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color w:val="auto"/>
        </w:rPr>
      </w:pPr>
    </w:p>
    <w:p>
      <w:pPr>
        <w:pStyle w:val="8"/>
        <w:rPr>
          <w:rFonts w:ascii="Times New Roman"/>
          <w:color w:val="auto"/>
          <w:sz w:val="20"/>
        </w:rPr>
      </w:pPr>
    </w:p>
    <w:p>
      <w:pPr>
        <w:spacing w:before="163"/>
        <w:jc w:val="center"/>
        <w:rPr>
          <w:b/>
          <w:color w:val="auto"/>
          <w:sz w:val="52"/>
        </w:rPr>
      </w:pPr>
      <w:r>
        <w:rPr>
          <w:b/>
          <w:color w:val="auto"/>
          <w:sz w:val="52"/>
        </w:rPr>
        <w:t>广西建澜项目管理有限公司</w:t>
      </w:r>
    </w:p>
    <w:p>
      <w:pPr>
        <w:pStyle w:val="8"/>
        <w:rPr>
          <w:b/>
          <w:color w:val="auto"/>
          <w:sz w:val="52"/>
        </w:rPr>
      </w:pPr>
    </w:p>
    <w:p>
      <w:pPr>
        <w:ind w:right="603"/>
        <w:jc w:val="center"/>
        <w:rPr>
          <w:color w:val="auto"/>
          <w:sz w:val="72"/>
        </w:rPr>
      </w:pPr>
      <w:r>
        <w:rPr>
          <w:rFonts w:hint="eastAsia"/>
          <w:color w:val="auto"/>
          <w:sz w:val="72"/>
        </w:rPr>
        <w:t xml:space="preserve"> </w:t>
      </w:r>
      <w:r>
        <w:rPr>
          <w:color w:val="auto"/>
          <w:sz w:val="72"/>
        </w:rPr>
        <w:t>公开招标文件</w:t>
      </w:r>
    </w:p>
    <w:p>
      <w:pPr>
        <w:ind w:right="603"/>
        <w:jc w:val="center"/>
        <w:rPr>
          <w:color w:val="auto"/>
          <w:sz w:val="72"/>
        </w:rPr>
      </w:pPr>
    </w:p>
    <w:p>
      <w:pPr>
        <w:ind w:right="603"/>
        <w:jc w:val="center"/>
        <w:rPr>
          <w:color w:val="auto"/>
          <w:sz w:val="72"/>
        </w:rPr>
      </w:pPr>
      <w:r>
        <w:rPr>
          <w:color w:val="auto"/>
          <w:sz w:val="24"/>
        </w:rPr>
        <w:fldChar w:fldCharType="begin"/>
      </w:r>
      <w:r>
        <w:rPr>
          <w:color w:val="auto"/>
          <w:sz w:val="24"/>
        </w:rPr>
        <w:instrText xml:space="preserve"> INCLUDEPICTURE "C:\\Users\\zouli\\AppData\\Local\\Temp\\ksohtml7936\\wps1.jpg" \* MERGEFORMATINET </w:instrText>
      </w:r>
      <w:r>
        <w:rPr>
          <w:color w:val="auto"/>
          <w:sz w:val="24"/>
        </w:rPr>
        <w:fldChar w:fldCharType="separate"/>
      </w:r>
      <w:r>
        <w:rPr>
          <w:color w:val="auto"/>
          <w:sz w:val="24"/>
        </w:rPr>
        <w:fldChar w:fldCharType="begin"/>
      </w:r>
      <w:r>
        <w:rPr>
          <w:color w:val="auto"/>
          <w:sz w:val="24"/>
        </w:rPr>
        <w:instrText xml:space="preserve"> INCLUDEPICTURE  "C:\\Users\\zouli\\AppData\\Local\\Temp\\ksohtml7936\\wps1.jpg" \* MERGEFORMATINET </w:instrText>
      </w:r>
      <w:r>
        <w:rPr>
          <w:color w:val="auto"/>
          <w:sz w:val="24"/>
        </w:rPr>
        <w:fldChar w:fldCharType="separate"/>
      </w:r>
      <w:r>
        <w:rPr>
          <w:color w:val="auto"/>
          <w:sz w:val="24"/>
        </w:rPr>
        <w:fldChar w:fldCharType="begin"/>
      </w:r>
      <w:r>
        <w:rPr>
          <w:color w:val="auto"/>
          <w:sz w:val="24"/>
        </w:rPr>
        <w:instrText xml:space="preserve"> INCLUDEPICTURE  "C:\\Users\\zouli\\AppData\\Local\\Temp\\ksohtml7936\\wps1.jpg" \* MERGEFORMATINET </w:instrText>
      </w:r>
      <w:r>
        <w:rPr>
          <w:color w:val="auto"/>
          <w:sz w:val="24"/>
        </w:rPr>
        <w:fldChar w:fldCharType="separate"/>
      </w:r>
      <w:r>
        <w:rPr>
          <w:color w:val="auto"/>
          <w:sz w:val="24"/>
        </w:rPr>
        <w:fldChar w:fldCharType="begin"/>
      </w:r>
      <w:r>
        <w:rPr>
          <w:color w:val="auto"/>
          <w:sz w:val="24"/>
        </w:rPr>
        <w:instrText xml:space="preserve"> INCLUDEPICTURE  "C:\\Users\\zouli\\AppData\\Local\\Temp\\ksohtml7936\\wps1.jpg" \* MERGEFORMATINET </w:instrText>
      </w:r>
      <w:r>
        <w:rPr>
          <w:color w:val="auto"/>
          <w:sz w:val="24"/>
        </w:rPr>
        <w:fldChar w:fldCharType="separate"/>
      </w:r>
      <w:r>
        <w:rPr>
          <w:color w:val="auto"/>
          <w:sz w:val="24"/>
        </w:rPr>
        <w:fldChar w:fldCharType="begin"/>
      </w:r>
      <w:r>
        <w:rPr>
          <w:color w:val="auto"/>
          <w:sz w:val="24"/>
        </w:rPr>
        <w:instrText xml:space="preserve"> INCLUDEPICTURE  "C:\\Users\\zouli\\AppData\\Local\\Temp\\ksohtml7936\\wps1.jpg" \* MERGEFORMATINET </w:instrText>
      </w:r>
      <w:r>
        <w:rPr>
          <w:color w:val="auto"/>
          <w:sz w:val="24"/>
        </w:rPr>
        <w:fldChar w:fldCharType="separate"/>
      </w:r>
      <w:r>
        <w:rPr>
          <w:color w:val="auto"/>
          <w:sz w:val="24"/>
          <w:lang w:val="en-US" w:bidi="ar-SA"/>
        </w:rPr>
        <w:drawing>
          <wp:inline distT="0" distB="0" distL="114300" distR="114300">
            <wp:extent cx="5038725" cy="222885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r:link="rId9" cstate="print"/>
                    <a:stretch>
                      <a:fillRect/>
                    </a:stretch>
                  </pic:blipFill>
                  <pic:spPr>
                    <a:xfrm>
                      <a:off x="0" y="0"/>
                      <a:ext cx="5038725" cy="2228850"/>
                    </a:xfrm>
                    <a:prstGeom prst="rect">
                      <a:avLst/>
                    </a:prstGeom>
                    <a:noFill/>
                    <a:ln>
                      <a:noFill/>
                    </a:ln>
                  </pic:spPr>
                </pic:pic>
              </a:graphicData>
            </a:graphic>
          </wp:inline>
        </w:drawing>
      </w:r>
      <w:r>
        <w:rPr>
          <w:color w:val="auto"/>
          <w:sz w:val="24"/>
        </w:rPr>
        <w:fldChar w:fldCharType="end"/>
      </w:r>
      <w:r>
        <w:rPr>
          <w:color w:val="auto"/>
          <w:sz w:val="24"/>
        </w:rPr>
        <w:fldChar w:fldCharType="end"/>
      </w:r>
      <w:r>
        <w:rPr>
          <w:color w:val="auto"/>
          <w:sz w:val="24"/>
        </w:rPr>
        <w:fldChar w:fldCharType="end"/>
      </w:r>
      <w:r>
        <w:rPr>
          <w:color w:val="auto"/>
          <w:sz w:val="24"/>
        </w:rPr>
        <w:fldChar w:fldCharType="end"/>
      </w:r>
      <w:r>
        <w:rPr>
          <w:color w:val="auto"/>
          <w:sz w:val="24"/>
        </w:rPr>
        <w:fldChar w:fldCharType="end"/>
      </w:r>
    </w:p>
    <w:p>
      <w:pPr>
        <w:pStyle w:val="8"/>
        <w:rPr>
          <w:color w:val="auto"/>
          <w:sz w:val="72"/>
        </w:rPr>
      </w:pPr>
    </w:p>
    <w:p>
      <w:pPr>
        <w:pStyle w:val="8"/>
        <w:spacing w:before="9"/>
        <w:rPr>
          <w:color w:val="auto"/>
          <w:sz w:val="87"/>
        </w:rPr>
      </w:pPr>
    </w:p>
    <w:p>
      <w:pPr>
        <w:spacing w:line="427" w:lineRule="auto"/>
        <w:ind w:left="2822" w:leftChars="589" w:right="2860" w:hanging="1526" w:hangingChars="500"/>
        <w:rPr>
          <w:b/>
          <w:color w:val="auto"/>
          <w:w w:val="95"/>
          <w:sz w:val="32"/>
        </w:rPr>
      </w:pPr>
      <w:r>
        <w:rPr>
          <w:b/>
          <w:color w:val="auto"/>
          <w:w w:val="95"/>
          <w:sz w:val="32"/>
        </w:rPr>
        <w:t>项目名称：</w:t>
      </w:r>
      <w:r>
        <w:rPr>
          <w:rFonts w:hint="eastAsia"/>
          <w:b/>
          <w:color w:val="auto"/>
          <w:w w:val="95"/>
          <w:sz w:val="32"/>
        </w:rPr>
        <w:t>柳江区2020年糖料蔗保护区高标准农田建设项目测绘</w:t>
      </w:r>
    </w:p>
    <w:p>
      <w:pPr>
        <w:spacing w:line="427" w:lineRule="auto"/>
        <w:ind w:left="1297" w:right="2649"/>
        <w:rPr>
          <w:b/>
          <w:color w:val="auto"/>
          <w:sz w:val="32"/>
          <w:lang w:val="en-US"/>
        </w:rPr>
      </w:pPr>
      <w:r>
        <w:rPr>
          <w:b/>
          <w:color w:val="auto"/>
          <w:sz w:val="32"/>
        </w:rPr>
        <w:t>采购编号：</w:t>
      </w:r>
      <w:r>
        <w:rPr>
          <w:rFonts w:hint="eastAsia"/>
          <w:b/>
          <w:color w:val="auto"/>
          <w:sz w:val="32"/>
        </w:rPr>
        <w:t xml:space="preserve"> </w:t>
      </w:r>
      <w:r>
        <w:rPr>
          <w:rFonts w:hint="eastAsia"/>
          <w:b/>
          <w:color w:val="auto"/>
          <w:sz w:val="32"/>
          <w:lang w:val="en-US"/>
        </w:rPr>
        <w:t>LJG20-014</w:t>
      </w:r>
    </w:p>
    <w:p>
      <w:pPr>
        <w:ind w:left="1294"/>
        <w:rPr>
          <w:b/>
          <w:color w:val="auto"/>
          <w:sz w:val="32"/>
        </w:rPr>
      </w:pPr>
      <w:r>
        <w:rPr>
          <w:b/>
          <w:color w:val="auto"/>
          <w:sz w:val="32"/>
        </w:rPr>
        <w:t>采购单位：</w:t>
      </w:r>
      <w:r>
        <w:rPr>
          <w:b/>
          <w:color w:val="auto"/>
          <w:sz w:val="32"/>
          <w:u w:val="single"/>
        </w:rPr>
        <w:t>柳州市柳江区糖业发展服务中心</w:t>
      </w:r>
    </w:p>
    <w:p>
      <w:pPr>
        <w:pStyle w:val="8"/>
        <w:spacing w:before="7"/>
        <w:rPr>
          <w:b/>
          <w:color w:val="auto"/>
          <w:sz w:val="19"/>
        </w:rPr>
      </w:pPr>
    </w:p>
    <w:p>
      <w:pPr>
        <w:spacing w:before="55"/>
        <w:ind w:left="1294"/>
        <w:rPr>
          <w:b/>
          <w:color w:val="auto"/>
          <w:sz w:val="32"/>
        </w:rPr>
      </w:pPr>
      <w:r>
        <w:rPr>
          <w:b/>
          <w:color w:val="auto"/>
          <w:sz w:val="32"/>
        </w:rPr>
        <w:t>采购代理单位：</w:t>
      </w:r>
      <w:r>
        <w:rPr>
          <w:b/>
          <w:color w:val="auto"/>
          <w:sz w:val="32"/>
          <w:u w:val="single"/>
        </w:rPr>
        <w:t>广西建澜项目管理有限公司</w:t>
      </w:r>
    </w:p>
    <w:p>
      <w:pPr>
        <w:pStyle w:val="8"/>
        <w:rPr>
          <w:color w:val="auto"/>
          <w:sz w:val="20"/>
        </w:rPr>
      </w:pPr>
    </w:p>
    <w:p>
      <w:pPr>
        <w:pStyle w:val="8"/>
        <w:rPr>
          <w:color w:val="auto"/>
          <w:sz w:val="20"/>
        </w:rPr>
      </w:pPr>
    </w:p>
    <w:p>
      <w:pPr>
        <w:pStyle w:val="8"/>
        <w:spacing w:before="9"/>
        <w:rPr>
          <w:color w:val="auto"/>
          <w:sz w:val="24"/>
        </w:rPr>
      </w:pPr>
    </w:p>
    <w:p>
      <w:pPr>
        <w:spacing w:before="55"/>
        <w:ind w:right="1229"/>
        <w:jc w:val="center"/>
        <w:rPr>
          <w:b/>
          <w:color w:val="auto"/>
          <w:sz w:val="32"/>
        </w:rPr>
      </w:pPr>
      <w:r>
        <w:rPr>
          <w:b/>
          <w:color w:val="auto"/>
          <w:sz w:val="32"/>
        </w:rPr>
        <w:t>2020年</w:t>
      </w:r>
      <w:r>
        <w:rPr>
          <w:rFonts w:hint="eastAsia"/>
          <w:b/>
          <w:color w:val="auto"/>
          <w:sz w:val="32"/>
          <w:lang w:val="en-US"/>
        </w:rPr>
        <w:t>4</w:t>
      </w:r>
      <w:r>
        <w:rPr>
          <w:b/>
          <w:color w:val="auto"/>
          <w:sz w:val="32"/>
        </w:rPr>
        <w:t>月</w:t>
      </w:r>
    </w:p>
    <w:p>
      <w:pPr>
        <w:jc w:val="center"/>
        <w:rPr>
          <w:color w:val="auto"/>
          <w:sz w:val="32"/>
        </w:rPr>
        <w:sectPr>
          <w:headerReference r:id="rId3" w:type="default"/>
          <w:headerReference r:id="rId4" w:type="even"/>
          <w:type w:val="continuous"/>
          <w:pgSz w:w="11920" w:h="16850"/>
          <w:pgMar w:top="1600" w:right="160" w:bottom="280" w:left="760" w:header="720" w:footer="720" w:gutter="0"/>
          <w:cols w:space="720" w:num="1"/>
        </w:sectPr>
      </w:pPr>
    </w:p>
    <w:p>
      <w:pPr>
        <w:tabs>
          <w:tab w:val="left" w:pos="1320"/>
        </w:tabs>
        <w:spacing w:before="25"/>
        <w:ind w:right="595"/>
        <w:jc w:val="center"/>
        <w:rPr>
          <w:color w:val="auto"/>
          <w:sz w:val="44"/>
        </w:rPr>
      </w:pPr>
      <w:r>
        <w:rPr>
          <w:color w:val="auto"/>
          <w:sz w:val="44"/>
        </w:rPr>
        <w:t>目</w:t>
      </w:r>
      <w:r>
        <w:rPr>
          <w:color w:val="auto"/>
          <w:sz w:val="44"/>
        </w:rPr>
        <w:tab/>
      </w:r>
      <w:r>
        <w:rPr>
          <w:color w:val="auto"/>
          <w:sz w:val="44"/>
        </w:rPr>
        <w:t>录</w:t>
      </w:r>
    </w:p>
    <w:p>
      <w:pPr>
        <w:pStyle w:val="8"/>
        <w:rPr>
          <w:color w:val="auto"/>
          <w:sz w:val="44"/>
        </w:rPr>
      </w:pPr>
    </w:p>
    <w:p>
      <w:pPr>
        <w:pStyle w:val="8"/>
        <w:rPr>
          <w:color w:val="auto"/>
          <w:sz w:val="44"/>
        </w:rPr>
      </w:pPr>
    </w:p>
    <w:p>
      <w:pPr>
        <w:pStyle w:val="8"/>
        <w:spacing w:before="5"/>
        <w:rPr>
          <w:color w:val="auto"/>
          <w:sz w:val="48"/>
        </w:rPr>
      </w:pPr>
    </w:p>
    <w:sdt>
      <w:sdtPr>
        <w:rPr>
          <w:color w:val="auto"/>
        </w:rPr>
        <w:id w:val="1740208703"/>
        <w:docPartObj>
          <w:docPartGallery w:val="Table of Contents"/>
          <w:docPartUnique/>
        </w:docPartObj>
      </w:sdtPr>
      <w:sdtEndPr>
        <w:rPr>
          <w:color w:val="auto"/>
        </w:rPr>
      </w:sdtEndPr>
      <w:sdtContent>
        <w:p>
          <w:pPr>
            <w:pStyle w:val="13"/>
            <w:tabs>
              <w:tab w:val="right" w:leader="dot" w:pos="10661"/>
            </w:tabs>
            <w:spacing w:before="0"/>
            <w:rPr>
              <w:rFonts w:ascii="Calibri" w:eastAsia="Calibri"/>
              <w:color w:val="auto"/>
            </w:rPr>
          </w:pPr>
          <w:r>
            <w:rPr>
              <w:color w:val="auto"/>
            </w:rPr>
            <w:fldChar w:fldCharType="begin"/>
          </w:r>
          <w:r>
            <w:rPr>
              <w:color w:val="auto"/>
            </w:rPr>
            <w:instrText xml:space="preserve"> HYPERLINK \l "_TOC_250005" </w:instrText>
          </w:r>
          <w:r>
            <w:rPr>
              <w:color w:val="auto"/>
            </w:rPr>
            <w:fldChar w:fldCharType="separate"/>
          </w:r>
          <w:r>
            <w:rPr>
              <w:color w:val="auto"/>
            </w:rPr>
            <w:t>第一章</w:t>
          </w:r>
          <w:r>
            <w:rPr>
              <w:color w:val="auto"/>
              <w:spacing w:val="1"/>
            </w:rPr>
            <w:t xml:space="preserve"> </w:t>
          </w:r>
          <w:r>
            <w:rPr>
              <w:rFonts w:hint="eastAsia"/>
              <w:color w:val="auto"/>
              <w:spacing w:val="1"/>
              <w:lang w:val="en-US"/>
            </w:rPr>
            <w:t xml:space="preserve">  </w:t>
          </w:r>
          <w:r>
            <w:rPr>
              <w:color w:val="auto"/>
            </w:rPr>
            <w:t>公开招标公告</w:t>
          </w:r>
          <w:r>
            <w:rPr>
              <w:color w:val="auto"/>
            </w:rPr>
            <w:tab/>
          </w:r>
          <w:r>
            <w:rPr>
              <w:rFonts w:ascii="Calibri" w:eastAsia="Calibri"/>
              <w:color w:val="auto"/>
            </w:rPr>
            <w:t>2</w:t>
          </w:r>
          <w:r>
            <w:rPr>
              <w:rFonts w:ascii="Calibri" w:eastAsia="Calibri"/>
              <w:color w:val="auto"/>
            </w:rPr>
            <w:fldChar w:fldCharType="end"/>
          </w:r>
        </w:p>
        <w:p>
          <w:pPr>
            <w:pStyle w:val="13"/>
            <w:tabs>
              <w:tab w:val="left" w:pos="1100"/>
              <w:tab w:val="right" w:leader="dot" w:pos="10661"/>
            </w:tabs>
            <w:rPr>
              <w:rFonts w:ascii="Calibri" w:eastAsia="Calibri"/>
              <w:color w:val="auto"/>
            </w:rPr>
          </w:pPr>
          <w:r>
            <w:rPr>
              <w:color w:val="auto"/>
            </w:rPr>
            <w:fldChar w:fldCharType="begin"/>
          </w:r>
          <w:r>
            <w:rPr>
              <w:color w:val="auto"/>
            </w:rPr>
            <w:instrText xml:space="preserve"> HYPERLINK \l "_TOC_250004" </w:instrText>
          </w:r>
          <w:r>
            <w:rPr>
              <w:color w:val="auto"/>
            </w:rPr>
            <w:fldChar w:fldCharType="separate"/>
          </w:r>
          <w:r>
            <w:rPr>
              <w:color w:val="auto"/>
            </w:rPr>
            <w:t>第二章</w:t>
          </w:r>
          <w:r>
            <w:rPr>
              <w:color w:val="auto"/>
            </w:rPr>
            <w:tab/>
          </w:r>
          <w:r>
            <w:rPr>
              <w:color w:val="auto"/>
            </w:rPr>
            <w:t>招标项目采购需求</w:t>
          </w:r>
          <w:r>
            <w:rPr>
              <w:color w:val="auto"/>
            </w:rPr>
            <w:tab/>
          </w:r>
          <w:r>
            <w:rPr>
              <w:rFonts w:ascii="Calibri" w:eastAsia="Calibri"/>
              <w:color w:val="auto"/>
            </w:rPr>
            <w:t>5</w:t>
          </w:r>
          <w:r>
            <w:rPr>
              <w:rFonts w:ascii="Calibri" w:eastAsia="Calibri"/>
              <w:color w:val="auto"/>
            </w:rPr>
            <w:fldChar w:fldCharType="end"/>
          </w:r>
        </w:p>
        <w:p>
          <w:pPr>
            <w:pStyle w:val="13"/>
            <w:tabs>
              <w:tab w:val="left" w:pos="1100"/>
              <w:tab w:val="right" w:leader="dot" w:pos="10661"/>
            </w:tabs>
            <w:rPr>
              <w:rFonts w:ascii="Calibri" w:eastAsia="Calibri"/>
              <w:color w:val="auto"/>
            </w:rPr>
          </w:pPr>
          <w:r>
            <w:rPr>
              <w:color w:val="auto"/>
            </w:rPr>
            <w:fldChar w:fldCharType="begin"/>
          </w:r>
          <w:r>
            <w:rPr>
              <w:color w:val="auto"/>
            </w:rPr>
            <w:instrText xml:space="preserve"> HYPERLINK \l "_TOC_250003" </w:instrText>
          </w:r>
          <w:r>
            <w:rPr>
              <w:color w:val="auto"/>
            </w:rPr>
            <w:fldChar w:fldCharType="separate"/>
          </w:r>
          <w:r>
            <w:rPr>
              <w:color w:val="auto"/>
            </w:rPr>
            <w:t>第三章</w:t>
          </w:r>
          <w:r>
            <w:rPr>
              <w:color w:val="auto"/>
            </w:rPr>
            <w:tab/>
          </w:r>
          <w:r>
            <w:rPr>
              <w:color w:val="auto"/>
            </w:rPr>
            <w:t>投标人须知</w:t>
          </w:r>
          <w:r>
            <w:rPr>
              <w:color w:val="auto"/>
            </w:rPr>
            <w:tab/>
          </w:r>
          <w:r>
            <w:rPr>
              <w:rFonts w:ascii="Calibri" w:eastAsia="Calibri"/>
              <w:color w:val="auto"/>
            </w:rPr>
            <w:t>7</w:t>
          </w:r>
          <w:r>
            <w:rPr>
              <w:rFonts w:ascii="Calibri" w:eastAsia="Calibri"/>
              <w:color w:val="auto"/>
            </w:rPr>
            <w:fldChar w:fldCharType="end"/>
          </w:r>
        </w:p>
        <w:p>
          <w:pPr>
            <w:pStyle w:val="13"/>
            <w:tabs>
              <w:tab w:val="left" w:pos="1100"/>
              <w:tab w:val="right" w:leader="dot" w:pos="10661"/>
            </w:tabs>
            <w:rPr>
              <w:rFonts w:ascii="Calibri" w:eastAsia="Calibri"/>
              <w:color w:val="auto"/>
            </w:rPr>
          </w:pPr>
          <w:r>
            <w:rPr>
              <w:color w:val="auto"/>
            </w:rPr>
            <w:fldChar w:fldCharType="begin"/>
          </w:r>
          <w:r>
            <w:rPr>
              <w:color w:val="auto"/>
            </w:rPr>
            <w:instrText xml:space="preserve"> HYPERLINK \l "_TOC_250002" </w:instrText>
          </w:r>
          <w:r>
            <w:rPr>
              <w:color w:val="auto"/>
            </w:rPr>
            <w:fldChar w:fldCharType="separate"/>
          </w:r>
          <w:r>
            <w:rPr>
              <w:color w:val="auto"/>
            </w:rPr>
            <w:t>第四章</w:t>
          </w:r>
          <w:r>
            <w:rPr>
              <w:color w:val="auto"/>
            </w:rPr>
            <w:tab/>
          </w:r>
          <w:r>
            <w:rPr>
              <w:color w:val="auto"/>
            </w:rPr>
            <w:t>评标办法及评分标准</w:t>
          </w:r>
          <w:r>
            <w:rPr>
              <w:color w:val="auto"/>
            </w:rPr>
            <w:tab/>
          </w:r>
          <w:r>
            <w:rPr>
              <w:rFonts w:ascii="Calibri" w:eastAsia="Calibri"/>
              <w:color w:val="auto"/>
            </w:rPr>
            <w:t>2</w:t>
          </w:r>
          <w:r>
            <w:rPr>
              <w:rFonts w:hint="eastAsia" w:ascii="Calibri"/>
              <w:color w:val="auto"/>
              <w:lang w:val="en-US"/>
            </w:rPr>
            <w:t>4</w:t>
          </w:r>
          <w:r>
            <w:rPr>
              <w:rFonts w:hint="eastAsia" w:ascii="Calibri"/>
              <w:color w:val="auto"/>
              <w:lang w:val="en-US"/>
            </w:rPr>
            <w:fldChar w:fldCharType="end"/>
          </w:r>
        </w:p>
        <w:p>
          <w:pPr>
            <w:pStyle w:val="13"/>
            <w:tabs>
              <w:tab w:val="right" w:leader="dot" w:pos="10661"/>
            </w:tabs>
            <w:rPr>
              <w:rFonts w:ascii="Calibri"/>
              <w:color w:val="auto"/>
              <w:lang w:val="en-US"/>
            </w:rPr>
          </w:pPr>
          <w:r>
            <w:rPr>
              <w:color w:val="auto"/>
            </w:rPr>
            <w:fldChar w:fldCharType="begin"/>
          </w:r>
          <w:r>
            <w:rPr>
              <w:color w:val="auto"/>
            </w:rPr>
            <w:instrText xml:space="preserve"> HYPERLINK \l "_TOC_250001" </w:instrText>
          </w:r>
          <w:r>
            <w:rPr>
              <w:color w:val="auto"/>
            </w:rPr>
            <w:fldChar w:fldCharType="separate"/>
          </w:r>
          <w:r>
            <w:rPr>
              <w:color w:val="auto"/>
            </w:rPr>
            <w:t>第五</w:t>
          </w:r>
          <w:r>
            <w:rPr>
              <w:color w:val="auto"/>
              <w:spacing w:val="48"/>
            </w:rPr>
            <w:t>章</w:t>
          </w:r>
          <w:r>
            <w:rPr>
              <w:rFonts w:hint="eastAsia"/>
              <w:color w:val="auto"/>
              <w:spacing w:val="48"/>
              <w:lang w:val="en-US"/>
            </w:rPr>
            <w:t xml:space="preserve">  </w:t>
          </w:r>
          <w:r>
            <w:rPr>
              <w:color w:val="auto"/>
            </w:rPr>
            <w:t>合同主要条款格式</w:t>
          </w:r>
          <w:r>
            <w:rPr>
              <w:color w:val="auto"/>
            </w:rPr>
            <w:tab/>
          </w:r>
          <w:r>
            <w:rPr>
              <w:rFonts w:hint="eastAsia" w:ascii="Calibri"/>
              <w:color w:val="auto"/>
              <w:lang w:val="en-US"/>
            </w:rPr>
            <w:t>3</w:t>
          </w:r>
          <w:r>
            <w:rPr>
              <w:rFonts w:hint="eastAsia" w:ascii="Calibri"/>
              <w:color w:val="auto"/>
              <w:lang w:val="en-US"/>
            </w:rPr>
            <w:fldChar w:fldCharType="end"/>
          </w:r>
          <w:r>
            <w:rPr>
              <w:rFonts w:hint="eastAsia" w:ascii="Calibri"/>
              <w:color w:val="auto"/>
              <w:lang w:val="en-US"/>
            </w:rPr>
            <w:t>3</w:t>
          </w:r>
        </w:p>
        <w:p>
          <w:pPr>
            <w:pStyle w:val="13"/>
            <w:tabs>
              <w:tab w:val="right" w:leader="dot" w:pos="10661"/>
            </w:tabs>
            <w:rPr>
              <w:rFonts w:ascii="Calibri" w:eastAsia="Calibri"/>
              <w:color w:val="auto"/>
            </w:rPr>
          </w:pPr>
          <w:r>
            <w:rPr>
              <w:color w:val="auto"/>
            </w:rPr>
            <w:fldChar w:fldCharType="begin"/>
          </w:r>
          <w:r>
            <w:rPr>
              <w:color w:val="auto"/>
            </w:rPr>
            <w:instrText xml:space="preserve"> HYPERLINK \l "_TOC_250000" </w:instrText>
          </w:r>
          <w:r>
            <w:rPr>
              <w:color w:val="auto"/>
            </w:rPr>
            <w:fldChar w:fldCharType="separate"/>
          </w:r>
          <w:r>
            <w:rPr>
              <w:color w:val="auto"/>
            </w:rPr>
            <w:t>第六章</w:t>
          </w:r>
          <w:r>
            <w:rPr>
              <w:rFonts w:hint="eastAsia"/>
              <w:color w:val="auto"/>
              <w:lang w:val="en-US"/>
            </w:rPr>
            <w:t xml:space="preserve">  </w:t>
          </w:r>
          <w:r>
            <w:rPr>
              <w:color w:val="auto"/>
              <w:spacing w:val="45"/>
            </w:rPr>
            <w:t xml:space="preserve"> </w:t>
          </w:r>
          <w:r>
            <w:rPr>
              <w:color w:val="auto"/>
            </w:rPr>
            <w:t>投标文件格式</w:t>
          </w:r>
          <w:r>
            <w:rPr>
              <w:color w:val="auto"/>
            </w:rPr>
            <w:tab/>
          </w:r>
          <w:r>
            <w:rPr>
              <w:rFonts w:hint="eastAsia" w:ascii="Calibri"/>
              <w:color w:val="auto"/>
              <w:lang w:val="en-US"/>
            </w:rPr>
            <w:t>36</w:t>
          </w:r>
          <w:r>
            <w:rPr>
              <w:rFonts w:hint="eastAsia" w:ascii="Calibri"/>
              <w:color w:val="auto"/>
              <w:lang w:val="en-US"/>
            </w:rPr>
            <w:fldChar w:fldCharType="end"/>
          </w:r>
        </w:p>
        <w:p>
          <w:pPr>
            <w:pStyle w:val="13"/>
            <w:tabs>
              <w:tab w:val="right" w:leader="dot" w:pos="10661"/>
            </w:tabs>
            <w:rPr>
              <w:rFonts w:ascii="Calibri" w:eastAsia="Calibri"/>
              <w:color w:val="auto"/>
            </w:rPr>
          </w:pPr>
        </w:p>
      </w:sdtContent>
    </w:sdt>
    <w:p>
      <w:pPr>
        <w:rPr>
          <w:rFonts w:ascii="Calibri" w:eastAsia="Calibri"/>
          <w:color w:val="auto"/>
        </w:rPr>
        <w:sectPr>
          <w:footerReference r:id="rId5" w:type="default"/>
          <w:pgSz w:w="11920" w:h="16850"/>
          <w:pgMar w:top="1380" w:right="160" w:bottom="800" w:left="760" w:header="0" w:footer="609" w:gutter="0"/>
          <w:pgNumType w:start="1"/>
          <w:cols w:space="720" w:num="1"/>
        </w:sectPr>
      </w:pPr>
    </w:p>
    <w:p>
      <w:pPr>
        <w:pStyle w:val="2"/>
        <w:rPr>
          <w:color w:val="auto"/>
        </w:rPr>
      </w:pPr>
      <w:bookmarkStart w:id="0" w:name="_TOC_250005"/>
      <w:bookmarkEnd w:id="0"/>
      <w:r>
        <w:rPr>
          <w:color w:val="auto"/>
        </w:rPr>
        <w:t>第一章 公开招标公告</w:t>
      </w:r>
    </w:p>
    <w:p>
      <w:pPr>
        <w:spacing w:before="39"/>
        <w:ind w:right="243"/>
        <w:jc w:val="center"/>
        <w:rPr>
          <w:b/>
          <w:color w:val="auto"/>
          <w:sz w:val="28"/>
        </w:rPr>
      </w:pPr>
      <w:r>
        <w:rPr>
          <w:b/>
          <w:color w:val="auto"/>
          <w:sz w:val="28"/>
        </w:rPr>
        <w:t>广西建澜项目管理有限公司</w:t>
      </w:r>
      <w:r>
        <w:rPr>
          <w:rFonts w:hint="eastAsia"/>
          <w:b/>
          <w:color w:val="auto"/>
          <w:sz w:val="28"/>
        </w:rPr>
        <w:t>柳江区2020年糖料蔗保护区高标准农田</w:t>
      </w:r>
    </w:p>
    <w:p>
      <w:pPr>
        <w:spacing w:before="39"/>
        <w:ind w:right="243"/>
        <w:jc w:val="center"/>
        <w:rPr>
          <w:b/>
          <w:color w:val="auto"/>
          <w:sz w:val="28"/>
        </w:rPr>
      </w:pPr>
      <w:r>
        <w:rPr>
          <w:rFonts w:hint="eastAsia"/>
          <w:b/>
          <w:color w:val="auto"/>
          <w:sz w:val="28"/>
        </w:rPr>
        <w:t>建设项目测绘</w:t>
      </w:r>
    </w:p>
    <w:p>
      <w:pPr>
        <w:spacing w:before="39"/>
        <w:ind w:right="243"/>
        <w:jc w:val="center"/>
        <w:rPr>
          <w:b/>
          <w:color w:val="auto"/>
          <w:sz w:val="28"/>
        </w:rPr>
      </w:pPr>
      <w:r>
        <w:rPr>
          <w:b/>
          <w:color w:val="auto"/>
          <w:sz w:val="28"/>
        </w:rPr>
        <w:t>（采购编号：</w:t>
      </w:r>
      <w:r>
        <w:rPr>
          <w:rFonts w:hint="eastAsia"/>
          <w:b/>
          <w:color w:val="auto"/>
          <w:sz w:val="32"/>
          <w:lang w:val="en-US"/>
        </w:rPr>
        <w:t>LJG20-014</w:t>
      </w:r>
      <w:r>
        <w:rPr>
          <w:rFonts w:hint="eastAsia"/>
          <w:b/>
          <w:color w:val="auto"/>
          <w:sz w:val="28"/>
        </w:rPr>
        <w:t xml:space="preserve"> </w:t>
      </w:r>
      <w:r>
        <w:rPr>
          <w:b/>
          <w:color w:val="auto"/>
          <w:sz w:val="28"/>
        </w:rPr>
        <w:t>）</w:t>
      </w:r>
    </w:p>
    <w:p>
      <w:pPr>
        <w:spacing w:before="148"/>
        <w:ind w:right="245"/>
        <w:jc w:val="center"/>
        <w:rPr>
          <w:b/>
          <w:color w:val="auto"/>
          <w:sz w:val="28"/>
        </w:rPr>
      </w:pPr>
      <w:r>
        <w:rPr>
          <w:rFonts w:hint="eastAsia"/>
          <w:b/>
          <w:color w:val="auto"/>
          <w:sz w:val="28"/>
        </w:rPr>
        <w:t>公开</w:t>
      </w:r>
      <w:r>
        <w:rPr>
          <w:b/>
          <w:color w:val="auto"/>
          <w:sz w:val="28"/>
        </w:rPr>
        <w:t>招标公告</w:t>
      </w:r>
    </w:p>
    <w:p>
      <w:pPr>
        <w:pStyle w:val="8"/>
        <w:spacing w:before="113" w:line="360" w:lineRule="auto"/>
        <w:ind w:left="219" w:right="660" w:firstLine="631"/>
        <w:jc w:val="both"/>
        <w:rPr>
          <w:color w:val="auto"/>
          <w:spacing w:val="-1"/>
          <w:sz w:val="22"/>
          <w:szCs w:val="22"/>
          <w:lang w:val="en-US"/>
        </w:rPr>
      </w:pPr>
      <w:r>
        <w:rPr>
          <w:rFonts w:hint="eastAsia"/>
          <w:color w:val="auto"/>
          <w:spacing w:val="-1"/>
          <w:sz w:val="22"/>
          <w:szCs w:val="22"/>
          <w:lang w:val="en-US"/>
        </w:rPr>
        <w:t>广西建澜项目管理有限公司受柳州市柳江区糖业发展服务中心的委托，根据《中华人民共和国政府采购法》和《政府采购货物和服务招标投标管理办法》等有关规定，现对柳江区2020年糖料蔗保护区高标准农田建设项目测绘进行公开招标，现将本次公开招标有关事项公告如下：</w:t>
      </w:r>
    </w:p>
    <w:p>
      <w:pPr>
        <w:pStyle w:val="8"/>
        <w:spacing w:before="153" w:line="360" w:lineRule="auto"/>
        <w:ind w:left="652" w:right="1236" w:firstLine="420"/>
        <w:rPr>
          <w:color w:val="auto"/>
          <w:spacing w:val="-1"/>
          <w:sz w:val="22"/>
          <w:szCs w:val="22"/>
          <w:lang w:val="en-US"/>
        </w:rPr>
      </w:pPr>
      <w:r>
        <w:rPr>
          <w:b/>
          <w:color w:val="auto"/>
          <w:spacing w:val="-9"/>
          <w:sz w:val="22"/>
          <w:szCs w:val="22"/>
        </w:rPr>
        <w:t>一、采购项目名称：</w:t>
      </w:r>
      <w:r>
        <w:rPr>
          <w:rFonts w:hint="eastAsia"/>
          <w:color w:val="auto"/>
          <w:spacing w:val="-1"/>
          <w:sz w:val="22"/>
          <w:szCs w:val="22"/>
          <w:lang w:val="en-US"/>
        </w:rPr>
        <w:t>柳江区2020年糖料蔗保护区高标准农田建设项目测绘</w:t>
      </w:r>
    </w:p>
    <w:p>
      <w:pPr>
        <w:spacing w:before="1" w:line="360" w:lineRule="auto"/>
        <w:ind w:left="1074" w:right="660" w:firstLine="2"/>
        <w:rPr>
          <w:color w:val="auto"/>
          <w:lang w:val="en-US"/>
        </w:rPr>
      </w:pPr>
      <w:r>
        <w:rPr>
          <w:b/>
          <w:color w:val="auto"/>
        </w:rPr>
        <w:t>二、采购项目编号：</w:t>
      </w:r>
      <w:r>
        <w:rPr>
          <w:rFonts w:hint="eastAsia"/>
          <w:b/>
          <w:color w:val="auto"/>
          <w:lang w:val="en-US"/>
        </w:rPr>
        <w:t>LJG20-014</w:t>
      </w:r>
    </w:p>
    <w:p>
      <w:pPr>
        <w:spacing w:before="1" w:line="360" w:lineRule="auto"/>
        <w:ind w:left="1074" w:right="7068" w:firstLine="2"/>
        <w:rPr>
          <w:b/>
          <w:color w:val="auto"/>
        </w:rPr>
      </w:pPr>
      <w:r>
        <w:rPr>
          <w:b/>
          <w:color w:val="auto"/>
        </w:rPr>
        <w:t>三、项目规模及采购内容：</w:t>
      </w:r>
    </w:p>
    <w:p>
      <w:pPr>
        <w:pStyle w:val="8"/>
        <w:spacing w:before="1" w:line="360" w:lineRule="auto"/>
        <w:ind w:left="1074"/>
        <w:rPr>
          <w:color w:val="auto"/>
          <w:sz w:val="22"/>
          <w:szCs w:val="22"/>
        </w:rPr>
      </w:pPr>
      <w:r>
        <w:rPr>
          <w:color w:val="auto"/>
          <w:sz w:val="22"/>
          <w:szCs w:val="22"/>
        </w:rPr>
        <w:t>本项目分为五个标段，分别是：</w:t>
      </w:r>
    </w:p>
    <w:p>
      <w:pPr>
        <w:pStyle w:val="8"/>
        <w:spacing w:before="1" w:line="360" w:lineRule="auto"/>
        <w:ind w:left="1074"/>
        <w:rPr>
          <w:color w:val="auto"/>
          <w:sz w:val="22"/>
          <w:szCs w:val="22"/>
        </w:rPr>
      </w:pPr>
      <w:r>
        <w:rPr>
          <w:rFonts w:hint="eastAsia"/>
          <w:color w:val="auto"/>
          <w:sz w:val="22"/>
          <w:szCs w:val="22"/>
        </w:rPr>
        <w:t>0</w:t>
      </w:r>
      <w:r>
        <w:rPr>
          <w:color w:val="auto"/>
          <w:sz w:val="22"/>
          <w:szCs w:val="22"/>
        </w:rPr>
        <w:t>1</w:t>
      </w:r>
      <w:r>
        <w:rPr>
          <w:rFonts w:hint="eastAsia"/>
          <w:color w:val="auto"/>
          <w:sz w:val="22"/>
          <w:szCs w:val="22"/>
        </w:rPr>
        <w:t>分标：柳江区2020年糖料蔗保护区高标准农田建设项目（穿山镇五道片区）测绘；</w:t>
      </w:r>
    </w:p>
    <w:p>
      <w:pPr>
        <w:pStyle w:val="8"/>
        <w:spacing w:before="1" w:line="360" w:lineRule="auto"/>
        <w:ind w:left="1074"/>
        <w:rPr>
          <w:color w:val="auto"/>
          <w:sz w:val="22"/>
          <w:szCs w:val="22"/>
        </w:rPr>
      </w:pPr>
      <w:r>
        <w:rPr>
          <w:rFonts w:hint="eastAsia"/>
          <w:color w:val="auto"/>
          <w:sz w:val="22"/>
          <w:szCs w:val="22"/>
        </w:rPr>
        <w:t>0</w:t>
      </w:r>
      <w:r>
        <w:rPr>
          <w:color w:val="auto"/>
          <w:sz w:val="22"/>
          <w:szCs w:val="22"/>
        </w:rPr>
        <w:t>2</w:t>
      </w:r>
      <w:r>
        <w:rPr>
          <w:rFonts w:hint="eastAsia"/>
          <w:color w:val="auto"/>
          <w:sz w:val="22"/>
          <w:szCs w:val="22"/>
        </w:rPr>
        <w:t>分标：柳江区2020年糖料蔗保护区高标准农田建设项目（穿山镇芭谋片区）测绘；</w:t>
      </w:r>
    </w:p>
    <w:p>
      <w:pPr>
        <w:pStyle w:val="8"/>
        <w:spacing w:before="1" w:line="360" w:lineRule="auto"/>
        <w:ind w:left="1074"/>
        <w:rPr>
          <w:color w:val="auto"/>
          <w:sz w:val="22"/>
          <w:szCs w:val="22"/>
        </w:rPr>
      </w:pPr>
      <w:r>
        <w:rPr>
          <w:rFonts w:hint="eastAsia"/>
          <w:color w:val="auto"/>
          <w:sz w:val="22"/>
          <w:szCs w:val="22"/>
        </w:rPr>
        <w:t>0</w:t>
      </w:r>
      <w:r>
        <w:rPr>
          <w:color w:val="auto"/>
          <w:sz w:val="22"/>
          <w:szCs w:val="22"/>
        </w:rPr>
        <w:t>3</w:t>
      </w:r>
      <w:r>
        <w:rPr>
          <w:rFonts w:hint="eastAsia"/>
          <w:color w:val="auto"/>
          <w:sz w:val="22"/>
          <w:szCs w:val="22"/>
        </w:rPr>
        <w:t>分标：柳江区2020年糖料蔗保护区高标准农田建设项目（穿山镇木团片区）测绘；</w:t>
      </w:r>
    </w:p>
    <w:p>
      <w:pPr>
        <w:pStyle w:val="8"/>
        <w:spacing w:before="1" w:line="360" w:lineRule="auto"/>
        <w:ind w:left="1074"/>
        <w:rPr>
          <w:color w:val="auto"/>
          <w:sz w:val="22"/>
          <w:szCs w:val="22"/>
        </w:rPr>
      </w:pPr>
      <w:r>
        <w:rPr>
          <w:rFonts w:hint="eastAsia"/>
          <w:color w:val="auto"/>
          <w:sz w:val="22"/>
          <w:szCs w:val="22"/>
        </w:rPr>
        <w:t>0</w:t>
      </w:r>
      <w:r>
        <w:rPr>
          <w:color w:val="auto"/>
          <w:sz w:val="22"/>
          <w:szCs w:val="22"/>
        </w:rPr>
        <w:t>4</w:t>
      </w:r>
      <w:r>
        <w:rPr>
          <w:rFonts w:hint="eastAsia"/>
          <w:color w:val="auto"/>
          <w:sz w:val="22"/>
          <w:szCs w:val="22"/>
        </w:rPr>
        <w:t>分标：柳江区2020年糖料蔗保护区高标准农田建设项目（穿山镇竹山片区）测绘；</w:t>
      </w:r>
    </w:p>
    <w:p>
      <w:pPr>
        <w:pStyle w:val="8"/>
        <w:spacing w:before="1" w:line="360" w:lineRule="auto"/>
        <w:ind w:left="1074"/>
        <w:rPr>
          <w:color w:val="auto"/>
          <w:sz w:val="22"/>
          <w:szCs w:val="22"/>
        </w:rPr>
      </w:pPr>
      <w:r>
        <w:rPr>
          <w:rFonts w:hint="eastAsia"/>
          <w:color w:val="auto"/>
          <w:sz w:val="22"/>
          <w:szCs w:val="22"/>
        </w:rPr>
        <w:t>0</w:t>
      </w:r>
      <w:r>
        <w:rPr>
          <w:color w:val="auto"/>
          <w:sz w:val="22"/>
          <w:szCs w:val="22"/>
        </w:rPr>
        <w:t>5</w:t>
      </w:r>
      <w:r>
        <w:rPr>
          <w:rFonts w:hint="eastAsia"/>
          <w:color w:val="auto"/>
          <w:sz w:val="22"/>
          <w:szCs w:val="22"/>
        </w:rPr>
        <w:t>分标：柳江区2020年糖料蔗保护区高标准农田建设项目（百朋镇甘团片区、成团镇盘石片区）测绘；</w:t>
      </w:r>
    </w:p>
    <w:p>
      <w:pPr>
        <w:tabs>
          <w:tab w:val="left" w:pos="1370"/>
        </w:tabs>
        <w:spacing w:before="94" w:line="360" w:lineRule="auto"/>
        <w:ind w:left="1074" w:right="4269"/>
        <w:rPr>
          <w:color w:val="auto"/>
        </w:rPr>
      </w:pPr>
      <w:r>
        <w:rPr>
          <w:color w:val="auto"/>
          <w:spacing w:val="-5"/>
        </w:rPr>
        <w:t>如需进一步了解详细内容，详见招标文件。</w:t>
      </w:r>
    </w:p>
    <w:p>
      <w:pPr>
        <w:spacing w:line="360" w:lineRule="auto"/>
        <w:ind w:left="654" w:right="1219" w:firstLine="420"/>
        <w:rPr>
          <w:color w:val="auto"/>
        </w:rPr>
      </w:pPr>
      <w:r>
        <w:rPr>
          <w:b/>
          <w:color w:val="auto"/>
        </w:rPr>
        <w:t>四、采购项目预算金额（人民币）</w:t>
      </w:r>
      <w:r>
        <w:rPr>
          <w:color w:val="auto"/>
        </w:rPr>
        <w:t>：</w:t>
      </w:r>
      <w:r>
        <w:rPr>
          <w:rFonts w:hint="eastAsia"/>
          <w:b/>
          <w:bCs/>
          <w:color w:val="auto"/>
          <w:lang w:val="en-US"/>
        </w:rPr>
        <w:t>760200.00元</w:t>
      </w:r>
      <w:r>
        <w:rPr>
          <w:b/>
          <w:bCs/>
          <w:color w:val="auto"/>
        </w:rPr>
        <w:t xml:space="preserve"> </w:t>
      </w:r>
    </w:p>
    <w:p>
      <w:pPr>
        <w:pStyle w:val="8"/>
        <w:tabs>
          <w:tab w:val="left" w:pos="10340"/>
        </w:tabs>
        <w:spacing w:before="113" w:line="360" w:lineRule="auto"/>
        <w:ind w:left="219" w:right="660" w:firstLine="631"/>
        <w:jc w:val="both"/>
        <w:rPr>
          <w:b/>
          <w:bCs/>
          <w:color w:val="auto"/>
          <w:spacing w:val="-1"/>
          <w:sz w:val="22"/>
          <w:szCs w:val="22"/>
          <w:lang w:val="en-US"/>
        </w:rPr>
      </w:pPr>
      <w:r>
        <w:rPr>
          <w:rFonts w:hint="eastAsia"/>
          <w:b/>
          <w:bCs/>
          <w:color w:val="auto"/>
          <w:spacing w:val="-1"/>
          <w:sz w:val="22"/>
          <w:szCs w:val="22"/>
          <w:lang w:val="en-US"/>
        </w:rPr>
        <w:t>其中01分标：200400元；02分标：138200元；03分标：124400元；04分标：172800元；05分标：124400元；</w:t>
      </w:r>
    </w:p>
    <w:p>
      <w:pPr>
        <w:pStyle w:val="7"/>
        <w:spacing w:line="360" w:lineRule="auto"/>
        <w:ind w:right="660" w:rightChars="300"/>
        <w:rPr>
          <w:color w:val="auto"/>
          <w:sz w:val="22"/>
          <w:szCs w:val="22"/>
        </w:rPr>
      </w:pPr>
      <w:r>
        <w:rPr>
          <w:color w:val="auto"/>
          <w:sz w:val="22"/>
          <w:szCs w:val="22"/>
        </w:rPr>
        <w:t>五、本项目需要落实的政府采购政策：</w:t>
      </w:r>
    </w:p>
    <w:p>
      <w:pPr>
        <w:pStyle w:val="8"/>
        <w:spacing w:before="113" w:line="360" w:lineRule="auto"/>
        <w:ind w:left="219" w:right="660" w:firstLine="631"/>
        <w:jc w:val="both"/>
        <w:rPr>
          <w:color w:val="auto"/>
          <w:spacing w:val="-1"/>
          <w:sz w:val="22"/>
          <w:szCs w:val="22"/>
          <w:lang w:val="en-US"/>
        </w:rPr>
      </w:pPr>
      <w:r>
        <w:rPr>
          <w:rFonts w:hint="eastAsia"/>
          <w:color w:val="auto"/>
          <w:spacing w:val="-1"/>
          <w:sz w:val="22"/>
          <w:szCs w:val="22"/>
          <w:lang w:val="en-US"/>
        </w:rPr>
        <w:t>《国务院办公厅关于建立政府强制采购节能产品制度的通知》(国办发【2007】51号文)、《关于环境标志产品政府采购实施的意见》(财库【2006】90号文)、《政府采购促进中小企业发展暂行办法》(财库【2011】181号文)及《关于政府采购支持监狱企业发展有关问题的通知》(财库【2014】68号文)；</w:t>
      </w:r>
    </w:p>
    <w:p>
      <w:pPr>
        <w:pStyle w:val="7"/>
        <w:spacing w:before="30" w:line="360" w:lineRule="auto"/>
        <w:ind w:left="0" w:firstLine="1104" w:firstLineChars="500"/>
        <w:rPr>
          <w:color w:val="auto"/>
          <w:sz w:val="22"/>
          <w:szCs w:val="22"/>
        </w:rPr>
      </w:pPr>
      <w:r>
        <w:rPr>
          <w:color w:val="auto"/>
          <w:sz w:val="22"/>
          <w:szCs w:val="22"/>
        </w:rPr>
        <w:t>六、投标人资格要求：</w:t>
      </w:r>
    </w:p>
    <w:p>
      <w:pPr>
        <w:pStyle w:val="8"/>
        <w:spacing w:before="113" w:line="360" w:lineRule="auto"/>
        <w:ind w:left="219" w:right="660" w:firstLine="631"/>
        <w:jc w:val="both"/>
        <w:rPr>
          <w:color w:val="auto"/>
          <w:spacing w:val="-1"/>
          <w:sz w:val="22"/>
          <w:szCs w:val="22"/>
          <w:lang w:val="en-US"/>
        </w:rPr>
      </w:pPr>
      <w:r>
        <w:rPr>
          <w:rFonts w:hint="eastAsia"/>
          <w:color w:val="auto"/>
          <w:spacing w:val="-1"/>
          <w:sz w:val="22"/>
          <w:szCs w:val="22"/>
          <w:lang w:val="en-US"/>
        </w:rPr>
        <w:t>1、符合《中华人民共和国政府采购法》第二十二条规定。</w:t>
      </w:r>
    </w:p>
    <w:p>
      <w:pPr>
        <w:pStyle w:val="8"/>
        <w:spacing w:before="113" w:line="360" w:lineRule="auto"/>
        <w:ind w:left="219" w:right="660" w:firstLine="631"/>
        <w:jc w:val="both"/>
        <w:rPr>
          <w:color w:val="auto"/>
          <w:spacing w:val="-1"/>
          <w:sz w:val="22"/>
          <w:szCs w:val="22"/>
          <w:lang w:val="en-US"/>
        </w:rPr>
      </w:pPr>
      <w:r>
        <w:rPr>
          <w:rFonts w:hint="eastAsia"/>
          <w:color w:val="auto"/>
          <w:spacing w:val="-1"/>
          <w:sz w:val="22"/>
          <w:szCs w:val="22"/>
          <w:lang w:val="en-US"/>
        </w:rPr>
        <w:t>2、国内注册（指按国家工商管理有关规定要求注册的）生产或经营范围达到本次采购货物及服务要求，具备合法资格的供应商。</w:t>
      </w:r>
    </w:p>
    <w:p>
      <w:pPr>
        <w:pStyle w:val="8"/>
        <w:spacing w:before="113" w:line="360" w:lineRule="auto"/>
        <w:ind w:left="219" w:right="311" w:firstLine="631"/>
        <w:jc w:val="both"/>
        <w:rPr>
          <w:color w:val="auto"/>
          <w:spacing w:val="-1"/>
          <w:sz w:val="22"/>
          <w:szCs w:val="22"/>
          <w:lang w:val="en-US"/>
        </w:rPr>
      </w:pPr>
      <w:r>
        <w:rPr>
          <w:rFonts w:hint="eastAsia"/>
          <w:color w:val="auto"/>
          <w:spacing w:val="-1"/>
          <w:sz w:val="22"/>
          <w:szCs w:val="22"/>
          <w:lang w:val="en-US"/>
        </w:rPr>
        <w:t>3、必须具备地形测绘（勘测）丙级以上（含丙级）资质。</w:t>
      </w:r>
    </w:p>
    <w:p>
      <w:pPr>
        <w:pStyle w:val="8"/>
        <w:spacing w:before="113" w:line="360" w:lineRule="auto"/>
        <w:ind w:left="219" w:right="660" w:firstLine="631"/>
        <w:jc w:val="both"/>
        <w:rPr>
          <w:color w:val="auto"/>
          <w:spacing w:val="-1"/>
          <w:sz w:val="22"/>
          <w:szCs w:val="22"/>
          <w:lang w:val="en-US"/>
        </w:rPr>
      </w:pPr>
      <w:r>
        <w:rPr>
          <w:rFonts w:hint="eastAsia"/>
          <w:color w:val="auto"/>
          <w:spacing w:val="-1"/>
          <w:sz w:val="22"/>
          <w:szCs w:val="22"/>
          <w:lang w:val="en-US"/>
        </w:rPr>
        <w:t>4、单位负责人为同一人或者存在直接控股、管理关系的不同供应商不得参加同一合同项下的政府采购活动。</w:t>
      </w:r>
    </w:p>
    <w:p>
      <w:pPr>
        <w:pStyle w:val="8"/>
        <w:spacing w:before="113" w:line="360" w:lineRule="auto"/>
        <w:ind w:left="219" w:right="660" w:firstLine="631"/>
        <w:jc w:val="both"/>
        <w:rPr>
          <w:color w:val="auto"/>
          <w:spacing w:val="-1"/>
          <w:sz w:val="22"/>
          <w:szCs w:val="22"/>
          <w:lang w:val="en-US"/>
        </w:rPr>
      </w:pPr>
      <w:r>
        <w:rPr>
          <w:rFonts w:hint="eastAsia"/>
          <w:color w:val="auto"/>
          <w:spacing w:val="-1"/>
          <w:sz w:val="22"/>
          <w:szCs w:val="22"/>
          <w:lang w:val="en-US"/>
        </w:rPr>
        <w:t>5、符合《中华人民共和国政府采购法》第二十二条的规定，且在参加政府采购活动期间未被列入“信用中国”网站(www.creditchina.gov.cn)、中国政府采购网(www.ccgp.gov.cn)渠道信用记录、失信被执行人、重大税收违法案件当事人名单、政府采购严重违法失信行为记录名单的供应商。</w:t>
      </w:r>
    </w:p>
    <w:p>
      <w:pPr>
        <w:pStyle w:val="8"/>
        <w:spacing w:before="113" w:line="360" w:lineRule="auto"/>
        <w:ind w:left="219" w:right="311" w:firstLine="441"/>
        <w:jc w:val="both"/>
        <w:rPr>
          <w:color w:val="auto"/>
          <w:spacing w:val="-1"/>
          <w:sz w:val="22"/>
          <w:szCs w:val="22"/>
          <w:lang w:val="en-US"/>
        </w:rPr>
      </w:pPr>
      <w:r>
        <w:rPr>
          <w:rFonts w:hint="eastAsia"/>
          <w:color w:val="auto"/>
          <w:spacing w:val="-1"/>
          <w:sz w:val="22"/>
          <w:szCs w:val="22"/>
          <w:lang w:val="en-US"/>
        </w:rPr>
        <w:t>6、本次招标不接受联合体投标。</w:t>
      </w:r>
    </w:p>
    <w:p>
      <w:pPr>
        <w:spacing w:before="4" w:line="360" w:lineRule="auto"/>
        <w:ind w:left="220" w:right="6840" w:firstLine="691" w:firstLineChars="313"/>
        <w:rPr>
          <w:b/>
          <w:color w:val="auto"/>
        </w:rPr>
      </w:pPr>
      <w:r>
        <w:rPr>
          <w:b/>
          <w:color w:val="auto"/>
        </w:rPr>
        <w:t>七、招标文件的获取：</w:t>
      </w:r>
    </w:p>
    <w:p>
      <w:pPr>
        <w:pStyle w:val="8"/>
        <w:spacing w:before="113" w:line="360" w:lineRule="auto"/>
        <w:ind w:left="219" w:right="660" w:firstLine="631"/>
        <w:jc w:val="both"/>
        <w:rPr>
          <w:color w:val="auto"/>
          <w:spacing w:val="-1"/>
          <w:sz w:val="22"/>
          <w:szCs w:val="22"/>
          <w:lang w:val="en-US"/>
        </w:rPr>
      </w:pPr>
      <w:r>
        <w:rPr>
          <w:rFonts w:hint="eastAsia"/>
          <w:color w:val="auto"/>
          <w:spacing w:val="-1"/>
          <w:sz w:val="22"/>
          <w:szCs w:val="22"/>
          <w:lang w:val="en-US"/>
        </w:rPr>
        <w:t>自公告发布之日起至 2020年4月</w:t>
      </w:r>
      <w:r>
        <w:rPr>
          <w:rFonts w:hint="eastAsia"/>
          <w:color w:val="auto"/>
          <w:spacing w:val="-1"/>
          <w:sz w:val="22"/>
          <w:szCs w:val="22"/>
          <w:lang w:val="en-US" w:eastAsia="zh-CN"/>
        </w:rPr>
        <w:t>22</w:t>
      </w:r>
      <w:r>
        <w:rPr>
          <w:rFonts w:hint="eastAsia"/>
          <w:color w:val="auto"/>
          <w:spacing w:val="-1"/>
          <w:sz w:val="22"/>
          <w:szCs w:val="22"/>
          <w:lang w:val="en-US"/>
        </w:rPr>
        <w:t>日17时00分止，本项目招标文件为网上免费下载，供应商可以登陆广西柳州公共资源交易服务中心网（ggzy.liuzhou.gov.cn）的“交易信息”——“政府采购”——“政采公告”中打开项目的招标公告正文，点击下方的“获取招标文件”按钮，下载招标文件。</w:t>
      </w:r>
    </w:p>
    <w:p>
      <w:pPr>
        <w:pStyle w:val="8"/>
        <w:spacing w:before="113" w:line="360" w:lineRule="auto"/>
        <w:ind w:left="219" w:right="660" w:firstLine="631"/>
        <w:jc w:val="both"/>
        <w:rPr>
          <w:color w:val="auto"/>
          <w:spacing w:val="-1"/>
          <w:sz w:val="22"/>
          <w:szCs w:val="22"/>
        </w:rPr>
      </w:pPr>
      <w:r>
        <w:rPr>
          <w:rFonts w:hint="eastAsia"/>
          <w:color w:val="auto"/>
          <w:spacing w:val="-1"/>
          <w:sz w:val="22"/>
          <w:szCs w:val="22"/>
        </w:rPr>
        <w:t>注：</w:t>
      </w:r>
      <w:r>
        <w:rPr>
          <w:rFonts w:hint="eastAsia"/>
          <w:color w:val="auto"/>
          <w:spacing w:val="-1"/>
          <w:sz w:val="22"/>
          <w:szCs w:val="22"/>
          <w:lang w:val="en-US"/>
        </w:rPr>
        <w:t>1、</w:t>
      </w:r>
      <w:r>
        <w:rPr>
          <w:rFonts w:hint="eastAsia"/>
          <w:color w:val="auto"/>
          <w:spacing w:val="-1"/>
          <w:sz w:val="22"/>
          <w:szCs w:val="22"/>
        </w:rPr>
        <w:t>在线获取招标文件程序及注意事项请查阅柳州市政府采购网发布的《政府采购类项目网上获取招标文件操作手册》（</w:t>
      </w:r>
      <w:r>
        <w:rPr>
          <w:color w:val="auto"/>
        </w:rPr>
        <w:fldChar w:fldCharType="begin"/>
      </w:r>
      <w:r>
        <w:rPr>
          <w:color w:val="auto"/>
        </w:rPr>
        <w:instrText xml:space="preserve"> HYPERLINK "http://www.zfcg.gov.cn/0802/92336.html" </w:instrText>
      </w:r>
      <w:r>
        <w:rPr>
          <w:color w:val="auto"/>
        </w:rPr>
        <w:fldChar w:fldCharType="separate"/>
      </w:r>
      <w:r>
        <w:rPr>
          <w:rFonts w:hint="eastAsia"/>
          <w:color w:val="auto"/>
          <w:spacing w:val="-1"/>
          <w:sz w:val="22"/>
          <w:szCs w:val="22"/>
        </w:rPr>
        <w:t>www.zfcg.gov.cn/0802/92336.html</w:t>
      </w:r>
      <w:r>
        <w:rPr>
          <w:rFonts w:hint="eastAsia"/>
          <w:color w:val="auto"/>
          <w:spacing w:val="-1"/>
          <w:sz w:val="22"/>
          <w:szCs w:val="22"/>
        </w:rPr>
        <w:fldChar w:fldCharType="end"/>
      </w:r>
      <w:r>
        <w:rPr>
          <w:rFonts w:hint="eastAsia"/>
          <w:color w:val="auto"/>
          <w:spacing w:val="-1"/>
          <w:sz w:val="22"/>
          <w:szCs w:val="22"/>
        </w:rPr>
        <w:t>）。</w:t>
      </w:r>
    </w:p>
    <w:p>
      <w:pPr>
        <w:pStyle w:val="8"/>
        <w:spacing w:before="113" w:line="360" w:lineRule="auto"/>
        <w:ind w:left="219" w:right="660" w:firstLine="661"/>
        <w:rPr>
          <w:color w:val="auto"/>
          <w:spacing w:val="-1"/>
          <w:sz w:val="22"/>
          <w:szCs w:val="22"/>
        </w:rPr>
      </w:pPr>
      <w:r>
        <w:rPr>
          <w:rFonts w:hint="eastAsia"/>
          <w:color w:val="auto"/>
          <w:spacing w:val="-1"/>
          <w:sz w:val="22"/>
          <w:szCs w:val="22"/>
          <w:lang w:val="en-US"/>
        </w:rPr>
        <w:t>2、</w:t>
      </w:r>
      <w:r>
        <w:rPr>
          <w:rFonts w:hint="eastAsia"/>
          <w:b/>
          <w:bCs/>
          <w:color w:val="auto"/>
          <w:spacing w:val="-1"/>
          <w:sz w:val="22"/>
          <w:szCs w:val="22"/>
          <w:lang w:val="en-US"/>
        </w:rPr>
        <w:t>投标人依法获取公开招标文件时应填写完整正确的投标人全称，并与递交投标文件时的投标人全称一致；未依法获取公开招标文件或递交投标文件时的投标人全称与获取时填写不一致的，采购代理机构将拒收其投标文件；</w:t>
      </w:r>
      <w:r>
        <w:rPr>
          <w:rFonts w:hint="eastAsia"/>
          <w:color w:val="auto"/>
          <w:spacing w:val="-1"/>
          <w:sz w:val="22"/>
          <w:szCs w:val="22"/>
        </w:rPr>
        <w:br w:type="textWrapping"/>
      </w:r>
      <w:r>
        <w:rPr>
          <w:rFonts w:hint="eastAsia"/>
          <w:color w:val="auto"/>
          <w:spacing w:val="-1"/>
          <w:sz w:val="22"/>
          <w:szCs w:val="22"/>
          <w:lang w:val="en-US"/>
        </w:rPr>
        <w:t xml:space="preserve">      3</w:t>
      </w:r>
      <w:r>
        <w:rPr>
          <w:rFonts w:hint="eastAsia"/>
          <w:color w:val="auto"/>
          <w:spacing w:val="-1"/>
          <w:sz w:val="22"/>
          <w:szCs w:val="22"/>
        </w:rPr>
        <w:t>、已合法获取招标文件的投标人不等于符合本项目的投标人资格。</w:t>
      </w:r>
    </w:p>
    <w:p>
      <w:pPr>
        <w:pStyle w:val="7"/>
        <w:spacing w:before="89" w:line="360" w:lineRule="auto"/>
        <w:ind w:left="0" w:firstLine="883" w:firstLineChars="400"/>
        <w:rPr>
          <w:color w:val="auto"/>
          <w:sz w:val="22"/>
          <w:szCs w:val="22"/>
        </w:rPr>
      </w:pPr>
      <w:r>
        <w:rPr>
          <w:color w:val="auto"/>
          <w:sz w:val="22"/>
          <w:szCs w:val="22"/>
        </w:rPr>
        <w:t>八、投标保证金：</w:t>
      </w:r>
    </w:p>
    <w:p>
      <w:pPr>
        <w:spacing w:line="360" w:lineRule="auto"/>
        <w:ind w:left="850" w:right="660" w:rightChars="300"/>
        <w:jc w:val="both"/>
        <w:rPr>
          <w:color w:val="auto"/>
        </w:rPr>
      </w:pPr>
      <w:r>
        <w:rPr>
          <w:color w:val="auto"/>
        </w:rPr>
        <w:t>1、投标保证金</w:t>
      </w:r>
      <w:r>
        <w:rPr>
          <w:rFonts w:hint="eastAsia"/>
          <w:color w:val="auto"/>
        </w:rPr>
        <w:t>：0</w:t>
      </w:r>
      <w:r>
        <w:rPr>
          <w:color w:val="auto"/>
        </w:rPr>
        <w:t>1</w:t>
      </w:r>
      <w:r>
        <w:rPr>
          <w:rFonts w:hint="eastAsia"/>
          <w:color w:val="auto"/>
        </w:rPr>
        <w:t>分标：3</w:t>
      </w:r>
      <w:r>
        <w:rPr>
          <w:color w:val="auto"/>
        </w:rPr>
        <w:t>000</w:t>
      </w:r>
      <w:r>
        <w:rPr>
          <w:rFonts w:hint="eastAsia"/>
          <w:color w:val="auto"/>
        </w:rPr>
        <w:t>元、0</w:t>
      </w:r>
      <w:r>
        <w:rPr>
          <w:color w:val="auto"/>
        </w:rPr>
        <w:t>2</w:t>
      </w:r>
      <w:r>
        <w:rPr>
          <w:rFonts w:hint="eastAsia"/>
          <w:color w:val="auto"/>
        </w:rPr>
        <w:t>分标：2</w:t>
      </w:r>
      <w:r>
        <w:rPr>
          <w:color w:val="auto"/>
        </w:rPr>
        <w:t>000</w:t>
      </w:r>
      <w:r>
        <w:rPr>
          <w:rFonts w:hint="eastAsia"/>
          <w:color w:val="auto"/>
        </w:rPr>
        <w:t>元、0</w:t>
      </w:r>
      <w:r>
        <w:rPr>
          <w:color w:val="auto"/>
        </w:rPr>
        <w:t>3</w:t>
      </w:r>
      <w:r>
        <w:rPr>
          <w:rFonts w:hint="eastAsia"/>
          <w:color w:val="auto"/>
        </w:rPr>
        <w:t>分标：</w:t>
      </w:r>
      <w:r>
        <w:rPr>
          <w:color w:val="auto"/>
        </w:rPr>
        <w:t>2000</w:t>
      </w:r>
      <w:r>
        <w:rPr>
          <w:rFonts w:hint="eastAsia"/>
          <w:color w:val="auto"/>
        </w:rPr>
        <w:t>元、</w:t>
      </w:r>
      <w:r>
        <w:rPr>
          <w:color w:val="auto"/>
        </w:rPr>
        <w:t>04</w:t>
      </w:r>
      <w:r>
        <w:rPr>
          <w:rFonts w:hint="eastAsia"/>
          <w:color w:val="auto"/>
        </w:rPr>
        <w:t>分标：3</w:t>
      </w:r>
      <w:r>
        <w:rPr>
          <w:color w:val="auto"/>
        </w:rPr>
        <w:t>000</w:t>
      </w:r>
      <w:r>
        <w:rPr>
          <w:rFonts w:hint="eastAsia"/>
          <w:color w:val="auto"/>
        </w:rPr>
        <w:t>元、</w:t>
      </w:r>
      <w:r>
        <w:rPr>
          <w:color w:val="auto"/>
        </w:rPr>
        <w:t>05</w:t>
      </w:r>
      <w:r>
        <w:rPr>
          <w:rFonts w:hint="eastAsia"/>
          <w:color w:val="auto"/>
        </w:rPr>
        <w:t>分标：2</w:t>
      </w:r>
      <w:r>
        <w:rPr>
          <w:color w:val="auto"/>
        </w:rPr>
        <w:t>000</w:t>
      </w:r>
      <w:r>
        <w:rPr>
          <w:rFonts w:hint="eastAsia"/>
          <w:color w:val="auto"/>
        </w:rPr>
        <w:t>元；</w:t>
      </w:r>
    </w:p>
    <w:p>
      <w:pPr>
        <w:pStyle w:val="8"/>
        <w:spacing w:before="113" w:line="360" w:lineRule="auto"/>
        <w:ind w:left="219" w:right="660" w:firstLine="631"/>
        <w:jc w:val="both"/>
        <w:rPr>
          <w:color w:val="auto"/>
          <w:sz w:val="22"/>
          <w:szCs w:val="22"/>
        </w:rPr>
      </w:pPr>
      <w:r>
        <w:rPr>
          <w:color w:val="auto"/>
          <w:sz w:val="22"/>
          <w:szCs w:val="22"/>
        </w:rPr>
        <w:t>2</w:t>
      </w:r>
      <w:r>
        <w:rPr>
          <w:color w:val="auto"/>
          <w:spacing w:val="-1"/>
          <w:sz w:val="22"/>
          <w:szCs w:val="22"/>
        </w:rPr>
        <w:t>、投标人应于投标截止时间</w:t>
      </w:r>
      <w:r>
        <w:rPr>
          <w:rFonts w:hint="eastAsia"/>
          <w:color w:val="auto"/>
          <w:spacing w:val="-1"/>
          <w:sz w:val="22"/>
          <w:szCs w:val="22"/>
        </w:rPr>
        <w:t>前</w:t>
      </w:r>
      <w:r>
        <w:rPr>
          <w:color w:val="auto"/>
          <w:sz w:val="22"/>
          <w:szCs w:val="22"/>
        </w:rPr>
        <w:t>从投标人基本账户以电汇、转帐等非现金形式提交。</w:t>
      </w:r>
      <w:r>
        <w:rPr>
          <w:color w:val="auto"/>
          <w:spacing w:val="-4"/>
          <w:sz w:val="22"/>
          <w:szCs w:val="22"/>
        </w:rPr>
        <w:t>【注：本</w:t>
      </w:r>
      <w:r>
        <w:rPr>
          <w:color w:val="auto"/>
          <w:spacing w:val="-3"/>
          <w:sz w:val="22"/>
          <w:szCs w:val="22"/>
        </w:rPr>
        <w:t>项目不接受现金</w:t>
      </w:r>
      <w:r>
        <w:rPr>
          <w:rFonts w:hint="eastAsia"/>
          <w:color w:val="auto"/>
          <w:spacing w:val="-3"/>
          <w:sz w:val="22"/>
          <w:szCs w:val="22"/>
        </w:rPr>
        <w:t>、汇票、</w:t>
      </w:r>
      <w:r>
        <w:rPr>
          <w:color w:val="auto"/>
          <w:spacing w:val="-3"/>
          <w:sz w:val="22"/>
          <w:szCs w:val="22"/>
        </w:rPr>
        <w:t>或从个人账户</w:t>
      </w:r>
      <w:r>
        <w:rPr>
          <w:rFonts w:hint="eastAsia"/>
          <w:color w:val="auto"/>
          <w:spacing w:val="-3"/>
          <w:sz w:val="22"/>
          <w:szCs w:val="22"/>
        </w:rPr>
        <w:t>、支付宝微信等第三方支付形式</w:t>
      </w:r>
      <w:r>
        <w:rPr>
          <w:rFonts w:hint="eastAsia"/>
          <w:color w:val="auto"/>
          <w:spacing w:val="-14"/>
          <w:sz w:val="22"/>
          <w:szCs w:val="22"/>
        </w:rPr>
        <w:t>递交</w:t>
      </w:r>
      <w:r>
        <w:rPr>
          <w:color w:val="auto"/>
          <w:spacing w:val="-14"/>
          <w:sz w:val="22"/>
          <w:szCs w:val="22"/>
        </w:rPr>
        <w:t>的投标保证金。】</w:t>
      </w:r>
    </w:p>
    <w:p>
      <w:pPr>
        <w:pStyle w:val="8"/>
        <w:spacing w:line="360" w:lineRule="auto"/>
        <w:ind w:left="639" w:right="4252"/>
        <w:rPr>
          <w:color w:val="auto"/>
          <w:sz w:val="22"/>
          <w:szCs w:val="22"/>
        </w:rPr>
      </w:pPr>
      <w:r>
        <w:rPr>
          <w:color w:val="auto"/>
          <w:sz w:val="22"/>
          <w:szCs w:val="22"/>
        </w:rPr>
        <w:t xml:space="preserve">投标保证金以电汇、转帐形式提交的须交至以下账户： </w:t>
      </w:r>
    </w:p>
    <w:p>
      <w:pPr>
        <w:pStyle w:val="8"/>
        <w:spacing w:line="360" w:lineRule="auto"/>
        <w:ind w:left="639" w:right="4252"/>
        <w:rPr>
          <w:color w:val="auto"/>
          <w:sz w:val="22"/>
          <w:szCs w:val="22"/>
        </w:rPr>
      </w:pPr>
      <w:r>
        <w:rPr>
          <w:color w:val="auto"/>
          <w:sz w:val="22"/>
          <w:szCs w:val="22"/>
        </w:rPr>
        <w:t>开户名称：</w:t>
      </w:r>
      <w:r>
        <w:rPr>
          <w:rFonts w:hint="eastAsia"/>
          <w:color w:val="auto"/>
          <w:sz w:val="22"/>
          <w:szCs w:val="22"/>
        </w:rPr>
        <w:t>广西建澜项目管理有限公司柳州第一分公司</w:t>
      </w:r>
    </w:p>
    <w:p>
      <w:pPr>
        <w:pStyle w:val="8"/>
        <w:spacing w:before="9" w:line="360" w:lineRule="auto"/>
        <w:ind w:left="639"/>
        <w:rPr>
          <w:color w:val="auto"/>
          <w:sz w:val="22"/>
          <w:szCs w:val="22"/>
        </w:rPr>
      </w:pPr>
      <w:r>
        <w:rPr>
          <w:color w:val="auto"/>
          <w:sz w:val="22"/>
          <w:szCs w:val="22"/>
        </w:rPr>
        <w:t>开户银行：</w:t>
      </w:r>
      <w:r>
        <w:rPr>
          <w:rFonts w:hint="eastAsia"/>
          <w:color w:val="auto"/>
          <w:sz w:val="22"/>
          <w:szCs w:val="22"/>
          <w:lang w:val="en-US"/>
        </w:rPr>
        <w:t>柳州银行北站支行</w:t>
      </w:r>
    </w:p>
    <w:p>
      <w:pPr>
        <w:pStyle w:val="8"/>
        <w:spacing w:line="360" w:lineRule="auto"/>
        <w:ind w:left="639"/>
        <w:rPr>
          <w:color w:val="auto"/>
          <w:sz w:val="22"/>
          <w:szCs w:val="22"/>
        </w:rPr>
      </w:pPr>
      <w:r>
        <w:rPr>
          <w:color w:val="auto"/>
          <w:sz w:val="22"/>
          <w:szCs w:val="22"/>
        </w:rPr>
        <w:t>银行账号：</w:t>
      </w:r>
      <w:r>
        <w:rPr>
          <w:rFonts w:hint="eastAsia"/>
          <w:color w:val="auto"/>
          <w:sz w:val="22"/>
          <w:szCs w:val="22"/>
          <w:lang w:val="en-US"/>
        </w:rPr>
        <w:t>7070 0500 0000 0000 6554</w:t>
      </w:r>
    </w:p>
    <w:p>
      <w:pPr>
        <w:pStyle w:val="7"/>
        <w:spacing w:before="36" w:line="360" w:lineRule="auto"/>
        <w:ind w:left="642"/>
        <w:rPr>
          <w:b w:val="0"/>
          <w:bCs w:val="0"/>
          <w:color w:val="auto"/>
          <w:spacing w:val="-1"/>
          <w:sz w:val="22"/>
          <w:szCs w:val="22"/>
        </w:rPr>
      </w:pPr>
      <w:r>
        <w:rPr>
          <w:color w:val="auto"/>
          <w:spacing w:val="-1"/>
          <w:sz w:val="22"/>
          <w:szCs w:val="22"/>
        </w:rPr>
        <w:t>九、投标截止时间和地点</w:t>
      </w:r>
      <w:r>
        <w:rPr>
          <w:b w:val="0"/>
          <w:bCs w:val="0"/>
          <w:color w:val="auto"/>
          <w:spacing w:val="-1"/>
          <w:sz w:val="22"/>
          <w:szCs w:val="22"/>
        </w:rPr>
        <w:t>：</w:t>
      </w:r>
    </w:p>
    <w:p>
      <w:pPr>
        <w:spacing w:before="89" w:line="360" w:lineRule="auto"/>
        <w:ind w:left="654" w:right="660" w:firstLine="416" w:firstLineChars="191"/>
        <w:jc w:val="both"/>
        <w:rPr>
          <w:b/>
          <w:bCs/>
          <w:color w:val="auto"/>
          <w:spacing w:val="-1"/>
        </w:rPr>
      </w:pPr>
      <w:r>
        <w:rPr>
          <w:color w:val="auto"/>
          <w:spacing w:val="-1"/>
        </w:rPr>
        <w:t>投标人应于2020年</w:t>
      </w:r>
      <w:r>
        <w:rPr>
          <w:rFonts w:hint="eastAsia"/>
          <w:color w:val="auto"/>
          <w:spacing w:val="-1"/>
          <w:lang w:val="en-US" w:eastAsia="zh-CN"/>
        </w:rPr>
        <w:t>5</w:t>
      </w:r>
      <w:r>
        <w:rPr>
          <w:color w:val="auto"/>
          <w:spacing w:val="-1"/>
        </w:rPr>
        <w:t>月</w:t>
      </w:r>
      <w:r>
        <w:rPr>
          <w:rFonts w:hint="eastAsia"/>
          <w:color w:val="auto"/>
          <w:spacing w:val="-1"/>
          <w:lang w:val="en-US" w:eastAsia="zh-CN"/>
        </w:rPr>
        <w:t>6</w:t>
      </w:r>
      <w:r>
        <w:rPr>
          <w:color w:val="auto"/>
          <w:spacing w:val="-1"/>
        </w:rPr>
        <w:t>日上午 9 时 30 分前将投标文件密封送交到柳州市新柳大道115号柳州市国际会展中心会议中心八楼开标厅，逾期送达</w:t>
      </w:r>
      <w:r>
        <w:rPr>
          <w:rFonts w:hint="eastAsia"/>
          <w:color w:val="auto"/>
          <w:spacing w:val="-1"/>
        </w:rPr>
        <w:t>或未按规定密封或标记的</w:t>
      </w:r>
      <w:r>
        <w:rPr>
          <w:color w:val="auto"/>
          <w:spacing w:val="-1"/>
        </w:rPr>
        <w:t>将予以拒收</w:t>
      </w:r>
      <w:r>
        <w:rPr>
          <w:rFonts w:hint="eastAsia"/>
          <w:color w:val="auto"/>
          <w:spacing w:val="-1"/>
        </w:rPr>
        <w:t>，没有下载招标文件的供应商的投标文件将被拒绝</w:t>
      </w:r>
      <w:r>
        <w:rPr>
          <w:color w:val="auto"/>
          <w:spacing w:val="-1"/>
        </w:rPr>
        <w:t>。</w:t>
      </w:r>
      <w:r>
        <w:rPr>
          <w:b/>
          <w:bCs/>
          <w:color w:val="auto"/>
          <w:spacing w:val="-1"/>
        </w:rPr>
        <w:t>投标人可以由法定代表人（负责人）或委托代理人出席开标会议（携带本人身份证原件，委托代理人出席时还须携带单位授权委托书原件）， 经验证后递交文件。</w:t>
      </w:r>
    </w:p>
    <w:p>
      <w:pPr>
        <w:pStyle w:val="7"/>
        <w:spacing w:before="6" w:line="360" w:lineRule="auto"/>
        <w:ind w:left="622"/>
        <w:rPr>
          <w:color w:val="auto"/>
          <w:sz w:val="22"/>
          <w:szCs w:val="22"/>
        </w:rPr>
      </w:pPr>
      <w:r>
        <w:rPr>
          <w:color w:val="auto"/>
          <w:sz w:val="22"/>
          <w:szCs w:val="22"/>
        </w:rPr>
        <w:t>十、开标时间及地点：</w:t>
      </w:r>
    </w:p>
    <w:p>
      <w:pPr>
        <w:spacing w:before="89" w:line="360" w:lineRule="auto"/>
        <w:ind w:left="654" w:right="660" w:firstLine="420" w:firstLineChars="191"/>
        <w:jc w:val="both"/>
        <w:rPr>
          <w:color w:val="auto"/>
        </w:rPr>
      </w:pPr>
      <w:r>
        <w:rPr>
          <w:color w:val="auto"/>
        </w:rPr>
        <w:t>本次招标将于 2020年</w:t>
      </w:r>
      <w:r>
        <w:rPr>
          <w:rFonts w:hint="eastAsia"/>
          <w:color w:val="auto"/>
          <w:lang w:val="en-US" w:eastAsia="zh-CN"/>
        </w:rPr>
        <w:t>5</w:t>
      </w:r>
      <w:r>
        <w:rPr>
          <w:color w:val="auto"/>
        </w:rPr>
        <w:t>月</w:t>
      </w:r>
      <w:r>
        <w:rPr>
          <w:rFonts w:hint="eastAsia"/>
          <w:color w:val="auto"/>
          <w:lang w:val="en-US" w:eastAsia="zh-CN"/>
        </w:rPr>
        <w:t>6</w:t>
      </w:r>
      <w:r>
        <w:rPr>
          <w:color w:val="auto"/>
        </w:rPr>
        <w:t>日上午 9 时 30 分在柳州市新柳大道115号柳州市国际会展中心会议中心八楼开标厅，投标人可以派法定代表人（负责人）或授权代表出席开标会议。</w:t>
      </w:r>
      <w:r>
        <w:rPr>
          <w:rFonts w:hint="eastAsia"/>
          <w:b/>
          <w:bCs/>
          <w:color w:val="auto"/>
          <w:spacing w:val="-1"/>
        </w:rPr>
        <w:t>投标人的法定代表人或其委托代理人未按时签到的，视为放弃开标监督权利、认可开标结果。</w:t>
      </w:r>
    </w:p>
    <w:p>
      <w:pPr>
        <w:pStyle w:val="5"/>
        <w:spacing w:line="360" w:lineRule="auto"/>
        <w:ind w:left="550"/>
        <w:jc w:val="left"/>
        <w:rPr>
          <w:color w:val="auto"/>
        </w:rPr>
      </w:pPr>
      <w:r>
        <w:rPr>
          <w:color w:val="auto"/>
        </w:rPr>
        <w:t>十一、网上查询地址：</w:t>
      </w:r>
    </w:p>
    <w:p>
      <w:pPr>
        <w:spacing w:before="4" w:line="360" w:lineRule="auto"/>
        <w:ind w:left="550" w:right="3618" w:firstLine="218"/>
        <w:rPr>
          <w:b/>
          <w:color w:val="auto"/>
        </w:rPr>
      </w:pPr>
      <w:r>
        <w:rPr>
          <w:color w:val="auto"/>
        </w:rPr>
        <w:t>中国政府采购网、广西壮族自治区政府采购网、柳州市政府采购网。</w:t>
      </w:r>
      <w:r>
        <w:rPr>
          <w:b/>
          <w:color w:val="auto"/>
        </w:rPr>
        <w:t>十二、联系事项：</w:t>
      </w:r>
    </w:p>
    <w:p>
      <w:pPr>
        <w:spacing w:line="360" w:lineRule="auto"/>
        <w:ind w:left="639"/>
        <w:rPr>
          <w:color w:val="auto"/>
        </w:rPr>
      </w:pPr>
      <w:r>
        <w:rPr>
          <w:color w:val="auto"/>
        </w:rPr>
        <w:t>1、采购单位：柳州市柳江区糖业发展服务中心</w:t>
      </w:r>
    </w:p>
    <w:p>
      <w:pPr>
        <w:pStyle w:val="8"/>
        <w:tabs>
          <w:tab w:val="left" w:pos="1061"/>
        </w:tabs>
        <w:spacing w:before="129" w:line="360" w:lineRule="auto"/>
        <w:ind w:left="639"/>
        <w:rPr>
          <w:color w:val="auto"/>
          <w:sz w:val="22"/>
          <w:szCs w:val="22"/>
        </w:rPr>
      </w:pPr>
      <w:r>
        <w:rPr>
          <w:color w:val="auto"/>
          <w:sz w:val="22"/>
          <w:szCs w:val="22"/>
        </w:rPr>
        <w:t>地</w:t>
      </w:r>
      <w:r>
        <w:rPr>
          <w:color w:val="auto"/>
          <w:sz w:val="22"/>
          <w:szCs w:val="22"/>
        </w:rPr>
        <w:tab/>
      </w:r>
      <w:r>
        <w:rPr>
          <w:color w:val="auto"/>
          <w:spacing w:val="-3"/>
          <w:sz w:val="22"/>
          <w:szCs w:val="22"/>
        </w:rPr>
        <w:t>址</w:t>
      </w:r>
      <w:r>
        <w:rPr>
          <w:color w:val="auto"/>
          <w:sz w:val="22"/>
          <w:szCs w:val="22"/>
        </w:rPr>
        <w:t>：柳</w:t>
      </w:r>
      <w:r>
        <w:rPr>
          <w:color w:val="auto"/>
          <w:spacing w:val="-3"/>
          <w:sz w:val="22"/>
          <w:szCs w:val="22"/>
        </w:rPr>
        <w:t>州</w:t>
      </w:r>
      <w:r>
        <w:rPr>
          <w:color w:val="auto"/>
          <w:sz w:val="22"/>
          <w:szCs w:val="22"/>
        </w:rPr>
        <w:t>市</w:t>
      </w:r>
      <w:r>
        <w:rPr>
          <w:color w:val="auto"/>
          <w:spacing w:val="-3"/>
          <w:sz w:val="22"/>
          <w:szCs w:val="22"/>
        </w:rPr>
        <w:t>柳</w:t>
      </w:r>
      <w:r>
        <w:rPr>
          <w:color w:val="auto"/>
          <w:sz w:val="22"/>
          <w:szCs w:val="22"/>
        </w:rPr>
        <w:t>江</w:t>
      </w:r>
      <w:r>
        <w:rPr>
          <w:color w:val="auto"/>
          <w:spacing w:val="-3"/>
          <w:sz w:val="22"/>
          <w:szCs w:val="22"/>
        </w:rPr>
        <w:t>区拉</w:t>
      </w:r>
      <w:r>
        <w:rPr>
          <w:color w:val="auto"/>
          <w:sz w:val="22"/>
          <w:szCs w:val="22"/>
        </w:rPr>
        <w:t>堡镇351号</w:t>
      </w:r>
    </w:p>
    <w:p>
      <w:pPr>
        <w:pStyle w:val="8"/>
        <w:tabs>
          <w:tab w:val="left" w:pos="2845"/>
        </w:tabs>
        <w:spacing w:before="132" w:line="360" w:lineRule="auto"/>
        <w:ind w:left="639"/>
        <w:rPr>
          <w:color w:val="auto"/>
          <w:sz w:val="22"/>
          <w:szCs w:val="22"/>
        </w:rPr>
      </w:pPr>
      <w:r>
        <w:rPr>
          <w:color w:val="auto"/>
          <w:sz w:val="22"/>
          <w:szCs w:val="22"/>
        </w:rPr>
        <w:t>联系</w:t>
      </w:r>
      <w:r>
        <w:rPr>
          <w:color w:val="auto"/>
          <w:spacing w:val="-3"/>
          <w:sz w:val="22"/>
          <w:szCs w:val="22"/>
        </w:rPr>
        <w:t>人</w:t>
      </w:r>
      <w:r>
        <w:rPr>
          <w:color w:val="auto"/>
          <w:sz w:val="22"/>
          <w:szCs w:val="22"/>
        </w:rPr>
        <w:t>:</w:t>
      </w:r>
      <w:r>
        <w:rPr>
          <w:color w:val="auto"/>
          <w:spacing w:val="-3"/>
          <w:sz w:val="22"/>
          <w:szCs w:val="22"/>
        </w:rPr>
        <w:t>姚</w:t>
      </w:r>
      <w:r>
        <w:rPr>
          <w:color w:val="auto"/>
          <w:sz w:val="22"/>
          <w:szCs w:val="22"/>
        </w:rPr>
        <w:t xml:space="preserve">工        </w:t>
      </w:r>
      <w:r>
        <w:rPr>
          <w:color w:val="auto"/>
          <w:spacing w:val="-3"/>
          <w:sz w:val="22"/>
          <w:szCs w:val="22"/>
        </w:rPr>
        <w:t>电</w:t>
      </w:r>
      <w:r>
        <w:rPr>
          <w:color w:val="auto"/>
          <w:sz w:val="22"/>
          <w:szCs w:val="22"/>
        </w:rPr>
        <w:t>话：0772-2486897</w:t>
      </w:r>
    </w:p>
    <w:p>
      <w:pPr>
        <w:pStyle w:val="8"/>
        <w:spacing w:before="129" w:line="360" w:lineRule="auto"/>
        <w:ind w:left="534"/>
        <w:rPr>
          <w:color w:val="auto"/>
          <w:sz w:val="22"/>
          <w:szCs w:val="22"/>
        </w:rPr>
      </w:pPr>
      <w:r>
        <w:rPr>
          <w:color w:val="auto"/>
          <w:sz w:val="22"/>
          <w:szCs w:val="22"/>
        </w:rPr>
        <w:t>2、采购代理机构：广西建澜项目管理有限公司</w:t>
      </w:r>
    </w:p>
    <w:p>
      <w:pPr>
        <w:pStyle w:val="8"/>
        <w:tabs>
          <w:tab w:val="left" w:pos="1061"/>
          <w:tab w:val="left" w:pos="2636"/>
        </w:tabs>
        <w:spacing w:before="1" w:line="360" w:lineRule="auto"/>
        <w:ind w:left="639" w:right="4780"/>
        <w:rPr>
          <w:color w:val="auto"/>
          <w:sz w:val="22"/>
          <w:szCs w:val="22"/>
        </w:rPr>
      </w:pPr>
      <w:r>
        <w:rPr>
          <w:color w:val="auto"/>
          <w:sz w:val="22"/>
          <w:szCs w:val="22"/>
        </w:rPr>
        <w:t>地</w:t>
      </w:r>
      <w:r>
        <w:rPr>
          <w:color w:val="auto"/>
          <w:sz w:val="22"/>
          <w:szCs w:val="22"/>
        </w:rPr>
        <w:tab/>
      </w:r>
      <w:r>
        <w:rPr>
          <w:color w:val="auto"/>
          <w:spacing w:val="-3"/>
          <w:sz w:val="22"/>
          <w:szCs w:val="22"/>
        </w:rPr>
        <w:t>址</w:t>
      </w:r>
      <w:r>
        <w:rPr>
          <w:color w:val="auto"/>
          <w:sz w:val="22"/>
          <w:szCs w:val="22"/>
        </w:rPr>
        <w:t>：</w:t>
      </w:r>
      <w:r>
        <w:rPr>
          <w:color w:val="auto"/>
          <w:spacing w:val="-3"/>
          <w:sz w:val="22"/>
          <w:szCs w:val="22"/>
        </w:rPr>
        <w:t>柳州市三中路92号原地区政法委办公楼前楼9-14号</w:t>
      </w:r>
      <w:r>
        <w:rPr>
          <w:color w:val="auto"/>
          <w:sz w:val="22"/>
          <w:szCs w:val="22"/>
        </w:rPr>
        <w:t xml:space="preserve"> 联系</w:t>
      </w:r>
      <w:r>
        <w:rPr>
          <w:color w:val="auto"/>
          <w:spacing w:val="-3"/>
          <w:sz w:val="22"/>
          <w:szCs w:val="22"/>
        </w:rPr>
        <w:t>人</w:t>
      </w:r>
      <w:r>
        <w:rPr>
          <w:color w:val="auto"/>
          <w:sz w:val="22"/>
          <w:szCs w:val="22"/>
        </w:rPr>
        <w:t>：</w:t>
      </w:r>
      <w:r>
        <w:rPr>
          <w:rFonts w:hint="eastAsia"/>
          <w:color w:val="auto"/>
          <w:spacing w:val="-3"/>
          <w:sz w:val="22"/>
          <w:szCs w:val="22"/>
          <w:lang w:val="en-US"/>
        </w:rPr>
        <w:t>朱锦霞</w:t>
      </w:r>
      <w:r>
        <w:rPr>
          <w:color w:val="auto"/>
          <w:sz w:val="22"/>
          <w:szCs w:val="22"/>
        </w:rPr>
        <w:tab/>
      </w:r>
      <w:r>
        <w:rPr>
          <w:color w:val="auto"/>
          <w:spacing w:val="-3"/>
          <w:sz w:val="22"/>
          <w:szCs w:val="22"/>
        </w:rPr>
        <w:t>电话</w:t>
      </w:r>
      <w:r>
        <w:rPr>
          <w:color w:val="auto"/>
          <w:sz w:val="22"/>
          <w:szCs w:val="22"/>
        </w:rPr>
        <w:t>：</w:t>
      </w:r>
      <w:r>
        <w:rPr>
          <w:rFonts w:hint="eastAsia"/>
          <w:color w:val="auto"/>
          <w:sz w:val="22"/>
          <w:szCs w:val="22"/>
          <w:lang w:val="en-US"/>
        </w:rPr>
        <w:t>0772-3601243</w:t>
      </w:r>
    </w:p>
    <w:p>
      <w:pPr>
        <w:pStyle w:val="8"/>
        <w:spacing w:before="23" w:line="360" w:lineRule="auto"/>
        <w:ind w:left="639" w:right="6566" w:hanging="106"/>
        <w:rPr>
          <w:color w:val="auto"/>
          <w:sz w:val="22"/>
          <w:szCs w:val="22"/>
        </w:rPr>
      </w:pPr>
      <w:r>
        <w:rPr>
          <w:color w:val="auto"/>
          <w:sz w:val="22"/>
          <w:szCs w:val="22"/>
        </w:rPr>
        <w:t>3、监督部门:</w:t>
      </w:r>
      <w:r>
        <w:rPr>
          <w:rFonts w:hint="eastAsia"/>
          <w:color w:val="auto"/>
          <w:sz w:val="22"/>
          <w:szCs w:val="22"/>
        </w:rPr>
        <w:t>柳州市</w:t>
      </w:r>
      <w:r>
        <w:rPr>
          <w:color w:val="auto"/>
          <w:sz w:val="22"/>
          <w:szCs w:val="22"/>
        </w:rPr>
        <w:t>柳江区政府采购管理办公室电</w:t>
      </w:r>
      <w:r>
        <w:rPr>
          <w:rFonts w:hint="eastAsia"/>
          <w:color w:val="auto"/>
          <w:sz w:val="22"/>
          <w:szCs w:val="22"/>
        </w:rPr>
        <w:t xml:space="preserve"> </w:t>
      </w:r>
      <w:r>
        <w:rPr>
          <w:color w:val="auto"/>
          <w:sz w:val="22"/>
          <w:szCs w:val="22"/>
        </w:rPr>
        <w:t xml:space="preserve"> 话:0772-7218348</w:t>
      </w:r>
    </w:p>
    <w:p>
      <w:pPr>
        <w:pStyle w:val="8"/>
        <w:spacing w:before="105" w:line="360" w:lineRule="auto"/>
        <w:ind w:left="4525" w:firstLine="880" w:firstLineChars="400"/>
        <w:rPr>
          <w:color w:val="auto"/>
          <w:sz w:val="22"/>
          <w:szCs w:val="22"/>
        </w:rPr>
      </w:pPr>
      <w:r>
        <w:rPr>
          <w:color w:val="auto"/>
          <w:sz w:val="22"/>
          <w:szCs w:val="22"/>
        </w:rPr>
        <w:t>广西建澜项目管理有限公司</w:t>
      </w:r>
    </w:p>
    <w:p>
      <w:pPr>
        <w:pStyle w:val="8"/>
        <w:spacing w:before="24" w:line="360" w:lineRule="auto"/>
        <w:ind w:left="5891"/>
        <w:rPr>
          <w:color w:val="auto"/>
          <w:sz w:val="22"/>
          <w:szCs w:val="22"/>
        </w:rPr>
      </w:pPr>
      <w:r>
        <w:rPr>
          <w:color w:val="auto"/>
          <w:sz w:val="22"/>
          <w:szCs w:val="22"/>
        </w:rPr>
        <w:t>2020年</w:t>
      </w:r>
      <w:r>
        <w:rPr>
          <w:rFonts w:hint="eastAsia"/>
          <w:color w:val="auto"/>
          <w:sz w:val="22"/>
          <w:szCs w:val="22"/>
          <w:lang w:val="en-US"/>
        </w:rPr>
        <w:t>4</w:t>
      </w:r>
      <w:r>
        <w:rPr>
          <w:color w:val="auto"/>
          <w:sz w:val="22"/>
          <w:szCs w:val="22"/>
        </w:rPr>
        <w:t>月</w:t>
      </w:r>
      <w:r>
        <w:rPr>
          <w:rFonts w:hint="eastAsia"/>
          <w:color w:val="auto"/>
          <w:sz w:val="22"/>
          <w:szCs w:val="22"/>
          <w:lang w:val="en-US" w:eastAsia="zh-CN"/>
        </w:rPr>
        <w:t>13</w:t>
      </w:r>
      <w:r>
        <w:rPr>
          <w:color w:val="auto"/>
          <w:sz w:val="22"/>
          <w:szCs w:val="22"/>
        </w:rPr>
        <w:t>日</w:t>
      </w:r>
    </w:p>
    <w:p>
      <w:pPr>
        <w:spacing w:line="360" w:lineRule="auto"/>
        <w:rPr>
          <w:color w:val="auto"/>
        </w:rPr>
        <w:sectPr>
          <w:pgSz w:w="11920" w:h="16850"/>
          <w:pgMar w:top="1460" w:right="160" w:bottom="880" w:left="760" w:header="0" w:footer="609" w:gutter="0"/>
          <w:cols w:space="720" w:num="1"/>
        </w:sectPr>
      </w:pPr>
    </w:p>
    <w:p>
      <w:pPr>
        <w:tabs>
          <w:tab w:val="left" w:pos="1440"/>
        </w:tabs>
        <w:spacing w:before="39" w:line="360" w:lineRule="auto"/>
        <w:ind w:right="660" w:rightChars="300"/>
        <w:jc w:val="center"/>
        <w:rPr>
          <w:b/>
          <w:color w:val="auto"/>
        </w:rPr>
      </w:pPr>
      <w:bookmarkStart w:id="1" w:name="_TOC_250004"/>
      <w:bookmarkEnd w:id="1"/>
      <w:r>
        <w:rPr>
          <w:b/>
          <w:color w:val="auto"/>
        </w:rPr>
        <w:t>第二章</w:t>
      </w:r>
      <w:r>
        <w:rPr>
          <w:b/>
          <w:color w:val="auto"/>
        </w:rPr>
        <w:tab/>
      </w:r>
      <w:r>
        <w:rPr>
          <w:b/>
          <w:color w:val="auto"/>
        </w:rPr>
        <w:t>招标项目采购需求</w:t>
      </w:r>
    </w:p>
    <w:p>
      <w:pPr>
        <w:pStyle w:val="8"/>
        <w:spacing w:before="4" w:line="360" w:lineRule="auto"/>
        <w:ind w:right="660" w:rightChars="300"/>
        <w:rPr>
          <w:b/>
          <w:color w:val="auto"/>
          <w:sz w:val="22"/>
          <w:szCs w:val="22"/>
        </w:rPr>
      </w:pPr>
    </w:p>
    <w:p>
      <w:pPr>
        <w:pStyle w:val="8"/>
        <w:numPr>
          <w:ilvl w:val="0"/>
          <w:numId w:val="1"/>
        </w:numPr>
        <w:spacing w:before="1" w:line="360" w:lineRule="auto"/>
        <w:ind w:left="220" w:leftChars="100" w:right="660" w:rightChars="300" w:firstLine="434" w:firstLineChars="208"/>
        <w:rPr>
          <w:b/>
          <w:color w:val="auto"/>
          <w:spacing w:val="-6"/>
          <w:sz w:val="22"/>
          <w:szCs w:val="22"/>
        </w:rPr>
      </w:pPr>
      <w:r>
        <w:rPr>
          <w:b/>
          <w:color w:val="auto"/>
          <w:spacing w:val="-6"/>
          <w:sz w:val="22"/>
          <w:szCs w:val="22"/>
        </w:rPr>
        <w:t>项目概况：</w:t>
      </w:r>
    </w:p>
    <w:p>
      <w:pPr>
        <w:pStyle w:val="8"/>
        <w:spacing w:before="1" w:line="360" w:lineRule="auto"/>
        <w:ind w:left="678" w:leftChars="308" w:right="660" w:rightChars="300"/>
        <w:rPr>
          <w:rFonts w:hint="eastAsia"/>
          <w:bCs/>
          <w:color w:val="auto"/>
          <w:spacing w:val="-6"/>
          <w:sz w:val="22"/>
          <w:szCs w:val="22"/>
        </w:rPr>
      </w:pPr>
      <w:r>
        <w:rPr>
          <w:color w:val="auto"/>
          <w:spacing w:val="-3"/>
          <w:sz w:val="22"/>
          <w:szCs w:val="22"/>
        </w:rPr>
        <w:t>项目所在地：柳州市柳江区 ；</w:t>
      </w:r>
    </w:p>
    <w:p>
      <w:pPr>
        <w:pStyle w:val="8"/>
        <w:spacing w:before="1" w:line="360" w:lineRule="auto"/>
        <w:ind w:left="678" w:leftChars="308" w:right="660" w:rightChars="300"/>
        <w:rPr>
          <w:b/>
          <w:color w:val="auto"/>
          <w:spacing w:val="-6"/>
          <w:sz w:val="22"/>
          <w:szCs w:val="22"/>
          <w:lang w:val="en-US"/>
        </w:rPr>
      </w:pPr>
      <w:r>
        <w:rPr>
          <w:rFonts w:hint="eastAsia"/>
          <w:bCs/>
          <w:color w:val="auto"/>
          <w:spacing w:val="-6"/>
          <w:sz w:val="22"/>
          <w:szCs w:val="22"/>
        </w:rPr>
        <w:t>项目名称</w:t>
      </w:r>
      <w:r>
        <w:rPr>
          <w:rFonts w:hint="eastAsia"/>
          <w:b/>
          <w:color w:val="auto"/>
          <w:spacing w:val="-6"/>
          <w:sz w:val="22"/>
          <w:szCs w:val="22"/>
        </w:rPr>
        <w:t>：</w:t>
      </w:r>
      <w:r>
        <w:rPr>
          <w:rFonts w:hint="eastAsia"/>
          <w:color w:val="auto"/>
          <w:sz w:val="22"/>
          <w:szCs w:val="22"/>
          <w:u w:val="single"/>
        </w:rPr>
        <w:t>柳江区2020年糖料蔗保护区高标准农田建设项目测绘</w:t>
      </w:r>
      <w:r>
        <w:rPr>
          <w:rFonts w:hint="eastAsia"/>
          <w:color w:val="auto"/>
          <w:sz w:val="22"/>
          <w:szCs w:val="22"/>
        </w:rPr>
        <w:t>；地形图测绘总面积为</w:t>
      </w:r>
      <w:r>
        <w:rPr>
          <w:rFonts w:hint="eastAsia"/>
          <w:color w:val="auto"/>
          <w:sz w:val="22"/>
          <w:szCs w:val="22"/>
          <w:lang w:val="en-US"/>
        </w:rPr>
        <w:t>22000亩（根据实际情况片区名称和面积有所调整，总实施面积不变）。</w:t>
      </w:r>
    </w:p>
    <w:p>
      <w:pPr>
        <w:pStyle w:val="8"/>
        <w:spacing w:before="1" w:line="360" w:lineRule="auto"/>
        <w:ind w:right="660" w:rightChars="300" w:firstLine="442" w:firstLineChars="200"/>
        <w:rPr>
          <w:color w:val="auto"/>
          <w:sz w:val="22"/>
          <w:szCs w:val="22"/>
          <w:lang w:val="en-US"/>
        </w:rPr>
      </w:pPr>
      <w:r>
        <w:rPr>
          <w:rFonts w:hint="eastAsia"/>
          <w:b/>
          <w:bCs/>
          <w:color w:val="auto"/>
          <w:sz w:val="22"/>
          <w:szCs w:val="22"/>
        </w:rPr>
        <w:t>0</w:t>
      </w:r>
      <w:r>
        <w:rPr>
          <w:b/>
          <w:bCs/>
          <w:color w:val="auto"/>
          <w:sz w:val="22"/>
          <w:szCs w:val="22"/>
        </w:rPr>
        <w:t>1</w:t>
      </w:r>
      <w:r>
        <w:rPr>
          <w:rFonts w:hint="eastAsia"/>
          <w:b/>
          <w:bCs/>
          <w:color w:val="auto"/>
          <w:sz w:val="22"/>
          <w:szCs w:val="22"/>
        </w:rPr>
        <w:t>分标</w:t>
      </w:r>
      <w:r>
        <w:rPr>
          <w:rFonts w:hint="eastAsia"/>
          <w:color w:val="auto"/>
          <w:sz w:val="22"/>
          <w:szCs w:val="22"/>
        </w:rPr>
        <w:t>：柳江区2020年糖料蔗保护区高标准农田建设项目（穿山镇五道片区）测绘；测绘面积</w:t>
      </w:r>
      <w:r>
        <w:rPr>
          <w:rFonts w:hint="eastAsia"/>
          <w:color w:val="auto"/>
          <w:sz w:val="22"/>
          <w:szCs w:val="22"/>
          <w:lang w:val="en-US"/>
        </w:rPr>
        <w:t>5800亩（以实际测绘面积为准）；</w:t>
      </w:r>
    </w:p>
    <w:p>
      <w:pPr>
        <w:pStyle w:val="8"/>
        <w:spacing w:before="1" w:line="360" w:lineRule="auto"/>
        <w:ind w:right="660" w:rightChars="300" w:firstLine="442" w:firstLineChars="200"/>
        <w:rPr>
          <w:color w:val="auto"/>
          <w:sz w:val="22"/>
          <w:szCs w:val="22"/>
          <w:lang w:val="en-US"/>
        </w:rPr>
      </w:pPr>
      <w:r>
        <w:rPr>
          <w:rFonts w:hint="eastAsia"/>
          <w:b/>
          <w:bCs/>
          <w:color w:val="auto"/>
          <w:sz w:val="22"/>
          <w:szCs w:val="22"/>
        </w:rPr>
        <w:t>0</w:t>
      </w:r>
      <w:r>
        <w:rPr>
          <w:b/>
          <w:bCs/>
          <w:color w:val="auto"/>
          <w:sz w:val="22"/>
          <w:szCs w:val="22"/>
        </w:rPr>
        <w:t>2</w:t>
      </w:r>
      <w:r>
        <w:rPr>
          <w:rFonts w:hint="eastAsia"/>
          <w:b/>
          <w:bCs/>
          <w:color w:val="auto"/>
          <w:sz w:val="22"/>
          <w:szCs w:val="22"/>
        </w:rPr>
        <w:t>分标</w:t>
      </w:r>
      <w:r>
        <w:rPr>
          <w:rFonts w:hint="eastAsia"/>
          <w:color w:val="auto"/>
          <w:sz w:val="22"/>
          <w:szCs w:val="22"/>
        </w:rPr>
        <w:t>：柳江区2020年糖料蔗保护区高标准农田建设项目（穿山镇芭谋片区）测绘；测绘面积</w:t>
      </w:r>
      <w:r>
        <w:rPr>
          <w:rFonts w:hint="eastAsia"/>
          <w:color w:val="auto"/>
          <w:sz w:val="22"/>
          <w:szCs w:val="22"/>
          <w:lang w:val="en-US"/>
        </w:rPr>
        <w:t>4000亩（以实际测绘面积为准）；</w:t>
      </w:r>
    </w:p>
    <w:p>
      <w:pPr>
        <w:pStyle w:val="8"/>
        <w:spacing w:before="1" w:line="360" w:lineRule="auto"/>
        <w:ind w:right="660" w:rightChars="300" w:firstLine="442" w:firstLineChars="200"/>
        <w:rPr>
          <w:color w:val="auto"/>
          <w:sz w:val="22"/>
          <w:szCs w:val="22"/>
          <w:lang w:val="en-US"/>
        </w:rPr>
      </w:pPr>
      <w:r>
        <w:rPr>
          <w:rFonts w:hint="eastAsia"/>
          <w:b/>
          <w:bCs/>
          <w:color w:val="auto"/>
          <w:sz w:val="22"/>
          <w:szCs w:val="22"/>
        </w:rPr>
        <w:t>0</w:t>
      </w:r>
      <w:r>
        <w:rPr>
          <w:b/>
          <w:bCs/>
          <w:color w:val="auto"/>
          <w:sz w:val="22"/>
          <w:szCs w:val="22"/>
        </w:rPr>
        <w:t>3</w:t>
      </w:r>
      <w:r>
        <w:rPr>
          <w:rFonts w:hint="eastAsia"/>
          <w:b/>
          <w:bCs/>
          <w:color w:val="auto"/>
          <w:sz w:val="22"/>
          <w:szCs w:val="22"/>
        </w:rPr>
        <w:t>分标</w:t>
      </w:r>
      <w:r>
        <w:rPr>
          <w:rFonts w:hint="eastAsia"/>
          <w:color w:val="auto"/>
          <w:sz w:val="22"/>
          <w:szCs w:val="22"/>
        </w:rPr>
        <w:t>：柳江区2020年糖料蔗保护区高标准农田建设项目（穿山镇木团片区）测绘；测绘面积</w:t>
      </w:r>
      <w:r>
        <w:rPr>
          <w:rFonts w:hint="eastAsia"/>
          <w:color w:val="auto"/>
          <w:sz w:val="22"/>
          <w:szCs w:val="22"/>
          <w:lang w:val="en-US"/>
        </w:rPr>
        <w:t>3600亩（以实际测绘面积为准）；</w:t>
      </w:r>
    </w:p>
    <w:p>
      <w:pPr>
        <w:pStyle w:val="8"/>
        <w:spacing w:before="1" w:line="360" w:lineRule="auto"/>
        <w:ind w:right="660" w:rightChars="300" w:firstLine="442" w:firstLineChars="200"/>
        <w:rPr>
          <w:color w:val="auto"/>
          <w:sz w:val="22"/>
          <w:szCs w:val="22"/>
          <w:lang w:val="en-US"/>
        </w:rPr>
      </w:pPr>
      <w:r>
        <w:rPr>
          <w:rFonts w:hint="eastAsia"/>
          <w:b/>
          <w:bCs/>
          <w:color w:val="auto"/>
          <w:sz w:val="22"/>
          <w:szCs w:val="22"/>
        </w:rPr>
        <w:t>0</w:t>
      </w:r>
      <w:r>
        <w:rPr>
          <w:b/>
          <w:bCs/>
          <w:color w:val="auto"/>
          <w:sz w:val="22"/>
          <w:szCs w:val="22"/>
        </w:rPr>
        <w:t>4</w:t>
      </w:r>
      <w:r>
        <w:rPr>
          <w:rFonts w:hint="eastAsia"/>
          <w:b/>
          <w:bCs/>
          <w:color w:val="auto"/>
          <w:sz w:val="22"/>
          <w:szCs w:val="22"/>
        </w:rPr>
        <w:t>分标</w:t>
      </w:r>
      <w:r>
        <w:rPr>
          <w:rFonts w:hint="eastAsia"/>
          <w:color w:val="auto"/>
          <w:sz w:val="22"/>
          <w:szCs w:val="22"/>
        </w:rPr>
        <w:t>：柳江区2020年糖料蔗保护区高标准农田建设项目（穿山镇竹山片区）测绘；测绘面积</w:t>
      </w:r>
      <w:r>
        <w:rPr>
          <w:rFonts w:hint="eastAsia"/>
          <w:color w:val="auto"/>
          <w:sz w:val="22"/>
          <w:szCs w:val="22"/>
          <w:lang w:val="en-US"/>
        </w:rPr>
        <w:t>5000亩（以实际测绘面积为准）；</w:t>
      </w:r>
    </w:p>
    <w:p>
      <w:pPr>
        <w:pStyle w:val="8"/>
        <w:spacing w:before="1" w:line="360" w:lineRule="auto"/>
        <w:ind w:right="660" w:rightChars="300" w:firstLine="442" w:firstLineChars="200"/>
        <w:rPr>
          <w:color w:val="auto"/>
          <w:sz w:val="22"/>
          <w:szCs w:val="22"/>
        </w:rPr>
      </w:pPr>
      <w:r>
        <w:rPr>
          <w:rFonts w:hint="eastAsia"/>
          <w:b/>
          <w:bCs/>
          <w:color w:val="auto"/>
          <w:sz w:val="22"/>
          <w:szCs w:val="22"/>
        </w:rPr>
        <w:t>0</w:t>
      </w:r>
      <w:r>
        <w:rPr>
          <w:b/>
          <w:bCs/>
          <w:color w:val="auto"/>
          <w:sz w:val="22"/>
          <w:szCs w:val="22"/>
        </w:rPr>
        <w:t>5</w:t>
      </w:r>
      <w:r>
        <w:rPr>
          <w:rFonts w:hint="eastAsia"/>
          <w:b/>
          <w:bCs/>
          <w:color w:val="auto"/>
          <w:sz w:val="22"/>
          <w:szCs w:val="22"/>
        </w:rPr>
        <w:t>分标</w:t>
      </w:r>
      <w:r>
        <w:rPr>
          <w:rFonts w:hint="eastAsia"/>
          <w:color w:val="auto"/>
          <w:sz w:val="22"/>
          <w:szCs w:val="22"/>
        </w:rPr>
        <w:t>：柳江区2020年糖料蔗保护区高标准农田建设项目（百朋镇甘团片区、成团镇盘石片区）测绘；测绘面积</w:t>
      </w:r>
      <w:r>
        <w:rPr>
          <w:rFonts w:hint="eastAsia"/>
          <w:color w:val="auto"/>
          <w:sz w:val="22"/>
          <w:szCs w:val="22"/>
          <w:lang w:val="en-US"/>
        </w:rPr>
        <w:t>3600亩（以实际测绘面积为准）；</w:t>
      </w:r>
    </w:p>
    <w:p>
      <w:pPr>
        <w:spacing w:line="360" w:lineRule="auto"/>
        <w:ind w:left="421" w:right="660" w:rightChars="300" w:firstLine="239" w:firstLineChars="108"/>
        <w:rPr>
          <w:b/>
          <w:color w:val="auto"/>
        </w:rPr>
      </w:pPr>
      <w:r>
        <w:rPr>
          <w:b/>
          <w:color w:val="auto"/>
        </w:rPr>
        <w:t>二、</w:t>
      </w:r>
      <w:r>
        <w:rPr>
          <w:b/>
          <w:color w:val="auto"/>
          <w:spacing w:val="-6"/>
        </w:rPr>
        <w:t>工作内容及技术要求：</w:t>
      </w:r>
    </w:p>
    <w:p>
      <w:pPr>
        <w:spacing w:line="360" w:lineRule="auto"/>
        <w:ind w:left="416" w:right="660" w:rightChars="300" w:firstLine="302"/>
        <w:rPr>
          <w:color w:val="auto"/>
          <w:spacing w:val="-3"/>
        </w:rPr>
      </w:pPr>
      <w:r>
        <w:rPr>
          <w:rFonts w:hint="eastAsia"/>
          <w:color w:val="auto"/>
          <w:spacing w:val="-3"/>
        </w:rPr>
        <w:t>内容及技术要求：</w:t>
      </w:r>
      <w:r>
        <w:rPr>
          <w:color w:val="auto"/>
          <w:spacing w:val="-3"/>
        </w:rPr>
        <w:t>采用2000国家大地坐标系、1985国家高程基准</w:t>
      </w:r>
      <w:r>
        <w:rPr>
          <w:rFonts w:hint="eastAsia"/>
          <w:color w:val="auto"/>
          <w:spacing w:val="-3"/>
        </w:rPr>
        <w:t>，按</w:t>
      </w:r>
      <w:r>
        <w:rPr>
          <w:color w:val="auto"/>
          <w:spacing w:val="-3"/>
        </w:rPr>
        <w:t>现有规范完成 1：1000 地形图测绘</w:t>
      </w:r>
      <w:r>
        <w:rPr>
          <w:rFonts w:hint="eastAsia"/>
          <w:color w:val="auto"/>
          <w:spacing w:val="-3"/>
        </w:rPr>
        <w:t>，将原保护区内采用</w:t>
      </w:r>
      <w:r>
        <w:rPr>
          <w:color w:val="auto"/>
          <w:spacing w:val="-3"/>
        </w:rPr>
        <w:t>1954年北京坐标系</w:t>
      </w:r>
      <w:r>
        <w:rPr>
          <w:rFonts w:hint="eastAsia"/>
          <w:color w:val="auto"/>
          <w:spacing w:val="-3"/>
        </w:rPr>
        <w:t>或</w:t>
      </w:r>
      <w:r>
        <w:rPr>
          <w:color w:val="auto"/>
          <w:spacing w:val="-3"/>
        </w:rPr>
        <w:t>1980西安坐标系</w:t>
      </w:r>
      <w:r>
        <w:rPr>
          <w:rFonts w:hint="eastAsia"/>
          <w:color w:val="auto"/>
          <w:spacing w:val="-3"/>
        </w:rPr>
        <w:t>的转换为</w:t>
      </w:r>
      <w:r>
        <w:rPr>
          <w:color w:val="auto"/>
          <w:spacing w:val="-3"/>
        </w:rPr>
        <w:t>2000国家大地坐标系</w:t>
      </w:r>
      <w:r>
        <w:rPr>
          <w:rFonts w:hint="eastAsia"/>
          <w:color w:val="auto"/>
          <w:spacing w:val="-3"/>
        </w:rPr>
        <w:t>，并将保护区面积与项目区面积进行区分</w:t>
      </w:r>
      <w:r>
        <w:rPr>
          <w:color w:val="auto"/>
          <w:spacing w:val="-3"/>
        </w:rPr>
        <w:t>。</w:t>
      </w:r>
    </w:p>
    <w:p>
      <w:pPr>
        <w:spacing w:line="360" w:lineRule="auto"/>
        <w:ind w:left="416" w:right="660" w:rightChars="300" w:firstLine="302"/>
        <w:rPr>
          <w:b/>
          <w:color w:val="auto"/>
        </w:rPr>
      </w:pPr>
      <w:r>
        <w:rPr>
          <w:b/>
          <w:color w:val="auto"/>
          <w:spacing w:val="-6"/>
        </w:rPr>
        <w:t>三、技术依据：</w:t>
      </w:r>
    </w:p>
    <w:p>
      <w:pPr>
        <w:pStyle w:val="8"/>
        <w:spacing w:line="360" w:lineRule="auto"/>
        <w:ind w:left="550" w:right="660" w:rightChars="300"/>
        <w:rPr>
          <w:color w:val="auto"/>
          <w:spacing w:val="-3"/>
          <w:sz w:val="22"/>
          <w:szCs w:val="22"/>
        </w:rPr>
      </w:pPr>
      <w:r>
        <w:rPr>
          <w:color w:val="auto"/>
          <w:spacing w:val="-3"/>
          <w:sz w:val="22"/>
          <w:szCs w:val="22"/>
        </w:rPr>
        <w:t>（1）《城市测量规范》（CJJ/T8-2011）；</w:t>
      </w:r>
    </w:p>
    <w:p>
      <w:pPr>
        <w:pStyle w:val="8"/>
        <w:spacing w:before="113" w:line="360" w:lineRule="auto"/>
        <w:ind w:left="550" w:right="660" w:rightChars="300"/>
        <w:rPr>
          <w:color w:val="auto"/>
          <w:spacing w:val="-3"/>
          <w:sz w:val="22"/>
          <w:szCs w:val="22"/>
        </w:rPr>
      </w:pPr>
      <w:r>
        <w:rPr>
          <w:color w:val="auto"/>
          <w:spacing w:val="-3"/>
          <w:sz w:val="22"/>
          <w:szCs w:val="22"/>
        </w:rPr>
        <w:t>（2）《工程测量规范》（GB50026-2007）；</w:t>
      </w:r>
    </w:p>
    <w:p>
      <w:pPr>
        <w:pStyle w:val="18"/>
        <w:numPr>
          <w:ilvl w:val="0"/>
          <w:numId w:val="2"/>
        </w:numPr>
        <w:tabs>
          <w:tab w:val="left" w:pos="1080"/>
        </w:tabs>
        <w:spacing w:before="110" w:line="360" w:lineRule="auto"/>
        <w:ind w:right="660" w:rightChars="300" w:hanging="530"/>
        <w:rPr>
          <w:color w:val="auto"/>
          <w:spacing w:val="-3"/>
        </w:rPr>
      </w:pPr>
      <w:r>
        <w:rPr>
          <w:color w:val="auto"/>
          <w:spacing w:val="-3"/>
        </w:rPr>
        <w:t>《中、短程光电测距规范》（GB/T16818-2008）；</w:t>
      </w:r>
    </w:p>
    <w:p>
      <w:pPr>
        <w:pStyle w:val="18"/>
        <w:numPr>
          <w:ilvl w:val="0"/>
          <w:numId w:val="2"/>
        </w:numPr>
        <w:tabs>
          <w:tab w:val="left" w:pos="1080"/>
        </w:tabs>
        <w:spacing w:before="110" w:line="360" w:lineRule="auto"/>
        <w:ind w:right="660" w:rightChars="300" w:hanging="530"/>
        <w:rPr>
          <w:color w:val="auto"/>
          <w:spacing w:val="-3"/>
        </w:rPr>
      </w:pPr>
      <w:r>
        <w:rPr>
          <w:color w:val="auto"/>
          <w:spacing w:val="-3"/>
        </w:rPr>
        <w:t>《国家三、四等水准测量规范》，（GB/T12898-2009）；</w:t>
      </w:r>
    </w:p>
    <w:p>
      <w:pPr>
        <w:pStyle w:val="18"/>
        <w:numPr>
          <w:ilvl w:val="0"/>
          <w:numId w:val="2"/>
        </w:numPr>
        <w:tabs>
          <w:tab w:val="left" w:pos="1080"/>
        </w:tabs>
        <w:spacing w:before="113" w:line="360" w:lineRule="auto"/>
        <w:ind w:right="660" w:rightChars="300" w:hanging="530"/>
        <w:rPr>
          <w:color w:val="auto"/>
          <w:spacing w:val="-3"/>
        </w:rPr>
      </w:pPr>
      <w:r>
        <w:rPr>
          <w:color w:val="auto"/>
          <w:spacing w:val="-3"/>
        </w:rPr>
        <w:t>《全球定位系统（GNSS）测量规范》（GB/T18314-2009）；</w:t>
      </w:r>
    </w:p>
    <w:p>
      <w:pPr>
        <w:pStyle w:val="18"/>
        <w:numPr>
          <w:ilvl w:val="0"/>
          <w:numId w:val="2"/>
        </w:numPr>
        <w:tabs>
          <w:tab w:val="left" w:pos="1080"/>
        </w:tabs>
        <w:spacing w:before="110" w:line="360" w:lineRule="auto"/>
        <w:ind w:right="660" w:rightChars="300" w:hanging="530"/>
        <w:rPr>
          <w:color w:val="auto"/>
          <w:spacing w:val="-3"/>
        </w:rPr>
      </w:pPr>
      <w:r>
        <w:rPr>
          <w:color w:val="auto"/>
          <w:spacing w:val="-3"/>
        </w:rPr>
        <w:t>《卫星定位城市测量技术规范》（CJJ/T73-2010）；</w:t>
      </w:r>
    </w:p>
    <w:p>
      <w:pPr>
        <w:pStyle w:val="18"/>
        <w:numPr>
          <w:ilvl w:val="0"/>
          <w:numId w:val="2"/>
        </w:numPr>
        <w:tabs>
          <w:tab w:val="left" w:pos="1080"/>
        </w:tabs>
        <w:spacing w:before="110" w:line="360" w:lineRule="auto"/>
        <w:ind w:right="660" w:rightChars="300" w:hanging="530"/>
        <w:rPr>
          <w:color w:val="auto"/>
          <w:spacing w:val="-3"/>
        </w:rPr>
      </w:pPr>
      <w:r>
        <w:rPr>
          <w:color w:val="auto"/>
          <w:spacing w:val="-3"/>
        </w:rPr>
        <w:t>《全球定位系统实时动态测量（RTK）技术规范》（CH/T 2009-2010）；</w:t>
      </w:r>
    </w:p>
    <w:p>
      <w:pPr>
        <w:pStyle w:val="8"/>
        <w:spacing w:before="113" w:line="360" w:lineRule="auto"/>
        <w:ind w:left="550" w:right="660" w:rightChars="300"/>
        <w:rPr>
          <w:color w:val="auto"/>
          <w:spacing w:val="-3"/>
          <w:sz w:val="22"/>
          <w:szCs w:val="22"/>
        </w:rPr>
      </w:pPr>
      <w:r>
        <w:rPr>
          <w:color w:val="auto"/>
          <w:spacing w:val="-3"/>
          <w:sz w:val="22"/>
          <w:szCs w:val="22"/>
        </w:rPr>
        <w:t>（8） 《1∶500、1∶1000、1∶2000地形图图式》（GB/T20257.1-2007）；</w:t>
      </w:r>
    </w:p>
    <w:p>
      <w:pPr>
        <w:pStyle w:val="8"/>
        <w:spacing w:before="110" w:line="360" w:lineRule="auto"/>
        <w:ind w:left="550" w:right="660" w:rightChars="300"/>
        <w:rPr>
          <w:color w:val="auto"/>
          <w:spacing w:val="-3"/>
          <w:sz w:val="22"/>
          <w:szCs w:val="22"/>
        </w:rPr>
      </w:pPr>
      <w:r>
        <w:rPr>
          <w:color w:val="auto"/>
          <w:spacing w:val="-3"/>
          <w:sz w:val="22"/>
          <w:szCs w:val="22"/>
        </w:rPr>
        <w:t>（9）《1∶500、1∶1000、1∶2000外业数字化测图技术规程》（GB/T14912-2005）；</w:t>
      </w:r>
    </w:p>
    <w:p>
      <w:pPr>
        <w:pStyle w:val="18"/>
        <w:numPr>
          <w:ilvl w:val="0"/>
          <w:numId w:val="3"/>
        </w:numPr>
        <w:tabs>
          <w:tab w:val="left" w:pos="1288"/>
        </w:tabs>
        <w:spacing w:before="110" w:line="360" w:lineRule="auto"/>
        <w:ind w:right="660" w:rightChars="300" w:hanging="738"/>
        <w:rPr>
          <w:color w:val="auto"/>
          <w:spacing w:val="-3"/>
        </w:rPr>
      </w:pPr>
      <w:r>
        <w:rPr>
          <w:color w:val="auto"/>
          <w:spacing w:val="-3"/>
        </w:rPr>
        <w:t>《城市基础地理信息系统技术规范》（CJJ100-2004、J298-2004）；</w:t>
      </w:r>
    </w:p>
    <w:p>
      <w:pPr>
        <w:pStyle w:val="18"/>
        <w:numPr>
          <w:ilvl w:val="0"/>
          <w:numId w:val="3"/>
        </w:numPr>
        <w:tabs>
          <w:tab w:val="left" w:pos="1186"/>
        </w:tabs>
        <w:spacing w:before="113" w:line="360" w:lineRule="auto"/>
        <w:ind w:left="1185" w:right="660" w:rightChars="300" w:hanging="636"/>
        <w:rPr>
          <w:color w:val="auto"/>
          <w:spacing w:val="-3"/>
        </w:rPr>
      </w:pPr>
      <w:r>
        <w:rPr>
          <w:color w:val="auto"/>
          <w:spacing w:val="-3"/>
        </w:rPr>
        <w:t>《测绘技术设计规定》（CH/T 1004-2005）；</w:t>
      </w:r>
    </w:p>
    <w:p>
      <w:pPr>
        <w:pStyle w:val="18"/>
        <w:numPr>
          <w:ilvl w:val="0"/>
          <w:numId w:val="3"/>
        </w:numPr>
        <w:tabs>
          <w:tab w:val="left" w:pos="1186"/>
        </w:tabs>
        <w:spacing w:before="110" w:line="360" w:lineRule="auto"/>
        <w:ind w:left="1185" w:right="660" w:rightChars="300" w:hanging="636"/>
        <w:rPr>
          <w:color w:val="auto"/>
          <w:spacing w:val="-3"/>
        </w:rPr>
      </w:pPr>
      <w:r>
        <w:rPr>
          <w:color w:val="auto"/>
          <w:spacing w:val="-3"/>
        </w:rPr>
        <w:t>《测绘成果质量检验报告编写基本规定》（CH/Z1001-2007）；</w:t>
      </w:r>
    </w:p>
    <w:p>
      <w:pPr>
        <w:pStyle w:val="18"/>
        <w:numPr>
          <w:ilvl w:val="0"/>
          <w:numId w:val="3"/>
        </w:numPr>
        <w:tabs>
          <w:tab w:val="left" w:pos="1186"/>
        </w:tabs>
        <w:spacing w:before="110" w:line="360" w:lineRule="auto"/>
        <w:ind w:left="1185" w:right="660" w:rightChars="300" w:hanging="636"/>
        <w:rPr>
          <w:color w:val="auto"/>
          <w:spacing w:val="-3"/>
        </w:rPr>
      </w:pPr>
      <w:r>
        <w:rPr>
          <w:color w:val="auto"/>
          <w:spacing w:val="-3"/>
        </w:rPr>
        <w:t>《测绘技术总结编写规定》（CH1001-2005）；</w:t>
      </w:r>
    </w:p>
    <w:p>
      <w:pPr>
        <w:pStyle w:val="18"/>
        <w:numPr>
          <w:ilvl w:val="0"/>
          <w:numId w:val="3"/>
        </w:numPr>
        <w:tabs>
          <w:tab w:val="left" w:pos="1186"/>
        </w:tabs>
        <w:spacing w:before="113" w:line="360" w:lineRule="auto"/>
        <w:ind w:left="1185" w:right="660" w:rightChars="300" w:hanging="636"/>
        <w:rPr>
          <w:color w:val="auto"/>
          <w:spacing w:val="-3"/>
        </w:rPr>
      </w:pPr>
      <w:r>
        <w:rPr>
          <w:color w:val="auto"/>
          <w:spacing w:val="-3"/>
        </w:rPr>
        <w:t>《数字测绘成果质量检查与验收》（GB/T18316-2008）；</w:t>
      </w:r>
    </w:p>
    <w:p>
      <w:pPr>
        <w:pStyle w:val="18"/>
        <w:numPr>
          <w:ilvl w:val="0"/>
          <w:numId w:val="3"/>
        </w:numPr>
        <w:tabs>
          <w:tab w:val="left" w:pos="1186"/>
        </w:tabs>
        <w:spacing w:before="110" w:line="360" w:lineRule="auto"/>
        <w:ind w:left="1185" w:right="660" w:rightChars="300" w:hanging="636"/>
        <w:rPr>
          <w:color w:val="auto"/>
          <w:spacing w:val="-3"/>
        </w:rPr>
      </w:pPr>
      <w:r>
        <w:rPr>
          <w:color w:val="auto"/>
          <w:spacing w:val="-3"/>
        </w:rPr>
        <w:t>《测绘成果质量检查与验收》（GB/T24356/2009）；</w:t>
      </w:r>
    </w:p>
    <w:p>
      <w:pPr>
        <w:pStyle w:val="18"/>
        <w:numPr>
          <w:ilvl w:val="0"/>
          <w:numId w:val="3"/>
        </w:numPr>
        <w:tabs>
          <w:tab w:val="left" w:pos="1186"/>
        </w:tabs>
        <w:spacing w:before="110" w:line="360" w:lineRule="auto"/>
        <w:ind w:left="1185" w:right="660" w:rightChars="300" w:hanging="636"/>
        <w:rPr>
          <w:color w:val="auto"/>
          <w:spacing w:val="-3"/>
        </w:rPr>
      </w:pPr>
      <w:r>
        <w:rPr>
          <w:color w:val="auto"/>
          <w:spacing w:val="-3"/>
        </w:rPr>
        <w:t>《数字测绘成果质量要求》（GB/T 17941-2008）</w:t>
      </w:r>
    </w:p>
    <w:p>
      <w:pPr>
        <w:pStyle w:val="18"/>
        <w:tabs>
          <w:tab w:val="left" w:pos="1186"/>
        </w:tabs>
        <w:spacing w:before="110" w:line="360" w:lineRule="auto"/>
        <w:ind w:left="0" w:right="660" w:rightChars="300" w:firstLine="235" w:firstLineChars="110"/>
        <w:rPr>
          <w:b/>
          <w:bCs/>
          <w:color w:val="auto"/>
          <w:spacing w:val="-1"/>
          <w:lang w:val="en-US"/>
        </w:rPr>
      </w:pPr>
      <w:r>
        <w:rPr>
          <w:rFonts w:hint="eastAsia"/>
          <w:color w:val="auto"/>
          <w:spacing w:val="-3"/>
          <w:lang w:val="en-US"/>
        </w:rPr>
        <w:t xml:space="preserve">   ▲</w:t>
      </w:r>
      <w:r>
        <w:rPr>
          <w:rFonts w:hint="eastAsia"/>
          <w:b/>
          <w:bCs/>
          <w:color w:val="auto"/>
          <w:spacing w:val="-3"/>
          <w:lang w:val="en-US"/>
        </w:rPr>
        <w:t>四、供应商资质要求：</w:t>
      </w:r>
      <w:r>
        <w:rPr>
          <w:rFonts w:hint="eastAsia"/>
          <w:b/>
          <w:bCs/>
          <w:color w:val="auto"/>
          <w:spacing w:val="-1"/>
          <w:lang w:val="en-US"/>
        </w:rPr>
        <w:t>必须具备地形测绘（勘测）丙级以上（含丙级）资质。</w:t>
      </w:r>
    </w:p>
    <w:p>
      <w:pPr>
        <w:pStyle w:val="18"/>
        <w:tabs>
          <w:tab w:val="left" w:pos="1186"/>
        </w:tabs>
        <w:spacing w:before="110" w:line="360" w:lineRule="auto"/>
        <w:ind w:left="0" w:right="660" w:rightChars="300" w:firstLine="241" w:firstLineChars="110"/>
        <w:rPr>
          <w:b/>
          <w:bCs/>
          <w:color w:val="auto"/>
          <w:spacing w:val="-3"/>
          <w:lang w:val="en-US"/>
        </w:rPr>
      </w:pPr>
      <w:r>
        <w:rPr>
          <w:rFonts w:hint="eastAsia"/>
          <w:b/>
          <w:bCs/>
          <w:color w:val="auto"/>
          <w:spacing w:val="-1"/>
          <w:lang w:val="en-US"/>
        </w:rPr>
        <w:t xml:space="preserve">   </w:t>
      </w:r>
      <w:r>
        <w:rPr>
          <w:rFonts w:hint="eastAsia"/>
          <w:color w:val="auto"/>
          <w:spacing w:val="-3"/>
          <w:lang w:val="en-US"/>
        </w:rPr>
        <w:t>▲</w:t>
      </w:r>
      <w:r>
        <w:rPr>
          <w:rFonts w:hint="eastAsia"/>
          <w:b/>
          <w:bCs/>
          <w:color w:val="auto"/>
          <w:spacing w:val="-3"/>
          <w:lang w:val="en-US"/>
        </w:rPr>
        <w:t>五、供应商商务要求：</w:t>
      </w:r>
    </w:p>
    <w:p>
      <w:pPr>
        <w:numPr>
          <w:ilvl w:val="0"/>
          <w:numId w:val="4"/>
        </w:numPr>
        <w:spacing w:line="360" w:lineRule="auto"/>
        <w:ind w:left="639" w:right="660" w:rightChars="300" w:hanging="315"/>
        <w:rPr>
          <w:bCs/>
          <w:color w:val="auto"/>
        </w:rPr>
      </w:pPr>
      <w:r>
        <w:rPr>
          <w:rFonts w:hint="eastAsia"/>
          <w:bCs/>
          <w:color w:val="auto"/>
        </w:rPr>
        <w:t>报价要求：各分标报价低于对应分标采购预算金额；</w:t>
      </w:r>
    </w:p>
    <w:p>
      <w:pPr>
        <w:numPr>
          <w:ilvl w:val="0"/>
          <w:numId w:val="4"/>
        </w:numPr>
        <w:spacing w:line="360" w:lineRule="auto"/>
        <w:ind w:left="639" w:right="660" w:rightChars="300" w:hanging="315"/>
        <w:rPr>
          <w:bCs/>
          <w:color w:val="auto"/>
        </w:rPr>
      </w:pPr>
      <w:r>
        <w:rPr>
          <w:rFonts w:hint="eastAsia"/>
          <w:bCs/>
          <w:color w:val="auto"/>
        </w:rPr>
        <w:t>投标有效期：投标截止日起</w:t>
      </w:r>
      <w:r>
        <w:rPr>
          <w:rFonts w:hint="eastAsia"/>
          <w:bCs/>
          <w:color w:val="auto"/>
          <w:lang w:val="en-US"/>
        </w:rPr>
        <w:t>60天；</w:t>
      </w:r>
    </w:p>
    <w:p>
      <w:pPr>
        <w:numPr>
          <w:ilvl w:val="0"/>
          <w:numId w:val="4"/>
        </w:numPr>
        <w:spacing w:line="360" w:lineRule="auto"/>
        <w:ind w:left="639" w:right="660" w:rightChars="300" w:hanging="315"/>
        <w:rPr>
          <w:bCs/>
          <w:color w:val="auto"/>
        </w:rPr>
      </w:pPr>
      <w:r>
        <w:rPr>
          <w:rFonts w:hint="eastAsia"/>
          <w:bCs/>
          <w:color w:val="auto"/>
          <w:lang w:val="en-US"/>
        </w:rPr>
        <w:t>合同签订日期：中标通知书发出后3日内；</w:t>
      </w:r>
    </w:p>
    <w:p>
      <w:pPr>
        <w:numPr>
          <w:ilvl w:val="0"/>
          <w:numId w:val="4"/>
        </w:numPr>
        <w:spacing w:line="360" w:lineRule="auto"/>
        <w:ind w:left="639" w:right="660" w:rightChars="300" w:hanging="315"/>
        <w:rPr>
          <w:bCs/>
          <w:color w:val="auto"/>
        </w:rPr>
      </w:pPr>
      <w:r>
        <w:rPr>
          <w:bCs/>
          <w:color w:val="auto"/>
        </w:rPr>
        <w:t>提交成果时间：自签订合同之日起10日历天</w:t>
      </w:r>
      <w:r>
        <w:rPr>
          <w:rFonts w:hint="eastAsia"/>
          <w:bCs/>
          <w:color w:val="auto"/>
        </w:rPr>
        <w:t>；</w:t>
      </w:r>
    </w:p>
    <w:p>
      <w:pPr>
        <w:numPr>
          <w:ilvl w:val="0"/>
          <w:numId w:val="4"/>
        </w:numPr>
        <w:spacing w:line="360" w:lineRule="auto"/>
        <w:ind w:left="639" w:right="660" w:rightChars="300" w:hanging="315"/>
        <w:rPr>
          <w:bCs/>
          <w:color w:val="auto"/>
        </w:rPr>
      </w:pPr>
      <w:r>
        <w:rPr>
          <w:rFonts w:hint="eastAsia"/>
          <w:bCs/>
          <w:color w:val="auto"/>
          <w:lang w:val="en-US"/>
        </w:rPr>
        <w:t>转包及分包要求：本项目不允许转包及分包。</w:t>
      </w:r>
    </w:p>
    <w:p>
      <w:pPr>
        <w:numPr>
          <w:ilvl w:val="0"/>
          <w:numId w:val="5"/>
        </w:numPr>
        <w:spacing w:line="360" w:lineRule="auto"/>
        <w:ind w:left="639" w:right="660" w:rightChars="300" w:firstLine="21"/>
        <w:rPr>
          <w:b/>
          <w:color w:val="auto"/>
        </w:rPr>
      </w:pPr>
      <w:r>
        <w:rPr>
          <w:b/>
          <w:color w:val="auto"/>
        </w:rPr>
        <w:t>项目提交成果：</w:t>
      </w:r>
    </w:p>
    <w:p>
      <w:pPr>
        <w:spacing w:line="360" w:lineRule="auto"/>
        <w:ind w:right="660" w:rightChars="300" w:firstLine="442" w:firstLineChars="200"/>
        <w:rPr>
          <w:color w:val="auto"/>
          <w:spacing w:val="-3"/>
        </w:rPr>
      </w:pPr>
      <w:r>
        <w:rPr>
          <w:b/>
          <w:color w:val="auto"/>
        </w:rPr>
        <w:t xml:space="preserve">  </w:t>
      </w:r>
      <w:r>
        <w:rPr>
          <w:color w:val="auto"/>
          <w:spacing w:val="-3"/>
        </w:rPr>
        <w:t>1、成果坐标基准：</w:t>
      </w:r>
    </w:p>
    <w:p>
      <w:pPr>
        <w:pStyle w:val="8"/>
        <w:spacing w:line="360" w:lineRule="auto"/>
        <w:ind w:left="639" w:right="660" w:rightChars="300"/>
        <w:rPr>
          <w:color w:val="auto"/>
          <w:spacing w:val="-3"/>
          <w:sz w:val="22"/>
          <w:szCs w:val="22"/>
        </w:rPr>
      </w:pPr>
      <w:r>
        <w:rPr>
          <w:color w:val="auto"/>
          <w:spacing w:val="-3"/>
          <w:sz w:val="22"/>
          <w:szCs w:val="22"/>
        </w:rPr>
        <w:t>采用2000国家大地坐标系、1985国家高程基准。</w:t>
      </w:r>
    </w:p>
    <w:p>
      <w:pPr>
        <w:pStyle w:val="8"/>
        <w:spacing w:before="110" w:line="360" w:lineRule="auto"/>
        <w:ind w:left="330" w:right="660" w:rightChars="300" w:firstLine="314"/>
        <w:rPr>
          <w:color w:val="auto"/>
          <w:spacing w:val="-3"/>
          <w:sz w:val="22"/>
          <w:szCs w:val="22"/>
        </w:rPr>
      </w:pPr>
      <w:r>
        <w:rPr>
          <w:color w:val="auto"/>
          <w:spacing w:val="-3"/>
          <w:sz w:val="22"/>
          <w:szCs w:val="22"/>
        </w:rPr>
        <w:t>2、成果形式：成交单位提供的测绘技术报告、地形图等相关纸质材料，以及所有测绘成果的电子版（主要为技术报告DOC格式、CAD图件电子版DWG格式等），其他必要材料按照采购单位的工作要求进行提供。</w:t>
      </w:r>
    </w:p>
    <w:p>
      <w:pPr>
        <w:pStyle w:val="8"/>
        <w:spacing w:line="360" w:lineRule="auto"/>
        <w:ind w:left="670" w:right="660" w:rightChars="300"/>
        <w:rPr>
          <w:color w:val="auto"/>
          <w:spacing w:val="-3"/>
          <w:sz w:val="22"/>
          <w:szCs w:val="22"/>
        </w:rPr>
      </w:pPr>
      <w:r>
        <w:rPr>
          <w:color w:val="auto"/>
          <w:spacing w:val="-3"/>
          <w:sz w:val="22"/>
          <w:szCs w:val="22"/>
        </w:rPr>
        <w:t>3、成果质量：应符合国家和自治区有关技术规范要求，由业主自行组织验收。</w:t>
      </w:r>
    </w:p>
    <w:p>
      <w:pPr>
        <w:pStyle w:val="8"/>
        <w:spacing w:before="110" w:line="360" w:lineRule="auto"/>
        <w:ind w:left="536" w:right="660" w:rightChars="300" w:firstLine="103"/>
        <w:rPr>
          <w:color w:val="auto"/>
          <w:spacing w:val="-3"/>
          <w:sz w:val="22"/>
          <w:szCs w:val="22"/>
        </w:rPr>
      </w:pPr>
      <w:r>
        <w:rPr>
          <w:color w:val="auto"/>
          <w:spacing w:val="-3"/>
          <w:sz w:val="22"/>
          <w:szCs w:val="22"/>
        </w:rPr>
        <w:t>4、成果数量：地形图提供纸质版一式陆套，电子版提交刻录光盘。</w:t>
      </w:r>
    </w:p>
    <w:p>
      <w:pPr>
        <w:pStyle w:val="8"/>
        <w:spacing w:before="110" w:line="360" w:lineRule="auto"/>
        <w:ind w:left="536" w:right="660" w:rightChars="300" w:firstLine="103"/>
        <w:rPr>
          <w:b/>
          <w:color w:val="auto"/>
          <w:sz w:val="22"/>
          <w:szCs w:val="22"/>
        </w:rPr>
      </w:pPr>
      <w:r>
        <w:rPr>
          <w:rFonts w:hint="eastAsia"/>
          <w:b/>
          <w:color w:val="auto"/>
          <w:sz w:val="22"/>
          <w:szCs w:val="22"/>
        </w:rPr>
        <w:t>七</w:t>
      </w:r>
      <w:r>
        <w:rPr>
          <w:b/>
          <w:color w:val="auto"/>
          <w:sz w:val="22"/>
          <w:szCs w:val="22"/>
        </w:rPr>
        <w:t>、其他要求：</w:t>
      </w:r>
    </w:p>
    <w:p>
      <w:pPr>
        <w:pStyle w:val="18"/>
        <w:numPr>
          <w:ilvl w:val="1"/>
          <w:numId w:val="3"/>
        </w:numPr>
        <w:tabs>
          <w:tab w:val="left" w:pos="854"/>
        </w:tabs>
        <w:spacing w:before="0" w:line="360" w:lineRule="auto"/>
        <w:ind w:right="660" w:rightChars="300" w:firstLine="420"/>
        <w:rPr>
          <w:color w:val="auto"/>
        </w:rPr>
      </w:pPr>
      <w:r>
        <w:rPr>
          <w:color w:val="auto"/>
        </w:rPr>
        <w:t>为确保服务质量且能够及时与采购人沟通联络，供应商需安排专职项目负责人，负责对本项目的服务范围、</w:t>
      </w:r>
      <w:r>
        <w:rPr>
          <w:color w:val="auto"/>
          <w:spacing w:val="-3"/>
        </w:rPr>
        <w:t>服务质量的检查监督及与采购人日常业务联系。</w:t>
      </w:r>
    </w:p>
    <w:p>
      <w:pPr>
        <w:pStyle w:val="18"/>
        <w:numPr>
          <w:ilvl w:val="1"/>
          <w:numId w:val="3"/>
        </w:numPr>
        <w:tabs>
          <w:tab w:val="left" w:pos="852"/>
        </w:tabs>
        <w:spacing w:before="53" w:line="360" w:lineRule="auto"/>
        <w:ind w:left="851" w:right="660" w:rightChars="300" w:hanging="213"/>
        <w:rPr>
          <w:color w:val="auto"/>
        </w:rPr>
      </w:pPr>
      <w:r>
        <w:rPr>
          <w:color w:val="auto"/>
          <w:spacing w:val="-3"/>
        </w:rPr>
        <w:t>供应商需提供员工管理服务规范要求及确保服务质量达标的具体措施。</w:t>
      </w:r>
    </w:p>
    <w:p>
      <w:pPr>
        <w:pStyle w:val="18"/>
        <w:numPr>
          <w:ilvl w:val="1"/>
          <w:numId w:val="3"/>
        </w:numPr>
        <w:tabs>
          <w:tab w:val="left" w:pos="852"/>
        </w:tabs>
        <w:spacing w:before="113" w:line="360" w:lineRule="auto"/>
        <w:ind w:left="851" w:right="660" w:rightChars="300" w:hanging="213"/>
        <w:rPr>
          <w:color w:val="auto"/>
        </w:rPr>
      </w:pPr>
      <w:r>
        <w:rPr>
          <w:color w:val="auto"/>
          <w:spacing w:val="-3"/>
        </w:rPr>
        <w:t>成交人须主动接受采购人的指导、检查、监督及协调。</w:t>
      </w:r>
    </w:p>
    <w:p>
      <w:pPr>
        <w:pStyle w:val="8"/>
        <w:spacing w:before="129" w:line="360" w:lineRule="auto"/>
        <w:ind w:left="639" w:right="660" w:rightChars="300"/>
        <w:rPr>
          <w:color w:val="auto"/>
          <w:sz w:val="22"/>
          <w:szCs w:val="22"/>
        </w:rPr>
      </w:pPr>
      <w:r>
        <w:rPr>
          <w:color w:val="auto"/>
          <w:sz w:val="22"/>
          <w:szCs w:val="22"/>
        </w:rPr>
        <w:t>4、投标人可就本招标项目的所有分标进行投标，只允许中一个分标。评标顺序</w:t>
      </w:r>
      <w:r>
        <w:rPr>
          <w:rFonts w:hint="eastAsia"/>
          <w:color w:val="auto"/>
          <w:sz w:val="22"/>
          <w:szCs w:val="22"/>
        </w:rPr>
        <w:t>：0</w:t>
      </w:r>
      <w:r>
        <w:rPr>
          <w:color w:val="auto"/>
          <w:sz w:val="22"/>
          <w:szCs w:val="22"/>
        </w:rPr>
        <w:t>1</w:t>
      </w:r>
      <w:r>
        <w:rPr>
          <w:rFonts w:hint="eastAsia"/>
          <w:color w:val="auto"/>
          <w:sz w:val="22"/>
          <w:szCs w:val="22"/>
        </w:rPr>
        <w:t>分标→</w:t>
      </w:r>
      <w:r>
        <w:rPr>
          <w:color w:val="auto"/>
          <w:sz w:val="22"/>
          <w:szCs w:val="22"/>
        </w:rPr>
        <w:t>02</w:t>
      </w:r>
      <w:r>
        <w:rPr>
          <w:rFonts w:hint="eastAsia"/>
          <w:color w:val="auto"/>
          <w:sz w:val="22"/>
          <w:szCs w:val="22"/>
        </w:rPr>
        <w:t>分标→0</w:t>
      </w:r>
      <w:r>
        <w:rPr>
          <w:color w:val="auto"/>
          <w:sz w:val="22"/>
          <w:szCs w:val="22"/>
        </w:rPr>
        <w:t>3</w:t>
      </w:r>
      <w:r>
        <w:rPr>
          <w:rFonts w:hint="eastAsia"/>
          <w:color w:val="auto"/>
          <w:sz w:val="22"/>
          <w:szCs w:val="22"/>
        </w:rPr>
        <w:t>分标→0</w:t>
      </w:r>
      <w:r>
        <w:rPr>
          <w:color w:val="auto"/>
          <w:sz w:val="22"/>
          <w:szCs w:val="22"/>
        </w:rPr>
        <w:t>4</w:t>
      </w:r>
      <w:r>
        <w:rPr>
          <w:rFonts w:hint="eastAsia"/>
          <w:color w:val="auto"/>
          <w:sz w:val="22"/>
          <w:szCs w:val="22"/>
        </w:rPr>
        <w:t>分标→0</w:t>
      </w:r>
      <w:r>
        <w:rPr>
          <w:color w:val="auto"/>
          <w:sz w:val="22"/>
          <w:szCs w:val="22"/>
        </w:rPr>
        <w:t>5</w:t>
      </w:r>
      <w:r>
        <w:rPr>
          <w:rFonts w:hint="eastAsia"/>
          <w:color w:val="auto"/>
          <w:sz w:val="22"/>
          <w:szCs w:val="22"/>
        </w:rPr>
        <w:t>分标。</w:t>
      </w:r>
      <w:r>
        <w:rPr>
          <w:rFonts w:hint="eastAsia"/>
          <w:color w:val="auto"/>
          <w:spacing w:val="-10"/>
          <w:sz w:val="22"/>
          <w:szCs w:val="22"/>
        </w:rPr>
        <w:t>（</w:t>
      </w:r>
      <w:r>
        <w:rPr>
          <w:rFonts w:hint="eastAsia"/>
          <w:color w:val="auto"/>
          <w:spacing w:val="-6"/>
          <w:sz w:val="22"/>
          <w:szCs w:val="22"/>
        </w:rPr>
        <w:t>若某投标人多个标段综合评分第一，则按评标顺序确定其为先评标的标段的第一中标候选人，后评标的标段综合评分第二为第一中标候选人。）</w:t>
      </w:r>
    </w:p>
    <w:p>
      <w:pPr>
        <w:spacing w:before="115" w:line="360" w:lineRule="auto"/>
        <w:ind w:left="435" w:right="660" w:rightChars="300" w:firstLine="221" w:firstLineChars="100"/>
        <w:rPr>
          <w:b/>
          <w:color w:val="auto"/>
        </w:rPr>
      </w:pPr>
      <w:r>
        <w:rPr>
          <w:rFonts w:hint="eastAsia"/>
          <w:b/>
          <w:color w:val="auto"/>
        </w:rPr>
        <w:t>八</w:t>
      </w:r>
      <w:r>
        <w:rPr>
          <w:b/>
          <w:color w:val="auto"/>
        </w:rPr>
        <w:t>、付款方式：</w:t>
      </w:r>
    </w:p>
    <w:p>
      <w:pPr>
        <w:pStyle w:val="8"/>
        <w:spacing w:before="1" w:line="360" w:lineRule="auto"/>
        <w:ind w:right="660" w:rightChars="300" w:firstLine="660" w:firstLineChars="300"/>
        <w:rPr>
          <w:color w:val="auto"/>
          <w:sz w:val="22"/>
          <w:szCs w:val="22"/>
        </w:rPr>
      </w:pPr>
      <w:r>
        <w:rPr>
          <w:color w:val="auto"/>
          <w:sz w:val="22"/>
          <w:szCs w:val="22"/>
        </w:rPr>
        <w:t>签订合同并进场工作后，预付合同金额 50%。通过评审、提交正式测绘成果后，支付剩余 50%。</w:t>
      </w:r>
    </w:p>
    <w:p>
      <w:pPr>
        <w:spacing w:line="360" w:lineRule="auto"/>
        <w:ind w:right="660" w:rightChars="300" w:firstLine="663" w:firstLineChars="300"/>
        <w:rPr>
          <w:color w:val="auto"/>
          <w:lang w:val="en-US"/>
        </w:rPr>
        <w:sectPr>
          <w:pgSz w:w="11920" w:h="16850"/>
          <w:pgMar w:top="1560" w:right="160" w:bottom="880" w:left="760" w:header="0" w:footer="609" w:gutter="0"/>
          <w:cols w:space="720" w:num="1"/>
        </w:sectPr>
      </w:pPr>
      <w:r>
        <w:rPr>
          <w:rFonts w:hint="eastAsia"/>
          <w:b/>
          <w:bCs/>
          <w:color w:val="auto"/>
          <w:lang w:val="en-US"/>
        </w:rPr>
        <w:t>注：标注“</w:t>
      </w:r>
      <w:r>
        <w:rPr>
          <w:rFonts w:hint="eastAsia"/>
          <w:b/>
          <w:bCs/>
          <w:color w:val="auto"/>
          <w:spacing w:val="-3"/>
          <w:lang w:val="en-US"/>
        </w:rPr>
        <w:t>▲”的条款或要求系指实质性条款或实质性要求，必须满足，否则投标将被否决</w:t>
      </w:r>
      <w:r>
        <w:rPr>
          <w:rFonts w:hint="eastAsia"/>
          <w:b/>
          <w:bCs/>
          <w:color w:val="auto"/>
          <w:spacing w:val="-3"/>
          <w:sz w:val="21"/>
          <w:lang w:val="en-US"/>
        </w:rPr>
        <w:t>。</w:t>
      </w:r>
    </w:p>
    <w:p>
      <w:pPr>
        <w:rPr>
          <w:color w:val="auto"/>
          <w:sz w:val="21"/>
        </w:rPr>
      </w:pPr>
      <w:bookmarkStart w:id="2" w:name="_TOC_250003"/>
      <w:bookmarkEnd w:id="2"/>
    </w:p>
    <w:p>
      <w:pPr>
        <w:tabs>
          <w:tab w:val="left" w:pos="1447"/>
        </w:tabs>
        <w:spacing w:before="49"/>
        <w:ind w:right="14"/>
        <w:jc w:val="center"/>
        <w:rPr>
          <w:b/>
          <w:color w:val="auto"/>
          <w:sz w:val="36"/>
        </w:rPr>
      </w:pPr>
      <w:r>
        <w:rPr>
          <w:b/>
          <w:color w:val="auto"/>
          <w:sz w:val="36"/>
        </w:rPr>
        <w:t>第三章</w:t>
      </w:r>
      <w:r>
        <w:rPr>
          <w:b/>
          <w:color w:val="auto"/>
          <w:sz w:val="36"/>
        </w:rPr>
        <w:tab/>
      </w:r>
      <w:r>
        <w:rPr>
          <w:b/>
          <w:color w:val="auto"/>
          <w:sz w:val="36"/>
        </w:rPr>
        <w:t>投标人须知</w:t>
      </w:r>
    </w:p>
    <w:p>
      <w:pPr>
        <w:pStyle w:val="8"/>
        <w:spacing w:before="3"/>
        <w:rPr>
          <w:b/>
          <w:color w:val="auto"/>
          <w:sz w:val="26"/>
        </w:rPr>
      </w:pPr>
    </w:p>
    <w:p>
      <w:pPr>
        <w:pStyle w:val="4"/>
        <w:ind w:left="0" w:right="16"/>
        <w:jc w:val="center"/>
        <w:rPr>
          <w:color w:val="auto"/>
        </w:rPr>
      </w:pPr>
      <w:r>
        <w:rPr>
          <w:color w:val="auto"/>
        </w:rPr>
        <w:t>供应商须知前附表</w:t>
      </w:r>
    </w:p>
    <w:p>
      <w:pPr>
        <w:pStyle w:val="8"/>
        <w:spacing w:before="9"/>
        <w:rPr>
          <w:b/>
          <w:color w:val="auto"/>
          <w:sz w:val="9"/>
        </w:rPr>
      </w:pPr>
    </w:p>
    <w:tbl>
      <w:tblPr>
        <w:tblStyle w:val="15"/>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02" w:type="dxa"/>
            <w:shd w:val="clear" w:color="auto" w:fill="D9D9D9"/>
          </w:tcPr>
          <w:p>
            <w:pPr>
              <w:pStyle w:val="19"/>
              <w:spacing w:before="96"/>
              <w:ind w:left="198" w:right="191"/>
              <w:jc w:val="center"/>
              <w:rPr>
                <w:b/>
                <w:color w:val="auto"/>
              </w:rPr>
            </w:pPr>
            <w:r>
              <w:rPr>
                <w:b/>
                <w:color w:val="auto"/>
              </w:rPr>
              <w:t>条款号</w:t>
            </w:r>
          </w:p>
        </w:tc>
        <w:tc>
          <w:tcPr>
            <w:tcW w:w="8529" w:type="dxa"/>
            <w:shd w:val="clear" w:color="auto" w:fill="D9D9D9"/>
          </w:tcPr>
          <w:p>
            <w:pPr>
              <w:pStyle w:val="19"/>
              <w:spacing w:before="96"/>
              <w:ind w:left="3687" w:right="3686"/>
              <w:jc w:val="center"/>
              <w:rPr>
                <w:b/>
                <w:color w:val="auto"/>
              </w:rPr>
            </w:pPr>
            <w:r>
              <w:rPr>
                <w:b/>
                <w:color w:val="auto"/>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1102" w:type="dxa"/>
          </w:tcPr>
          <w:p>
            <w:pPr>
              <w:pStyle w:val="19"/>
              <w:rPr>
                <w:b/>
                <w:color w:val="auto"/>
              </w:rPr>
            </w:pPr>
          </w:p>
          <w:p>
            <w:pPr>
              <w:pStyle w:val="19"/>
              <w:rPr>
                <w:b/>
                <w:color w:val="auto"/>
              </w:rPr>
            </w:pPr>
          </w:p>
          <w:p>
            <w:pPr>
              <w:pStyle w:val="19"/>
              <w:spacing w:before="1"/>
              <w:rPr>
                <w:b/>
                <w:color w:val="auto"/>
                <w:sz w:val="26"/>
              </w:rPr>
            </w:pPr>
          </w:p>
          <w:p>
            <w:pPr>
              <w:pStyle w:val="19"/>
              <w:ind w:left="198" w:right="189"/>
              <w:jc w:val="center"/>
              <w:rPr>
                <w:b/>
                <w:color w:val="auto"/>
              </w:rPr>
            </w:pPr>
            <w:r>
              <w:rPr>
                <w:b/>
                <w:color w:val="auto"/>
              </w:rPr>
              <w:t>1.1</w:t>
            </w:r>
          </w:p>
        </w:tc>
        <w:tc>
          <w:tcPr>
            <w:tcW w:w="8529" w:type="dxa"/>
          </w:tcPr>
          <w:p>
            <w:pPr>
              <w:pStyle w:val="19"/>
              <w:spacing w:before="99" w:line="340" w:lineRule="auto"/>
              <w:ind w:left="105" w:right="2251"/>
              <w:rPr>
                <w:color w:val="auto"/>
                <w:sz w:val="21"/>
              </w:rPr>
            </w:pPr>
            <w:r>
              <w:rPr>
                <w:color w:val="auto"/>
              </w:rPr>
              <w:t>项目名称：</w:t>
            </w:r>
            <w:r>
              <w:rPr>
                <w:rFonts w:hint="eastAsia"/>
                <w:color w:val="auto"/>
                <w:sz w:val="21"/>
              </w:rPr>
              <w:t>柳江区2020年糖料蔗保护区高标准农田建设项目测绘</w:t>
            </w:r>
          </w:p>
          <w:p>
            <w:pPr>
              <w:pStyle w:val="19"/>
              <w:spacing w:before="99" w:line="340" w:lineRule="auto"/>
              <w:ind w:left="105" w:right="2251"/>
              <w:rPr>
                <w:color w:val="auto"/>
                <w:lang w:val="en-US"/>
              </w:rPr>
            </w:pPr>
            <w:r>
              <w:rPr>
                <w:color w:val="auto"/>
              </w:rPr>
              <w:t>项目编号：LJG20-0</w:t>
            </w:r>
            <w:r>
              <w:rPr>
                <w:rFonts w:hint="eastAsia"/>
                <w:color w:val="auto"/>
                <w:lang w:val="en-US"/>
              </w:rPr>
              <w:t>14</w:t>
            </w:r>
          </w:p>
          <w:p>
            <w:pPr>
              <w:pStyle w:val="8"/>
              <w:spacing w:before="1"/>
              <w:ind w:left="220" w:leftChars="100"/>
              <w:rPr>
                <w:color w:val="auto"/>
                <w:sz w:val="22"/>
                <w:szCs w:val="22"/>
              </w:rPr>
            </w:pPr>
            <w:r>
              <w:rPr>
                <w:color w:val="auto"/>
                <w:sz w:val="22"/>
                <w:szCs w:val="22"/>
              </w:rPr>
              <w:t>采购资金来源：</w:t>
            </w:r>
            <w:r>
              <w:rPr>
                <w:rFonts w:hint="eastAsia"/>
                <w:color w:val="auto"/>
                <w:sz w:val="22"/>
                <w:szCs w:val="22"/>
              </w:rPr>
              <w:t>一般公共预算</w:t>
            </w:r>
          </w:p>
          <w:p>
            <w:pPr>
              <w:pStyle w:val="8"/>
              <w:spacing w:before="1"/>
              <w:ind w:left="220" w:leftChars="100"/>
              <w:rPr>
                <w:color w:val="auto"/>
                <w:sz w:val="22"/>
                <w:szCs w:val="22"/>
              </w:rPr>
            </w:pPr>
            <w:r>
              <w:rPr>
                <w:color w:val="auto"/>
                <w:sz w:val="22"/>
                <w:szCs w:val="22"/>
              </w:rPr>
              <w:t>付款方式：签订合同并进场工作后，预付合同金额 50%。通过评审、提交正式测绘成果后，支付剩余 50%。</w:t>
            </w:r>
          </w:p>
          <w:p>
            <w:pPr>
              <w:pStyle w:val="19"/>
              <w:spacing w:line="279" w:lineRule="exact"/>
              <w:ind w:left="105"/>
              <w:rPr>
                <w:color w:val="auto"/>
              </w:rPr>
            </w:pPr>
            <w:r>
              <w:rPr>
                <w:color w:val="auto"/>
              </w:rPr>
              <w:t>招标方式：公开招标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2" w:hRule="atLeast"/>
        </w:trPr>
        <w:tc>
          <w:tcPr>
            <w:tcW w:w="1102" w:type="dxa"/>
          </w:tcPr>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spacing w:before="9"/>
              <w:rPr>
                <w:b/>
                <w:color w:val="auto"/>
                <w:sz w:val="28"/>
              </w:rPr>
            </w:pPr>
          </w:p>
          <w:p>
            <w:pPr>
              <w:pStyle w:val="19"/>
              <w:ind w:left="198" w:right="189"/>
              <w:jc w:val="center"/>
              <w:rPr>
                <w:b/>
                <w:color w:val="auto"/>
              </w:rPr>
            </w:pPr>
            <w:r>
              <w:rPr>
                <w:b/>
                <w:color w:val="auto"/>
              </w:rPr>
              <w:t>1.3</w:t>
            </w:r>
          </w:p>
        </w:tc>
        <w:tc>
          <w:tcPr>
            <w:tcW w:w="8529" w:type="dxa"/>
          </w:tcPr>
          <w:p>
            <w:pPr>
              <w:pStyle w:val="19"/>
              <w:spacing w:before="102"/>
              <w:ind w:left="105"/>
              <w:rPr>
                <w:color w:val="auto"/>
              </w:rPr>
            </w:pPr>
            <w:r>
              <w:rPr>
                <w:color w:val="auto"/>
              </w:rPr>
              <w:t>供应商资格条件：</w:t>
            </w:r>
          </w:p>
          <w:p>
            <w:pPr>
              <w:pStyle w:val="19"/>
              <w:spacing w:before="116"/>
              <w:ind w:left="105"/>
              <w:rPr>
                <w:b/>
                <w:color w:val="auto"/>
              </w:rPr>
            </w:pPr>
            <w:r>
              <w:rPr>
                <w:b/>
                <w:color w:val="auto"/>
              </w:rPr>
              <w:t>1.3.1 基本资格条件：</w:t>
            </w:r>
          </w:p>
          <w:p>
            <w:pPr>
              <w:pStyle w:val="19"/>
              <w:numPr>
                <w:ilvl w:val="0"/>
                <w:numId w:val="6"/>
              </w:numPr>
              <w:tabs>
                <w:tab w:val="left" w:pos="662"/>
              </w:tabs>
              <w:spacing w:before="119" w:line="340" w:lineRule="auto"/>
              <w:ind w:right="96" w:firstLine="0"/>
              <w:rPr>
                <w:color w:val="auto"/>
              </w:rPr>
            </w:pPr>
            <w:r>
              <w:rPr>
                <w:color w:val="auto"/>
                <w:spacing w:val="-1"/>
              </w:rPr>
              <w:t>具有独立承担民事责任的能力：具体评标内容及评标标准见第四章“评标方法及评标标准”；</w:t>
            </w:r>
          </w:p>
          <w:p>
            <w:pPr>
              <w:pStyle w:val="19"/>
              <w:numPr>
                <w:ilvl w:val="0"/>
                <w:numId w:val="6"/>
              </w:numPr>
              <w:tabs>
                <w:tab w:val="left" w:pos="662"/>
              </w:tabs>
              <w:spacing w:line="340" w:lineRule="auto"/>
              <w:ind w:right="98" w:firstLine="0"/>
              <w:rPr>
                <w:color w:val="auto"/>
              </w:rPr>
            </w:pPr>
            <w:r>
              <w:rPr>
                <w:color w:val="auto"/>
                <w:spacing w:val="-1"/>
              </w:rPr>
              <w:t>具有良好的商业信誉和健全的财务会计制度：具体评标内容及评标标准见第四章</w:t>
            </w:r>
            <w:r>
              <w:rPr>
                <w:color w:val="auto"/>
                <w:spacing w:val="-2"/>
              </w:rPr>
              <w:t>“评标方法及评标标准”；</w:t>
            </w:r>
          </w:p>
          <w:p>
            <w:pPr>
              <w:pStyle w:val="19"/>
              <w:numPr>
                <w:ilvl w:val="0"/>
                <w:numId w:val="6"/>
              </w:numPr>
              <w:tabs>
                <w:tab w:val="left" w:pos="662"/>
              </w:tabs>
              <w:spacing w:line="338" w:lineRule="auto"/>
              <w:ind w:right="100" w:firstLine="0"/>
              <w:rPr>
                <w:color w:val="auto"/>
              </w:rPr>
            </w:pPr>
            <w:r>
              <w:rPr>
                <w:color w:val="auto"/>
                <w:spacing w:val="-1"/>
              </w:rPr>
              <w:t>具有履行合同所必需的设备和专业技术能力：具体评标内容及评标标准见第四章</w:t>
            </w:r>
            <w:r>
              <w:rPr>
                <w:color w:val="auto"/>
                <w:spacing w:val="-2"/>
              </w:rPr>
              <w:t>“评标方法及评标标准”；</w:t>
            </w:r>
          </w:p>
          <w:p>
            <w:pPr>
              <w:pStyle w:val="19"/>
              <w:numPr>
                <w:ilvl w:val="0"/>
                <w:numId w:val="6"/>
              </w:numPr>
              <w:tabs>
                <w:tab w:val="left" w:pos="662"/>
              </w:tabs>
              <w:spacing w:before="4" w:line="340" w:lineRule="auto"/>
              <w:ind w:right="100" w:firstLine="0"/>
              <w:rPr>
                <w:color w:val="auto"/>
              </w:rPr>
            </w:pPr>
            <w:r>
              <w:rPr>
                <w:color w:val="auto"/>
                <w:spacing w:val="-1"/>
              </w:rPr>
              <w:t>有依法缴纳税收和社会保障资金的良好记录：具体评标内容及评标标准见第四章</w:t>
            </w:r>
            <w:r>
              <w:rPr>
                <w:color w:val="auto"/>
                <w:spacing w:val="-2"/>
              </w:rPr>
              <w:t>“评标方法及评标标准”；</w:t>
            </w:r>
          </w:p>
          <w:p>
            <w:pPr>
              <w:pStyle w:val="19"/>
              <w:numPr>
                <w:ilvl w:val="0"/>
                <w:numId w:val="6"/>
              </w:numPr>
              <w:tabs>
                <w:tab w:val="left" w:pos="662"/>
              </w:tabs>
              <w:spacing w:line="340" w:lineRule="auto"/>
              <w:ind w:right="100" w:firstLine="0"/>
              <w:rPr>
                <w:color w:val="auto"/>
              </w:rPr>
            </w:pPr>
            <w:r>
              <w:rPr>
                <w:color w:val="auto"/>
                <w:spacing w:val="-1"/>
              </w:rPr>
              <w:t>参加本次政府采购活动前三年内在经营活动中无重大违法记录：具体评标内容及</w:t>
            </w:r>
            <w:r>
              <w:rPr>
                <w:color w:val="auto"/>
                <w:spacing w:val="-3"/>
              </w:rPr>
              <w:t>评标标准见第四章“评标方法及评标标准”；</w:t>
            </w:r>
          </w:p>
          <w:p>
            <w:pPr>
              <w:pStyle w:val="19"/>
              <w:numPr>
                <w:ilvl w:val="0"/>
                <w:numId w:val="6"/>
              </w:numPr>
              <w:tabs>
                <w:tab w:val="left" w:pos="662"/>
              </w:tabs>
              <w:spacing w:line="338" w:lineRule="auto"/>
              <w:ind w:right="50" w:firstLine="0"/>
              <w:rPr>
                <w:color w:val="auto"/>
              </w:rPr>
            </w:pPr>
            <w:r>
              <w:rPr>
                <w:color w:val="auto"/>
              </w:rPr>
              <w:t>诚信要求：未列入失信被执行人、重大税收违法案件当事人名单、政府采购严重</w:t>
            </w:r>
            <w:r>
              <w:rPr>
                <w:color w:val="auto"/>
                <w:spacing w:val="-3"/>
              </w:rPr>
              <w:t>违法失信行为记录名单。具体评标内容及评标标准见第四章“评标方法及评标标准”；</w:t>
            </w:r>
          </w:p>
          <w:p>
            <w:pPr>
              <w:pStyle w:val="19"/>
              <w:numPr>
                <w:ilvl w:val="0"/>
                <w:numId w:val="6"/>
              </w:numPr>
              <w:tabs>
                <w:tab w:val="left" w:pos="659"/>
              </w:tabs>
              <w:spacing w:before="5"/>
              <w:ind w:left="658" w:hanging="554"/>
              <w:rPr>
                <w:color w:val="auto"/>
              </w:rPr>
            </w:pPr>
            <w:r>
              <w:rPr>
                <w:color w:val="auto"/>
                <w:spacing w:val="-3"/>
              </w:rPr>
              <w:t>具备法律、行政法规规定的其他要求：无。</w:t>
            </w:r>
          </w:p>
          <w:p>
            <w:pPr>
              <w:pStyle w:val="19"/>
              <w:spacing w:before="119"/>
              <w:ind w:left="105"/>
              <w:rPr>
                <w:b/>
                <w:color w:val="auto"/>
              </w:rPr>
            </w:pPr>
            <w:r>
              <w:rPr>
                <w:b/>
                <w:color w:val="auto"/>
              </w:rPr>
              <w:t>1.3.2 特定资格条件</w:t>
            </w:r>
          </w:p>
          <w:p>
            <w:pPr>
              <w:pStyle w:val="19"/>
              <w:numPr>
                <w:ilvl w:val="0"/>
                <w:numId w:val="7"/>
              </w:numPr>
              <w:tabs>
                <w:tab w:val="left" w:pos="659"/>
              </w:tabs>
              <w:spacing w:before="116"/>
              <w:ind w:hanging="554"/>
              <w:rPr>
                <w:color w:val="auto"/>
              </w:rPr>
            </w:pPr>
            <w:r>
              <w:rPr>
                <w:color w:val="auto"/>
                <w:spacing w:val="-3"/>
              </w:rPr>
              <w:t>资质要求：具体详见招标公告或采购需求表。</w:t>
            </w:r>
          </w:p>
          <w:p>
            <w:pPr>
              <w:pStyle w:val="19"/>
              <w:numPr>
                <w:ilvl w:val="0"/>
                <w:numId w:val="7"/>
              </w:numPr>
              <w:tabs>
                <w:tab w:val="left" w:pos="659"/>
              </w:tabs>
              <w:spacing w:before="119"/>
              <w:ind w:hanging="554"/>
              <w:rPr>
                <w:color w:val="auto"/>
              </w:rPr>
            </w:pPr>
            <w:r>
              <w:rPr>
                <w:color w:val="auto"/>
                <w:spacing w:val="-3"/>
              </w:rPr>
              <w:t>业绩要求：无。</w:t>
            </w:r>
          </w:p>
          <w:p>
            <w:pPr>
              <w:pStyle w:val="19"/>
              <w:numPr>
                <w:ilvl w:val="0"/>
                <w:numId w:val="7"/>
              </w:numPr>
              <w:tabs>
                <w:tab w:val="left" w:pos="659"/>
              </w:tabs>
              <w:spacing w:before="119"/>
              <w:ind w:hanging="554"/>
              <w:rPr>
                <w:color w:val="auto"/>
              </w:rPr>
            </w:pPr>
            <w:r>
              <w:rPr>
                <w:color w:val="auto"/>
                <w:spacing w:val="-3"/>
              </w:rPr>
              <w:t>其他要求：无。</w:t>
            </w:r>
          </w:p>
          <w:p>
            <w:pPr>
              <w:pStyle w:val="19"/>
              <w:numPr>
                <w:ilvl w:val="2"/>
                <w:numId w:val="8"/>
              </w:numPr>
              <w:tabs>
                <w:tab w:val="left" w:pos="715"/>
              </w:tabs>
              <w:spacing w:before="117"/>
              <w:rPr>
                <w:b/>
                <w:color w:val="auto"/>
              </w:rPr>
            </w:pPr>
            <w:r>
              <w:rPr>
                <w:b/>
                <w:color w:val="auto"/>
              </w:rPr>
              <w:t>存在本章“供应商须知正文”1.3.3</w:t>
            </w:r>
            <w:r>
              <w:rPr>
                <w:b/>
                <w:color w:val="auto"/>
                <w:spacing w:val="-8"/>
              </w:rPr>
              <w:t xml:space="preserve"> 所述情形的供应商不得参加资格性审查。</w:t>
            </w:r>
          </w:p>
          <w:p>
            <w:pPr>
              <w:pStyle w:val="19"/>
              <w:numPr>
                <w:ilvl w:val="2"/>
                <w:numId w:val="8"/>
              </w:numPr>
              <w:tabs>
                <w:tab w:val="left" w:pos="715"/>
              </w:tabs>
              <w:spacing w:before="119"/>
              <w:rPr>
                <w:b/>
                <w:color w:val="auto"/>
              </w:rPr>
            </w:pPr>
            <w:r>
              <w:rPr>
                <w:b/>
                <w:color w:val="auto"/>
              </w:rPr>
              <w:t>按照招标公告的规定获得招标文件。</w:t>
            </w:r>
          </w:p>
          <w:p>
            <w:pPr>
              <w:pStyle w:val="19"/>
              <w:numPr>
                <w:ilvl w:val="2"/>
                <w:numId w:val="8"/>
              </w:numPr>
              <w:tabs>
                <w:tab w:val="left" w:pos="715"/>
              </w:tabs>
              <w:spacing w:before="119" w:line="279" w:lineRule="exact"/>
              <w:rPr>
                <w:b/>
                <w:color w:val="auto"/>
              </w:rPr>
            </w:pPr>
            <w:r>
              <w:rPr>
                <w:b/>
                <w:color w:val="auto"/>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02" w:type="dxa"/>
          </w:tcPr>
          <w:p>
            <w:pPr>
              <w:pStyle w:val="19"/>
              <w:spacing w:before="8"/>
              <w:rPr>
                <w:b/>
                <w:color w:val="auto"/>
                <w:sz w:val="17"/>
              </w:rPr>
            </w:pPr>
          </w:p>
          <w:p>
            <w:pPr>
              <w:pStyle w:val="19"/>
              <w:ind w:left="198" w:right="189"/>
              <w:jc w:val="center"/>
              <w:rPr>
                <w:b/>
                <w:color w:val="auto"/>
              </w:rPr>
            </w:pPr>
            <w:r>
              <w:rPr>
                <w:b/>
                <w:color w:val="auto"/>
              </w:rPr>
              <w:t>1.4.1</w:t>
            </w:r>
          </w:p>
        </w:tc>
        <w:tc>
          <w:tcPr>
            <w:tcW w:w="8529" w:type="dxa"/>
          </w:tcPr>
          <w:p>
            <w:pPr>
              <w:pStyle w:val="19"/>
              <w:spacing w:before="8"/>
              <w:rPr>
                <w:b/>
                <w:color w:val="auto"/>
                <w:sz w:val="17"/>
              </w:rPr>
            </w:pPr>
          </w:p>
          <w:p>
            <w:pPr>
              <w:pStyle w:val="19"/>
              <w:ind w:left="105"/>
              <w:rPr>
                <w:color w:val="auto"/>
              </w:rPr>
            </w:pPr>
            <w:r>
              <w:rPr>
                <w:color w:val="auto"/>
                <w:spacing w:val="-1"/>
              </w:rPr>
              <w:t>现场踏勘</w:t>
            </w:r>
            <w:r>
              <w:rPr>
                <w:color w:val="auto"/>
              </w:rPr>
              <w:t>（考察</w:t>
            </w:r>
            <w:r>
              <w:rPr>
                <w:color w:val="auto"/>
                <w:spacing w:val="-113"/>
              </w:rPr>
              <w:t>）</w:t>
            </w:r>
            <w:r>
              <w:rPr>
                <w:color w:val="auto"/>
              </w:rPr>
              <w:t>：无</w:t>
            </w:r>
          </w:p>
        </w:tc>
      </w:tr>
    </w:tbl>
    <w:p>
      <w:pPr>
        <w:rPr>
          <w:color w:val="auto"/>
        </w:rPr>
        <w:sectPr>
          <w:pgSz w:w="11910" w:h="16840"/>
          <w:pgMar w:top="1580" w:right="900" w:bottom="1080" w:left="920" w:header="0" w:footer="895" w:gutter="0"/>
          <w:cols w:space="720" w:num="1"/>
        </w:sectPr>
      </w:pPr>
    </w:p>
    <w:tbl>
      <w:tblPr>
        <w:tblStyle w:val="15"/>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102" w:type="dxa"/>
            <w:shd w:val="clear" w:color="auto" w:fill="D9D9D9"/>
          </w:tcPr>
          <w:p>
            <w:pPr>
              <w:pStyle w:val="19"/>
              <w:spacing w:before="93"/>
              <w:ind w:left="198" w:right="191"/>
              <w:jc w:val="center"/>
              <w:rPr>
                <w:b/>
                <w:color w:val="auto"/>
              </w:rPr>
            </w:pPr>
            <w:r>
              <w:rPr>
                <w:b/>
                <w:color w:val="auto"/>
              </w:rPr>
              <w:t>条款号</w:t>
            </w:r>
          </w:p>
        </w:tc>
        <w:tc>
          <w:tcPr>
            <w:tcW w:w="8529" w:type="dxa"/>
            <w:shd w:val="clear" w:color="auto" w:fill="D9D9D9"/>
          </w:tcPr>
          <w:p>
            <w:pPr>
              <w:pStyle w:val="19"/>
              <w:spacing w:before="93"/>
              <w:ind w:left="3687" w:right="3686"/>
              <w:jc w:val="center"/>
              <w:rPr>
                <w:b/>
                <w:color w:val="auto"/>
              </w:rPr>
            </w:pPr>
            <w:r>
              <w:rPr>
                <w:b/>
                <w:color w:val="auto"/>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2" w:type="dxa"/>
          </w:tcPr>
          <w:p>
            <w:pPr>
              <w:pStyle w:val="19"/>
              <w:spacing w:before="3"/>
              <w:rPr>
                <w:b/>
                <w:color w:val="auto"/>
                <w:sz w:val="17"/>
              </w:rPr>
            </w:pPr>
          </w:p>
          <w:p>
            <w:pPr>
              <w:pStyle w:val="19"/>
              <w:ind w:left="198" w:right="189"/>
              <w:jc w:val="center"/>
              <w:rPr>
                <w:b/>
                <w:color w:val="auto"/>
              </w:rPr>
            </w:pPr>
            <w:r>
              <w:rPr>
                <w:b/>
                <w:color w:val="auto"/>
              </w:rPr>
              <w:t>1.5</w:t>
            </w:r>
          </w:p>
        </w:tc>
        <w:tc>
          <w:tcPr>
            <w:tcW w:w="8529" w:type="dxa"/>
          </w:tcPr>
          <w:p>
            <w:pPr>
              <w:pStyle w:val="19"/>
              <w:spacing w:before="3"/>
              <w:rPr>
                <w:b/>
                <w:color w:val="auto"/>
                <w:sz w:val="17"/>
              </w:rPr>
            </w:pPr>
          </w:p>
          <w:p>
            <w:pPr>
              <w:pStyle w:val="19"/>
              <w:ind w:left="105"/>
              <w:rPr>
                <w:color w:val="auto"/>
              </w:rPr>
            </w:pPr>
            <w:r>
              <w:rPr>
                <w:color w:val="auto"/>
              </w:rPr>
              <w:t>本项目不允许转包及分包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02" w:type="dxa"/>
          </w:tcPr>
          <w:p>
            <w:pPr>
              <w:pStyle w:val="19"/>
              <w:spacing w:before="1"/>
              <w:rPr>
                <w:b/>
                <w:color w:val="auto"/>
                <w:sz w:val="27"/>
              </w:rPr>
            </w:pPr>
          </w:p>
          <w:p>
            <w:pPr>
              <w:pStyle w:val="19"/>
              <w:spacing w:before="1"/>
              <w:ind w:left="198" w:right="189"/>
              <w:jc w:val="center"/>
              <w:rPr>
                <w:b/>
                <w:color w:val="auto"/>
              </w:rPr>
            </w:pPr>
            <w:r>
              <w:rPr>
                <w:b/>
                <w:color w:val="auto"/>
              </w:rPr>
              <w:t>2.3.2</w:t>
            </w:r>
          </w:p>
        </w:tc>
        <w:tc>
          <w:tcPr>
            <w:tcW w:w="8529" w:type="dxa"/>
          </w:tcPr>
          <w:p>
            <w:pPr>
              <w:pStyle w:val="19"/>
              <w:spacing w:before="127"/>
              <w:ind w:left="105"/>
              <w:rPr>
                <w:color w:val="auto"/>
              </w:rPr>
            </w:pPr>
            <w:r>
              <w:rPr>
                <w:color w:val="auto"/>
              </w:rPr>
              <w:t>招标文件澄清、修改发布方式：</w:t>
            </w:r>
          </w:p>
          <w:p>
            <w:pPr>
              <w:pStyle w:val="19"/>
              <w:spacing w:before="159"/>
              <w:ind w:left="105"/>
              <w:rPr>
                <w:color w:val="auto"/>
              </w:rPr>
            </w:pPr>
            <w:r>
              <w:rPr>
                <w:color w:val="auto"/>
              </w:rPr>
              <w:t>在招标公告发布媒介上发布。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1102" w:type="dxa"/>
          </w:tcPr>
          <w:p>
            <w:pPr>
              <w:pStyle w:val="19"/>
              <w:rPr>
                <w:b/>
                <w:color w:val="auto"/>
              </w:rPr>
            </w:pPr>
          </w:p>
          <w:p>
            <w:pPr>
              <w:pStyle w:val="19"/>
              <w:rPr>
                <w:b/>
                <w:color w:val="auto"/>
              </w:rPr>
            </w:pPr>
          </w:p>
          <w:p>
            <w:pPr>
              <w:pStyle w:val="19"/>
              <w:rPr>
                <w:b/>
                <w:color w:val="auto"/>
              </w:rPr>
            </w:pPr>
          </w:p>
          <w:p>
            <w:pPr>
              <w:pStyle w:val="19"/>
              <w:spacing w:before="11"/>
              <w:rPr>
                <w:b/>
                <w:color w:val="auto"/>
                <w:sz w:val="29"/>
              </w:rPr>
            </w:pPr>
          </w:p>
          <w:p>
            <w:pPr>
              <w:pStyle w:val="19"/>
              <w:ind w:left="198" w:right="189"/>
              <w:jc w:val="center"/>
              <w:rPr>
                <w:b/>
                <w:color w:val="auto"/>
              </w:rPr>
            </w:pPr>
            <w:r>
              <w:rPr>
                <w:b/>
                <w:color w:val="auto"/>
              </w:rPr>
              <w:t>2.3.5</w:t>
            </w:r>
          </w:p>
        </w:tc>
        <w:tc>
          <w:tcPr>
            <w:tcW w:w="8529" w:type="dxa"/>
          </w:tcPr>
          <w:p>
            <w:pPr>
              <w:pStyle w:val="19"/>
              <w:spacing w:before="127"/>
              <w:ind w:left="105"/>
              <w:rPr>
                <w:color w:val="auto"/>
              </w:rPr>
            </w:pPr>
            <w:r>
              <w:rPr>
                <w:color w:val="auto"/>
              </w:rPr>
              <w:t>供应商确认收到澄清、修改发布的方式：</w:t>
            </w:r>
          </w:p>
          <w:p>
            <w:pPr>
              <w:pStyle w:val="19"/>
              <w:spacing w:before="159" w:line="364" w:lineRule="auto"/>
              <w:ind w:left="105" w:right="97"/>
              <w:jc w:val="both"/>
              <w:rPr>
                <w:color w:val="auto"/>
              </w:rPr>
            </w:pPr>
            <w:r>
              <w:rPr>
                <w:color w:val="auto"/>
                <w:spacing w:val="-221"/>
                <w:position w:val="2"/>
              </w:rPr>
              <w:t>√</w:t>
            </w:r>
            <w:r>
              <w:rPr>
                <w:color w:val="auto"/>
              </w:rPr>
              <w:t>□</w:t>
            </w:r>
            <w:r>
              <w:rPr>
                <w:color w:val="auto"/>
                <w:spacing w:val="-8"/>
                <w:position w:val="2"/>
              </w:rPr>
              <w:t xml:space="preserve">不需要确认。澄清、修改文件在本章第 </w:t>
            </w:r>
            <w:r>
              <w:rPr>
                <w:color w:val="auto"/>
                <w:position w:val="2"/>
              </w:rPr>
              <w:t>2</w:t>
            </w:r>
            <w:r>
              <w:rPr>
                <w:color w:val="auto"/>
                <w:spacing w:val="-3"/>
                <w:position w:val="2"/>
              </w:rPr>
              <w:t>.</w:t>
            </w:r>
            <w:r>
              <w:rPr>
                <w:color w:val="auto"/>
                <w:position w:val="2"/>
              </w:rPr>
              <w:t>3.2</w:t>
            </w:r>
            <w:r>
              <w:rPr>
                <w:color w:val="auto"/>
                <w:spacing w:val="-55"/>
                <w:position w:val="2"/>
              </w:rPr>
              <w:t xml:space="preserve"> </w:t>
            </w:r>
            <w:r>
              <w:rPr>
                <w:color w:val="auto"/>
                <w:spacing w:val="-3"/>
                <w:position w:val="2"/>
              </w:rPr>
              <w:t>款规定的招标公告发布媒介上发布之日</w:t>
            </w:r>
            <w:r>
              <w:rPr>
                <w:color w:val="auto"/>
                <w:spacing w:val="-9"/>
              </w:rPr>
              <w:t>起，视为供应商已收到该澄清。供应商未及时关注采购代理机构在平台及发布媒介造成</w:t>
            </w:r>
            <w:r>
              <w:rPr>
                <w:color w:val="auto"/>
                <w:spacing w:val="-6"/>
              </w:rPr>
              <w:t>的损失，由供应商自行负责。</w:t>
            </w:r>
          </w:p>
          <w:p>
            <w:pPr>
              <w:pStyle w:val="19"/>
              <w:spacing w:before="15"/>
              <w:ind w:left="105"/>
              <w:jc w:val="both"/>
              <w:rPr>
                <w:color w:val="auto"/>
              </w:rPr>
            </w:pPr>
            <w:r>
              <w:rPr>
                <w:color w:val="auto"/>
              </w:rPr>
              <w:t>□需要确认。供应商在收到澄清、修改文件后 24 小时内以书面形式通知采购人，确认</w:t>
            </w:r>
          </w:p>
          <w:p>
            <w:pPr>
              <w:pStyle w:val="19"/>
              <w:tabs>
                <w:tab w:val="left" w:pos="7256"/>
              </w:tabs>
              <w:spacing w:before="158"/>
              <w:ind w:left="105"/>
              <w:rPr>
                <w:color w:val="auto"/>
              </w:rPr>
            </w:pPr>
            <w:r>
              <w:rPr>
                <w:color w:val="auto"/>
              </w:rPr>
              <w:t>已收到</w:t>
            </w:r>
            <w:r>
              <w:rPr>
                <w:color w:val="auto"/>
                <w:spacing w:val="-3"/>
              </w:rPr>
              <w:t>该</w:t>
            </w:r>
            <w:r>
              <w:rPr>
                <w:color w:val="auto"/>
              </w:rPr>
              <w:t>澄清</w:t>
            </w:r>
            <w:r>
              <w:rPr>
                <w:color w:val="auto"/>
                <w:spacing w:val="-3"/>
              </w:rPr>
              <w:t>。</w:t>
            </w:r>
            <w:r>
              <w:rPr>
                <w:color w:val="auto"/>
              </w:rPr>
              <w:t>书面</w:t>
            </w:r>
            <w:r>
              <w:rPr>
                <w:color w:val="auto"/>
                <w:spacing w:val="-3"/>
              </w:rPr>
              <w:t>形式</w:t>
            </w:r>
            <w:r>
              <w:rPr>
                <w:color w:val="auto"/>
              </w:rPr>
              <w:t>确认可</w:t>
            </w:r>
            <w:r>
              <w:rPr>
                <w:color w:val="auto"/>
                <w:spacing w:val="-3"/>
              </w:rPr>
              <w:t>通</w:t>
            </w:r>
            <w:r>
              <w:rPr>
                <w:color w:val="auto"/>
              </w:rPr>
              <w:t>过扫</w:t>
            </w:r>
            <w:r>
              <w:rPr>
                <w:color w:val="auto"/>
                <w:spacing w:val="-3"/>
              </w:rPr>
              <w:t>描</w:t>
            </w:r>
            <w:r>
              <w:rPr>
                <w:color w:val="auto"/>
              </w:rPr>
              <w:t>件发</w:t>
            </w:r>
            <w:r>
              <w:rPr>
                <w:color w:val="auto"/>
                <w:spacing w:val="-3"/>
              </w:rPr>
              <w:t>送到</w:t>
            </w:r>
            <w:r>
              <w:rPr>
                <w:color w:val="auto"/>
              </w:rPr>
              <w:t>邮箱，</w:t>
            </w:r>
            <w:r>
              <w:rPr>
                <w:color w:val="auto"/>
                <w:spacing w:val="-3"/>
              </w:rPr>
              <w:t>邮</w:t>
            </w:r>
            <w:r>
              <w:rPr>
                <w:color w:val="auto"/>
              </w:rPr>
              <w:t>箱：</w:t>
            </w:r>
            <w:r>
              <w:rPr>
                <w:color w:val="auto"/>
                <w:u w:val="single"/>
              </w:rPr>
              <w:t xml:space="preserve"> </w:t>
            </w:r>
            <w:r>
              <w:rPr>
                <w:color w:val="auto"/>
                <w:u w:val="single"/>
              </w:rPr>
              <w:tab/>
            </w:r>
            <w:r>
              <w:rPr>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02" w:type="dxa"/>
          </w:tcPr>
          <w:p>
            <w:pPr>
              <w:pStyle w:val="19"/>
              <w:spacing w:before="2"/>
              <w:rPr>
                <w:b/>
                <w:color w:val="auto"/>
                <w:sz w:val="17"/>
              </w:rPr>
            </w:pPr>
          </w:p>
          <w:p>
            <w:pPr>
              <w:pStyle w:val="19"/>
              <w:ind w:left="198" w:right="189"/>
              <w:jc w:val="center"/>
              <w:rPr>
                <w:b/>
                <w:color w:val="auto"/>
              </w:rPr>
            </w:pPr>
            <w:r>
              <w:rPr>
                <w:b/>
                <w:color w:val="auto"/>
              </w:rPr>
              <w:t>3.3.4</w:t>
            </w:r>
          </w:p>
        </w:tc>
        <w:tc>
          <w:tcPr>
            <w:tcW w:w="8529" w:type="dxa"/>
          </w:tcPr>
          <w:p>
            <w:pPr>
              <w:pStyle w:val="19"/>
              <w:spacing w:before="2"/>
              <w:rPr>
                <w:b/>
                <w:color w:val="auto"/>
                <w:sz w:val="17"/>
              </w:rPr>
            </w:pPr>
          </w:p>
          <w:p>
            <w:pPr>
              <w:pStyle w:val="19"/>
              <w:spacing w:line="360" w:lineRule="auto"/>
              <w:ind w:left="105"/>
              <w:rPr>
                <w:color w:val="auto"/>
              </w:rPr>
            </w:pPr>
            <w:r>
              <w:rPr>
                <w:color w:val="auto"/>
              </w:rPr>
              <w:t xml:space="preserve">本项目预算金额： </w:t>
            </w:r>
            <w:r>
              <w:rPr>
                <w:rFonts w:hint="eastAsia"/>
                <w:color w:val="auto"/>
                <w:lang w:val="en-US"/>
              </w:rPr>
              <w:t>01分标：200400元；02分标：138200元；、03分标：124400元；04分标：172800元；05分标：124400元</w:t>
            </w:r>
            <w:r>
              <w:rPr>
                <w:color w:val="auto"/>
              </w:rPr>
              <w:t>。</w:t>
            </w:r>
            <w:r>
              <w:rPr>
                <w:b/>
                <w:bCs/>
                <w:color w:val="auto"/>
                <w:sz w:val="21"/>
              </w:rPr>
              <w:t>本招标项目是以采购预算价为最高限价，超出采购预算价的投标报价，评标委员会不予以评审。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0" w:hRule="atLeast"/>
        </w:trPr>
        <w:tc>
          <w:tcPr>
            <w:tcW w:w="1102" w:type="dxa"/>
          </w:tcPr>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spacing w:before="10"/>
              <w:rPr>
                <w:b/>
                <w:color w:val="auto"/>
                <w:sz w:val="15"/>
              </w:rPr>
            </w:pPr>
          </w:p>
          <w:p>
            <w:pPr>
              <w:pStyle w:val="19"/>
              <w:ind w:left="198" w:right="189"/>
              <w:jc w:val="center"/>
              <w:rPr>
                <w:b/>
                <w:color w:val="auto"/>
              </w:rPr>
            </w:pPr>
            <w:r>
              <w:rPr>
                <w:b/>
                <w:color w:val="auto"/>
              </w:rPr>
              <w:t>3.3.6</w:t>
            </w:r>
          </w:p>
        </w:tc>
        <w:tc>
          <w:tcPr>
            <w:tcW w:w="8529" w:type="dxa"/>
          </w:tcPr>
          <w:p>
            <w:pPr>
              <w:pStyle w:val="19"/>
              <w:spacing w:before="127" w:line="374" w:lineRule="auto"/>
              <w:ind w:left="105" w:right="41"/>
              <w:rPr>
                <w:color w:val="auto"/>
              </w:rPr>
            </w:pPr>
            <w:r>
              <w:rPr>
                <w:color w:val="auto"/>
              </w:rPr>
              <w:t>被认为报价明显低于其他通过符合性审查供应商的报价的供应商，将被要求按以下成本构成科目以书面方式提供计算数据及计算方法作为证明资料：</w:t>
            </w:r>
          </w:p>
          <w:p>
            <w:pPr>
              <w:pStyle w:val="19"/>
              <w:numPr>
                <w:ilvl w:val="0"/>
                <w:numId w:val="9"/>
              </w:numPr>
              <w:tabs>
                <w:tab w:val="left" w:pos="659"/>
              </w:tabs>
              <w:spacing w:line="281" w:lineRule="exact"/>
              <w:ind w:hanging="554"/>
              <w:rPr>
                <w:color w:val="auto"/>
              </w:rPr>
            </w:pPr>
            <w:r>
              <w:rPr>
                <w:color w:val="auto"/>
                <w:spacing w:val="-3"/>
              </w:rPr>
              <w:t>主营业务成本。对服务的提供商而言是人力成本及知识能力成本。</w:t>
            </w:r>
          </w:p>
          <w:p>
            <w:pPr>
              <w:pStyle w:val="19"/>
              <w:numPr>
                <w:ilvl w:val="0"/>
                <w:numId w:val="9"/>
              </w:numPr>
              <w:tabs>
                <w:tab w:val="left" w:pos="659"/>
              </w:tabs>
              <w:spacing w:before="159"/>
              <w:ind w:hanging="554"/>
              <w:rPr>
                <w:color w:val="auto"/>
              </w:rPr>
            </w:pPr>
            <w:r>
              <w:rPr>
                <w:color w:val="auto"/>
                <w:spacing w:val="-3"/>
              </w:rPr>
              <w:t>销售费用。指供应商为了达成政府采购合同所需支付和代付的全部费用。</w:t>
            </w:r>
          </w:p>
          <w:p>
            <w:pPr>
              <w:pStyle w:val="19"/>
              <w:numPr>
                <w:ilvl w:val="0"/>
                <w:numId w:val="9"/>
              </w:numPr>
              <w:tabs>
                <w:tab w:val="left" w:pos="659"/>
              </w:tabs>
              <w:spacing w:before="158"/>
              <w:ind w:right="-15" w:hanging="554"/>
              <w:rPr>
                <w:color w:val="auto"/>
              </w:rPr>
            </w:pPr>
            <w:r>
              <w:rPr>
                <w:color w:val="auto"/>
                <w:spacing w:val="-6"/>
              </w:rPr>
              <w:t>履约费用。指供应商为了履行合同义务，包括实施合同验收所需支付的全部费用 。</w:t>
            </w:r>
          </w:p>
          <w:p>
            <w:pPr>
              <w:pStyle w:val="19"/>
              <w:numPr>
                <w:ilvl w:val="0"/>
                <w:numId w:val="9"/>
              </w:numPr>
              <w:tabs>
                <w:tab w:val="left" w:pos="659"/>
              </w:tabs>
              <w:spacing w:before="157"/>
              <w:ind w:hanging="554"/>
              <w:rPr>
                <w:color w:val="auto"/>
              </w:rPr>
            </w:pPr>
            <w:r>
              <w:rPr>
                <w:color w:val="auto"/>
                <w:spacing w:val="-3"/>
              </w:rPr>
              <w:t>管理费用。指供应商管理费用应摊销到本项目的费用。</w:t>
            </w:r>
          </w:p>
          <w:p>
            <w:pPr>
              <w:pStyle w:val="19"/>
              <w:numPr>
                <w:ilvl w:val="0"/>
                <w:numId w:val="9"/>
              </w:numPr>
              <w:tabs>
                <w:tab w:val="left" w:pos="659"/>
              </w:tabs>
              <w:spacing w:before="160"/>
              <w:ind w:hanging="554"/>
              <w:rPr>
                <w:color w:val="auto"/>
              </w:rPr>
            </w:pPr>
            <w:r>
              <w:rPr>
                <w:color w:val="auto"/>
                <w:spacing w:val="-3"/>
              </w:rPr>
              <w:t>财务费用。指供应商财务费用应摊销到本项目的费用。</w:t>
            </w:r>
          </w:p>
          <w:p>
            <w:pPr>
              <w:pStyle w:val="19"/>
              <w:numPr>
                <w:ilvl w:val="0"/>
                <w:numId w:val="9"/>
              </w:numPr>
              <w:tabs>
                <w:tab w:val="left" w:pos="662"/>
              </w:tabs>
              <w:spacing w:before="158" w:line="374" w:lineRule="auto"/>
              <w:ind w:left="105" w:right="100" w:firstLine="0"/>
              <w:rPr>
                <w:color w:val="auto"/>
              </w:rPr>
            </w:pPr>
            <w:r>
              <w:rPr>
                <w:color w:val="auto"/>
                <w:spacing w:val="-1"/>
              </w:rPr>
              <w:t>计划利润。指供应商应当从政府采购合同中获取的符合行业惯例和市场行情的净</w:t>
            </w:r>
            <w:r>
              <w:rPr>
                <w:color w:val="auto"/>
              </w:rPr>
              <w:t>收益。</w:t>
            </w:r>
          </w:p>
          <w:p>
            <w:pPr>
              <w:pStyle w:val="19"/>
              <w:numPr>
                <w:ilvl w:val="0"/>
                <w:numId w:val="9"/>
              </w:numPr>
              <w:tabs>
                <w:tab w:val="left" w:pos="659"/>
              </w:tabs>
              <w:spacing w:before="1"/>
              <w:ind w:hanging="554"/>
              <w:rPr>
                <w:color w:val="auto"/>
              </w:rPr>
            </w:pPr>
            <w:r>
              <w:rPr>
                <w:color w:val="auto"/>
                <w:spacing w:val="-3"/>
              </w:rPr>
              <w:t>税金及附加。</w:t>
            </w:r>
          </w:p>
          <w:p>
            <w:pPr>
              <w:pStyle w:val="19"/>
              <w:numPr>
                <w:ilvl w:val="0"/>
                <w:numId w:val="9"/>
              </w:numPr>
              <w:tabs>
                <w:tab w:val="left" w:pos="659"/>
              </w:tabs>
              <w:spacing w:before="157"/>
              <w:ind w:hanging="554"/>
              <w:rPr>
                <w:color w:val="auto"/>
              </w:rPr>
            </w:pPr>
            <w:r>
              <w:rPr>
                <w:color w:val="auto"/>
                <w:spacing w:val="-3"/>
              </w:rPr>
              <w:t>其他费用。供应商认为应当纳入成本的其他费用。</w:t>
            </w:r>
          </w:p>
          <w:p>
            <w:pPr>
              <w:pStyle w:val="19"/>
              <w:spacing w:before="158" w:line="376" w:lineRule="auto"/>
              <w:ind w:left="105" w:right="41"/>
              <w:rPr>
                <w:color w:val="auto"/>
              </w:rPr>
            </w:pPr>
            <w:r>
              <w:rPr>
                <w:color w:val="auto"/>
              </w:rPr>
              <w:t>进入评标环节后被认定为报价明显低于其他通过符合性审查供应商的报价的供应商，将被要求在评标现场提供上述书面说明。</w:t>
            </w:r>
          </w:p>
          <w:p>
            <w:pPr>
              <w:pStyle w:val="19"/>
              <w:spacing w:line="374" w:lineRule="auto"/>
              <w:ind w:left="105" w:right="-15"/>
              <w:jc w:val="both"/>
              <w:rPr>
                <w:color w:val="auto"/>
              </w:rPr>
            </w:pPr>
            <w:r>
              <w:rPr>
                <w:color w:val="auto"/>
              </w:rPr>
              <w:t>供应商可直接在投标文件中提供上述资料以避免因无法及时提供说明而导致可能被评</w:t>
            </w:r>
            <w:r>
              <w:rPr>
                <w:color w:val="auto"/>
                <w:spacing w:val="-3"/>
              </w:rPr>
              <w:t>标委员会作为无效投标处理。供应商书面说明应当签字确认或者加盖公章，否则无效。</w:t>
            </w:r>
            <w:r>
              <w:rPr>
                <w:color w:val="auto"/>
                <w:spacing w:val="-15"/>
              </w:rPr>
              <w:t xml:space="preserve">书面说明的签字确认，供应商为法人的，由其法定代表人或者授权代表签名或盖章确认； </w:t>
            </w:r>
            <w:r>
              <w:rPr>
                <w:color w:val="auto"/>
                <w:spacing w:val="-11"/>
              </w:rPr>
              <w:t>供应商为其他组织的，由其主要负责人或者授权代表签名或盖章确认；供应商为自然人</w:t>
            </w:r>
          </w:p>
          <w:p>
            <w:pPr>
              <w:pStyle w:val="19"/>
              <w:ind w:left="105"/>
              <w:rPr>
                <w:color w:val="auto"/>
              </w:rPr>
            </w:pPr>
            <w:r>
              <w:rPr>
                <w:color w:val="auto"/>
              </w:rPr>
              <w:t>的，由其本人或者授权代表签名或盖章确认。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02" w:type="dxa"/>
          </w:tcPr>
          <w:p>
            <w:pPr>
              <w:pStyle w:val="19"/>
              <w:spacing w:before="1"/>
              <w:rPr>
                <w:b/>
                <w:color w:val="auto"/>
                <w:sz w:val="27"/>
              </w:rPr>
            </w:pPr>
          </w:p>
          <w:p>
            <w:pPr>
              <w:pStyle w:val="19"/>
              <w:ind w:left="198" w:right="189"/>
              <w:jc w:val="center"/>
              <w:rPr>
                <w:b/>
                <w:color w:val="auto"/>
              </w:rPr>
            </w:pPr>
            <w:r>
              <w:rPr>
                <w:b/>
                <w:color w:val="auto"/>
              </w:rPr>
              <w:t>3.5</w:t>
            </w:r>
          </w:p>
        </w:tc>
        <w:tc>
          <w:tcPr>
            <w:tcW w:w="8529" w:type="dxa"/>
          </w:tcPr>
          <w:p>
            <w:pPr>
              <w:pStyle w:val="19"/>
              <w:tabs>
                <w:tab w:val="left" w:pos="659"/>
              </w:tabs>
              <w:spacing w:before="127" w:line="360" w:lineRule="auto"/>
              <w:ind w:left="104"/>
              <w:rPr>
                <w:color w:val="auto"/>
              </w:rPr>
            </w:pPr>
            <w:r>
              <w:rPr>
                <w:rFonts w:hint="eastAsia"/>
                <w:color w:val="auto"/>
                <w:spacing w:val="-3"/>
              </w:rPr>
              <w:t>（</w:t>
            </w:r>
            <w:r>
              <w:rPr>
                <w:rFonts w:hint="eastAsia"/>
                <w:color w:val="auto"/>
                <w:spacing w:val="-3"/>
                <w:lang w:val="en-US"/>
              </w:rPr>
              <w:t>1</w:t>
            </w:r>
            <w:r>
              <w:rPr>
                <w:rFonts w:hint="eastAsia"/>
                <w:color w:val="auto"/>
                <w:spacing w:val="-3"/>
              </w:rPr>
              <w:t>）</w:t>
            </w:r>
            <w:r>
              <w:rPr>
                <w:color w:val="auto"/>
                <w:spacing w:val="-3"/>
              </w:rPr>
              <w:t>投标保证金：</w:t>
            </w:r>
            <w:r>
              <w:rPr>
                <w:rFonts w:hint="eastAsia"/>
                <w:b/>
                <w:bCs/>
                <w:color w:val="auto"/>
                <w:sz w:val="21"/>
              </w:rPr>
              <w:t>0</w:t>
            </w:r>
            <w:r>
              <w:rPr>
                <w:b/>
                <w:bCs/>
                <w:color w:val="auto"/>
                <w:sz w:val="21"/>
              </w:rPr>
              <w:t>1</w:t>
            </w:r>
            <w:r>
              <w:rPr>
                <w:rFonts w:hint="eastAsia"/>
                <w:b/>
                <w:bCs/>
                <w:color w:val="auto"/>
                <w:sz w:val="21"/>
              </w:rPr>
              <w:t>分标：3</w:t>
            </w:r>
            <w:r>
              <w:rPr>
                <w:b/>
                <w:bCs/>
                <w:color w:val="auto"/>
                <w:sz w:val="21"/>
              </w:rPr>
              <w:t>000</w:t>
            </w:r>
            <w:r>
              <w:rPr>
                <w:rFonts w:hint="eastAsia"/>
                <w:b/>
                <w:bCs/>
                <w:color w:val="auto"/>
                <w:sz w:val="21"/>
              </w:rPr>
              <w:t>元、0</w:t>
            </w:r>
            <w:r>
              <w:rPr>
                <w:b/>
                <w:bCs/>
                <w:color w:val="auto"/>
                <w:sz w:val="21"/>
              </w:rPr>
              <w:t>2</w:t>
            </w:r>
            <w:r>
              <w:rPr>
                <w:rFonts w:hint="eastAsia"/>
                <w:b/>
                <w:bCs/>
                <w:color w:val="auto"/>
                <w:sz w:val="21"/>
              </w:rPr>
              <w:t>分标：2</w:t>
            </w:r>
            <w:r>
              <w:rPr>
                <w:b/>
                <w:bCs/>
                <w:color w:val="auto"/>
                <w:sz w:val="21"/>
              </w:rPr>
              <w:t>000</w:t>
            </w:r>
            <w:r>
              <w:rPr>
                <w:rFonts w:hint="eastAsia"/>
                <w:b/>
                <w:bCs/>
                <w:color w:val="auto"/>
                <w:sz w:val="21"/>
              </w:rPr>
              <w:t>元、0</w:t>
            </w:r>
            <w:r>
              <w:rPr>
                <w:b/>
                <w:bCs/>
                <w:color w:val="auto"/>
                <w:sz w:val="21"/>
              </w:rPr>
              <w:t>3</w:t>
            </w:r>
            <w:r>
              <w:rPr>
                <w:rFonts w:hint="eastAsia"/>
                <w:b/>
                <w:bCs/>
                <w:color w:val="auto"/>
                <w:sz w:val="21"/>
              </w:rPr>
              <w:t>分标：</w:t>
            </w:r>
            <w:r>
              <w:rPr>
                <w:b/>
                <w:bCs/>
                <w:color w:val="auto"/>
                <w:sz w:val="21"/>
              </w:rPr>
              <w:t>2000</w:t>
            </w:r>
            <w:r>
              <w:rPr>
                <w:rFonts w:hint="eastAsia"/>
                <w:b/>
                <w:bCs/>
                <w:color w:val="auto"/>
                <w:sz w:val="21"/>
              </w:rPr>
              <w:t>元、</w:t>
            </w:r>
            <w:r>
              <w:rPr>
                <w:b/>
                <w:bCs/>
                <w:color w:val="auto"/>
                <w:sz w:val="21"/>
              </w:rPr>
              <w:t>04</w:t>
            </w:r>
            <w:r>
              <w:rPr>
                <w:rFonts w:hint="eastAsia"/>
                <w:b/>
                <w:bCs/>
                <w:color w:val="auto"/>
                <w:sz w:val="21"/>
              </w:rPr>
              <w:t>分标：3</w:t>
            </w:r>
            <w:r>
              <w:rPr>
                <w:b/>
                <w:bCs/>
                <w:color w:val="auto"/>
                <w:sz w:val="21"/>
              </w:rPr>
              <w:t>000</w:t>
            </w:r>
            <w:r>
              <w:rPr>
                <w:rFonts w:hint="eastAsia"/>
                <w:b/>
                <w:bCs/>
                <w:color w:val="auto"/>
                <w:sz w:val="21"/>
              </w:rPr>
              <w:t>元、</w:t>
            </w:r>
            <w:r>
              <w:rPr>
                <w:b/>
                <w:bCs/>
                <w:color w:val="auto"/>
                <w:sz w:val="21"/>
              </w:rPr>
              <w:t>05</w:t>
            </w:r>
            <w:r>
              <w:rPr>
                <w:rFonts w:hint="eastAsia"/>
                <w:b/>
                <w:bCs/>
                <w:color w:val="auto"/>
                <w:sz w:val="21"/>
              </w:rPr>
              <w:t>分标：2</w:t>
            </w:r>
            <w:r>
              <w:rPr>
                <w:b/>
                <w:bCs/>
                <w:color w:val="auto"/>
                <w:sz w:val="21"/>
              </w:rPr>
              <w:t>000</w:t>
            </w:r>
            <w:r>
              <w:rPr>
                <w:rFonts w:hint="eastAsia"/>
                <w:b/>
                <w:bCs/>
                <w:color w:val="auto"/>
                <w:sz w:val="21"/>
              </w:rPr>
              <w:t>元。</w:t>
            </w:r>
          </w:p>
          <w:p>
            <w:pPr>
              <w:pStyle w:val="19"/>
              <w:spacing w:before="127" w:line="360" w:lineRule="auto"/>
              <w:ind w:left="105" w:right="38"/>
              <w:rPr>
                <w:color w:val="auto"/>
              </w:rPr>
            </w:pPr>
            <w:r>
              <w:rPr>
                <w:rFonts w:hint="eastAsia"/>
                <w:color w:val="auto"/>
              </w:rPr>
              <w:t>（</w:t>
            </w:r>
            <w:r>
              <w:rPr>
                <w:rFonts w:hint="eastAsia"/>
                <w:color w:val="auto"/>
                <w:lang w:val="en-US"/>
              </w:rPr>
              <w:t>2</w:t>
            </w:r>
            <w:r>
              <w:rPr>
                <w:rFonts w:hint="eastAsia"/>
                <w:color w:val="auto"/>
              </w:rPr>
              <w:t>）</w:t>
            </w:r>
            <w:r>
              <w:rPr>
                <w:color w:val="auto"/>
              </w:rPr>
              <w:t>供应商应于截标时间前将投标保证金以电汇、转账形式从供应商账户一次性足额交纳至本项目保证金专用账号，所交纳的投标保证金仅限当次项目（分标）有效，不得重复替代使用。本项目投标保证金交纳专用账号信息如下：</w:t>
            </w:r>
          </w:p>
          <w:p>
            <w:pPr>
              <w:pStyle w:val="19"/>
              <w:spacing w:before="1" w:line="360" w:lineRule="auto"/>
              <w:ind w:left="105" w:right="2249"/>
              <w:rPr>
                <w:color w:val="auto"/>
              </w:rPr>
            </w:pPr>
            <w:r>
              <w:rPr>
                <w:color w:val="auto"/>
              </w:rPr>
              <w:t>开户名称：</w:t>
            </w:r>
            <w:r>
              <w:rPr>
                <w:rFonts w:hint="eastAsia"/>
                <w:color w:val="auto"/>
              </w:rPr>
              <w:t>广西建澜项目管理有限公司柳州第一分公司</w:t>
            </w:r>
          </w:p>
          <w:p>
            <w:pPr>
              <w:pStyle w:val="19"/>
              <w:spacing w:before="1" w:line="360" w:lineRule="auto"/>
              <w:ind w:left="105" w:right="2249"/>
              <w:rPr>
                <w:color w:val="auto"/>
              </w:rPr>
            </w:pPr>
            <w:r>
              <w:rPr>
                <w:color w:val="auto"/>
              </w:rPr>
              <w:t>开户银行：</w:t>
            </w:r>
            <w:r>
              <w:rPr>
                <w:rFonts w:hint="eastAsia"/>
                <w:color w:val="auto"/>
                <w:lang w:val="en-US"/>
              </w:rPr>
              <w:t>柳州银行北站支行</w:t>
            </w:r>
          </w:p>
          <w:p>
            <w:pPr>
              <w:pStyle w:val="19"/>
              <w:spacing w:before="1" w:line="360" w:lineRule="auto"/>
              <w:ind w:left="105" w:right="2249"/>
              <w:rPr>
                <w:color w:val="auto"/>
              </w:rPr>
            </w:pPr>
            <w:r>
              <w:rPr>
                <w:color w:val="auto"/>
              </w:rPr>
              <w:t>银行账号：</w:t>
            </w:r>
            <w:r>
              <w:rPr>
                <w:rFonts w:hint="eastAsia"/>
                <w:color w:val="auto"/>
                <w:lang w:val="en-US"/>
              </w:rPr>
              <w:t>7070 0500 0000 0000 6554</w:t>
            </w:r>
          </w:p>
          <w:p>
            <w:pPr>
              <w:pStyle w:val="19"/>
              <w:spacing w:before="160" w:line="360" w:lineRule="auto"/>
              <w:ind w:left="105" w:right="100"/>
              <w:rPr>
                <w:color w:val="auto"/>
              </w:rPr>
            </w:pPr>
            <w:r>
              <w:rPr>
                <w:color w:val="auto"/>
                <w:spacing w:val="-7"/>
              </w:rPr>
              <w:t>特别说明：保证金退还时将采用原路返回的方式，因此本项目不接受现金、汇票、支付</w:t>
            </w:r>
            <w:r>
              <w:rPr>
                <w:color w:val="auto"/>
                <w:spacing w:val="-5"/>
              </w:rPr>
              <w:t>宝微信等第三方支付形式递交的保证金。</w:t>
            </w:r>
          </w:p>
          <w:p>
            <w:pPr>
              <w:pStyle w:val="19"/>
              <w:spacing w:line="360" w:lineRule="auto"/>
              <w:ind w:left="105"/>
              <w:rPr>
                <w:color w:val="auto"/>
              </w:rPr>
            </w:pPr>
            <w:r>
              <w:rPr>
                <w:color w:val="auto"/>
              </w:rPr>
              <w:t>（3）财务部联系电话：0772-</w:t>
            </w:r>
            <w:r>
              <w:rPr>
                <w:rFonts w:hint="eastAsia"/>
                <w:color w:val="auto"/>
                <w:lang w:val="en-US"/>
              </w:rPr>
              <w:t>3601243</w:t>
            </w:r>
            <w:r>
              <w:rPr>
                <w:color w:val="auto"/>
              </w:rPr>
              <w:t>。</w:t>
            </w:r>
          </w:p>
          <w:p>
            <w:pPr>
              <w:pStyle w:val="19"/>
              <w:numPr>
                <w:ilvl w:val="0"/>
                <w:numId w:val="10"/>
              </w:numPr>
              <w:tabs>
                <w:tab w:val="left" w:pos="662"/>
              </w:tabs>
              <w:spacing w:before="160" w:line="360" w:lineRule="auto"/>
              <w:ind w:right="100" w:firstLine="0"/>
              <w:rPr>
                <w:color w:val="auto"/>
              </w:rPr>
            </w:pPr>
            <w:r>
              <w:rPr>
                <w:color w:val="auto"/>
                <w:spacing w:val="-1"/>
              </w:rPr>
              <w:t>投标保证金交纳后无需开具收据，但必须在截标时间之前到达指定账号，其到帐</w:t>
            </w:r>
            <w:r>
              <w:rPr>
                <w:color w:val="auto"/>
                <w:spacing w:val="-3"/>
              </w:rPr>
              <w:t>时间以银行确认的到账时间为准。</w:t>
            </w:r>
          </w:p>
          <w:p>
            <w:pPr>
              <w:pStyle w:val="19"/>
              <w:numPr>
                <w:ilvl w:val="0"/>
                <w:numId w:val="10"/>
              </w:numPr>
              <w:tabs>
                <w:tab w:val="left" w:pos="659"/>
              </w:tabs>
              <w:spacing w:line="360" w:lineRule="auto"/>
              <w:ind w:left="658" w:hanging="554"/>
              <w:rPr>
                <w:color w:val="auto"/>
              </w:rPr>
            </w:pPr>
            <w:r>
              <w:rPr>
                <w:color w:val="auto"/>
                <w:spacing w:val="-3"/>
              </w:rPr>
              <w:t>未按要求交纳投标保证金的投标文件，将作无效投标文件处理。</w:t>
            </w:r>
          </w:p>
          <w:p>
            <w:pPr>
              <w:pStyle w:val="19"/>
              <w:tabs>
                <w:tab w:val="left" w:pos="659"/>
              </w:tabs>
              <w:spacing w:before="127" w:line="360" w:lineRule="auto"/>
              <w:ind w:left="104"/>
              <w:rPr>
                <w:color w:val="auto"/>
              </w:rPr>
            </w:pPr>
            <w:r>
              <w:rPr>
                <w:rFonts w:hint="eastAsia"/>
                <w:color w:val="auto"/>
                <w:spacing w:val="-1"/>
              </w:rPr>
              <w:t>（</w:t>
            </w:r>
            <w:r>
              <w:rPr>
                <w:rFonts w:hint="eastAsia"/>
                <w:color w:val="auto"/>
                <w:spacing w:val="-1"/>
                <w:lang w:val="en-US"/>
              </w:rPr>
              <w:t>6</w:t>
            </w:r>
            <w:r>
              <w:rPr>
                <w:rFonts w:hint="eastAsia"/>
                <w:color w:val="auto"/>
                <w:spacing w:val="-1"/>
              </w:rPr>
              <w:t>）</w:t>
            </w:r>
            <w:r>
              <w:rPr>
                <w:color w:val="auto"/>
                <w:spacing w:val="-1"/>
              </w:rPr>
              <w:t>投标保证金退还：除投标文件规定不予退还保证金的情形外，采购代理机构按供</w:t>
            </w:r>
            <w:r>
              <w:rPr>
                <w:color w:val="auto"/>
                <w:spacing w:val="-6"/>
              </w:rPr>
              <w:t>应商递交保证金的账号原路退还。供应商自行承担因未能提供准确的银行帐号信息导致</w:t>
            </w:r>
            <w:r>
              <w:rPr>
                <w:color w:val="auto"/>
                <w:spacing w:val="-5"/>
              </w:rPr>
              <w:t>投标保证金无法及时退还的责任。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102" w:type="dxa"/>
          </w:tcPr>
          <w:p>
            <w:pPr>
              <w:pStyle w:val="19"/>
              <w:rPr>
                <w:b/>
                <w:color w:val="auto"/>
              </w:rPr>
            </w:pPr>
          </w:p>
          <w:p>
            <w:pPr>
              <w:pStyle w:val="19"/>
              <w:rPr>
                <w:b/>
                <w:color w:val="auto"/>
              </w:rPr>
            </w:pPr>
          </w:p>
          <w:p>
            <w:pPr>
              <w:pStyle w:val="19"/>
              <w:spacing w:before="5"/>
              <w:rPr>
                <w:b/>
                <w:color w:val="auto"/>
                <w:sz w:val="17"/>
              </w:rPr>
            </w:pPr>
          </w:p>
          <w:p>
            <w:pPr>
              <w:pStyle w:val="19"/>
              <w:ind w:left="198" w:right="189"/>
              <w:jc w:val="center"/>
              <w:rPr>
                <w:b/>
                <w:color w:val="auto"/>
              </w:rPr>
            </w:pPr>
            <w:r>
              <w:rPr>
                <w:b/>
                <w:color w:val="auto"/>
              </w:rPr>
              <w:t>3.5.5</w:t>
            </w:r>
          </w:p>
        </w:tc>
        <w:tc>
          <w:tcPr>
            <w:tcW w:w="8529" w:type="dxa"/>
          </w:tcPr>
          <w:p>
            <w:pPr>
              <w:pStyle w:val="19"/>
              <w:spacing w:before="127"/>
              <w:ind w:left="105"/>
              <w:rPr>
                <w:color w:val="auto"/>
              </w:rPr>
            </w:pPr>
            <w:r>
              <w:rPr>
                <w:color w:val="auto"/>
              </w:rPr>
              <w:t>其他严重扰乱招投标程序，投标保证金不予退还的情形是指：</w:t>
            </w:r>
          </w:p>
          <w:p>
            <w:pPr>
              <w:pStyle w:val="19"/>
              <w:spacing w:before="157" w:line="374" w:lineRule="auto"/>
              <w:ind w:left="105" w:right="95"/>
              <w:rPr>
                <w:color w:val="auto"/>
              </w:rPr>
            </w:pPr>
            <w:r>
              <w:rPr>
                <w:color w:val="auto"/>
                <w:spacing w:val="-7"/>
              </w:rPr>
              <w:t>在中标通知书发出前或签订合同前，中标供应商的组织机构、经营、财务状况发生较大</w:t>
            </w:r>
            <w:r>
              <w:rPr>
                <w:color w:val="auto"/>
                <w:spacing w:val="-9"/>
              </w:rPr>
              <w:t>变化，造成不能履行合同、无法按照招标文件要求提交履约保证金等情形，未书面告知</w:t>
            </w:r>
          </w:p>
          <w:p>
            <w:pPr>
              <w:pStyle w:val="19"/>
              <w:spacing w:before="2"/>
              <w:ind w:left="105"/>
              <w:rPr>
                <w:color w:val="auto"/>
              </w:rPr>
            </w:pPr>
            <w:r>
              <w:rPr>
                <w:color w:val="auto"/>
              </w:rPr>
              <w:t>采购人，给采购人造成损失的；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1102" w:type="dxa"/>
          </w:tcPr>
          <w:p>
            <w:pPr>
              <w:pStyle w:val="19"/>
              <w:rPr>
                <w:b/>
                <w:color w:val="auto"/>
              </w:rPr>
            </w:pPr>
          </w:p>
          <w:p>
            <w:pPr>
              <w:pStyle w:val="19"/>
              <w:rPr>
                <w:b/>
                <w:color w:val="auto"/>
              </w:rPr>
            </w:pPr>
          </w:p>
          <w:p>
            <w:pPr>
              <w:pStyle w:val="19"/>
              <w:rPr>
                <w:b/>
                <w:color w:val="auto"/>
              </w:rPr>
            </w:pPr>
          </w:p>
          <w:p>
            <w:pPr>
              <w:pStyle w:val="19"/>
              <w:spacing w:before="11"/>
              <w:rPr>
                <w:b/>
                <w:color w:val="auto"/>
                <w:sz w:val="29"/>
              </w:rPr>
            </w:pPr>
          </w:p>
          <w:p>
            <w:pPr>
              <w:pStyle w:val="19"/>
              <w:ind w:left="198" w:right="189"/>
              <w:jc w:val="center"/>
              <w:rPr>
                <w:b/>
                <w:color w:val="auto"/>
              </w:rPr>
            </w:pPr>
            <w:r>
              <w:rPr>
                <w:b/>
                <w:color w:val="auto"/>
              </w:rPr>
              <w:t>3.6.2</w:t>
            </w:r>
          </w:p>
        </w:tc>
        <w:tc>
          <w:tcPr>
            <w:tcW w:w="8529" w:type="dxa"/>
          </w:tcPr>
          <w:p>
            <w:pPr>
              <w:pStyle w:val="19"/>
              <w:spacing w:before="127"/>
              <w:ind w:left="105"/>
              <w:rPr>
                <w:color w:val="auto"/>
              </w:rPr>
            </w:pPr>
            <w:r>
              <w:rPr>
                <w:color w:val="auto"/>
              </w:rPr>
              <w:t>投标文件组成：</w:t>
            </w:r>
          </w:p>
          <w:p>
            <w:pPr>
              <w:pStyle w:val="19"/>
              <w:numPr>
                <w:ilvl w:val="0"/>
                <w:numId w:val="11"/>
              </w:numPr>
              <w:tabs>
                <w:tab w:val="left" w:pos="659"/>
              </w:tabs>
              <w:spacing w:before="159"/>
              <w:ind w:hanging="554"/>
              <w:rPr>
                <w:color w:val="auto"/>
              </w:rPr>
            </w:pPr>
            <w:r>
              <w:rPr>
                <w:color w:val="auto"/>
                <w:spacing w:val="-28"/>
              </w:rPr>
              <w:t xml:space="preserve">第 </w:t>
            </w:r>
            <w:r>
              <w:rPr>
                <w:color w:val="auto"/>
              </w:rPr>
              <w:t>1</w:t>
            </w:r>
            <w:r>
              <w:rPr>
                <w:color w:val="auto"/>
                <w:spacing w:val="-10"/>
              </w:rPr>
              <w:t xml:space="preserve"> 个密封袋：装纸质版投标文件第一册</w:t>
            </w:r>
            <w:r>
              <w:rPr>
                <w:color w:val="auto"/>
                <w:spacing w:val="-3"/>
              </w:rPr>
              <w:t>（</w:t>
            </w:r>
            <w:r>
              <w:rPr>
                <w:color w:val="auto"/>
                <w:spacing w:val="-13"/>
              </w:rPr>
              <w:t xml:space="preserve">含正本 </w:t>
            </w:r>
            <w:r>
              <w:rPr>
                <w:color w:val="auto"/>
              </w:rPr>
              <w:t>1</w:t>
            </w:r>
            <w:r>
              <w:rPr>
                <w:color w:val="auto"/>
                <w:spacing w:val="-22"/>
              </w:rPr>
              <w:t xml:space="preserve"> 份、副本 </w:t>
            </w:r>
            <w:r>
              <w:rPr>
                <w:color w:val="auto"/>
              </w:rPr>
              <w:t>2</w:t>
            </w:r>
            <w:r>
              <w:rPr>
                <w:color w:val="auto"/>
                <w:spacing w:val="-27"/>
              </w:rPr>
              <w:t xml:space="preserve"> 份</w:t>
            </w:r>
            <w:r>
              <w:rPr>
                <w:color w:val="auto"/>
                <w:spacing w:val="-113"/>
              </w:rPr>
              <w:t>）</w:t>
            </w:r>
            <w:r>
              <w:rPr>
                <w:color w:val="auto"/>
                <w:spacing w:val="-4"/>
              </w:rPr>
              <w:t>、纸质版投标</w:t>
            </w:r>
          </w:p>
          <w:p>
            <w:pPr>
              <w:pStyle w:val="19"/>
              <w:spacing w:before="158" w:line="374" w:lineRule="auto"/>
              <w:ind w:left="105" w:right="-15"/>
              <w:rPr>
                <w:color w:val="auto"/>
              </w:rPr>
            </w:pPr>
            <w:r>
              <w:rPr>
                <w:color w:val="auto"/>
                <w:spacing w:val="-4"/>
              </w:rPr>
              <w:t>文件第二册</w:t>
            </w:r>
            <w:r>
              <w:rPr>
                <w:color w:val="auto"/>
              </w:rPr>
              <w:t>（</w:t>
            </w:r>
            <w:r>
              <w:rPr>
                <w:color w:val="auto"/>
                <w:spacing w:val="-15"/>
              </w:rPr>
              <w:t xml:space="preserve">含正本 </w:t>
            </w:r>
            <w:r>
              <w:rPr>
                <w:color w:val="auto"/>
              </w:rPr>
              <w:t>1</w:t>
            </w:r>
            <w:r>
              <w:rPr>
                <w:color w:val="auto"/>
                <w:spacing w:val="-21"/>
              </w:rPr>
              <w:t xml:space="preserve"> 份，副本 </w:t>
            </w:r>
            <w:r>
              <w:rPr>
                <w:color w:val="auto"/>
              </w:rPr>
              <w:t>4</w:t>
            </w:r>
            <w:r>
              <w:rPr>
                <w:color w:val="auto"/>
                <w:spacing w:val="-27"/>
              </w:rPr>
              <w:t xml:space="preserve"> 份</w:t>
            </w:r>
            <w:r>
              <w:rPr>
                <w:color w:val="auto"/>
                <w:spacing w:val="-12"/>
              </w:rPr>
              <w:t>）</w:t>
            </w:r>
            <w:r>
              <w:rPr>
                <w:color w:val="auto"/>
                <w:spacing w:val="-5"/>
              </w:rPr>
              <w:t>及电子版投标文件。纸质版投标文件第一册为资</w:t>
            </w:r>
            <w:r>
              <w:rPr>
                <w:color w:val="auto"/>
                <w:spacing w:val="-15"/>
              </w:rPr>
              <w:t xml:space="preserve">格审查部分、第二册为商务技术报价部分。投标文件每册装订应牢固、不易拆散和换页， </w:t>
            </w:r>
            <w:r>
              <w:rPr>
                <w:color w:val="auto"/>
                <w:spacing w:val="-8"/>
              </w:rPr>
              <w:t>不得采用活页装订。</w:t>
            </w:r>
          </w:p>
          <w:p>
            <w:pPr>
              <w:pStyle w:val="19"/>
              <w:numPr>
                <w:ilvl w:val="0"/>
                <w:numId w:val="11"/>
              </w:numPr>
              <w:tabs>
                <w:tab w:val="left" w:pos="659"/>
              </w:tabs>
              <w:spacing w:before="1"/>
              <w:ind w:hanging="554"/>
              <w:rPr>
                <w:color w:val="auto"/>
              </w:rPr>
            </w:pPr>
            <w:r>
              <w:rPr>
                <w:color w:val="auto"/>
                <w:spacing w:val="-28"/>
              </w:rPr>
              <w:t xml:space="preserve">第 </w:t>
            </w:r>
            <w:r>
              <w:rPr>
                <w:color w:val="auto"/>
              </w:rPr>
              <w:t>2</w:t>
            </w:r>
            <w:r>
              <w:rPr>
                <w:color w:val="auto"/>
                <w:spacing w:val="-12"/>
              </w:rPr>
              <w:t xml:space="preserve"> 个密封袋：装开标一览表 </w:t>
            </w:r>
            <w:r>
              <w:rPr>
                <w:color w:val="auto"/>
              </w:rPr>
              <w:t>1</w:t>
            </w:r>
            <w:r>
              <w:rPr>
                <w:color w:val="auto"/>
                <w:spacing w:val="-21"/>
              </w:rPr>
              <w:t xml:space="preserve"> 份。</w:t>
            </w:r>
          </w:p>
        </w:tc>
      </w:tr>
    </w:tbl>
    <w:p>
      <w:pPr>
        <w:pStyle w:val="19"/>
        <w:ind w:left="198" w:right="189"/>
        <w:jc w:val="center"/>
        <w:rPr>
          <w:b/>
          <w:color w:val="auto"/>
        </w:rPr>
        <w:sectPr>
          <w:pgSz w:w="11910" w:h="16840"/>
          <w:pgMar w:top="1120" w:right="900" w:bottom="1080" w:left="920" w:header="0" w:footer="895" w:gutter="0"/>
          <w:cols w:space="720" w:num="1"/>
        </w:sectPr>
      </w:pPr>
    </w:p>
    <w:tbl>
      <w:tblPr>
        <w:tblStyle w:val="15"/>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02" w:type="dxa"/>
            <w:shd w:val="clear" w:color="auto" w:fill="D7D7D7" w:themeFill="background1" w:themeFillShade="D8"/>
          </w:tcPr>
          <w:p>
            <w:pPr>
              <w:pStyle w:val="19"/>
              <w:spacing w:before="93"/>
              <w:ind w:left="198" w:right="191"/>
              <w:jc w:val="center"/>
              <w:rPr>
                <w:b/>
                <w:color w:val="auto"/>
              </w:rPr>
            </w:pPr>
            <w:r>
              <w:rPr>
                <w:b/>
                <w:color w:val="auto"/>
              </w:rPr>
              <w:t>条款号</w:t>
            </w:r>
          </w:p>
        </w:tc>
        <w:tc>
          <w:tcPr>
            <w:tcW w:w="8529" w:type="dxa"/>
            <w:shd w:val="clear" w:color="auto" w:fill="D7D7D7" w:themeFill="background1" w:themeFillShade="D8"/>
          </w:tcPr>
          <w:p>
            <w:pPr>
              <w:pStyle w:val="19"/>
              <w:spacing w:before="93"/>
              <w:ind w:left="3687" w:right="3686"/>
              <w:jc w:val="center"/>
              <w:rPr>
                <w:color w:val="auto"/>
              </w:rPr>
            </w:pPr>
            <w:r>
              <w:rPr>
                <w:b/>
                <w:color w:val="auto"/>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1102" w:type="dxa"/>
          </w:tcPr>
          <w:p>
            <w:pPr>
              <w:pStyle w:val="19"/>
              <w:rPr>
                <w:b/>
                <w:color w:val="auto"/>
              </w:rPr>
            </w:pPr>
          </w:p>
          <w:p>
            <w:pPr>
              <w:pStyle w:val="19"/>
              <w:rPr>
                <w:b/>
                <w:color w:val="auto"/>
              </w:rPr>
            </w:pPr>
          </w:p>
          <w:p>
            <w:pPr>
              <w:pStyle w:val="19"/>
              <w:rPr>
                <w:b/>
                <w:color w:val="auto"/>
              </w:rPr>
            </w:pPr>
          </w:p>
          <w:p>
            <w:pPr>
              <w:pStyle w:val="19"/>
              <w:rPr>
                <w:b/>
                <w:color w:val="auto"/>
              </w:rPr>
            </w:pPr>
          </w:p>
          <w:p>
            <w:pPr>
              <w:pStyle w:val="19"/>
              <w:spacing w:before="12"/>
              <w:rPr>
                <w:b/>
                <w:color w:val="auto"/>
                <w:sz w:val="24"/>
              </w:rPr>
            </w:pPr>
          </w:p>
          <w:p>
            <w:pPr>
              <w:pStyle w:val="19"/>
              <w:ind w:left="198" w:right="189"/>
              <w:jc w:val="center"/>
              <w:rPr>
                <w:b/>
                <w:color w:val="auto"/>
              </w:rPr>
            </w:pPr>
            <w:r>
              <w:rPr>
                <w:b/>
                <w:color w:val="auto"/>
              </w:rPr>
              <w:t>3.6.3</w:t>
            </w:r>
          </w:p>
        </w:tc>
        <w:tc>
          <w:tcPr>
            <w:tcW w:w="8529" w:type="dxa"/>
          </w:tcPr>
          <w:p>
            <w:pPr>
              <w:pStyle w:val="19"/>
              <w:spacing w:before="127"/>
              <w:ind w:left="105"/>
              <w:jc w:val="both"/>
              <w:rPr>
                <w:color w:val="auto"/>
              </w:rPr>
            </w:pPr>
            <w:r>
              <w:rPr>
                <w:color w:val="auto"/>
              </w:rPr>
              <w:t>提供电子版投标文件 1 份。</w:t>
            </w:r>
          </w:p>
          <w:p>
            <w:pPr>
              <w:pStyle w:val="19"/>
              <w:spacing w:before="159" w:line="374" w:lineRule="auto"/>
              <w:ind w:left="105" w:right="52"/>
              <w:jc w:val="both"/>
              <w:rPr>
                <w:color w:val="auto"/>
              </w:rPr>
            </w:pPr>
            <w:r>
              <w:rPr>
                <w:color w:val="auto"/>
                <w:spacing w:val="-7"/>
              </w:rPr>
              <w:t xml:space="preserve">电子版要求：电子版与纸质投标文件一致，以 </w:t>
            </w:r>
            <w:r>
              <w:rPr>
                <w:color w:val="auto"/>
              </w:rPr>
              <w:t>U</w:t>
            </w:r>
            <w:r>
              <w:rPr>
                <w:color w:val="auto"/>
                <w:spacing w:val="-9"/>
              </w:rPr>
              <w:t xml:space="preserve"> 盘或光盘方式提供。投标时用信封封装</w:t>
            </w:r>
            <w:r>
              <w:rPr>
                <w:color w:val="auto"/>
                <w:spacing w:val="-6"/>
              </w:rPr>
              <w:t>密封，在密封袋的封面上注明供应商名称、供应商地址、电子版投标文件、项目名称、</w:t>
            </w:r>
            <w:r>
              <w:rPr>
                <w:color w:val="auto"/>
                <w:spacing w:val="-5"/>
              </w:rPr>
              <w:t>项目编号、分标号，并加盖供应商公章。内容包括：</w:t>
            </w:r>
          </w:p>
          <w:p>
            <w:pPr>
              <w:pStyle w:val="19"/>
              <w:spacing w:before="2"/>
              <w:ind w:left="105"/>
              <w:rPr>
                <w:color w:val="auto"/>
              </w:rPr>
            </w:pPr>
            <w:r>
              <w:rPr>
                <w:color w:val="auto"/>
              </w:rPr>
              <w:t>①投标文件所有页面的扫描件（含所有签字及盖章部分）电子版，为保证电子版不可编</w:t>
            </w:r>
          </w:p>
          <w:p>
            <w:pPr>
              <w:pStyle w:val="19"/>
              <w:spacing w:before="127"/>
              <w:ind w:left="105"/>
              <w:rPr>
                <w:color w:val="auto"/>
              </w:rPr>
            </w:pPr>
            <w:r>
              <w:rPr>
                <w:color w:val="auto"/>
                <w:spacing w:val="-2"/>
              </w:rPr>
              <w:t xml:space="preserve">辑，格式可以为 </w:t>
            </w:r>
            <w:r>
              <w:rPr>
                <w:color w:val="auto"/>
              </w:rPr>
              <w:t>PDF</w:t>
            </w:r>
            <w:r>
              <w:rPr>
                <w:color w:val="auto"/>
                <w:spacing w:val="-7"/>
              </w:rPr>
              <w:t xml:space="preserve"> 或 </w:t>
            </w:r>
            <w:r>
              <w:rPr>
                <w:color w:val="auto"/>
              </w:rPr>
              <w:t>JPEG（</w:t>
            </w:r>
            <w:r>
              <w:rPr>
                <w:color w:val="auto"/>
                <w:spacing w:val="-4"/>
              </w:rPr>
              <w:t>可以将签字盖章部分扫描后插入投标文件电子文档后以</w:t>
            </w:r>
            <w:r>
              <w:rPr>
                <w:color w:val="auto"/>
              </w:rPr>
              <w:t>PDF</w:t>
            </w:r>
            <w:r>
              <w:rPr>
                <w:color w:val="auto"/>
                <w:spacing w:val="-37"/>
              </w:rPr>
              <w:t xml:space="preserve"> 或 </w:t>
            </w:r>
            <w:r>
              <w:rPr>
                <w:color w:val="auto"/>
              </w:rPr>
              <w:t>JPEG</w:t>
            </w:r>
            <w:r>
              <w:rPr>
                <w:color w:val="auto"/>
                <w:spacing w:val="-10"/>
              </w:rPr>
              <w:t xml:space="preserve"> 格式输出生成</w:t>
            </w:r>
            <w:r>
              <w:rPr>
                <w:color w:val="auto"/>
                <w:spacing w:val="-111"/>
              </w:rPr>
              <w:t>）</w:t>
            </w:r>
            <w:r>
              <w:rPr>
                <w:color w:val="auto"/>
              </w:rPr>
              <w:t>。</w:t>
            </w:r>
          </w:p>
          <w:p>
            <w:pPr>
              <w:pStyle w:val="19"/>
              <w:spacing w:before="127"/>
              <w:ind w:left="105"/>
              <w:rPr>
                <w:color w:val="auto"/>
              </w:rPr>
            </w:pPr>
            <w:r>
              <w:rPr>
                <w:color w:val="auto"/>
              </w:rPr>
              <w:t>②投标报价明细表电子版，格式为 Word 或 Excel，可编辑。</w:t>
            </w:r>
          </w:p>
          <w:p>
            <w:pPr>
              <w:pStyle w:val="19"/>
              <w:spacing w:before="157" w:line="376" w:lineRule="auto"/>
              <w:ind w:left="105" w:right="-15"/>
              <w:rPr>
                <w:color w:val="auto"/>
              </w:rPr>
            </w:pPr>
            <w:r>
              <w:rPr>
                <w:color w:val="auto"/>
                <w:spacing w:val="-8"/>
              </w:rPr>
              <w:t>电子版投标文件应建立目录并分级，并保证目录清晰、内容完整。</w:t>
            </w:r>
            <w:r>
              <w:rPr>
                <w:color w:val="auto"/>
              </w:rPr>
              <w:t>U</w:t>
            </w:r>
            <w:r>
              <w:rPr>
                <w:color w:val="auto"/>
                <w:spacing w:val="-6"/>
              </w:rPr>
              <w:t xml:space="preserve"> 盘或光盘中文件夹、</w:t>
            </w:r>
            <w:r>
              <w:rPr>
                <w:color w:val="auto"/>
                <w:spacing w:val="-5"/>
              </w:rPr>
              <w:t>文件命名及存放路径规定如下：</w:t>
            </w:r>
          </w:p>
          <w:p>
            <w:pPr>
              <w:pStyle w:val="19"/>
              <w:spacing w:line="278" w:lineRule="exact"/>
              <w:ind w:left="105"/>
              <w:rPr>
                <w:color w:val="auto"/>
              </w:rPr>
            </w:pPr>
            <w:r>
              <w:rPr>
                <w:color w:val="auto"/>
              </w:rPr>
              <w:t>根目录下建立分标文件夹，文件夹个数为本次投标分标个数，命名方式为：“项目编号</w:t>
            </w:r>
          </w:p>
          <w:p>
            <w:pPr>
              <w:pStyle w:val="19"/>
              <w:spacing w:before="158"/>
              <w:ind w:left="105"/>
              <w:rPr>
                <w:color w:val="auto"/>
              </w:rPr>
            </w:pPr>
            <w:r>
              <w:rPr>
                <w:color w:val="auto"/>
              </w:rPr>
              <w:t>+分标号+供应商名称”；</w:t>
            </w:r>
          </w:p>
          <w:p>
            <w:pPr>
              <w:pStyle w:val="19"/>
              <w:spacing w:before="159" w:line="374" w:lineRule="auto"/>
              <w:ind w:left="105" w:right="96"/>
              <w:jc w:val="both"/>
              <w:rPr>
                <w:color w:val="auto"/>
              </w:rPr>
            </w:pPr>
            <w:r>
              <w:rPr>
                <w:color w:val="auto"/>
                <w:spacing w:val="-6"/>
              </w:rPr>
              <w:t>分标文件夹下存放该分标“投标文件”、“投标报价明细表”及“开标一览表”的电子版文件，文件的命名方式为：“项目编号_分标号_供应商名称_</w:t>
            </w:r>
            <w:r>
              <w:rPr>
                <w:color w:val="auto"/>
                <w:spacing w:val="-7"/>
              </w:rPr>
              <w:t>投标文件”、“项目编</w:t>
            </w:r>
            <w:r>
              <w:rPr>
                <w:color w:val="auto"/>
              </w:rPr>
              <w:t>号_</w:t>
            </w:r>
            <w:r>
              <w:rPr>
                <w:color w:val="auto"/>
                <w:spacing w:val="-1"/>
              </w:rPr>
              <w:t>分标号</w:t>
            </w:r>
            <w:r>
              <w:rPr>
                <w:color w:val="auto"/>
              </w:rPr>
              <w:t>_</w:t>
            </w:r>
            <w:r>
              <w:rPr>
                <w:color w:val="auto"/>
                <w:spacing w:val="-2"/>
              </w:rPr>
              <w:t>供应商名称</w:t>
            </w:r>
            <w:r>
              <w:rPr>
                <w:color w:val="auto"/>
                <w:spacing w:val="-3"/>
              </w:rPr>
              <w:t>_</w:t>
            </w:r>
            <w:r>
              <w:rPr>
                <w:color w:val="auto"/>
                <w:spacing w:val="-8"/>
              </w:rPr>
              <w:t>投标报价明细表”、“项目编号</w:t>
            </w:r>
            <w:r>
              <w:rPr>
                <w:color w:val="auto"/>
              </w:rPr>
              <w:t>_</w:t>
            </w:r>
            <w:r>
              <w:rPr>
                <w:color w:val="auto"/>
                <w:spacing w:val="-2"/>
              </w:rPr>
              <w:t>分标号</w:t>
            </w:r>
            <w:r>
              <w:rPr>
                <w:color w:val="auto"/>
                <w:spacing w:val="-3"/>
              </w:rPr>
              <w:t>_</w:t>
            </w:r>
            <w:r>
              <w:rPr>
                <w:color w:val="auto"/>
                <w:spacing w:val="-2"/>
              </w:rPr>
              <w:t>供应商名称</w:t>
            </w:r>
            <w:r>
              <w:rPr>
                <w:color w:val="auto"/>
              </w:rPr>
              <w:t>_</w:t>
            </w:r>
            <w:r>
              <w:rPr>
                <w:color w:val="auto"/>
                <w:spacing w:val="-1"/>
              </w:rPr>
              <w:t>开标一览</w:t>
            </w:r>
          </w:p>
          <w:p>
            <w:pPr>
              <w:pStyle w:val="19"/>
              <w:spacing w:line="440" w:lineRule="atLeast"/>
              <w:ind w:left="105" w:right="100"/>
              <w:rPr>
                <w:color w:val="auto"/>
              </w:rPr>
            </w:pPr>
            <w:r>
              <w:rPr>
                <w:color w:val="auto"/>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0" w:hRule="atLeast"/>
        </w:trPr>
        <w:tc>
          <w:tcPr>
            <w:tcW w:w="1102" w:type="dxa"/>
          </w:tcPr>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spacing w:before="9"/>
              <w:rPr>
                <w:b/>
                <w:color w:val="auto"/>
              </w:rPr>
            </w:pPr>
          </w:p>
          <w:p>
            <w:pPr>
              <w:pStyle w:val="19"/>
              <w:spacing w:before="1"/>
              <w:ind w:left="198" w:right="189"/>
              <w:jc w:val="center"/>
              <w:rPr>
                <w:b/>
                <w:color w:val="auto"/>
              </w:rPr>
            </w:pPr>
            <w:r>
              <w:rPr>
                <w:b/>
                <w:color w:val="auto"/>
              </w:rPr>
              <w:t>4.1</w:t>
            </w:r>
          </w:p>
        </w:tc>
        <w:tc>
          <w:tcPr>
            <w:tcW w:w="8529" w:type="dxa"/>
          </w:tcPr>
          <w:p>
            <w:pPr>
              <w:pStyle w:val="19"/>
              <w:spacing w:before="127"/>
              <w:ind w:left="105"/>
              <w:jc w:val="both"/>
              <w:rPr>
                <w:color w:val="auto"/>
              </w:rPr>
            </w:pPr>
            <w:r>
              <w:rPr>
                <w:color w:val="auto"/>
              </w:rPr>
              <w:t>投标文件递交时间：2020 年</w:t>
            </w:r>
            <w:r>
              <w:rPr>
                <w:rFonts w:hint="eastAsia"/>
                <w:color w:val="auto"/>
                <w:lang w:val="en-US" w:eastAsia="zh-CN"/>
              </w:rPr>
              <w:t>5</w:t>
            </w:r>
            <w:r>
              <w:rPr>
                <w:color w:val="auto"/>
              </w:rPr>
              <w:t>月</w:t>
            </w:r>
            <w:r>
              <w:rPr>
                <w:rFonts w:hint="eastAsia"/>
                <w:color w:val="auto"/>
                <w:lang w:val="en-US" w:eastAsia="zh-CN"/>
              </w:rPr>
              <w:t>6</w:t>
            </w:r>
            <w:r>
              <w:rPr>
                <w:color w:val="auto"/>
              </w:rPr>
              <w:t>日 9 时 00 分至 9 时 30 分（北京时间）</w:t>
            </w:r>
          </w:p>
          <w:p>
            <w:pPr>
              <w:pStyle w:val="19"/>
              <w:spacing w:before="158"/>
              <w:ind w:left="105"/>
              <w:jc w:val="both"/>
              <w:rPr>
                <w:color w:val="auto"/>
              </w:rPr>
            </w:pPr>
            <w:r>
              <w:rPr>
                <w:color w:val="auto"/>
                <w:spacing w:val="-3"/>
              </w:rPr>
              <w:t>投标文件递交截止时间及开标时间</w:t>
            </w:r>
            <w:r>
              <w:rPr>
                <w:color w:val="auto"/>
              </w:rPr>
              <w:t>：2020</w:t>
            </w:r>
            <w:r>
              <w:rPr>
                <w:color w:val="auto"/>
                <w:spacing w:val="-38"/>
              </w:rPr>
              <w:t xml:space="preserve"> 年</w:t>
            </w:r>
            <w:r>
              <w:rPr>
                <w:rFonts w:hint="eastAsia"/>
                <w:color w:val="auto"/>
                <w:spacing w:val="-38"/>
                <w:lang w:val="en-US" w:eastAsia="zh-CN"/>
              </w:rPr>
              <w:t>5</w:t>
            </w:r>
            <w:r>
              <w:rPr>
                <w:color w:val="auto"/>
                <w:spacing w:val="-37"/>
              </w:rPr>
              <w:t xml:space="preserve"> 月</w:t>
            </w:r>
            <w:r>
              <w:rPr>
                <w:rFonts w:hint="eastAsia"/>
                <w:color w:val="auto"/>
                <w:spacing w:val="-37"/>
                <w:lang w:val="en-US" w:eastAsia="zh-CN"/>
              </w:rPr>
              <w:t xml:space="preserve"> 6 </w:t>
            </w:r>
            <w:r>
              <w:rPr>
                <w:color w:val="auto"/>
                <w:spacing w:val="-36"/>
              </w:rPr>
              <w:t xml:space="preserve">日 </w:t>
            </w:r>
            <w:r>
              <w:rPr>
                <w:color w:val="auto"/>
              </w:rPr>
              <w:t>9</w:t>
            </w:r>
            <w:r>
              <w:rPr>
                <w:color w:val="auto"/>
                <w:spacing w:val="-36"/>
              </w:rPr>
              <w:t xml:space="preserve"> 时 </w:t>
            </w:r>
            <w:r>
              <w:rPr>
                <w:color w:val="auto"/>
              </w:rPr>
              <w:t>30</w:t>
            </w:r>
            <w:r>
              <w:rPr>
                <w:color w:val="auto"/>
                <w:spacing w:val="-28"/>
              </w:rPr>
              <w:t xml:space="preserve"> 分</w:t>
            </w:r>
            <w:r>
              <w:rPr>
                <w:color w:val="auto"/>
                <w:spacing w:val="-3"/>
              </w:rPr>
              <w:t>（</w:t>
            </w:r>
            <w:r>
              <w:rPr>
                <w:color w:val="auto"/>
                <w:spacing w:val="-1"/>
              </w:rPr>
              <w:t>北京时间</w:t>
            </w:r>
            <w:r>
              <w:rPr>
                <w:color w:val="auto"/>
                <w:spacing w:val="-111"/>
              </w:rPr>
              <w:t>）</w:t>
            </w:r>
            <w:r>
              <w:rPr>
                <w:color w:val="auto"/>
              </w:rPr>
              <w:t>。</w:t>
            </w:r>
          </w:p>
          <w:p>
            <w:pPr>
              <w:pStyle w:val="19"/>
              <w:spacing w:before="159" w:line="374" w:lineRule="auto"/>
              <w:ind w:left="105" w:right="98"/>
              <w:jc w:val="both"/>
              <w:rPr>
                <w:color w:val="auto"/>
              </w:rPr>
            </w:pPr>
            <w:r>
              <w:rPr>
                <w:color w:val="auto"/>
                <w:spacing w:val="-6"/>
              </w:rPr>
              <w:t>投标文件递交地点及开标地点：柳州市公共资源交易中心</w:t>
            </w:r>
            <w:r>
              <w:rPr>
                <w:color w:val="auto"/>
              </w:rPr>
              <w:t>（</w:t>
            </w:r>
            <w:r>
              <w:rPr>
                <w:color w:val="auto"/>
                <w:spacing w:val="-8"/>
              </w:rPr>
              <w:t xml:space="preserve">柳州市新柳大道 </w:t>
            </w:r>
            <w:r>
              <w:rPr>
                <w:color w:val="auto"/>
              </w:rPr>
              <w:t>115</w:t>
            </w:r>
            <w:r>
              <w:rPr>
                <w:color w:val="auto"/>
                <w:spacing w:val="-14"/>
              </w:rPr>
              <w:t xml:space="preserve"> 号国际</w:t>
            </w:r>
            <w:r>
              <w:rPr>
                <w:color w:val="auto"/>
                <w:spacing w:val="-2"/>
              </w:rPr>
              <w:t>会展中心会议中心</w:t>
            </w:r>
            <w:r>
              <w:rPr>
                <w:rFonts w:hint="eastAsia"/>
                <w:color w:val="auto"/>
                <w:spacing w:val="-2"/>
              </w:rPr>
              <w:t>八</w:t>
            </w:r>
            <w:r>
              <w:rPr>
                <w:color w:val="auto"/>
                <w:spacing w:val="-2"/>
              </w:rPr>
              <w:t>楼</w:t>
            </w:r>
            <w:r>
              <w:rPr>
                <w:color w:val="auto"/>
                <w:spacing w:val="-113"/>
              </w:rPr>
              <w:t>）</w:t>
            </w:r>
            <w:r>
              <w:rPr>
                <w:color w:val="auto"/>
                <w:spacing w:val="-3"/>
              </w:rPr>
              <w:t>。逾期送达或未密封的投标文件将予以拒收。</w:t>
            </w:r>
          </w:p>
          <w:p>
            <w:pPr>
              <w:pStyle w:val="19"/>
              <w:spacing w:line="374" w:lineRule="auto"/>
              <w:ind w:left="105" w:right="95"/>
              <w:jc w:val="both"/>
              <w:rPr>
                <w:color w:val="auto"/>
              </w:rPr>
            </w:pPr>
            <w:r>
              <w:rPr>
                <w:color w:val="auto"/>
                <w:spacing w:val="-5"/>
              </w:rPr>
              <w:t>供应商派授权代表或由法定代表人参加开标会议的，必须持有效证件参加。授权代表参</w:t>
            </w:r>
            <w:r>
              <w:rPr>
                <w:color w:val="auto"/>
                <w:spacing w:val="-10"/>
              </w:rPr>
              <w:t>加开标的，采购人或代理机构将核对授权代表身份证原件与法定代表人授权委托书上授</w:t>
            </w:r>
            <w:r>
              <w:rPr>
                <w:color w:val="auto"/>
                <w:spacing w:val="-11"/>
              </w:rPr>
              <w:t>权代表姓名是否一致，授权委托书格式见第六章；法定代表人参加开标的，采购人或代</w:t>
            </w:r>
            <w:r>
              <w:rPr>
                <w:color w:val="auto"/>
                <w:spacing w:val="-5"/>
              </w:rPr>
              <w:t>理机构将核对法定代表人身份证原件与法定代表人身份证明原件上姓名是否一致，法人</w:t>
            </w:r>
            <w:r>
              <w:rPr>
                <w:color w:val="auto"/>
                <w:spacing w:val="-8"/>
              </w:rPr>
              <w:t>身份证明格式见第六章。如姓名不一致的或未按要求签字加盖公章的，将被拒绝参加开标会议并不得对开标结果提出异议。被拒绝参加开标会议的人员所递交的投标文件符合</w:t>
            </w:r>
            <w:r>
              <w:rPr>
                <w:color w:val="auto"/>
                <w:spacing w:val="-5"/>
              </w:rPr>
              <w:t>招标文件要求的，投标文件应予接收。</w:t>
            </w:r>
          </w:p>
          <w:p>
            <w:pPr>
              <w:pStyle w:val="19"/>
              <w:spacing w:before="3"/>
              <w:ind w:left="105"/>
              <w:rPr>
                <w:color w:val="auto"/>
              </w:rPr>
            </w:pPr>
            <w:r>
              <w:rPr>
                <w:color w:val="auto"/>
              </w:rPr>
              <w:t>若提交投标文件的供应商不参加开标会议，视同认可本项目开标结果。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02" w:type="dxa"/>
          </w:tcPr>
          <w:p>
            <w:pPr>
              <w:pStyle w:val="19"/>
              <w:spacing w:before="2"/>
              <w:rPr>
                <w:b/>
                <w:color w:val="auto"/>
                <w:sz w:val="17"/>
              </w:rPr>
            </w:pPr>
          </w:p>
          <w:p>
            <w:pPr>
              <w:pStyle w:val="19"/>
              <w:ind w:left="198" w:right="189"/>
              <w:jc w:val="center"/>
              <w:rPr>
                <w:b/>
                <w:color w:val="auto"/>
              </w:rPr>
            </w:pPr>
            <w:r>
              <w:rPr>
                <w:b/>
                <w:color w:val="auto"/>
              </w:rPr>
              <w:t>4.3.1</w:t>
            </w:r>
          </w:p>
        </w:tc>
        <w:tc>
          <w:tcPr>
            <w:tcW w:w="8529" w:type="dxa"/>
          </w:tcPr>
          <w:p>
            <w:pPr>
              <w:pStyle w:val="19"/>
              <w:spacing w:before="2"/>
              <w:rPr>
                <w:b/>
                <w:color w:val="auto"/>
                <w:sz w:val="17"/>
              </w:rPr>
            </w:pPr>
          </w:p>
          <w:p>
            <w:pPr>
              <w:pStyle w:val="19"/>
              <w:ind w:left="105"/>
              <w:rPr>
                <w:color w:val="auto"/>
              </w:rPr>
            </w:pPr>
            <w:r>
              <w:rPr>
                <w:color w:val="auto"/>
              </w:rPr>
              <w:t>演示时间、地点及要求：无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02" w:type="dxa"/>
          </w:tcPr>
          <w:p>
            <w:pPr>
              <w:pStyle w:val="19"/>
              <w:spacing w:before="2"/>
              <w:rPr>
                <w:b/>
                <w:color w:val="auto"/>
                <w:sz w:val="17"/>
              </w:rPr>
            </w:pPr>
          </w:p>
          <w:p>
            <w:pPr>
              <w:pStyle w:val="19"/>
              <w:ind w:left="198" w:right="189"/>
              <w:jc w:val="center"/>
              <w:rPr>
                <w:b/>
                <w:color w:val="auto"/>
              </w:rPr>
            </w:pPr>
            <w:r>
              <w:rPr>
                <w:b/>
                <w:color w:val="auto"/>
              </w:rPr>
              <w:t>4.4.1</w:t>
            </w:r>
          </w:p>
        </w:tc>
        <w:tc>
          <w:tcPr>
            <w:tcW w:w="8529" w:type="dxa"/>
          </w:tcPr>
          <w:p>
            <w:pPr>
              <w:pStyle w:val="19"/>
              <w:spacing w:before="2"/>
              <w:rPr>
                <w:b/>
                <w:color w:val="auto"/>
                <w:sz w:val="17"/>
              </w:rPr>
            </w:pPr>
          </w:p>
          <w:p>
            <w:pPr>
              <w:pStyle w:val="19"/>
              <w:ind w:left="105"/>
              <w:rPr>
                <w:color w:val="auto"/>
              </w:rPr>
            </w:pPr>
            <w:r>
              <w:rPr>
                <w:color w:val="auto"/>
              </w:rPr>
              <w:t>样品接收时间、地点及要求：无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2" w:type="dxa"/>
            <w:shd w:val="clear" w:color="auto" w:fill="D7D7D7" w:themeFill="background1" w:themeFillShade="D8"/>
          </w:tcPr>
          <w:p>
            <w:pPr>
              <w:pStyle w:val="19"/>
              <w:spacing w:before="93"/>
              <w:ind w:left="198" w:right="191"/>
              <w:jc w:val="center"/>
              <w:rPr>
                <w:b/>
                <w:color w:val="auto"/>
              </w:rPr>
            </w:pPr>
            <w:r>
              <w:rPr>
                <w:b/>
                <w:color w:val="auto"/>
              </w:rPr>
              <w:t>条款号</w:t>
            </w:r>
          </w:p>
        </w:tc>
        <w:tc>
          <w:tcPr>
            <w:tcW w:w="8529" w:type="dxa"/>
            <w:shd w:val="clear" w:color="auto" w:fill="D7D7D7" w:themeFill="background1" w:themeFillShade="D8"/>
          </w:tcPr>
          <w:p>
            <w:pPr>
              <w:pStyle w:val="19"/>
              <w:spacing w:before="93"/>
              <w:ind w:left="3687" w:right="3686"/>
              <w:jc w:val="center"/>
              <w:rPr>
                <w:color w:val="auto"/>
              </w:rPr>
            </w:pPr>
            <w:r>
              <w:rPr>
                <w:b/>
                <w:color w:val="auto"/>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102" w:type="dxa"/>
          </w:tcPr>
          <w:p>
            <w:pPr>
              <w:pStyle w:val="19"/>
              <w:spacing w:before="2"/>
              <w:rPr>
                <w:b/>
                <w:color w:val="auto"/>
                <w:sz w:val="17"/>
              </w:rPr>
            </w:pPr>
          </w:p>
          <w:p>
            <w:pPr>
              <w:pStyle w:val="19"/>
              <w:ind w:left="198" w:right="189"/>
              <w:jc w:val="center"/>
              <w:rPr>
                <w:b/>
                <w:color w:val="auto"/>
              </w:rPr>
            </w:pPr>
            <w:r>
              <w:rPr>
                <w:b/>
                <w:color w:val="auto"/>
              </w:rPr>
              <w:t>5.3</w:t>
            </w:r>
          </w:p>
        </w:tc>
        <w:tc>
          <w:tcPr>
            <w:tcW w:w="8529" w:type="dxa"/>
          </w:tcPr>
          <w:p>
            <w:pPr>
              <w:pStyle w:val="19"/>
              <w:spacing w:before="2"/>
              <w:rPr>
                <w:b/>
                <w:color w:val="auto"/>
                <w:sz w:val="17"/>
              </w:rPr>
            </w:pPr>
          </w:p>
          <w:p>
            <w:pPr>
              <w:pStyle w:val="19"/>
              <w:ind w:left="105"/>
              <w:rPr>
                <w:color w:val="auto"/>
              </w:rPr>
            </w:pPr>
            <w:r>
              <w:rPr>
                <w:color w:val="auto"/>
              </w:rPr>
              <w:t>评标方法及评标标准：综合评分法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2" w:hRule="atLeast"/>
        </w:trPr>
        <w:tc>
          <w:tcPr>
            <w:tcW w:w="1102" w:type="dxa"/>
          </w:tcPr>
          <w:p>
            <w:pPr>
              <w:pStyle w:val="19"/>
              <w:rPr>
                <w:b/>
                <w:color w:val="auto"/>
              </w:rPr>
            </w:pPr>
          </w:p>
          <w:p>
            <w:pPr>
              <w:pStyle w:val="19"/>
              <w:rPr>
                <w:b/>
                <w:color w:val="auto"/>
              </w:rPr>
            </w:pPr>
          </w:p>
          <w:p>
            <w:pPr>
              <w:pStyle w:val="19"/>
              <w:rPr>
                <w:b/>
                <w:color w:val="auto"/>
              </w:rPr>
            </w:pPr>
          </w:p>
          <w:p>
            <w:pPr>
              <w:pStyle w:val="19"/>
              <w:spacing w:before="12"/>
              <w:rPr>
                <w:b/>
                <w:color w:val="auto"/>
                <w:sz w:val="29"/>
              </w:rPr>
            </w:pPr>
          </w:p>
          <w:p>
            <w:pPr>
              <w:pStyle w:val="19"/>
              <w:ind w:left="198" w:right="189"/>
              <w:jc w:val="center"/>
              <w:rPr>
                <w:b/>
                <w:color w:val="auto"/>
              </w:rPr>
            </w:pPr>
            <w:r>
              <w:rPr>
                <w:b/>
                <w:color w:val="auto"/>
              </w:rPr>
              <w:t>5.4</w:t>
            </w:r>
          </w:p>
        </w:tc>
        <w:tc>
          <w:tcPr>
            <w:tcW w:w="8529" w:type="dxa"/>
          </w:tcPr>
          <w:p>
            <w:pPr>
              <w:pStyle w:val="19"/>
              <w:spacing w:before="129" w:line="360" w:lineRule="auto"/>
              <w:ind w:left="105"/>
              <w:rPr>
                <w:color w:val="auto"/>
              </w:rPr>
            </w:pPr>
            <w:r>
              <w:rPr>
                <w:color w:val="auto"/>
              </w:rPr>
              <w:t>本项目需落实的政府采购政策：</w:t>
            </w:r>
          </w:p>
          <w:p>
            <w:pPr>
              <w:pStyle w:val="19"/>
              <w:numPr>
                <w:ilvl w:val="0"/>
                <w:numId w:val="12"/>
              </w:numPr>
              <w:tabs>
                <w:tab w:val="left" w:pos="662"/>
              </w:tabs>
              <w:spacing w:before="158" w:line="360" w:lineRule="auto"/>
              <w:ind w:right="98" w:firstLine="0"/>
              <w:jc w:val="both"/>
              <w:rPr>
                <w:color w:val="auto"/>
              </w:rPr>
            </w:pPr>
            <w:r>
              <w:rPr>
                <w:color w:val="auto"/>
                <w:spacing w:val="-1"/>
              </w:rPr>
              <w:t>供应商认定为小型和微型企业且所投产品均为小型、微型企业产品的，评标时投</w:t>
            </w:r>
            <w:r>
              <w:rPr>
                <w:color w:val="auto"/>
                <w:spacing w:val="-6"/>
              </w:rPr>
              <w:t xml:space="preserve">标价格给予 </w:t>
            </w:r>
            <w:r>
              <w:rPr>
                <w:color w:val="auto"/>
              </w:rPr>
              <w:t>6%</w:t>
            </w:r>
            <w:r>
              <w:rPr>
                <w:color w:val="auto"/>
                <w:spacing w:val="-10"/>
              </w:rPr>
              <w:t>的扣除；供应商为大中型企业与小型、微型企业组成联合体投标的，其中</w:t>
            </w:r>
            <w:r>
              <w:rPr>
                <w:color w:val="auto"/>
                <w:spacing w:val="-8"/>
              </w:rPr>
              <w:t xml:space="preserve">小型、微型企业的协议合同金额占到联合体协议合同总金额 </w:t>
            </w:r>
            <w:r>
              <w:rPr>
                <w:color w:val="auto"/>
              </w:rPr>
              <w:t>30%</w:t>
            </w:r>
            <w:r>
              <w:rPr>
                <w:color w:val="auto"/>
                <w:spacing w:val="-2"/>
              </w:rPr>
              <w:t>以上</w:t>
            </w:r>
            <w:r>
              <w:rPr>
                <w:color w:val="auto"/>
                <w:spacing w:val="-3"/>
              </w:rPr>
              <w:t>（</w:t>
            </w:r>
            <w:r>
              <w:rPr>
                <w:color w:val="auto"/>
                <w:spacing w:val="-5"/>
              </w:rPr>
              <w:t xml:space="preserve">含 </w:t>
            </w:r>
            <w:r>
              <w:rPr>
                <w:color w:val="auto"/>
              </w:rPr>
              <w:t>30%）</w:t>
            </w:r>
            <w:r>
              <w:rPr>
                <w:color w:val="auto"/>
                <w:spacing w:val="-2"/>
              </w:rPr>
              <w:t>的，评</w:t>
            </w:r>
            <w:r>
              <w:rPr>
                <w:color w:val="auto"/>
                <w:spacing w:val="-9"/>
              </w:rPr>
              <w:t xml:space="preserve">标时投标价格给予 </w:t>
            </w:r>
            <w:r>
              <w:rPr>
                <w:color w:val="auto"/>
              </w:rPr>
              <w:t>2%</w:t>
            </w:r>
            <w:r>
              <w:rPr>
                <w:color w:val="auto"/>
                <w:spacing w:val="-2"/>
              </w:rPr>
              <w:t>的扣除。</w:t>
            </w:r>
          </w:p>
          <w:p>
            <w:pPr>
              <w:pStyle w:val="19"/>
              <w:spacing w:before="127" w:line="360" w:lineRule="auto"/>
              <w:ind w:left="105" w:right="100"/>
              <w:jc w:val="both"/>
              <w:rPr>
                <w:color w:val="auto"/>
              </w:rPr>
            </w:pPr>
            <w:r>
              <w:rPr>
                <w:rFonts w:hint="eastAsia"/>
                <w:color w:val="auto"/>
                <w:spacing w:val="11"/>
              </w:rPr>
              <w:t>（</w:t>
            </w:r>
            <w:r>
              <w:rPr>
                <w:rFonts w:hint="eastAsia"/>
                <w:color w:val="auto"/>
                <w:spacing w:val="11"/>
                <w:lang w:val="en-US"/>
              </w:rPr>
              <w:t>2</w:t>
            </w:r>
            <w:r>
              <w:rPr>
                <w:rFonts w:hint="eastAsia"/>
                <w:color w:val="auto"/>
                <w:spacing w:val="11"/>
              </w:rPr>
              <w:t>）</w:t>
            </w:r>
            <w:r>
              <w:rPr>
                <w:color w:val="auto"/>
                <w:spacing w:val="11"/>
              </w:rPr>
              <w:t>根据财政部、司法部关于政府采购支持监狱企业发展有关问题的通知（</w:t>
            </w:r>
            <w:r>
              <w:rPr>
                <w:color w:val="auto"/>
                <w:spacing w:val="7"/>
              </w:rPr>
              <w:t>财库</w:t>
            </w:r>
            <w:r>
              <w:rPr>
                <w:color w:val="auto"/>
              </w:rPr>
              <w:t>[2014]68 号</w:t>
            </w:r>
            <w:r>
              <w:rPr>
                <w:color w:val="auto"/>
                <w:spacing w:val="-113"/>
              </w:rPr>
              <w:t>）</w:t>
            </w:r>
            <w:r>
              <w:rPr>
                <w:color w:val="auto"/>
                <w:spacing w:val="-4"/>
              </w:rPr>
              <w:t>，监狱企业视同小型、微型企业，享受小型、微型企业评标时投标价格扣</w:t>
            </w:r>
            <w:r>
              <w:rPr>
                <w:color w:val="auto"/>
                <w:spacing w:val="-28"/>
              </w:rPr>
              <w:t xml:space="preserve">除 </w:t>
            </w:r>
            <w:r>
              <w:rPr>
                <w:color w:val="auto"/>
              </w:rPr>
              <w:t>6%</w:t>
            </w:r>
            <w:r>
              <w:rPr>
                <w:color w:val="auto"/>
                <w:spacing w:val="-3"/>
              </w:rPr>
              <w:t>的政府采购政策。</w:t>
            </w:r>
          </w:p>
          <w:p>
            <w:pPr>
              <w:pStyle w:val="19"/>
              <w:tabs>
                <w:tab w:val="left" w:pos="701"/>
              </w:tabs>
              <w:spacing w:line="360" w:lineRule="auto"/>
              <w:ind w:left="104"/>
              <w:rPr>
                <w:color w:val="auto"/>
              </w:rPr>
            </w:pPr>
            <w:r>
              <w:rPr>
                <w:color w:val="auto"/>
              </w:rPr>
              <w:t>（3）</w:t>
            </w:r>
            <w:r>
              <w:rPr>
                <w:color w:val="auto"/>
                <w:spacing w:val="-1"/>
              </w:rPr>
              <w:t>根据财政部、民政部、中国残疾人联合会三部门发布的关于促进残疾人就业政府采购政策的通知（财库〔2017〕141 号），残疾人福利性单位视同小型、微型企业，享受小型、微型企业评标时投标价格扣除 6%的政府采购政策。供应商既属于残疾人福利性单位又属于小型、微型企业的，其只能享受投标价格一次性 6%的扣除，不重复享受政策。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02" w:type="dxa"/>
          </w:tcPr>
          <w:p>
            <w:pPr>
              <w:pStyle w:val="19"/>
              <w:spacing w:before="1"/>
              <w:rPr>
                <w:b/>
                <w:color w:val="auto"/>
                <w:sz w:val="27"/>
              </w:rPr>
            </w:pPr>
          </w:p>
          <w:p>
            <w:pPr>
              <w:pStyle w:val="19"/>
              <w:spacing w:before="1"/>
              <w:ind w:left="7"/>
              <w:jc w:val="center"/>
              <w:rPr>
                <w:b/>
                <w:color w:val="auto"/>
              </w:rPr>
            </w:pPr>
            <w:r>
              <w:rPr>
                <w:b/>
                <w:color w:val="auto"/>
                <w:w w:val="99"/>
              </w:rPr>
              <w:t>6</w:t>
            </w:r>
          </w:p>
        </w:tc>
        <w:tc>
          <w:tcPr>
            <w:tcW w:w="8529" w:type="dxa"/>
          </w:tcPr>
          <w:p>
            <w:pPr>
              <w:pStyle w:val="19"/>
              <w:spacing w:before="127"/>
              <w:ind w:left="105"/>
              <w:rPr>
                <w:color w:val="auto"/>
              </w:rPr>
            </w:pPr>
            <w:r>
              <w:rPr>
                <w:color w:val="auto"/>
                <w:spacing w:val="-10"/>
              </w:rPr>
              <w:t xml:space="preserve">中标公告及中标通知书：采购代理机构在采购人依法确认中标人后 </w:t>
            </w:r>
            <w:bookmarkStart w:id="7" w:name="_GoBack"/>
            <w:r>
              <w:rPr>
                <w:color w:val="auto"/>
              </w:rPr>
              <w:t>2</w:t>
            </w:r>
            <w:bookmarkEnd w:id="7"/>
            <w:r>
              <w:rPr>
                <w:color w:val="auto"/>
                <w:spacing w:val="-8"/>
              </w:rPr>
              <w:t xml:space="preserve"> 个工作日内发布中</w:t>
            </w:r>
          </w:p>
          <w:p>
            <w:pPr>
              <w:pStyle w:val="19"/>
              <w:spacing w:before="157"/>
              <w:ind w:left="105"/>
              <w:rPr>
                <w:color w:val="auto"/>
              </w:rPr>
            </w:pPr>
            <w:r>
              <w:rPr>
                <w:color w:val="auto"/>
              </w:rPr>
              <w:t>标公告和中标通知书，中标公告在招标公告发布的媒体上发布。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02" w:type="dxa"/>
          </w:tcPr>
          <w:p>
            <w:pPr>
              <w:pStyle w:val="19"/>
              <w:spacing w:before="2"/>
              <w:rPr>
                <w:b/>
                <w:color w:val="auto"/>
                <w:sz w:val="27"/>
              </w:rPr>
            </w:pPr>
          </w:p>
          <w:p>
            <w:pPr>
              <w:pStyle w:val="19"/>
              <w:ind w:left="198" w:right="189"/>
              <w:jc w:val="center"/>
              <w:rPr>
                <w:b/>
                <w:color w:val="auto"/>
              </w:rPr>
            </w:pPr>
            <w:r>
              <w:rPr>
                <w:b/>
                <w:color w:val="auto"/>
              </w:rPr>
              <w:t>6.3</w:t>
            </w:r>
          </w:p>
        </w:tc>
        <w:tc>
          <w:tcPr>
            <w:tcW w:w="8529" w:type="dxa"/>
          </w:tcPr>
          <w:p>
            <w:pPr>
              <w:pStyle w:val="19"/>
              <w:spacing w:before="127"/>
              <w:ind w:left="105"/>
              <w:rPr>
                <w:color w:val="auto"/>
              </w:rPr>
            </w:pPr>
            <w:r>
              <w:rPr>
                <w:color w:val="auto"/>
              </w:rPr>
              <w:t>中标通知书或招标结果通知书发出形式：</w:t>
            </w:r>
          </w:p>
          <w:p>
            <w:pPr>
              <w:pStyle w:val="19"/>
              <w:spacing w:before="158"/>
              <w:ind w:left="105"/>
              <w:rPr>
                <w:color w:val="auto"/>
              </w:rPr>
            </w:pPr>
            <w:r>
              <w:rPr>
                <w:color w:val="auto"/>
              </w:rPr>
              <w:t>中标通知书由中标人前往采购代理机构领取，招标结果以邮件形式发出。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8" w:hRule="atLeast"/>
        </w:trPr>
        <w:tc>
          <w:tcPr>
            <w:tcW w:w="1102" w:type="dxa"/>
          </w:tcPr>
          <w:p>
            <w:pPr>
              <w:pStyle w:val="19"/>
              <w:rPr>
                <w:b/>
                <w:color w:val="auto"/>
              </w:rPr>
            </w:pPr>
          </w:p>
          <w:p>
            <w:pPr>
              <w:pStyle w:val="19"/>
              <w:rPr>
                <w:b/>
                <w:color w:val="auto"/>
              </w:rPr>
            </w:pPr>
          </w:p>
          <w:p>
            <w:pPr>
              <w:pStyle w:val="19"/>
              <w:rPr>
                <w:b/>
                <w:color w:val="auto"/>
              </w:rPr>
            </w:pPr>
          </w:p>
          <w:p>
            <w:pPr>
              <w:pStyle w:val="19"/>
              <w:rPr>
                <w:b/>
                <w:color w:val="auto"/>
              </w:rPr>
            </w:pPr>
          </w:p>
          <w:p>
            <w:pPr>
              <w:pStyle w:val="19"/>
              <w:rPr>
                <w:b/>
                <w:color w:val="auto"/>
              </w:rPr>
            </w:pPr>
          </w:p>
          <w:p>
            <w:pPr>
              <w:pStyle w:val="19"/>
              <w:spacing w:before="12"/>
              <w:rPr>
                <w:b/>
                <w:color w:val="auto"/>
                <w:sz w:val="19"/>
              </w:rPr>
            </w:pPr>
          </w:p>
          <w:p>
            <w:pPr>
              <w:pStyle w:val="19"/>
              <w:ind w:left="198" w:right="189"/>
              <w:jc w:val="center"/>
              <w:rPr>
                <w:b/>
                <w:color w:val="auto"/>
              </w:rPr>
            </w:pPr>
            <w:r>
              <w:rPr>
                <w:b/>
                <w:color w:val="auto"/>
              </w:rPr>
              <w:t>7.1</w:t>
            </w:r>
          </w:p>
        </w:tc>
        <w:tc>
          <w:tcPr>
            <w:tcW w:w="8529" w:type="dxa"/>
          </w:tcPr>
          <w:p>
            <w:pPr>
              <w:pStyle w:val="19"/>
              <w:spacing w:before="127" w:line="374" w:lineRule="auto"/>
              <w:ind w:left="105" w:right="95"/>
              <w:jc w:val="both"/>
              <w:rPr>
                <w:color w:val="auto"/>
              </w:rPr>
            </w:pPr>
            <w:r>
              <w:rPr>
                <w:color w:val="auto"/>
                <w:spacing w:val="-7"/>
              </w:rPr>
              <w:t>在中标通知书发出前或签订合同前，如果中标人的组织机构、经营、财务状况发生较大</w:t>
            </w:r>
            <w:r>
              <w:rPr>
                <w:color w:val="auto"/>
                <w:spacing w:val="-8"/>
              </w:rPr>
              <w:t>变化，可能造成不能履行合同、无法按照招标文件要求提交履约保证金等情形，不符合中标条件或不满足供应商资格条件要求，应在中标通知书发出前或签订合同前及时书面</w:t>
            </w:r>
            <w:r>
              <w:rPr>
                <w:color w:val="auto"/>
                <w:spacing w:val="-9"/>
              </w:rPr>
              <w:t>告知采购人，未主动告知，给采购人造成损失的，采购人有权取消其中标资格并没收投</w:t>
            </w:r>
            <w:r>
              <w:rPr>
                <w:color w:val="auto"/>
                <w:spacing w:val="-6"/>
              </w:rPr>
              <w:t>标保证金及索要超出部分的损失费用。</w:t>
            </w:r>
          </w:p>
          <w:p>
            <w:pPr>
              <w:pStyle w:val="19"/>
              <w:spacing w:line="282" w:lineRule="exact"/>
              <w:ind w:left="105"/>
              <w:rPr>
                <w:color w:val="auto"/>
              </w:rPr>
            </w:pPr>
            <w:r>
              <w:rPr>
                <w:color w:val="auto"/>
              </w:rPr>
              <w:t>如采购人认为中标人的经营、财务状况发生较大变化或者存在违法行为可能影响其履约</w:t>
            </w:r>
          </w:p>
          <w:p>
            <w:pPr>
              <w:pStyle w:val="19"/>
              <w:spacing w:before="1" w:line="440" w:lineRule="atLeast"/>
              <w:ind w:left="105" w:right="100"/>
              <w:rPr>
                <w:color w:val="auto"/>
                <w:spacing w:val="-5"/>
              </w:rPr>
            </w:pPr>
            <w:r>
              <w:rPr>
                <w:color w:val="auto"/>
                <w:spacing w:val="-8"/>
              </w:rPr>
              <w:t>能力的，应当在中标通知书发出前或签订合同前由原评标委员会按照招标文件规定的标</w:t>
            </w:r>
            <w:r>
              <w:rPr>
                <w:color w:val="auto"/>
                <w:spacing w:val="-5"/>
              </w:rPr>
              <w:t>准和方法审查确认。</w:t>
            </w:r>
          </w:p>
        </w:tc>
      </w:tr>
    </w:tbl>
    <w:p>
      <w:pPr>
        <w:pStyle w:val="19"/>
        <w:spacing w:before="93"/>
        <w:ind w:left="198" w:right="191"/>
        <w:jc w:val="center"/>
        <w:rPr>
          <w:b/>
          <w:color w:val="auto"/>
        </w:rPr>
      </w:pPr>
      <w:r>
        <w:rPr>
          <w:b/>
          <w:color w:val="auto"/>
        </w:rPr>
        <w:br w:type="page"/>
      </w:r>
    </w:p>
    <w:tbl>
      <w:tblPr>
        <w:tblStyle w:val="15"/>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02" w:type="dxa"/>
            <w:shd w:val="clear" w:color="auto" w:fill="D7D7D7" w:themeFill="background1" w:themeFillShade="D8"/>
          </w:tcPr>
          <w:p>
            <w:pPr>
              <w:pStyle w:val="19"/>
              <w:spacing w:before="93"/>
              <w:ind w:left="198" w:right="191"/>
              <w:jc w:val="center"/>
              <w:rPr>
                <w:b/>
                <w:color w:val="auto"/>
                <w:w w:val="99"/>
              </w:rPr>
            </w:pPr>
            <w:r>
              <w:rPr>
                <w:b/>
                <w:color w:val="auto"/>
              </w:rPr>
              <w:t>条款号</w:t>
            </w:r>
          </w:p>
        </w:tc>
        <w:tc>
          <w:tcPr>
            <w:tcW w:w="8529" w:type="dxa"/>
            <w:shd w:val="clear" w:color="auto" w:fill="D7D7D7" w:themeFill="background1" w:themeFillShade="D8"/>
          </w:tcPr>
          <w:p>
            <w:pPr>
              <w:pStyle w:val="19"/>
              <w:spacing w:before="93"/>
              <w:ind w:left="3687" w:right="3686"/>
              <w:jc w:val="center"/>
              <w:rPr>
                <w:color w:val="auto"/>
              </w:rPr>
            </w:pPr>
            <w:r>
              <w:rPr>
                <w:b/>
                <w:color w:val="auto"/>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1102" w:type="dxa"/>
          </w:tcPr>
          <w:p>
            <w:pPr>
              <w:pStyle w:val="19"/>
              <w:rPr>
                <w:b/>
                <w:color w:val="auto"/>
              </w:rPr>
            </w:pPr>
          </w:p>
          <w:p>
            <w:pPr>
              <w:pStyle w:val="19"/>
              <w:rPr>
                <w:b/>
                <w:color w:val="auto"/>
              </w:rPr>
            </w:pPr>
          </w:p>
          <w:p>
            <w:pPr>
              <w:pStyle w:val="19"/>
              <w:rPr>
                <w:b/>
                <w:color w:val="auto"/>
              </w:rPr>
            </w:pPr>
          </w:p>
          <w:p>
            <w:pPr>
              <w:pStyle w:val="19"/>
              <w:spacing w:before="11"/>
              <w:rPr>
                <w:b/>
                <w:color w:val="auto"/>
                <w:sz w:val="29"/>
              </w:rPr>
            </w:pPr>
          </w:p>
          <w:p>
            <w:pPr>
              <w:pStyle w:val="19"/>
              <w:ind w:left="7"/>
              <w:jc w:val="center"/>
              <w:rPr>
                <w:b/>
                <w:color w:val="auto"/>
              </w:rPr>
            </w:pPr>
            <w:r>
              <w:rPr>
                <w:b/>
                <w:color w:val="auto"/>
                <w:w w:val="99"/>
              </w:rPr>
              <w:t>9</w:t>
            </w:r>
          </w:p>
        </w:tc>
        <w:tc>
          <w:tcPr>
            <w:tcW w:w="8529" w:type="dxa"/>
          </w:tcPr>
          <w:p>
            <w:pPr>
              <w:pStyle w:val="19"/>
              <w:numPr>
                <w:ilvl w:val="0"/>
                <w:numId w:val="13"/>
              </w:numPr>
              <w:tabs>
                <w:tab w:val="left" w:pos="659"/>
              </w:tabs>
              <w:spacing w:before="129" w:line="360" w:lineRule="auto"/>
              <w:ind w:hanging="554"/>
              <w:rPr>
                <w:color w:val="auto"/>
              </w:rPr>
            </w:pPr>
            <w:r>
              <w:rPr>
                <w:color w:val="auto"/>
                <w:spacing w:val="-2"/>
              </w:rPr>
              <w:t>代理服务费</w:t>
            </w:r>
          </w:p>
          <w:p>
            <w:pPr>
              <w:pStyle w:val="19"/>
              <w:spacing w:before="139" w:line="360" w:lineRule="auto"/>
              <w:ind w:left="98"/>
              <w:jc w:val="both"/>
              <w:rPr>
                <w:color w:val="auto"/>
                <w:spacing w:val="-6"/>
              </w:rPr>
            </w:pPr>
            <w:r>
              <w:rPr>
                <w:color w:val="auto"/>
                <w:spacing w:val="-6"/>
              </w:rPr>
              <w:t>采购代理机构向中标人收取代理服务费。本项目代理服务费由中标人参照发改办</w:t>
            </w:r>
            <w:r>
              <w:rPr>
                <w:rFonts w:hint="eastAsia"/>
                <w:color w:val="auto"/>
                <w:spacing w:val="-6"/>
              </w:rPr>
              <w:t>价格</w:t>
            </w:r>
            <w:r>
              <w:rPr>
                <w:color w:val="auto"/>
                <w:spacing w:val="-6"/>
              </w:rPr>
              <w:t>〔2003〕857 号文件向</w:t>
            </w:r>
            <w:r>
              <w:rPr>
                <w:rFonts w:hint="eastAsia"/>
                <w:color w:val="auto"/>
                <w:spacing w:val="-6"/>
              </w:rPr>
              <w:t>广西建澜项目管理有限公司</w:t>
            </w:r>
            <w:r>
              <w:rPr>
                <w:color w:val="auto"/>
                <w:spacing w:val="-6"/>
              </w:rPr>
              <w:t>支付招标代理服务费</w:t>
            </w:r>
            <w:r>
              <w:rPr>
                <w:rFonts w:hint="eastAsia"/>
                <w:color w:val="auto"/>
                <w:spacing w:val="-6"/>
              </w:rPr>
              <w:t>（不含评审费）；</w:t>
            </w:r>
            <w:r>
              <w:rPr>
                <w:color w:val="auto"/>
                <w:spacing w:val="-6"/>
              </w:rPr>
              <w:t>投标人在投标中应充分考虑此项费用。中标人在领取中标通知书前一次性向招标代理机构支付，投标人报价时自行考虑到投标报价中。</w:t>
            </w:r>
          </w:p>
          <w:p>
            <w:pPr>
              <w:pStyle w:val="19"/>
              <w:numPr>
                <w:ilvl w:val="0"/>
                <w:numId w:val="13"/>
              </w:numPr>
              <w:tabs>
                <w:tab w:val="left" w:pos="662"/>
              </w:tabs>
              <w:spacing w:before="2" w:line="360" w:lineRule="auto"/>
              <w:ind w:left="105" w:right="96" w:firstLine="0"/>
              <w:rPr>
                <w:color w:val="auto"/>
              </w:rPr>
            </w:pPr>
            <w:r>
              <w:rPr>
                <w:color w:val="auto"/>
                <w:spacing w:val="-1"/>
              </w:rPr>
              <w:t>中标人在中标通知书发出前以银行转账或现金形式支付代理服务费；投标保证金</w:t>
            </w:r>
            <w:r>
              <w:rPr>
                <w:color w:val="auto"/>
                <w:spacing w:val="-6"/>
              </w:rPr>
              <w:t>按供应商所汇入投标保证金的账户原路退回，如无法原路返回，则按《代理服务费承诺</w:t>
            </w:r>
          </w:p>
          <w:p>
            <w:pPr>
              <w:pStyle w:val="19"/>
              <w:spacing w:line="360" w:lineRule="auto"/>
              <w:ind w:left="105"/>
              <w:rPr>
                <w:color w:val="auto"/>
              </w:rPr>
            </w:pPr>
            <w:r>
              <w:rPr>
                <w:color w:val="auto"/>
              </w:rPr>
              <w:t>书》列明的账户退回。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631" w:type="dxa"/>
            <w:gridSpan w:val="2"/>
          </w:tcPr>
          <w:p>
            <w:pPr>
              <w:pStyle w:val="19"/>
              <w:spacing w:before="2"/>
              <w:rPr>
                <w:b/>
                <w:color w:val="auto"/>
                <w:sz w:val="17"/>
              </w:rPr>
            </w:pPr>
          </w:p>
          <w:p>
            <w:pPr>
              <w:pStyle w:val="19"/>
              <w:ind w:left="107"/>
              <w:rPr>
                <w:color w:val="auto"/>
              </w:rPr>
            </w:pPr>
            <w:r>
              <w:rPr>
                <w:color w:val="auto"/>
              </w:rPr>
              <w:t>供应商须知前附表是对供应商须知的具体补充和修改，如有矛盾，应以本前附表为准。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631" w:type="dxa"/>
            <w:gridSpan w:val="2"/>
          </w:tcPr>
          <w:p>
            <w:pPr>
              <w:pStyle w:val="19"/>
              <w:spacing w:before="3"/>
              <w:rPr>
                <w:b/>
                <w:color w:val="auto"/>
                <w:sz w:val="17"/>
              </w:rPr>
            </w:pPr>
          </w:p>
          <w:p>
            <w:pPr>
              <w:pStyle w:val="19"/>
              <w:ind w:left="107"/>
              <w:rPr>
                <w:color w:val="auto"/>
              </w:rPr>
            </w:pPr>
            <w:r>
              <w:rPr>
                <w:color w:val="auto"/>
              </w:rPr>
              <w:t>本招标文件是根据国家有关法律及有关政策、法规和参照国际惯例编制，解释权属采购代理机构。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631" w:type="dxa"/>
            <w:gridSpan w:val="2"/>
          </w:tcPr>
          <w:p>
            <w:pPr>
              <w:pStyle w:val="19"/>
              <w:spacing w:line="360" w:lineRule="auto"/>
              <w:ind w:left="107"/>
              <w:rPr>
                <w:color w:val="auto"/>
              </w:rPr>
            </w:pPr>
            <w:r>
              <w:rPr>
                <w:rFonts w:hint="eastAsia"/>
                <w:b/>
                <w:bCs/>
                <w:color w:val="auto"/>
              </w:rPr>
              <w:t>注：投标人可就本招标项目的所有分标进行投标，只允许中一个分标。评标顺序：</w:t>
            </w:r>
            <w:r>
              <w:rPr>
                <w:b/>
                <w:bCs/>
                <w:color w:val="auto"/>
              </w:rPr>
              <w:t>01</w:t>
            </w:r>
            <w:r>
              <w:rPr>
                <w:rFonts w:hint="eastAsia"/>
                <w:b/>
                <w:bCs/>
                <w:color w:val="auto"/>
              </w:rPr>
              <w:t>分标</w:t>
            </w:r>
            <w:r>
              <w:rPr>
                <w:b/>
                <w:bCs/>
                <w:color w:val="auto"/>
              </w:rPr>
              <w:t>-02</w:t>
            </w:r>
            <w:r>
              <w:rPr>
                <w:rFonts w:hint="eastAsia"/>
                <w:b/>
                <w:bCs/>
                <w:color w:val="auto"/>
              </w:rPr>
              <w:t>分标</w:t>
            </w:r>
            <w:r>
              <w:rPr>
                <w:b/>
                <w:bCs/>
                <w:color w:val="auto"/>
              </w:rPr>
              <w:t>-03</w:t>
            </w:r>
            <w:r>
              <w:rPr>
                <w:rFonts w:hint="eastAsia"/>
                <w:b/>
                <w:bCs/>
                <w:color w:val="auto"/>
              </w:rPr>
              <w:t>分标-</w:t>
            </w:r>
            <w:r>
              <w:rPr>
                <w:b/>
                <w:bCs/>
                <w:color w:val="auto"/>
              </w:rPr>
              <w:t>04</w:t>
            </w:r>
            <w:r>
              <w:rPr>
                <w:rFonts w:hint="eastAsia"/>
                <w:b/>
                <w:bCs/>
                <w:color w:val="auto"/>
              </w:rPr>
              <w:t>分标-</w:t>
            </w:r>
            <w:r>
              <w:rPr>
                <w:b/>
                <w:bCs/>
                <w:color w:val="auto"/>
              </w:rPr>
              <w:t>05</w:t>
            </w:r>
            <w:r>
              <w:rPr>
                <w:rFonts w:hint="eastAsia"/>
                <w:b/>
                <w:bCs/>
                <w:color w:val="auto"/>
              </w:rPr>
              <w:t>分标。（若某投标人多个标段综合评分第一，则按评标顺序确定其为先评标的标段的第一中标候选人，后评标的标段综合评分第二为第一中标候选人。）</w:t>
            </w:r>
          </w:p>
        </w:tc>
      </w:tr>
    </w:tbl>
    <w:p>
      <w:pPr>
        <w:rPr>
          <w:color w:val="auto"/>
          <w:sz w:val="21"/>
        </w:rPr>
        <w:sectPr>
          <w:pgSz w:w="11920" w:h="16850"/>
          <w:pgMar w:top="1400" w:right="160" w:bottom="800" w:left="760" w:header="0" w:footer="609" w:gutter="0"/>
          <w:cols w:space="720" w:num="1"/>
        </w:sectPr>
      </w:pPr>
    </w:p>
    <w:p>
      <w:pPr>
        <w:pStyle w:val="6"/>
        <w:numPr>
          <w:ilvl w:val="0"/>
          <w:numId w:val="14"/>
        </w:numPr>
        <w:tabs>
          <w:tab w:val="left" w:pos="1103"/>
        </w:tabs>
        <w:spacing w:before="47"/>
        <w:ind w:right="0"/>
        <w:rPr>
          <w:color w:val="auto"/>
        </w:rPr>
      </w:pPr>
      <w:r>
        <w:rPr>
          <w:color w:val="auto"/>
        </w:rPr>
        <w:t>总则</w:t>
      </w:r>
    </w:p>
    <w:p>
      <w:pPr>
        <w:pStyle w:val="18"/>
        <w:numPr>
          <w:ilvl w:val="1"/>
          <w:numId w:val="14"/>
        </w:numPr>
        <w:tabs>
          <w:tab w:val="left" w:pos="1214"/>
        </w:tabs>
        <w:spacing w:before="160"/>
        <w:ind w:left="1214"/>
        <w:rPr>
          <w:b/>
          <w:color w:val="auto"/>
        </w:rPr>
      </w:pPr>
      <w:r>
        <w:rPr>
          <w:b/>
          <w:color w:val="auto"/>
        </w:rPr>
        <w:t>适用范围</w:t>
      </w:r>
    </w:p>
    <w:p>
      <w:pPr>
        <w:pStyle w:val="8"/>
        <w:spacing w:before="157" w:line="374" w:lineRule="auto"/>
        <w:ind w:left="328" w:right="294" w:firstLine="439"/>
        <w:rPr>
          <w:color w:val="auto"/>
        </w:rPr>
      </w:pPr>
      <w:r>
        <w:rPr>
          <w:color w:val="auto"/>
          <w:spacing w:val="-3"/>
        </w:rPr>
        <w:t>本招标文件适用于供应商须知前附表所述项目的招标、投标、评标、定标、验收、合同履约、付款等行为</w:t>
      </w:r>
      <w:r>
        <w:rPr>
          <w:color w:val="auto"/>
        </w:rPr>
        <w:t>（</w:t>
      </w:r>
      <w:r>
        <w:rPr>
          <w:color w:val="auto"/>
          <w:spacing w:val="-3"/>
        </w:rPr>
        <w:t>法律、法规另有规定的，从其规定</w:t>
      </w:r>
      <w:r>
        <w:rPr>
          <w:color w:val="auto"/>
          <w:spacing w:val="-113"/>
        </w:rPr>
        <w:t>）</w:t>
      </w:r>
      <w:r>
        <w:rPr>
          <w:color w:val="auto"/>
        </w:rPr>
        <w:t>。</w:t>
      </w:r>
    </w:p>
    <w:p>
      <w:pPr>
        <w:pStyle w:val="8"/>
        <w:spacing w:before="2"/>
        <w:ind w:left="760"/>
        <w:rPr>
          <w:color w:val="auto"/>
        </w:rPr>
      </w:pPr>
      <w:r>
        <w:rPr>
          <w:color w:val="auto"/>
        </w:rPr>
        <w:t>本项目招标方式为公开招标。</w:t>
      </w:r>
    </w:p>
    <w:p>
      <w:pPr>
        <w:pStyle w:val="6"/>
        <w:numPr>
          <w:ilvl w:val="1"/>
          <w:numId w:val="14"/>
        </w:numPr>
        <w:tabs>
          <w:tab w:val="left" w:pos="1205"/>
        </w:tabs>
        <w:spacing w:before="157"/>
        <w:ind w:right="0" w:hanging="445"/>
        <w:rPr>
          <w:color w:val="auto"/>
        </w:rPr>
      </w:pPr>
      <w:r>
        <w:rPr>
          <w:color w:val="auto"/>
        </w:rPr>
        <w:t>定义</w:t>
      </w:r>
    </w:p>
    <w:p>
      <w:pPr>
        <w:pStyle w:val="18"/>
        <w:numPr>
          <w:ilvl w:val="2"/>
          <w:numId w:val="14"/>
        </w:numPr>
        <w:tabs>
          <w:tab w:val="left" w:pos="1314"/>
        </w:tabs>
        <w:spacing w:before="157"/>
        <w:ind w:hanging="554"/>
        <w:rPr>
          <w:color w:val="auto"/>
        </w:rPr>
      </w:pPr>
      <w:r>
        <w:rPr>
          <w:color w:val="auto"/>
          <w:spacing w:val="-3"/>
        </w:rPr>
        <w:t>“采购人”系指依法进行政府采购的国家机关、事业单位、团体组织。</w:t>
      </w:r>
    </w:p>
    <w:p>
      <w:pPr>
        <w:pStyle w:val="18"/>
        <w:numPr>
          <w:ilvl w:val="2"/>
          <w:numId w:val="14"/>
        </w:numPr>
        <w:tabs>
          <w:tab w:val="left" w:pos="1314"/>
        </w:tabs>
        <w:spacing w:before="160" w:line="374" w:lineRule="auto"/>
        <w:ind w:left="328" w:right="296" w:firstLine="432"/>
        <w:jc w:val="both"/>
        <w:rPr>
          <w:color w:val="auto"/>
        </w:rPr>
      </w:pPr>
      <w:r>
        <w:rPr>
          <w:color w:val="auto"/>
        </w:rPr>
        <w:t>“供应商”系指响应招标、参加投标竞争的法人、其他组织或者自然人。法人包括企业</w:t>
      </w:r>
      <w:r>
        <w:rPr>
          <w:color w:val="auto"/>
          <w:spacing w:val="-4"/>
        </w:rPr>
        <w:t>法人、机关法人、事业单位法人和社会团体法人。其他组织包括合伙企业、非企业专业服务机构、</w:t>
      </w:r>
      <w:r>
        <w:rPr>
          <w:color w:val="auto"/>
          <w:spacing w:val="-3"/>
        </w:rPr>
        <w:t>个体工商户、农村承包经营户及国家有关法律法规规定的组织。自然人是指中国公民。</w:t>
      </w:r>
    </w:p>
    <w:p>
      <w:pPr>
        <w:pStyle w:val="18"/>
        <w:numPr>
          <w:ilvl w:val="2"/>
          <w:numId w:val="14"/>
        </w:numPr>
        <w:tabs>
          <w:tab w:val="left" w:pos="1423"/>
        </w:tabs>
        <w:spacing w:before="1" w:line="374" w:lineRule="auto"/>
        <w:ind w:left="328" w:right="341" w:firstLine="432"/>
        <w:jc w:val="both"/>
        <w:rPr>
          <w:color w:val="auto"/>
        </w:rPr>
      </w:pPr>
      <w:r>
        <w:rPr>
          <w:color w:val="auto"/>
          <w:spacing w:val="-8"/>
        </w:rPr>
        <w:t>本文件中的“法定代表人”若无特别说明，当供应商是企业的，是指企业法人营业执照</w:t>
      </w:r>
      <w:r>
        <w:rPr>
          <w:color w:val="auto"/>
          <w:spacing w:val="-10"/>
        </w:rPr>
        <w:t>上的法定代表人；当供应商是事业单位的，是指事业单位法人证书上的法定代表人；当供应商是社</w:t>
      </w:r>
      <w:r>
        <w:rPr>
          <w:color w:val="auto"/>
          <w:spacing w:val="-7"/>
        </w:rPr>
        <w:t>会团体、民办非企业的，是指法人登记证书中的法定代表人；当供应商是个体工商户的，是指个体</w:t>
      </w:r>
      <w:r>
        <w:rPr>
          <w:color w:val="auto"/>
          <w:spacing w:val="-5"/>
        </w:rPr>
        <w:t>工商户营业执照上的经营者；当供应商是自然人的，是指参与本项目响应的自然人本人。</w:t>
      </w:r>
    </w:p>
    <w:p>
      <w:pPr>
        <w:pStyle w:val="18"/>
        <w:numPr>
          <w:ilvl w:val="2"/>
          <w:numId w:val="14"/>
        </w:numPr>
        <w:tabs>
          <w:tab w:val="left" w:pos="1314"/>
        </w:tabs>
        <w:spacing w:before="1" w:line="374" w:lineRule="auto"/>
        <w:ind w:left="328" w:right="341" w:firstLine="432"/>
        <w:rPr>
          <w:color w:val="auto"/>
        </w:rPr>
      </w:pPr>
      <w:r>
        <w:rPr>
          <w:color w:val="auto"/>
          <w:spacing w:val="-1"/>
        </w:rPr>
        <w:t>“产品”系指供应商按招标文件规定，向采购人提供的一切设备、保险、税金、备品备</w:t>
      </w:r>
      <w:r>
        <w:rPr>
          <w:color w:val="auto"/>
          <w:spacing w:val="-3"/>
        </w:rPr>
        <w:t>件、工具、手册及其它有关技术资料和材料。</w:t>
      </w:r>
    </w:p>
    <w:p>
      <w:pPr>
        <w:pStyle w:val="18"/>
        <w:numPr>
          <w:ilvl w:val="2"/>
          <w:numId w:val="14"/>
        </w:numPr>
        <w:tabs>
          <w:tab w:val="left" w:pos="1314"/>
        </w:tabs>
        <w:spacing w:before="1" w:line="374" w:lineRule="auto"/>
        <w:ind w:left="328" w:right="341" w:firstLine="432"/>
        <w:rPr>
          <w:color w:val="auto"/>
        </w:rPr>
      </w:pPr>
      <w:r>
        <w:rPr>
          <w:color w:val="auto"/>
          <w:spacing w:val="-1"/>
        </w:rPr>
        <w:t>“服务”是指招标文件规定供应商须承担的设计、编绘、组织、策划、开发、调研、安</w:t>
      </w:r>
      <w:r>
        <w:rPr>
          <w:color w:val="auto"/>
          <w:spacing w:val="-3"/>
        </w:rPr>
        <w:t>装、调试、技术协助、校准、培训、技术指导以及其他类似的服务。</w:t>
      </w:r>
    </w:p>
    <w:p>
      <w:pPr>
        <w:pStyle w:val="18"/>
        <w:numPr>
          <w:ilvl w:val="2"/>
          <w:numId w:val="14"/>
        </w:numPr>
        <w:tabs>
          <w:tab w:val="left" w:pos="1314"/>
        </w:tabs>
        <w:spacing w:before="0" w:line="281" w:lineRule="exact"/>
        <w:ind w:hanging="554"/>
        <w:rPr>
          <w:color w:val="auto"/>
        </w:rPr>
      </w:pPr>
      <w:r>
        <w:rPr>
          <w:color w:val="auto"/>
          <w:spacing w:val="-3"/>
        </w:rPr>
        <w:t>“项目”系指供应商按招标文件规定向采购人提供的产品和服务。</w:t>
      </w:r>
    </w:p>
    <w:p>
      <w:pPr>
        <w:pStyle w:val="18"/>
        <w:numPr>
          <w:ilvl w:val="2"/>
          <w:numId w:val="14"/>
        </w:numPr>
        <w:tabs>
          <w:tab w:val="left" w:pos="1314"/>
        </w:tabs>
        <w:spacing w:before="160" w:line="374" w:lineRule="auto"/>
        <w:ind w:left="328" w:right="300" w:firstLine="432"/>
        <w:rPr>
          <w:color w:val="auto"/>
        </w:rPr>
      </w:pPr>
      <w:r>
        <w:rPr>
          <w:color w:val="auto"/>
          <w:spacing w:val="-12"/>
        </w:rPr>
        <w:t>“书面形式”如无特殊规定，“书面形式”是指信函和数据电文</w:t>
      </w:r>
      <w:r>
        <w:rPr>
          <w:color w:val="auto"/>
          <w:spacing w:val="-3"/>
        </w:rPr>
        <w:t>（包括传真和电子邮件</w:t>
      </w:r>
      <w:r>
        <w:rPr>
          <w:color w:val="auto"/>
        </w:rPr>
        <w:t>）</w:t>
      </w:r>
      <w:r>
        <w:rPr>
          <w:color w:val="auto"/>
          <w:spacing w:val="-3"/>
        </w:rPr>
        <w:t>等可以有形地表现所载内容的形式。招标文件如有特殊规定，以招标文件规定为准。</w:t>
      </w:r>
    </w:p>
    <w:p>
      <w:pPr>
        <w:pStyle w:val="18"/>
        <w:numPr>
          <w:ilvl w:val="2"/>
          <w:numId w:val="14"/>
        </w:numPr>
        <w:tabs>
          <w:tab w:val="left" w:pos="1423"/>
        </w:tabs>
        <w:spacing w:before="0" w:line="281" w:lineRule="exact"/>
        <w:ind w:left="1422" w:hanging="663"/>
        <w:rPr>
          <w:color w:val="auto"/>
        </w:rPr>
      </w:pPr>
      <w:r>
        <w:rPr>
          <w:color w:val="auto"/>
          <w:spacing w:val="-13"/>
        </w:rPr>
        <w:t>标注“▲”的条款或要求系指实质性条款或实质性要求，必须满足，否则投标将被否决。</w:t>
      </w:r>
    </w:p>
    <w:p>
      <w:pPr>
        <w:pStyle w:val="18"/>
        <w:numPr>
          <w:ilvl w:val="2"/>
          <w:numId w:val="14"/>
        </w:numPr>
        <w:tabs>
          <w:tab w:val="left" w:pos="1423"/>
        </w:tabs>
        <w:spacing w:before="159"/>
        <w:ind w:left="1422" w:hanging="663"/>
        <w:rPr>
          <w:color w:val="auto"/>
        </w:rPr>
      </w:pPr>
      <w:r>
        <w:rPr>
          <w:color w:val="auto"/>
          <w:spacing w:val="-3"/>
          <w:position w:val="2"/>
        </w:rPr>
        <w:t>本招标文件出现多种选项的地方，以“</w:t>
      </w:r>
      <w:r>
        <w:rPr>
          <w:color w:val="auto"/>
          <w:spacing w:val="-221"/>
          <w:position w:val="2"/>
        </w:rPr>
        <w:t>√</w:t>
      </w:r>
      <w:r>
        <w:rPr>
          <w:color w:val="auto"/>
        </w:rPr>
        <w:t>□</w:t>
      </w:r>
      <w:r>
        <w:rPr>
          <w:color w:val="auto"/>
          <w:spacing w:val="-3"/>
          <w:position w:val="2"/>
        </w:rPr>
        <w:t>”表示本项目所选择的方式。</w:t>
      </w:r>
    </w:p>
    <w:p>
      <w:pPr>
        <w:pStyle w:val="18"/>
        <w:numPr>
          <w:ilvl w:val="1"/>
          <w:numId w:val="14"/>
        </w:numPr>
        <w:tabs>
          <w:tab w:val="left" w:pos="1202"/>
        </w:tabs>
        <w:spacing w:before="138"/>
        <w:ind w:left="1202" w:hanging="442"/>
        <w:rPr>
          <w:color w:val="auto"/>
        </w:rPr>
      </w:pPr>
      <w:r>
        <w:rPr>
          <w:color w:val="auto"/>
          <w:spacing w:val="-3"/>
        </w:rPr>
        <w:t>供应商资格条件</w:t>
      </w:r>
    </w:p>
    <w:p>
      <w:pPr>
        <w:pStyle w:val="18"/>
        <w:numPr>
          <w:ilvl w:val="2"/>
          <w:numId w:val="14"/>
        </w:numPr>
        <w:tabs>
          <w:tab w:val="left" w:pos="1423"/>
        </w:tabs>
        <w:spacing w:before="158"/>
        <w:ind w:left="1422" w:hanging="663"/>
        <w:rPr>
          <w:color w:val="auto"/>
        </w:rPr>
      </w:pPr>
      <w:r>
        <w:rPr>
          <w:color w:val="auto"/>
          <w:spacing w:val="-3"/>
        </w:rPr>
        <w:t>基本资格条件：</w:t>
      </w:r>
    </w:p>
    <w:p>
      <w:pPr>
        <w:pStyle w:val="18"/>
        <w:numPr>
          <w:ilvl w:val="0"/>
          <w:numId w:val="15"/>
        </w:numPr>
        <w:tabs>
          <w:tab w:val="left" w:pos="1317"/>
        </w:tabs>
        <w:spacing w:before="159" w:line="374" w:lineRule="auto"/>
        <w:ind w:right="341" w:firstLine="432"/>
        <w:rPr>
          <w:color w:val="auto"/>
        </w:rPr>
      </w:pPr>
      <w:r>
        <w:rPr>
          <w:color w:val="auto"/>
          <w:spacing w:val="-1"/>
        </w:rPr>
        <w:t>具有独立承担民事责任的能力：提供法人或者其他组织的营业执照等证明文件、自然人</w:t>
      </w:r>
      <w:r>
        <w:rPr>
          <w:color w:val="auto"/>
          <w:spacing w:val="-7"/>
        </w:rPr>
        <w:t>的身份证明。具体评标内容及评标标准见第四章“评标方法及评标标准”；</w:t>
      </w:r>
    </w:p>
    <w:p>
      <w:pPr>
        <w:pStyle w:val="18"/>
        <w:numPr>
          <w:ilvl w:val="0"/>
          <w:numId w:val="15"/>
        </w:numPr>
        <w:tabs>
          <w:tab w:val="left" w:pos="1317"/>
        </w:tabs>
        <w:spacing w:before="0" w:line="376" w:lineRule="auto"/>
        <w:ind w:right="341" w:firstLine="432"/>
        <w:rPr>
          <w:color w:val="auto"/>
        </w:rPr>
      </w:pPr>
      <w:r>
        <w:rPr>
          <w:color w:val="auto"/>
          <w:spacing w:val="-1"/>
        </w:rPr>
        <w:t>具有良好的商业信誉和健全的财务会计制度：具体评标内容及评标标准见第四章“评标</w:t>
      </w:r>
      <w:r>
        <w:rPr>
          <w:color w:val="auto"/>
          <w:spacing w:val="-14"/>
        </w:rPr>
        <w:t>方法及评标标准”；</w:t>
      </w:r>
    </w:p>
    <w:p>
      <w:pPr>
        <w:pStyle w:val="18"/>
        <w:numPr>
          <w:ilvl w:val="0"/>
          <w:numId w:val="15"/>
        </w:numPr>
        <w:tabs>
          <w:tab w:val="left" w:pos="1317"/>
        </w:tabs>
        <w:spacing w:before="0" w:line="374" w:lineRule="auto"/>
        <w:ind w:right="341" w:firstLine="432"/>
        <w:rPr>
          <w:color w:val="auto"/>
        </w:rPr>
      </w:pPr>
      <w:r>
        <w:rPr>
          <w:color w:val="auto"/>
          <w:spacing w:val="-1"/>
        </w:rPr>
        <w:t>具有履行合同所必需的设备和专业技术能力：具体评标内容及评标标准见第四章“评标</w:t>
      </w:r>
      <w:r>
        <w:rPr>
          <w:color w:val="auto"/>
          <w:spacing w:val="-14"/>
        </w:rPr>
        <w:t>方法及评标标准”；</w:t>
      </w:r>
    </w:p>
    <w:p>
      <w:pPr>
        <w:pStyle w:val="18"/>
        <w:numPr>
          <w:ilvl w:val="0"/>
          <w:numId w:val="15"/>
        </w:numPr>
        <w:tabs>
          <w:tab w:val="left" w:pos="1317"/>
        </w:tabs>
        <w:spacing w:before="0"/>
        <w:ind w:left="1317"/>
        <w:rPr>
          <w:color w:val="auto"/>
        </w:rPr>
      </w:pPr>
      <w:r>
        <w:rPr>
          <w:color w:val="auto"/>
        </w:rPr>
        <w:t>有依法缴纳税收和社会保障资金的良好记录：具体评标内容及评标标准见第四章“评标</w:t>
      </w:r>
    </w:p>
    <w:p>
      <w:pPr>
        <w:rPr>
          <w:color w:val="auto"/>
        </w:rPr>
        <w:sectPr>
          <w:pgSz w:w="11910" w:h="16840"/>
          <w:pgMar w:top="1200" w:right="900" w:bottom="1080" w:left="920" w:header="0" w:footer="895" w:gutter="0"/>
          <w:cols w:space="720" w:num="1"/>
        </w:sectPr>
      </w:pPr>
    </w:p>
    <w:p>
      <w:pPr>
        <w:pStyle w:val="8"/>
        <w:spacing w:before="47"/>
        <w:ind w:left="328"/>
        <w:rPr>
          <w:color w:val="auto"/>
        </w:rPr>
      </w:pPr>
      <w:r>
        <w:rPr>
          <w:color w:val="auto"/>
          <w:spacing w:val="-14"/>
        </w:rPr>
        <w:t>方法及评标标准”；</w:t>
      </w:r>
    </w:p>
    <w:p>
      <w:pPr>
        <w:pStyle w:val="18"/>
        <w:numPr>
          <w:ilvl w:val="0"/>
          <w:numId w:val="15"/>
        </w:numPr>
        <w:tabs>
          <w:tab w:val="left" w:pos="1317"/>
        </w:tabs>
        <w:spacing w:before="160" w:line="374" w:lineRule="auto"/>
        <w:ind w:right="338" w:firstLine="432"/>
        <w:rPr>
          <w:color w:val="auto"/>
        </w:rPr>
      </w:pPr>
      <w:r>
        <w:rPr>
          <w:color w:val="auto"/>
          <w:spacing w:val="-1"/>
        </w:rPr>
        <w:t>参加本次政府采购活动前三年内在经营活动中无重大违法记录：具体评标内容及评标标</w:t>
      </w:r>
      <w:r>
        <w:rPr>
          <w:color w:val="auto"/>
          <w:spacing w:val="-10"/>
        </w:rPr>
        <w:t>准见第四章“评标方法及评标标准”；</w:t>
      </w:r>
    </w:p>
    <w:p>
      <w:pPr>
        <w:pStyle w:val="18"/>
        <w:numPr>
          <w:ilvl w:val="0"/>
          <w:numId w:val="15"/>
        </w:numPr>
        <w:tabs>
          <w:tab w:val="left" w:pos="1314"/>
        </w:tabs>
        <w:spacing w:before="0" w:line="281" w:lineRule="exact"/>
        <w:ind w:left="1313" w:hanging="554"/>
        <w:rPr>
          <w:color w:val="auto"/>
        </w:rPr>
      </w:pPr>
      <w:r>
        <w:rPr>
          <w:color w:val="auto"/>
          <w:spacing w:val="-7"/>
        </w:rPr>
        <w:t>诚信要求：具体评标内容及评标标准见第四章“评标方法及评标标准”。</w:t>
      </w:r>
    </w:p>
    <w:p>
      <w:pPr>
        <w:pStyle w:val="18"/>
        <w:numPr>
          <w:ilvl w:val="0"/>
          <w:numId w:val="15"/>
        </w:numPr>
        <w:tabs>
          <w:tab w:val="left" w:pos="1317"/>
        </w:tabs>
        <w:spacing w:before="160" w:line="374" w:lineRule="auto"/>
        <w:ind w:right="341" w:firstLine="432"/>
        <w:rPr>
          <w:color w:val="auto"/>
        </w:rPr>
      </w:pPr>
      <w:r>
        <w:rPr>
          <w:color w:val="auto"/>
          <w:spacing w:val="-1"/>
        </w:rPr>
        <w:t>具备法律、行政法规规定的其他要求：具体评标内容及评标标准见第四章“评标方法及</w:t>
      </w:r>
      <w:r>
        <w:rPr>
          <w:color w:val="auto"/>
          <w:spacing w:val="-20"/>
        </w:rPr>
        <w:t>评标标准”。</w:t>
      </w:r>
    </w:p>
    <w:p>
      <w:pPr>
        <w:pStyle w:val="18"/>
        <w:numPr>
          <w:ilvl w:val="2"/>
          <w:numId w:val="14"/>
        </w:numPr>
        <w:tabs>
          <w:tab w:val="left" w:pos="1423"/>
        </w:tabs>
        <w:spacing w:before="0" w:line="281" w:lineRule="exact"/>
        <w:ind w:left="1422" w:hanging="663"/>
        <w:rPr>
          <w:color w:val="auto"/>
        </w:rPr>
      </w:pPr>
      <w:r>
        <w:rPr>
          <w:color w:val="auto"/>
          <w:spacing w:val="-3"/>
        </w:rPr>
        <w:t>特定资格条件</w:t>
      </w:r>
    </w:p>
    <w:p>
      <w:pPr>
        <w:pStyle w:val="8"/>
        <w:spacing w:before="159"/>
        <w:ind w:left="760"/>
        <w:rPr>
          <w:color w:val="auto"/>
        </w:rPr>
      </w:pPr>
      <w:r>
        <w:rPr>
          <w:color w:val="auto"/>
          <w:spacing w:val="-22"/>
        </w:rPr>
        <w:t>具体内容见“供应商须知前附表”规定，评标内容及评标标准见第四章“评标方法及评标标准”。</w:t>
      </w:r>
    </w:p>
    <w:p>
      <w:pPr>
        <w:pStyle w:val="18"/>
        <w:numPr>
          <w:ilvl w:val="2"/>
          <w:numId w:val="14"/>
        </w:numPr>
        <w:tabs>
          <w:tab w:val="left" w:pos="1423"/>
        </w:tabs>
        <w:spacing w:before="158"/>
        <w:ind w:left="1422" w:hanging="663"/>
        <w:jc w:val="both"/>
        <w:rPr>
          <w:color w:val="auto"/>
        </w:rPr>
      </w:pPr>
      <w:r>
        <w:rPr>
          <w:color w:val="auto"/>
          <w:spacing w:val="-3"/>
        </w:rPr>
        <w:t>存在下列情形之一的供应商不得参加资格性审查：</w:t>
      </w:r>
    </w:p>
    <w:p>
      <w:pPr>
        <w:pStyle w:val="18"/>
        <w:numPr>
          <w:ilvl w:val="0"/>
          <w:numId w:val="16"/>
        </w:numPr>
        <w:tabs>
          <w:tab w:val="left" w:pos="1317"/>
        </w:tabs>
        <w:spacing w:before="157" w:line="374" w:lineRule="auto"/>
        <w:ind w:right="341" w:firstLine="432"/>
        <w:jc w:val="both"/>
        <w:rPr>
          <w:color w:val="auto"/>
        </w:rPr>
      </w:pPr>
      <w:r>
        <w:rPr>
          <w:color w:val="auto"/>
          <w:spacing w:val="-1"/>
        </w:rPr>
        <w:t>单位负责人为同一人或者存在直接控股、管理关系的不同供应商，不得参加本项目同一</w:t>
      </w:r>
      <w:r>
        <w:rPr>
          <w:color w:val="auto"/>
          <w:spacing w:val="-7"/>
        </w:rPr>
        <w:t>合同项下的政府采购活动。为本项目提供整体设计、规范编制或者项目管理、监理、检测等服务的</w:t>
      </w:r>
      <w:r>
        <w:rPr>
          <w:color w:val="auto"/>
          <w:spacing w:val="-5"/>
        </w:rPr>
        <w:t>供应商，不得再参加本项目的采购活动。</w:t>
      </w:r>
    </w:p>
    <w:p>
      <w:pPr>
        <w:pStyle w:val="18"/>
        <w:numPr>
          <w:ilvl w:val="0"/>
          <w:numId w:val="16"/>
        </w:numPr>
        <w:tabs>
          <w:tab w:val="left" w:pos="1317"/>
        </w:tabs>
        <w:spacing w:before="2" w:line="374" w:lineRule="auto"/>
        <w:ind w:right="341" w:firstLine="432"/>
        <w:jc w:val="both"/>
        <w:rPr>
          <w:color w:val="auto"/>
        </w:rPr>
      </w:pPr>
      <w:r>
        <w:rPr>
          <w:color w:val="auto"/>
          <w:spacing w:val="-1"/>
        </w:rPr>
        <w:t>因违法经营受到刑事处罚或者责令停产停业、吊销许可证或者执照、较大数额罚款等行</w:t>
      </w:r>
      <w:r>
        <w:rPr>
          <w:color w:val="auto"/>
          <w:spacing w:val="-6"/>
        </w:rPr>
        <w:t>政处罚，或者存在财政部门认定的其他重大违法记录，以及在财政部门禁止参加政府采购活动期限以内的。</w:t>
      </w:r>
    </w:p>
    <w:p>
      <w:pPr>
        <w:pStyle w:val="18"/>
        <w:numPr>
          <w:ilvl w:val="2"/>
          <w:numId w:val="14"/>
        </w:numPr>
        <w:tabs>
          <w:tab w:val="left" w:pos="1423"/>
        </w:tabs>
        <w:spacing w:before="0"/>
        <w:ind w:left="1422" w:hanging="663"/>
        <w:jc w:val="both"/>
        <w:rPr>
          <w:color w:val="auto"/>
        </w:rPr>
      </w:pPr>
      <w:r>
        <w:rPr>
          <w:color w:val="auto"/>
          <w:spacing w:val="-3"/>
        </w:rPr>
        <w:t>按照招标公告的规定获得招标文件。</w:t>
      </w:r>
    </w:p>
    <w:p>
      <w:pPr>
        <w:pStyle w:val="18"/>
        <w:numPr>
          <w:ilvl w:val="2"/>
          <w:numId w:val="14"/>
        </w:numPr>
        <w:tabs>
          <w:tab w:val="left" w:pos="1423"/>
        </w:tabs>
        <w:spacing w:before="160"/>
        <w:ind w:left="1422" w:hanging="663"/>
        <w:rPr>
          <w:color w:val="auto"/>
        </w:rPr>
      </w:pPr>
      <w:r>
        <w:rPr>
          <w:color w:val="auto"/>
          <w:spacing w:val="-3"/>
        </w:rPr>
        <w:t>本项目是否接受联合体投标，见“供应商须知前附表”规定。</w:t>
      </w:r>
    </w:p>
    <w:p>
      <w:pPr>
        <w:pStyle w:val="18"/>
        <w:numPr>
          <w:ilvl w:val="2"/>
          <w:numId w:val="14"/>
        </w:numPr>
        <w:tabs>
          <w:tab w:val="left" w:pos="1314"/>
        </w:tabs>
        <w:spacing w:before="157"/>
        <w:ind w:hanging="554"/>
        <w:rPr>
          <w:color w:val="auto"/>
        </w:rPr>
      </w:pPr>
      <w:r>
        <w:rPr>
          <w:color w:val="auto"/>
          <w:spacing w:val="-5"/>
        </w:rPr>
        <w:t xml:space="preserve">“供应商须知前附表”规定接受联合体投标的，除应符合本章第 </w:t>
      </w:r>
      <w:r>
        <w:rPr>
          <w:color w:val="auto"/>
        </w:rPr>
        <w:t>1.3.1</w:t>
      </w:r>
      <w:r>
        <w:rPr>
          <w:color w:val="auto"/>
          <w:spacing w:val="-8"/>
        </w:rPr>
        <w:t>、</w:t>
      </w:r>
      <w:r>
        <w:rPr>
          <w:color w:val="auto"/>
        </w:rPr>
        <w:t>1.3.2</w:t>
      </w:r>
      <w:r>
        <w:rPr>
          <w:color w:val="auto"/>
          <w:spacing w:val="-8"/>
        </w:rPr>
        <w:t>、</w:t>
      </w:r>
      <w:r>
        <w:rPr>
          <w:color w:val="auto"/>
        </w:rPr>
        <w:t>1.3.3、</w:t>
      </w:r>
    </w:p>
    <w:p>
      <w:pPr>
        <w:pStyle w:val="18"/>
        <w:numPr>
          <w:ilvl w:val="2"/>
          <w:numId w:val="17"/>
        </w:numPr>
        <w:tabs>
          <w:tab w:val="left" w:pos="881"/>
        </w:tabs>
        <w:spacing w:before="158"/>
        <w:rPr>
          <w:color w:val="auto"/>
        </w:rPr>
      </w:pPr>
      <w:r>
        <w:rPr>
          <w:color w:val="auto"/>
        </w:rPr>
        <w:t>、1.3.5</w:t>
      </w:r>
      <w:r>
        <w:rPr>
          <w:color w:val="auto"/>
          <w:spacing w:val="-3"/>
        </w:rPr>
        <w:t xml:space="preserve"> 项和“供应商须知前附表”的要求外，还应遵守以下规定：</w:t>
      </w:r>
    </w:p>
    <w:p>
      <w:pPr>
        <w:pStyle w:val="18"/>
        <w:numPr>
          <w:ilvl w:val="3"/>
          <w:numId w:val="17"/>
        </w:numPr>
        <w:tabs>
          <w:tab w:val="left" w:pos="1314"/>
        </w:tabs>
        <w:spacing w:before="160"/>
        <w:ind w:hanging="554"/>
        <w:rPr>
          <w:color w:val="auto"/>
        </w:rPr>
      </w:pPr>
      <w:r>
        <w:rPr>
          <w:color w:val="auto"/>
          <w:spacing w:val="-3"/>
        </w:rPr>
        <w:t>两个以上供应商可以组成一个投标联合体，以一个供应商的身份投标。</w:t>
      </w:r>
    </w:p>
    <w:p>
      <w:pPr>
        <w:pStyle w:val="18"/>
        <w:numPr>
          <w:ilvl w:val="3"/>
          <w:numId w:val="17"/>
        </w:numPr>
        <w:tabs>
          <w:tab w:val="left" w:pos="1317"/>
        </w:tabs>
        <w:spacing w:before="157" w:line="374" w:lineRule="auto"/>
        <w:ind w:left="328" w:right="341" w:firstLine="432"/>
        <w:jc w:val="both"/>
        <w:rPr>
          <w:color w:val="auto"/>
        </w:rPr>
      </w:pPr>
      <w:r>
        <w:rPr>
          <w:color w:val="auto"/>
          <w:spacing w:val="-1"/>
        </w:rPr>
        <w:t>以联合体形式参加投标的，联合体各方均应满足招标公告列明的资格条件。联合体中有</w:t>
      </w:r>
      <w:r>
        <w:rPr>
          <w:color w:val="auto"/>
        </w:rPr>
        <w:t>同类资质的供应商按照联合体分工承担相同工作的，应当按照资质等级较低的供应商确定资质等级。</w:t>
      </w:r>
    </w:p>
    <w:p>
      <w:pPr>
        <w:pStyle w:val="18"/>
        <w:numPr>
          <w:ilvl w:val="3"/>
          <w:numId w:val="17"/>
        </w:numPr>
        <w:tabs>
          <w:tab w:val="left" w:pos="1314"/>
        </w:tabs>
        <w:spacing w:before="1" w:line="374" w:lineRule="auto"/>
        <w:ind w:left="328" w:right="340" w:firstLine="432"/>
        <w:jc w:val="both"/>
        <w:rPr>
          <w:color w:val="auto"/>
        </w:rPr>
      </w:pPr>
      <w:r>
        <w:rPr>
          <w:color w:val="auto"/>
          <w:spacing w:val="-5"/>
        </w:rPr>
        <w:t>联合体各方之间应当签订联合投标协议，联合投标协议中应确定主办方</w:t>
      </w:r>
      <w:r>
        <w:rPr>
          <w:color w:val="auto"/>
        </w:rPr>
        <w:t>（</w:t>
      </w:r>
      <w:r>
        <w:rPr>
          <w:color w:val="auto"/>
          <w:spacing w:val="-2"/>
        </w:rPr>
        <w:t>主体</w:t>
      </w:r>
      <w:r>
        <w:rPr>
          <w:color w:val="auto"/>
          <w:spacing w:val="-111"/>
        </w:rPr>
        <w:t>）</w:t>
      </w:r>
      <w:r>
        <w:rPr>
          <w:color w:val="auto"/>
          <w:spacing w:val="-4"/>
        </w:rPr>
        <w:t>，代表联</w:t>
      </w:r>
      <w:r>
        <w:rPr>
          <w:color w:val="auto"/>
          <w:spacing w:val="-8"/>
        </w:rPr>
        <w:t>合体进行投标和澄清。联合投标协议应明确约定联合体各方承担的工作和相应的责任，并将联合投</w:t>
      </w:r>
      <w:r>
        <w:rPr>
          <w:color w:val="auto"/>
          <w:spacing w:val="-5"/>
        </w:rPr>
        <w:t>标协议连同投标文件一并提交采购代理机构。</w:t>
      </w:r>
    </w:p>
    <w:p>
      <w:pPr>
        <w:pStyle w:val="18"/>
        <w:numPr>
          <w:ilvl w:val="3"/>
          <w:numId w:val="17"/>
        </w:numPr>
        <w:tabs>
          <w:tab w:val="left" w:pos="1317"/>
        </w:tabs>
        <w:spacing w:before="1" w:line="374" w:lineRule="auto"/>
        <w:ind w:left="328" w:right="341" w:firstLine="432"/>
        <w:rPr>
          <w:color w:val="auto"/>
        </w:rPr>
      </w:pPr>
      <w:r>
        <w:rPr>
          <w:color w:val="auto"/>
          <w:spacing w:val="-1"/>
        </w:rPr>
        <w:t>以联合体形式参加政府采购活动的，联合体各方不得再单独参加或者与其他供应商另外</w:t>
      </w:r>
      <w:r>
        <w:rPr>
          <w:color w:val="auto"/>
          <w:spacing w:val="-3"/>
        </w:rPr>
        <w:t>组成联合体参加同一合同项下的政府采购活动。</w:t>
      </w:r>
    </w:p>
    <w:p>
      <w:pPr>
        <w:pStyle w:val="18"/>
        <w:numPr>
          <w:ilvl w:val="3"/>
          <w:numId w:val="17"/>
        </w:numPr>
        <w:tabs>
          <w:tab w:val="left" w:pos="1314"/>
        </w:tabs>
        <w:spacing w:before="2"/>
        <w:ind w:hanging="554"/>
        <w:rPr>
          <w:color w:val="auto"/>
        </w:rPr>
      </w:pPr>
      <w:r>
        <w:rPr>
          <w:color w:val="auto"/>
          <w:spacing w:val="-3"/>
        </w:rPr>
        <w:t>联合体投标业绩计算，按照联合投标协议分工认定。</w:t>
      </w:r>
    </w:p>
    <w:p>
      <w:pPr>
        <w:pStyle w:val="18"/>
        <w:numPr>
          <w:ilvl w:val="1"/>
          <w:numId w:val="14"/>
        </w:numPr>
        <w:tabs>
          <w:tab w:val="left" w:pos="1202"/>
        </w:tabs>
        <w:spacing w:before="157"/>
        <w:ind w:left="1202" w:hanging="442"/>
        <w:rPr>
          <w:color w:val="auto"/>
        </w:rPr>
      </w:pPr>
      <w:r>
        <w:rPr>
          <w:color w:val="auto"/>
          <w:spacing w:val="-3"/>
        </w:rPr>
        <w:t>现场踏勘及投标费用</w:t>
      </w:r>
    </w:p>
    <w:p>
      <w:pPr>
        <w:pStyle w:val="18"/>
        <w:numPr>
          <w:ilvl w:val="2"/>
          <w:numId w:val="14"/>
        </w:numPr>
        <w:tabs>
          <w:tab w:val="left" w:pos="1423"/>
        </w:tabs>
        <w:spacing w:before="157"/>
        <w:ind w:left="1422" w:hanging="663"/>
        <w:rPr>
          <w:color w:val="auto"/>
        </w:rPr>
      </w:pPr>
      <w:r>
        <w:rPr>
          <w:color w:val="auto"/>
          <w:spacing w:val="-3"/>
        </w:rPr>
        <w:t>前附表如规定现场踏勘的，供应商应按规定时间地点参加踏勘。</w:t>
      </w:r>
    </w:p>
    <w:p>
      <w:pPr>
        <w:pStyle w:val="18"/>
        <w:numPr>
          <w:ilvl w:val="2"/>
          <w:numId w:val="14"/>
        </w:numPr>
        <w:tabs>
          <w:tab w:val="left" w:pos="1423"/>
        </w:tabs>
        <w:spacing w:before="160"/>
        <w:ind w:left="1422" w:hanging="663"/>
        <w:rPr>
          <w:color w:val="auto"/>
        </w:rPr>
      </w:pPr>
      <w:r>
        <w:rPr>
          <w:color w:val="auto"/>
          <w:spacing w:val="-3"/>
        </w:rPr>
        <w:t>供应商均应自行承担所有与投标有关的全部费用</w:t>
      </w:r>
      <w:r>
        <w:rPr>
          <w:color w:val="auto"/>
        </w:rPr>
        <w:t>（</w:t>
      </w:r>
      <w:r>
        <w:rPr>
          <w:color w:val="auto"/>
          <w:spacing w:val="-3"/>
        </w:rPr>
        <w:t>招标文件有相关的规定除外</w:t>
      </w:r>
      <w:r>
        <w:rPr>
          <w:color w:val="auto"/>
          <w:spacing w:val="-113"/>
        </w:rPr>
        <w:t>）</w:t>
      </w:r>
      <w:r>
        <w:rPr>
          <w:color w:val="auto"/>
        </w:rPr>
        <w:t>。</w:t>
      </w:r>
    </w:p>
    <w:p>
      <w:pPr>
        <w:rPr>
          <w:color w:val="auto"/>
        </w:rPr>
        <w:sectPr>
          <w:pgSz w:w="11910" w:h="16840"/>
          <w:pgMar w:top="1200" w:right="900" w:bottom="1160" w:left="920" w:header="0" w:footer="895" w:gutter="0"/>
          <w:cols w:space="720" w:num="1"/>
        </w:sectPr>
      </w:pPr>
    </w:p>
    <w:p>
      <w:pPr>
        <w:pStyle w:val="18"/>
        <w:numPr>
          <w:ilvl w:val="1"/>
          <w:numId w:val="14"/>
        </w:numPr>
        <w:tabs>
          <w:tab w:val="left" w:pos="1202"/>
        </w:tabs>
        <w:spacing w:before="47"/>
        <w:ind w:left="1202" w:hanging="442"/>
        <w:rPr>
          <w:color w:val="auto"/>
        </w:rPr>
      </w:pPr>
      <w:r>
        <w:rPr>
          <w:color w:val="auto"/>
          <w:spacing w:val="-2"/>
        </w:rPr>
        <w:t>转包与分包</w:t>
      </w:r>
    </w:p>
    <w:p>
      <w:pPr>
        <w:pStyle w:val="18"/>
        <w:numPr>
          <w:ilvl w:val="2"/>
          <w:numId w:val="14"/>
        </w:numPr>
        <w:tabs>
          <w:tab w:val="left" w:pos="1423"/>
        </w:tabs>
        <w:spacing w:before="160"/>
        <w:ind w:left="1422" w:hanging="663"/>
        <w:rPr>
          <w:color w:val="auto"/>
        </w:rPr>
      </w:pPr>
      <w:r>
        <w:rPr>
          <w:color w:val="auto"/>
          <w:spacing w:val="-3"/>
        </w:rPr>
        <w:t>本项目不允许转包。</w:t>
      </w:r>
    </w:p>
    <w:p>
      <w:pPr>
        <w:pStyle w:val="18"/>
        <w:numPr>
          <w:ilvl w:val="2"/>
          <w:numId w:val="14"/>
        </w:numPr>
        <w:tabs>
          <w:tab w:val="left" w:pos="1423"/>
        </w:tabs>
        <w:spacing w:before="157"/>
        <w:ind w:left="1422" w:hanging="663"/>
        <w:rPr>
          <w:color w:val="auto"/>
        </w:rPr>
      </w:pPr>
      <w:r>
        <w:rPr>
          <w:color w:val="auto"/>
          <w:spacing w:val="-3"/>
        </w:rPr>
        <w:t>本项目不可以分包。</w:t>
      </w:r>
    </w:p>
    <w:p>
      <w:pPr>
        <w:pStyle w:val="18"/>
        <w:numPr>
          <w:ilvl w:val="1"/>
          <w:numId w:val="14"/>
        </w:numPr>
        <w:tabs>
          <w:tab w:val="left" w:pos="1202"/>
        </w:tabs>
        <w:spacing w:before="158"/>
        <w:ind w:left="1202" w:hanging="442"/>
        <w:rPr>
          <w:color w:val="auto"/>
        </w:rPr>
      </w:pPr>
      <w:r>
        <w:rPr>
          <w:color w:val="auto"/>
          <w:spacing w:val="-2"/>
        </w:rPr>
        <w:t>特别说明</w:t>
      </w:r>
    </w:p>
    <w:p>
      <w:pPr>
        <w:pStyle w:val="18"/>
        <w:numPr>
          <w:ilvl w:val="2"/>
          <w:numId w:val="14"/>
        </w:numPr>
        <w:tabs>
          <w:tab w:val="left" w:pos="1423"/>
        </w:tabs>
        <w:spacing w:before="159"/>
        <w:ind w:left="1422" w:hanging="663"/>
        <w:jc w:val="both"/>
        <w:rPr>
          <w:color w:val="auto"/>
        </w:rPr>
      </w:pPr>
      <w:r>
        <w:rPr>
          <w:color w:val="auto"/>
          <w:spacing w:val="-3"/>
        </w:rPr>
        <w:t>供应商投标所使用的采购项目实施人员必须为供应商的正式员工。</w:t>
      </w:r>
    </w:p>
    <w:p>
      <w:pPr>
        <w:pStyle w:val="18"/>
        <w:numPr>
          <w:ilvl w:val="2"/>
          <w:numId w:val="14"/>
        </w:numPr>
        <w:tabs>
          <w:tab w:val="left" w:pos="1423"/>
        </w:tabs>
        <w:spacing w:before="158" w:line="374" w:lineRule="auto"/>
        <w:ind w:left="328" w:right="343" w:firstLine="432"/>
        <w:jc w:val="both"/>
        <w:rPr>
          <w:color w:val="auto"/>
        </w:rPr>
      </w:pPr>
      <w:r>
        <w:rPr>
          <w:color w:val="auto"/>
          <w:spacing w:val="-6"/>
        </w:rPr>
        <w:t>供应商应仔细阅读招标文件的所有内容，按照招标文件的要求提交投标文件，并对所提</w:t>
      </w:r>
      <w:r>
        <w:rPr>
          <w:color w:val="auto"/>
          <w:spacing w:val="-5"/>
        </w:rPr>
        <w:t>供的全部资料的真实性承担法律责任。</w:t>
      </w:r>
    </w:p>
    <w:p>
      <w:pPr>
        <w:pStyle w:val="18"/>
        <w:numPr>
          <w:ilvl w:val="2"/>
          <w:numId w:val="14"/>
        </w:numPr>
        <w:tabs>
          <w:tab w:val="left" w:pos="1423"/>
        </w:tabs>
        <w:spacing w:before="1" w:line="374" w:lineRule="auto"/>
        <w:ind w:left="328" w:right="340" w:firstLine="432"/>
        <w:jc w:val="both"/>
        <w:rPr>
          <w:color w:val="auto"/>
        </w:rPr>
      </w:pPr>
      <w:r>
        <w:rPr>
          <w:color w:val="auto"/>
          <w:spacing w:val="-6"/>
        </w:rPr>
        <w:t>供应商在投标活动中提供任何虚假材料，其投标无效，并报监管部门查处；中标后发现</w:t>
      </w:r>
      <w:r>
        <w:rPr>
          <w:color w:val="auto"/>
          <w:spacing w:val="-7"/>
        </w:rPr>
        <w:t xml:space="preserve">的，中标人须依照《中华人民共和国消费者权益保护法》第 </w:t>
      </w:r>
      <w:r>
        <w:rPr>
          <w:color w:val="auto"/>
        </w:rPr>
        <w:t>49</w:t>
      </w:r>
      <w:r>
        <w:rPr>
          <w:color w:val="auto"/>
          <w:spacing w:val="-3"/>
        </w:rPr>
        <w:t xml:space="preserve"> 条之规定双倍赔偿采购人，且民事赔偿并不免除违法供应商的行政与刑事责任。</w:t>
      </w:r>
    </w:p>
    <w:p>
      <w:pPr>
        <w:pStyle w:val="6"/>
        <w:numPr>
          <w:ilvl w:val="0"/>
          <w:numId w:val="14"/>
        </w:numPr>
        <w:tabs>
          <w:tab w:val="left" w:pos="1093"/>
        </w:tabs>
        <w:spacing w:before="1"/>
        <w:ind w:left="1092" w:right="0"/>
        <w:rPr>
          <w:color w:val="auto"/>
        </w:rPr>
      </w:pPr>
      <w:r>
        <w:rPr>
          <w:color w:val="auto"/>
        </w:rPr>
        <w:t>招标文件</w:t>
      </w:r>
    </w:p>
    <w:p>
      <w:pPr>
        <w:pStyle w:val="18"/>
        <w:numPr>
          <w:ilvl w:val="1"/>
          <w:numId w:val="14"/>
        </w:numPr>
        <w:tabs>
          <w:tab w:val="left" w:pos="1205"/>
        </w:tabs>
        <w:spacing w:before="158" w:line="374" w:lineRule="auto"/>
        <w:ind w:left="760" w:right="7334" w:firstLine="0"/>
        <w:rPr>
          <w:color w:val="auto"/>
        </w:rPr>
      </w:pPr>
      <w:r>
        <w:rPr>
          <w:b/>
          <w:color w:val="auto"/>
          <w:spacing w:val="-3"/>
        </w:rPr>
        <w:t>招标文件的构成</w:t>
      </w:r>
      <w:r>
        <w:rPr>
          <w:color w:val="auto"/>
          <w:spacing w:val="-1"/>
        </w:rPr>
        <w:t>第一章 招标公告</w:t>
      </w:r>
    </w:p>
    <w:p>
      <w:pPr>
        <w:pStyle w:val="8"/>
        <w:spacing w:before="1" w:line="374" w:lineRule="auto"/>
        <w:ind w:left="760" w:right="7231"/>
        <w:rPr>
          <w:color w:val="auto"/>
        </w:rPr>
      </w:pPr>
      <w:r>
        <w:rPr>
          <w:color w:val="auto"/>
        </w:rPr>
        <w:t>第二章 项目采购需求第三章 供应商须知</w:t>
      </w:r>
    </w:p>
    <w:p>
      <w:pPr>
        <w:pStyle w:val="8"/>
        <w:spacing w:line="374" w:lineRule="auto"/>
        <w:ind w:left="760" w:right="6571"/>
        <w:rPr>
          <w:color w:val="auto"/>
        </w:rPr>
      </w:pPr>
      <w:r>
        <w:rPr>
          <w:color w:val="auto"/>
        </w:rPr>
        <w:t>第四章 评标方法及评标标准第五章 合同主要条款格式第六章 投标文件格式</w:t>
      </w:r>
    </w:p>
    <w:p>
      <w:pPr>
        <w:pStyle w:val="18"/>
        <w:numPr>
          <w:ilvl w:val="1"/>
          <w:numId w:val="14"/>
        </w:numPr>
        <w:tabs>
          <w:tab w:val="left" w:pos="1202"/>
        </w:tabs>
        <w:spacing w:before="0"/>
        <w:ind w:left="1202" w:hanging="442"/>
        <w:rPr>
          <w:color w:val="auto"/>
        </w:rPr>
      </w:pPr>
      <w:r>
        <w:rPr>
          <w:color w:val="auto"/>
          <w:spacing w:val="-3"/>
        </w:rPr>
        <w:t>供应商的风险</w:t>
      </w:r>
    </w:p>
    <w:p>
      <w:pPr>
        <w:pStyle w:val="8"/>
        <w:spacing w:before="160" w:line="374" w:lineRule="auto"/>
        <w:ind w:left="328" w:right="304" w:firstLine="432"/>
        <w:rPr>
          <w:color w:val="auto"/>
        </w:rPr>
      </w:pPr>
      <w:r>
        <w:rPr>
          <w:color w:val="auto"/>
        </w:rPr>
        <w:t>供应商没有按照招标文件要求提供全部资料，或者供应商没有对招标文件在各方面作出实质性响应是供应商的风险，并可能导致其投标被否决。</w:t>
      </w:r>
    </w:p>
    <w:p>
      <w:pPr>
        <w:pStyle w:val="18"/>
        <w:numPr>
          <w:ilvl w:val="1"/>
          <w:numId w:val="14"/>
        </w:numPr>
        <w:tabs>
          <w:tab w:val="left" w:pos="1202"/>
        </w:tabs>
        <w:spacing w:before="0" w:line="281" w:lineRule="exact"/>
        <w:ind w:left="1202" w:hanging="442"/>
        <w:jc w:val="both"/>
        <w:rPr>
          <w:color w:val="auto"/>
        </w:rPr>
      </w:pPr>
      <w:r>
        <w:rPr>
          <w:color w:val="auto"/>
          <w:spacing w:val="-3"/>
        </w:rPr>
        <w:t>招标文件的澄清与修改</w:t>
      </w:r>
    </w:p>
    <w:p>
      <w:pPr>
        <w:pStyle w:val="18"/>
        <w:numPr>
          <w:ilvl w:val="2"/>
          <w:numId w:val="14"/>
        </w:numPr>
        <w:tabs>
          <w:tab w:val="left" w:pos="1423"/>
        </w:tabs>
        <w:spacing w:before="160" w:line="374" w:lineRule="auto"/>
        <w:ind w:left="328" w:right="340" w:firstLine="432"/>
        <w:jc w:val="both"/>
        <w:rPr>
          <w:color w:val="auto"/>
        </w:rPr>
      </w:pPr>
      <w:r>
        <w:rPr>
          <w:color w:val="auto"/>
          <w:spacing w:val="-6"/>
        </w:rPr>
        <w:t>供应商应认真阅读本招标文件，供应商如认为招标文件表述不清晰、存在歧视性、排他</w:t>
      </w:r>
      <w:r>
        <w:rPr>
          <w:color w:val="auto"/>
          <w:spacing w:val="-5"/>
        </w:rPr>
        <w:t xml:space="preserve">性或者其他违法内容的，应当于购买招标文件之日起 </w:t>
      </w:r>
      <w:r>
        <w:rPr>
          <w:color w:val="auto"/>
        </w:rPr>
        <w:t>7</w:t>
      </w:r>
      <w:r>
        <w:rPr>
          <w:color w:val="auto"/>
          <w:spacing w:val="-1"/>
        </w:rPr>
        <w:t xml:space="preserve"> 个工作日内，以书面形式要求采购代理机</w:t>
      </w:r>
      <w:r>
        <w:rPr>
          <w:color w:val="auto"/>
          <w:spacing w:val="-3"/>
        </w:rPr>
        <w:t>构作出书面解释、澄清或者向采购代理机构提出书面质疑；答疑内容是招标文件的组成部份。</w:t>
      </w:r>
    </w:p>
    <w:p>
      <w:pPr>
        <w:pStyle w:val="18"/>
        <w:numPr>
          <w:ilvl w:val="2"/>
          <w:numId w:val="14"/>
        </w:numPr>
        <w:tabs>
          <w:tab w:val="left" w:pos="1423"/>
        </w:tabs>
        <w:spacing w:before="1" w:line="374" w:lineRule="auto"/>
        <w:ind w:left="328" w:right="342" w:firstLine="432"/>
        <w:jc w:val="both"/>
        <w:rPr>
          <w:color w:val="auto"/>
        </w:rPr>
      </w:pPr>
      <w:r>
        <w:rPr>
          <w:color w:val="auto"/>
          <w:spacing w:val="-5"/>
        </w:rPr>
        <w:t>招标代理机构必须以书面形式答复供应商要求澄清的问题，并将不包含问题来源的答复</w:t>
      </w:r>
      <w:r>
        <w:rPr>
          <w:color w:val="auto"/>
          <w:spacing w:val="-4"/>
        </w:rPr>
        <w:t>以“供应商须知前附表”</w:t>
      </w:r>
      <w:r>
        <w:rPr>
          <w:color w:val="auto"/>
        </w:rPr>
        <w:t>2.3.2</w:t>
      </w:r>
      <w:r>
        <w:rPr>
          <w:color w:val="auto"/>
          <w:spacing w:val="-3"/>
        </w:rPr>
        <w:t xml:space="preserve"> 规定的形式向所有购买招标文件的供应商发布。</w:t>
      </w:r>
    </w:p>
    <w:p>
      <w:pPr>
        <w:pStyle w:val="18"/>
        <w:numPr>
          <w:ilvl w:val="2"/>
          <w:numId w:val="14"/>
        </w:numPr>
        <w:tabs>
          <w:tab w:val="left" w:pos="1423"/>
        </w:tabs>
        <w:spacing w:before="0" w:line="376" w:lineRule="auto"/>
        <w:ind w:left="328" w:right="231" w:firstLine="432"/>
        <w:jc w:val="both"/>
        <w:rPr>
          <w:color w:val="auto"/>
        </w:rPr>
      </w:pPr>
      <w:r>
        <w:rPr>
          <w:color w:val="auto"/>
          <w:spacing w:val="-8"/>
        </w:rPr>
        <w:t>招标文件澄清、答复、修改、补充的内容为招标文件的组成部分。当招标文件与招标文</w:t>
      </w:r>
      <w:r>
        <w:rPr>
          <w:color w:val="auto"/>
          <w:spacing w:val="-15"/>
        </w:rPr>
        <w:t>件的答复、澄清、修改、补充通知就同一内容的表述不一致时，以最后发出的公告或书面文件为准。</w:t>
      </w:r>
    </w:p>
    <w:p>
      <w:pPr>
        <w:pStyle w:val="18"/>
        <w:numPr>
          <w:ilvl w:val="2"/>
          <w:numId w:val="14"/>
        </w:numPr>
        <w:tabs>
          <w:tab w:val="left" w:pos="1423"/>
        </w:tabs>
        <w:spacing w:before="0" w:line="374" w:lineRule="auto"/>
        <w:ind w:left="328" w:right="340" w:firstLine="432"/>
        <w:jc w:val="both"/>
        <w:rPr>
          <w:color w:val="auto"/>
        </w:rPr>
      </w:pPr>
      <w:r>
        <w:rPr>
          <w:color w:val="auto"/>
          <w:spacing w:val="-7"/>
        </w:rPr>
        <w:t>招标文件的澄清、答复、修改或补充都应该通过本招标代理机构以上述形式发布，采购</w:t>
      </w:r>
      <w:r>
        <w:rPr>
          <w:color w:val="auto"/>
          <w:spacing w:val="-5"/>
        </w:rPr>
        <w:t>人非通过本机构，不得擅自澄清、答复、修改或补充招标文件。</w:t>
      </w:r>
    </w:p>
    <w:p>
      <w:pPr>
        <w:pStyle w:val="18"/>
        <w:numPr>
          <w:ilvl w:val="2"/>
          <w:numId w:val="14"/>
        </w:numPr>
        <w:tabs>
          <w:tab w:val="left" w:pos="1423"/>
        </w:tabs>
        <w:spacing w:before="0"/>
        <w:ind w:left="1422" w:hanging="663"/>
        <w:jc w:val="both"/>
        <w:rPr>
          <w:color w:val="auto"/>
        </w:rPr>
      </w:pPr>
      <w:r>
        <w:rPr>
          <w:color w:val="auto"/>
          <w:spacing w:val="-12"/>
        </w:rPr>
        <w:t>供应商在收到澄清、修改答复后，是否需要确认见“供应商须知前附表”</w:t>
      </w:r>
      <w:r>
        <w:rPr>
          <w:color w:val="auto"/>
          <w:spacing w:val="-7"/>
        </w:rPr>
        <w:t>2.3.5</w:t>
      </w:r>
      <w:r>
        <w:rPr>
          <w:color w:val="auto"/>
        </w:rPr>
        <w:t xml:space="preserve"> 的规定。</w:t>
      </w:r>
    </w:p>
    <w:p>
      <w:pPr>
        <w:jc w:val="both"/>
        <w:rPr>
          <w:color w:val="auto"/>
        </w:rPr>
        <w:sectPr>
          <w:pgSz w:w="11910" w:h="16840"/>
          <w:pgMar w:top="1200" w:right="900" w:bottom="1160" w:left="920" w:header="0" w:footer="895" w:gutter="0"/>
          <w:cols w:space="720" w:num="1"/>
        </w:sectPr>
      </w:pPr>
    </w:p>
    <w:p>
      <w:pPr>
        <w:pStyle w:val="6"/>
        <w:numPr>
          <w:ilvl w:val="0"/>
          <w:numId w:val="14"/>
        </w:numPr>
        <w:tabs>
          <w:tab w:val="left" w:pos="1093"/>
        </w:tabs>
        <w:spacing w:before="47"/>
        <w:ind w:left="1092" w:right="0"/>
        <w:rPr>
          <w:color w:val="auto"/>
        </w:rPr>
      </w:pPr>
      <w:r>
        <w:rPr>
          <w:color w:val="auto"/>
        </w:rPr>
        <w:t>投标文件</w:t>
      </w:r>
    </w:p>
    <w:p>
      <w:pPr>
        <w:pStyle w:val="18"/>
        <w:numPr>
          <w:ilvl w:val="1"/>
          <w:numId w:val="14"/>
        </w:numPr>
        <w:tabs>
          <w:tab w:val="left" w:pos="1205"/>
        </w:tabs>
        <w:spacing w:before="160"/>
        <w:ind w:hanging="445"/>
        <w:jc w:val="both"/>
        <w:rPr>
          <w:b/>
          <w:color w:val="auto"/>
        </w:rPr>
      </w:pPr>
      <w:r>
        <w:rPr>
          <w:b/>
          <w:color w:val="auto"/>
        </w:rPr>
        <w:t>投标文件的组成</w:t>
      </w:r>
    </w:p>
    <w:p>
      <w:pPr>
        <w:pStyle w:val="8"/>
        <w:spacing w:before="157" w:line="374" w:lineRule="auto"/>
        <w:ind w:left="328" w:right="340" w:firstLine="432"/>
        <w:jc w:val="both"/>
        <w:rPr>
          <w:color w:val="auto"/>
        </w:rPr>
      </w:pPr>
      <w:r>
        <w:rPr>
          <w:color w:val="auto"/>
          <w:spacing w:val="-6"/>
        </w:rPr>
        <w:t>投标文件由第六章“投标文件格式”规定的部分和供应商所作的一切有效补充、修改和承诺等</w:t>
      </w:r>
      <w:r>
        <w:rPr>
          <w:color w:val="auto"/>
          <w:spacing w:val="-10"/>
        </w:rPr>
        <w:t>文件组成，供应商应按照第六章“投标文件格式”规定的目录顺序组织编写和装订，否则有可能影</w:t>
      </w:r>
      <w:r>
        <w:rPr>
          <w:color w:val="auto"/>
          <w:spacing w:val="-7"/>
        </w:rPr>
        <w:t>响评委对投标文件的评标甚至导致其投标被否决。</w:t>
      </w:r>
    </w:p>
    <w:p>
      <w:pPr>
        <w:pStyle w:val="6"/>
        <w:numPr>
          <w:ilvl w:val="1"/>
          <w:numId w:val="14"/>
        </w:numPr>
        <w:tabs>
          <w:tab w:val="left" w:pos="1205"/>
        </w:tabs>
        <w:spacing w:before="1"/>
        <w:ind w:right="0" w:hanging="445"/>
        <w:rPr>
          <w:color w:val="auto"/>
        </w:rPr>
      </w:pPr>
      <w:r>
        <w:rPr>
          <w:color w:val="auto"/>
        </w:rPr>
        <w:t>投标文件的语言及计量</w:t>
      </w:r>
    </w:p>
    <w:p>
      <w:pPr>
        <w:pStyle w:val="18"/>
        <w:numPr>
          <w:ilvl w:val="2"/>
          <w:numId w:val="14"/>
        </w:numPr>
        <w:tabs>
          <w:tab w:val="left" w:pos="1423"/>
        </w:tabs>
        <w:spacing w:before="158" w:line="376" w:lineRule="auto"/>
        <w:ind w:left="328" w:right="231" w:firstLine="432"/>
        <w:rPr>
          <w:color w:val="auto"/>
        </w:rPr>
      </w:pPr>
      <w:r>
        <w:rPr>
          <w:color w:val="auto"/>
          <w:spacing w:val="-5"/>
        </w:rPr>
        <w:t>投标文件以及供应商与采购代理机构就有关投标事宜的所有来往函电，均应以中文汉语</w:t>
      </w:r>
      <w:r>
        <w:rPr>
          <w:color w:val="auto"/>
          <w:spacing w:val="-15"/>
        </w:rPr>
        <w:t>书写。除签名、盖章、专用名称等特殊情形外，以中文汉语以外的文字表述的投标文件视同未提供。</w:t>
      </w:r>
    </w:p>
    <w:p>
      <w:pPr>
        <w:pStyle w:val="18"/>
        <w:numPr>
          <w:ilvl w:val="2"/>
          <w:numId w:val="14"/>
        </w:numPr>
        <w:tabs>
          <w:tab w:val="left" w:pos="1423"/>
        </w:tabs>
        <w:spacing w:before="0" w:line="374" w:lineRule="auto"/>
        <w:ind w:left="328" w:right="343" w:firstLine="432"/>
        <w:rPr>
          <w:color w:val="auto"/>
        </w:rPr>
      </w:pPr>
      <w:r>
        <w:rPr>
          <w:color w:val="auto"/>
          <w:spacing w:val="-6"/>
        </w:rPr>
        <w:t>计量单位招标文件已有明确规定的，投标使用招标文件规定的计量单位；招标文件没有</w:t>
      </w:r>
      <w:r>
        <w:rPr>
          <w:color w:val="auto"/>
          <w:spacing w:val="-5"/>
        </w:rPr>
        <w:t>规定的，应采用中华人民共和国法定计量单位，否则视为无效投标。</w:t>
      </w:r>
    </w:p>
    <w:p>
      <w:pPr>
        <w:pStyle w:val="6"/>
        <w:numPr>
          <w:ilvl w:val="1"/>
          <w:numId w:val="14"/>
        </w:numPr>
        <w:tabs>
          <w:tab w:val="left" w:pos="1205"/>
        </w:tabs>
        <w:ind w:right="0" w:hanging="445"/>
        <w:rPr>
          <w:color w:val="auto"/>
        </w:rPr>
      </w:pPr>
      <w:r>
        <w:rPr>
          <w:color w:val="auto"/>
        </w:rPr>
        <w:t>投标报价</w:t>
      </w:r>
    </w:p>
    <w:p>
      <w:pPr>
        <w:pStyle w:val="18"/>
        <w:numPr>
          <w:ilvl w:val="2"/>
          <w:numId w:val="14"/>
        </w:numPr>
        <w:tabs>
          <w:tab w:val="left" w:pos="1423"/>
        </w:tabs>
        <w:spacing w:before="154"/>
        <w:ind w:left="1422" w:hanging="663"/>
        <w:rPr>
          <w:color w:val="auto"/>
        </w:rPr>
      </w:pPr>
      <w:r>
        <w:rPr>
          <w:color w:val="auto"/>
          <w:spacing w:val="-3"/>
        </w:rPr>
        <w:t>投标报价应按招标文件中相关附表格式填写。</w:t>
      </w:r>
    </w:p>
    <w:p>
      <w:pPr>
        <w:pStyle w:val="18"/>
        <w:numPr>
          <w:ilvl w:val="2"/>
          <w:numId w:val="14"/>
        </w:numPr>
        <w:tabs>
          <w:tab w:val="left" w:pos="1423"/>
        </w:tabs>
        <w:spacing w:before="158" w:line="376" w:lineRule="auto"/>
        <w:ind w:left="328" w:right="343" w:firstLine="432"/>
        <w:rPr>
          <w:color w:val="auto"/>
        </w:rPr>
      </w:pPr>
      <w:r>
        <w:rPr>
          <w:color w:val="auto"/>
          <w:spacing w:val="-8"/>
        </w:rPr>
        <w:t>投标报价是履行合同的最终价格。应包括第二章“项目采购需求”规定的各项价格，若</w:t>
      </w:r>
      <w:r>
        <w:rPr>
          <w:color w:val="auto"/>
          <w:spacing w:val="-3"/>
        </w:rPr>
        <w:t>无规定，则应包括完成本项目服务内容所需的一切税金和费用。</w:t>
      </w:r>
    </w:p>
    <w:p>
      <w:pPr>
        <w:pStyle w:val="18"/>
        <w:numPr>
          <w:ilvl w:val="2"/>
          <w:numId w:val="14"/>
        </w:numPr>
        <w:tabs>
          <w:tab w:val="left" w:pos="1423"/>
        </w:tabs>
        <w:spacing w:before="0" w:line="278" w:lineRule="exact"/>
        <w:ind w:left="1422" w:hanging="663"/>
        <w:rPr>
          <w:color w:val="auto"/>
        </w:rPr>
      </w:pPr>
      <w:r>
        <w:rPr>
          <w:color w:val="auto"/>
          <w:spacing w:val="-3"/>
        </w:rPr>
        <w:t>投标文件只允许有一个报价，有选择的或有条件的报价将不予接受。</w:t>
      </w:r>
    </w:p>
    <w:p>
      <w:pPr>
        <w:pStyle w:val="18"/>
        <w:numPr>
          <w:ilvl w:val="2"/>
          <w:numId w:val="14"/>
        </w:numPr>
        <w:tabs>
          <w:tab w:val="left" w:pos="1423"/>
        </w:tabs>
        <w:spacing w:before="157"/>
        <w:ind w:left="1422" w:hanging="663"/>
        <w:jc w:val="both"/>
        <w:rPr>
          <w:color w:val="auto"/>
        </w:rPr>
      </w:pPr>
      <w:r>
        <w:rPr>
          <w:color w:val="auto"/>
          <w:spacing w:val="-3"/>
        </w:rPr>
        <w:t>报价超出采购预算金额或最高限价</w:t>
      </w:r>
      <w:r>
        <w:rPr>
          <w:color w:val="auto"/>
        </w:rPr>
        <w:t>（</w:t>
      </w:r>
      <w:r>
        <w:rPr>
          <w:color w:val="auto"/>
          <w:spacing w:val="-2"/>
        </w:rPr>
        <w:t>如有</w:t>
      </w:r>
      <w:r>
        <w:rPr>
          <w:color w:val="auto"/>
          <w:spacing w:val="-3"/>
        </w:rPr>
        <w:t>）的，将导致投标被否决。</w:t>
      </w:r>
    </w:p>
    <w:p>
      <w:pPr>
        <w:pStyle w:val="18"/>
        <w:numPr>
          <w:ilvl w:val="2"/>
          <w:numId w:val="14"/>
        </w:numPr>
        <w:tabs>
          <w:tab w:val="left" w:pos="1423"/>
        </w:tabs>
        <w:spacing w:before="160" w:line="374" w:lineRule="auto"/>
        <w:ind w:left="328" w:right="340" w:firstLine="432"/>
        <w:jc w:val="both"/>
        <w:rPr>
          <w:color w:val="auto"/>
        </w:rPr>
      </w:pPr>
      <w:r>
        <w:rPr>
          <w:color w:val="auto"/>
          <w:spacing w:val="-6"/>
        </w:rPr>
        <w:t>对于本文件中未列明，而供应商认为必需的费用也需列入总报价。在合同实施时，采购</w:t>
      </w:r>
      <w:r>
        <w:rPr>
          <w:color w:val="auto"/>
          <w:spacing w:val="-5"/>
        </w:rPr>
        <w:t>人将不予支付中标人没有列入的项目费用，并认为此项目的费用已包括在总报价中。</w:t>
      </w:r>
    </w:p>
    <w:p>
      <w:pPr>
        <w:pStyle w:val="18"/>
        <w:numPr>
          <w:ilvl w:val="2"/>
          <w:numId w:val="14"/>
        </w:numPr>
        <w:tabs>
          <w:tab w:val="left" w:pos="1423"/>
        </w:tabs>
        <w:spacing w:before="0" w:line="374" w:lineRule="auto"/>
        <w:ind w:left="328" w:right="343" w:firstLine="432"/>
        <w:jc w:val="both"/>
        <w:rPr>
          <w:color w:val="auto"/>
        </w:rPr>
      </w:pPr>
      <w:r>
        <w:rPr>
          <w:color w:val="auto"/>
          <w:spacing w:val="-5"/>
        </w:rPr>
        <w:t>评标委员会认为供应商的报价明显低于其他通过符合性审查供应商的报价，有可能影响</w:t>
      </w:r>
      <w:r>
        <w:rPr>
          <w:color w:val="auto"/>
          <w:spacing w:val="-7"/>
        </w:rPr>
        <w:t>产品质量或者不能诚信履约的，应当要求其在评标现场合理的时间内提供书面说明，必要时提交相</w:t>
      </w:r>
      <w:r>
        <w:rPr>
          <w:color w:val="auto"/>
          <w:spacing w:val="-5"/>
        </w:rPr>
        <w:t>关证明材料；供应商不能证明其报价合理性的，评标委员会应当将其作为无效投标处理。</w:t>
      </w:r>
    </w:p>
    <w:p>
      <w:pPr>
        <w:pStyle w:val="6"/>
        <w:numPr>
          <w:ilvl w:val="1"/>
          <w:numId w:val="14"/>
        </w:numPr>
        <w:tabs>
          <w:tab w:val="left" w:pos="1205"/>
        </w:tabs>
        <w:ind w:right="0" w:hanging="445"/>
        <w:jc w:val="both"/>
        <w:rPr>
          <w:color w:val="auto"/>
        </w:rPr>
      </w:pPr>
      <w:r>
        <w:rPr>
          <w:color w:val="auto"/>
        </w:rPr>
        <w:t>投标有效期</w:t>
      </w:r>
    </w:p>
    <w:p>
      <w:pPr>
        <w:pStyle w:val="18"/>
        <w:numPr>
          <w:ilvl w:val="2"/>
          <w:numId w:val="14"/>
        </w:numPr>
        <w:tabs>
          <w:tab w:val="left" w:pos="1423"/>
        </w:tabs>
        <w:spacing w:before="160" w:line="374" w:lineRule="auto"/>
        <w:ind w:left="328" w:right="344" w:firstLine="432"/>
        <w:rPr>
          <w:color w:val="auto"/>
        </w:rPr>
      </w:pPr>
      <w:r>
        <w:rPr>
          <w:color w:val="auto"/>
          <w:spacing w:val="-5"/>
        </w:rPr>
        <w:t>如招标文件其他地方无特别规定，投标有效期则为投标截止之日起</w:t>
      </w:r>
      <w:r>
        <w:rPr>
          <w:rFonts w:hint="eastAsia"/>
          <w:color w:val="auto"/>
          <w:spacing w:val="-5"/>
          <w:lang w:val="en-US"/>
        </w:rPr>
        <w:t>60</w:t>
      </w:r>
      <w:r>
        <w:rPr>
          <w:color w:val="auto"/>
          <w:spacing w:val="-3"/>
        </w:rPr>
        <w:t xml:space="preserve"> 天。在投标有效期内投标文件应保持有效。有效期不足的投标文件将被否决。</w:t>
      </w:r>
    </w:p>
    <w:p>
      <w:pPr>
        <w:pStyle w:val="18"/>
        <w:numPr>
          <w:ilvl w:val="2"/>
          <w:numId w:val="14"/>
        </w:numPr>
        <w:tabs>
          <w:tab w:val="left" w:pos="1423"/>
        </w:tabs>
        <w:spacing w:before="0" w:line="376" w:lineRule="auto"/>
        <w:ind w:left="328" w:right="343" w:firstLine="432"/>
        <w:rPr>
          <w:color w:val="auto"/>
        </w:rPr>
      </w:pPr>
      <w:r>
        <w:rPr>
          <w:color w:val="auto"/>
          <w:spacing w:val="-7"/>
        </w:rPr>
        <w:t>在特殊情况下，采购人可与供应商协商延长投标文件的有效期，这种要求和答复均以书</w:t>
      </w:r>
      <w:r>
        <w:rPr>
          <w:color w:val="auto"/>
          <w:spacing w:val="-5"/>
        </w:rPr>
        <w:t>面形式进行。</w:t>
      </w:r>
    </w:p>
    <w:p>
      <w:pPr>
        <w:pStyle w:val="18"/>
        <w:numPr>
          <w:ilvl w:val="2"/>
          <w:numId w:val="14"/>
        </w:numPr>
        <w:tabs>
          <w:tab w:val="left" w:pos="1423"/>
        </w:tabs>
        <w:spacing w:before="0" w:line="374" w:lineRule="auto"/>
        <w:ind w:left="328" w:right="343" w:firstLine="432"/>
        <w:rPr>
          <w:color w:val="auto"/>
        </w:rPr>
      </w:pPr>
      <w:r>
        <w:rPr>
          <w:color w:val="auto"/>
          <w:spacing w:val="-5"/>
        </w:rPr>
        <w:t>供应商可拒绝接受延期要求而不会导致投标保证金被没收。同意延长有效期的供应商需</w:t>
      </w:r>
      <w:r>
        <w:rPr>
          <w:color w:val="auto"/>
          <w:spacing w:val="-4"/>
        </w:rPr>
        <w:t>要相应延长投标保证金的有效期，但不能修改投标文件。</w:t>
      </w:r>
    </w:p>
    <w:p>
      <w:pPr>
        <w:pStyle w:val="18"/>
        <w:numPr>
          <w:ilvl w:val="1"/>
          <w:numId w:val="14"/>
        </w:numPr>
        <w:tabs>
          <w:tab w:val="left" w:pos="1202"/>
        </w:tabs>
        <w:spacing w:before="0"/>
        <w:ind w:left="1202" w:hanging="442"/>
        <w:jc w:val="both"/>
        <w:rPr>
          <w:color w:val="auto"/>
        </w:rPr>
      </w:pPr>
      <w:r>
        <w:rPr>
          <w:color w:val="auto"/>
          <w:spacing w:val="-2"/>
        </w:rPr>
        <w:t>投标保证金</w:t>
      </w:r>
    </w:p>
    <w:p>
      <w:pPr>
        <w:pStyle w:val="18"/>
        <w:numPr>
          <w:ilvl w:val="2"/>
          <w:numId w:val="14"/>
        </w:numPr>
        <w:tabs>
          <w:tab w:val="left" w:pos="1423"/>
        </w:tabs>
        <w:spacing w:before="154" w:line="374" w:lineRule="auto"/>
        <w:ind w:left="328" w:right="343" w:firstLine="432"/>
        <w:jc w:val="both"/>
        <w:rPr>
          <w:color w:val="auto"/>
        </w:rPr>
      </w:pPr>
      <w:r>
        <w:rPr>
          <w:color w:val="auto"/>
          <w:spacing w:val="-5"/>
        </w:rPr>
        <w:t>供应商须按须知前附表规定提交投标保证金，否则其投标将被否决。除招标文件规定不</w:t>
      </w:r>
      <w:r>
        <w:rPr>
          <w:color w:val="auto"/>
          <w:spacing w:val="-8"/>
        </w:rPr>
        <w:t>予退还保证金的情形外，代理机构在规定时间内退回供应商的投标保证金</w:t>
      </w:r>
      <w:r>
        <w:rPr>
          <w:color w:val="auto"/>
          <w:spacing w:val="-3"/>
        </w:rPr>
        <w:t>（</w:t>
      </w:r>
      <w:r>
        <w:rPr>
          <w:color w:val="auto"/>
          <w:spacing w:val="-2"/>
        </w:rPr>
        <w:t>供应商自行承担因未按</w:t>
      </w:r>
      <w:r>
        <w:rPr>
          <w:color w:val="auto"/>
          <w:spacing w:val="-3"/>
        </w:rPr>
        <w:t xml:space="preserve">供应商须知前附表 </w:t>
      </w:r>
      <w:r>
        <w:rPr>
          <w:color w:val="auto"/>
        </w:rPr>
        <w:t>3.5</w:t>
      </w:r>
      <w:r>
        <w:rPr>
          <w:color w:val="auto"/>
          <w:spacing w:val="-3"/>
        </w:rPr>
        <w:t xml:space="preserve"> 要求交纳导致投标保证金无法及时退还的责任</w:t>
      </w:r>
      <w:r>
        <w:rPr>
          <w:color w:val="auto"/>
          <w:spacing w:val="-111"/>
        </w:rPr>
        <w:t>）</w:t>
      </w:r>
      <w:r>
        <w:rPr>
          <w:color w:val="auto"/>
        </w:rPr>
        <w:t>。</w:t>
      </w:r>
    </w:p>
    <w:p>
      <w:pPr>
        <w:spacing w:line="374" w:lineRule="auto"/>
        <w:jc w:val="both"/>
        <w:rPr>
          <w:color w:val="auto"/>
        </w:rPr>
        <w:sectPr>
          <w:pgSz w:w="11910" w:h="16840"/>
          <w:pgMar w:top="1200" w:right="900" w:bottom="1160" w:left="920" w:header="0" w:footer="895" w:gutter="0"/>
          <w:cols w:space="720" w:num="1"/>
        </w:sectPr>
      </w:pPr>
    </w:p>
    <w:p>
      <w:pPr>
        <w:pStyle w:val="18"/>
        <w:numPr>
          <w:ilvl w:val="2"/>
          <w:numId w:val="14"/>
        </w:numPr>
        <w:tabs>
          <w:tab w:val="left" w:pos="1423"/>
        </w:tabs>
        <w:spacing w:before="47"/>
        <w:ind w:left="1422" w:hanging="663"/>
        <w:jc w:val="both"/>
        <w:rPr>
          <w:color w:val="auto"/>
        </w:rPr>
      </w:pPr>
      <w:r>
        <w:rPr>
          <w:color w:val="auto"/>
          <w:spacing w:val="-3"/>
        </w:rPr>
        <w:t>投标保证金币种应与投标报价币种相同。</w:t>
      </w:r>
    </w:p>
    <w:p>
      <w:pPr>
        <w:pStyle w:val="18"/>
        <w:numPr>
          <w:ilvl w:val="2"/>
          <w:numId w:val="14"/>
        </w:numPr>
        <w:tabs>
          <w:tab w:val="left" w:pos="1423"/>
        </w:tabs>
        <w:spacing w:before="160"/>
        <w:ind w:left="1422" w:hanging="663"/>
        <w:jc w:val="both"/>
        <w:rPr>
          <w:color w:val="auto"/>
        </w:rPr>
      </w:pPr>
      <w:r>
        <w:rPr>
          <w:color w:val="auto"/>
          <w:spacing w:val="-3"/>
        </w:rPr>
        <w:t xml:space="preserve">未中标人的投标保证金在中标通知书发出后 </w:t>
      </w:r>
      <w:r>
        <w:rPr>
          <w:color w:val="auto"/>
        </w:rPr>
        <w:t>5</w:t>
      </w:r>
      <w:r>
        <w:rPr>
          <w:color w:val="auto"/>
          <w:spacing w:val="-2"/>
        </w:rPr>
        <w:t xml:space="preserve"> 个工作日内退还。</w:t>
      </w:r>
    </w:p>
    <w:p>
      <w:pPr>
        <w:pStyle w:val="18"/>
        <w:numPr>
          <w:ilvl w:val="2"/>
          <w:numId w:val="14"/>
        </w:numPr>
        <w:tabs>
          <w:tab w:val="left" w:pos="1423"/>
        </w:tabs>
        <w:spacing w:before="157" w:line="374" w:lineRule="auto"/>
        <w:ind w:left="328" w:right="342" w:firstLine="432"/>
        <w:jc w:val="both"/>
        <w:rPr>
          <w:color w:val="auto"/>
        </w:rPr>
      </w:pPr>
      <w:r>
        <w:rPr>
          <w:color w:val="auto"/>
          <w:spacing w:val="-5"/>
        </w:rPr>
        <w:t>若招标文件无特别规定，中标人应在中标通知书发出后</w:t>
      </w:r>
      <w:r>
        <w:rPr>
          <w:rFonts w:hint="eastAsia"/>
          <w:color w:val="auto"/>
          <w:lang w:val="en-US"/>
        </w:rPr>
        <w:t>3</w:t>
      </w:r>
      <w:r>
        <w:rPr>
          <w:color w:val="auto"/>
          <w:spacing w:val="-3"/>
        </w:rPr>
        <w:t>日内与采购人签订合同。中</w:t>
      </w:r>
      <w:r>
        <w:rPr>
          <w:color w:val="auto"/>
          <w:spacing w:val="-1"/>
        </w:rPr>
        <w:t xml:space="preserve">标人的投标保证金在合同签订后 </w:t>
      </w:r>
      <w:r>
        <w:rPr>
          <w:color w:val="auto"/>
        </w:rPr>
        <w:t>5</w:t>
      </w:r>
      <w:r>
        <w:rPr>
          <w:color w:val="auto"/>
          <w:spacing w:val="1"/>
        </w:rPr>
        <w:t xml:space="preserve"> 个工作日内退还</w:t>
      </w:r>
      <w:r>
        <w:rPr>
          <w:color w:val="auto"/>
        </w:rPr>
        <w:t>（</w:t>
      </w:r>
      <w:r>
        <w:rPr>
          <w:color w:val="auto"/>
          <w:spacing w:val="-1"/>
        </w:rPr>
        <w:t>办理退还手续时需要向采购代理机构提供两份合同复印件</w:t>
      </w:r>
      <w:r>
        <w:rPr>
          <w:color w:val="auto"/>
          <w:spacing w:val="-111"/>
        </w:rPr>
        <w:t>）</w:t>
      </w:r>
      <w:r>
        <w:rPr>
          <w:color w:val="auto"/>
        </w:rPr>
        <w:t>。</w:t>
      </w:r>
    </w:p>
    <w:p>
      <w:pPr>
        <w:pStyle w:val="18"/>
        <w:numPr>
          <w:ilvl w:val="2"/>
          <w:numId w:val="14"/>
        </w:numPr>
        <w:tabs>
          <w:tab w:val="left" w:pos="1423"/>
        </w:tabs>
        <w:spacing w:before="1"/>
        <w:ind w:left="1422" w:hanging="663"/>
        <w:jc w:val="both"/>
        <w:rPr>
          <w:color w:val="auto"/>
        </w:rPr>
      </w:pPr>
      <w:r>
        <w:rPr>
          <w:color w:val="auto"/>
          <w:spacing w:val="-3"/>
        </w:rPr>
        <w:t>供应商有下列情形之一的，投标保证金将不予退还：</w:t>
      </w:r>
    </w:p>
    <w:p>
      <w:pPr>
        <w:pStyle w:val="18"/>
        <w:numPr>
          <w:ilvl w:val="0"/>
          <w:numId w:val="18"/>
        </w:numPr>
        <w:tabs>
          <w:tab w:val="left" w:pos="1423"/>
        </w:tabs>
        <w:spacing w:before="158"/>
        <w:rPr>
          <w:color w:val="auto"/>
        </w:rPr>
      </w:pPr>
      <w:r>
        <w:rPr>
          <w:color w:val="auto"/>
          <w:spacing w:val="-3"/>
        </w:rPr>
        <w:t>供应商在投标有效期内撤销投标文件的；</w:t>
      </w:r>
    </w:p>
    <w:p>
      <w:pPr>
        <w:pStyle w:val="18"/>
        <w:numPr>
          <w:ilvl w:val="0"/>
          <w:numId w:val="18"/>
        </w:numPr>
        <w:tabs>
          <w:tab w:val="left" w:pos="1423"/>
        </w:tabs>
        <w:spacing w:before="159"/>
        <w:rPr>
          <w:color w:val="auto"/>
        </w:rPr>
      </w:pPr>
      <w:r>
        <w:rPr>
          <w:color w:val="auto"/>
          <w:spacing w:val="-3"/>
        </w:rPr>
        <w:t>供应商在投标过程中弄虚作假，提供虚假材料的；</w:t>
      </w:r>
    </w:p>
    <w:p>
      <w:pPr>
        <w:pStyle w:val="18"/>
        <w:numPr>
          <w:ilvl w:val="0"/>
          <w:numId w:val="18"/>
        </w:numPr>
        <w:tabs>
          <w:tab w:val="left" w:pos="1423"/>
        </w:tabs>
        <w:spacing w:before="158"/>
        <w:rPr>
          <w:color w:val="auto"/>
        </w:rPr>
      </w:pPr>
      <w:r>
        <w:rPr>
          <w:color w:val="auto"/>
          <w:spacing w:val="-3"/>
        </w:rPr>
        <w:t>中标人无正当理由不与采购人签订合同的；</w:t>
      </w:r>
    </w:p>
    <w:p>
      <w:pPr>
        <w:pStyle w:val="18"/>
        <w:numPr>
          <w:ilvl w:val="0"/>
          <w:numId w:val="18"/>
        </w:numPr>
        <w:tabs>
          <w:tab w:val="left" w:pos="1404"/>
        </w:tabs>
        <w:spacing w:before="157" w:line="376" w:lineRule="auto"/>
        <w:ind w:left="328" w:right="343" w:firstLine="432"/>
        <w:rPr>
          <w:color w:val="auto"/>
        </w:rPr>
      </w:pPr>
      <w:r>
        <w:rPr>
          <w:color w:val="auto"/>
          <w:spacing w:val="-4"/>
        </w:rPr>
        <w:t>将中标项目转让给他人或者在投标文件中未说明且未经采购人同意，将中标项目分包给他人的；</w:t>
      </w:r>
    </w:p>
    <w:p>
      <w:pPr>
        <w:pStyle w:val="18"/>
        <w:numPr>
          <w:ilvl w:val="0"/>
          <w:numId w:val="18"/>
        </w:numPr>
        <w:tabs>
          <w:tab w:val="left" w:pos="1423"/>
        </w:tabs>
        <w:spacing w:before="0" w:line="278" w:lineRule="exact"/>
        <w:rPr>
          <w:color w:val="auto"/>
        </w:rPr>
      </w:pPr>
      <w:r>
        <w:rPr>
          <w:color w:val="auto"/>
          <w:spacing w:val="-3"/>
        </w:rPr>
        <w:t>拒绝履行合同义务的；</w:t>
      </w:r>
    </w:p>
    <w:p>
      <w:pPr>
        <w:pStyle w:val="18"/>
        <w:numPr>
          <w:ilvl w:val="0"/>
          <w:numId w:val="18"/>
        </w:numPr>
        <w:tabs>
          <w:tab w:val="left" w:pos="1423"/>
        </w:tabs>
        <w:spacing w:before="157"/>
        <w:rPr>
          <w:color w:val="auto"/>
        </w:rPr>
      </w:pPr>
      <w:r>
        <w:rPr>
          <w:color w:val="auto"/>
          <w:spacing w:val="-3"/>
        </w:rPr>
        <w:t>其他严重扰乱招投标程序的，具体见须知前附表。</w:t>
      </w:r>
    </w:p>
    <w:p>
      <w:pPr>
        <w:pStyle w:val="6"/>
        <w:numPr>
          <w:ilvl w:val="1"/>
          <w:numId w:val="14"/>
        </w:numPr>
        <w:tabs>
          <w:tab w:val="left" w:pos="1205"/>
        </w:tabs>
        <w:spacing w:before="160"/>
        <w:ind w:right="0" w:hanging="445"/>
        <w:rPr>
          <w:color w:val="auto"/>
        </w:rPr>
      </w:pPr>
      <w:r>
        <w:rPr>
          <w:color w:val="auto"/>
        </w:rPr>
        <w:t>投标文件的编制要求</w:t>
      </w:r>
    </w:p>
    <w:p>
      <w:pPr>
        <w:pStyle w:val="18"/>
        <w:numPr>
          <w:ilvl w:val="2"/>
          <w:numId w:val="14"/>
        </w:numPr>
        <w:tabs>
          <w:tab w:val="left" w:pos="1423"/>
        </w:tabs>
        <w:spacing w:before="157" w:line="374" w:lineRule="auto"/>
        <w:ind w:left="328" w:right="233" w:firstLine="432"/>
        <w:rPr>
          <w:color w:val="auto"/>
        </w:rPr>
      </w:pPr>
      <w:r>
        <w:rPr>
          <w:color w:val="auto"/>
          <w:spacing w:val="-9"/>
        </w:rPr>
        <w:t xml:space="preserve">供应商应按本招标文件规定的格式和顺序编制、装订投标文件并编制完整的页码、目录， </w:t>
      </w:r>
      <w:r>
        <w:rPr>
          <w:color w:val="auto"/>
          <w:spacing w:val="-10"/>
        </w:rPr>
        <w:t>投标文件内容不完整、编排混乱导致投标文件被误读、漏读或者查找不到相关内容导致投标文件被</w:t>
      </w:r>
      <w:r>
        <w:rPr>
          <w:color w:val="auto"/>
          <w:spacing w:val="-7"/>
        </w:rPr>
        <w:t>视为无效的后果由供应商自行负责。</w:t>
      </w:r>
    </w:p>
    <w:p>
      <w:pPr>
        <w:pStyle w:val="18"/>
        <w:numPr>
          <w:ilvl w:val="2"/>
          <w:numId w:val="14"/>
        </w:numPr>
        <w:tabs>
          <w:tab w:val="left" w:pos="1423"/>
        </w:tabs>
        <w:spacing w:before="1" w:line="374" w:lineRule="auto"/>
        <w:ind w:left="328" w:right="343" w:firstLine="432"/>
        <w:rPr>
          <w:color w:val="auto"/>
        </w:rPr>
      </w:pPr>
      <w:r>
        <w:rPr>
          <w:color w:val="auto"/>
          <w:spacing w:val="-5"/>
        </w:rPr>
        <w:t>供应商应将投标文件以胶装方式装订成册，正副本份数详见前附表规定，投标文件的封</w:t>
      </w:r>
      <w:r>
        <w:rPr>
          <w:color w:val="auto"/>
          <w:spacing w:val="-20"/>
        </w:rPr>
        <w:t>面应注明“正本”、“副本”字样。</w:t>
      </w:r>
    </w:p>
    <w:p>
      <w:pPr>
        <w:pStyle w:val="18"/>
        <w:numPr>
          <w:ilvl w:val="2"/>
          <w:numId w:val="14"/>
        </w:numPr>
        <w:tabs>
          <w:tab w:val="left" w:pos="1423"/>
        </w:tabs>
        <w:spacing w:before="2"/>
        <w:ind w:left="1422" w:hanging="663"/>
        <w:rPr>
          <w:color w:val="auto"/>
        </w:rPr>
      </w:pPr>
      <w:r>
        <w:rPr>
          <w:color w:val="auto"/>
          <w:spacing w:val="-3"/>
        </w:rPr>
        <w:t>提交电子版投标文件的要求见投标须知前附表。</w:t>
      </w:r>
    </w:p>
    <w:p>
      <w:pPr>
        <w:pStyle w:val="18"/>
        <w:numPr>
          <w:ilvl w:val="2"/>
          <w:numId w:val="14"/>
        </w:numPr>
        <w:tabs>
          <w:tab w:val="left" w:pos="1423"/>
        </w:tabs>
        <w:spacing w:before="157" w:line="374" w:lineRule="auto"/>
        <w:ind w:left="328" w:right="340" w:firstLine="432"/>
        <w:rPr>
          <w:color w:val="auto"/>
        </w:rPr>
      </w:pPr>
      <w:r>
        <w:rPr>
          <w:color w:val="auto"/>
          <w:spacing w:val="-6"/>
        </w:rPr>
        <w:t>投标文件的正本需打印或用不褪色的墨水填写，投标文件正本除本《供应商须知》中规</w:t>
      </w:r>
      <w:r>
        <w:rPr>
          <w:color w:val="auto"/>
          <w:spacing w:val="-5"/>
        </w:rPr>
        <w:t>定的可提供复印件外均须提供原件。正本与副本不一致时以正本为准。</w:t>
      </w:r>
    </w:p>
    <w:p>
      <w:pPr>
        <w:pStyle w:val="18"/>
        <w:numPr>
          <w:ilvl w:val="2"/>
          <w:numId w:val="14"/>
        </w:numPr>
        <w:tabs>
          <w:tab w:val="left" w:pos="1423"/>
        </w:tabs>
        <w:spacing w:before="2" w:line="374" w:lineRule="auto"/>
        <w:ind w:left="328" w:right="305" w:firstLine="432"/>
        <w:rPr>
          <w:color w:val="auto"/>
        </w:rPr>
      </w:pPr>
      <w:r>
        <w:rPr>
          <w:color w:val="auto"/>
          <w:spacing w:val="-3"/>
        </w:rPr>
        <w:t>投标文件须由供应商在规定位置盖章并由法定代表人或法定代表人的授权委托人签署， 供应商应写全称。</w:t>
      </w:r>
    </w:p>
    <w:p>
      <w:pPr>
        <w:pStyle w:val="18"/>
        <w:numPr>
          <w:ilvl w:val="2"/>
          <w:numId w:val="14"/>
        </w:numPr>
        <w:tabs>
          <w:tab w:val="left" w:pos="1423"/>
        </w:tabs>
        <w:spacing w:before="0" w:line="376" w:lineRule="auto"/>
        <w:ind w:left="328" w:right="343" w:firstLine="432"/>
        <w:rPr>
          <w:color w:val="auto"/>
        </w:rPr>
      </w:pPr>
      <w:r>
        <w:rPr>
          <w:color w:val="auto"/>
          <w:spacing w:val="-6"/>
        </w:rPr>
        <w:t>投标文件不得涂改，若有修改错漏处，须加盖单位公章或者法定代表人或授权委托人签</w:t>
      </w:r>
      <w:r>
        <w:rPr>
          <w:color w:val="auto"/>
          <w:spacing w:val="-5"/>
        </w:rPr>
        <w:t>字或盖章。投标文件因字迹潦草或表达不清所引起的后果由供应商负责。</w:t>
      </w:r>
    </w:p>
    <w:p>
      <w:pPr>
        <w:pStyle w:val="6"/>
        <w:numPr>
          <w:ilvl w:val="1"/>
          <w:numId w:val="14"/>
        </w:numPr>
        <w:tabs>
          <w:tab w:val="left" w:pos="1205"/>
        </w:tabs>
        <w:spacing w:line="278" w:lineRule="exact"/>
        <w:ind w:right="0" w:hanging="445"/>
        <w:rPr>
          <w:color w:val="auto"/>
        </w:rPr>
      </w:pPr>
      <w:r>
        <w:rPr>
          <w:color w:val="auto"/>
        </w:rPr>
        <w:t>错误修正</w:t>
      </w:r>
    </w:p>
    <w:p>
      <w:pPr>
        <w:pStyle w:val="18"/>
        <w:numPr>
          <w:ilvl w:val="2"/>
          <w:numId w:val="14"/>
        </w:numPr>
        <w:tabs>
          <w:tab w:val="left" w:pos="1423"/>
        </w:tabs>
        <w:spacing w:before="156"/>
        <w:ind w:left="1422" w:hanging="663"/>
        <w:rPr>
          <w:color w:val="auto"/>
        </w:rPr>
      </w:pPr>
      <w:r>
        <w:rPr>
          <w:color w:val="auto"/>
          <w:spacing w:val="-3"/>
        </w:rPr>
        <w:t>投标文件如果出现计算或表达上的错误，修正错误的原则如下：</w:t>
      </w:r>
    </w:p>
    <w:p>
      <w:pPr>
        <w:pStyle w:val="18"/>
        <w:numPr>
          <w:ilvl w:val="0"/>
          <w:numId w:val="19"/>
        </w:numPr>
        <w:tabs>
          <w:tab w:val="left" w:pos="1317"/>
        </w:tabs>
        <w:spacing w:before="160"/>
        <w:rPr>
          <w:color w:val="auto"/>
        </w:rPr>
      </w:pPr>
      <w:r>
        <w:rPr>
          <w:color w:val="auto"/>
        </w:rPr>
        <w:t>投标文件中开标一览表（报价表）内容与投标文件中相应内容不一致的，以开标一览表</w:t>
      </w:r>
    </w:p>
    <w:p>
      <w:pPr>
        <w:pStyle w:val="8"/>
        <w:spacing w:before="157"/>
        <w:ind w:left="328"/>
        <w:rPr>
          <w:color w:val="auto"/>
        </w:rPr>
      </w:pPr>
      <w:r>
        <w:rPr>
          <w:color w:val="auto"/>
        </w:rPr>
        <w:t>（报价表）为准；</w:t>
      </w:r>
    </w:p>
    <w:p>
      <w:pPr>
        <w:pStyle w:val="18"/>
        <w:numPr>
          <w:ilvl w:val="0"/>
          <w:numId w:val="19"/>
        </w:numPr>
        <w:tabs>
          <w:tab w:val="left" w:pos="1314"/>
        </w:tabs>
        <w:spacing w:before="158"/>
        <w:ind w:left="1313" w:hanging="554"/>
        <w:rPr>
          <w:color w:val="auto"/>
        </w:rPr>
      </w:pPr>
      <w:r>
        <w:rPr>
          <w:color w:val="auto"/>
          <w:spacing w:val="-3"/>
        </w:rPr>
        <w:t>投标文件的大写金额和小写金额不一致的，以大写金额为准；</w:t>
      </w:r>
    </w:p>
    <w:p>
      <w:pPr>
        <w:pStyle w:val="18"/>
        <w:numPr>
          <w:ilvl w:val="0"/>
          <w:numId w:val="19"/>
        </w:numPr>
        <w:tabs>
          <w:tab w:val="left" w:pos="1314"/>
        </w:tabs>
        <w:spacing w:before="159"/>
        <w:ind w:left="1313" w:hanging="554"/>
        <w:rPr>
          <w:color w:val="auto"/>
        </w:rPr>
      </w:pPr>
      <w:r>
        <w:rPr>
          <w:color w:val="auto"/>
          <w:spacing w:val="-3"/>
        </w:rPr>
        <w:t>单价金额小数点或者百分比有明显错位的，以开标一览表的总价为准，并修改单价；</w:t>
      </w:r>
    </w:p>
    <w:p>
      <w:pPr>
        <w:rPr>
          <w:color w:val="auto"/>
        </w:rPr>
        <w:sectPr>
          <w:pgSz w:w="11910" w:h="16840"/>
          <w:pgMar w:top="1200" w:right="900" w:bottom="1160" w:left="920" w:header="0" w:footer="895" w:gutter="0"/>
          <w:cols w:space="720" w:num="1"/>
        </w:sectPr>
      </w:pPr>
    </w:p>
    <w:p>
      <w:pPr>
        <w:pStyle w:val="18"/>
        <w:numPr>
          <w:ilvl w:val="0"/>
          <w:numId w:val="19"/>
        </w:numPr>
        <w:tabs>
          <w:tab w:val="left" w:pos="1314"/>
        </w:tabs>
        <w:spacing w:before="47"/>
        <w:ind w:left="1313" w:hanging="554"/>
        <w:rPr>
          <w:color w:val="auto"/>
        </w:rPr>
      </w:pPr>
      <w:r>
        <w:rPr>
          <w:color w:val="auto"/>
          <w:spacing w:val="-3"/>
        </w:rPr>
        <w:t>总价金额与按单价汇总金额不一致的，以单价金额计算结果为准；</w:t>
      </w:r>
    </w:p>
    <w:p>
      <w:pPr>
        <w:pStyle w:val="18"/>
        <w:numPr>
          <w:ilvl w:val="0"/>
          <w:numId w:val="19"/>
        </w:numPr>
        <w:tabs>
          <w:tab w:val="left" w:pos="1314"/>
        </w:tabs>
        <w:spacing w:before="160" w:line="374" w:lineRule="auto"/>
        <w:ind w:left="760" w:right="2610" w:firstLine="0"/>
        <w:rPr>
          <w:color w:val="auto"/>
        </w:rPr>
      </w:pPr>
      <w:r>
        <w:rPr>
          <w:color w:val="auto"/>
          <w:spacing w:val="-4"/>
        </w:rPr>
        <w:t>对不同文字文本投标文件的解释发生异议的，以中文文本为准。</w:t>
      </w:r>
      <w:r>
        <w:rPr>
          <w:color w:val="auto"/>
          <w:spacing w:val="-3"/>
        </w:rPr>
        <w:t>同时出现两种以上不一致的，按照以上规定的顺序修正。</w:t>
      </w:r>
    </w:p>
    <w:p>
      <w:pPr>
        <w:pStyle w:val="18"/>
        <w:numPr>
          <w:ilvl w:val="2"/>
          <w:numId w:val="14"/>
        </w:numPr>
        <w:tabs>
          <w:tab w:val="left" w:pos="1423"/>
        </w:tabs>
        <w:spacing w:before="0" w:line="374" w:lineRule="auto"/>
        <w:ind w:left="328" w:right="341" w:firstLine="432"/>
        <w:jc w:val="both"/>
        <w:rPr>
          <w:color w:val="auto"/>
        </w:rPr>
      </w:pPr>
      <w:r>
        <w:rPr>
          <w:color w:val="auto"/>
          <w:spacing w:val="-5"/>
        </w:rPr>
        <w:t>评标委员会按上述修正错误的原则及方法调整或修正投标文件的投标报价，供应商同意</w:t>
      </w:r>
      <w:r>
        <w:rPr>
          <w:color w:val="auto"/>
          <w:spacing w:val="-9"/>
        </w:rPr>
        <w:t>并签字确认后，调整后的投标报价对供应商具有约束作用。如果供应商不接受修正后的报价，则其</w:t>
      </w:r>
      <w:r>
        <w:rPr>
          <w:color w:val="auto"/>
          <w:spacing w:val="-3"/>
        </w:rPr>
        <w:t>投标将作为无效投标处理。</w:t>
      </w:r>
    </w:p>
    <w:p>
      <w:pPr>
        <w:pStyle w:val="6"/>
        <w:numPr>
          <w:ilvl w:val="1"/>
          <w:numId w:val="14"/>
        </w:numPr>
        <w:tabs>
          <w:tab w:val="left" w:pos="1205"/>
        </w:tabs>
        <w:ind w:right="0" w:hanging="445"/>
        <w:jc w:val="both"/>
        <w:rPr>
          <w:color w:val="auto"/>
        </w:rPr>
      </w:pPr>
      <w:r>
        <w:rPr>
          <w:color w:val="auto"/>
        </w:rPr>
        <w:t>投标文件的包装、递交、修改和撤回</w:t>
      </w:r>
    </w:p>
    <w:p>
      <w:pPr>
        <w:pStyle w:val="18"/>
        <w:numPr>
          <w:ilvl w:val="2"/>
          <w:numId w:val="14"/>
        </w:numPr>
        <w:tabs>
          <w:tab w:val="left" w:pos="1423"/>
        </w:tabs>
        <w:spacing w:before="160"/>
        <w:ind w:left="1422" w:hanging="663"/>
        <w:rPr>
          <w:color w:val="auto"/>
        </w:rPr>
      </w:pPr>
      <w:r>
        <w:rPr>
          <w:color w:val="auto"/>
          <w:spacing w:val="-3"/>
        </w:rPr>
        <w:t>供应商应将投标文件按如下要求进行包装。</w:t>
      </w:r>
    </w:p>
    <w:p>
      <w:pPr>
        <w:pStyle w:val="18"/>
        <w:numPr>
          <w:ilvl w:val="0"/>
          <w:numId w:val="20"/>
        </w:numPr>
        <w:tabs>
          <w:tab w:val="left" w:pos="1317"/>
        </w:tabs>
        <w:spacing w:before="157" w:line="374" w:lineRule="auto"/>
        <w:ind w:right="231" w:firstLine="432"/>
        <w:rPr>
          <w:color w:val="auto"/>
        </w:rPr>
      </w:pPr>
      <w:r>
        <w:rPr>
          <w:color w:val="auto"/>
          <w:spacing w:val="3"/>
        </w:rPr>
        <w:t xml:space="preserve">投标文件第 </w:t>
      </w:r>
      <w:r>
        <w:rPr>
          <w:color w:val="auto"/>
        </w:rPr>
        <w:t>1 个密封袋：装投标文件第一册（含正、副本</w:t>
      </w:r>
      <w:r>
        <w:rPr>
          <w:color w:val="auto"/>
          <w:spacing w:val="-111"/>
        </w:rPr>
        <w:t>）</w:t>
      </w:r>
      <w:r>
        <w:rPr>
          <w:color w:val="auto"/>
        </w:rPr>
        <w:t>、投标文件第二册（含正、副本</w:t>
      </w:r>
      <w:r>
        <w:rPr>
          <w:color w:val="auto"/>
          <w:spacing w:val="-92"/>
        </w:rPr>
        <w:t>）</w:t>
      </w:r>
      <w:r>
        <w:rPr>
          <w:color w:val="auto"/>
          <w:spacing w:val="-18"/>
        </w:rPr>
        <w:t>及电子版投标文件。其中投标文件第一册封面可参考第六章“投标文件第一册封面参考格式”，</w:t>
      </w:r>
      <w:r>
        <w:rPr>
          <w:color w:val="auto"/>
          <w:spacing w:val="-13"/>
        </w:rPr>
        <w:t>投标文件第二册封面可参考第六章“投标文件第二册封面参考格式”。 电子版投标文件</w:t>
      </w:r>
      <w:r>
        <w:rPr>
          <w:color w:val="auto"/>
        </w:rPr>
        <w:t>（U</w:t>
      </w:r>
      <w:r>
        <w:rPr>
          <w:color w:val="auto"/>
          <w:spacing w:val="4"/>
        </w:rPr>
        <w:t xml:space="preserve"> 盘</w:t>
      </w:r>
      <w:r>
        <w:rPr>
          <w:rFonts w:hint="eastAsia"/>
          <w:color w:val="auto"/>
          <w:spacing w:val="4"/>
        </w:rPr>
        <w:t>或光盘</w:t>
      </w:r>
      <w:r>
        <w:rPr>
          <w:color w:val="auto"/>
          <w:spacing w:val="-12"/>
        </w:rPr>
        <w:t>）</w:t>
      </w:r>
      <w:r>
        <w:rPr>
          <w:color w:val="auto"/>
        </w:rPr>
        <w:t>须</w:t>
      </w:r>
      <w:r>
        <w:rPr>
          <w:color w:val="auto"/>
          <w:spacing w:val="-4"/>
        </w:rPr>
        <w:t>装入一个信封内并在封贴处盖章</w:t>
      </w:r>
      <w:r>
        <w:rPr>
          <w:color w:val="auto"/>
        </w:rPr>
        <w:t>（</w:t>
      </w:r>
      <w:r>
        <w:rPr>
          <w:color w:val="auto"/>
          <w:spacing w:val="-3"/>
        </w:rPr>
        <w:t>公章或密封章</w:t>
      </w:r>
      <w:r>
        <w:rPr>
          <w:color w:val="auto"/>
          <w:spacing w:val="-20"/>
        </w:rPr>
        <w:t>）</w:t>
      </w:r>
      <w:r>
        <w:rPr>
          <w:color w:val="auto"/>
          <w:spacing w:val="-5"/>
        </w:rPr>
        <w:t>或法定代表人或其授权代表签字后，再与纸质版</w:t>
      </w:r>
      <w:r>
        <w:rPr>
          <w:color w:val="auto"/>
          <w:spacing w:val="-7"/>
        </w:rPr>
        <w:t>的两册投标文件一起密封在一个密封袋中，电子版投标文件信封封面格式可参考第六章“电子版投</w:t>
      </w:r>
      <w:r>
        <w:rPr>
          <w:color w:val="auto"/>
          <w:spacing w:val="-14"/>
        </w:rPr>
        <w:t>标文件的包装封面格式”。</w:t>
      </w:r>
    </w:p>
    <w:p>
      <w:pPr>
        <w:pStyle w:val="18"/>
        <w:numPr>
          <w:ilvl w:val="0"/>
          <w:numId w:val="20"/>
        </w:numPr>
        <w:tabs>
          <w:tab w:val="left" w:pos="1314"/>
        </w:tabs>
        <w:spacing w:before="2"/>
        <w:ind w:left="1313" w:hanging="554"/>
        <w:rPr>
          <w:color w:val="auto"/>
        </w:rPr>
      </w:pPr>
      <w:r>
        <w:rPr>
          <w:color w:val="auto"/>
          <w:spacing w:val="-2"/>
        </w:rPr>
        <w:t xml:space="preserve">投标文件第 </w:t>
      </w:r>
      <w:r>
        <w:rPr>
          <w:color w:val="auto"/>
        </w:rPr>
        <w:t>2</w:t>
      </w:r>
      <w:r>
        <w:rPr>
          <w:color w:val="auto"/>
          <w:spacing w:val="-10"/>
        </w:rPr>
        <w:t xml:space="preserve"> 个密封袋：单独封装《开标一览表》。</w:t>
      </w:r>
    </w:p>
    <w:p>
      <w:pPr>
        <w:pStyle w:val="8"/>
        <w:spacing w:before="157" w:line="374" w:lineRule="auto"/>
        <w:ind w:left="328" w:right="341" w:firstLine="432"/>
        <w:jc w:val="both"/>
        <w:rPr>
          <w:color w:val="auto"/>
        </w:rPr>
      </w:pPr>
      <w:r>
        <w:rPr>
          <w:color w:val="auto"/>
          <w:spacing w:val="-4"/>
        </w:rPr>
        <w:t>注：上述</w:t>
      </w:r>
      <w:r>
        <w:rPr>
          <w:color w:val="auto"/>
        </w:rPr>
        <w:t>（</w:t>
      </w:r>
      <w:r>
        <w:rPr>
          <w:color w:val="auto"/>
          <w:spacing w:val="-3"/>
        </w:rPr>
        <w:t>1</w:t>
      </w:r>
      <w:r>
        <w:rPr>
          <w:color w:val="auto"/>
          <w:spacing w:val="-111"/>
        </w:rPr>
        <w:t>）</w:t>
      </w:r>
      <w:r>
        <w:rPr>
          <w:color w:val="auto"/>
          <w:spacing w:val="-116"/>
        </w:rPr>
        <w:t>、</w:t>
      </w:r>
      <w:r>
        <w:rPr>
          <w:color w:val="auto"/>
          <w:spacing w:val="-3"/>
        </w:rPr>
        <w:t>（</w:t>
      </w:r>
      <w:r>
        <w:rPr>
          <w:color w:val="auto"/>
        </w:rPr>
        <w:t>2</w:t>
      </w:r>
      <w:r>
        <w:rPr>
          <w:color w:val="auto"/>
          <w:spacing w:val="-8"/>
        </w:rPr>
        <w:t>）</w:t>
      </w:r>
      <w:r>
        <w:rPr>
          <w:color w:val="auto"/>
          <w:spacing w:val="-5"/>
        </w:rPr>
        <w:t>均需在密封袋的封面上注明供应商名称、供应商地址、投标文件名称、项</w:t>
      </w:r>
      <w:r>
        <w:rPr>
          <w:color w:val="auto"/>
        </w:rPr>
        <w:t>目名称、项目编号、分标号（</w:t>
      </w:r>
      <w:r>
        <w:rPr>
          <w:color w:val="auto"/>
          <w:spacing w:val="1"/>
        </w:rPr>
        <w:t>如有</w:t>
      </w:r>
      <w:r>
        <w:rPr>
          <w:color w:val="auto"/>
          <w:spacing w:val="-111"/>
        </w:rPr>
        <w:t>）</w:t>
      </w:r>
      <w:r>
        <w:rPr>
          <w:color w:val="auto"/>
        </w:rPr>
        <w:t>，并加盖供应商公章。封贴处须盖章（公章或密封章）</w:t>
      </w:r>
      <w:r>
        <w:rPr>
          <w:color w:val="auto"/>
          <w:spacing w:val="-4"/>
        </w:rPr>
        <w:t>或法定</w:t>
      </w:r>
      <w:r>
        <w:rPr>
          <w:color w:val="auto"/>
          <w:spacing w:val="-3"/>
        </w:rPr>
        <w:t>代表人或其授权代表签字。</w:t>
      </w:r>
    </w:p>
    <w:p>
      <w:pPr>
        <w:pStyle w:val="18"/>
        <w:numPr>
          <w:ilvl w:val="2"/>
          <w:numId w:val="14"/>
        </w:numPr>
        <w:tabs>
          <w:tab w:val="left" w:pos="1423"/>
        </w:tabs>
        <w:spacing w:before="1" w:line="376" w:lineRule="auto"/>
        <w:ind w:left="328" w:right="343" w:firstLine="432"/>
        <w:jc w:val="both"/>
        <w:rPr>
          <w:color w:val="auto"/>
        </w:rPr>
      </w:pPr>
      <w:r>
        <w:rPr>
          <w:color w:val="auto"/>
          <w:spacing w:val="-5"/>
        </w:rPr>
        <w:t>供应商应将上述文件在投标截止时间前递交至招标文件规定的地点。逾期送达或未密封</w:t>
      </w:r>
      <w:r>
        <w:rPr>
          <w:color w:val="auto"/>
          <w:spacing w:val="-4"/>
        </w:rPr>
        <w:t>的投标文件将被拒绝或作无效投标文件处理，由此造成的风险由供应商承担。</w:t>
      </w:r>
    </w:p>
    <w:p>
      <w:pPr>
        <w:pStyle w:val="18"/>
        <w:numPr>
          <w:ilvl w:val="2"/>
          <w:numId w:val="14"/>
        </w:numPr>
        <w:tabs>
          <w:tab w:val="left" w:pos="1423"/>
        </w:tabs>
        <w:spacing w:before="0" w:line="374" w:lineRule="auto"/>
        <w:ind w:left="328" w:right="342" w:firstLine="432"/>
        <w:jc w:val="both"/>
        <w:rPr>
          <w:color w:val="auto"/>
        </w:rPr>
      </w:pPr>
      <w:r>
        <w:rPr>
          <w:color w:val="auto"/>
          <w:spacing w:val="-6"/>
        </w:rPr>
        <w:t>供应商在投标截止时间之前，可以对已提交的投标文件进行修改或撤回，并书面通知采</w:t>
      </w:r>
      <w:r>
        <w:rPr>
          <w:color w:val="auto"/>
          <w:spacing w:val="-10"/>
        </w:rPr>
        <w:t>购人或采购代理机构，撤回或修改投标文件的书面通知应由供应商法定代表人或其授权代表签字确</w:t>
      </w:r>
      <w:r>
        <w:rPr>
          <w:color w:val="auto"/>
          <w:spacing w:val="-8"/>
        </w:rPr>
        <w:t>认；修改后重新递交的投标文件应当在封套上标明“修改投标文件”字样并密封，在投标截止时间</w:t>
      </w:r>
      <w:r>
        <w:rPr>
          <w:color w:val="auto"/>
          <w:spacing w:val="-10"/>
        </w:rPr>
        <w:t>前送达，未按要求递交的采购代理机构可以拒收。投标截止时间后，供应商不得撤回、修改投标文件。</w:t>
      </w:r>
    </w:p>
    <w:p>
      <w:pPr>
        <w:pStyle w:val="6"/>
        <w:numPr>
          <w:ilvl w:val="0"/>
          <w:numId w:val="14"/>
        </w:numPr>
        <w:tabs>
          <w:tab w:val="left" w:pos="1093"/>
        </w:tabs>
        <w:ind w:left="1092" w:right="0"/>
        <w:rPr>
          <w:color w:val="auto"/>
        </w:rPr>
      </w:pPr>
      <w:r>
        <w:rPr>
          <w:color w:val="auto"/>
        </w:rPr>
        <w:t>开标</w:t>
      </w:r>
    </w:p>
    <w:p>
      <w:pPr>
        <w:pStyle w:val="18"/>
        <w:numPr>
          <w:ilvl w:val="1"/>
          <w:numId w:val="14"/>
        </w:numPr>
        <w:tabs>
          <w:tab w:val="left" w:pos="1205"/>
        </w:tabs>
        <w:spacing w:before="156"/>
        <w:ind w:hanging="445"/>
        <w:rPr>
          <w:b/>
          <w:color w:val="auto"/>
        </w:rPr>
      </w:pPr>
      <w:r>
        <w:rPr>
          <w:b/>
          <w:color w:val="auto"/>
        </w:rPr>
        <w:t>开标准备</w:t>
      </w:r>
    </w:p>
    <w:p>
      <w:pPr>
        <w:pStyle w:val="8"/>
        <w:spacing w:before="158"/>
        <w:ind w:left="760"/>
        <w:rPr>
          <w:color w:val="auto"/>
        </w:rPr>
      </w:pPr>
      <w:r>
        <w:rPr>
          <w:color w:val="auto"/>
        </w:rPr>
        <w:t>本项目投标截止时间及地点见“供应商须知前附表”规定。</w:t>
      </w:r>
    </w:p>
    <w:p>
      <w:pPr>
        <w:pStyle w:val="8"/>
        <w:spacing w:before="160" w:line="374" w:lineRule="auto"/>
        <w:ind w:left="328" w:right="304" w:firstLine="432"/>
        <w:rPr>
          <w:color w:val="auto"/>
        </w:rPr>
      </w:pPr>
      <w:r>
        <w:rPr>
          <w:color w:val="auto"/>
        </w:rPr>
        <w:t>采购代理机构将在规定的时间和地点进行开标，供应商的法定代表人或其授权代表参加开标会并签到。供应商的法定代表人或其授权代表未到场或未按时签到的，视同认可开标结果。</w:t>
      </w:r>
    </w:p>
    <w:p>
      <w:pPr>
        <w:pStyle w:val="8"/>
        <w:spacing w:line="376" w:lineRule="auto"/>
        <w:ind w:left="328" w:right="292" w:firstLine="432"/>
        <w:rPr>
          <w:color w:val="auto"/>
        </w:rPr>
      </w:pPr>
      <w:r>
        <w:rPr>
          <w:color w:val="auto"/>
        </w:rPr>
        <w:t>参加开标大会及相关澄清（如有）的供应商代表须携带有效身份证件。如授权代表参加，须携带身份证原件及法定代表人出具的授权委托书（格式见第六章，随身携带出席开标会议及投标文件</w:t>
      </w:r>
    </w:p>
    <w:p>
      <w:pPr>
        <w:spacing w:line="376" w:lineRule="auto"/>
        <w:rPr>
          <w:color w:val="auto"/>
        </w:rPr>
        <w:sectPr>
          <w:pgSz w:w="11910" w:h="16840"/>
          <w:pgMar w:top="1200" w:right="900" w:bottom="1160" w:left="920" w:header="0" w:footer="895" w:gutter="0"/>
          <w:cols w:space="720" w:num="1"/>
        </w:sectPr>
      </w:pPr>
    </w:p>
    <w:p>
      <w:pPr>
        <w:pStyle w:val="8"/>
        <w:spacing w:before="47" w:line="376" w:lineRule="auto"/>
        <w:ind w:left="328" w:right="342"/>
        <w:rPr>
          <w:color w:val="auto"/>
        </w:rPr>
      </w:pPr>
      <w:r>
        <w:rPr>
          <w:color w:val="auto"/>
        </w:rPr>
        <w:t>正本用原件，投标文件副本用复印件，须加盖公章</w:t>
      </w:r>
      <w:r>
        <w:rPr>
          <w:color w:val="auto"/>
          <w:spacing w:val="-108"/>
        </w:rPr>
        <w:t>）</w:t>
      </w:r>
      <w:r>
        <w:rPr>
          <w:color w:val="auto"/>
          <w:spacing w:val="-1"/>
        </w:rPr>
        <w:t>。如法定代表人参加，须携带身份证原件及法</w:t>
      </w:r>
      <w:r>
        <w:rPr>
          <w:color w:val="auto"/>
          <w:spacing w:val="-2"/>
        </w:rPr>
        <w:t>人身份证明原件</w:t>
      </w:r>
      <w:r>
        <w:rPr>
          <w:color w:val="auto"/>
        </w:rPr>
        <w:t>（</w:t>
      </w:r>
      <w:r>
        <w:rPr>
          <w:color w:val="auto"/>
          <w:spacing w:val="-3"/>
        </w:rPr>
        <w:t>格式见第六章，须加盖公章</w:t>
      </w:r>
      <w:r>
        <w:rPr>
          <w:color w:val="auto"/>
          <w:spacing w:val="-111"/>
        </w:rPr>
        <w:t>）</w:t>
      </w:r>
      <w:r>
        <w:rPr>
          <w:color w:val="auto"/>
        </w:rPr>
        <w:t>。</w:t>
      </w:r>
    </w:p>
    <w:p>
      <w:pPr>
        <w:pStyle w:val="6"/>
        <w:numPr>
          <w:ilvl w:val="1"/>
          <w:numId w:val="14"/>
        </w:numPr>
        <w:tabs>
          <w:tab w:val="left" w:pos="1205"/>
        </w:tabs>
        <w:spacing w:line="278" w:lineRule="exact"/>
        <w:ind w:right="0" w:hanging="445"/>
        <w:rPr>
          <w:color w:val="auto"/>
        </w:rPr>
      </w:pPr>
      <w:r>
        <w:rPr>
          <w:color w:val="auto"/>
        </w:rPr>
        <w:t>开标程序</w:t>
      </w:r>
    </w:p>
    <w:p>
      <w:pPr>
        <w:pStyle w:val="18"/>
        <w:numPr>
          <w:ilvl w:val="2"/>
          <w:numId w:val="14"/>
        </w:numPr>
        <w:tabs>
          <w:tab w:val="left" w:pos="1423"/>
        </w:tabs>
        <w:spacing w:before="157"/>
        <w:ind w:left="1422" w:hanging="663"/>
        <w:rPr>
          <w:color w:val="auto"/>
        </w:rPr>
      </w:pPr>
      <w:r>
        <w:rPr>
          <w:color w:val="auto"/>
          <w:spacing w:val="-3"/>
        </w:rPr>
        <w:t>开标会由招标代理机构主持，主持人宣布开标会议开始。</w:t>
      </w:r>
    </w:p>
    <w:p>
      <w:pPr>
        <w:pStyle w:val="18"/>
        <w:numPr>
          <w:ilvl w:val="2"/>
          <w:numId w:val="14"/>
        </w:numPr>
        <w:tabs>
          <w:tab w:val="left" w:pos="1423"/>
        </w:tabs>
        <w:spacing w:before="160"/>
        <w:ind w:left="1422" w:hanging="663"/>
        <w:rPr>
          <w:color w:val="auto"/>
        </w:rPr>
      </w:pPr>
      <w:r>
        <w:rPr>
          <w:color w:val="auto"/>
          <w:spacing w:val="-3"/>
        </w:rPr>
        <w:t>主持人介绍参加开标的人员名单。</w:t>
      </w:r>
    </w:p>
    <w:p>
      <w:pPr>
        <w:pStyle w:val="18"/>
        <w:numPr>
          <w:ilvl w:val="2"/>
          <w:numId w:val="14"/>
        </w:numPr>
        <w:tabs>
          <w:tab w:val="left" w:pos="1423"/>
        </w:tabs>
        <w:spacing w:before="157"/>
        <w:ind w:left="1422" w:hanging="663"/>
        <w:rPr>
          <w:color w:val="auto"/>
        </w:rPr>
      </w:pPr>
      <w:r>
        <w:rPr>
          <w:color w:val="auto"/>
          <w:spacing w:val="-3"/>
        </w:rPr>
        <w:t>主持人宣读投标纪律，告知应当回避的情形，提请有关人员回避。</w:t>
      </w:r>
    </w:p>
    <w:p>
      <w:pPr>
        <w:pStyle w:val="18"/>
        <w:numPr>
          <w:ilvl w:val="2"/>
          <w:numId w:val="14"/>
        </w:numPr>
        <w:tabs>
          <w:tab w:val="left" w:pos="1423"/>
        </w:tabs>
        <w:spacing w:before="158"/>
        <w:ind w:left="1422" w:hanging="663"/>
        <w:jc w:val="both"/>
        <w:rPr>
          <w:color w:val="auto"/>
        </w:rPr>
      </w:pPr>
      <w:r>
        <w:rPr>
          <w:color w:val="auto"/>
          <w:spacing w:val="-3"/>
        </w:rPr>
        <w:t>供应商全体代表或供应商推选的代表检查投标文件密封性并签字确认。</w:t>
      </w:r>
    </w:p>
    <w:p>
      <w:pPr>
        <w:pStyle w:val="18"/>
        <w:numPr>
          <w:ilvl w:val="2"/>
          <w:numId w:val="14"/>
        </w:numPr>
        <w:tabs>
          <w:tab w:val="left" w:pos="1423"/>
        </w:tabs>
        <w:spacing w:before="159" w:line="374" w:lineRule="auto"/>
        <w:ind w:left="328" w:right="343" w:firstLine="432"/>
        <w:jc w:val="both"/>
        <w:rPr>
          <w:color w:val="auto"/>
        </w:rPr>
      </w:pPr>
      <w:r>
        <w:rPr>
          <w:color w:val="auto"/>
          <w:spacing w:val="-16"/>
        </w:rPr>
        <w:t>经确认密封完好的投标文件，由招标代理机构工作人员当众拆封，宣读投标文件正本“开</w:t>
      </w:r>
      <w:r>
        <w:rPr>
          <w:color w:val="auto"/>
          <w:spacing w:val="-8"/>
        </w:rPr>
        <w:t>标一览表”的供应商名称和投标报价。供应商对开标有异议的，应当场提出。</w:t>
      </w:r>
    </w:p>
    <w:p>
      <w:pPr>
        <w:pStyle w:val="18"/>
        <w:numPr>
          <w:ilvl w:val="2"/>
          <w:numId w:val="14"/>
        </w:numPr>
        <w:tabs>
          <w:tab w:val="left" w:pos="1423"/>
        </w:tabs>
        <w:spacing w:before="0" w:line="374" w:lineRule="auto"/>
        <w:ind w:left="328" w:right="343" w:firstLine="432"/>
        <w:jc w:val="both"/>
        <w:rPr>
          <w:color w:val="auto"/>
        </w:rPr>
      </w:pPr>
      <w:r>
        <w:rPr>
          <w:color w:val="auto"/>
          <w:spacing w:val="-6"/>
        </w:rPr>
        <w:t>招标代理机构对开标过程完成开标记录，供应商代表对开标记录进行当场校核，并签字</w:t>
      </w:r>
      <w:r>
        <w:rPr>
          <w:color w:val="auto"/>
          <w:spacing w:val="-7"/>
        </w:rPr>
        <w:t>确认；同时由记录人、监督人</w:t>
      </w:r>
      <w:r>
        <w:rPr>
          <w:color w:val="auto"/>
        </w:rPr>
        <w:t>（</w:t>
      </w:r>
      <w:r>
        <w:rPr>
          <w:color w:val="auto"/>
          <w:spacing w:val="-2"/>
        </w:rPr>
        <w:t>如有</w:t>
      </w:r>
      <w:r>
        <w:rPr>
          <w:color w:val="auto"/>
          <w:spacing w:val="-10"/>
        </w:rPr>
        <w:t>）</w:t>
      </w:r>
      <w:r>
        <w:rPr>
          <w:color w:val="auto"/>
          <w:spacing w:val="-4"/>
        </w:rPr>
        <w:t>当场签字确认。供应商代表未到场签字确认或者拒绝签字确认的，视为认可开标过程。供应商代表对开标议程进行签字确认。</w:t>
      </w:r>
    </w:p>
    <w:p>
      <w:pPr>
        <w:pStyle w:val="18"/>
        <w:numPr>
          <w:ilvl w:val="2"/>
          <w:numId w:val="14"/>
        </w:numPr>
        <w:tabs>
          <w:tab w:val="left" w:pos="1423"/>
        </w:tabs>
        <w:spacing w:before="1"/>
        <w:ind w:left="1422" w:hanging="663"/>
        <w:jc w:val="both"/>
        <w:rPr>
          <w:color w:val="auto"/>
        </w:rPr>
      </w:pPr>
      <w:r>
        <w:rPr>
          <w:color w:val="auto"/>
          <w:spacing w:val="-3"/>
        </w:rPr>
        <w:t>开标会议结束。</w:t>
      </w:r>
    </w:p>
    <w:p>
      <w:pPr>
        <w:pStyle w:val="6"/>
        <w:numPr>
          <w:ilvl w:val="1"/>
          <w:numId w:val="14"/>
        </w:numPr>
        <w:tabs>
          <w:tab w:val="left" w:pos="1205"/>
        </w:tabs>
        <w:spacing w:before="159"/>
        <w:ind w:right="0" w:hanging="445"/>
        <w:rPr>
          <w:color w:val="auto"/>
        </w:rPr>
      </w:pPr>
      <w:r>
        <w:rPr>
          <w:color w:val="auto"/>
        </w:rPr>
        <w:t>演示</w:t>
      </w:r>
      <w:r>
        <w:rPr>
          <w:rFonts w:hint="eastAsia"/>
          <w:color w:val="auto"/>
          <w:spacing w:val="-2"/>
        </w:rPr>
        <w:t>（如有要求演示）</w:t>
      </w:r>
    </w:p>
    <w:p>
      <w:pPr>
        <w:pStyle w:val="18"/>
        <w:numPr>
          <w:ilvl w:val="2"/>
          <w:numId w:val="14"/>
        </w:numPr>
        <w:tabs>
          <w:tab w:val="left" w:pos="1314"/>
        </w:tabs>
        <w:spacing w:before="158" w:line="374" w:lineRule="auto"/>
        <w:ind w:left="328" w:right="341" w:firstLine="432"/>
        <w:rPr>
          <w:color w:val="auto"/>
        </w:rPr>
      </w:pPr>
      <w:r>
        <w:rPr>
          <w:color w:val="auto"/>
          <w:spacing w:val="-1"/>
        </w:rPr>
        <w:t>“供应商须知前附表”规定在开标会议结束后进行演示的，供应商应按规定按时到达指</w:t>
      </w:r>
      <w:r>
        <w:rPr>
          <w:color w:val="auto"/>
          <w:spacing w:val="-2"/>
        </w:rPr>
        <w:t>定地点进行演示。</w:t>
      </w:r>
    </w:p>
    <w:p>
      <w:pPr>
        <w:pStyle w:val="18"/>
        <w:numPr>
          <w:ilvl w:val="2"/>
          <w:numId w:val="14"/>
        </w:numPr>
        <w:tabs>
          <w:tab w:val="left" w:pos="1423"/>
        </w:tabs>
        <w:spacing w:before="1" w:line="374" w:lineRule="auto"/>
        <w:ind w:left="328" w:right="340" w:firstLine="432"/>
        <w:rPr>
          <w:color w:val="auto"/>
        </w:rPr>
      </w:pPr>
      <w:r>
        <w:rPr>
          <w:color w:val="auto"/>
          <w:spacing w:val="1"/>
        </w:rPr>
        <w:t xml:space="preserve">未按规定时间进行演示可能引起的演示分数被计为 </w:t>
      </w:r>
      <w:r>
        <w:rPr>
          <w:color w:val="auto"/>
        </w:rPr>
        <w:t>0</w:t>
      </w:r>
      <w:r>
        <w:rPr>
          <w:color w:val="auto"/>
          <w:spacing w:val="-1"/>
        </w:rPr>
        <w:t xml:space="preserve"> 分或投标无效等后果由供应商自</w:t>
      </w:r>
      <w:r>
        <w:rPr>
          <w:color w:val="auto"/>
        </w:rPr>
        <w:t>行承担。</w:t>
      </w:r>
    </w:p>
    <w:p>
      <w:pPr>
        <w:pStyle w:val="6"/>
        <w:numPr>
          <w:ilvl w:val="1"/>
          <w:numId w:val="14"/>
        </w:numPr>
        <w:tabs>
          <w:tab w:val="left" w:pos="1205"/>
        </w:tabs>
        <w:spacing w:line="281" w:lineRule="exact"/>
        <w:ind w:right="0" w:hanging="445"/>
        <w:rPr>
          <w:color w:val="auto"/>
        </w:rPr>
      </w:pPr>
      <w:r>
        <w:rPr>
          <w:color w:val="auto"/>
        </w:rPr>
        <w:t>样品</w:t>
      </w:r>
      <w:r>
        <w:rPr>
          <w:rFonts w:hint="eastAsia"/>
          <w:color w:val="auto"/>
          <w:spacing w:val="-2"/>
        </w:rPr>
        <w:t>（如有要求递交样品）</w:t>
      </w:r>
    </w:p>
    <w:p>
      <w:pPr>
        <w:pStyle w:val="18"/>
        <w:numPr>
          <w:ilvl w:val="2"/>
          <w:numId w:val="14"/>
        </w:numPr>
        <w:tabs>
          <w:tab w:val="left" w:pos="1314"/>
        </w:tabs>
        <w:spacing w:before="160" w:line="374" w:lineRule="auto"/>
        <w:ind w:left="328" w:right="341" w:firstLine="432"/>
        <w:rPr>
          <w:color w:val="auto"/>
        </w:rPr>
      </w:pPr>
      <w:r>
        <w:rPr>
          <w:color w:val="auto"/>
          <w:spacing w:val="-1"/>
        </w:rPr>
        <w:t>“供应商须知前附表”规定递交样品的，供应商应按前附表规定递交样品，递交样品时</w:t>
      </w:r>
      <w:r>
        <w:rPr>
          <w:color w:val="auto"/>
          <w:spacing w:val="-2"/>
        </w:rPr>
        <w:t>应附样品递交表</w:t>
      </w:r>
      <w:r>
        <w:rPr>
          <w:color w:val="auto"/>
        </w:rPr>
        <w:t>（</w:t>
      </w:r>
      <w:r>
        <w:rPr>
          <w:color w:val="auto"/>
          <w:spacing w:val="-3"/>
        </w:rPr>
        <w:t>格式见第六章</w:t>
      </w:r>
      <w:r>
        <w:rPr>
          <w:color w:val="auto"/>
          <w:spacing w:val="-111"/>
        </w:rPr>
        <w:t>）</w:t>
      </w:r>
      <w:r>
        <w:rPr>
          <w:color w:val="auto"/>
        </w:rPr>
        <w:t>。</w:t>
      </w:r>
    </w:p>
    <w:p>
      <w:pPr>
        <w:pStyle w:val="18"/>
        <w:numPr>
          <w:ilvl w:val="2"/>
          <w:numId w:val="14"/>
        </w:numPr>
        <w:tabs>
          <w:tab w:val="left" w:pos="1423"/>
        </w:tabs>
        <w:spacing w:before="0" w:line="376" w:lineRule="auto"/>
        <w:ind w:left="328" w:right="340" w:firstLine="432"/>
        <w:rPr>
          <w:color w:val="auto"/>
        </w:rPr>
      </w:pPr>
      <w:r>
        <w:rPr>
          <w:color w:val="auto"/>
          <w:spacing w:val="1"/>
        </w:rPr>
        <w:t xml:space="preserve">未按规定时间递交样品可能引起的样品分数被计为 </w:t>
      </w:r>
      <w:r>
        <w:rPr>
          <w:color w:val="auto"/>
        </w:rPr>
        <w:t>0</w:t>
      </w:r>
      <w:r>
        <w:rPr>
          <w:color w:val="auto"/>
          <w:spacing w:val="-1"/>
        </w:rPr>
        <w:t xml:space="preserve"> 分或投标无效等后果由供应商自</w:t>
      </w:r>
      <w:r>
        <w:rPr>
          <w:color w:val="auto"/>
        </w:rPr>
        <w:t>行承担。</w:t>
      </w:r>
    </w:p>
    <w:p>
      <w:pPr>
        <w:pStyle w:val="18"/>
        <w:numPr>
          <w:ilvl w:val="2"/>
          <w:numId w:val="14"/>
        </w:numPr>
        <w:tabs>
          <w:tab w:val="left" w:pos="1423"/>
        </w:tabs>
        <w:spacing w:before="0" w:line="374" w:lineRule="auto"/>
        <w:ind w:left="760" w:right="2282" w:firstLine="0"/>
        <w:rPr>
          <w:b/>
          <w:color w:val="auto"/>
        </w:rPr>
      </w:pPr>
      <w:r>
        <w:rPr>
          <w:color w:val="auto"/>
          <w:spacing w:val="-4"/>
        </w:rPr>
        <w:t>样品封存或退还的说明请见第六章投标文件格式所附样品递交表。</w:t>
      </w:r>
      <w:r>
        <w:rPr>
          <w:b/>
          <w:color w:val="auto"/>
        </w:rPr>
        <w:t>5．评标</w:t>
      </w:r>
    </w:p>
    <w:p>
      <w:pPr>
        <w:pStyle w:val="6"/>
        <w:numPr>
          <w:ilvl w:val="1"/>
          <w:numId w:val="21"/>
        </w:numPr>
        <w:tabs>
          <w:tab w:val="left" w:pos="1205"/>
        </w:tabs>
        <w:ind w:right="0" w:hanging="445"/>
        <w:rPr>
          <w:color w:val="auto"/>
        </w:rPr>
      </w:pPr>
      <w:r>
        <w:rPr>
          <w:color w:val="auto"/>
        </w:rPr>
        <w:t>组建评标委员会</w:t>
      </w:r>
    </w:p>
    <w:p>
      <w:pPr>
        <w:pStyle w:val="8"/>
        <w:spacing w:before="154" w:line="374" w:lineRule="auto"/>
        <w:ind w:left="328" w:right="230" w:firstLine="432"/>
        <w:rPr>
          <w:color w:val="auto"/>
        </w:rPr>
      </w:pPr>
      <w:r>
        <w:rPr>
          <w:color w:val="auto"/>
          <w:spacing w:val="-9"/>
        </w:rPr>
        <w:t>本项目评标委员会由政府采购评标专家和采购人代表组成。评标委员会必须公平、公正、客观， 不带任何倾向性和启发性；不得向外界透露任何与评标有关的内容；任何单位和个人不得干扰、影</w:t>
      </w:r>
      <w:r>
        <w:rPr>
          <w:color w:val="auto"/>
          <w:spacing w:val="-10"/>
        </w:rPr>
        <w:t>响评标的正常进行；评标委员会及有关工作人员不得私下与供应商接触。评标专家发现本人与参加</w:t>
      </w:r>
      <w:r>
        <w:rPr>
          <w:color w:val="auto"/>
          <w:spacing w:val="-7"/>
        </w:rPr>
        <w:t>采购活动的供应商有利害关系的，应当主动提出回避。</w:t>
      </w:r>
    </w:p>
    <w:p>
      <w:pPr>
        <w:pStyle w:val="6"/>
        <w:numPr>
          <w:ilvl w:val="1"/>
          <w:numId w:val="21"/>
        </w:numPr>
        <w:tabs>
          <w:tab w:val="left" w:pos="1205"/>
        </w:tabs>
        <w:ind w:right="0" w:hanging="445"/>
        <w:rPr>
          <w:color w:val="auto"/>
        </w:rPr>
      </w:pPr>
      <w:r>
        <w:rPr>
          <w:color w:val="auto"/>
        </w:rPr>
        <w:t>评标方式</w:t>
      </w:r>
    </w:p>
    <w:p>
      <w:pPr>
        <w:pStyle w:val="8"/>
        <w:spacing w:before="160"/>
        <w:ind w:left="760"/>
        <w:rPr>
          <w:color w:val="auto"/>
        </w:rPr>
      </w:pPr>
      <w:r>
        <w:rPr>
          <w:color w:val="auto"/>
        </w:rPr>
        <w:t>本项目采用不公开方式评标，评标依据为招标文件、补充文件、投标文件、澄清及答复。</w:t>
      </w:r>
    </w:p>
    <w:p>
      <w:pPr>
        <w:rPr>
          <w:color w:val="auto"/>
        </w:rPr>
        <w:sectPr>
          <w:pgSz w:w="11910" w:h="16840"/>
          <w:pgMar w:top="1200" w:right="900" w:bottom="1160" w:left="920" w:header="0" w:footer="895" w:gutter="0"/>
          <w:cols w:space="720" w:num="1"/>
        </w:sectPr>
      </w:pPr>
    </w:p>
    <w:p>
      <w:pPr>
        <w:pStyle w:val="6"/>
        <w:numPr>
          <w:ilvl w:val="1"/>
          <w:numId w:val="21"/>
        </w:numPr>
        <w:tabs>
          <w:tab w:val="left" w:pos="1205"/>
        </w:tabs>
        <w:spacing w:before="47"/>
        <w:ind w:right="0" w:hanging="445"/>
        <w:jc w:val="both"/>
        <w:rPr>
          <w:color w:val="auto"/>
        </w:rPr>
      </w:pPr>
      <w:r>
        <w:rPr>
          <w:color w:val="auto"/>
        </w:rPr>
        <w:t>评标的程序</w:t>
      </w:r>
    </w:p>
    <w:p>
      <w:pPr>
        <w:pStyle w:val="8"/>
        <w:spacing w:before="160"/>
        <w:ind w:left="760"/>
        <w:rPr>
          <w:color w:val="auto"/>
        </w:rPr>
      </w:pPr>
      <w:r>
        <w:rPr>
          <w:color w:val="auto"/>
        </w:rPr>
        <w:t>具体内容详见第四章“评标方法及评标标准”。</w:t>
      </w:r>
    </w:p>
    <w:p>
      <w:pPr>
        <w:pStyle w:val="6"/>
        <w:numPr>
          <w:ilvl w:val="1"/>
          <w:numId w:val="21"/>
        </w:numPr>
        <w:tabs>
          <w:tab w:val="left" w:pos="1205"/>
        </w:tabs>
        <w:spacing w:before="157"/>
        <w:ind w:right="0" w:hanging="445"/>
        <w:jc w:val="both"/>
        <w:rPr>
          <w:color w:val="auto"/>
        </w:rPr>
      </w:pPr>
      <w:r>
        <w:rPr>
          <w:color w:val="auto"/>
        </w:rPr>
        <w:t>评标方法及评标标准</w:t>
      </w:r>
    </w:p>
    <w:p>
      <w:pPr>
        <w:pStyle w:val="8"/>
        <w:spacing w:before="158"/>
        <w:ind w:left="760"/>
        <w:rPr>
          <w:color w:val="auto"/>
        </w:rPr>
      </w:pPr>
      <w:r>
        <w:rPr>
          <w:color w:val="auto"/>
        </w:rPr>
        <w:t>具体内容详见第四章“评标方法及评标标准”。</w:t>
      </w:r>
    </w:p>
    <w:p>
      <w:pPr>
        <w:pStyle w:val="6"/>
        <w:numPr>
          <w:ilvl w:val="1"/>
          <w:numId w:val="21"/>
        </w:numPr>
        <w:tabs>
          <w:tab w:val="left" w:pos="1205"/>
        </w:tabs>
        <w:spacing w:before="159"/>
        <w:ind w:right="0" w:hanging="445"/>
        <w:jc w:val="both"/>
        <w:rPr>
          <w:color w:val="auto"/>
        </w:rPr>
      </w:pPr>
      <w:r>
        <w:rPr>
          <w:color w:val="auto"/>
        </w:rPr>
        <w:t>政府采购政策</w:t>
      </w:r>
    </w:p>
    <w:p>
      <w:pPr>
        <w:pStyle w:val="8"/>
        <w:spacing w:before="158" w:line="374" w:lineRule="auto"/>
        <w:ind w:left="328" w:right="340" w:firstLine="432"/>
        <w:jc w:val="both"/>
        <w:rPr>
          <w:color w:val="auto"/>
        </w:rPr>
      </w:pPr>
      <w:r>
        <w:rPr>
          <w:color w:val="auto"/>
          <w:spacing w:val="-6"/>
        </w:rPr>
        <w:t>政府采购项目应通过制定政府采购政策，实现节约能源、保护环境、扶持不发达地区和少数民</w:t>
      </w:r>
      <w:r>
        <w:rPr>
          <w:color w:val="auto"/>
          <w:spacing w:val="-10"/>
        </w:rPr>
        <w:t>族地区、促进中小企业发展等目标。本项目需落实的政府采购政策对评标的规定具体内容详见第四</w:t>
      </w:r>
      <w:r>
        <w:rPr>
          <w:color w:val="auto"/>
          <w:spacing w:val="-15"/>
        </w:rPr>
        <w:t>章“评标方法及评标标准”。</w:t>
      </w:r>
    </w:p>
    <w:p>
      <w:pPr>
        <w:pStyle w:val="6"/>
        <w:numPr>
          <w:ilvl w:val="1"/>
          <w:numId w:val="21"/>
        </w:numPr>
        <w:tabs>
          <w:tab w:val="left" w:pos="1205"/>
        </w:tabs>
        <w:spacing w:before="1"/>
        <w:ind w:right="0" w:hanging="445"/>
        <w:jc w:val="both"/>
        <w:rPr>
          <w:color w:val="auto"/>
        </w:rPr>
      </w:pPr>
      <w:r>
        <w:rPr>
          <w:color w:val="auto"/>
        </w:rPr>
        <w:t>评标过程的监控</w:t>
      </w:r>
    </w:p>
    <w:p>
      <w:pPr>
        <w:pStyle w:val="8"/>
        <w:spacing w:before="157" w:line="376" w:lineRule="auto"/>
        <w:ind w:left="328" w:right="343" w:firstLine="432"/>
        <w:rPr>
          <w:color w:val="auto"/>
        </w:rPr>
      </w:pPr>
      <w:r>
        <w:rPr>
          <w:color w:val="auto"/>
          <w:spacing w:val="-6"/>
        </w:rPr>
        <w:t>本项目评标过程实行全程录音、录像监控，供应商在评标过程中所进行的试图影响评标结果的</w:t>
      </w:r>
      <w:r>
        <w:rPr>
          <w:color w:val="auto"/>
          <w:spacing w:val="-5"/>
        </w:rPr>
        <w:t>不公正活动，可能导致其投标被否决。</w:t>
      </w:r>
    </w:p>
    <w:p>
      <w:pPr>
        <w:pStyle w:val="6"/>
        <w:numPr>
          <w:ilvl w:val="1"/>
          <w:numId w:val="21"/>
        </w:numPr>
        <w:tabs>
          <w:tab w:val="left" w:pos="1205"/>
        </w:tabs>
        <w:spacing w:line="278" w:lineRule="exact"/>
        <w:ind w:right="0" w:hanging="445"/>
        <w:rPr>
          <w:color w:val="auto"/>
        </w:rPr>
      </w:pPr>
      <w:r>
        <w:rPr>
          <w:color w:val="auto"/>
        </w:rPr>
        <w:t>评标依据</w:t>
      </w:r>
    </w:p>
    <w:p>
      <w:pPr>
        <w:pStyle w:val="8"/>
        <w:spacing w:before="157" w:line="376" w:lineRule="auto"/>
        <w:ind w:left="760" w:right="1291"/>
        <w:rPr>
          <w:b/>
          <w:color w:val="auto"/>
        </w:rPr>
      </w:pPr>
      <w:r>
        <w:rPr>
          <w:color w:val="auto"/>
          <w:spacing w:val="-3"/>
        </w:rPr>
        <w:t>本项目评标的依据为招标文件、变更公告或文件（</w:t>
      </w:r>
      <w:r>
        <w:rPr>
          <w:color w:val="auto"/>
        </w:rPr>
        <w:t>如有</w:t>
      </w:r>
      <w:r>
        <w:rPr>
          <w:color w:val="auto"/>
          <w:spacing w:val="-111"/>
        </w:rPr>
        <w:t>）</w:t>
      </w:r>
      <w:r>
        <w:rPr>
          <w:color w:val="auto"/>
          <w:spacing w:val="-4"/>
        </w:rPr>
        <w:t>、投标文件、澄清及答复。</w:t>
      </w:r>
      <w:r>
        <w:rPr>
          <w:b/>
          <w:color w:val="auto"/>
        </w:rPr>
        <w:t>6．评标结果</w:t>
      </w:r>
    </w:p>
    <w:p>
      <w:pPr>
        <w:pStyle w:val="6"/>
        <w:numPr>
          <w:ilvl w:val="1"/>
          <w:numId w:val="22"/>
        </w:numPr>
        <w:tabs>
          <w:tab w:val="left" w:pos="1205"/>
        </w:tabs>
        <w:spacing w:line="278" w:lineRule="exact"/>
        <w:ind w:right="0" w:hanging="445"/>
        <w:rPr>
          <w:color w:val="auto"/>
        </w:rPr>
      </w:pPr>
      <w:r>
        <w:rPr>
          <w:color w:val="auto"/>
        </w:rPr>
        <w:t>确定中标人</w:t>
      </w:r>
    </w:p>
    <w:p>
      <w:pPr>
        <w:pStyle w:val="8"/>
        <w:spacing w:before="158" w:line="374" w:lineRule="auto"/>
        <w:ind w:left="328" w:right="339" w:firstLine="432"/>
        <w:jc w:val="both"/>
        <w:rPr>
          <w:color w:val="auto"/>
        </w:rPr>
      </w:pPr>
      <w:r>
        <w:rPr>
          <w:color w:val="auto"/>
          <w:spacing w:val="-3"/>
        </w:rPr>
        <w:t xml:space="preserve">采购代理机构将在评标结束后 </w:t>
      </w:r>
      <w:r>
        <w:rPr>
          <w:color w:val="auto"/>
        </w:rPr>
        <w:t>2</w:t>
      </w:r>
      <w:r>
        <w:rPr>
          <w:color w:val="auto"/>
          <w:spacing w:val="-6"/>
        </w:rPr>
        <w:t xml:space="preserve"> 个工作日内将评标报告送采购人，采购人在 </w:t>
      </w:r>
      <w:r>
        <w:rPr>
          <w:color w:val="auto"/>
        </w:rPr>
        <w:t>5</w:t>
      </w:r>
      <w:r>
        <w:rPr>
          <w:color w:val="auto"/>
          <w:spacing w:val="-1"/>
        </w:rPr>
        <w:t xml:space="preserve"> 个工作日内按</w:t>
      </w:r>
      <w:r>
        <w:rPr>
          <w:color w:val="auto"/>
          <w:spacing w:val="-5"/>
        </w:rPr>
        <w:t>照评标报告中推荐的中标候选供应商顺序确定中标人。采购人也可以事先授权评标委员会直接确定中标人。</w:t>
      </w:r>
    </w:p>
    <w:p>
      <w:pPr>
        <w:pStyle w:val="6"/>
        <w:numPr>
          <w:ilvl w:val="1"/>
          <w:numId w:val="22"/>
        </w:numPr>
        <w:tabs>
          <w:tab w:val="left" w:pos="1205"/>
        </w:tabs>
        <w:ind w:right="0" w:hanging="445"/>
        <w:jc w:val="both"/>
        <w:rPr>
          <w:color w:val="auto"/>
        </w:rPr>
      </w:pPr>
      <w:r>
        <w:rPr>
          <w:color w:val="auto"/>
        </w:rPr>
        <w:t>中标公告发布</w:t>
      </w:r>
    </w:p>
    <w:p>
      <w:pPr>
        <w:pStyle w:val="8"/>
        <w:spacing w:before="160"/>
        <w:ind w:left="760"/>
        <w:rPr>
          <w:color w:val="auto"/>
        </w:rPr>
      </w:pPr>
      <w:r>
        <w:rPr>
          <w:color w:val="auto"/>
        </w:rPr>
        <w:t>自中标人确定后 2 个工作日内，采购代理机构在发布招标公告的媒体上公告中标结果。</w:t>
      </w:r>
    </w:p>
    <w:p>
      <w:pPr>
        <w:pStyle w:val="6"/>
        <w:numPr>
          <w:ilvl w:val="1"/>
          <w:numId w:val="22"/>
        </w:numPr>
        <w:tabs>
          <w:tab w:val="left" w:pos="1205"/>
        </w:tabs>
        <w:spacing w:before="158"/>
        <w:ind w:right="0" w:hanging="445"/>
        <w:jc w:val="both"/>
        <w:rPr>
          <w:color w:val="auto"/>
        </w:rPr>
      </w:pPr>
      <w:r>
        <w:rPr>
          <w:color w:val="auto"/>
        </w:rPr>
        <w:t>中标通知书发出</w:t>
      </w:r>
    </w:p>
    <w:p>
      <w:pPr>
        <w:pStyle w:val="8"/>
        <w:spacing w:before="157" w:line="374" w:lineRule="auto"/>
        <w:ind w:left="328" w:right="339" w:firstLine="432"/>
        <w:jc w:val="both"/>
        <w:rPr>
          <w:color w:val="auto"/>
        </w:rPr>
      </w:pPr>
      <w:r>
        <w:rPr>
          <w:color w:val="auto"/>
          <w:spacing w:val="-6"/>
        </w:rPr>
        <w:t>在发布中标公告的同时，采购代理机构以“供应商须知前附表”</w:t>
      </w:r>
      <w:r>
        <w:rPr>
          <w:color w:val="auto"/>
          <w:spacing w:val="-4"/>
        </w:rPr>
        <w:t>6.3</w:t>
      </w:r>
      <w:r>
        <w:rPr>
          <w:color w:val="auto"/>
          <w:spacing w:val="-1"/>
        </w:rPr>
        <w:t xml:space="preserve"> 规定的形式向中标人发出</w:t>
      </w:r>
      <w:r>
        <w:rPr>
          <w:color w:val="auto"/>
          <w:spacing w:val="-7"/>
        </w:rPr>
        <w:t>中标通知书。中标通知书发出后，采购人改变中标结果，或者中标人放弃中标，应当承担相应的法律责任。</w:t>
      </w:r>
    </w:p>
    <w:p>
      <w:pPr>
        <w:pStyle w:val="6"/>
        <w:numPr>
          <w:ilvl w:val="0"/>
          <w:numId w:val="23"/>
        </w:numPr>
        <w:tabs>
          <w:tab w:val="left" w:pos="1093"/>
        </w:tabs>
        <w:spacing w:before="1"/>
        <w:ind w:right="0"/>
        <w:rPr>
          <w:color w:val="auto"/>
        </w:rPr>
      </w:pPr>
      <w:r>
        <w:rPr>
          <w:color w:val="auto"/>
        </w:rPr>
        <w:t>签订合同</w:t>
      </w:r>
    </w:p>
    <w:p>
      <w:pPr>
        <w:pStyle w:val="18"/>
        <w:numPr>
          <w:ilvl w:val="1"/>
          <w:numId w:val="23"/>
        </w:numPr>
        <w:tabs>
          <w:tab w:val="left" w:pos="1205"/>
        </w:tabs>
        <w:spacing w:before="160"/>
        <w:ind w:left="1204" w:hanging="445"/>
        <w:rPr>
          <w:b/>
          <w:color w:val="auto"/>
        </w:rPr>
      </w:pPr>
      <w:r>
        <w:rPr>
          <w:b/>
          <w:color w:val="auto"/>
        </w:rPr>
        <w:t>合同授予标准</w:t>
      </w:r>
    </w:p>
    <w:p>
      <w:pPr>
        <w:pStyle w:val="8"/>
        <w:spacing w:before="157" w:line="374" w:lineRule="auto"/>
        <w:ind w:left="328" w:right="233" w:firstLine="432"/>
        <w:rPr>
          <w:color w:val="auto"/>
        </w:rPr>
      </w:pPr>
      <w:r>
        <w:rPr>
          <w:color w:val="auto"/>
          <w:spacing w:val="-10"/>
        </w:rPr>
        <w:t>合同将授予被确定实质上响应招标文件要求，具备履行合同能力，综合评分排名第一的供应商。</w:t>
      </w:r>
      <w:r>
        <w:rPr>
          <w:color w:val="auto"/>
          <w:spacing w:val="-11"/>
        </w:rPr>
        <w:t>在中标通知书发出前或签订合同前，如果中标人的组织机构、经营、财务状况发生较大变化，可能</w:t>
      </w:r>
      <w:r>
        <w:rPr>
          <w:color w:val="auto"/>
          <w:spacing w:val="-10"/>
        </w:rPr>
        <w:t>造成不能履行合同、无法按照招标文件要求提交履约保证金等情形，不符合中标条件或不满足供应</w:t>
      </w:r>
      <w:r>
        <w:rPr>
          <w:color w:val="auto"/>
          <w:spacing w:val="-6"/>
        </w:rPr>
        <w:t>商资格条件要求 ，应在中标通知书发出前或签订合同前及时书面告知采购人，未主动告知，给采</w:t>
      </w:r>
      <w:r>
        <w:rPr>
          <w:color w:val="auto"/>
          <w:spacing w:val="-5"/>
        </w:rPr>
        <w:t>购人造成损失的，采购人有权取消其中标资格并没收投标保证金及索要超出部分的损失费用。</w:t>
      </w:r>
    </w:p>
    <w:p>
      <w:pPr>
        <w:pStyle w:val="8"/>
        <w:spacing w:before="47" w:line="376" w:lineRule="auto"/>
        <w:ind w:right="343"/>
        <w:rPr>
          <w:color w:val="auto"/>
        </w:rPr>
      </w:pPr>
      <w:r>
        <w:rPr>
          <w:color w:val="auto"/>
        </w:rPr>
        <w:t>如采购人认为中标人的经营、财务状况发生较大变化或者存在违法行为可能影响其履约能力</w:t>
      </w:r>
      <w:r>
        <w:rPr>
          <w:rFonts w:hint="eastAsia"/>
          <w:color w:val="auto"/>
        </w:rPr>
        <w:t>的，</w:t>
      </w:r>
      <w:r>
        <w:rPr>
          <w:color w:val="auto"/>
          <w:spacing w:val="-8"/>
        </w:rPr>
        <w:t>应当在中标通知书发出前或签订合同前由原评标委员会按照招标文件规定的标准和方法审查确认。</w:t>
      </w:r>
    </w:p>
    <w:p>
      <w:pPr>
        <w:pStyle w:val="8"/>
        <w:spacing w:before="3"/>
        <w:ind w:left="760"/>
        <w:rPr>
          <w:color w:val="auto"/>
        </w:rPr>
        <w:sectPr>
          <w:pgSz w:w="11910" w:h="16840"/>
          <w:pgMar w:top="1200" w:right="900" w:bottom="1160" w:left="920" w:header="0" w:footer="895" w:gutter="0"/>
          <w:cols w:space="720" w:num="1"/>
        </w:sectPr>
      </w:pPr>
    </w:p>
    <w:p>
      <w:pPr>
        <w:pStyle w:val="6"/>
        <w:numPr>
          <w:ilvl w:val="1"/>
          <w:numId w:val="23"/>
        </w:numPr>
        <w:tabs>
          <w:tab w:val="left" w:pos="1205"/>
        </w:tabs>
        <w:spacing w:line="278" w:lineRule="exact"/>
        <w:ind w:left="1204" w:right="0" w:hanging="445"/>
        <w:rPr>
          <w:color w:val="auto"/>
        </w:rPr>
      </w:pPr>
      <w:r>
        <w:rPr>
          <w:color w:val="auto"/>
        </w:rPr>
        <w:t>签订合同</w:t>
      </w:r>
    </w:p>
    <w:p>
      <w:pPr>
        <w:pStyle w:val="18"/>
        <w:numPr>
          <w:ilvl w:val="2"/>
          <w:numId w:val="23"/>
        </w:numPr>
        <w:tabs>
          <w:tab w:val="left" w:pos="1423"/>
        </w:tabs>
        <w:spacing w:before="157" w:line="376" w:lineRule="auto"/>
        <w:ind w:right="342" w:firstLine="432"/>
        <w:rPr>
          <w:color w:val="auto"/>
        </w:rPr>
      </w:pPr>
      <w:r>
        <w:rPr>
          <w:color w:val="auto"/>
          <w:spacing w:val="-5"/>
        </w:rPr>
        <w:t xml:space="preserve">如招标文件无特别规定，中标人应在接到中标通知书后 </w:t>
      </w:r>
      <w:r>
        <w:rPr>
          <w:color w:val="auto"/>
        </w:rPr>
        <w:t>3</w:t>
      </w:r>
      <w:r>
        <w:rPr>
          <w:color w:val="auto"/>
          <w:spacing w:val="-4"/>
        </w:rPr>
        <w:t>日内，按中标通知书规定与采购人签订合同。</w:t>
      </w:r>
    </w:p>
    <w:p>
      <w:pPr>
        <w:pStyle w:val="18"/>
        <w:numPr>
          <w:ilvl w:val="2"/>
          <w:numId w:val="23"/>
        </w:numPr>
        <w:tabs>
          <w:tab w:val="left" w:pos="1423"/>
        </w:tabs>
        <w:spacing w:before="0" w:line="278" w:lineRule="exact"/>
        <w:ind w:left="1422" w:hanging="663"/>
        <w:rPr>
          <w:color w:val="auto"/>
        </w:rPr>
      </w:pPr>
      <w:r>
        <w:rPr>
          <w:color w:val="auto"/>
          <w:spacing w:val="-3"/>
        </w:rPr>
        <w:t>招标文件、中标人的投标文件及澄清文件等，均为签订政府采购合同的依据。</w:t>
      </w:r>
    </w:p>
    <w:p>
      <w:pPr>
        <w:pStyle w:val="18"/>
        <w:numPr>
          <w:ilvl w:val="2"/>
          <w:numId w:val="23"/>
        </w:numPr>
        <w:tabs>
          <w:tab w:val="left" w:pos="1423"/>
        </w:tabs>
        <w:spacing w:before="158" w:line="376" w:lineRule="auto"/>
        <w:ind w:right="343" w:firstLine="432"/>
        <w:rPr>
          <w:color w:val="auto"/>
        </w:rPr>
      </w:pPr>
      <w:r>
        <w:rPr>
          <w:color w:val="auto"/>
          <w:spacing w:val="-5"/>
        </w:rPr>
        <w:t>如中标人不按中标通知书的规定签订合同，则按中标人违约处理，采购代理机构将没收</w:t>
      </w:r>
      <w:r>
        <w:rPr>
          <w:color w:val="auto"/>
          <w:spacing w:val="-4"/>
        </w:rPr>
        <w:t>中标人投标的全部投标保证金并上缴同级财政国库。</w:t>
      </w:r>
    </w:p>
    <w:p>
      <w:pPr>
        <w:pStyle w:val="18"/>
        <w:numPr>
          <w:ilvl w:val="2"/>
          <w:numId w:val="23"/>
        </w:numPr>
        <w:tabs>
          <w:tab w:val="left" w:pos="1423"/>
        </w:tabs>
        <w:spacing w:before="0" w:line="374" w:lineRule="auto"/>
        <w:ind w:right="343" w:firstLine="432"/>
        <w:rPr>
          <w:color w:val="auto"/>
        </w:rPr>
      </w:pPr>
      <w:r>
        <w:rPr>
          <w:color w:val="auto"/>
          <w:spacing w:val="-5"/>
        </w:rPr>
        <w:t>中标人因不可抗力或者自身原因不能履行采购合同的，采购人可以与中标人之后排名第</w:t>
      </w:r>
      <w:r>
        <w:rPr>
          <w:color w:val="auto"/>
          <w:spacing w:val="-4"/>
        </w:rPr>
        <w:t>一的中标候选人签订采购合同，以此类推。</w:t>
      </w:r>
    </w:p>
    <w:p>
      <w:pPr>
        <w:pStyle w:val="6"/>
        <w:numPr>
          <w:ilvl w:val="1"/>
          <w:numId w:val="23"/>
        </w:numPr>
        <w:tabs>
          <w:tab w:val="left" w:pos="1205"/>
        </w:tabs>
        <w:ind w:left="1204" w:right="0" w:hanging="445"/>
        <w:rPr>
          <w:color w:val="auto"/>
        </w:rPr>
      </w:pPr>
      <w:r>
        <w:rPr>
          <w:color w:val="auto"/>
        </w:rPr>
        <w:t>合同公告及备案</w:t>
      </w:r>
    </w:p>
    <w:p>
      <w:pPr>
        <w:pStyle w:val="18"/>
        <w:numPr>
          <w:ilvl w:val="2"/>
          <w:numId w:val="23"/>
        </w:numPr>
        <w:tabs>
          <w:tab w:val="left" w:pos="1423"/>
        </w:tabs>
        <w:spacing w:before="155" w:line="374" w:lineRule="auto"/>
        <w:ind w:right="341" w:firstLine="432"/>
        <w:rPr>
          <w:color w:val="auto"/>
        </w:rPr>
      </w:pPr>
      <w:r>
        <w:rPr>
          <w:color w:val="auto"/>
          <w:spacing w:val="1"/>
        </w:rPr>
        <w:t xml:space="preserve">如招标文件无特殊规定，中标人应在签订合同后 </w:t>
      </w:r>
      <w:r>
        <w:rPr>
          <w:color w:val="auto"/>
        </w:rPr>
        <w:t>1</w:t>
      </w:r>
      <w:r>
        <w:rPr>
          <w:color w:val="auto"/>
          <w:spacing w:val="-1"/>
        </w:rPr>
        <w:t xml:space="preserve"> 个工作日内，将政府采购合同副本</w:t>
      </w:r>
      <w:r>
        <w:rPr>
          <w:color w:val="auto"/>
          <w:spacing w:val="-2"/>
        </w:rPr>
        <w:t>送采购代理机构备案。</w:t>
      </w:r>
    </w:p>
    <w:p>
      <w:pPr>
        <w:pStyle w:val="18"/>
        <w:numPr>
          <w:ilvl w:val="2"/>
          <w:numId w:val="23"/>
        </w:numPr>
        <w:tabs>
          <w:tab w:val="left" w:pos="1423"/>
        </w:tabs>
        <w:spacing w:before="1" w:line="374" w:lineRule="auto"/>
        <w:ind w:right="341" w:firstLine="432"/>
        <w:rPr>
          <w:color w:val="auto"/>
        </w:rPr>
      </w:pPr>
      <w:r>
        <w:rPr>
          <w:color w:val="auto"/>
          <w:spacing w:val="1"/>
        </w:rPr>
        <w:t xml:space="preserve">采购人应当自政府采购合同签订之日起 </w:t>
      </w:r>
      <w:r>
        <w:rPr>
          <w:color w:val="auto"/>
        </w:rPr>
        <w:t>2</w:t>
      </w:r>
      <w:r>
        <w:rPr>
          <w:color w:val="auto"/>
          <w:spacing w:val="-1"/>
        </w:rPr>
        <w:t xml:space="preserve"> 个工作日内，将政府采购合同在省级以上人</w:t>
      </w:r>
      <w:r>
        <w:rPr>
          <w:color w:val="auto"/>
          <w:spacing w:val="-3"/>
        </w:rPr>
        <w:t>民政府财政部门指定的媒体上公告，但政府采购合同中涉及国家秘密、商业秘密的内容除外。</w:t>
      </w:r>
    </w:p>
    <w:p>
      <w:pPr>
        <w:pStyle w:val="18"/>
        <w:numPr>
          <w:ilvl w:val="2"/>
          <w:numId w:val="23"/>
        </w:numPr>
        <w:tabs>
          <w:tab w:val="left" w:pos="1423"/>
        </w:tabs>
        <w:spacing w:before="0" w:line="376" w:lineRule="auto"/>
        <w:ind w:right="343" w:firstLine="432"/>
        <w:rPr>
          <w:color w:val="auto"/>
        </w:rPr>
      </w:pPr>
      <w:r>
        <w:rPr>
          <w:color w:val="auto"/>
          <w:spacing w:val="-6"/>
        </w:rPr>
        <w:t>自签订之日起七个工作日内，采购人应当将合同副本报有</w:t>
      </w:r>
      <w:r>
        <w:rPr>
          <w:color w:val="auto"/>
          <w:spacing w:val="-5"/>
        </w:rPr>
        <w:t>关部门备案。</w:t>
      </w:r>
    </w:p>
    <w:p>
      <w:pPr>
        <w:pStyle w:val="6"/>
        <w:numPr>
          <w:ilvl w:val="1"/>
          <w:numId w:val="23"/>
        </w:numPr>
        <w:tabs>
          <w:tab w:val="left" w:pos="1205"/>
        </w:tabs>
        <w:spacing w:line="278" w:lineRule="exact"/>
        <w:ind w:left="1204" w:right="0" w:hanging="445"/>
        <w:rPr>
          <w:color w:val="auto"/>
        </w:rPr>
      </w:pPr>
      <w:r>
        <w:rPr>
          <w:color w:val="auto"/>
        </w:rPr>
        <w:t>履行合同</w:t>
      </w:r>
    </w:p>
    <w:p>
      <w:pPr>
        <w:pStyle w:val="18"/>
        <w:numPr>
          <w:ilvl w:val="2"/>
          <w:numId w:val="23"/>
        </w:numPr>
        <w:tabs>
          <w:tab w:val="left" w:pos="1423"/>
        </w:tabs>
        <w:spacing w:before="156" w:line="374" w:lineRule="auto"/>
        <w:ind w:right="340" w:firstLine="432"/>
        <w:jc w:val="both"/>
        <w:rPr>
          <w:color w:val="auto"/>
        </w:rPr>
      </w:pPr>
      <w:r>
        <w:rPr>
          <w:color w:val="auto"/>
          <w:spacing w:val="-6"/>
        </w:rPr>
        <w:t>中标人与采购人签订合同后，合同双方应严格执行合同条款，履行合同规定的义务，保</w:t>
      </w:r>
      <w:r>
        <w:rPr>
          <w:color w:val="auto"/>
          <w:spacing w:val="-10"/>
        </w:rPr>
        <w:t>证合同的顺利完成。在合同履行过程中，如发生合同纠纷，合同双方应按照《合同法》的有关规定</w:t>
      </w:r>
      <w:r>
        <w:rPr>
          <w:color w:val="auto"/>
          <w:spacing w:val="-8"/>
        </w:rPr>
        <w:t>进行处理。</w:t>
      </w:r>
    </w:p>
    <w:p>
      <w:pPr>
        <w:pStyle w:val="6"/>
        <w:numPr>
          <w:ilvl w:val="0"/>
          <w:numId w:val="23"/>
        </w:numPr>
        <w:tabs>
          <w:tab w:val="left" w:pos="1093"/>
        </w:tabs>
        <w:spacing w:before="1"/>
        <w:ind w:right="0"/>
        <w:rPr>
          <w:color w:val="auto"/>
        </w:rPr>
      </w:pPr>
      <w:r>
        <w:rPr>
          <w:color w:val="auto"/>
        </w:rPr>
        <w:t>质疑和投诉</w:t>
      </w:r>
    </w:p>
    <w:p>
      <w:pPr>
        <w:pStyle w:val="18"/>
        <w:numPr>
          <w:ilvl w:val="1"/>
          <w:numId w:val="23"/>
        </w:numPr>
        <w:tabs>
          <w:tab w:val="left" w:pos="1205"/>
        </w:tabs>
        <w:spacing w:before="160"/>
        <w:ind w:left="1204" w:hanging="445"/>
        <w:rPr>
          <w:b/>
          <w:color w:val="auto"/>
        </w:rPr>
      </w:pPr>
      <w:r>
        <w:rPr>
          <w:b/>
          <w:color w:val="auto"/>
        </w:rPr>
        <w:t>质疑</w:t>
      </w:r>
    </w:p>
    <w:p>
      <w:pPr>
        <w:pStyle w:val="18"/>
        <w:numPr>
          <w:ilvl w:val="2"/>
          <w:numId w:val="23"/>
        </w:numPr>
        <w:tabs>
          <w:tab w:val="left" w:pos="1423"/>
        </w:tabs>
        <w:spacing w:before="157"/>
        <w:ind w:left="1422" w:hanging="663"/>
        <w:rPr>
          <w:color w:val="auto"/>
        </w:rPr>
      </w:pPr>
      <w:r>
        <w:rPr>
          <w:color w:val="auto"/>
          <w:spacing w:val="-3"/>
        </w:rPr>
        <w:t>质疑内容、时限</w:t>
      </w:r>
    </w:p>
    <w:p>
      <w:pPr>
        <w:pStyle w:val="18"/>
        <w:numPr>
          <w:ilvl w:val="0"/>
          <w:numId w:val="24"/>
        </w:numPr>
        <w:tabs>
          <w:tab w:val="left" w:pos="1314"/>
        </w:tabs>
        <w:spacing w:before="158" w:line="376" w:lineRule="auto"/>
        <w:ind w:right="339" w:firstLine="432"/>
        <w:rPr>
          <w:color w:val="auto"/>
        </w:rPr>
      </w:pPr>
      <w:r>
        <w:rPr>
          <w:color w:val="auto"/>
          <w:spacing w:val="-5"/>
        </w:rPr>
        <w:t xml:space="preserve">供应商对招标文件如有异议，应在购买招标文件之日起 </w:t>
      </w:r>
      <w:r>
        <w:rPr>
          <w:color w:val="auto"/>
        </w:rPr>
        <w:t>7</w:t>
      </w:r>
      <w:r>
        <w:rPr>
          <w:color w:val="auto"/>
          <w:spacing w:val="-2"/>
        </w:rPr>
        <w:t xml:space="preserve"> 个工作日内以书面形式向采</w:t>
      </w:r>
      <w:r>
        <w:rPr>
          <w:color w:val="auto"/>
          <w:spacing w:val="-3"/>
        </w:rPr>
        <w:t>购代理机构提出质疑，并附相关证明材料。</w:t>
      </w:r>
    </w:p>
    <w:p>
      <w:pPr>
        <w:pStyle w:val="18"/>
        <w:numPr>
          <w:ilvl w:val="0"/>
          <w:numId w:val="24"/>
        </w:numPr>
        <w:tabs>
          <w:tab w:val="left" w:pos="1314"/>
        </w:tabs>
        <w:spacing w:before="0" w:line="374" w:lineRule="auto"/>
        <w:ind w:right="339" w:firstLine="432"/>
        <w:rPr>
          <w:color w:val="auto"/>
        </w:rPr>
      </w:pPr>
      <w:r>
        <w:rPr>
          <w:color w:val="auto"/>
          <w:spacing w:val="-5"/>
        </w:rPr>
        <w:t xml:space="preserve">供应商对中标结果如有异议，应当在中标公告发布之日起 </w:t>
      </w:r>
      <w:r>
        <w:rPr>
          <w:color w:val="auto"/>
        </w:rPr>
        <w:t>7</w:t>
      </w:r>
      <w:r>
        <w:rPr>
          <w:color w:val="auto"/>
          <w:spacing w:val="-2"/>
        </w:rPr>
        <w:t xml:space="preserve"> 个工作日内以书面形式向</w:t>
      </w:r>
      <w:r>
        <w:rPr>
          <w:color w:val="auto"/>
          <w:spacing w:val="-3"/>
        </w:rPr>
        <w:t>采购代理机构提出质疑，并附相关证明材料。</w:t>
      </w:r>
    </w:p>
    <w:p>
      <w:pPr>
        <w:pStyle w:val="18"/>
        <w:numPr>
          <w:ilvl w:val="2"/>
          <w:numId w:val="23"/>
        </w:numPr>
        <w:tabs>
          <w:tab w:val="left" w:pos="1423"/>
        </w:tabs>
        <w:spacing w:before="0"/>
        <w:ind w:left="1422" w:hanging="663"/>
        <w:rPr>
          <w:color w:val="auto"/>
        </w:rPr>
      </w:pPr>
      <w:r>
        <w:rPr>
          <w:color w:val="auto"/>
          <w:spacing w:val="-3"/>
        </w:rPr>
        <w:t>质疑答复时限</w:t>
      </w:r>
    </w:p>
    <w:p>
      <w:pPr>
        <w:pStyle w:val="8"/>
        <w:spacing w:before="155"/>
        <w:ind w:left="760"/>
        <w:rPr>
          <w:color w:val="auto"/>
        </w:rPr>
      </w:pPr>
      <w:r>
        <w:rPr>
          <w:color w:val="auto"/>
        </w:rPr>
        <w:t>采购代理机构在收到供应商书面质疑后 7 个工作日内，对质疑内容作出答复。</w:t>
      </w:r>
    </w:p>
    <w:p>
      <w:pPr>
        <w:pStyle w:val="18"/>
        <w:numPr>
          <w:ilvl w:val="2"/>
          <w:numId w:val="23"/>
        </w:numPr>
        <w:tabs>
          <w:tab w:val="left" w:pos="1423"/>
        </w:tabs>
        <w:spacing w:before="157"/>
        <w:ind w:left="1422" w:hanging="663"/>
        <w:rPr>
          <w:color w:val="auto"/>
        </w:rPr>
      </w:pPr>
      <w:r>
        <w:rPr>
          <w:color w:val="auto"/>
          <w:spacing w:val="-2"/>
        </w:rPr>
        <w:t>质疑形式</w:t>
      </w:r>
    </w:p>
    <w:p>
      <w:pPr>
        <w:pStyle w:val="8"/>
        <w:spacing w:before="160" w:line="360" w:lineRule="auto"/>
        <w:ind w:left="220" w:firstLine="462" w:firstLineChars="220"/>
        <w:rPr>
          <w:color w:val="auto"/>
          <w:spacing w:val="-5"/>
          <w:sz w:val="22"/>
          <w:szCs w:val="22"/>
        </w:rPr>
        <w:sectPr>
          <w:pgSz w:w="11910" w:h="16840"/>
          <w:pgMar w:top="1200" w:right="900" w:bottom="1160" w:left="920" w:header="0" w:footer="895" w:gutter="0"/>
          <w:cols w:space="720" w:num="1"/>
        </w:sectPr>
      </w:pPr>
      <w:r>
        <w:rPr>
          <w:color w:val="auto"/>
          <w:spacing w:val="-5"/>
          <w:sz w:val="22"/>
          <w:szCs w:val="22"/>
        </w:rPr>
        <w:t>质疑应当采用投标须知前附表所规定的形式，质疑书应明确阐述招标文件、招标过程或中标结果中使自己合法权益受到损害的实质性内容，提供相关事实、依据和证据及其来源或线索，便于有关单位调查、答复和处理。不满足要求的质疑将不予受理。</w:t>
      </w:r>
    </w:p>
    <w:p>
      <w:pPr>
        <w:pStyle w:val="8"/>
        <w:spacing w:before="47" w:line="376" w:lineRule="auto"/>
        <w:ind w:right="340"/>
        <w:rPr>
          <w:color w:val="auto"/>
        </w:rPr>
      </w:pPr>
    </w:p>
    <w:p>
      <w:pPr>
        <w:pStyle w:val="8"/>
        <w:spacing w:before="160" w:line="360" w:lineRule="auto"/>
        <w:ind w:left="220" w:firstLine="462" w:firstLineChars="220"/>
        <w:rPr>
          <w:color w:val="auto"/>
          <w:spacing w:val="-5"/>
          <w:sz w:val="22"/>
          <w:szCs w:val="22"/>
        </w:rPr>
      </w:pPr>
      <w:r>
        <w:rPr>
          <w:color w:val="auto"/>
          <w:spacing w:val="-5"/>
          <w:sz w:val="22"/>
          <w:szCs w:val="22"/>
        </w:rPr>
        <w:t>质疑函应使用财政部发布的政府采购供应商质疑函范本，并应按照“质疑函制作说明”进行编写。</w:t>
      </w:r>
    </w:p>
    <w:p>
      <w:pPr>
        <w:pStyle w:val="6"/>
        <w:numPr>
          <w:ilvl w:val="1"/>
          <w:numId w:val="23"/>
        </w:numPr>
        <w:tabs>
          <w:tab w:val="left" w:pos="1205"/>
        </w:tabs>
        <w:ind w:left="1204" w:right="0" w:hanging="445"/>
        <w:jc w:val="both"/>
        <w:rPr>
          <w:color w:val="auto"/>
        </w:rPr>
      </w:pPr>
      <w:r>
        <w:rPr>
          <w:color w:val="auto"/>
        </w:rPr>
        <w:t>投诉</w:t>
      </w:r>
    </w:p>
    <w:p>
      <w:pPr>
        <w:pStyle w:val="18"/>
        <w:numPr>
          <w:ilvl w:val="2"/>
          <w:numId w:val="23"/>
        </w:numPr>
        <w:tabs>
          <w:tab w:val="left" w:pos="1423"/>
        </w:tabs>
        <w:spacing w:before="155" w:line="374" w:lineRule="auto"/>
        <w:ind w:right="340" w:firstLine="432"/>
        <w:jc w:val="both"/>
        <w:rPr>
          <w:color w:val="auto"/>
        </w:rPr>
      </w:pPr>
      <w:r>
        <w:rPr>
          <w:color w:val="auto"/>
          <w:spacing w:val="-7"/>
        </w:rPr>
        <w:t>供应商对采购人、采购代理机构的答复不满意，或者采购人、采购代理机构未在规定时</w:t>
      </w:r>
      <w:r>
        <w:rPr>
          <w:color w:val="auto"/>
          <w:spacing w:val="-5"/>
        </w:rPr>
        <w:t xml:space="preserve">间内答复的，可在答复期满后 </w:t>
      </w:r>
      <w:r>
        <w:rPr>
          <w:color w:val="auto"/>
        </w:rPr>
        <w:t>15</w:t>
      </w:r>
      <w:r>
        <w:rPr>
          <w:color w:val="auto"/>
          <w:spacing w:val="-3"/>
        </w:rPr>
        <w:t xml:space="preserve"> 个工作日内按有关规定，向同级财政部门投诉。</w:t>
      </w:r>
    </w:p>
    <w:p>
      <w:pPr>
        <w:pStyle w:val="18"/>
        <w:numPr>
          <w:ilvl w:val="2"/>
          <w:numId w:val="23"/>
        </w:numPr>
        <w:tabs>
          <w:tab w:val="left" w:pos="1423"/>
        </w:tabs>
        <w:spacing w:before="1" w:line="374" w:lineRule="auto"/>
        <w:ind w:right="340" w:firstLine="432"/>
        <w:jc w:val="both"/>
        <w:rPr>
          <w:color w:val="auto"/>
        </w:rPr>
      </w:pPr>
      <w:r>
        <w:rPr>
          <w:color w:val="auto"/>
          <w:spacing w:val="-6"/>
        </w:rPr>
        <w:t>投诉书应使用财政部发布的政府采购供应投诉书范本，并应按照“投诉书制作说明”进行编写。</w:t>
      </w:r>
    </w:p>
    <w:p>
      <w:pPr>
        <w:pStyle w:val="18"/>
        <w:numPr>
          <w:ilvl w:val="2"/>
          <w:numId w:val="23"/>
        </w:numPr>
        <w:tabs>
          <w:tab w:val="left" w:pos="1423"/>
        </w:tabs>
        <w:spacing w:before="0" w:line="374" w:lineRule="auto"/>
        <w:ind w:right="341" w:firstLine="432"/>
        <w:jc w:val="both"/>
        <w:rPr>
          <w:color w:val="auto"/>
        </w:rPr>
      </w:pPr>
      <w:r>
        <w:rPr>
          <w:color w:val="auto"/>
          <w:spacing w:val="-5"/>
        </w:rPr>
        <w:t xml:space="preserve">在确定受理投诉后，财政部门自受理投诉之日起 </w:t>
      </w:r>
      <w:r>
        <w:rPr>
          <w:color w:val="auto"/>
        </w:rPr>
        <w:t>30</w:t>
      </w:r>
      <w:r>
        <w:rPr>
          <w:color w:val="auto"/>
          <w:spacing w:val="-4"/>
        </w:rPr>
        <w:t xml:space="preserve"> 个工作日内</w:t>
      </w:r>
      <w:r>
        <w:rPr>
          <w:color w:val="auto"/>
          <w:spacing w:val="-3"/>
        </w:rPr>
        <w:t>（进行调查取证或者组织质证时间除外</w:t>
      </w:r>
      <w:r>
        <w:rPr>
          <w:color w:val="auto"/>
          <w:spacing w:val="-20"/>
        </w:rPr>
        <w:t>）</w:t>
      </w:r>
      <w:r>
        <w:rPr>
          <w:color w:val="auto"/>
          <w:spacing w:val="-7"/>
        </w:rPr>
        <w:t>对投诉事项做出处理决定，并将投诉处理决定书送达投诉人、被投诉人和其他与</w:t>
      </w:r>
      <w:r>
        <w:rPr>
          <w:color w:val="auto"/>
          <w:spacing w:val="-3"/>
        </w:rPr>
        <w:t>投诉处理决定有利害关系的政府采购相关当事人。</w:t>
      </w:r>
    </w:p>
    <w:p>
      <w:pPr>
        <w:pStyle w:val="6"/>
        <w:numPr>
          <w:ilvl w:val="0"/>
          <w:numId w:val="23"/>
        </w:numPr>
        <w:tabs>
          <w:tab w:val="left" w:pos="1093"/>
        </w:tabs>
        <w:ind w:right="0"/>
        <w:rPr>
          <w:color w:val="auto"/>
        </w:rPr>
      </w:pPr>
      <w:r>
        <w:rPr>
          <w:color w:val="auto"/>
        </w:rPr>
        <w:t>其他事项</w:t>
      </w:r>
    </w:p>
    <w:p>
      <w:pPr>
        <w:pStyle w:val="18"/>
        <w:numPr>
          <w:ilvl w:val="1"/>
          <w:numId w:val="23"/>
        </w:numPr>
        <w:tabs>
          <w:tab w:val="left" w:pos="1202"/>
        </w:tabs>
        <w:spacing w:before="160" w:line="374" w:lineRule="auto"/>
        <w:ind w:right="343" w:firstLine="432"/>
        <w:rPr>
          <w:color w:val="auto"/>
        </w:rPr>
      </w:pPr>
      <w:r>
        <w:rPr>
          <w:color w:val="auto"/>
          <w:spacing w:val="-5"/>
        </w:rPr>
        <w:t>代理服务收费由采购代理机构向中标人收取。</w:t>
      </w:r>
      <w:r>
        <w:rPr>
          <w:rFonts w:hint="eastAsia"/>
          <w:color w:val="auto"/>
          <w:spacing w:val="-5"/>
        </w:rPr>
        <w:t>领取中标通知书前</w:t>
      </w:r>
      <w:r>
        <w:rPr>
          <w:color w:val="auto"/>
          <w:spacing w:val="-5"/>
        </w:rPr>
        <w:t>，中标人应向采购代理机构一次</w:t>
      </w:r>
      <w:r>
        <w:rPr>
          <w:color w:val="auto"/>
          <w:spacing w:val="-4"/>
        </w:rPr>
        <w:t>付清代理服务费。</w:t>
      </w:r>
    </w:p>
    <w:p>
      <w:pPr>
        <w:pStyle w:val="18"/>
        <w:numPr>
          <w:ilvl w:val="1"/>
          <w:numId w:val="23"/>
        </w:numPr>
        <w:tabs>
          <w:tab w:val="left" w:pos="1202"/>
        </w:tabs>
        <w:spacing w:before="0" w:line="281" w:lineRule="exact"/>
        <w:ind w:left="1202" w:hanging="442"/>
        <w:rPr>
          <w:color w:val="auto"/>
        </w:rPr>
      </w:pPr>
      <w:r>
        <w:rPr>
          <w:color w:val="auto"/>
          <w:spacing w:val="-3"/>
        </w:rPr>
        <w:t>代理服务收费标准详见供应商须知前附表。</w:t>
      </w:r>
    </w:p>
    <w:p>
      <w:pPr>
        <w:pStyle w:val="6"/>
        <w:numPr>
          <w:ilvl w:val="0"/>
          <w:numId w:val="23"/>
        </w:numPr>
        <w:tabs>
          <w:tab w:val="left" w:pos="1205"/>
        </w:tabs>
        <w:spacing w:before="160"/>
        <w:ind w:left="1204" w:right="0" w:hanging="445"/>
        <w:rPr>
          <w:color w:val="auto"/>
        </w:rPr>
      </w:pPr>
      <w:r>
        <w:rPr>
          <w:color w:val="auto"/>
        </w:rPr>
        <w:t>其他说明</w:t>
      </w:r>
    </w:p>
    <w:p>
      <w:pPr>
        <w:pStyle w:val="18"/>
        <w:numPr>
          <w:ilvl w:val="1"/>
          <w:numId w:val="23"/>
        </w:numPr>
        <w:tabs>
          <w:tab w:val="left" w:pos="1313"/>
        </w:tabs>
        <w:spacing w:before="157" w:line="374" w:lineRule="auto"/>
        <w:ind w:right="341" w:firstLine="432"/>
        <w:rPr>
          <w:color w:val="auto"/>
        </w:rPr>
      </w:pPr>
      <w:r>
        <w:rPr>
          <w:color w:val="auto"/>
        </w:rPr>
        <w:t>供应商应保证其提供的联系方式（电话、传真、电子邮件）有效，以保证往来函件（</w:t>
      </w:r>
      <w:r>
        <w:rPr>
          <w:color w:val="auto"/>
          <w:spacing w:val="-13"/>
        </w:rPr>
        <w:t>澄</w:t>
      </w:r>
      <w:r>
        <w:rPr>
          <w:color w:val="auto"/>
          <w:spacing w:val="-1"/>
        </w:rPr>
        <w:t>清、修改等</w:t>
      </w:r>
      <w:r>
        <w:rPr>
          <w:color w:val="auto"/>
        </w:rPr>
        <w:t>）</w:t>
      </w:r>
      <w:r>
        <w:rPr>
          <w:color w:val="auto"/>
          <w:spacing w:val="-3"/>
        </w:rPr>
        <w:t>能及时通知供应商，并能及时反馈，否则采购人不承担由此引起的一切后果。</w:t>
      </w:r>
    </w:p>
    <w:p>
      <w:pPr>
        <w:pStyle w:val="18"/>
        <w:numPr>
          <w:ilvl w:val="1"/>
          <w:numId w:val="23"/>
        </w:numPr>
        <w:tabs>
          <w:tab w:val="left" w:pos="1313"/>
        </w:tabs>
        <w:spacing w:before="2"/>
        <w:ind w:left="1312" w:hanging="553"/>
        <w:rPr>
          <w:color w:val="auto"/>
        </w:rPr>
      </w:pPr>
      <w:r>
        <w:rPr>
          <w:color w:val="auto"/>
          <w:spacing w:val="-3"/>
        </w:rPr>
        <w:t>本项目所有投标文件均不予退还。</w:t>
      </w:r>
    </w:p>
    <w:p>
      <w:pPr>
        <w:rPr>
          <w:color w:val="auto"/>
        </w:rPr>
        <w:sectPr>
          <w:pgSz w:w="11910" w:h="16840"/>
          <w:pgMar w:top="1200" w:right="900" w:bottom="1160" w:left="920" w:header="0" w:footer="895" w:gutter="0"/>
          <w:cols w:space="720" w:num="1"/>
        </w:sectPr>
      </w:pPr>
    </w:p>
    <w:p>
      <w:pPr>
        <w:pStyle w:val="2"/>
        <w:tabs>
          <w:tab w:val="left" w:pos="1447"/>
        </w:tabs>
        <w:spacing w:before="30"/>
        <w:ind w:right="26"/>
        <w:rPr>
          <w:color w:val="auto"/>
        </w:rPr>
      </w:pPr>
      <w:bookmarkStart w:id="3" w:name="_bookmark3"/>
      <w:bookmarkEnd w:id="3"/>
      <w:r>
        <w:rPr>
          <w:color w:val="auto"/>
        </w:rPr>
        <w:t>第四章</w:t>
      </w:r>
      <w:r>
        <w:rPr>
          <w:color w:val="auto"/>
        </w:rPr>
        <w:tab/>
      </w:r>
      <w:r>
        <w:rPr>
          <w:color w:val="auto"/>
        </w:rPr>
        <w:t>评标方法及评标标准</w:t>
      </w:r>
    </w:p>
    <w:p>
      <w:pPr>
        <w:pStyle w:val="8"/>
        <w:spacing w:before="2"/>
        <w:rPr>
          <w:b/>
          <w:color w:val="auto"/>
          <w:sz w:val="34"/>
        </w:rPr>
      </w:pPr>
    </w:p>
    <w:p>
      <w:pPr>
        <w:pStyle w:val="6"/>
        <w:ind w:left="654"/>
        <w:rPr>
          <w:color w:val="auto"/>
        </w:rPr>
      </w:pPr>
      <w:r>
        <w:rPr>
          <w:color w:val="auto"/>
        </w:rPr>
        <w:t>一、评标方法</w:t>
      </w:r>
    </w:p>
    <w:p>
      <w:pPr>
        <w:spacing w:before="119"/>
        <w:ind w:left="654"/>
        <w:rPr>
          <w:b/>
          <w:color w:val="auto"/>
        </w:rPr>
      </w:pPr>
      <w:r>
        <w:rPr>
          <w:b/>
          <w:color w:val="auto"/>
        </w:rPr>
        <w:t>（一）评标方法</w:t>
      </w:r>
    </w:p>
    <w:p>
      <w:pPr>
        <w:pStyle w:val="8"/>
        <w:spacing w:before="119" w:line="338" w:lineRule="auto"/>
        <w:ind w:left="212" w:right="233" w:firstLine="439"/>
        <w:rPr>
          <w:color w:val="auto"/>
        </w:rPr>
      </w:pPr>
      <w:r>
        <w:rPr>
          <w:color w:val="auto"/>
          <w:spacing w:val="-6"/>
        </w:rPr>
        <w:t>本项目采用综合评分法进行评标。综合评分法，是指投标文件满足招标文件全部实质性要求且按</w:t>
      </w:r>
      <w:r>
        <w:rPr>
          <w:color w:val="auto"/>
          <w:spacing w:val="-5"/>
        </w:rPr>
        <w:t>照评标因素的量化指标评标得分最高的供应商为中标候选人的评标方法。</w:t>
      </w:r>
    </w:p>
    <w:p>
      <w:pPr>
        <w:pStyle w:val="6"/>
        <w:spacing w:before="4"/>
        <w:ind w:left="654"/>
        <w:rPr>
          <w:color w:val="auto"/>
        </w:rPr>
      </w:pPr>
      <w:r>
        <w:rPr>
          <w:color w:val="auto"/>
        </w:rPr>
        <w:t>（二）评标程序</w:t>
      </w:r>
    </w:p>
    <w:p>
      <w:pPr>
        <w:spacing w:before="119" w:line="338" w:lineRule="auto"/>
        <w:ind w:left="654" w:right="4372" w:hanging="3"/>
        <w:rPr>
          <w:b/>
          <w:color w:val="auto"/>
        </w:rPr>
      </w:pPr>
      <w:r>
        <w:rPr>
          <w:color w:val="auto"/>
        </w:rPr>
        <w:t>初步评审：初步评审包括资格性检查及符合性检查。</w:t>
      </w:r>
      <w:r>
        <w:rPr>
          <w:b/>
          <w:color w:val="auto"/>
        </w:rPr>
        <w:t>1、资格性审查</w:t>
      </w:r>
    </w:p>
    <w:p>
      <w:pPr>
        <w:pStyle w:val="8"/>
        <w:spacing w:before="5" w:line="340" w:lineRule="auto"/>
        <w:ind w:left="212" w:right="120" w:firstLine="439"/>
        <w:rPr>
          <w:color w:val="auto"/>
        </w:rPr>
      </w:pPr>
      <w:r>
        <w:rPr>
          <w:color w:val="auto"/>
        </w:rPr>
        <w:pict>
          <v:shape id="文本框 10" o:spid="_x0000_s1026" o:spt="202" type="#_x0000_t202" style="position:absolute;left:0pt;margin-left:51pt;margin-top:35.2pt;height:486.8pt;width:493.55pt;mso-position-horizontal-relative:page;z-index:251668480;mso-width-relative:page;mso-height-relative:page;" filled="f" stroked="f" coordsize="21600,21600" o:gfxdata="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k0mR9kAAAAMAQAADwAAAAAA&#10;AAABACAAAAAiAAAAZHJzL2Rvd25yZXYueG1sUEsBAhQAFAAAAAgAh07iQJ1JPHygAQAAJgMAAA4A&#10;AAAAAAAAAQAgAAAAKAEAAGRycy9lMm9Eb2MueG1sUEsFBgAAAAAGAAYAWQEAADoFAAAAAA==&#10;">
            <v:path/>
            <v:fill on="f" focussize="0,0"/>
            <v:stroke on="f" joinstyle="miter"/>
            <v:imagedata o:title=""/>
            <o:lock v:ext="edit"/>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3"/>
                    <w:gridCol w:w="1560"/>
                    <w:gridCol w:w="6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16" w:type="dxa"/>
                      </w:tcPr>
                      <w:p>
                        <w:pPr>
                          <w:pStyle w:val="19"/>
                          <w:spacing w:before="8"/>
                          <w:rPr>
                            <w:sz w:val="17"/>
                          </w:rPr>
                        </w:pPr>
                      </w:p>
                      <w:p>
                        <w:pPr>
                          <w:pStyle w:val="19"/>
                          <w:ind w:left="187"/>
                          <w:rPr>
                            <w:b/>
                          </w:rPr>
                        </w:pPr>
                        <w:r>
                          <w:rPr>
                            <w:b/>
                          </w:rPr>
                          <w:t>序号</w:t>
                        </w:r>
                      </w:p>
                    </w:tc>
                    <w:tc>
                      <w:tcPr>
                        <w:tcW w:w="2553" w:type="dxa"/>
                        <w:gridSpan w:val="2"/>
                      </w:tcPr>
                      <w:p>
                        <w:pPr>
                          <w:pStyle w:val="19"/>
                          <w:spacing w:before="8"/>
                          <w:rPr>
                            <w:sz w:val="17"/>
                          </w:rPr>
                        </w:pPr>
                      </w:p>
                      <w:p>
                        <w:pPr>
                          <w:pStyle w:val="19"/>
                          <w:ind w:left="835"/>
                          <w:rPr>
                            <w:b/>
                          </w:rPr>
                        </w:pPr>
                        <w:r>
                          <w:rPr>
                            <w:b/>
                          </w:rPr>
                          <w:t>评标因素</w:t>
                        </w:r>
                      </w:p>
                    </w:tc>
                    <w:tc>
                      <w:tcPr>
                        <w:tcW w:w="6485" w:type="dxa"/>
                      </w:tcPr>
                      <w:p>
                        <w:pPr>
                          <w:pStyle w:val="19"/>
                          <w:spacing w:before="8"/>
                          <w:rPr>
                            <w:sz w:val="17"/>
                          </w:rPr>
                        </w:pPr>
                      </w:p>
                      <w:p>
                        <w:pPr>
                          <w:pStyle w:val="19"/>
                          <w:ind w:left="2230" w:right="2217"/>
                          <w:jc w:val="center"/>
                          <w:rPr>
                            <w:b/>
                          </w:rPr>
                        </w:pPr>
                        <w:r>
                          <w:rPr>
                            <w:b/>
                          </w:rPr>
                          <w:t>评标内容及评标标准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16" w:type="dxa"/>
                        <w:tcBorders>
                          <w:bottom w:val="nil"/>
                        </w:tcBorders>
                      </w:tcPr>
                      <w:p>
                        <w:pPr>
                          <w:pStyle w:val="19"/>
                          <w:rPr>
                            <w:rFonts w:ascii="Times New Roman"/>
                          </w:rPr>
                        </w:pPr>
                      </w:p>
                    </w:tc>
                    <w:tc>
                      <w:tcPr>
                        <w:tcW w:w="993" w:type="dxa"/>
                        <w:tcBorders>
                          <w:bottom w:val="nil"/>
                        </w:tcBorders>
                      </w:tcPr>
                      <w:p>
                        <w:pPr>
                          <w:pStyle w:val="19"/>
                          <w:rPr>
                            <w:rFonts w:ascii="Times New Roman"/>
                          </w:rPr>
                        </w:pPr>
                      </w:p>
                    </w:tc>
                    <w:tc>
                      <w:tcPr>
                        <w:tcW w:w="1560" w:type="dxa"/>
                        <w:tcBorders>
                          <w:bottom w:val="nil"/>
                        </w:tcBorders>
                      </w:tcPr>
                      <w:p>
                        <w:pPr>
                          <w:pStyle w:val="19"/>
                          <w:rPr>
                            <w:rFonts w:ascii="Times New Roman"/>
                          </w:rPr>
                        </w:pPr>
                      </w:p>
                    </w:tc>
                    <w:tc>
                      <w:tcPr>
                        <w:tcW w:w="6485" w:type="dxa"/>
                        <w:tcBorders>
                          <w:bottom w:val="nil"/>
                        </w:tcBorders>
                      </w:tcPr>
                      <w:p>
                        <w:pPr>
                          <w:pStyle w:val="19"/>
                          <w:spacing w:before="67"/>
                          <w:ind w:left="109"/>
                        </w:pPr>
                        <w:r>
                          <w:t>审查法人或者其他组织的营业执照等证明文件、自然人的身份证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top w:val="nil"/>
                          <w:bottom w:val="nil"/>
                        </w:tcBorders>
                      </w:tcPr>
                      <w:p>
                        <w:pPr>
                          <w:pStyle w:val="19"/>
                          <w:rPr>
                            <w:rFonts w:ascii="Times New Roman"/>
                          </w:rPr>
                        </w:pPr>
                      </w:p>
                    </w:tc>
                    <w:tc>
                      <w:tcPr>
                        <w:tcW w:w="6485" w:type="dxa"/>
                        <w:tcBorders>
                          <w:top w:val="nil"/>
                          <w:bottom w:val="nil"/>
                        </w:tcBorders>
                      </w:tcPr>
                      <w:p>
                        <w:pPr>
                          <w:pStyle w:val="19"/>
                          <w:spacing w:before="39"/>
                          <w:ind w:left="109"/>
                        </w:pPr>
                        <w:r>
                          <w:t>明。须按以下要求提供，材料须有效。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top w:val="nil"/>
                          <w:bottom w:val="nil"/>
                        </w:tcBorders>
                      </w:tcPr>
                      <w:p>
                        <w:pPr>
                          <w:pStyle w:val="19"/>
                          <w:spacing w:before="1"/>
                          <w:rPr>
                            <w:sz w:val="17"/>
                          </w:rPr>
                        </w:pPr>
                      </w:p>
                      <w:p>
                        <w:pPr>
                          <w:pStyle w:val="19"/>
                          <w:spacing w:line="307" w:lineRule="auto"/>
                          <w:ind w:left="108" w:right="92"/>
                          <w:jc w:val="both"/>
                        </w:pPr>
                        <w:r>
                          <w:rPr>
                            <w:spacing w:val="-29"/>
                          </w:rPr>
                          <w:t>（1）</w:t>
                        </w:r>
                        <w:r>
                          <w:rPr>
                            <w:spacing w:val="-6"/>
                          </w:rPr>
                          <w:t>具有独立</w:t>
                        </w:r>
                        <w:r>
                          <w:t>承担民事责任的能力</w:t>
                        </w:r>
                      </w:p>
                    </w:tc>
                    <w:tc>
                      <w:tcPr>
                        <w:tcW w:w="6485" w:type="dxa"/>
                        <w:tcBorders>
                          <w:top w:val="nil"/>
                          <w:bottom w:val="nil"/>
                        </w:tcBorders>
                      </w:tcPr>
                      <w:p>
                        <w:pPr>
                          <w:pStyle w:val="19"/>
                          <w:spacing w:before="39" w:line="307" w:lineRule="auto"/>
                          <w:ind w:left="109" w:right="-29"/>
                        </w:pPr>
                        <w:r>
                          <w:rPr>
                            <w:spacing w:val="-9"/>
                          </w:rPr>
                          <w:t>供应商是企业则审查营业执照</w:t>
                        </w:r>
                        <w:r>
                          <w:t>（副本</w:t>
                        </w:r>
                        <w:r>
                          <w:rPr>
                            <w:spacing w:val="-75"/>
                          </w:rPr>
                          <w:t>）</w:t>
                        </w:r>
                        <w:r>
                          <w:rPr>
                            <w:spacing w:val="-11"/>
                          </w:rPr>
                          <w:t xml:space="preserve">复印件；供应商是事业单位， </w:t>
                        </w:r>
                        <w:r>
                          <w:rPr>
                            <w:spacing w:val="-10"/>
                          </w:rPr>
                          <w:t>则审查事业单位法人证书</w:t>
                        </w:r>
                        <w:r>
                          <w:t>（</w:t>
                        </w:r>
                        <w:r>
                          <w:rPr>
                            <w:spacing w:val="-2"/>
                          </w:rPr>
                          <w:t>副本</w:t>
                        </w:r>
                        <w:r>
                          <w:rPr>
                            <w:spacing w:val="-36"/>
                          </w:rPr>
                          <w:t>）</w:t>
                        </w:r>
                        <w:r>
                          <w:rPr>
                            <w:spacing w:val="-8"/>
                          </w:rPr>
                          <w:t>复印件；供应商是非企业专业服</w:t>
                        </w:r>
                        <w:r>
                          <w:rPr>
                            <w:spacing w:val="-14"/>
                          </w:rPr>
                          <w:t>务机构的，则审查执业许可证等证明文件复印件；供应商是个体工</w:t>
                        </w:r>
                      </w:p>
                      <w:p>
                        <w:pPr>
                          <w:pStyle w:val="19"/>
                          <w:spacing w:line="279" w:lineRule="exact"/>
                          <w:ind w:left="109"/>
                        </w:pPr>
                        <w:r>
                          <w:rPr>
                            <w:spacing w:val="-10"/>
                          </w:rPr>
                          <w:t>商户，则审查个体工商户营业执照复印件；供应商是自然人，则审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top w:val="nil"/>
                          <w:bottom w:val="nil"/>
                        </w:tcBorders>
                      </w:tcPr>
                      <w:p>
                        <w:pPr>
                          <w:pStyle w:val="19"/>
                          <w:rPr>
                            <w:rFonts w:ascii="Times New Roman"/>
                          </w:rPr>
                        </w:pPr>
                      </w:p>
                    </w:tc>
                    <w:tc>
                      <w:tcPr>
                        <w:tcW w:w="6485" w:type="dxa"/>
                        <w:tcBorders>
                          <w:top w:val="nil"/>
                          <w:bottom w:val="nil"/>
                        </w:tcBorders>
                      </w:tcPr>
                      <w:p>
                        <w:pPr>
                          <w:pStyle w:val="19"/>
                          <w:spacing w:before="39"/>
                          <w:ind w:left="109" w:right="-29"/>
                        </w:pPr>
                        <w:r>
                          <w:rPr>
                            <w:spacing w:val="-3"/>
                          </w:rPr>
                          <w:t>查自然人身份证明复印件；如供应商不是以上所列的法人、组织、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top w:val="nil"/>
                        </w:tcBorders>
                      </w:tcPr>
                      <w:p>
                        <w:pPr>
                          <w:pStyle w:val="19"/>
                          <w:rPr>
                            <w:rFonts w:ascii="Times New Roman"/>
                          </w:rPr>
                        </w:pPr>
                      </w:p>
                    </w:tc>
                    <w:tc>
                      <w:tcPr>
                        <w:tcW w:w="6485" w:type="dxa"/>
                        <w:tcBorders>
                          <w:top w:val="nil"/>
                        </w:tcBorders>
                      </w:tcPr>
                      <w:p>
                        <w:pPr>
                          <w:pStyle w:val="19"/>
                          <w:spacing w:before="39" w:line="272" w:lineRule="exact"/>
                          <w:ind w:left="109"/>
                        </w:pPr>
                        <w:r>
                          <w:t>自然人的，则提供国家规定的相关证明材料。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bottom w:val="nil"/>
                        </w:tcBorders>
                      </w:tcPr>
                      <w:p>
                        <w:pPr>
                          <w:pStyle w:val="19"/>
                          <w:rPr>
                            <w:rFonts w:ascii="Times New Roman"/>
                          </w:rPr>
                        </w:pPr>
                      </w:p>
                    </w:tc>
                    <w:tc>
                      <w:tcPr>
                        <w:tcW w:w="6485" w:type="dxa"/>
                        <w:tcBorders>
                          <w:bottom w:val="nil"/>
                        </w:tcBorders>
                      </w:tcPr>
                      <w:p>
                        <w:pPr>
                          <w:pStyle w:val="19"/>
                          <w:spacing w:before="67"/>
                          <w:ind w:left="109"/>
                        </w:pPr>
                        <w:r>
                          <w:rPr>
                            <w:spacing w:val="-12"/>
                          </w:rPr>
                          <w:t>①审查商业信誉声明。须提供，格式见第六章投标文件格式“投标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top w:val="nil"/>
                          <w:bottom w:val="nil"/>
                        </w:tcBorders>
                      </w:tcPr>
                      <w:p>
                        <w:pPr>
                          <w:pStyle w:val="19"/>
                          <w:spacing w:before="39"/>
                          <w:ind w:left="108"/>
                        </w:pPr>
                        <w:r>
                          <w:t>（2）具有良好</w:t>
                        </w:r>
                      </w:p>
                    </w:tc>
                    <w:tc>
                      <w:tcPr>
                        <w:tcW w:w="6485" w:type="dxa"/>
                        <w:tcBorders>
                          <w:top w:val="nil"/>
                          <w:bottom w:val="nil"/>
                        </w:tcBorders>
                      </w:tcPr>
                      <w:p>
                        <w:pPr>
                          <w:pStyle w:val="19"/>
                          <w:spacing w:before="39"/>
                          <w:ind w:left="109"/>
                        </w:pPr>
                        <w:r>
                          <w:t>声明书”。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816" w:type="dxa"/>
                        <w:vMerge w:val="restart"/>
                        <w:tcBorders>
                          <w:top w:val="nil"/>
                          <w:bottom w:val="nil"/>
                        </w:tcBorders>
                      </w:tcPr>
                      <w:p>
                        <w:pPr>
                          <w:pStyle w:val="19"/>
                        </w:pPr>
                      </w:p>
                      <w:p>
                        <w:pPr>
                          <w:pStyle w:val="19"/>
                        </w:pPr>
                      </w:p>
                      <w:p>
                        <w:pPr>
                          <w:pStyle w:val="19"/>
                          <w:spacing w:before="8"/>
                          <w:rPr>
                            <w:sz w:val="15"/>
                          </w:rPr>
                        </w:pPr>
                      </w:p>
                      <w:p>
                        <w:pPr>
                          <w:pStyle w:val="19"/>
                          <w:ind w:left="10"/>
                          <w:jc w:val="center"/>
                        </w:pPr>
                        <w:r>
                          <w:t>1</w:t>
                        </w:r>
                      </w:p>
                    </w:tc>
                    <w:tc>
                      <w:tcPr>
                        <w:tcW w:w="993" w:type="dxa"/>
                        <w:vMerge w:val="restart"/>
                        <w:tcBorders>
                          <w:top w:val="nil"/>
                          <w:bottom w:val="nil"/>
                        </w:tcBorders>
                      </w:tcPr>
                      <w:p>
                        <w:pPr>
                          <w:pStyle w:val="19"/>
                          <w:spacing w:before="6"/>
                          <w:rPr>
                            <w:sz w:val="17"/>
                          </w:rPr>
                        </w:pPr>
                      </w:p>
                      <w:p>
                        <w:pPr>
                          <w:pStyle w:val="19"/>
                          <w:spacing w:line="307" w:lineRule="auto"/>
                          <w:ind w:left="110" w:right="35"/>
                          <w:jc w:val="both"/>
                        </w:pPr>
                        <w:r>
                          <w:t>供应商符合的基本资格条件</w:t>
                        </w:r>
                      </w:p>
                    </w:tc>
                    <w:tc>
                      <w:tcPr>
                        <w:tcW w:w="1560" w:type="dxa"/>
                        <w:tcBorders>
                          <w:top w:val="nil"/>
                        </w:tcBorders>
                      </w:tcPr>
                      <w:p>
                        <w:pPr>
                          <w:pStyle w:val="19"/>
                          <w:spacing w:before="39" w:line="307" w:lineRule="auto"/>
                          <w:ind w:left="108" w:right="93"/>
                          <w:jc w:val="both"/>
                        </w:pPr>
                        <w:r>
                          <w:t>的商业信誉和健全的财务会计制度</w:t>
                        </w:r>
                      </w:p>
                    </w:tc>
                    <w:tc>
                      <w:tcPr>
                        <w:tcW w:w="6485" w:type="dxa"/>
                        <w:tcBorders>
                          <w:top w:val="nil"/>
                        </w:tcBorders>
                      </w:tcPr>
                      <w:p>
                        <w:pPr>
                          <w:pStyle w:val="19"/>
                          <w:spacing w:before="39" w:line="307" w:lineRule="auto"/>
                          <w:ind w:left="109" w:right="89"/>
                          <w:jc w:val="both"/>
                        </w:pPr>
                        <w:r>
                          <w:t xml:space="preserve">②审查 </w:t>
                        </w:r>
                        <w:r>
                          <w:rPr>
                            <w:color w:val="FF0000"/>
                          </w:rPr>
                          <w:t>2017 年度或 2018</w:t>
                        </w:r>
                        <w:r>
                          <w:rPr>
                            <w:color w:val="FF0000"/>
                            <w:spacing w:val="-8"/>
                          </w:rPr>
                          <w:t xml:space="preserve"> 年</w:t>
                        </w:r>
                        <w:r>
                          <w:rPr>
                            <w:spacing w:val="-8"/>
                          </w:rPr>
                          <w:t>度财务状况报告</w:t>
                        </w:r>
                        <w:r>
                          <w:rPr>
                            <w:spacing w:val="-3"/>
                          </w:rPr>
                          <w:t>（表</w:t>
                        </w:r>
                        <w:r>
                          <w:rPr>
                            <w:spacing w:val="-56"/>
                          </w:rPr>
                          <w:t>）</w:t>
                        </w:r>
                        <w:r>
                          <w:rPr>
                            <w:spacing w:val="-1"/>
                          </w:rPr>
                          <w:t>复印件或银行</w:t>
                        </w:r>
                        <w:r>
                          <w:rPr>
                            <w:spacing w:val="-13"/>
                          </w:rPr>
                          <w:t>出具的资信证明复印件，对于从取得营业执照时间起到投标文件递</w:t>
                        </w:r>
                        <w:r>
                          <w:rPr>
                            <w:spacing w:val="-1"/>
                          </w:rPr>
                          <w:t xml:space="preserve">交截止时间为止不足 </w:t>
                        </w:r>
                        <w:r>
                          <w:t>1</w:t>
                        </w:r>
                        <w:r>
                          <w:rPr>
                            <w:spacing w:val="-4"/>
                          </w:rPr>
                          <w:t xml:space="preserve"> 年的供应商，只需提交投标文件递交截止</w:t>
                        </w:r>
                      </w:p>
                      <w:p>
                        <w:pPr>
                          <w:pStyle w:val="19"/>
                          <w:spacing w:line="269" w:lineRule="exact"/>
                          <w:ind w:left="109"/>
                        </w:pPr>
                        <w:r>
                          <w:t>时间前一个月的财务状况报告（表）复印件。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16" w:type="dxa"/>
                        <w:vMerge w:val="continue"/>
                        <w:tcBorders>
                          <w:top w:val="nil"/>
                          <w:bottom w:val="nil"/>
                        </w:tcBorders>
                      </w:tcPr>
                      <w:p>
                        <w:pPr>
                          <w:rPr>
                            <w:sz w:val="2"/>
                            <w:szCs w:val="2"/>
                          </w:rPr>
                        </w:pPr>
                      </w:p>
                    </w:tc>
                    <w:tc>
                      <w:tcPr>
                        <w:tcW w:w="993" w:type="dxa"/>
                        <w:vMerge w:val="continue"/>
                        <w:tcBorders>
                          <w:top w:val="nil"/>
                          <w:bottom w:val="nil"/>
                        </w:tcBorders>
                      </w:tcPr>
                      <w:p>
                        <w:pPr>
                          <w:rPr>
                            <w:sz w:val="2"/>
                            <w:szCs w:val="2"/>
                          </w:rPr>
                        </w:pPr>
                      </w:p>
                    </w:tc>
                    <w:tc>
                      <w:tcPr>
                        <w:tcW w:w="1560" w:type="dxa"/>
                      </w:tcPr>
                      <w:p>
                        <w:pPr>
                          <w:pStyle w:val="19"/>
                          <w:spacing w:before="4"/>
                          <w:rPr>
                            <w:sz w:val="19"/>
                          </w:rPr>
                        </w:pPr>
                      </w:p>
                      <w:p>
                        <w:pPr>
                          <w:pStyle w:val="19"/>
                          <w:spacing w:line="307" w:lineRule="auto"/>
                          <w:ind w:left="108" w:right="92"/>
                          <w:jc w:val="both"/>
                        </w:pPr>
                        <w:r>
                          <w:rPr>
                            <w:spacing w:val="-29"/>
                          </w:rPr>
                          <w:t>（3）</w:t>
                        </w:r>
                        <w:r>
                          <w:rPr>
                            <w:spacing w:val="-6"/>
                          </w:rPr>
                          <w:t>具有履行</w:t>
                        </w:r>
                        <w:r>
                          <w:t>合同所必需的设备和专业技术能力</w:t>
                        </w:r>
                      </w:p>
                    </w:tc>
                    <w:tc>
                      <w:tcPr>
                        <w:tcW w:w="6485" w:type="dxa"/>
                      </w:tcPr>
                      <w:p>
                        <w:pPr>
                          <w:pStyle w:val="19"/>
                          <w:spacing w:before="67"/>
                          <w:ind w:left="109"/>
                        </w:pPr>
                        <w:r>
                          <w:rPr>
                            <w:spacing w:val="-12"/>
                          </w:rPr>
                          <w:t>①审查供应商营业执照，须有效；营业范围包括全部或部分本项目</w:t>
                        </w:r>
                      </w:p>
                      <w:p>
                        <w:pPr>
                          <w:pStyle w:val="19"/>
                          <w:spacing w:before="79"/>
                          <w:ind w:left="109"/>
                        </w:pPr>
                        <w:r>
                          <w:t>（或所投分标）采购内容或近似类别。</w:t>
                        </w:r>
                      </w:p>
                      <w:p>
                        <w:pPr>
                          <w:pStyle w:val="19"/>
                          <w:spacing w:before="78" w:line="307" w:lineRule="auto"/>
                          <w:ind w:left="109" w:right="92"/>
                        </w:pPr>
                        <w:r>
                          <w:rPr>
                            <w:spacing w:val="-12"/>
                          </w:rPr>
                          <w:t>②审查书面声明。须提供，格式见第六章响应文件格式“投标声明</w:t>
                        </w:r>
                        <w:r>
                          <w:t>书”。</w:t>
                        </w:r>
                      </w:p>
                      <w:p>
                        <w:pPr>
                          <w:pStyle w:val="19"/>
                          <w:spacing w:line="270" w:lineRule="exact"/>
                          <w:ind w:left="109"/>
                        </w:pPr>
                        <w:r>
                          <w:t>审查①或②，满足其一，即为符合要求。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bottom w:val="nil"/>
                        </w:tcBorders>
                      </w:tcPr>
                      <w:p>
                        <w:pPr>
                          <w:pStyle w:val="19"/>
                          <w:rPr>
                            <w:rFonts w:ascii="Times New Roman"/>
                          </w:rPr>
                        </w:pPr>
                      </w:p>
                    </w:tc>
                    <w:tc>
                      <w:tcPr>
                        <w:tcW w:w="6485" w:type="dxa"/>
                        <w:tcBorders>
                          <w:bottom w:val="nil"/>
                        </w:tcBorders>
                      </w:tcPr>
                      <w:p>
                        <w:pPr>
                          <w:pStyle w:val="19"/>
                          <w:spacing w:before="68"/>
                          <w:ind w:left="109"/>
                        </w:pPr>
                        <w:r>
                          <w:rPr>
                            <w:spacing w:val="-2"/>
                          </w:rPr>
                          <w:t xml:space="preserve">①审查投标截止时间前 </w:t>
                        </w:r>
                        <w:r>
                          <w:t>6</w:t>
                        </w:r>
                        <w:r>
                          <w:rPr>
                            <w:spacing w:val="-14"/>
                          </w:rPr>
                          <w:t xml:space="preserve"> 个月内，供应商任意 </w:t>
                        </w:r>
                        <w:r>
                          <w:t>1</w:t>
                        </w:r>
                        <w:r>
                          <w:rPr>
                            <w:spacing w:val="-1"/>
                          </w:rPr>
                          <w:t xml:space="preserve"> 个月依法缴纳税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top w:val="nil"/>
                          <w:bottom w:val="nil"/>
                        </w:tcBorders>
                      </w:tcPr>
                      <w:p>
                        <w:pPr>
                          <w:pStyle w:val="19"/>
                          <w:spacing w:before="39"/>
                          <w:ind w:left="108"/>
                        </w:pPr>
                        <w:r>
                          <w:t>（4）有依法缴</w:t>
                        </w:r>
                      </w:p>
                    </w:tc>
                    <w:tc>
                      <w:tcPr>
                        <w:tcW w:w="6485" w:type="dxa"/>
                        <w:tcBorders>
                          <w:top w:val="nil"/>
                          <w:bottom w:val="nil"/>
                        </w:tcBorders>
                      </w:tcPr>
                      <w:p>
                        <w:pPr>
                          <w:pStyle w:val="19"/>
                          <w:spacing w:before="39"/>
                          <w:ind w:left="109"/>
                        </w:pPr>
                        <w:r>
                          <w:t>费证明复印件。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top w:val="nil"/>
                          <w:bottom w:val="nil"/>
                        </w:tcBorders>
                      </w:tcPr>
                      <w:p>
                        <w:pPr>
                          <w:pStyle w:val="19"/>
                          <w:spacing w:before="39"/>
                          <w:ind w:left="108"/>
                        </w:pPr>
                        <w:r>
                          <w:t>纳税收和社会</w:t>
                        </w:r>
                      </w:p>
                    </w:tc>
                    <w:tc>
                      <w:tcPr>
                        <w:tcW w:w="6485" w:type="dxa"/>
                        <w:tcBorders>
                          <w:top w:val="nil"/>
                          <w:bottom w:val="nil"/>
                        </w:tcBorders>
                      </w:tcPr>
                      <w:p>
                        <w:pPr>
                          <w:pStyle w:val="19"/>
                          <w:spacing w:before="39"/>
                          <w:ind w:left="109"/>
                        </w:pPr>
                        <w:r>
                          <w:rPr>
                            <w:spacing w:val="-2"/>
                          </w:rPr>
                          <w:t xml:space="preserve">②审查投标截止时间前 </w:t>
                        </w:r>
                        <w:r>
                          <w:t>6</w:t>
                        </w:r>
                        <w:r>
                          <w:rPr>
                            <w:spacing w:val="-14"/>
                          </w:rPr>
                          <w:t xml:space="preserve"> 个月内，供应商任意 </w:t>
                        </w:r>
                        <w:r>
                          <w:t>1</w:t>
                        </w:r>
                        <w:r>
                          <w:rPr>
                            <w:spacing w:val="-1"/>
                          </w:rPr>
                          <w:t xml:space="preserve"> 个月的社保缴费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top w:val="nil"/>
                          <w:bottom w:val="nil"/>
                        </w:tcBorders>
                      </w:tcPr>
                      <w:p>
                        <w:pPr>
                          <w:pStyle w:val="19"/>
                          <w:spacing w:before="39"/>
                          <w:ind w:left="108"/>
                        </w:pPr>
                        <w:r>
                          <w:t>保障金的良好</w:t>
                        </w:r>
                      </w:p>
                    </w:tc>
                    <w:tc>
                      <w:tcPr>
                        <w:tcW w:w="6485" w:type="dxa"/>
                        <w:tcBorders>
                          <w:top w:val="nil"/>
                          <w:bottom w:val="nil"/>
                        </w:tcBorders>
                      </w:tcPr>
                      <w:p>
                        <w:pPr>
                          <w:pStyle w:val="19"/>
                          <w:spacing w:before="39"/>
                          <w:ind w:left="109"/>
                        </w:pPr>
                        <w:r>
                          <w:t>证明记录复印件。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16" w:type="dxa"/>
                        <w:tcBorders>
                          <w:top w:val="nil"/>
                          <w:bottom w:val="nil"/>
                        </w:tcBorders>
                      </w:tcPr>
                      <w:p>
                        <w:pPr>
                          <w:pStyle w:val="19"/>
                          <w:rPr>
                            <w:rFonts w:ascii="Times New Roman"/>
                          </w:rPr>
                        </w:pPr>
                      </w:p>
                    </w:tc>
                    <w:tc>
                      <w:tcPr>
                        <w:tcW w:w="993" w:type="dxa"/>
                        <w:tcBorders>
                          <w:top w:val="nil"/>
                          <w:bottom w:val="nil"/>
                        </w:tcBorders>
                      </w:tcPr>
                      <w:p>
                        <w:pPr>
                          <w:pStyle w:val="19"/>
                          <w:rPr>
                            <w:rFonts w:ascii="Times New Roman"/>
                          </w:rPr>
                        </w:pPr>
                      </w:p>
                    </w:tc>
                    <w:tc>
                      <w:tcPr>
                        <w:tcW w:w="1560" w:type="dxa"/>
                        <w:tcBorders>
                          <w:top w:val="nil"/>
                          <w:bottom w:val="nil"/>
                        </w:tcBorders>
                      </w:tcPr>
                      <w:p>
                        <w:pPr>
                          <w:pStyle w:val="19"/>
                          <w:spacing w:before="39"/>
                          <w:ind w:left="108"/>
                        </w:pPr>
                        <w:r>
                          <w:t>记录</w:t>
                        </w:r>
                      </w:p>
                    </w:tc>
                    <w:tc>
                      <w:tcPr>
                        <w:tcW w:w="6485" w:type="dxa"/>
                        <w:tcBorders>
                          <w:top w:val="nil"/>
                          <w:bottom w:val="nil"/>
                        </w:tcBorders>
                      </w:tcPr>
                      <w:p>
                        <w:pPr>
                          <w:pStyle w:val="19"/>
                          <w:spacing w:before="39"/>
                          <w:ind w:left="109"/>
                        </w:pPr>
                        <w:r>
                          <w:t>供应商成立不足 1 个月的，无须提供缴纳税费证明及社保缴费证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16" w:type="dxa"/>
                        <w:tcBorders>
                          <w:top w:val="nil"/>
                        </w:tcBorders>
                      </w:tcPr>
                      <w:p>
                        <w:pPr>
                          <w:pStyle w:val="19"/>
                          <w:rPr>
                            <w:rFonts w:ascii="Times New Roman"/>
                          </w:rPr>
                        </w:pPr>
                      </w:p>
                    </w:tc>
                    <w:tc>
                      <w:tcPr>
                        <w:tcW w:w="993" w:type="dxa"/>
                        <w:tcBorders>
                          <w:top w:val="nil"/>
                        </w:tcBorders>
                      </w:tcPr>
                      <w:p>
                        <w:pPr>
                          <w:pStyle w:val="19"/>
                          <w:rPr>
                            <w:rFonts w:ascii="Times New Roman"/>
                          </w:rPr>
                        </w:pPr>
                      </w:p>
                    </w:tc>
                    <w:tc>
                      <w:tcPr>
                        <w:tcW w:w="1560" w:type="dxa"/>
                        <w:tcBorders>
                          <w:top w:val="nil"/>
                        </w:tcBorders>
                      </w:tcPr>
                      <w:p>
                        <w:pPr>
                          <w:pStyle w:val="19"/>
                          <w:rPr>
                            <w:rFonts w:ascii="Times New Roman"/>
                          </w:rPr>
                        </w:pPr>
                      </w:p>
                    </w:tc>
                    <w:tc>
                      <w:tcPr>
                        <w:tcW w:w="6485" w:type="dxa"/>
                        <w:tcBorders>
                          <w:top w:val="nil"/>
                        </w:tcBorders>
                      </w:tcPr>
                      <w:p>
                        <w:pPr>
                          <w:pStyle w:val="19"/>
                          <w:spacing w:before="39" w:line="274" w:lineRule="exact"/>
                          <w:ind w:left="109"/>
                        </w:pPr>
                        <w:r>
                          <w:t>明。</w:t>
                        </w:r>
                      </w:p>
                    </w:tc>
                  </w:tr>
                </w:tbl>
                <w:p>
                  <w:pPr>
                    <w:pStyle w:val="8"/>
                  </w:pPr>
                </w:p>
              </w:txbxContent>
            </v:textbox>
          </v:shape>
        </w:pict>
      </w:r>
      <w:r>
        <w:rPr>
          <w:color w:val="auto"/>
          <w:spacing w:val="-13"/>
        </w:rPr>
        <w:t>开标结束后，由采购人对所有供应商的投标文件进行资格审查。以确定供应商是否具备投标资格。</w:t>
      </w:r>
      <w:r>
        <w:rPr>
          <w:color w:val="auto"/>
          <w:spacing w:val="-7"/>
        </w:rPr>
        <w:t>资格性检查表如下，缺少任何一项或有任何一项不合格者，其资格性审查视为不合格。</w:t>
      </w:r>
    </w:p>
    <w:p>
      <w:pPr>
        <w:spacing w:line="340" w:lineRule="auto"/>
        <w:rPr>
          <w:color w:val="auto"/>
        </w:rPr>
        <w:sectPr>
          <w:footerReference r:id="rId6" w:type="default"/>
          <w:pgSz w:w="11910" w:h="16850"/>
          <w:pgMar w:top="1440" w:right="900" w:bottom="600" w:left="920" w:header="0" w:footer="407" w:gutter="0"/>
          <w:pgNumType w:start="24"/>
          <w:cols w:space="720" w:num="1"/>
        </w:sectPr>
      </w:pPr>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3"/>
        <w:gridCol w:w="1560"/>
        <w:gridCol w:w="6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16" w:type="dxa"/>
          </w:tcPr>
          <w:p>
            <w:pPr>
              <w:pStyle w:val="19"/>
              <w:rPr>
                <w:color w:val="auto"/>
                <w:sz w:val="17"/>
              </w:rPr>
            </w:pPr>
          </w:p>
          <w:p>
            <w:pPr>
              <w:pStyle w:val="19"/>
              <w:ind w:left="147" w:right="138"/>
              <w:jc w:val="center"/>
              <w:rPr>
                <w:b/>
                <w:color w:val="auto"/>
              </w:rPr>
            </w:pPr>
            <w:r>
              <w:rPr>
                <w:b/>
                <w:color w:val="auto"/>
              </w:rPr>
              <w:t>序号</w:t>
            </w:r>
          </w:p>
        </w:tc>
        <w:tc>
          <w:tcPr>
            <w:tcW w:w="2553" w:type="dxa"/>
            <w:gridSpan w:val="2"/>
          </w:tcPr>
          <w:p>
            <w:pPr>
              <w:pStyle w:val="19"/>
              <w:rPr>
                <w:color w:val="auto"/>
                <w:sz w:val="17"/>
              </w:rPr>
            </w:pPr>
          </w:p>
          <w:p>
            <w:pPr>
              <w:pStyle w:val="19"/>
              <w:ind w:left="835"/>
              <w:rPr>
                <w:b/>
                <w:color w:val="auto"/>
              </w:rPr>
            </w:pPr>
            <w:r>
              <w:rPr>
                <w:b/>
                <w:color w:val="auto"/>
              </w:rPr>
              <w:t>评标因素</w:t>
            </w:r>
          </w:p>
        </w:tc>
        <w:tc>
          <w:tcPr>
            <w:tcW w:w="6485" w:type="dxa"/>
          </w:tcPr>
          <w:p>
            <w:pPr>
              <w:pStyle w:val="19"/>
              <w:rPr>
                <w:color w:val="auto"/>
                <w:sz w:val="17"/>
              </w:rPr>
            </w:pPr>
          </w:p>
          <w:p>
            <w:pPr>
              <w:pStyle w:val="19"/>
              <w:ind w:left="2230" w:right="2217"/>
              <w:jc w:val="center"/>
              <w:rPr>
                <w:b/>
                <w:color w:val="auto"/>
              </w:rPr>
            </w:pPr>
            <w:r>
              <w:rPr>
                <w:b/>
                <w:color w:val="auto"/>
              </w:rPr>
              <w:t>评标内容及评标标准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16" w:type="dxa"/>
            <w:vMerge w:val="restart"/>
          </w:tcPr>
          <w:p>
            <w:pPr>
              <w:pStyle w:val="19"/>
              <w:rPr>
                <w:rFonts w:ascii="Times New Roman"/>
                <w:color w:val="auto"/>
              </w:rPr>
            </w:pPr>
          </w:p>
        </w:tc>
        <w:tc>
          <w:tcPr>
            <w:tcW w:w="993" w:type="dxa"/>
            <w:vMerge w:val="restart"/>
          </w:tcPr>
          <w:p>
            <w:pPr>
              <w:pStyle w:val="19"/>
              <w:rPr>
                <w:rFonts w:ascii="Times New Roman"/>
                <w:color w:val="auto"/>
              </w:rPr>
            </w:pPr>
          </w:p>
        </w:tc>
        <w:tc>
          <w:tcPr>
            <w:tcW w:w="1560" w:type="dxa"/>
          </w:tcPr>
          <w:p>
            <w:pPr>
              <w:pStyle w:val="19"/>
              <w:rPr>
                <w:rFonts w:ascii="Times New Roman"/>
                <w:color w:val="auto"/>
              </w:rPr>
            </w:pPr>
          </w:p>
        </w:tc>
        <w:tc>
          <w:tcPr>
            <w:tcW w:w="6485" w:type="dxa"/>
          </w:tcPr>
          <w:p>
            <w:pPr>
              <w:pStyle w:val="19"/>
              <w:spacing w:before="60"/>
              <w:ind w:left="109"/>
              <w:rPr>
                <w:color w:val="auto"/>
              </w:rPr>
            </w:pPr>
            <w:r>
              <w:rPr>
                <w:color w:val="auto"/>
                <w:spacing w:val="-9"/>
              </w:rPr>
              <w:t>依法免税或不需要缴纳社会保障资金的供应商，须提供相应文件证</w:t>
            </w:r>
          </w:p>
          <w:p>
            <w:pPr>
              <w:pStyle w:val="19"/>
              <w:spacing w:before="78" w:line="280" w:lineRule="exact"/>
              <w:ind w:left="109"/>
              <w:rPr>
                <w:color w:val="auto"/>
              </w:rPr>
            </w:pPr>
            <w:r>
              <w:rPr>
                <w:color w:val="auto"/>
              </w:rPr>
              <w:t>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816" w:type="dxa"/>
            <w:vMerge w:val="continue"/>
            <w:tcBorders>
              <w:top w:val="nil"/>
            </w:tcBorders>
          </w:tcPr>
          <w:p>
            <w:pPr>
              <w:rPr>
                <w:color w:val="auto"/>
                <w:sz w:val="2"/>
                <w:szCs w:val="2"/>
              </w:rPr>
            </w:pPr>
          </w:p>
        </w:tc>
        <w:tc>
          <w:tcPr>
            <w:tcW w:w="993" w:type="dxa"/>
            <w:vMerge w:val="continue"/>
            <w:tcBorders>
              <w:top w:val="nil"/>
            </w:tcBorders>
          </w:tcPr>
          <w:p>
            <w:pPr>
              <w:rPr>
                <w:color w:val="auto"/>
                <w:sz w:val="2"/>
                <w:szCs w:val="2"/>
              </w:rPr>
            </w:pPr>
          </w:p>
        </w:tc>
        <w:tc>
          <w:tcPr>
            <w:tcW w:w="1560" w:type="dxa"/>
          </w:tcPr>
          <w:p>
            <w:pPr>
              <w:pStyle w:val="19"/>
              <w:spacing w:before="59" w:line="307" w:lineRule="auto"/>
              <w:ind w:left="108" w:right="92"/>
              <w:jc w:val="both"/>
              <w:rPr>
                <w:color w:val="auto"/>
              </w:rPr>
            </w:pPr>
            <w:r>
              <w:rPr>
                <w:color w:val="auto"/>
                <w:spacing w:val="-29"/>
              </w:rPr>
              <w:t>（5）</w:t>
            </w:r>
            <w:r>
              <w:rPr>
                <w:color w:val="auto"/>
                <w:spacing w:val="-6"/>
              </w:rPr>
              <w:t>参加政府</w:t>
            </w:r>
            <w:r>
              <w:rPr>
                <w:color w:val="auto"/>
              </w:rPr>
              <w:t>采购活动前三年内，在经营活动中没有重大违法记录及</w:t>
            </w:r>
          </w:p>
          <w:p>
            <w:pPr>
              <w:pStyle w:val="19"/>
              <w:spacing w:line="276" w:lineRule="exact"/>
              <w:ind w:left="108"/>
              <w:rPr>
                <w:color w:val="auto"/>
              </w:rPr>
            </w:pPr>
            <w:r>
              <w:rPr>
                <w:color w:val="auto"/>
                <w:spacing w:val="-1"/>
              </w:rPr>
              <w:t>不良信用记录</w:t>
            </w:r>
          </w:p>
        </w:tc>
        <w:tc>
          <w:tcPr>
            <w:tcW w:w="6485" w:type="dxa"/>
          </w:tcPr>
          <w:p>
            <w:pPr>
              <w:pStyle w:val="19"/>
              <w:rPr>
                <w:color w:val="auto"/>
              </w:rPr>
            </w:pPr>
          </w:p>
          <w:p>
            <w:pPr>
              <w:pStyle w:val="19"/>
              <w:spacing w:before="10"/>
              <w:rPr>
                <w:color w:val="auto"/>
                <w:sz w:val="24"/>
              </w:rPr>
            </w:pPr>
          </w:p>
          <w:p>
            <w:pPr>
              <w:pStyle w:val="19"/>
              <w:spacing w:line="307" w:lineRule="auto"/>
              <w:ind w:left="109" w:right="90"/>
              <w:rPr>
                <w:color w:val="auto"/>
              </w:rPr>
            </w:pPr>
            <w:r>
              <w:rPr>
                <w:color w:val="auto"/>
                <w:spacing w:val="-21"/>
              </w:rPr>
              <w:t>审查无重大违法记录声明。须提供，格式见第六章投标文件格式“投</w:t>
            </w:r>
            <w:r>
              <w:rPr>
                <w:color w:val="auto"/>
                <w:spacing w:val="-9"/>
              </w:rPr>
              <w:t>标声明书”。 一旦发现供应商提供的投标声明书不实时，则按照</w:t>
            </w:r>
          </w:p>
          <w:p>
            <w:pPr>
              <w:pStyle w:val="19"/>
              <w:spacing w:line="280" w:lineRule="exact"/>
              <w:ind w:left="109"/>
              <w:rPr>
                <w:color w:val="auto"/>
              </w:rPr>
            </w:pPr>
            <w:r>
              <w:rPr>
                <w:color w:val="auto"/>
              </w:rPr>
              <w:t>《政府采购法》有关提供虚假材料的规定给予处罚。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2" w:hRule="atLeast"/>
        </w:trPr>
        <w:tc>
          <w:tcPr>
            <w:tcW w:w="816" w:type="dxa"/>
            <w:vMerge w:val="continue"/>
            <w:tcBorders>
              <w:top w:val="nil"/>
            </w:tcBorders>
          </w:tcPr>
          <w:p>
            <w:pPr>
              <w:rPr>
                <w:color w:val="auto"/>
                <w:sz w:val="2"/>
                <w:szCs w:val="2"/>
              </w:rPr>
            </w:pPr>
          </w:p>
        </w:tc>
        <w:tc>
          <w:tcPr>
            <w:tcW w:w="993" w:type="dxa"/>
            <w:vMerge w:val="continue"/>
            <w:tcBorders>
              <w:top w:val="nil"/>
            </w:tcBorders>
          </w:tcPr>
          <w:p>
            <w:pPr>
              <w:rPr>
                <w:color w:val="auto"/>
                <w:sz w:val="2"/>
                <w:szCs w:val="2"/>
              </w:rPr>
            </w:pPr>
          </w:p>
        </w:tc>
        <w:tc>
          <w:tcPr>
            <w:tcW w:w="1560" w:type="dxa"/>
          </w:tcPr>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spacing w:before="4"/>
              <w:rPr>
                <w:color w:val="auto"/>
                <w:sz w:val="21"/>
              </w:rPr>
            </w:pPr>
          </w:p>
          <w:p>
            <w:pPr>
              <w:pStyle w:val="19"/>
              <w:ind w:right="92"/>
              <w:jc w:val="right"/>
              <w:rPr>
                <w:color w:val="auto"/>
              </w:rPr>
            </w:pPr>
            <w:r>
              <w:rPr>
                <w:color w:val="auto"/>
              </w:rPr>
              <w:t>（6）诚信要求</w:t>
            </w:r>
          </w:p>
        </w:tc>
        <w:tc>
          <w:tcPr>
            <w:tcW w:w="6485" w:type="dxa"/>
          </w:tcPr>
          <w:p>
            <w:pPr>
              <w:pStyle w:val="19"/>
              <w:spacing w:before="62" w:line="307" w:lineRule="auto"/>
              <w:ind w:left="109" w:right="92"/>
              <w:jc w:val="both"/>
              <w:rPr>
                <w:color w:val="auto"/>
              </w:rPr>
            </w:pPr>
            <w:r>
              <w:rPr>
                <w:color w:val="auto"/>
                <w:spacing w:val="-11"/>
              </w:rPr>
              <w:t>①审核标准：供应商如被列入失信被执行人、重大税收违法案件当</w:t>
            </w:r>
            <w:r>
              <w:rPr>
                <w:color w:val="auto"/>
                <w:spacing w:val="-12"/>
              </w:rPr>
              <w:t>事人名单、政府采购严重违法失信行为记录名单，则资格审查不予</w:t>
            </w:r>
            <w:r>
              <w:rPr>
                <w:color w:val="auto"/>
                <w:spacing w:val="-3"/>
              </w:rPr>
              <w:t>通过，按无效响应处理。</w:t>
            </w:r>
          </w:p>
          <w:p>
            <w:pPr>
              <w:pStyle w:val="19"/>
              <w:spacing w:line="307" w:lineRule="auto"/>
              <w:ind w:left="109" w:right="89"/>
              <w:jc w:val="both"/>
              <w:rPr>
                <w:color w:val="auto"/>
              </w:rPr>
            </w:pPr>
            <w:r>
              <w:rPr>
                <w:color w:val="auto"/>
              </w:rPr>
              <w:t>②信用信息查询渠道：中国政府采购网 “政府采购严重违法失信行为记录名单” 信用中国网：“失信被执行人”、“重大税收违法案件当事人名单” 、“政府采购严重违法失信行为记录名单”</w:t>
            </w:r>
          </w:p>
          <w:p>
            <w:pPr>
              <w:pStyle w:val="19"/>
              <w:spacing w:line="307" w:lineRule="auto"/>
              <w:ind w:left="109" w:right="92"/>
              <w:rPr>
                <w:color w:val="auto"/>
              </w:rPr>
            </w:pPr>
            <w:r>
              <w:rPr>
                <w:color w:val="auto"/>
                <w:spacing w:val="-12"/>
              </w:rPr>
              <w:t>③查询方式：资格审查时，采购人或采购代理机构通过上述渠道查</w:t>
            </w:r>
            <w:r>
              <w:rPr>
                <w:color w:val="auto"/>
                <w:spacing w:val="-3"/>
              </w:rPr>
              <w:t>询供应商的信用记录供评委审核。</w:t>
            </w:r>
          </w:p>
          <w:p>
            <w:pPr>
              <w:pStyle w:val="19"/>
              <w:spacing w:line="280" w:lineRule="exact"/>
              <w:ind w:left="109"/>
              <w:rPr>
                <w:color w:val="auto"/>
              </w:rPr>
            </w:pPr>
            <w:r>
              <w:rPr>
                <w:color w:val="auto"/>
                <w:spacing w:val="-9"/>
              </w:rPr>
              <w:t>④信用信息查询记录和证据留存的具体方式：通过上述查询渠道查</w:t>
            </w:r>
          </w:p>
          <w:p>
            <w:pPr>
              <w:pStyle w:val="19"/>
              <w:spacing w:before="74" w:line="280" w:lineRule="exact"/>
              <w:ind w:left="109"/>
              <w:rPr>
                <w:color w:val="auto"/>
              </w:rPr>
            </w:pPr>
            <w:r>
              <w:rPr>
                <w:color w:val="auto"/>
              </w:rPr>
              <w:t>询的供应商信用记录查询结果，将作为政府采购活动档案留存。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816" w:type="dxa"/>
            <w:vMerge w:val="continue"/>
            <w:tcBorders>
              <w:top w:val="nil"/>
            </w:tcBorders>
          </w:tcPr>
          <w:p>
            <w:pPr>
              <w:rPr>
                <w:color w:val="auto"/>
                <w:sz w:val="2"/>
                <w:szCs w:val="2"/>
              </w:rPr>
            </w:pPr>
          </w:p>
        </w:tc>
        <w:tc>
          <w:tcPr>
            <w:tcW w:w="993" w:type="dxa"/>
            <w:vMerge w:val="continue"/>
            <w:tcBorders>
              <w:top w:val="nil"/>
            </w:tcBorders>
          </w:tcPr>
          <w:p>
            <w:pPr>
              <w:rPr>
                <w:color w:val="auto"/>
                <w:sz w:val="2"/>
                <w:szCs w:val="2"/>
              </w:rPr>
            </w:pPr>
          </w:p>
        </w:tc>
        <w:tc>
          <w:tcPr>
            <w:tcW w:w="1560" w:type="dxa"/>
          </w:tcPr>
          <w:p>
            <w:pPr>
              <w:pStyle w:val="19"/>
              <w:spacing w:before="60" w:line="307" w:lineRule="auto"/>
              <w:ind w:left="108" w:right="66"/>
              <w:jc w:val="both"/>
              <w:rPr>
                <w:color w:val="auto"/>
              </w:rPr>
            </w:pPr>
            <w:r>
              <w:rPr>
                <w:color w:val="auto"/>
              </w:rPr>
              <w:t>（</w:t>
            </w:r>
            <w:r>
              <w:rPr>
                <w:color w:val="auto"/>
                <w:spacing w:val="-83"/>
              </w:rPr>
              <w:t xml:space="preserve"> </w:t>
            </w:r>
            <w:r>
              <w:rPr>
                <w:color w:val="auto"/>
              </w:rPr>
              <w:t>7</w:t>
            </w:r>
            <w:r>
              <w:rPr>
                <w:color w:val="auto"/>
                <w:spacing w:val="-83"/>
              </w:rPr>
              <w:t xml:space="preserve"> </w:t>
            </w:r>
            <w:r>
              <w:rPr>
                <w:color w:val="auto"/>
              </w:rPr>
              <w:t>）</w:t>
            </w:r>
            <w:r>
              <w:rPr>
                <w:color w:val="auto"/>
                <w:spacing w:val="-6"/>
              </w:rPr>
              <w:t xml:space="preserve"> 具备法</w:t>
            </w:r>
            <w:r>
              <w:rPr>
                <w:color w:val="auto"/>
                <w:spacing w:val="2"/>
              </w:rPr>
              <w:t>律、行政法规规定的其他要</w:t>
            </w:r>
          </w:p>
          <w:p>
            <w:pPr>
              <w:pStyle w:val="19"/>
              <w:spacing w:line="278" w:lineRule="exact"/>
              <w:ind w:left="108"/>
              <w:rPr>
                <w:color w:val="auto"/>
              </w:rPr>
            </w:pPr>
            <w:r>
              <w:rPr>
                <w:color w:val="auto"/>
              </w:rPr>
              <w:t>求</w:t>
            </w:r>
          </w:p>
        </w:tc>
        <w:tc>
          <w:tcPr>
            <w:tcW w:w="6485" w:type="dxa"/>
          </w:tcPr>
          <w:p>
            <w:pPr>
              <w:pStyle w:val="19"/>
              <w:rPr>
                <w:color w:val="auto"/>
              </w:rPr>
            </w:pPr>
          </w:p>
          <w:p>
            <w:pPr>
              <w:pStyle w:val="19"/>
              <w:spacing w:before="10"/>
              <w:rPr>
                <w:color w:val="auto"/>
                <w:sz w:val="24"/>
              </w:rPr>
            </w:pPr>
          </w:p>
          <w:p>
            <w:pPr>
              <w:pStyle w:val="19"/>
              <w:spacing w:before="1"/>
              <w:ind w:left="109"/>
              <w:rPr>
                <w:color w:val="auto"/>
              </w:rPr>
            </w:pPr>
            <w:r>
              <w:rPr>
                <w:color w:val="auto"/>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816" w:type="dxa"/>
            <w:vMerge w:val="restart"/>
          </w:tcPr>
          <w:p>
            <w:pPr>
              <w:pStyle w:val="19"/>
              <w:rPr>
                <w:color w:val="auto"/>
              </w:rPr>
            </w:pPr>
          </w:p>
          <w:p>
            <w:pPr>
              <w:pStyle w:val="19"/>
              <w:rPr>
                <w:color w:val="auto"/>
              </w:rPr>
            </w:pPr>
          </w:p>
          <w:p>
            <w:pPr>
              <w:pStyle w:val="19"/>
              <w:rPr>
                <w:color w:val="auto"/>
              </w:rPr>
            </w:pPr>
          </w:p>
          <w:p>
            <w:pPr>
              <w:pStyle w:val="19"/>
              <w:rPr>
                <w:color w:val="auto"/>
              </w:rPr>
            </w:pPr>
          </w:p>
          <w:p>
            <w:pPr>
              <w:pStyle w:val="19"/>
              <w:spacing w:before="197"/>
              <w:ind w:left="10"/>
              <w:jc w:val="center"/>
              <w:rPr>
                <w:color w:val="auto"/>
              </w:rPr>
            </w:pPr>
            <w:r>
              <w:rPr>
                <w:color w:val="auto"/>
              </w:rPr>
              <w:t>2</w:t>
            </w:r>
          </w:p>
        </w:tc>
        <w:tc>
          <w:tcPr>
            <w:tcW w:w="2553" w:type="dxa"/>
            <w:gridSpan w:val="2"/>
            <w:vMerge w:val="restart"/>
          </w:tcPr>
          <w:p>
            <w:pPr>
              <w:pStyle w:val="19"/>
              <w:rPr>
                <w:color w:val="auto"/>
              </w:rPr>
            </w:pPr>
          </w:p>
          <w:p>
            <w:pPr>
              <w:pStyle w:val="19"/>
              <w:rPr>
                <w:color w:val="auto"/>
              </w:rPr>
            </w:pPr>
          </w:p>
          <w:p>
            <w:pPr>
              <w:pStyle w:val="19"/>
              <w:rPr>
                <w:color w:val="auto"/>
              </w:rPr>
            </w:pPr>
          </w:p>
          <w:p>
            <w:pPr>
              <w:pStyle w:val="19"/>
              <w:spacing w:before="4"/>
              <w:rPr>
                <w:color w:val="auto"/>
                <w:sz w:val="23"/>
              </w:rPr>
            </w:pPr>
          </w:p>
          <w:p>
            <w:pPr>
              <w:pStyle w:val="19"/>
              <w:spacing w:line="307" w:lineRule="auto"/>
              <w:ind w:left="110" w:right="78"/>
              <w:rPr>
                <w:color w:val="auto"/>
              </w:rPr>
            </w:pPr>
            <w:r>
              <w:rPr>
                <w:color w:val="auto"/>
              </w:rPr>
              <w:t>供应商不得参加资格性审查的情形</w:t>
            </w:r>
          </w:p>
        </w:tc>
        <w:tc>
          <w:tcPr>
            <w:tcW w:w="6485" w:type="dxa"/>
          </w:tcPr>
          <w:p>
            <w:pPr>
              <w:pStyle w:val="19"/>
              <w:spacing w:before="60" w:line="307" w:lineRule="auto"/>
              <w:ind w:left="109" w:right="-29"/>
              <w:jc w:val="both"/>
              <w:rPr>
                <w:color w:val="auto"/>
              </w:rPr>
            </w:pPr>
            <w:r>
              <w:rPr>
                <w:color w:val="auto"/>
              </w:rPr>
              <w:t>（1）</w:t>
            </w:r>
            <w:r>
              <w:rPr>
                <w:color w:val="auto"/>
                <w:spacing w:val="-3"/>
              </w:rPr>
              <w:t>单位负责人为同一人或者存在直接控股、管理关系的不同供</w:t>
            </w:r>
            <w:r>
              <w:rPr>
                <w:color w:val="auto"/>
                <w:spacing w:val="-11"/>
              </w:rPr>
              <w:t>应商，不得参加本项目同一合同项下的政府采购活动。为本项目提</w:t>
            </w:r>
            <w:r>
              <w:rPr>
                <w:color w:val="auto"/>
                <w:spacing w:val="-19"/>
              </w:rPr>
              <w:t>供整体设计、规范编制或者项目管理、监理、检测等服务的供应商，</w:t>
            </w:r>
          </w:p>
          <w:p>
            <w:pPr>
              <w:pStyle w:val="19"/>
              <w:spacing w:line="277" w:lineRule="exact"/>
              <w:ind w:left="109"/>
              <w:rPr>
                <w:color w:val="auto"/>
              </w:rPr>
            </w:pPr>
            <w:r>
              <w:rPr>
                <w:color w:val="auto"/>
              </w:rPr>
              <w:t>不得再参加本项目的采购活动。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816" w:type="dxa"/>
            <w:vMerge w:val="continue"/>
            <w:tcBorders>
              <w:top w:val="nil"/>
            </w:tcBorders>
          </w:tcPr>
          <w:p>
            <w:pPr>
              <w:rPr>
                <w:color w:val="auto"/>
                <w:sz w:val="2"/>
                <w:szCs w:val="2"/>
              </w:rPr>
            </w:pPr>
          </w:p>
        </w:tc>
        <w:tc>
          <w:tcPr>
            <w:tcW w:w="2553" w:type="dxa"/>
            <w:gridSpan w:val="2"/>
            <w:vMerge w:val="continue"/>
            <w:tcBorders>
              <w:top w:val="nil"/>
            </w:tcBorders>
          </w:tcPr>
          <w:p>
            <w:pPr>
              <w:rPr>
                <w:color w:val="auto"/>
                <w:sz w:val="2"/>
                <w:szCs w:val="2"/>
              </w:rPr>
            </w:pPr>
          </w:p>
        </w:tc>
        <w:tc>
          <w:tcPr>
            <w:tcW w:w="6485" w:type="dxa"/>
          </w:tcPr>
          <w:p>
            <w:pPr>
              <w:pStyle w:val="19"/>
              <w:spacing w:before="59" w:line="307" w:lineRule="auto"/>
              <w:ind w:left="109" w:right="90"/>
              <w:jc w:val="both"/>
              <w:rPr>
                <w:color w:val="auto"/>
              </w:rPr>
            </w:pPr>
            <w:r>
              <w:rPr>
                <w:color w:val="auto"/>
              </w:rPr>
              <w:t>（2）</w:t>
            </w:r>
            <w:r>
              <w:rPr>
                <w:color w:val="auto"/>
                <w:spacing w:val="-4"/>
              </w:rPr>
              <w:t>因违法经营受到刑事处罚或者责令停产停业、吊销许可证或</w:t>
            </w:r>
            <w:r>
              <w:rPr>
                <w:color w:val="auto"/>
                <w:spacing w:val="-11"/>
              </w:rPr>
              <w:t>者执照、较大数额罚款等行政处罚，或者存在财政部门认定的其他</w:t>
            </w:r>
            <w:r>
              <w:rPr>
                <w:color w:val="auto"/>
              </w:rPr>
              <w:t>重大违法记录，以及在财政部门禁止参加政府采购活动期限以内</w:t>
            </w:r>
          </w:p>
          <w:p>
            <w:pPr>
              <w:pStyle w:val="19"/>
              <w:spacing w:line="278" w:lineRule="exact"/>
              <w:ind w:left="109"/>
              <w:rPr>
                <w:color w:val="auto"/>
              </w:rPr>
            </w:pPr>
            <w:r>
              <w:rPr>
                <w:color w:val="auto"/>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16" w:type="dxa"/>
            <w:vMerge w:val="restart"/>
          </w:tcPr>
          <w:p>
            <w:pPr>
              <w:pStyle w:val="19"/>
              <w:rPr>
                <w:color w:val="auto"/>
              </w:rPr>
            </w:pPr>
          </w:p>
          <w:p>
            <w:pPr>
              <w:pStyle w:val="19"/>
              <w:rPr>
                <w:color w:val="auto"/>
              </w:rPr>
            </w:pPr>
          </w:p>
          <w:p>
            <w:pPr>
              <w:pStyle w:val="19"/>
              <w:rPr>
                <w:color w:val="auto"/>
              </w:rPr>
            </w:pPr>
          </w:p>
          <w:p>
            <w:pPr>
              <w:pStyle w:val="19"/>
              <w:spacing w:before="183"/>
              <w:ind w:left="10"/>
              <w:jc w:val="center"/>
              <w:rPr>
                <w:color w:val="auto"/>
              </w:rPr>
            </w:pPr>
            <w:r>
              <w:rPr>
                <w:color w:val="auto"/>
              </w:rPr>
              <w:t>3</w:t>
            </w:r>
          </w:p>
        </w:tc>
        <w:tc>
          <w:tcPr>
            <w:tcW w:w="993" w:type="dxa"/>
            <w:vMerge w:val="restart"/>
          </w:tcPr>
          <w:p>
            <w:pPr>
              <w:pStyle w:val="19"/>
              <w:spacing w:before="1"/>
              <w:rPr>
                <w:color w:val="auto"/>
                <w:sz w:val="24"/>
              </w:rPr>
            </w:pPr>
          </w:p>
          <w:p>
            <w:pPr>
              <w:pStyle w:val="19"/>
              <w:spacing w:before="1" w:line="307" w:lineRule="auto"/>
              <w:ind w:left="110" w:right="35"/>
              <w:jc w:val="both"/>
              <w:rPr>
                <w:color w:val="auto"/>
              </w:rPr>
            </w:pPr>
            <w:r>
              <w:rPr>
                <w:color w:val="auto"/>
              </w:rPr>
              <w:t>供应商应符合的特定资格条件</w:t>
            </w:r>
          </w:p>
        </w:tc>
        <w:tc>
          <w:tcPr>
            <w:tcW w:w="1560" w:type="dxa"/>
          </w:tcPr>
          <w:p>
            <w:pPr>
              <w:pStyle w:val="19"/>
              <w:spacing w:before="5"/>
              <w:rPr>
                <w:color w:val="auto"/>
                <w:sz w:val="20"/>
              </w:rPr>
            </w:pPr>
          </w:p>
          <w:p>
            <w:pPr>
              <w:pStyle w:val="19"/>
              <w:ind w:right="92"/>
              <w:jc w:val="right"/>
              <w:rPr>
                <w:color w:val="auto"/>
              </w:rPr>
            </w:pPr>
            <w:r>
              <w:rPr>
                <w:color w:val="auto"/>
              </w:rPr>
              <w:t>（1）资质条件</w:t>
            </w:r>
          </w:p>
        </w:tc>
        <w:tc>
          <w:tcPr>
            <w:tcW w:w="6485" w:type="dxa"/>
          </w:tcPr>
          <w:p>
            <w:pPr>
              <w:pStyle w:val="19"/>
              <w:spacing w:before="3" w:line="360" w:lineRule="atLeast"/>
              <w:ind w:left="109" w:right="89"/>
              <w:rPr>
                <w:color w:val="auto"/>
              </w:rPr>
            </w:pPr>
            <w:r>
              <w:rPr>
                <w:color w:val="auto"/>
                <w:spacing w:val="-6"/>
              </w:rPr>
              <w:t>须符合“投标须知前附表”</w:t>
            </w:r>
            <w:r>
              <w:rPr>
                <w:color w:val="auto"/>
                <w:spacing w:val="-8"/>
              </w:rPr>
              <w:t>1.3.2（1）</w:t>
            </w:r>
            <w:r>
              <w:rPr>
                <w:color w:val="auto"/>
                <w:spacing w:val="-7"/>
              </w:rPr>
              <w:t>要求，根据供应商所投分标</w:t>
            </w:r>
            <w:r>
              <w:rPr>
                <w:color w:val="auto"/>
                <w:spacing w:val="-2"/>
              </w:rPr>
              <w:t>对应的资质进行审查。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16" w:type="dxa"/>
            <w:vMerge w:val="continue"/>
            <w:tcBorders>
              <w:top w:val="nil"/>
            </w:tcBorders>
          </w:tcPr>
          <w:p>
            <w:pPr>
              <w:rPr>
                <w:color w:val="auto"/>
                <w:sz w:val="2"/>
                <w:szCs w:val="2"/>
              </w:rPr>
            </w:pPr>
          </w:p>
        </w:tc>
        <w:tc>
          <w:tcPr>
            <w:tcW w:w="993" w:type="dxa"/>
            <w:vMerge w:val="continue"/>
            <w:tcBorders>
              <w:top w:val="nil"/>
            </w:tcBorders>
          </w:tcPr>
          <w:p>
            <w:pPr>
              <w:rPr>
                <w:color w:val="auto"/>
                <w:sz w:val="2"/>
                <w:szCs w:val="2"/>
              </w:rPr>
            </w:pPr>
          </w:p>
        </w:tc>
        <w:tc>
          <w:tcPr>
            <w:tcW w:w="1560" w:type="dxa"/>
          </w:tcPr>
          <w:p>
            <w:pPr>
              <w:pStyle w:val="19"/>
              <w:spacing w:before="2"/>
              <w:rPr>
                <w:color w:val="auto"/>
                <w:sz w:val="20"/>
              </w:rPr>
            </w:pPr>
          </w:p>
          <w:p>
            <w:pPr>
              <w:pStyle w:val="19"/>
              <w:ind w:right="92"/>
              <w:jc w:val="right"/>
              <w:rPr>
                <w:color w:val="auto"/>
              </w:rPr>
            </w:pPr>
            <w:r>
              <w:rPr>
                <w:color w:val="auto"/>
              </w:rPr>
              <w:t>（2）业绩要求</w:t>
            </w:r>
          </w:p>
        </w:tc>
        <w:tc>
          <w:tcPr>
            <w:tcW w:w="6485" w:type="dxa"/>
          </w:tcPr>
          <w:p>
            <w:pPr>
              <w:pStyle w:val="19"/>
              <w:spacing w:before="2"/>
              <w:rPr>
                <w:color w:val="auto"/>
                <w:sz w:val="20"/>
              </w:rPr>
            </w:pPr>
          </w:p>
          <w:p>
            <w:pPr>
              <w:pStyle w:val="19"/>
              <w:ind w:left="109"/>
              <w:rPr>
                <w:color w:val="auto"/>
              </w:rPr>
            </w:pPr>
            <w:r>
              <w:rPr>
                <w:color w:val="auto"/>
              </w:rPr>
              <w:t>须符合“投标须知前附表”1.3.2（2）要求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16" w:type="dxa"/>
            <w:vMerge w:val="continue"/>
            <w:tcBorders>
              <w:top w:val="nil"/>
            </w:tcBorders>
          </w:tcPr>
          <w:p>
            <w:pPr>
              <w:rPr>
                <w:color w:val="auto"/>
                <w:sz w:val="2"/>
                <w:szCs w:val="2"/>
              </w:rPr>
            </w:pPr>
          </w:p>
        </w:tc>
        <w:tc>
          <w:tcPr>
            <w:tcW w:w="993" w:type="dxa"/>
            <w:vMerge w:val="continue"/>
            <w:tcBorders>
              <w:top w:val="nil"/>
            </w:tcBorders>
          </w:tcPr>
          <w:p>
            <w:pPr>
              <w:rPr>
                <w:color w:val="auto"/>
                <w:sz w:val="2"/>
                <w:szCs w:val="2"/>
              </w:rPr>
            </w:pPr>
          </w:p>
        </w:tc>
        <w:tc>
          <w:tcPr>
            <w:tcW w:w="1560" w:type="dxa"/>
          </w:tcPr>
          <w:p>
            <w:pPr>
              <w:pStyle w:val="19"/>
              <w:spacing w:before="2"/>
              <w:rPr>
                <w:color w:val="auto"/>
                <w:sz w:val="20"/>
              </w:rPr>
            </w:pPr>
          </w:p>
          <w:p>
            <w:pPr>
              <w:pStyle w:val="19"/>
              <w:ind w:right="92"/>
              <w:jc w:val="right"/>
              <w:rPr>
                <w:color w:val="auto"/>
              </w:rPr>
            </w:pPr>
            <w:r>
              <w:rPr>
                <w:color w:val="auto"/>
              </w:rPr>
              <w:t>（3）其他要求</w:t>
            </w:r>
          </w:p>
        </w:tc>
        <w:tc>
          <w:tcPr>
            <w:tcW w:w="6485" w:type="dxa"/>
          </w:tcPr>
          <w:p>
            <w:pPr>
              <w:pStyle w:val="19"/>
              <w:spacing w:before="2"/>
              <w:rPr>
                <w:color w:val="auto"/>
                <w:sz w:val="20"/>
              </w:rPr>
            </w:pPr>
          </w:p>
          <w:p>
            <w:pPr>
              <w:pStyle w:val="19"/>
              <w:ind w:left="109"/>
              <w:rPr>
                <w:color w:val="auto"/>
              </w:rPr>
            </w:pPr>
            <w:r>
              <w:rPr>
                <w:color w:val="auto"/>
              </w:rPr>
              <w:t>须符合“投标须知前附表”1.3.2（3）要求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16" w:type="dxa"/>
          </w:tcPr>
          <w:p>
            <w:pPr>
              <w:pStyle w:val="19"/>
              <w:spacing w:before="177"/>
              <w:ind w:left="10"/>
              <w:jc w:val="center"/>
              <w:rPr>
                <w:color w:val="auto"/>
              </w:rPr>
            </w:pPr>
            <w:r>
              <w:rPr>
                <w:color w:val="auto"/>
              </w:rPr>
              <w:t>4</w:t>
            </w:r>
          </w:p>
        </w:tc>
        <w:tc>
          <w:tcPr>
            <w:tcW w:w="2553" w:type="dxa"/>
            <w:gridSpan w:val="2"/>
          </w:tcPr>
          <w:p>
            <w:pPr>
              <w:pStyle w:val="19"/>
              <w:spacing w:before="177"/>
              <w:ind w:left="110"/>
              <w:rPr>
                <w:color w:val="auto"/>
              </w:rPr>
            </w:pPr>
            <w:r>
              <w:rPr>
                <w:color w:val="auto"/>
              </w:rPr>
              <w:t>投标保证金</w:t>
            </w:r>
          </w:p>
        </w:tc>
        <w:tc>
          <w:tcPr>
            <w:tcW w:w="6485" w:type="dxa"/>
          </w:tcPr>
          <w:p>
            <w:pPr>
              <w:pStyle w:val="19"/>
              <w:spacing w:before="177"/>
              <w:ind w:left="109"/>
              <w:rPr>
                <w:color w:val="auto"/>
              </w:rPr>
            </w:pPr>
            <w:r>
              <w:rPr>
                <w:color w:val="auto"/>
              </w:rPr>
              <w:t>足额、及时缴纳投标保证金</w:t>
            </w:r>
          </w:p>
        </w:tc>
      </w:tr>
    </w:tbl>
    <w:p>
      <w:pPr>
        <w:rPr>
          <w:color w:val="auto"/>
        </w:rPr>
        <w:sectPr>
          <w:pgSz w:w="11910" w:h="16850"/>
          <w:pgMar w:top="1140" w:right="900" w:bottom="600" w:left="920" w:header="0" w:footer="407" w:gutter="0"/>
          <w:cols w:space="720" w:num="1"/>
        </w:sectPr>
      </w:pPr>
    </w:p>
    <w:p>
      <w:pPr>
        <w:pStyle w:val="6"/>
        <w:spacing w:before="59"/>
        <w:ind w:left="654"/>
        <w:rPr>
          <w:color w:val="auto"/>
        </w:rPr>
      </w:pPr>
      <w:r>
        <w:rPr>
          <w:color w:val="auto"/>
        </w:rPr>
        <w:t>2、符合性检查</w:t>
      </w:r>
    </w:p>
    <w:p>
      <w:pPr>
        <w:pStyle w:val="8"/>
        <w:spacing w:before="179" w:line="391" w:lineRule="auto"/>
        <w:ind w:left="212" w:right="228" w:firstLine="439"/>
        <w:jc w:val="both"/>
        <w:rPr>
          <w:color w:val="auto"/>
        </w:rPr>
      </w:pPr>
      <w:r>
        <w:rPr>
          <w:color w:val="auto"/>
        </w:rPr>
        <w:pict>
          <v:shape id="文本框 11" o:spid="_x0000_s1028" o:spt="202" type="#_x0000_t202" style="position:absolute;left:0pt;margin-left:51pt;margin-top:70.55pt;height:495.85pt;width:493.55pt;mso-position-horizontal-relative:page;z-index:251669504;mso-width-relative:page;mso-height-relative:page;" filled="f" stroked="f" coordsize="21600,21600" o:gfxdata="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4SGte2QAAAA0BAAAPAAAA&#10;AAAAAAEAIAAAACIAAABkcnMvZG93bnJldi54bWxQSwECFAAUAAAACACHTuJApjRmyKIBAAAmAwAA&#10;DgAAAAAAAAABACAAAAAoAQAAZHJzL2Uyb0RvYy54bWxQSwUGAAAAAAYABgBZAQAAPAUAAAAA&#10;">
            <v:path/>
            <v:fill on="f" focussize="0,0"/>
            <v:stroke on="f" joinstyle="miter"/>
            <v:imagedata o:title=""/>
            <o:lock v:ext="edit"/>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3"/>
                    <w:gridCol w:w="1560"/>
                    <w:gridCol w:w="6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16" w:type="dxa"/>
                      </w:tcPr>
                      <w:p>
                        <w:pPr>
                          <w:pStyle w:val="19"/>
                          <w:spacing w:before="161"/>
                          <w:ind w:left="187"/>
                          <w:rPr>
                            <w:b/>
                          </w:rPr>
                        </w:pPr>
                        <w:r>
                          <w:rPr>
                            <w:b/>
                          </w:rPr>
                          <w:t>序号</w:t>
                        </w:r>
                      </w:p>
                    </w:tc>
                    <w:tc>
                      <w:tcPr>
                        <w:tcW w:w="2553" w:type="dxa"/>
                        <w:gridSpan w:val="2"/>
                      </w:tcPr>
                      <w:p>
                        <w:pPr>
                          <w:pStyle w:val="19"/>
                          <w:spacing w:before="161"/>
                          <w:ind w:left="835"/>
                          <w:rPr>
                            <w:b/>
                          </w:rPr>
                        </w:pPr>
                        <w:r>
                          <w:rPr>
                            <w:b/>
                          </w:rPr>
                          <w:t>评标因素</w:t>
                        </w:r>
                      </w:p>
                    </w:tc>
                    <w:tc>
                      <w:tcPr>
                        <w:tcW w:w="6485" w:type="dxa"/>
                      </w:tcPr>
                      <w:p>
                        <w:pPr>
                          <w:pStyle w:val="19"/>
                          <w:spacing w:before="161"/>
                          <w:ind w:left="2230" w:right="2217"/>
                          <w:jc w:val="center"/>
                          <w:rPr>
                            <w:b/>
                          </w:rPr>
                        </w:pPr>
                        <w:r>
                          <w:rPr>
                            <w:b/>
                          </w:rPr>
                          <w:t>评标内容及评标标准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16" w:type="dxa"/>
                        <w:vMerge w:val="restart"/>
                      </w:tcPr>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spacing w:before="144"/>
                          <w:ind w:left="10"/>
                          <w:jc w:val="center"/>
                        </w:pPr>
                        <w:r>
                          <w:t>1</w:t>
                        </w:r>
                      </w:p>
                    </w:tc>
                    <w:tc>
                      <w:tcPr>
                        <w:tcW w:w="993" w:type="dxa"/>
                        <w:vMerge w:val="restart"/>
                      </w:tcPr>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spacing w:before="2"/>
                          <w:rPr>
                            <w:sz w:val="19"/>
                          </w:rPr>
                        </w:pPr>
                      </w:p>
                      <w:p>
                        <w:pPr>
                          <w:pStyle w:val="19"/>
                          <w:spacing w:line="307" w:lineRule="auto"/>
                          <w:ind w:left="110" w:right="35"/>
                        </w:pPr>
                        <w:r>
                          <w:t>有效性审查</w:t>
                        </w:r>
                      </w:p>
                    </w:tc>
                    <w:tc>
                      <w:tcPr>
                        <w:tcW w:w="1560" w:type="dxa"/>
                      </w:tcPr>
                      <w:p>
                        <w:pPr>
                          <w:pStyle w:val="19"/>
                          <w:spacing w:before="168"/>
                          <w:ind w:left="108"/>
                        </w:pPr>
                        <w:r>
                          <w:t>投标文件签署</w:t>
                        </w:r>
                      </w:p>
                    </w:tc>
                    <w:tc>
                      <w:tcPr>
                        <w:tcW w:w="6485" w:type="dxa"/>
                      </w:tcPr>
                      <w:p>
                        <w:pPr>
                          <w:pStyle w:val="19"/>
                          <w:spacing w:before="168"/>
                          <w:ind w:left="109"/>
                        </w:pPr>
                        <w:r>
                          <w:t>投标文件上法定代表人或其授权代表人已按要求签字盖章。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81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560" w:type="dxa"/>
                      </w:tcPr>
                      <w:p>
                        <w:pPr>
                          <w:pStyle w:val="19"/>
                        </w:pPr>
                      </w:p>
                      <w:p>
                        <w:pPr>
                          <w:pStyle w:val="19"/>
                          <w:spacing w:before="5"/>
                          <w:rPr>
                            <w:sz w:val="25"/>
                          </w:rPr>
                        </w:pPr>
                      </w:p>
                      <w:p>
                        <w:pPr>
                          <w:pStyle w:val="19"/>
                          <w:spacing w:line="307" w:lineRule="auto"/>
                          <w:ind w:left="108" w:right="93"/>
                          <w:jc w:val="both"/>
                        </w:pPr>
                        <w:r>
                          <w:t>法定代表人身份证明及授权委托书</w:t>
                        </w:r>
                      </w:p>
                    </w:tc>
                    <w:tc>
                      <w:tcPr>
                        <w:tcW w:w="6485" w:type="dxa"/>
                      </w:tcPr>
                      <w:p>
                        <w:pPr>
                          <w:pStyle w:val="19"/>
                          <w:spacing w:before="68" w:line="307" w:lineRule="auto"/>
                          <w:ind w:left="109" w:right="92"/>
                        </w:pPr>
                        <w:r>
                          <w:rPr>
                            <w:spacing w:val="-11"/>
                          </w:rPr>
                          <w:t>供应商无授权代表时审查：法定代表人身份证明及附件，格式及附</w:t>
                        </w:r>
                        <w:r>
                          <w:rPr>
                            <w:spacing w:val="-3"/>
                          </w:rPr>
                          <w:t>件见第六章投标文件格式要求；</w:t>
                        </w:r>
                      </w:p>
                      <w:p>
                        <w:pPr>
                          <w:pStyle w:val="19"/>
                          <w:spacing w:line="307" w:lineRule="auto"/>
                          <w:ind w:left="109" w:right="92"/>
                        </w:pPr>
                        <w:r>
                          <w:rPr>
                            <w:spacing w:val="-11"/>
                          </w:rPr>
                          <w:t>供应商有授权代表时审查：法定代表人授权委托书及附件，格式及</w:t>
                        </w:r>
                        <w:r>
                          <w:rPr>
                            <w:spacing w:val="-3"/>
                          </w:rPr>
                          <w:t>附件见第六章投标文件格式要求；</w:t>
                        </w:r>
                      </w:p>
                      <w:p>
                        <w:pPr>
                          <w:pStyle w:val="19"/>
                          <w:spacing w:line="281" w:lineRule="exact"/>
                          <w:ind w:left="109"/>
                        </w:pPr>
                        <w:r>
                          <w:rPr>
                            <w:spacing w:val="-9"/>
                          </w:rPr>
                          <w:t>法定代表人身份证明及授权委托书须有效，符合招标文件规定的格</w:t>
                        </w:r>
                      </w:p>
                      <w:p>
                        <w:pPr>
                          <w:pStyle w:val="19"/>
                          <w:spacing w:before="76" w:line="272" w:lineRule="exact"/>
                          <w:ind w:left="109"/>
                        </w:pPr>
                        <w:r>
                          <w:t>式，签字或盖章齐全。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81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560" w:type="dxa"/>
                      </w:tcPr>
                      <w:p>
                        <w:pPr>
                          <w:pStyle w:val="19"/>
                          <w:spacing w:line="360" w:lineRule="exact"/>
                          <w:ind w:left="108" w:right="93"/>
                          <w:jc w:val="both"/>
                        </w:pPr>
                        <w:r>
                          <w:t>投标文件或者投标报价唯一性</w:t>
                        </w:r>
                      </w:p>
                    </w:tc>
                    <w:tc>
                      <w:tcPr>
                        <w:tcW w:w="6485" w:type="dxa"/>
                      </w:tcPr>
                      <w:p>
                        <w:pPr>
                          <w:pStyle w:val="19"/>
                          <w:spacing w:before="4"/>
                          <w:rPr>
                            <w:sz w:val="19"/>
                          </w:rPr>
                        </w:pPr>
                      </w:p>
                      <w:p>
                        <w:pPr>
                          <w:pStyle w:val="19"/>
                          <w:spacing w:line="307" w:lineRule="auto"/>
                          <w:ind w:left="109" w:right="92"/>
                        </w:pPr>
                        <w:r>
                          <w:rPr>
                            <w:spacing w:val="-9"/>
                          </w:rPr>
                          <w:t>同一供应商不得提交两个以上不同的投标文件或者投标报价，但招</w:t>
                        </w:r>
                        <w:r>
                          <w:rPr>
                            <w:spacing w:val="-3"/>
                          </w:rPr>
                          <w:t>标文件要求提交备选投标的除外。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1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560" w:type="dxa"/>
                      </w:tcPr>
                      <w:p>
                        <w:pPr>
                          <w:pStyle w:val="19"/>
                          <w:spacing w:before="67" w:line="272" w:lineRule="exact"/>
                          <w:ind w:left="108"/>
                        </w:pPr>
                        <w:r>
                          <w:t>附件条件</w:t>
                        </w:r>
                      </w:p>
                    </w:tc>
                    <w:tc>
                      <w:tcPr>
                        <w:tcW w:w="6485" w:type="dxa"/>
                      </w:tcPr>
                      <w:p>
                        <w:pPr>
                          <w:pStyle w:val="19"/>
                          <w:spacing w:before="67" w:line="272" w:lineRule="exact"/>
                          <w:ind w:left="109"/>
                        </w:pPr>
                        <w:r>
                          <w:t>投标文件不得含有招标不能接受的附加条件。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1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560" w:type="dxa"/>
                      </w:tcPr>
                      <w:p>
                        <w:pPr>
                          <w:pStyle w:val="19"/>
                          <w:spacing w:before="4"/>
                          <w:rPr>
                            <w:sz w:val="19"/>
                          </w:rPr>
                        </w:pPr>
                      </w:p>
                      <w:p>
                        <w:pPr>
                          <w:pStyle w:val="19"/>
                          <w:ind w:left="108"/>
                        </w:pPr>
                        <w:r>
                          <w:t>投标报价</w:t>
                        </w:r>
                      </w:p>
                    </w:tc>
                    <w:tc>
                      <w:tcPr>
                        <w:tcW w:w="6485" w:type="dxa"/>
                      </w:tcPr>
                      <w:p>
                        <w:pPr>
                          <w:pStyle w:val="19"/>
                          <w:spacing w:line="360" w:lineRule="exact"/>
                          <w:ind w:left="109" w:right="92"/>
                        </w:pPr>
                        <w:r>
                          <w:rPr>
                            <w:spacing w:val="-5"/>
                          </w:rPr>
                          <w:t>报价超出采购预算金额或最高限价</w:t>
                        </w:r>
                        <w:r>
                          <w:rPr>
                            <w:spacing w:val="-9"/>
                          </w:rPr>
                          <w:t>的，否决其投标。提交</w:t>
                        </w:r>
                        <w:r>
                          <w:rPr>
                            <w:spacing w:val="-6"/>
                          </w:rPr>
                          <w:t>选择性报价的，否决其投标。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560" w:type="dxa"/>
                      </w:tcPr>
                      <w:p>
                        <w:pPr>
                          <w:pStyle w:val="19"/>
                          <w:spacing w:before="70"/>
                          <w:ind w:left="108"/>
                        </w:pPr>
                        <w:r>
                          <w:t>联合体供应商</w:t>
                        </w:r>
                      </w:p>
                      <w:p>
                        <w:pPr>
                          <w:pStyle w:val="19"/>
                          <w:spacing w:before="78" w:line="272" w:lineRule="exact"/>
                          <w:ind w:left="108"/>
                        </w:pPr>
                        <w:r>
                          <w:t>（如允许）</w:t>
                        </w:r>
                      </w:p>
                    </w:tc>
                    <w:tc>
                      <w:tcPr>
                        <w:tcW w:w="6485" w:type="dxa"/>
                      </w:tcPr>
                      <w:p>
                        <w:pPr>
                          <w:pStyle w:val="19"/>
                          <w:spacing w:before="6"/>
                          <w:rPr>
                            <w:sz w:val="19"/>
                          </w:rPr>
                        </w:pPr>
                      </w:p>
                      <w:p>
                        <w:pPr>
                          <w:pStyle w:val="19"/>
                          <w:ind w:left="109" w:right="-29"/>
                        </w:pPr>
                        <w:r>
                          <w:rPr>
                            <w:spacing w:val="-3"/>
                          </w:rPr>
                          <w:t>提交联合体协议书，并明确联合体牵头人，并符合招标文件规定。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1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560" w:type="dxa"/>
                      </w:tcPr>
                      <w:p>
                        <w:pPr>
                          <w:pStyle w:val="19"/>
                          <w:spacing w:before="130"/>
                          <w:ind w:left="108"/>
                        </w:pPr>
                        <w:r>
                          <w:t>转包及分包</w:t>
                        </w:r>
                      </w:p>
                    </w:tc>
                    <w:tc>
                      <w:tcPr>
                        <w:tcW w:w="6485" w:type="dxa"/>
                      </w:tcPr>
                      <w:p>
                        <w:pPr>
                          <w:pStyle w:val="19"/>
                          <w:spacing w:before="130"/>
                          <w:ind w:left="109"/>
                        </w:pPr>
                        <w:r>
                          <w:t>满足招标文件规定。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16" w:type="dxa"/>
                        <w:vMerge w:val="restart"/>
                      </w:tcPr>
                      <w:p>
                        <w:pPr>
                          <w:pStyle w:val="19"/>
                        </w:pPr>
                      </w:p>
                      <w:p>
                        <w:pPr>
                          <w:pStyle w:val="19"/>
                          <w:spacing w:before="172"/>
                          <w:ind w:left="10"/>
                          <w:jc w:val="center"/>
                        </w:pPr>
                        <w:r>
                          <w:t>2</w:t>
                        </w:r>
                      </w:p>
                    </w:tc>
                    <w:tc>
                      <w:tcPr>
                        <w:tcW w:w="993" w:type="dxa"/>
                        <w:vMerge w:val="restart"/>
                      </w:tcPr>
                      <w:p>
                        <w:pPr>
                          <w:pStyle w:val="19"/>
                          <w:spacing w:before="5"/>
                          <w:rPr>
                            <w:sz w:val="21"/>
                          </w:rPr>
                        </w:pPr>
                      </w:p>
                      <w:p>
                        <w:pPr>
                          <w:pStyle w:val="19"/>
                          <w:spacing w:line="307" w:lineRule="auto"/>
                          <w:ind w:left="110" w:right="35"/>
                        </w:pPr>
                        <w:r>
                          <w:t>完整性审查</w:t>
                        </w:r>
                      </w:p>
                    </w:tc>
                    <w:tc>
                      <w:tcPr>
                        <w:tcW w:w="1560" w:type="dxa"/>
                      </w:tcPr>
                      <w:p>
                        <w:pPr>
                          <w:pStyle w:val="19"/>
                          <w:spacing w:before="154"/>
                          <w:ind w:left="108"/>
                        </w:pPr>
                        <w:r>
                          <w:t>投标文件份数</w:t>
                        </w:r>
                      </w:p>
                    </w:tc>
                    <w:tc>
                      <w:tcPr>
                        <w:tcW w:w="6485" w:type="dxa"/>
                      </w:tcPr>
                      <w:p>
                        <w:pPr>
                          <w:pStyle w:val="19"/>
                          <w:spacing w:before="154"/>
                          <w:ind w:left="109"/>
                        </w:pPr>
                        <w:r>
                          <w:t>投标文件正、副本数量符合招标文件要求。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81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560" w:type="dxa"/>
                      </w:tcPr>
                      <w:p>
                        <w:pPr>
                          <w:pStyle w:val="19"/>
                          <w:spacing w:before="180"/>
                          <w:ind w:left="108"/>
                        </w:pPr>
                        <w:r>
                          <w:t>投标文件内容</w:t>
                        </w:r>
                      </w:p>
                    </w:tc>
                    <w:tc>
                      <w:tcPr>
                        <w:tcW w:w="6485" w:type="dxa"/>
                      </w:tcPr>
                      <w:p>
                        <w:pPr>
                          <w:pStyle w:val="19"/>
                          <w:spacing w:before="180"/>
                          <w:ind w:left="109"/>
                        </w:pPr>
                        <w:r>
                          <w:t>投标文件内容齐全、无遗漏。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16" w:type="dxa"/>
                        <w:vMerge w:val="restart"/>
                      </w:tcPr>
                      <w:p>
                        <w:pPr>
                          <w:pStyle w:val="19"/>
                        </w:pPr>
                      </w:p>
                      <w:p>
                        <w:pPr>
                          <w:pStyle w:val="19"/>
                        </w:pPr>
                      </w:p>
                      <w:p>
                        <w:pPr>
                          <w:pStyle w:val="19"/>
                          <w:spacing w:before="10"/>
                          <w:rPr>
                            <w:sz w:val="21"/>
                          </w:rPr>
                        </w:pPr>
                      </w:p>
                      <w:p>
                        <w:pPr>
                          <w:pStyle w:val="19"/>
                          <w:ind w:left="10"/>
                          <w:jc w:val="center"/>
                        </w:pPr>
                        <w:r>
                          <w:t>3</w:t>
                        </w:r>
                      </w:p>
                    </w:tc>
                    <w:tc>
                      <w:tcPr>
                        <w:tcW w:w="993" w:type="dxa"/>
                        <w:vMerge w:val="restart"/>
                      </w:tcPr>
                      <w:p>
                        <w:pPr>
                          <w:pStyle w:val="19"/>
                          <w:spacing w:before="8"/>
                          <w:rPr>
                            <w:sz w:val="23"/>
                          </w:rPr>
                        </w:pPr>
                      </w:p>
                      <w:p>
                        <w:pPr>
                          <w:pStyle w:val="19"/>
                          <w:spacing w:line="307" w:lineRule="auto"/>
                          <w:ind w:left="110" w:right="35"/>
                          <w:jc w:val="both"/>
                        </w:pPr>
                        <w:r>
                          <w:t>对招标文件的响应程度审查</w:t>
                        </w:r>
                      </w:p>
                    </w:tc>
                    <w:tc>
                      <w:tcPr>
                        <w:tcW w:w="1560" w:type="dxa"/>
                      </w:tcPr>
                      <w:p>
                        <w:pPr>
                          <w:pStyle w:val="19"/>
                          <w:spacing w:before="67"/>
                          <w:ind w:left="108"/>
                        </w:pPr>
                        <w:r>
                          <w:t>实质性条款响</w:t>
                        </w:r>
                      </w:p>
                      <w:p>
                        <w:pPr>
                          <w:pStyle w:val="19"/>
                          <w:spacing w:before="79" w:line="272" w:lineRule="exact"/>
                          <w:ind w:left="108"/>
                        </w:pPr>
                        <w:r>
                          <w:t>应</w:t>
                        </w:r>
                      </w:p>
                    </w:tc>
                    <w:tc>
                      <w:tcPr>
                        <w:tcW w:w="6485" w:type="dxa"/>
                      </w:tcPr>
                      <w:p>
                        <w:pPr>
                          <w:pStyle w:val="19"/>
                          <w:spacing w:before="4"/>
                          <w:rPr>
                            <w:sz w:val="19"/>
                          </w:rPr>
                        </w:pPr>
                      </w:p>
                      <w:p>
                        <w:pPr>
                          <w:pStyle w:val="19"/>
                          <w:ind w:left="109"/>
                        </w:pPr>
                        <w:r>
                          <w:t>对招标文件中所有标注▲号的实质性条款要求响应均无负偏离。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81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560" w:type="dxa"/>
                      </w:tcPr>
                      <w:p>
                        <w:pPr>
                          <w:pStyle w:val="19"/>
                          <w:spacing w:before="180"/>
                          <w:ind w:left="108"/>
                        </w:pPr>
                        <w:r>
                          <w:t>投标文件格式</w:t>
                        </w:r>
                      </w:p>
                    </w:tc>
                    <w:tc>
                      <w:tcPr>
                        <w:tcW w:w="6485" w:type="dxa"/>
                      </w:tcPr>
                      <w:p>
                        <w:pPr>
                          <w:pStyle w:val="19"/>
                          <w:spacing w:before="180"/>
                          <w:ind w:left="109"/>
                        </w:pPr>
                        <w:r>
                          <w:t>须符合第六章“投标文件的编写要求”。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1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560" w:type="dxa"/>
                      </w:tcPr>
                      <w:p>
                        <w:pPr>
                          <w:pStyle w:val="19"/>
                          <w:spacing w:before="183"/>
                          <w:ind w:left="108"/>
                        </w:pPr>
                        <w:r>
                          <w:t>投标有效期</w:t>
                        </w:r>
                      </w:p>
                    </w:tc>
                    <w:tc>
                      <w:tcPr>
                        <w:tcW w:w="6485" w:type="dxa"/>
                      </w:tcPr>
                      <w:p>
                        <w:pPr>
                          <w:pStyle w:val="19"/>
                          <w:spacing w:before="183"/>
                          <w:ind w:left="109"/>
                        </w:pPr>
                        <w:r>
                          <w:t>满足招标文件规定。</w:t>
                        </w:r>
                      </w:p>
                    </w:tc>
                  </w:tr>
                </w:tbl>
                <w:p>
                  <w:pPr>
                    <w:pStyle w:val="8"/>
                  </w:pPr>
                </w:p>
              </w:txbxContent>
            </v:textbox>
          </v:shape>
        </w:pict>
      </w:r>
      <w:r>
        <w:rPr>
          <w:color w:val="auto"/>
          <w:spacing w:val="-7"/>
        </w:rPr>
        <w:t>符合性审查。资格性审查结束后，由评标委员会对通过资格性审查的供应商的投标文件进行符合</w:t>
      </w:r>
      <w:r>
        <w:rPr>
          <w:color w:val="auto"/>
          <w:spacing w:val="-8"/>
        </w:rPr>
        <w:t>性审查，以确定其是否满足招标文件的实质性要求。符合性检查资料表如下，缺少任何一项或有任何</w:t>
      </w:r>
      <w:r>
        <w:rPr>
          <w:color w:val="auto"/>
          <w:spacing w:val="-5"/>
        </w:rPr>
        <w:t>一项不合格者，其符合性检查视为不合格。</w:t>
      </w: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spacing w:before="4"/>
        <w:rPr>
          <w:color w:val="auto"/>
          <w:sz w:val="16"/>
        </w:rPr>
      </w:pPr>
    </w:p>
    <w:p>
      <w:pPr>
        <w:pStyle w:val="6"/>
        <w:tabs>
          <w:tab w:val="left" w:pos="548"/>
        </w:tabs>
        <w:ind w:left="654"/>
        <w:rPr>
          <w:color w:val="auto"/>
        </w:rPr>
      </w:pPr>
      <w:r>
        <w:rPr>
          <w:rFonts w:hint="eastAsia"/>
          <w:color w:val="auto"/>
        </w:rPr>
        <w:tab/>
      </w:r>
    </w:p>
    <w:p>
      <w:pPr>
        <w:pStyle w:val="6"/>
        <w:tabs>
          <w:tab w:val="left" w:pos="548"/>
        </w:tabs>
        <w:ind w:left="654"/>
        <w:rPr>
          <w:color w:val="auto"/>
        </w:rPr>
      </w:pPr>
    </w:p>
    <w:p>
      <w:pPr>
        <w:pStyle w:val="6"/>
        <w:tabs>
          <w:tab w:val="left" w:pos="548"/>
        </w:tabs>
        <w:ind w:left="654"/>
        <w:rPr>
          <w:color w:val="auto"/>
        </w:rPr>
      </w:pPr>
      <w:r>
        <w:rPr>
          <w:color w:val="auto"/>
        </w:rPr>
        <w:t>3、串通投标的认定</w:t>
      </w:r>
    </w:p>
    <w:p>
      <w:pPr>
        <w:pStyle w:val="8"/>
        <w:spacing w:before="179"/>
        <w:ind w:left="652"/>
        <w:rPr>
          <w:color w:val="auto"/>
        </w:rPr>
      </w:pPr>
      <w:r>
        <w:rPr>
          <w:color w:val="auto"/>
        </w:rPr>
        <w:t>评标委员会须根据以下规定评审供应商是否有串通投标的行为，并按规定判定投标是否有效。</w:t>
      </w:r>
    </w:p>
    <w:p>
      <w:pPr>
        <w:pStyle w:val="6"/>
        <w:numPr>
          <w:ilvl w:val="0"/>
          <w:numId w:val="25"/>
        </w:numPr>
        <w:tabs>
          <w:tab w:val="left" w:pos="1211"/>
        </w:tabs>
        <w:spacing w:before="179" w:line="391" w:lineRule="auto"/>
        <w:ind w:right="232" w:firstLine="442"/>
        <w:rPr>
          <w:color w:val="auto"/>
        </w:rPr>
      </w:pPr>
      <w:r>
        <w:rPr>
          <w:color w:val="auto"/>
        </w:rPr>
        <w:t>根据桂财采[2016]42</w:t>
      </w:r>
      <w:r>
        <w:rPr>
          <w:color w:val="auto"/>
          <w:spacing w:val="-7"/>
        </w:rPr>
        <w:t xml:space="preserve"> 号《关于防治政府采购招标中串通投标行为的通知》规定，出现下</w:t>
      </w:r>
      <w:r>
        <w:rPr>
          <w:color w:val="auto"/>
          <w:spacing w:val="-4"/>
        </w:rPr>
        <w:t>述情况的，相关供应商的投标作无效投标处理。</w:t>
      </w:r>
    </w:p>
    <w:p>
      <w:pPr>
        <w:pStyle w:val="8"/>
        <w:spacing w:line="391" w:lineRule="auto"/>
        <w:ind w:left="212" w:right="235" w:firstLine="550"/>
        <w:rPr>
          <w:color w:val="auto"/>
        </w:rPr>
      </w:pPr>
      <w:r>
        <w:rPr>
          <w:color w:val="auto"/>
        </w:rPr>
        <w:t>①单位负责人为同一人或者存在直接控股、管理关系，参加同一合同项下政府采购活动的不同供应商。</w:t>
      </w:r>
    </w:p>
    <w:p>
      <w:pPr>
        <w:spacing w:line="391" w:lineRule="auto"/>
        <w:rPr>
          <w:color w:val="auto"/>
        </w:rPr>
        <w:sectPr>
          <w:pgSz w:w="11910" w:h="16850"/>
          <w:pgMar w:top="1220" w:right="900" w:bottom="600" w:left="920" w:header="0" w:footer="407" w:gutter="0"/>
          <w:cols w:space="720" w:num="1"/>
        </w:sectPr>
      </w:pPr>
    </w:p>
    <w:p>
      <w:pPr>
        <w:pStyle w:val="8"/>
        <w:spacing w:before="59"/>
        <w:ind w:left="762"/>
        <w:rPr>
          <w:color w:val="auto"/>
        </w:rPr>
      </w:pPr>
      <w:r>
        <w:rPr>
          <w:color w:val="auto"/>
        </w:rPr>
        <w:t>②授权给供应商后参加同一合同项（分标、分包）投标的生产厂商。</w:t>
      </w:r>
    </w:p>
    <w:p>
      <w:pPr>
        <w:pStyle w:val="8"/>
        <w:spacing w:before="179"/>
        <w:ind w:left="762"/>
        <w:rPr>
          <w:color w:val="auto"/>
        </w:rPr>
      </w:pPr>
      <w:r>
        <w:rPr>
          <w:color w:val="auto"/>
        </w:rPr>
        <w:t>③视为或被认定为串通投标的相关供应商。</w:t>
      </w:r>
    </w:p>
    <w:p>
      <w:pPr>
        <w:pStyle w:val="6"/>
        <w:numPr>
          <w:ilvl w:val="0"/>
          <w:numId w:val="25"/>
        </w:numPr>
        <w:tabs>
          <w:tab w:val="left" w:pos="1211"/>
        </w:tabs>
        <w:spacing w:before="179" w:line="391" w:lineRule="auto"/>
        <w:ind w:right="232" w:firstLine="442"/>
        <w:rPr>
          <w:color w:val="auto"/>
        </w:rPr>
      </w:pPr>
      <w:r>
        <w:rPr>
          <w:color w:val="auto"/>
        </w:rPr>
        <w:t>根据桂财采[2016]42</w:t>
      </w:r>
      <w:r>
        <w:rPr>
          <w:color w:val="auto"/>
          <w:spacing w:val="-7"/>
        </w:rPr>
        <w:t xml:space="preserve"> 号《关于防治政府采购招标中串通投标行为的通知》规定，有下列</w:t>
      </w:r>
      <w:r>
        <w:rPr>
          <w:color w:val="auto"/>
          <w:spacing w:val="-4"/>
        </w:rPr>
        <w:t>情形之一的视为供应商相互串通投标，投标文件将被视为无效。</w:t>
      </w:r>
    </w:p>
    <w:p>
      <w:pPr>
        <w:pStyle w:val="8"/>
        <w:ind w:left="762"/>
        <w:rPr>
          <w:color w:val="auto"/>
        </w:rPr>
      </w:pPr>
      <w:r>
        <w:rPr>
          <w:color w:val="auto"/>
        </w:rPr>
        <w:t>①不同供应商的投标文件由同一单位或者个人编制；或不同供应商报名的 IP 地址一致的；</w:t>
      </w:r>
    </w:p>
    <w:p>
      <w:pPr>
        <w:pStyle w:val="8"/>
        <w:spacing w:before="179"/>
        <w:ind w:left="762"/>
        <w:rPr>
          <w:color w:val="auto"/>
        </w:rPr>
      </w:pPr>
      <w:r>
        <w:rPr>
          <w:color w:val="auto"/>
        </w:rPr>
        <w:t>②不同供应商委托同一单位或者个人办理投标事宜；</w:t>
      </w:r>
    </w:p>
    <w:p>
      <w:pPr>
        <w:pStyle w:val="8"/>
        <w:spacing w:before="177"/>
        <w:ind w:left="762"/>
        <w:rPr>
          <w:color w:val="auto"/>
        </w:rPr>
      </w:pPr>
      <w:r>
        <w:rPr>
          <w:color w:val="auto"/>
        </w:rPr>
        <w:t>③不同的供应商的投标文件载明的项目管理员为同一个人；</w:t>
      </w:r>
    </w:p>
    <w:p>
      <w:pPr>
        <w:pStyle w:val="8"/>
        <w:spacing w:before="179"/>
        <w:ind w:left="762"/>
        <w:rPr>
          <w:color w:val="auto"/>
        </w:rPr>
      </w:pPr>
      <w:r>
        <w:rPr>
          <w:color w:val="auto"/>
        </w:rPr>
        <w:t>④不同供应商的投标文件异常一致或投标报价呈规律性差异；</w:t>
      </w:r>
    </w:p>
    <w:p>
      <w:pPr>
        <w:pStyle w:val="8"/>
        <w:spacing w:before="179"/>
        <w:ind w:left="762"/>
        <w:rPr>
          <w:color w:val="auto"/>
        </w:rPr>
      </w:pPr>
      <w:r>
        <w:rPr>
          <w:color w:val="auto"/>
        </w:rPr>
        <w:t>⑤不同供应商的投标文件相互混装；</w:t>
      </w:r>
    </w:p>
    <w:p>
      <w:pPr>
        <w:pStyle w:val="8"/>
        <w:spacing w:before="177"/>
        <w:ind w:left="762"/>
        <w:rPr>
          <w:color w:val="auto"/>
        </w:rPr>
      </w:pPr>
      <w:r>
        <w:rPr>
          <w:color w:val="auto"/>
        </w:rPr>
        <w:t>⑥不同供应商的保证金从同一单位或者个人账户转出。</w:t>
      </w:r>
    </w:p>
    <w:p>
      <w:pPr>
        <w:pStyle w:val="6"/>
        <w:numPr>
          <w:ilvl w:val="0"/>
          <w:numId w:val="25"/>
        </w:numPr>
        <w:tabs>
          <w:tab w:val="left" w:pos="1211"/>
        </w:tabs>
        <w:spacing w:before="179" w:line="391" w:lineRule="auto"/>
        <w:ind w:right="232" w:firstLine="442"/>
        <w:rPr>
          <w:color w:val="auto"/>
        </w:rPr>
      </w:pPr>
      <w:r>
        <w:rPr>
          <w:color w:val="auto"/>
        </w:rPr>
        <w:t>根据桂财采[2016]42</w:t>
      </w:r>
      <w:r>
        <w:rPr>
          <w:color w:val="auto"/>
          <w:spacing w:val="-7"/>
        </w:rPr>
        <w:t xml:space="preserve"> 号《关于防治政府采购招标中串通投标行为的通知》规定，供应商</w:t>
      </w:r>
      <w:r>
        <w:rPr>
          <w:color w:val="auto"/>
          <w:spacing w:val="-4"/>
        </w:rPr>
        <w:t>有下列情形之一的，属于恶意串通行为，投标文件将被视为无效。</w:t>
      </w:r>
    </w:p>
    <w:p>
      <w:pPr>
        <w:pStyle w:val="8"/>
        <w:spacing w:line="391" w:lineRule="auto"/>
        <w:ind w:left="212" w:right="235" w:firstLine="550"/>
        <w:rPr>
          <w:color w:val="auto"/>
        </w:rPr>
      </w:pPr>
      <w:r>
        <w:rPr>
          <w:color w:val="auto"/>
        </w:rPr>
        <w:t>①供应商直接或者间接从采购人或者采购代理机构处获得其他供应商的相关信息并修改其投标文件或者响应文件；</w:t>
      </w:r>
    </w:p>
    <w:p>
      <w:pPr>
        <w:pStyle w:val="8"/>
        <w:spacing w:before="3"/>
        <w:ind w:left="762"/>
        <w:rPr>
          <w:color w:val="auto"/>
        </w:rPr>
      </w:pPr>
      <w:r>
        <w:rPr>
          <w:color w:val="auto"/>
        </w:rPr>
        <w:t>②供应商按照采购人或者采购代理机构的授意撤换、修改投标文件或者响应文件;；</w:t>
      </w:r>
    </w:p>
    <w:p>
      <w:pPr>
        <w:pStyle w:val="8"/>
        <w:spacing w:before="176"/>
        <w:ind w:left="762"/>
        <w:rPr>
          <w:color w:val="auto"/>
        </w:rPr>
      </w:pPr>
      <w:r>
        <w:rPr>
          <w:color w:val="auto"/>
        </w:rPr>
        <w:t>③供应商之间协商报价、技术方案等投标文件或者响应文件的实质性内容；</w:t>
      </w:r>
    </w:p>
    <w:p>
      <w:pPr>
        <w:pStyle w:val="8"/>
        <w:spacing w:before="179"/>
        <w:ind w:left="762"/>
        <w:rPr>
          <w:color w:val="auto"/>
        </w:rPr>
      </w:pPr>
      <w:r>
        <w:rPr>
          <w:color w:val="auto"/>
        </w:rPr>
        <w:t>④属于同一集团、协会、商会等组织成员的供应商按照该组织要求协同参加政府采购活动；</w:t>
      </w:r>
    </w:p>
    <w:p>
      <w:pPr>
        <w:pStyle w:val="8"/>
        <w:spacing w:before="180" w:line="391" w:lineRule="auto"/>
        <w:ind w:left="212" w:right="235" w:firstLine="550"/>
        <w:rPr>
          <w:color w:val="auto"/>
        </w:rPr>
      </w:pPr>
      <w:r>
        <w:rPr>
          <w:color w:val="auto"/>
        </w:rPr>
        <w:t>⑤供应商之间事先约定一致抬高或者压低投标报价，或者在招标项目中事先约定轮流以高价位或者低价位中标，或者事先约定由某一特定供应商中标，然后再参加投标；</w:t>
      </w:r>
    </w:p>
    <w:p>
      <w:pPr>
        <w:pStyle w:val="8"/>
        <w:ind w:left="762"/>
        <w:rPr>
          <w:color w:val="auto"/>
        </w:rPr>
      </w:pPr>
      <w:r>
        <w:rPr>
          <w:color w:val="auto"/>
        </w:rPr>
        <w:t>⑥供应商之间商定部分供应商放弃参加政府采购活动或者放弃中标；</w:t>
      </w:r>
    </w:p>
    <w:p>
      <w:pPr>
        <w:pStyle w:val="8"/>
        <w:spacing w:before="179" w:line="391" w:lineRule="auto"/>
        <w:ind w:left="212" w:right="235" w:firstLine="550"/>
        <w:rPr>
          <w:color w:val="auto"/>
        </w:rPr>
      </w:pPr>
      <w:r>
        <w:rPr>
          <w:color w:val="auto"/>
        </w:rPr>
        <w:t>⑦供应商与采购人或者采购代理机构之间、供应商相互之间，为谋求特定供应商中标或者排斥其他供应商的其他串通行为。</w:t>
      </w:r>
    </w:p>
    <w:p>
      <w:pPr>
        <w:pStyle w:val="6"/>
        <w:ind w:left="654"/>
        <w:rPr>
          <w:color w:val="auto"/>
        </w:rPr>
      </w:pPr>
      <w:r>
        <w:rPr>
          <w:color w:val="auto"/>
        </w:rPr>
        <w:t>4、投标有效性的认定</w:t>
      </w:r>
    </w:p>
    <w:p>
      <w:pPr>
        <w:pStyle w:val="8"/>
        <w:spacing w:before="179" w:line="391" w:lineRule="auto"/>
        <w:ind w:left="212" w:right="192" w:firstLine="439"/>
        <w:jc w:val="both"/>
        <w:rPr>
          <w:color w:val="auto"/>
        </w:rPr>
      </w:pPr>
      <w:r>
        <w:rPr>
          <w:color w:val="auto"/>
          <w:spacing w:val="-5"/>
        </w:rPr>
        <w:t>无效投标条款：实质上没有响应招标文件要求的投标将被视为无效投标。供应商不得通过修正或</w:t>
      </w:r>
      <w:r>
        <w:rPr>
          <w:color w:val="auto"/>
          <w:spacing w:val="-6"/>
        </w:rPr>
        <w:t>撤消不合要求的偏离或保留从而使其投标成为实质上响应的投标，但经评标委员会认定属于供应商疏</w:t>
      </w:r>
      <w:r>
        <w:rPr>
          <w:color w:val="auto"/>
          <w:spacing w:val="-5"/>
        </w:rPr>
        <w:t>忽、笔误所造成的差错，应当允许其在评标结束之前进行修改或者补正</w:t>
      </w:r>
      <w:r>
        <w:rPr>
          <w:color w:val="auto"/>
          <w:spacing w:val="-3"/>
        </w:rPr>
        <w:t>（可以是复印件、传真件等， 原件必须加盖单位公章</w:t>
      </w:r>
      <w:r>
        <w:rPr>
          <w:color w:val="auto"/>
          <w:spacing w:val="-17"/>
        </w:rPr>
        <w:t>）</w:t>
      </w:r>
      <w:r>
        <w:rPr>
          <w:color w:val="auto"/>
          <w:spacing w:val="-6"/>
        </w:rPr>
        <w:t>。修改或者补正投标文件必须以书面形式进行，并应在中标结果公告之前查</w:t>
      </w:r>
      <w:r>
        <w:rPr>
          <w:color w:val="auto"/>
          <w:spacing w:val="-9"/>
        </w:rPr>
        <w:t>核原件。限期内不补正或经补正后仍不符合招标文件要求的，应认定其投标无效。供应商修改、补正</w:t>
      </w:r>
      <w:r>
        <w:rPr>
          <w:color w:val="auto"/>
          <w:spacing w:val="-6"/>
        </w:rPr>
        <w:t>投标文件后，不影响评标委员会对其投标文件所作的评价和评分结果。</w:t>
      </w:r>
    </w:p>
    <w:p>
      <w:pPr>
        <w:pStyle w:val="6"/>
        <w:numPr>
          <w:ilvl w:val="0"/>
          <w:numId w:val="26"/>
        </w:numPr>
        <w:tabs>
          <w:tab w:val="left" w:pos="1208"/>
        </w:tabs>
        <w:spacing w:before="4"/>
        <w:ind w:right="0" w:hanging="554"/>
        <w:rPr>
          <w:color w:val="auto"/>
        </w:rPr>
      </w:pPr>
      <w:r>
        <w:rPr>
          <w:color w:val="auto"/>
        </w:rPr>
        <w:t>资格性审查时，如发现下列情形之一的，投标文件将被视为无效：</w:t>
      </w:r>
    </w:p>
    <w:p>
      <w:pPr>
        <w:pStyle w:val="8"/>
        <w:spacing w:before="176"/>
        <w:ind w:left="762"/>
        <w:rPr>
          <w:color w:val="auto"/>
        </w:rPr>
      </w:pPr>
      <w:r>
        <w:rPr>
          <w:color w:val="auto"/>
        </w:rPr>
        <w:t>①未按照招标文件的规定提交投标保证金的；</w:t>
      </w:r>
    </w:p>
    <w:p>
      <w:pPr>
        <w:rPr>
          <w:color w:val="auto"/>
        </w:rPr>
        <w:sectPr>
          <w:pgSz w:w="11910" w:h="16850"/>
          <w:pgMar w:top="1220" w:right="900" w:bottom="680" w:left="920" w:header="0" w:footer="407" w:gutter="0"/>
          <w:cols w:space="720" w:num="1"/>
        </w:sectPr>
      </w:pPr>
    </w:p>
    <w:p>
      <w:pPr>
        <w:pStyle w:val="8"/>
        <w:spacing w:before="59"/>
        <w:ind w:left="762"/>
        <w:rPr>
          <w:color w:val="auto"/>
        </w:rPr>
      </w:pPr>
      <w:r>
        <w:rPr>
          <w:color w:val="auto"/>
        </w:rPr>
        <w:t>②不具备招标文件中规定的资格要求的；</w:t>
      </w:r>
    </w:p>
    <w:p>
      <w:pPr>
        <w:pStyle w:val="6"/>
        <w:numPr>
          <w:ilvl w:val="0"/>
          <w:numId w:val="26"/>
        </w:numPr>
        <w:tabs>
          <w:tab w:val="left" w:pos="1208"/>
        </w:tabs>
        <w:spacing w:before="179"/>
        <w:ind w:right="0" w:hanging="554"/>
        <w:rPr>
          <w:color w:val="auto"/>
        </w:rPr>
      </w:pPr>
      <w:r>
        <w:rPr>
          <w:color w:val="auto"/>
        </w:rPr>
        <w:t>在符合性审查、商务和技术评估时，如发现下列情形之一的，投标文件将被视为无效：</w:t>
      </w:r>
    </w:p>
    <w:p>
      <w:pPr>
        <w:pStyle w:val="8"/>
        <w:spacing w:before="179"/>
        <w:ind w:left="762"/>
        <w:rPr>
          <w:color w:val="auto"/>
        </w:rPr>
      </w:pPr>
      <w:r>
        <w:rPr>
          <w:color w:val="auto"/>
        </w:rPr>
        <w:t>①投标文件未按招标文件要求签署、盖章的；</w:t>
      </w:r>
    </w:p>
    <w:p>
      <w:pPr>
        <w:pStyle w:val="8"/>
        <w:spacing w:before="177"/>
        <w:ind w:left="762"/>
        <w:rPr>
          <w:color w:val="auto"/>
        </w:rPr>
      </w:pPr>
      <w:r>
        <w:rPr>
          <w:color w:val="auto"/>
        </w:rPr>
        <w:t>②报价超过招标文件中规定的预算金额或者最高限价的；</w:t>
      </w:r>
    </w:p>
    <w:p>
      <w:pPr>
        <w:pStyle w:val="8"/>
        <w:spacing w:before="179"/>
        <w:ind w:left="762"/>
        <w:rPr>
          <w:color w:val="auto"/>
        </w:rPr>
      </w:pPr>
      <w:r>
        <w:rPr>
          <w:color w:val="auto"/>
          <w:spacing w:val="-3"/>
        </w:rPr>
        <w:t>③投标文件含有采购人不能接受的附加条件的；</w:t>
      </w:r>
    </w:p>
    <w:p>
      <w:pPr>
        <w:pStyle w:val="8"/>
        <w:spacing w:before="179"/>
        <w:ind w:left="762"/>
        <w:rPr>
          <w:color w:val="auto"/>
        </w:rPr>
      </w:pPr>
      <w:r>
        <w:rPr>
          <w:color w:val="auto"/>
          <w:spacing w:val="-3"/>
        </w:rPr>
        <w:t>④法律、法规和招标文件规定的其他无效情形。</w:t>
      </w:r>
    </w:p>
    <w:p>
      <w:pPr>
        <w:pStyle w:val="6"/>
        <w:numPr>
          <w:ilvl w:val="0"/>
          <w:numId w:val="26"/>
        </w:numPr>
        <w:tabs>
          <w:tab w:val="left" w:pos="1208"/>
        </w:tabs>
        <w:spacing w:before="176" w:line="391" w:lineRule="auto"/>
        <w:ind w:left="654" w:right="6225" w:firstLine="0"/>
        <w:rPr>
          <w:color w:val="auto"/>
        </w:rPr>
      </w:pPr>
      <w:r>
        <w:rPr>
          <w:color w:val="auto"/>
          <w:spacing w:val="-2"/>
        </w:rPr>
        <w:t>被否决的投标文件为无效。</w:t>
      </w:r>
      <w:r>
        <w:rPr>
          <w:color w:val="auto"/>
        </w:rPr>
        <w:t>5、澄清、说明或补正</w:t>
      </w:r>
    </w:p>
    <w:p>
      <w:pPr>
        <w:pStyle w:val="8"/>
        <w:spacing w:before="3" w:line="391" w:lineRule="auto"/>
        <w:ind w:left="212" w:right="230" w:firstLine="439"/>
        <w:jc w:val="both"/>
        <w:rPr>
          <w:color w:val="auto"/>
        </w:rPr>
      </w:pPr>
      <w:r>
        <w:rPr>
          <w:color w:val="auto"/>
          <w:spacing w:val="-6"/>
        </w:rPr>
        <w:t>对投标文件中含义不明确、同类问题表述不一致或者有明显文字和计算错误的内容，评标委员会</w:t>
      </w:r>
      <w:r>
        <w:rPr>
          <w:color w:val="auto"/>
          <w:spacing w:val="-7"/>
        </w:rPr>
        <w:t>可以书面形式</w:t>
      </w:r>
      <w:r>
        <w:rPr>
          <w:color w:val="auto"/>
        </w:rPr>
        <w:t>（</w:t>
      </w:r>
      <w:r>
        <w:rPr>
          <w:color w:val="auto"/>
          <w:spacing w:val="-3"/>
        </w:rPr>
        <w:t>应当由评标委员会成员签字</w:t>
      </w:r>
      <w:r>
        <w:rPr>
          <w:color w:val="auto"/>
          <w:spacing w:val="-12"/>
        </w:rPr>
        <w:t>）</w:t>
      </w:r>
      <w:r>
        <w:rPr>
          <w:color w:val="auto"/>
          <w:spacing w:val="-5"/>
        </w:rPr>
        <w:t>要求供应商作出必要澄清、说明或者纠正。供应商的澄</w:t>
      </w:r>
      <w:r>
        <w:rPr>
          <w:color w:val="auto"/>
          <w:spacing w:val="-8"/>
        </w:rPr>
        <w:t>清、说明或者补正应当采用书面形式，并加盖公章，或者由其法定代表人授权代表签字，其澄清的内</w:t>
      </w:r>
      <w:r>
        <w:rPr>
          <w:color w:val="auto"/>
          <w:spacing w:val="-5"/>
        </w:rPr>
        <w:t>容不得超出投标文件的范围或者改变投标文件的实质性内容。</w:t>
      </w:r>
    </w:p>
    <w:p>
      <w:pPr>
        <w:pStyle w:val="6"/>
        <w:spacing w:before="1"/>
        <w:ind w:left="654"/>
        <w:rPr>
          <w:color w:val="auto"/>
        </w:rPr>
      </w:pPr>
      <w:r>
        <w:rPr>
          <w:color w:val="auto"/>
        </w:rPr>
        <w:t>6、过低报价合理性的审查（如有）</w:t>
      </w:r>
    </w:p>
    <w:p>
      <w:pPr>
        <w:pStyle w:val="8"/>
        <w:spacing w:before="179" w:line="391" w:lineRule="auto"/>
        <w:ind w:left="212" w:right="228" w:firstLine="439"/>
        <w:jc w:val="both"/>
        <w:rPr>
          <w:color w:val="auto"/>
        </w:rPr>
      </w:pPr>
      <w:r>
        <w:rPr>
          <w:color w:val="auto"/>
          <w:spacing w:val="-5"/>
        </w:rPr>
        <w:t>评标委员会认为供应商的报价明显低于其他通过符合性审查供应商的报价，有可能影响产品质量</w:t>
      </w:r>
      <w:r>
        <w:rPr>
          <w:color w:val="auto"/>
          <w:spacing w:val="-7"/>
        </w:rPr>
        <w:t>或者不能诚信履约的，应当要求其在评标现场合理的时间内提供书面说明并提交相关证明材料；供应商书面说明应当按照国家财务会计制度的规定要求，逐项就供应商提供的货物的主营业务成本</w:t>
      </w:r>
      <w:r>
        <w:rPr>
          <w:color w:val="auto"/>
        </w:rPr>
        <w:t>（应根</w:t>
      </w:r>
      <w:r>
        <w:rPr>
          <w:color w:val="auto"/>
          <w:spacing w:val="-3"/>
        </w:rPr>
        <w:t>据供应商企业类型予以区别</w:t>
      </w:r>
      <w:r>
        <w:rPr>
          <w:color w:val="auto"/>
          <w:spacing w:val="-8"/>
        </w:rPr>
        <w:t>）</w:t>
      </w:r>
      <w:r>
        <w:rPr>
          <w:color w:val="auto"/>
          <w:spacing w:val="-5"/>
        </w:rPr>
        <w:t>、销售费用、管理费用、财务费用、履约费用、计划利润、税金及附加</w:t>
      </w:r>
      <w:r>
        <w:rPr>
          <w:color w:val="auto"/>
          <w:spacing w:val="-7"/>
        </w:rPr>
        <w:t>等成本构成事项详细陈述。供应商书面说明应当签字确认或者加盖公章，否则无效。书面说明的签字</w:t>
      </w:r>
      <w:r>
        <w:rPr>
          <w:color w:val="auto"/>
          <w:spacing w:val="-9"/>
        </w:rPr>
        <w:t>确认，供应商为法人的，由其法定代表人或者授权代表签名或盖章确认；供应商为其他组织的，由其</w:t>
      </w:r>
      <w:r>
        <w:rPr>
          <w:color w:val="auto"/>
          <w:spacing w:val="-8"/>
        </w:rPr>
        <w:t>主要负责人或者授权代表签名或盖章确认；供应商为自然人的，由其本人或者授权代表签名或盖章确</w:t>
      </w:r>
      <w:r>
        <w:rPr>
          <w:color w:val="auto"/>
          <w:spacing w:val="-5"/>
        </w:rPr>
        <w:t>认。供应商不能证明其报价合理性的，评标委员会应当将其作为无效投标处理。</w:t>
      </w:r>
    </w:p>
    <w:p>
      <w:pPr>
        <w:pStyle w:val="6"/>
        <w:spacing w:before="4"/>
        <w:ind w:left="654"/>
        <w:rPr>
          <w:color w:val="auto"/>
        </w:rPr>
      </w:pPr>
      <w:r>
        <w:rPr>
          <w:color w:val="auto"/>
        </w:rPr>
        <w:t>7、商务和技术评估、综合比较与评价</w:t>
      </w:r>
    </w:p>
    <w:p>
      <w:pPr>
        <w:pStyle w:val="8"/>
        <w:spacing w:before="179" w:line="391" w:lineRule="auto"/>
        <w:ind w:left="212" w:right="233" w:firstLine="439"/>
        <w:rPr>
          <w:color w:val="auto"/>
        </w:rPr>
      </w:pPr>
      <w:r>
        <w:rPr>
          <w:color w:val="auto"/>
          <w:spacing w:val="-6"/>
        </w:rPr>
        <w:t>按招标文件中规定的评标方法和标准，对资格性审查和符合性审查合格的投标文件进行商务和技</w:t>
      </w:r>
      <w:r>
        <w:rPr>
          <w:color w:val="auto"/>
          <w:spacing w:val="-5"/>
        </w:rPr>
        <w:t>术评估，综合比较与评价。</w:t>
      </w:r>
    </w:p>
    <w:p>
      <w:pPr>
        <w:pStyle w:val="8"/>
        <w:spacing w:before="1" w:line="391" w:lineRule="auto"/>
        <w:ind w:left="212" w:right="123" w:firstLine="439"/>
        <w:rPr>
          <w:color w:val="auto"/>
        </w:rPr>
      </w:pPr>
      <w:r>
        <w:rPr>
          <w:color w:val="auto"/>
          <w:spacing w:val="-5"/>
        </w:rPr>
        <w:t>评标委员会各成员独立对每个有效供应商的投标文件进行评价、打分，然后由评标组长组织评标</w:t>
      </w:r>
      <w:r>
        <w:rPr>
          <w:color w:val="auto"/>
          <w:spacing w:val="-6"/>
        </w:rPr>
        <w:t>委员会对各成员打分情况进行核查及复核，个别成员对同一供应商同一评分项的打分偏离较大的，应</w:t>
      </w:r>
      <w:r>
        <w:rPr>
          <w:color w:val="auto"/>
          <w:spacing w:val="-12"/>
        </w:rPr>
        <w:t xml:space="preserve">对供应商的投标文件进行再次核对，确属打分有误的，应及时进行修正。评标标准如有主客观分定义， </w:t>
      </w:r>
      <w:r>
        <w:rPr>
          <w:color w:val="auto"/>
          <w:spacing w:val="-7"/>
        </w:rPr>
        <w:t>评标委员会所有成员的客观分打分分数应当一致。</w:t>
      </w:r>
    </w:p>
    <w:p>
      <w:pPr>
        <w:pStyle w:val="8"/>
        <w:spacing w:before="3" w:line="391" w:lineRule="auto"/>
        <w:ind w:left="212" w:right="122" w:firstLine="439"/>
        <w:rPr>
          <w:color w:val="auto"/>
          <w:spacing w:val="-12"/>
        </w:rPr>
      </w:pPr>
      <w:r>
        <w:rPr>
          <w:color w:val="auto"/>
          <w:spacing w:val="-12"/>
        </w:rPr>
        <w:t>复核后，评标委员会汇总每个供应商每项评分因素的得分。评标结果汇总完成后，除下列情形外， 任何人不得修改评标结果：（1）分值汇总计算错误的；（2）分项评分超出评分标准范围的；（3） 评标委员会成员对客观评审因素评分不一致的；（4）经评标委员会认定评分畸高、畸低的。</w:t>
      </w:r>
    </w:p>
    <w:p>
      <w:pPr>
        <w:pStyle w:val="8"/>
        <w:spacing w:before="3" w:line="391" w:lineRule="auto"/>
        <w:ind w:left="212" w:right="122" w:firstLine="439"/>
        <w:rPr>
          <w:color w:val="auto"/>
        </w:rPr>
        <w:sectPr>
          <w:pgSz w:w="11910" w:h="16850"/>
          <w:pgMar w:top="1220" w:right="900" w:bottom="680" w:left="920" w:header="0" w:footer="407" w:gutter="0"/>
          <w:cols w:space="720" w:num="1"/>
        </w:sectPr>
      </w:pPr>
    </w:p>
    <w:p>
      <w:pPr>
        <w:pStyle w:val="8"/>
        <w:spacing w:before="59" w:line="393" w:lineRule="auto"/>
        <w:ind w:left="220" w:leftChars="100" w:right="660" w:rightChars="300" w:firstLine="392" w:firstLineChars="198"/>
        <w:jc w:val="both"/>
        <w:rPr>
          <w:color w:val="auto"/>
        </w:rPr>
      </w:pPr>
      <w:r>
        <w:rPr>
          <w:rFonts w:hint="eastAsia"/>
          <w:color w:val="auto"/>
          <w:spacing w:val="-6"/>
        </w:rPr>
        <w:t>评标报</w:t>
      </w:r>
      <w:r>
        <w:rPr>
          <w:color w:val="auto"/>
          <w:spacing w:val="-6"/>
        </w:rPr>
        <w:t>告签署前，经复核发现存在以上情形之一的，评标委员会应当当场修改评标结果，并在评标报告中记</w:t>
      </w:r>
      <w:r>
        <w:rPr>
          <w:color w:val="auto"/>
          <w:spacing w:val="-7"/>
        </w:rPr>
        <w:t>载；评标报告签署后，采购人或者招标代理机构发现存在以上情形之一的，应当组织原评标委员会进</w:t>
      </w:r>
      <w:r>
        <w:rPr>
          <w:color w:val="auto"/>
          <w:spacing w:val="-5"/>
        </w:rPr>
        <w:t>行重新评审，重新评审改变评标结果的，书面报告本级财政部门。</w:t>
      </w:r>
    </w:p>
    <w:p>
      <w:pPr>
        <w:pStyle w:val="6"/>
        <w:spacing w:line="360" w:lineRule="auto"/>
        <w:ind w:left="220" w:leftChars="100" w:right="660" w:rightChars="300" w:firstLine="435" w:firstLineChars="198"/>
        <w:rPr>
          <w:color w:val="auto"/>
        </w:rPr>
      </w:pPr>
      <w:r>
        <w:rPr>
          <w:color w:val="auto"/>
        </w:rPr>
        <w:t>8、中标候选人推荐原则。</w:t>
      </w:r>
    </w:p>
    <w:p>
      <w:pPr>
        <w:pStyle w:val="8"/>
        <w:numPr>
          <w:ilvl w:val="0"/>
          <w:numId w:val="27"/>
        </w:numPr>
        <w:spacing w:before="1" w:line="360" w:lineRule="auto"/>
        <w:ind w:left="220" w:leftChars="100" w:right="660" w:rightChars="300" w:firstLine="415" w:firstLineChars="198"/>
        <w:rPr>
          <w:color w:val="auto"/>
          <w:sz w:val="22"/>
          <w:szCs w:val="22"/>
        </w:rPr>
      </w:pPr>
      <w:r>
        <w:rPr>
          <w:color w:val="auto"/>
          <w:spacing w:val="-5"/>
          <w:sz w:val="22"/>
          <w:szCs w:val="22"/>
        </w:rPr>
        <w:t>按评标后得分由高到低的排列顺序推荐中标候选人。</w:t>
      </w:r>
      <w:r>
        <w:rPr>
          <w:color w:val="auto"/>
          <w:spacing w:val="-8"/>
          <w:sz w:val="22"/>
          <w:szCs w:val="22"/>
        </w:rPr>
        <w:t>评标小组根据综合得分由高到低排列次序，若</w:t>
      </w:r>
      <w:r>
        <w:rPr>
          <w:rFonts w:hint="eastAsia"/>
          <w:color w:val="auto"/>
          <w:spacing w:val="-8"/>
          <w:sz w:val="22"/>
          <w:szCs w:val="22"/>
        </w:rPr>
        <w:t>综合</w:t>
      </w:r>
      <w:r>
        <w:rPr>
          <w:color w:val="auto"/>
          <w:spacing w:val="-8"/>
          <w:sz w:val="22"/>
          <w:szCs w:val="22"/>
        </w:rPr>
        <w:t>得分相同时，以评审报价由低到高顺序排列；若</w:t>
      </w:r>
      <w:r>
        <w:rPr>
          <w:rFonts w:hint="eastAsia"/>
          <w:color w:val="auto"/>
          <w:spacing w:val="-8"/>
          <w:sz w:val="22"/>
          <w:szCs w:val="22"/>
        </w:rPr>
        <w:t>综合</w:t>
      </w:r>
      <w:r>
        <w:rPr>
          <w:color w:val="auto"/>
          <w:spacing w:val="-8"/>
          <w:sz w:val="22"/>
          <w:szCs w:val="22"/>
        </w:rPr>
        <w:t>得分相同且评审报价相同的，按项目实施方案分、其次服务承诺方案由高到低顺序排列并</w:t>
      </w:r>
      <w:r>
        <w:rPr>
          <w:color w:val="auto"/>
          <w:spacing w:val="-6"/>
          <w:sz w:val="22"/>
          <w:szCs w:val="22"/>
        </w:rPr>
        <w:t>推荐中标候选人。</w:t>
      </w:r>
      <w:r>
        <w:rPr>
          <w:color w:val="auto"/>
          <w:sz w:val="22"/>
          <w:szCs w:val="22"/>
        </w:rPr>
        <w:t>（</w:t>
      </w:r>
      <w:r>
        <w:rPr>
          <w:b/>
          <w:color w:val="auto"/>
          <w:sz w:val="22"/>
          <w:szCs w:val="22"/>
        </w:rPr>
        <w:t>注：</w:t>
      </w:r>
      <w:r>
        <w:rPr>
          <w:rFonts w:hint="eastAsia"/>
          <w:b/>
          <w:bCs/>
          <w:color w:val="auto"/>
          <w:spacing w:val="-1"/>
          <w:sz w:val="22"/>
          <w:szCs w:val="22"/>
        </w:rPr>
        <w:t>投标人可就本招标项目的所有分标进行投标，只允许中一个分标。评标顺序：</w:t>
      </w:r>
      <w:r>
        <w:rPr>
          <w:b/>
          <w:bCs/>
          <w:color w:val="auto"/>
          <w:spacing w:val="-1"/>
          <w:sz w:val="22"/>
          <w:szCs w:val="22"/>
        </w:rPr>
        <w:t>01</w:t>
      </w:r>
      <w:r>
        <w:rPr>
          <w:rFonts w:hint="eastAsia"/>
          <w:b/>
          <w:bCs/>
          <w:color w:val="auto"/>
          <w:spacing w:val="-1"/>
          <w:sz w:val="22"/>
          <w:szCs w:val="22"/>
        </w:rPr>
        <w:t>分标</w:t>
      </w:r>
      <w:r>
        <w:rPr>
          <w:b/>
          <w:bCs/>
          <w:color w:val="auto"/>
          <w:spacing w:val="-1"/>
          <w:sz w:val="22"/>
          <w:szCs w:val="22"/>
        </w:rPr>
        <w:t>-02</w:t>
      </w:r>
      <w:r>
        <w:rPr>
          <w:rFonts w:hint="eastAsia"/>
          <w:b/>
          <w:bCs/>
          <w:color w:val="auto"/>
          <w:spacing w:val="-1"/>
          <w:sz w:val="22"/>
          <w:szCs w:val="22"/>
        </w:rPr>
        <w:t>分标</w:t>
      </w:r>
      <w:r>
        <w:rPr>
          <w:b/>
          <w:bCs/>
          <w:color w:val="auto"/>
          <w:spacing w:val="-1"/>
          <w:sz w:val="22"/>
          <w:szCs w:val="22"/>
        </w:rPr>
        <w:t>-03</w:t>
      </w:r>
      <w:r>
        <w:rPr>
          <w:rFonts w:hint="eastAsia"/>
          <w:b/>
          <w:bCs/>
          <w:color w:val="auto"/>
          <w:spacing w:val="-1"/>
          <w:sz w:val="22"/>
          <w:szCs w:val="22"/>
        </w:rPr>
        <w:t>分标-</w:t>
      </w:r>
      <w:r>
        <w:rPr>
          <w:b/>
          <w:bCs/>
          <w:color w:val="auto"/>
          <w:spacing w:val="-1"/>
          <w:sz w:val="22"/>
          <w:szCs w:val="22"/>
        </w:rPr>
        <w:t>04</w:t>
      </w:r>
      <w:r>
        <w:rPr>
          <w:rFonts w:hint="eastAsia"/>
          <w:b/>
          <w:bCs/>
          <w:color w:val="auto"/>
          <w:spacing w:val="-1"/>
          <w:sz w:val="22"/>
          <w:szCs w:val="22"/>
        </w:rPr>
        <w:t>分标-</w:t>
      </w:r>
      <w:r>
        <w:rPr>
          <w:b/>
          <w:bCs/>
          <w:color w:val="auto"/>
          <w:spacing w:val="-1"/>
          <w:sz w:val="22"/>
          <w:szCs w:val="22"/>
        </w:rPr>
        <w:t>05</w:t>
      </w:r>
      <w:r>
        <w:rPr>
          <w:rFonts w:hint="eastAsia"/>
          <w:b/>
          <w:bCs/>
          <w:color w:val="auto"/>
          <w:spacing w:val="-1"/>
          <w:sz w:val="22"/>
          <w:szCs w:val="22"/>
        </w:rPr>
        <w:t>分标。若某投标人多个标段综合评分第一，则按评标顺序确定其为先评标的标段的第一中标候选人，后评标的标段综合评分第二为第一中标候选人。）</w:t>
      </w:r>
    </w:p>
    <w:p>
      <w:pPr>
        <w:pStyle w:val="8"/>
        <w:numPr>
          <w:ilvl w:val="0"/>
          <w:numId w:val="27"/>
        </w:numPr>
        <w:spacing w:before="1" w:line="360" w:lineRule="auto"/>
        <w:ind w:left="220" w:leftChars="100" w:right="660" w:rightChars="300" w:firstLine="403" w:firstLineChars="198"/>
        <w:rPr>
          <w:color w:val="auto"/>
          <w:sz w:val="22"/>
          <w:szCs w:val="22"/>
        </w:rPr>
      </w:pPr>
      <w:r>
        <w:rPr>
          <w:color w:val="auto"/>
          <w:spacing w:val="-8"/>
          <w:sz w:val="22"/>
          <w:szCs w:val="22"/>
        </w:rPr>
        <w:t>采购单位应当确定评标小组推荐排名第一的中标候选人为中标人。</w:t>
      </w:r>
    </w:p>
    <w:p>
      <w:pPr>
        <w:pStyle w:val="8"/>
        <w:numPr>
          <w:ilvl w:val="0"/>
          <w:numId w:val="27"/>
        </w:numPr>
        <w:spacing w:before="1" w:line="360" w:lineRule="auto"/>
        <w:ind w:left="220" w:leftChars="100" w:right="660" w:rightChars="300" w:firstLine="415" w:firstLineChars="198"/>
        <w:rPr>
          <w:color w:val="auto"/>
          <w:sz w:val="22"/>
          <w:szCs w:val="22"/>
        </w:rPr>
      </w:pPr>
      <w:r>
        <w:rPr>
          <w:rFonts w:hint="eastAsia"/>
          <w:color w:val="auto"/>
          <w:spacing w:val="-5"/>
          <w:sz w:val="22"/>
          <w:szCs w:val="22"/>
        </w:rPr>
        <w:t>如第一</w:t>
      </w:r>
      <w:r>
        <w:rPr>
          <w:color w:val="auto"/>
          <w:spacing w:val="-5"/>
          <w:sz w:val="22"/>
          <w:szCs w:val="22"/>
        </w:rPr>
        <w:t>中标人</w:t>
      </w:r>
      <w:r>
        <w:rPr>
          <w:rFonts w:hint="eastAsia"/>
          <w:color w:val="auto"/>
          <w:spacing w:val="-5"/>
          <w:sz w:val="22"/>
          <w:szCs w:val="22"/>
        </w:rPr>
        <w:t>候选人</w:t>
      </w:r>
      <w:r>
        <w:rPr>
          <w:color w:val="auto"/>
          <w:spacing w:val="-5"/>
          <w:sz w:val="22"/>
          <w:szCs w:val="22"/>
        </w:rPr>
        <w:t>因不可抗力或者自身原因不能履行采购合同的，采购人可以与中标人之后排名第</w:t>
      </w:r>
      <w:r>
        <w:rPr>
          <w:color w:val="auto"/>
          <w:spacing w:val="-4"/>
          <w:sz w:val="22"/>
          <w:szCs w:val="22"/>
        </w:rPr>
        <w:t>一的中标候选人签订采购合同，以此类推。</w:t>
      </w:r>
    </w:p>
    <w:p>
      <w:pPr>
        <w:pStyle w:val="6"/>
        <w:spacing w:before="3"/>
        <w:ind w:left="220" w:leftChars="100" w:right="660" w:rightChars="300" w:firstLine="435" w:firstLineChars="198"/>
        <w:rPr>
          <w:color w:val="auto"/>
        </w:rPr>
      </w:pPr>
      <w:r>
        <w:rPr>
          <w:color w:val="auto"/>
        </w:rPr>
        <w:t>9、评标争议处理</w:t>
      </w:r>
    </w:p>
    <w:p>
      <w:pPr>
        <w:pStyle w:val="8"/>
        <w:spacing w:before="177" w:line="391" w:lineRule="auto"/>
        <w:ind w:left="220" w:leftChars="100" w:right="660" w:rightChars="300" w:firstLine="415" w:firstLineChars="198"/>
        <w:rPr>
          <w:color w:val="auto"/>
        </w:rPr>
      </w:pPr>
      <w:r>
        <w:rPr>
          <w:color w:val="auto"/>
        </w:rPr>
        <w:t>评标委员会成员对需要共同认定的事项存在争议的，应当按照少数服从多数的原则作出结论。持不同意见的评标委员会成员应当在评标报告上签署不同意见及理由，否则视为同意评标报告。</w:t>
      </w:r>
    </w:p>
    <w:p>
      <w:pPr>
        <w:pStyle w:val="3"/>
        <w:tabs>
          <w:tab w:val="left" w:pos="1618"/>
        </w:tabs>
        <w:spacing w:before="40"/>
        <w:ind w:left="220" w:leftChars="100" w:right="660" w:rightChars="300" w:firstLine="477" w:firstLineChars="198"/>
        <w:rPr>
          <w:color w:val="auto"/>
        </w:rPr>
      </w:pPr>
    </w:p>
    <w:p>
      <w:pPr>
        <w:pStyle w:val="3"/>
        <w:tabs>
          <w:tab w:val="left" w:pos="1618"/>
        </w:tabs>
        <w:spacing w:before="40"/>
        <w:ind w:left="220" w:leftChars="100" w:right="660" w:rightChars="300" w:firstLine="453" w:firstLineChars="198"/>
        <w:rPr>
          <w:color w:val="auto"/>
        </w:rPr>
      </w:pPr>
      <w:r>
        <w:rPr>
          <w:color w:val="auto"/>
          <w:w w:val="95"/>
        </w:rPr>
        <w:t>二、评标标准</w:t>
      </w:r>
    </w:p>
    <w:p>
      <w:pPr>
        <w:pStyle w:val="6"/>
        <w:spacing w:before="139" w:line="391" w:lineRule="auto"/>
        <w:ind w:left="220" w:leftChars="100" w:right="660" w:rightChars="300" w:firstLine="435" w:firstLineChars="198"/>
        <w:rPr>
          <w:color w:val="auto"/>
        </w:rPr>
      </w:pPr>
      <w:r>
        <w:rPr>
          <w:color w:val="auto"/>
        </w:rPr>
        <w:t>（一）01 分标至 05分标均用此评标办法。</w:t>
      </w:r>
    </w:p>
    <w:p>
      <w:pPr>
        <w:pStyle w:val="6"/>
        <w:spacing w:before="139" w:line="391" w:lineRule="auto"/>
        <w:ind w:left="220" w:leftChars="100" w:right="660" w:rightChars="300" w:firstLine="435" w:firstLineChars="198"/>
        <w:rPr>
          <w:b/>
          <w:bCs/>
          <w:color w:val="auto"/>
          <w:sz w:val="21"/>
          <w:szCs w:val="21"/>
        </w:rPr>
      </w:pPr>
      <w:r>
        <w:rPr>
          <w:color w:val="auto"/>
        </w:rPr>
        <w:t>（二）对进入详评的，采用百分制综合评分法。</w:t>
      </w:r>
    </w:p>
    <w:p>
      <w:pPr>
        <w:pStyle w:val="6"/>
        <w:spacing w:before="139" w:line="391" w:lineRule="auto"/>
        <w:ind w:left="220" w:leftChars="100" w:right="660" w:rightChars="300" w:firstLine="435" w:firstLineChars="198"/>
        <w:rPr>
          <w:color w:val="auto"/>
        </w:rPr>
      </w:pPr>
      <w:r>
        <w:rPr>
          <w:color w:val="auto"/>
        </w:rPr>
        <w:t>（</w:t>
      </w:r>
      <w:r>
        <w:rPr>
          <w:rFonts w:hint="eastAsia"/>
          <w:color w:val="auto"/>
        </w:rPr>
        <w:t>三</w:t>
      </w:r>
      <w:r>
        <w:rPr>
          <w:color w:val="auto"/>
        </w:rPr>
        <w:t>）政府采购政策应用说明</w:t>
      </w:r>
      <w:r>
        <w:rPr>
          <w:rFonts w:hint="eastAsia"/>
          <w:color w:val="auto"/>
        </w:rPr>
        <w:t>：</w:t>
      </w:r>
      <w:r>
        <w:rPr>
          <w:color w:val="auto"/>
        </w:rPr>
        <w:t>1．政策性扣除计算方法</w:t>
      </w:r>
    </w:p>
    <w:p>
      <w:pPr>
        <w:pStyle w:val="8"/>
        <w:spacing w:line="391" w:lineRule="auto"/>
        <w:ind w:left="220" w:leftChars="100" w:right="660" w:rightChars="300" w:firstLine="392" w:firstLineChars="198"/>
        <w:rPr>
          <w:color w:val="auto"/>
        </w:rPr>
      </w:pPr>
      <w:r>
        <w:rPr>
          <w:color w:val="auto"/>
          <w:spacing w:val="-6"/>
        </w:rPr>
        <w:t>供应商符合小型、微型企业、监狱企业或残疾人福利性单位条件的，其投标报价将按相应比例进</w:t>
      </w:r>
      <w:r>
        <w:rPr>
          <w:color w:val="auto"/>
          <w:spacing w:val="-3"/>
        </w:rPr>
        <w:t>行扣除，用扣除后的价格参与评审</w:t>
      </w:r>
      <w:r>
        <w:rPr>
          <w:color w:val="auto"/>
        </w:rPr>
        <w:t>（</w:t>
      </w:r>
      <w:r>
        <w:rPr>
          <w:color w:val="auto"/>
          <w:spacing w:val="-3"/>
        </w:rPr>
        <w:t>计算价格分）</w:t>
      </w:r>
      <w:r>
        <w:rPr>
          <w:color w:val="auto"/>
        </w:rPr>
        <w:t>。</w:t>
      </w:r>
    </w:p>
    <w:p>
      <w:pPr>
        <w:pStyle w:val="18"/>
        <w:numPr>
          <w:ilvl w:val="0"/>
          <w:numId w:val="28"/>
        </w:numPr>
        <w:tabs>
          <w:tab w:val="left" w:pos="1206"/>
        </w:tabs>
        <w:spacing w:before="59"/>
        <w:ind w:left="220" w:leftChars="100" w:right="660" w:rightChars="300" w:firstLine="423" w:firstLineChars="198"/>
        <w:rPr>
          <w:color w:val="auto"/>
        </w:rPr>
      </w:pPr>
      <w:r>
        <w:rPr>
          <w:color w:val="auto"/>
          <w:spacing w:val="-3"/>
        </w:rPr>
        <w:t>小型、微型企业</w:t>
      </w:r>
    </w:p>
    <w:p>
      <w:pPr>
        <w:pStyle w:val="8"/>
        <w:spacing w:before="179" w:line="391" w:lineRule="auto"/>
        <w:ind w:left="220" w:leftChars="100" w:right="660" w:rightChars="300" w:firstLine="415" w:firstLineChars="198"/>
        <w:jc w:val="both"/>
        <w:rPr>
          <w:color w:val="auto"/>
        </w:rPr>
      </w:pPr>
      <w:r>
        <w:rPr>
          <w:color w:val="auto"/>
        </w:rPr>
        <w:t>供应商为非联合体的情况下投标报价扣除方式：对小型、微型企业投标报价给予 6%的扣除，以扣除后的投标报价参与评审（计算价格分）。</w:t>
      </w:r>
    </w:p>
    <w:p>
      <w:pPr>
        <w:pStyle w:val="8"/>
        <w:spacing w:before="1" w:line="391" w:lineRule="auto"/>
        <w:ind w:left="220" w:leftChars="100" w:right="660" w:rightChars="300" w:firstLine="396" w:firstLineChars="198"/>
        <w:jc w:val="both"/>
        <w:rPr>
          <w:color w:val="auto"/>
        </w:rPr>
      </w:pPr>
      <w:r>
        <w:rPr>
          <w:color w:val="auto"/>
          <w:spacing w:val="-5"/>
        </w:rPr>
        <w:t>供应商为联合体的情况下投标报价扣除方式：大中型企业和其他自然人、法人或者其他组织与小型、微型企业组成联合体共同参加非专门面向中小企业的政府采购活动的， 联合协议中约定小型、</w:t>
      </w:r>
      <w:r>
        <w:rPr>
          <w:color w:val="auto"/>
          <w:spacing w:val="-3"/>
        </w:rPr>
        <w:t xml:space="preserve">微型企业的协议合同金额占到联合体协议合同总金额 </w:t>
      </w:r>
      <w:r>
        <w:rPr>
          <w:color w:val="auto"/>
        </w:rPr>
        <w:t>30%</w:t>
      </w:r>
      <w:r>
        <w:rPr>
          <w:color w:val="auto"/>
          <w:spacing w:val="-7"/>
        </w:rPr>
        <w:t>以上</w:t>
      </w:r>
      <w:r>
        <w:rPr>
          <w:color w:val="auto"/>
          <w:spacing w:val="-3"/>
        </w:rPr>
        <w:t>（</w:t>
      </w:r>
      <w:r>
        <w:rPr>
          <w:color w:val="auto"/>
          <w:spacing w:val="8"/>
        </w:rPr>
        <w:t xml:space="preserve">含 </w:t>
      </w:r>
      <w:r>
        <w:rPr>
          <w:color w:val="auto"/>
          <w:spacing w:val="-4"/>
        </w:rPr>
        <w:t>30%）</w:t>
      </w:r>
      <w:r>
        <w:rPr>
          <w:color w:val="auto"/>
          <w:spacing w:val="-5"/>
        </w:rPr>
        <w:t>的，与小型、微型企业联合</w:t>
      </w:r>
      <w:r>
        <w:rPr>
          <w:color w:val="auto"/>
          <w:spacing w:val="2"/>
        </w:rPr>
        <w:t xml:space="preserve">的可给予联合体 </w:t>
      </w:r>
      <w:r>
        <w:rPr>
          <w:color w:val="auto"/>
        </w:rPr>
        <w:t>2%的报价扣除，以扣除后的投标报价参与评审（计算价格分）</w:t>
      </w:r>
      <w:r>
        <w:rPr>
          <w:color w:val="auto"/>
          <w:spacing w:val="-2"/>
        </w:rPr>
        <w:t>。组成联合体的大中</w:t>
      </w:r>
      <w:r>
        <w:rPr>
          <w:color w:val="auto"/>
          <w:spacing w:val="-7"/>
        </w:rPr>
        <w:t>型企业和其他自然人、法人或者其他组织，与小型、微型企业之间不得存在投资关系。否则投标报价</w:t>
      </w:r>
      <w:r>
        <w:rPr>
          <w:color w:val="auto"/>
          <w:spacing w:val="-5"/>
        </w:rPr>
        <w:t>不予扣除。</w:t>
      </w:r>
    </w:p>
    <w:p>
      <w:pPr>
        <w:pStyle w:val="18"/>
        <w:numPr>
          <w:ilvl w:val="0"/>
          <w:numId w:val="28"/>
        </w:numPr>
        <w:tabs>
          <w:tab w:val="left" w:pos="1206"/>
        </w:tabs>
        <w:spacing w:before="3"/>
        <w:ind w:right="660" w:rightChars="300" w:hanging="554"/>
        <w:rPr>
          <w:color w:val="auto"/>
        </w:rPr>
      </w:pPr>
      <w:r>
        <w:rPr>
          <w:color w:val="auto"/>
          <w:spacing w:val="-2"/>
        </w:rPr>
        <w:t>监狱企业</w:t>
      </w:r>
    </w:p>
    <w:p>
      <w:pPr>
        <w:pStyle w:val="8"/>
        <w:spacing w:before="179" w:line="391" w:lineRule="auto"/>
        <w:ind w:left="212" w:right="660" w:rightChars="300" w:firstLine="439"/>
        <w:rPr>
          <w:color w:val="auto"/>
        </w:rPr>
      </w:pPr>
      <w:r>
        <w:rPr>
          <w:color w:val="auto"/>
        </w:rPr>
        <w:t>根据财政部、司法部关于政府采购支持监狱企业发展有关问题的通知（财库[2014]68 号），监狱企业视同小型、微型企业，享受小型、微型企业评审时投标报价扣除 6%的政府采购政策。</w:t>
      </w:r>
    </w:p>
    <w:p>
      <w:pPr>
        <w:pStyle w:val="18"/>
        <w:numPr>
          <w:ilvl w:val="0"/>
          <w:numId w:val="28"/>
        </w:numPr>
        <w:tabs>
          <w:tab w:val="left" w:pos="1206"/>
        </w:tabs>
        <w:spacing w:before="1"/>
        <w:ind w:right="660" w:rightChars="300" w:hanging="554"/>
        <w:rPr>
          <w:color w:val="auto"/>
        </w:rPr>
      </w:pPr>
      <w:r>
        <w:rPr>
          <w:color w:val="auto"/>
          <w:spacing w:val="-3"/>
        </w:rPr>
        <w:t>残疾人福利性单位</w:t>
      </w:r>
    </w:p>
    <w:p>
      <w:pPr>
        <w:pStyle w:val="8"/>
        <w:spacing w:before="179"/>
        <w:ind w:left="652" w:right="660" w:rightChars="300"/>
        <w:rPr>
          <w:color w:val="auto"/>
        </w:rPr>
      </w:pPr>
      <w:r>
        <w:rPr>
          <w:color w:val="auto"/>
        </w:rPr>
        <w:t>根据财政部、民政部、中国残疾人联合会三部门发布的关于促进残疾人就业政府采购政策的通知</w:t>
      </w:r>
    </w:p>
    <w:p>
      <w:pPr>
        <w:pStyle w:val="8"/>
        <w:spacing w:before="178" w:line="391" w:lineRule="auto"/>
        <w:ind w:left="212" w:right="660" w:rightChars="300"/>
        <w:jc w:val="both"/>
        <w:rPr>
          <w:color w:val="auto"/>
        </w:rPr>
      </w:pPr>
      <w:r>
        <w:rPr>
          <w:color w:val="auto"/>
        </w:rPr>
        <w:t>（</w:t>
      </w:r>
      <w:r>
        <w:rPr>
          <w:color w:val="auto"/>
          <w:spacing w:val="-3"/>
        </w:rPr>
        <w:t>财库〔</w:t>
      </w:r>
      <w:r>
        <w:rPr>
          <w:color w:val="auto"/>
        </w:rPr>
        <w:t>2017</w:t>
      </w:r>
      <w:r>
        <w:rPr>
          <w:color w:val="auto"/>
          <w:spacing w:val="-5"/>
        </w:rPr>
        <w:t>〕</w:t>
      </w:r>
      <w:r>
        <w:rPr>
          <w:color w:val="auto"/>
        </w:rPr>
        <w:t>141</w:t>
      </w:r>
      <w:r>
        <w:rPr>
          <w:color w:val="auto"/>
          <w:spacing w:val="10"/>
        </w:rPr>
        <w:t xml:space="preserve"> 号</w:t>
      </w:r>
      <w:r>
        <w:rPr>
          <w:color w:val="auto"/>
          <w:spacing w:val="-7"/>
        </w:rPr>
        <w:t>）</w:t>
      </w:r>
      <w:r>
        <w:rPr>
          <w:color w:val="auto"/>
          <w:spacing w:val="-5"/>
        </w:rPr>
        <w:t>，残疾人福利性单位视同小型、微型企业，享受小型、微型企业评审时投标</w:t>
      </w:r>
      <w:r>
        <w:rPr>
          <w:color w:val="auto"/>
          <w:spacing w:val="7"/>
        </w:rPr>
        <w:t xml:space="preserve">报价扣除 </w:t>
      </w:r>
      <w:r>
        <w:rPr>
          <w:color w:val="auto"/>
        </w:rPr>
        <w:t>6%的政府采购政策。供应商既属于残疾人福利性单位又属于小型、微型企业的，其只能享</w:t>
      </w:r>
      <w:r>
        <w:rPr>
          <w:color w:val="auto"/>
          <w:spacing w:val="-2"/>
        </w:rPr>
        <w:t xml:space="preserve">受响应最后报价一次性 </w:t>
      </w:r>
      <w:r>
        <w:rPr>
          <w:color w:val="auto"/>
        </w:rPr>
        <w:t>6</w:t>
      </w:r>
      <w:r>
        <w:rPr>
          <w:color w:val="auto"/>
          <w:spacing w:val="-3"/>
        </w:rPr>
        <w:t>%的扣除，不重复享受政策。</w:t>
      </w:r>
    </w:p>
    <w:p>
      <w:pPr>
        <w:pStyle w:val="6"/>
        <w:spacing w:before="2"/>
        <w:ind w:left="654" w:right="660" w:rightChars="300"/>
        <w:rPr>
          <w:color w:val="auto"/>
        </w:rPr>
      </w:pPr>
      <w:r>
        <w:rPr>
          <w:color w:val="auto"/>
        </w:rPr>
        <w:t>2．符合政府采购政策的相关条件</w:t>
      </w:r>
    </w:p>
    <w:p>
      <w:pPr>
        <w:pStyle w:val="18"/>
        <w:numPr>
          <w:ilvl w:val="0"/>
          <w:numId w:val="29"/>
        </w:numPr>
        <w:tabs>
          <w:tab w:val="left" w:pos="1206"/>
        </w:tabs>
        <w:spacing w:before="177"/>
        <w:ind w:right="660" w:rightChars="300" w:hanging="554"/>
        <w:rPr>
          <w:color w:val="auto"/>
        </w:rPr>
      </w:pPr>
      <w:r>
        <w:rPr>
          <w:color w:val="auto"/>
          <w:spacing w:val="-3"/>
        </w:rPr>
        <w:t>小型、微型企业</w:t>
      </w:r>
    </w:p>
    <w:p>
      <w:pPr>
        <w:pStyle w:val="8"/>
        <w:spacing w:before="179" w:line="391" w:lineRule="auto"/>
        <w:ind w:left="212" w:right="660" w:rightChars="300" w:firstLine="439"/>
        <w:rPr>
          <w:color w:val="auto"/>
        </w:rPr>
      </w:pPr>
      <w:r>
        <w:rPr>
          <w:color w:val="auto"/>
          <w:spacing w:val="-8"/>
        </w:rPr>
        <w:t>依照《关于印发&lt;政府采购促进中小企业发展暂行办法&gt;的通知》</w:t>
      </w:r>
      <w:r>
        <w:rPr>
          <w:color w:val="auto"/>
          <w:spacing w:val="-3"/>
        </w:rPr>
        <w:t>（</w:t>
      </w:r>
      <w:r>
        <w:rPr>
          <w:color w:val="auto"/>
          <w:spacing w:val="-10"/>
        </w:rPr>
        <w:t>财库〔</w:t>
      </w:r>
      <w:r>
        <w:rPr>
          <w:color w:val="auto"/>
        </w:rPr>
        <w:t>2011</w:t>
      </w:r>
      <w:r>
        <w:rPr>
          <w:color w:val="auto"/>
          <w:spacing w:val="-24"/>
        </w:rPr>
        <w:t>〕</w:t>
      </w:r>
      <w:r>
        <w:rPr>
          <w:color w:val="auto"/>
        </w:rPr>
        <w:t>181</w:t>
      </w:r>
      <w:r>
        <w:rPr>
          <w:color w:val="auto"/>
          <w:spacing w:val="11"/>
        </w:rPr>
        <w:t xml:space="preserve"> 号</w:t>
      </w:r>
      <w:r>
        <w:rPr>
          <w:color w:val="auto"/>
          <w:spacing w:val="-25"/>
        </w:rPr>
        <w:t>）</w:t>
      </w:r>
      <w:r>
        <w:rPr>
          <w:color w:val="auto"/>
          <w:spacing w:val="-2"/>
        </w:rPr>
        <w:t xml:space="preserve">之规定， </w:t>
      </w:r>
      <w:r>
        <w:rPr>
          <w:color w:val="auto"/>
          <w:spacing w:val="-3"/>
        </w:rPr>
        <w:t>小型、微型企业应当同时符合以下条件：</w:t>
      </w:r>
    </w:p>
    <w:p>
      <w:pPr>
        <w:pStyle w:val="8"/>
        <w:spacing w:line="391" w:lineRule="auto"/>
        <w:ind w:left="212" w:right="660" w:rightChars="300" w:firstLine="439"/>
        <w:rPr>
          <w:color w:val="auto"/>
        </w:rPr>
      </w:pPr>
      <w:r>
        <w:rPr>
          <w:color w:val="auto"/>
        </w:rPr>
        <w:t>①本企业符合中小企业划分标准（中小企业划分标准是指国务院有关部门根据企业从业人员、营业收入、资产总额等指标制定的中小企业划型标准，详见《关于印发中小企业划型标准规定的通知》</w:t>
      </w:r>
    </w:p>
    <w:p>
      <w:pPr>
        <w:pStyle w:val="8"/>
        <w:spacing w:before="3"/>
        <w:ind w:left="212" w:right="660" w:rightChars="300"/>
        <w:rPr>
          <w:color w:val="auto"/>
        </w:rPr>
      </w:pPr>
      <w:r>
        <w:rPr>
          <w:color w:val="auto"/>
        </w:rPr>
        <w:t>（工信部联企业〔2011〕300 号 ））。</w:t>
      </w:r>
    </w:p>
    <w:p>
      <w:pPr>
        <w:pStyle w:val="8"/>
        <w:spacing w:before="177" w:line="391" w:lineRule="auto"/>
        <w:ind w:left="212" w:right="660" w:rightChars="300" w:firstLine="439"/>
        <w:rPr>
          <w:color w:val="auto"/>
        </w:rPr>
      </w:pPr>
      <w:r>
        <w:rPr>
          <w:color w:val="auto"/>
          <w:spacing w:val="-6"/>
        </w:rPr>
        <w:t>②提供本企业制造的货物、承担的工程或者服务，或者提供其他中小企业制造的货物，本项所称</w:t>
      </w:r>
      <w:r>
        <w:rPr>
          <w:color w:val="auto"/>
          <w:spacing w:val="-5"/>
        </w:rPr>
        <w:t>货物不包括提供或使用大型企业注册商标的货物。</w:t>
      </w:r>
    </w:p>
    <w:p>
      <w:pPr>
        <w:pStyle w:val="8"/>
        <w:spacing w:before="3" w:line="391" w:lineRule="auto"/>
        <w:ind w:left="212" w:right="660" w:rightChars="300" w:firstLine="439"/>
        <w:jc w:val="both"/>
        <w:rPr>
          <w:color w:val="auto"/>
        </w:rPr>
      </w:pPr>
      <w:r>
        <w:rPr>
          <w:color w:val="auto"/>
          <w:spacing w:val="-8"/>
        </w:rPr>
        <w:t>注：小型、微型企业提供中型企业制造的货物的，视同为中型企业；小型、微型、中型企业提供</w:t>
      </w:r>
      <w:r>
        <w:rPr>
          <w:color w:val="auto"/>
          <w:spacing w:val="-9"/>
        </w:rPr>
        <w:t>大型企业制造的货物的，视同为大型企业，投标报价不予扣除。供应商声明为小、微型企业的，应按</w:t>
      </w:r>
      <w:r>
        <w:rPr>
          <w:color w:val="auto"/>
          <w:spacing w:val="-6"/>
        </w:rPr>
        <w:t>招标文件规定在投标文件中提供声明函。</w:t>
      </w:r>
    </w:p>
    <w:p>
      <w:pPr>
        <w:pStyle w:val="18"/>
        <w:numPr>
          <w:ilvl w:val="0"/>
          <w:numId w:val="29"/>
        </w:numPr>
        <w:tabs>
          <w:tab w:val="left" w:pos="1206"/>
        </w:tabs>
        <w:spacing w:before="1"/>
        <w:ind w:right="660" w:rightChars="300" w:hanging="554"/>
        <w:rPr>
          <w:color w:val="auto"/>
        </w:rPr>
      </w:pPr>
      <w:r>
        <w:rPr>
          <w:color w:val="auto"/>
          <w:spacing w:val="-2"/>
        </w:rPr>
        <w:t>监狱企业</w:t>
      </w:r>
    </w:p>
    <w:p>
      <w:pPr>
        <w:pStyle w:val="8"/>
        <w:spacing w:before="177"/>
        <w:ind w:left="232" w:right="660" w:rightChars="300" w:firstLine="420" w:firstLineChars="200"/>
        <w:rPr>
          <w:color w:val="auto"/>
        </w:rPr>
      </w:pPr>
      <w:r>
        <w:rPr>
          <w:color w:val="auto"/>
        </w:rPr>
        <w:t>依照《财政部、司法部关于政府采购支持监狱企业发展有关问题的通知》（财库〔2014〕68 号）之规定，监狱企业应当符合以下条件：</w:t>
      </w:r>
    </w:p>
    <w:p>
      <w:pPr>
        <w:pStyle w:val="8"/>
        <w:spacing w:before="179" w:line="391" w:lineRule="auto"/>
        <w:ind w:left="212" w:right="660" w:rightChars="300" w:firstLine="439"/>
        <w:jc w:val="both"/>
        <w:rPr>
          <w:color w:val="auto"/>
        </w:rPr>
      </w:pPr>
      <w:r>
        <w:rPr>
          <w:color w:val="auto"/>
          <w:spacing w:val="-6"/>
        </w:rPr>
        <w:t>①监狱企业是指由司法部认定的为罪犯、戒毒人员提供生产项目和劳动对象，且全部产权属于司</w:t>
      </w:r>
      <w:r>
        <w:rPr>
          <w:color w:val="auto"/>
          <w:spacing w:val="-5"/>
        </w:rPr>
        <w:t xml:space="preserve">法部监狱管理局、戒毒管理局、直属煤矿管理局，各省、自治区、直辖市监狱管理局、戒毒管理局， </w:t>
      </w:r>
      <w:r>
        <w:rPr>
          <w:color w:val="auto"/>
          <w:spacing w:val="-7"/>
        </w:rPr>
        <w:t>各地</w:t>
      </w:r>
      <w:r>
        <w:rPr>
          <w:color w:val="auto"/>
        </w:rPr>
        <w:t>（</w:t>
      </w:r>
      <w:r>
        <w:rPr>
          <w:color w:val="auto"/>
          <w:spacing w:val="-2"/>
        </w:rPr>
        <w:t>设区的市</w:t>
      </w:r>
      <w:r>
        <w:rPr>
          <w:color w:val="auto"/>
          <w:spacing w:val="-10"/>
        </w:rPr>
        <w:t>）</w:t>
      </w:r>
      <w:r>
        <w:rPr>
          <w:color w:val="auto"/>
          <w:spacing w:val="-6"/>
        </w:rPr>
        <w:t>监狱、强制隔离戒毒所、戒毒康复所，以及新疆生产建设兵团监狱管理局、戒毒管</w:t>
      </w:r>
      <w:r>
        <w:rPr>
          <w:color w:val="auto"/>
          <w:spacing w:val="-5"/>
        </w:rPr>
        <w:t>理局的企业。</w:t>
      </w:r>
    </w:p>
    <w:p>
      <w:pPr>
        <w:pStyle w:val="8"/>
        <w:spacing w:before="3" w:line="391" w:lineRule="auto"/>
        <w:ind w:left="212" w:right="660" w:rightChars="300" w:firstLine="439"/>
        <w:rPr>
          <w:color w:val="auto"/>
        </w:rPr>
      </w:pPr>
      <w:r>
        <w:rPr>
          <w:color w:val="auto"/>
          <w:spacing w:val="-6"/>
        </w:rPr>
        <w:t>②监狱企业参加政府采购活动时，应当提供由省级以上监狱管理局、戒毒管理局</w:t>
      </w:r>
      <w:r>
        <w:rPr>
          <w:color w:val="auto"/>
        </w:rPr>
        <w:t>（</w:t>
      </w:r>
      <w:r>
        <w:rPr>
          <w:color w:val="auto"/>
          <w:spacing w:val="-3"/>
        </w:rPr>
        <w:t>含新疆生产建设兵团）或财政部门出具的属于监狱企业的证明文件，视同小型、微型企业。</w:t>
      </w:r>
    </w:p>
    <w:p>
      <w:pPr>
        <w:pStyle w:val="8"/>
        <w:ind w:left="652" w:right="660" w:rightChars="300"/>
        <w:rPr>
          <w:color w:val="auto"/>
        </w:rPr>
      </w:pPr>
      <w:r>
        <w:rPr>
          <w:color w:val="auto"/>
        </w:rPr>
        <w:t>注：供应商声明为监狱企业的，应按招标文件规定在投标文件中提供相关证明文件。</w:t>
      </w:r>
    </w:p>
    <w:p>
      <w:pPr>
        <w:pStyle w:val="18"/>
        <w:numPr>
          <w:ilvl w:val="0"/>
          <w:numId w:val="29"/>
        </w:numPr>
        <w:tabs>
          <w:tab w:val="left" w:pos="1206"/>
        </w:tabs>
        <w:spacing w:before="179"/>
        <w:ind w:right="660" w:rightChars="300" w:hanging="554"/>
        <w:rPr>
          <w:color w:val="auto"/>
        </w:rPr>
      </w:pPr>
      <w:r>
        <w:rPr>
          <w:color w:val="auto"/>
          <w:spacing w:val="-3"/>
        </w:rPr>
        <w:t>残疾人福利性单位</w:t>
      </w:r>
    </w:p>
    <w:p>
      <w:pPr>
        <w:pStyle w:val="8"/>
        <w:spacing w:before="178" w:line="391" w:lineRule="auto"/>
        <w:ind w:left="212" w:right="660" w:rightChars="300" w:firstLine="439"/>
        <w:jc w:val="both"/>
        <w:rPr>
          <w:color w:val="auto"/>
        </w:rPr>
      </w:pPr>
      <w:r>
        <w:rPr>
          <w:color w:val="auto"/>
          <w:spacing w:val="-7"/>
        </w:rPr>
        <w:t>依照财政部、民政部、中国残疾人联合会三部门发布的《关于促进残疾人就业政府采购政策的通</w:t>
      </w:r>
      <w:r>
        <w:rPr>
          <w:color w:val="auto"/>
          <w:spacing w:val="-11"/>
        </w:rPr>
        <w:t>知》</w:t>
      </w:r>
      <w:r>
        <w:rPr>
          <w:color w:val="auto"/>
        </w:rPr>
        <w:t>（</w:t>
      </w:r>
      <w:r>
        <w:rPr>
          <w:color w:val="auto"/>
          <w:spacing w:val="-4"/>
        </w:rPr>
        <w:t>财库〔</w:t>
      </w:r>
      <w:r>
        <w:rPr>
          <w:color w:val="auto"/>
        </w:rPr>
        <w:t>2017</w:t>
      </w:r>
      <w:r>
        <w:rPr>
          <w:color w:val="auto"/>
          <w:spacing w:val="-8"/>
        </w:rPr>
        <w:t>〕</w:t>
      </w:r>
      <w:r>
        <w:rPr>
          <w:color w:val="auto"/>
        </w:rPr>
        <w:t>141</w:t>
      </w:r>
      <w:r>
        <w:rPr>
          <w:color w:val="auto"/>
          <w:spacing w:val="12"/>
        </w:rPr>
        <w:t xml:space="preserve"> 号</w:t>
      </w:r>
      <w:r>
        <w:rPr>
          <w:color w:val="auto"/>
          <w:spacing w:val="-8"/>
        </w:rPr>
        <w:t>）</w:t>
      </w:r>
      <w:r>
        <w:rPr>
          <w:color w:val="auto"/>
          <w:spacing w:val="-3"/>
        </w:rPr>
        <w:t>之规定，享受政府采购支持政策的残疾人福利性单位应当符合同时满足以下条件：</w:t>
      </w:r>
    </w:p>
    <w:p>
      <w:pPr>
        <w:pStyle w:val="8"/>
        <w:spacing w:before="1" w:line="391" w:lineRule="auto"/>
        <w:ind w:left="212" w:right="660" w:rightChars="300" w:firstLine="439"/>
        <w:jc w:val="both"/>
        <w:rPr>
          <w:color w:val="auto"/>
        </w:rPr>
      </w:pPr>
      <w:r>
        <w:rPr>
          <w:color w:val="auto"/>
          <w:spacing w:val="-3"/>
        </w:rPr>
        <w:t xml:space="preserve">①安置的残疾人占本单位在职职工人数的比例不低于 </w:t>
      </w:r>
      <w:r>
        <w:rPr>
          <w:color w:val="auto"/>
          <w:spacing w:val="-4"/>
        </w:rPr>
        <w:t>25%（</w:t>
      </w:r>
      <w:r>
        <w:rPr>
          <w:color w:val="auto"/>
          <w:spacing w:val="7"/>
        </w:rPr>
        <w:t xml:space="preserve">含 </w:t>
      </w:r>
      <w:r>
        <w:rPr>
          <w:color w:val="auto"/>
          <w:spacing w:val="-6"/>
        </w:rPr>
        <w:t>25%），</w:t>
      </w:r>
      <w:r>
        <w:rPr>
          <w:color w:val="auto"/>
          <w:spacing w:val="-3"/>
        </w:rPr>
        <w:t>并且安置的残疾人人数不少于 10</w:t>
      </w:r>
      <w:r>
        <w:rPr>
          <w:color w:val="auto"/>
          <w:spacing w:val="-2"/>
        </w:rPr>
        <w:t xml:space="preserve"> 人</w:t>
      </w:r>
      <w:r>
        <w:rPr>
          <w:color w:val="auto"/>
        </w:rPr>
        <w:t>（</w:t>
      </w:r>
      <w:r>
        <w:rPr>
          <w:color w:val="auto"/>
          <w:spacing w:val="-1"/>
        </w:rPr>
        <w:t xml:space="preserve">含 </w:t>
      </w:r>
      <w:r>
        <w:rPr>
          <w:color w:val="auto"/>
        </w:rPr>
        <w:t>10</w:t>
      </w:r>
      <w:r>
        <w:rPr>
          <w:color w:val="auto"/>
          <w:spacing w:val="-2"/>
        </w:rPr>
        <w:t xml:space="preserve"> 人</w:t>
      </w:r>
      <w:r>
        <w:rPr>
          <w:color w:val="auto"/>
          <w:spacing w:val="-3"/>
        </w:rPr>
        <w:t>）；</w:t>
      </w:r>
    </w:p>
    <w:p>
      <w:pPr>
        <w:pStyle w:val="8"/>
        <w:spacing w:before="3"/>
        <w:ind w:left="652" w:right="660" w:rightChars="300"/>
        <w:rPr>
          <w:color w:val="auto"/>
        </w:rPr>
      </w:pPr>
      <w:r>
        <w:rPr>
          <w:color w:val="auto"/>
        </w:rPr>
        <w:t>②依法与安置的每位残疾人签订了一年以上（含一年）的劳动合同或服务协议；</w:t>
      </w:r>
    </w:p>
    <w:p>
      <w:pPr>
        <w:pStyle w:val="8"/>
        <w:spacing w:before="176" w:line="391" w:lineRule="auto"/>
        <w:ind w:left="212" w:right="660" w:rightChars="300" w:firstLine="439"/>
        <w:rPr>
          <w:color w:val="auto"/>
        </w:rPr>
      </w:pPr>
      <w:r>
        <w:rPr>
          <w:color w:val="auto"/>
          <w:spacing w:val="-6"/>
        </w:rPr>
        <w:t>③为安置的每位残疾人按月足额缴纳了基本养老保险、基本医疗保险、失业保险、工伤保险和生</w:t>
      </w:r>
      <w:r>
        <w:rPr>
          <w:color w:val="auto"/>
          <w:spacing w:val="-5"/>
        </w:rPr>
        <w:t>育保险等社会保险费；</w:t>
      </w:r>
    </w:p>
    <w:p>
      <w:pPr>
        <w:pStyle w:val="8"/>
        <w:spacing w:before="3" w:line="391" w:lineRule="auto"/>
        <w:ind w:left="212" w:right="660" w:rightChars="300" w:firstLine="439"/>
        <w:rPr>
          <w:color w:val="auto"/>
        </w:rPr>
      </w:pPr>
      <w:r>
        <w:rPr>
          <w:color w:val="auto"/>
        </w:rPr>
        <w:t>④通过银行等金融机构向安置的每位残疾人，按月支付了不低于单位所在区县适用的经省级人民政府批准的月最低工资标准的工资；</w:t>
      </w:r>
    </w:p>
    <w:p>
      <w:pPr>
        <w:pStyle w:val="8"/>
        <w:spacing w:before="1" w:line="391" w:lineRule="auto"/>
        <w:ind w:left="212" w:right="660" w:rightChars="300" w:firstLine="439"/>
        <w:rPr>
          <w:color w:val="auto"/>
        </w:rPr>
      </w:pPr>
      <w:r>
        <w:rPr>
          <w:color w:val="auto"/>
        </w:rPr>
        <w:t>⑤提供本单位制造的货物、承担的工程或者服务（以下简称产品），或者提供其他残疾人福利性单位制造的货物（不包括使用非残疾人福利性单位注册商标的货物）。</w:t>
      </w:r>
    </w:p>
    <w:p>
      <w:pPr>
        <w:pStyle w:val="8"/>
        <w:spacing w:line="391" w:lineRule="auto"/>
        <w:ind w:left="212" w:right="660" w:rightChars="300" w:firstLine="439"/>
        <w:jc w:val="both"/>
        <w:rPr>
          <w:color w:val="auto"/>
        </w:rPr>
      </w:pPr>
      <w:r>
        <w:rPr>
          <w:color w:val="auto"/>
          <w:spacing w:val="-7"/>
        </w:rPr>
        <w:t>前款所称残疾人是指法定劳动年龄内，持有《中华人民共和国残疾人证》或者《中华人民共和国残疾军人证（1</w:t>
      </w:r>
      <w:r>
        <w:rPr>
          <w:color w:val="auto"/>
          <w:spacing w:val="14"/>
        </w:rPr>
        <w:t xml:space="preserve"> 至 </w:t>
      </w:r>
      <w:r>
        <w:rPr>
          <w:color w:val="auto"/>
        </w:rPr>
        <w:t>8</w:t>
      </w:r>
      <w:r>
        <w:rPr>
          <w:color w:val="auto"/>
          <w:spacing w:val="10"/>
        </w:rPr>
        <w:t xml:space="preserve"> 级</w:t>
      </w:r>
      <w:r>
        <w:rPr>
          <w:color w:val="auto"/>
        </w:rPr>
        <w:t>）</w:t>
      </w:r>
      <w:r>
        <w:rPr>
          <w:color w:val="auto"/>
          <w:spacing w:val="-1"/>
        </w:rPr>
        <w:t>》的自然人，包括具有劳动条件和劳动意愿的精神残疾人。在职职工人数</w:t>
      </w:r>
      <w:r>
        <w:rPr>
          <w:color w:val="auto"/>
          <w:spacing w:val="-3"/>
        </w:rPr>
        <w:t>是指与残疾人福利性单位建立劳动关系并依法签订劳动合同或者服务协议的雇员人数。</w:t>
      </w:r>
    </w:p>
    <w:p>
      <w:pPr>
        <w:pStyle w:val="8"/>
        <w:spacing w:before="2"/>
        <w:ind w:left="652" w:right="660" w:rightChars="300"/>
        <w:rPr>
          <w:color w:val="auto"/>
        </w:rPr>
      </w:pPr>
      <w:r>
        <w:rPr>
          <w:color w:val="auto"/>
          <w:spacing w:val="-12"/>
        </w:rPr>
        <w:t>注：符合条件的残疾人福利性单位在参加政府采购活动时，应当提供《残疾人福利性单位声明函》</w:t>
      </w:r>
    </w:p>
    <w:p>
      <w:pPr>
        <w:pStyle w:val="8"/>
        <w:spacing w:before="179"/>
        <w:ind w:left="212" w:right="660" w:rightChars="300"/>
        <w:rPr>
          <w:color w:val="auto"/>
        </w:rPr>
      </w:pPr>
      <w:r>
        <w:rPr>
          <w:color w:val="auto"/>
        </w:rPr>
        <w:t>（格式见第六章），并对声明的真实性负责。</w:t>
      </w:r>
    </w:p>
    <w:p>
      <w:pPr>
        <w:pStyle w:val="8"/>
        <w:spacing w:before="179"/>
        <w:ind w:left="212" w:right="660" w:rightChars="300"/>
        <w:rPr>
          <w:color w:val="auto"/>
        </w:rPr>
      </w:pPr>
    </w:p>
    <w:p>
      <w:pPr>
        <w:pStyle w:val="19"/>
        <w:spacing w:before="91"/>
        <w:ind w:left="458" w:leftChars="208" w:right="660" w:rightChars="300" w:firstLine="422" w:firstLineChars="191"/>
        <w:rPr>
          <w:b/>
          <w:bCs/>
          <w:color w:val="auto"/>
          <w:sz w:val="21"/>
          <w:szCs w:val="21"/>
        </w:rPr>
      </w:pPr>
      <w:r>
        <w:rPr>
          <w:b/>
          <w:bCs/>
          <w:color w:val="auto"/>
        </w:rPr>
        <w:t>（</w:t>
      </w:r>
      <w:r>
        <w:rPr>
          <w:rFonts w:hint="eastAsia"/>
          <w:b/>
          <w:bCs/>
          <w:color w:val="auto"/>
        </w:rPr>
        <w:t>四</w:t>
      </w:r>
      <w:r>
        <w:rPr>
          <w:b/>
          <w:bCs/>
          <w:color w:val="auto"/>
        </w:rPr>
        <w:t>）计分办法</w:t>
      </w:r>
      <w:r>
        <w:rPr>
          <w:color w:val="auto"/>
        </w:rPr>
        <w:t>（按四舍五入取至百分位各项评分分值计算保留小数点后两位，小数点后第三位“四舍五入”）</w:t>
      </w:r>
      <w:r>
        <w:rPr>
          <w:rFonts w:hint="eastAsia"/>
          <w:color w:val="auto"/>
        </w:rPr>
        <w:t>。</w:t>
      </w:r>
    </w:p>
    <w:p>
      <w:pPr>
        <w:pStyle w:val="7"/>
        <w:spacing w:before="134"/>
        <w:ind w:left="642"/>
        <w:rPr>
          <w:color w:val="auto"/>
        </w:rPr>
      </w:pPr>
      <w:r>
        <w:rPr>
          <w:color w:val="auto"/>
          <w:w w:val="99"/>
        </w:rPr>
        <w:t>1</w:t>
      </w:r>
      <w:r>
        <w:rPr>
          <w:color w:val="auto"/>
          <w:spacing w:val="-1"/>
        </w:rPr>
        <w:t>、价格分</w:t>
      </w:r>
      <w:r>
        <w:rPr>
          <w:color w:val="auto"/>
          <w:spacing w:val="-3"/>
          <w:w w:val="199"/>
        </w:rPr>
        <w:t>„„„„„„„„„„„„„„„„„„„„„„„„„„„„„„„„„„„„„</w:t>
      </w:r>
      <w:r>
        <w:rPr>
          <w:rFonts w:hint="eastAsia"/>
          <w:color w:val="auto"/>
          <w:spacing w:val="-3"/>
          <w:w w:val="199"/>
          <w:lang w:val="en-US" w:eastAsia="zh-CN"/>
        </w:rPr>
        <w:t xml:space="preserve"> </w:t>
      </w:r>
      <w:r>
        <w:rPr>
          <w:color w:val="auto"/>
          <w:w w:val="99"/>
        </w:rPr>
        <w:t>10</w:t>
      </w:r>
      <w:r>
        <w:rPr>
          <w:color w:val="auto"/>
        </w:rPr>
        <w:t>分</w:t>
      </w:r>
    </w:p>
    <w:p>
      <w:pPr>
        <w:pStyle w:val="8"/>
        <w:spacing w:before="132"/>
        <w:ind w:left="1179"/>
        <w:rPr>
          <w:color w:val="auto"/>
        </w:rPr>
      </w:pPr>
      <w:r>
        <w:rPr>
          <w:color w:val="auto"/>
        </w:rPr>
        <w:t>价格分计算公式：</w:t>
      </w:r>
    </w:p>
    <w:p>
      <w:pPr>
        <w:pStyle w:val="18"/>
        <w:numPr>
          <w:ilvl w:val="1"/>
          <w:numId w:val="30"/>
        </w:numPr>
        <w:tabs>
          <w:tab w:val="left" w:pos="1498"/>
        </w:tabs>
        <w:spacing w:before="137"/>
        <w:ind w:hanging="319"/>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以进入评标的最低的评标报价为 10分。</w:t>
      </w:r>
    </w:p>
    <w:p>
      <w:pPr>
        <w:pStyle w:val="8"/>
        <w:spacing w:before="60"/>
        <w:ind w:left="220" w:leftChars="100" w:right="660" w:rightChars="300" w:firstLine="690" w:firstLineChars="314"/>
        <w:jc w:val="center"/>
        <w:rPr>
          <w:color w:val="auto"/>
        </w:rPr>
      </w:pPr>
      <w:r>
        <w:rPr>
          <w:color w:val="auto"/>
          <w:sz w:val="22"/>
          <w:szCs w:val="22"/>
        </w:rPr>
        <w:t>投标人最低评标报价金额（元）</w:t>
      </w:r>
    </w:p>
    <w:p>
      <w:pPr>
        <w:pStyle w:val="8"/>
        <w:tabs>
          <w:tab w:val="left" w:pos="7291"/>
        </w:tabs>
        <w:spacing w:before="134"/>
        <w:ind w:left="220" w:leftChars="100" w:right="660" w:rightChars="300" w:firstLine="690" w:firstLineChars="314"/>
        <w:rPr>
          <w:color w:val="auto"/>
          <w:sz w:val="22"/>
          <w:szCs w:val="22"/>
        </w:rPr>
      </w:pPr>
      <w:r>
        <w:rPr>
          <w:color w:val="auto"/>
          <w:sz w:val="22"/>
          <w:szCs w:val="22"/>
        </w:rPr>
        <w:pict>
          <v:line id="直线 12" o:spid="_x0000_s1027" o:spt="20" style="position:absolute;left:0pt;margin-left:196.85pt;margin-top:8.9pt;height:0pt;width:189pt;mso-position-horizontal-relative:page;z-index:-253194240;mso-width-relative:page;mso-height-relative:page;" coordsize="21600,21600" o:gfxdata="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EdEF1QAAAAkBAAAPAAAAAAAAAAEAIAAAACIAAABkcnMv&#10;ZG93bnJldi54bWxQSwECFAAUAAAACACHTuJAZW0Gms0BAACOAwAADgAAAAAAAAABACAAAAAkAQAA&#10;ZHJzL2Uyb0RvYy54bWxQSwUGAAAAAAYABgBZAQAAYwUAAAAA&#10;">
            <v:path arrowok="t"/>
            <v:fill focussize="0,0"/>
            <v:stroke/>
            <v:imagedata o:title=""/>
            <o:lock v:ext="edit"/>
          </v:line>
        </w:pict>
      </w:r>
      <w:r>
        <w:rPr>
          <w:color w:val="auto"/>
          <w:sz w:val="22"/>
          <w:szCs w:val="22"/>
        </w:rPr>
        <w:t>(2)</w:t>
      </w:r>
      <w:r>
        <w:rPr>
          <w:color w:val="auto"/>
          <w:spacing w:val="-3"/>
          <w:sz w:val="22"/>
          <w:szCs w:val="22"/>
        </w:rPr>
        <w:t>某</w:t>
      </w:r>
      <w:r>
        <w:rPr>
          <w:color w:val="auto"/>
          <w:sz w:val="22"/>
          <w:szCs w:val="22"/>
        </w:rPr>
        <w:t>投</w:t>
      </w:r>
      <w:r>
        <w:rPr>
          <w:color w:val="auto"/>
          <w:spacing w:val="-3"/>
          <w:sz w:val="22"/>
          <w:szCs w:val="22"/>
        </w:rPr>
        <w:t>标</w:t>
      </w:r>
      <w:r>
        <w:rPr>
          <w:color w:val="auto"/>
          <w:sz w:val="22"/>
          <w:szCs w:val="22"/>
        </w:rPr>
        <w:t>人</w:t>
      </w:r>
      <w:r>
        <w:rPr>
          <w:color w:val="auto"/>
          <w:spacing w:val="-3"/>
          <w:sz w:val="22"/>
          <w:szCs w:val="22"/>
        </w:rPr>
        <w:t>价</w:t>
      </w:r>
      <w:r>
        <w:rPr>
          <w:color w:val="auto"/>
          <w:sz w:val="22"/>
          <w:szCs w:val="22"/>
        </w:rPr>
        <w:t>格分</w:t>
      </w:r>
      <w:r>
        <w:rPr>
          <w:color w:val="auto"/>
          <w:spacing w:val="2"/>
          <w:sz w:val="22"/>
          <w:szCs w:val="22"/>
        </w:rPr>
        <w:t xml:space="preserve"> </w:t>
      </w:r>
      <w:r>
        <w:rPr>
          <w:color w:val="auto"/>
          <w:sz w:val="22"/>
          <w:szCs w:val="22"/>
        </w:rPr>
        <w:t>=</w:t>
      </w:r>
      <w:r>
        <w:rPr>
          <w:color w:val="auto"/>
          <w:sz w:val="22"/>
          <w:szCs w:val="22"/>
        </w:rPr>
        <w:tab/>
      </w:r>
      <w:r>
        <w:rPr>
          <w:color w:val="auto"/>
          <w:sz w:val="22"/>
          <w:szCs w:val="22"/>
        </w:rPr>
        <w:t>×10分</w:t>
      </w:r>
    </w:p>
    <w:p>
      <w:pPr>
        <w:pStyle w:val="8"/>
        <w:spacing w:before="165"/>
        <w:ind w:left="220" w:leftChars="100" w:right="660" w:rightChars="300" w:firstLine="690" w:firstLineChars="314"/>
        <w:jc w:val="center"/>
        <w:rPr>
          <w:color w:val="auto"/>
          <w:sz w:val="22"/>
          <w:szCs w:val="22"/>
        </w:rPr>
      </w:pPr>
      <w:r>
        <w:rPr>
          <w:color w:val="auto"/>
          <w:sz w:val="22"/>
          <w:szCs w:val="22"/>
        </w:rPr>
        <w:t>某投标人有效评标报价金额（元）</w:t>
      </w:r>
    </w:p>
    <w:p>
      <w:pPr>
        <w:pStyle w:val="8"/>
        <w:ind w:left="220" w:leftChars="100" w:right="660" w:rightChars="300" w:firstLine="628" w:firstLineChars="314"/>
        <w:rPr>
          <w:color w:val="auto"/>
          <w:sz w:val="20"/>
        </w:rPr>
      </w:pPr>
    </w:p>
    <w:p>
      <w:pPr>
        <w:pStyle w:val="8"/>
        <w:spacing w:before="11"/>
        <w:ind w:left="220" w:leftChars="100" w:right="660" w:rightChars="300" w:firstLine="785" w:firstLineChars="314"/>
        <w:rPr>
          <w:color w:val="auto"/>
          <w:sz w:val="25"/>
        </w:rPr>
      </w:pPr>
    </w:p>
    <w:p>
      <w:pPr>
        <w:pStyle w:val="7"/>
        <w:ind w:left="220" w:leftChars="100" w:right="660" w:rightChars="300" w:firstLine="684" w:firstLineChars="314"/>
        <w:rPr>
          <w:color w:val="auto"/>
        </w:rPr>
      </w:pPr>
      <w:r>
        <w:rPr>
          <w:color w:val="auto"/>
          <w:w w:val="99"/>
          <w:sz w:val="22"/>
          <w:szCs w:val="22"/>
        </w:rPr>
        <w:t>2</w:t>
      </w:r>
      <w:r>
        <w:rPr>
          <w:color w:val="auto"/>
          <w:spacing w:val="-1"/>
          <w:w w:val="117"/>
          <w:sz w:val="22"/>
          <w:szCs w:val="22"/>
        </w:rPr>
        <w:t>、</w:t>
      </w:r>
      <w:r>
        <w:rPr>
          <w:color w:val="auto"/>
          <w:sz w:val="22"/>
          <w:szCs w:val="22"/>
        </w:rPr>
        <w:t>项目实施方案</w:t>
      </w:r>
      <w:r>
        <w:rPr>
          <w:color w:val="auto"/>
          <w:spacing w:val="-1"/>
          <w:w w:val="117"/>
          <w:sz w:val="22"/>
          <w:szCs w:val="22"/>
        </w:rPr>
        <w:t>„„„</w:t>
      </w:r>
      <w:r>
        <w:rPr>
          <w:color w:val="auto"/>
          <w:spacing w:val="-3"/>
          <w:w w:val="199"/>
          <w:sz w:val="22"/>
          <w:szCs w:val="22"/>
        </w:rPr>
        <w:t>„„„„„„„„„„„„„„„„„„„„„„„„„„„„„„</w:t>
      </w:r>
      <w:r>
        <w:rPr>
          <w:rFonts w:hint="eastAsia"/>
          <w:color w:val="auto"/>
          <w:spacing w:val="-3"/>
          <w:w w:val="199"/>
          <w:sz w:val="22"/>
          <w:szCs w:val="22"/>
          <w:lang w:val="en-US"/>
        </w:rPr>
        <w:t xml:space="preserve"> </w:t>
      </w:r>
      <w:r>
        <w:rPr>
          <w:color w:val="auto"/>
          <w:w w:val="99"/>
          <w:sz w:val="22"/>
          <w:szCs w:val="22"/>
        </w:rPr>
        <w:t>50</w:t>
      </w:r>
      <w:r>
        <w:rPr>
          <w:color w:val="auto"/>
          <w:sz w:val="22"/>
          <w:szCs w:val="22"/>
        </w:rPr>
        <w:t>分</w:t>
      </w:r>
    </w:p>
    <w:p>
      <w:pPr>
        <w:pStyle w:val="7"/>
        <w:spacing w:before="151" w:line="360" w:lineRule="auto"/>
        <w:ind w:left="220" w:leftChars="100" w:right="660" w:rightChars="300" w:firstLine="662" w:firstLineChars="314"/>
        <w:rPr>
          <w:color w:val="auto"/>
        </w:rPr>
      </w:pPr>
      <w:r>
        <w:rPr>
          <w:color w:val="auto"/>
        </w:rPr>
        <w:t>（1）工作大纲（满分30分）</w:t>
      </w:r>
    </w:p>
    <w:p>
      <w:pPr>
        <w:pStyle w:val="19"/>
        <w:spacing w:before="91" w:line="360" w:lineRule="auto"/>
        <w:ind w:left="458" w:leftChars="208" w:right="660" w:rightChars="300" w:firstLine="420" w:firstLineChars="191"/>
        <w:rPr>
          <w:color w:val="auto"/>
        </w:rPr>
      </w:pPr>
      <w:r>
        <w:rPr>
          <w:color w:val="auto"/>
        </w:rPr>
        <w:t>由评标委员会根据各投标人所提供的《</w:t>
      </w:r>
      <w:r>
        <w:rPr>
          <w:rFonts w:hint="eastAsia"/>
          <w:color w:val="auto"/>
        </w:rPr>
        <w:t>工作大纲</w:t>
      </w:r>
      <w:r>
        <w:rPr>
          <w:color w:val="auto"/>
        </w:rPr>
        <w:t>》的全面性、合理性、针对性、保密性、安全性和规范性等方面进行横向比对，综合评定、统一确定各投标人进档划分，各评委在相应的档次内独立打分。</w:t>
      </w:r>
    </w:p>
    <w:p>
      <w:pPr>
        <w:pStyle w:val="19"/>
        <w:spacing w:before="91" w:line="360" w:lineRule="auto"/>
        <w:ind w:left="458" w:leftChars="208" w:right="660" w:rightChars="300" w:firstLine="420" w:firstLineChars="191"/>
        <w:rPr>
          <w:color w:val="auto"/>
        </w:rPr>
      </w:pPr>
      <w:r>
        <w:rPr>
          <w:rFonts w:hint="eastAsia"/>
          <w:color w:val="auto"/>
        </w:rPr>
        <w:t>一档</w:t>
      </w:r>
      <w:r>
        <w:rPr>
          <w:color w:val="auto"/>
        </w:rPr>
        <w:tab/>
      </w:r>
      <w:r>
        <w:rPr>
          <w:color w:val="auto"/>
        </w:rPr>
        <w:t>（0～10分）： 对测绘项目认识不足，思路不够清晰，措施不够具体，测绘方案不够合理；</w:t>
      </w:r>
    </w:p>
    <w:p>
      <w:pPr>
        <w:pStyle w:val="19"/>
        <w:spacing w:before="91" w:line="360" w:lineRule="auto"/>
        <w:ind w:left="458" w:leftChars="208" w:right="660" w:rightChars="300" w:firstLine="420" w:firstLineChars="191"/>
        <w:rPr>
          <w:color w:val="auto"/>
        </w:rPr>
      </w:pPr>
      <w:r>
        <w:rPr>
          <w:rFonts w:hint="eastAsia"/>
          <w:color w:val="auto"/>
        </w:rPr>
        <w:t>二档</w:t>
      </w:r>
      <w:r>
        <w:rPr>
          <w:color w:val="auto"/>
        </w:rPr>
        <w:t xml:space="preserve"> （10.1～20分）：</w:t>
      </w:r>
      <w:r>
        <w:rPr>
          <w:rFonts w:hint="eastAsia"/>
          <w:color w:val="auto"/>
        </w:rPr>
        <w:t>规章管理制度简单，</w:t>
      </w:r>
      <w:r>
        <w:rPr>
          <w:color w:val="auto"/>
        </w:rPr>
        <w:t>测绘方案基本可行，表述清晰、完整，有一定的措施，满足规范要求；</w:t>
      </w:r>
    </w:p>
    <w:p>
      <w:pPr>
        <w:pStyle w:val="19"/>
        <w:spacing w:before="91" w:line="360" w:lineRule="auto"/>
        <w:ind w:left="458" w:leftChars="208" w:right="660" w:rightChars="300" w:firstLine="420" w:firstLineChars="191"/>
        <w:rPr>
          <w:color w:val="auto"/>
        </w:rPr>
      </w:pPr>
      <w:r>
        <w:rPr>
          <w:rFonts w:hint="eastAsia"/>
          <w:color w:val="auto"/>
        </w:rPr>
        <w:t>三档</w:t>
      </w:r>
      <w:r>
        <w:rPr>
          <w:color w:val="auto"/>
        </w:rPr>
        <w:t xml:space="preserve"> （20.1～30分）：制定</w:t>
      </w:r>
      <w:r>
        <w:rPr>
          <w:rFonts w:hint="eastAsia"/>
          <w:color w:val="auto"/>
        </w:rPr>
        <w:t>有</w:t>
      </w:r>
      <w:r>
        <w:rPr>
          <w:color w:val="auto"/>
        </w:rPr>
        <w:t>详细</w:t>
      </w:r>
      <w:r>
        <w:rPr>
          <w:rFonts w:hint="eastAsia"/>
          <w:color w:val="auto"/>
        </w:rPr>
        <w:t>健全、严密、切实可行的规章</w:t>
      </w:r>
      <w:r>
        <w:rPr>
          <w:color w:val="auto"/>
        </w:rPr>
        <w:t>管理制度，</w:t>
      </w:r>
      <w:r>
        <w:rPr>
          <w:rFonts w:hint="eastAsia"/>
          <w:color w:val="auto"/>
        </w:rPr>
        <w:t>方案内容</w:t>
      </w:r>
      <w:r>
        <w:rPr>
          <w:color w:val="auto"/>
        </w:rPr>
        <w:t>对项目测绘的特点、关键技术问题的认识准确透彻</w:t>
      </w:r>
      <w:r>
        <w:rPr>
          <w:rFonts w:hint="eastAsia"/>
          <w:color w:val="auto"/>
        </w:rPr>
        <w:t>；</w:t>
      </w:r>
      <w:r>
        <w:rPr>
          <w:color w:val="auto"/>
        </w:rPr>
        <w:t>总体测绘思路和理念及方案表述清晰、严谨、完整，科学合理、措施先进、有效、成熟且依据测绘项目具体情况采取有针对性的措施，符合规范要求。</w:t>
      </w:r>
    </w:p>
    <w:p>
      <w:pPr>
        <w:pStyle w:val="7"/>
        <w:numPr>
          <w:ilvl w:val="0"/>
          <w:numId w:val="30"/>
        </w:numPr>
        <w:tabs>
          <w:tab w:val="left" w:pos="742"/>
        </w:tabs>
        <w:spacing w:before="110"/>
        <w:ind w:right="660" w:rightChars="300"/>
        <w:rPr>
          <w:color w:val="auto"/>
          <w:sz w:val="22"/>
          <w:szCs w:val="22"/>
        </w:rPr>
      </w:pPr>
      <w:r>
        <w:rPr>
          <w:color w:val="auto"/>
          <w:sz w:val="22"/>
          <w:szCs w:val="22"/>
        </w:rPr>
        <w:t>工作阶段划分与进度安排（满分20分）</w:t>
      </w:r>
    </w:p>
    <w:p>
      <w:pPr>
        <w:pStyle w:val="19"/>
        <w:spacing w:before="91" w:line="360" w:lineRule="auto"/>
        <w:ind w:left="458" w:leftChars="208" w:right="660" w:rightChars="300" w:firstLine="420" w:firstLineChars="191"/>
        <w:rPr>
          <w:color w:val="auto"/>
        </w:rPr>
      </w:pPr>
      <w:r>
        <w:rPr>
          <w:color w:val="auto"/>
        </w:rPr>
        <w:t>由评标委员会根据各投标人所提供的《</w:t>
      </w:r>
      <w:r>
        <w:rPr>
          <w:rFonts w:hint="eastAsia"/>
          <w:color w:val="auto"/>
        </w:rPr>
        <w:t>工作阶段划分与进度安排</w:t>
      </w:r>
      <w:r>
        <w:rPr>
          <w:color w:val="auto"/>
        </w:rPr>
        <w:t>》的全面性、合理性、针对性、保密性、安全性和规范性等方面进行横向比对，综合评定、统一确定各投标人进档划分，各评委在相应的档次内独立打分。</w:t>
      </w:r>
    </w:p>
    <w:p>
      <w:pPr>
        <w:pStyle w:val="8"/>
        <w:spacing w:before="17"/>
        <w:ind w:left="220" w:leftChars="100" w:right="660" w:rightChars="300" w:firstLine="690" w:firstLineChars="314"/>
        <w:rPr>
          <w:color w:val="auto"/>
          <w:sz w:val="22"/>
          <w:szCs w:val="22"/>
        </w:rPr>
      </w:pPr>
      <w:r>
        <w:rPr>
          <w:color w:val="auto"/>
          <w:sz w:val="22"/>
          <w:szCs w:val="22"/>
        </w:rPr>
        <w:t>根据投标人提供的工作阶段划分与进度计划安排的合理程度给予评分。</w:t>
      </w:r>
    </w:p>
    <w:p>
      <w:pPr>
        <w:pStyle w:val="8"/>
        <w:spacing w:before="134" w:line="362" w:lineRule="auto"/>
        <w:ind w:left="220" w:leftChars="100" w:right="660" w:rightChars="300" w:firstLine="690" w:firstLineChars="314"/>
        <w:rPr>
          <w:color w:val="auto"/>
          <w:sz w:val="22"/>
          <w:szCs w:val="22"/>
        </w:rPr>
      </w:pPr>
      <w:r>
        <w:rPr>
          <w:rFonts w:hint="eastAsia"/>
          <w:color w:val="auto"/>
          <w:sz w:val="22"/>
          <w:szCs w:val="22"/>
        </w:rPr>
        <w:t>一档</w:t>
      </w:r>
      <w:r>
        <w:rPr>
          <w:color w:val="auto"/>
          <w:sz w:val="22"/>
          <w:szCs w:val="22"/>
        </w:rPr>
        <w:t xml:space="preserve"> （0～7分）：工作阶段划分方案与进度计划安排</w:t>
      </w:r>
      <w:r>
        <w:rPr>
          <w:rFonts w:hint="eastAsia"/>
          <w:color w:val="auto"/>
          <w:sz w:val="22"/>
          <w:szCs w:val="22"/>
        </w:rPr>
        <w:t>简单</w:t>
      </w:r>
      <w:r>
        <w:rPr>
          <w:color w:val="auto"/>
          <w:sz w:val="22"/>
          <w:szCs w:val="22"/>
        </w:rPr>
        <w:t>，基本满足本项目的要求；</w:t>
      </w:r>
    </w:p>
    <w:p>
      <w:pPr>
        <w:pStyle w:val="8"/>
        <w:spacing w:before="134" w:line="362" w:lineRule="auto"/>
        <w:ind w:left="220" w:leftChars="100" w:right="660" w:rightChars="300" w:firstLine="690" w:firstLineChars="314"/>
        <w:rPr>
          <w:color w:val="auto"/>
          <w:sz w:val="22"/>
          <w:szCs w:val="22"/>
        </w:rPr>
      </w:pPr>
      <w:r>
        <w:rPr>
          <w:rFonts w:hint="eastAsia"/>
          <w:color w:val="auto"/>
          <w:sz w:val="22"/>
          <w:szCs w:val="22"/>
        </w:rPr>
        <w:t>二档</w:t>
      </w:r>
      <w:r>
        <w:rPr>
          <w:color w:val="auto"/>
          <w:sz w:val="22"/>
          <w:szCs w:val="22"/>
        </w:rPr>
        <w:t xml:space="preserve"> （7.1～14分）：</w:t>
      </w:r>
      <w:r>
        <w:rPr>
          <w:color w:val="auto"/>
          <w:sz w:val="22"/>
        </w:rPr>
        <w:t>在满足一档的基础上，所提供的</w:t>
      </w:r>
      <w:r>
        <w:rPr>
          <w:rFonts w:hint="eastAsia"/>
          <w:color w:val="auto"/>
          <w:sz w:val="22"/>
        </w:rPr>
        <w:t>工作阶段划分方案及进度计划</w:t>
      </w:r>
      <w:r>
        <w:rPr>
          <w:color w:val="auto"/>
          <w:sz w:val="22"/>
        </w:rPr>
        <w:t>比较全面，内容可行，针对性较强，总体评价良好</w:t>
      </w:r>
      <w:r>
        <w:rPr>
          <w:color w:val="auto"/>
          <w:sz w:val="22"/>
          <w:szCs w:val="22"/>
        </w:rPr>
        <w:t>，满足本项目的要求；</w:t>
      </w:r>
    </w:p>
    <w:p>
      <w:pPr>
        <w:pStyle w:val="8"/>
        <w:spacing w:before="134" w:line="362" w:lineRule="auto"/>
        <w:ind w:left="220" w:leftChars="100" w:right="660" w:rightChars="300" w:firstLine="690" w:firstLineChars="314"/>
        <w:rPr>
          <w:color w:val="auto"/>
          <w:sz w:val="22"/>
          <w:szCs w:val="22"/>
        </w:rPr>
      </w:pPr>
      <w:r>
        <w:rPr>
          <w:rFonts w:hint="eastAsia"/>
          <w:color w:val="auto"/>
          <w:sz w:val="22"/>
          <w:szCs w:val="22"/>
        </w:rPr>
        <w:t>三档</w:t>
      </w:r>
      <w:r>
        <w:rPr>
          <w:color w:val="auto"/>
          <w:sz w:val="22"/>
          <w:szCs w:val="22"/>
        </w:rPr>
        <w:t xml:space="preserve"> （14.1～20分）：</w:t>
      </w:r>
      <w:r>
        <w:rPr>
          <w:color w:val="auto"/>
          <w:sz w:val="22"/>
        </w:rPr>
        <w:t>在优于二档的基础上，有健全的</w:t>
      </w:r>
      <w:r>
        <w:rPr>
          <w:color w:val="auto"/>
          <w:sz w:val="22"/>
          <w:szCs w:val="22"/>
        </w:rPr>
        <w:t>工作阶段划分方案与进度计划安排，</w:t>
      </w:r>
      <w:r>
        <w:rPr>
          <w:color w:val="auto"/>
          <w:sz w:val="22"/>
        </w:rPr>
        <w:t>内容可行，针对性强</w:t>
      </w:r>
      <w:r>
        <w:rPr>
          <w:rFonts w:hint="eastAsia"/>
          <w:color w:val="auto"/>
          <w:sz w:val="22"/>
        </w:rPr>
        <w:t>，</w:t>
      </w:r>
      <w:r>
        <w:rPr>
          <w:color w:val="auto"/>
          <w:sz w:val="22"/>
          <w:szCs w:val="22"/>
        </w:rPr>
        <w:t>组织机构设置合理、满足本项目的要求，并针对本项目提出了合理化的建议与措施。</w:t>
      </w:r>
    </w:p>
    <w:p>
      <w:pPr>
        <w:pStyle w:val="7"/>
        <w:spacing w:line="360" w:lineRule="auto"/>
        <w:ind w:left="0" w:right="660" w:rightChars="300" w:firstLine="663" w:firstLineChars="300"/>
        <w:rPr>
          <w:b/>
          <w:bCs/>
          <w:color w:val="auto"/>
          <w:sz w:val="22"/>
          <w:szCs w:val="22"/>
        </w:rPr>
      </w:pPr>
      <w:r>
        <w:rPr>
          <w:b/>
          <w:bCs/>
          <w:color w:val="auto"/>
          <w:sz w:val="22"/>
          <w:szCs w:val="22"/>
        </w:rPr>
        <w:t>3、</w:t>
      </w:r>
      <w:r>
        <w:rPr>
          <w:rFonts w:hint="eastAsia"/>
          <w:color w:val="auto"/>
          <w:sz w:val="22"/>
          <w:szCs w:val="22"/>
        </w:rPr>
        <w:t>拟投入项目人员</w:t>
      </w:r>
      <w:r>
        <w:rPr>
          <w:b w:val="0"/>
          <w:bCs w:val="0"/>
          <w:color w:val="auto"/>
          <w:sz w:val="22"/>
          <w:szCs w:val="22"/>
        </w:rPr>
        <w:t>„„„„„„„„„„„„„„„„„„„„„„„„„„„„„„„„„„„„„„„„„„„„„„„„„„„„„„„„„„„„„„„„„</w:t>
      </w:r>
      <w:r>
        <w:rPr>
          <w:rFonts w:hint="eastAsia"/>
          <w:b w:val="0"/>
          <w:bCs w:val="0"/>
          <w:color w:val="auto"/>
          <w:sz w:val="22"/>
          <w:szCs w:val="22"/>
          <w:lang w:val="en-US"/>
        </w:rPr>
        <w:t xml:space="preserve"> </w:t>
      </w:r>
      <w:r>
        <w:rPr>
          <w:rFonts w:hint="eastAsia"/>
          <w:b/>
          <w:bCs/>
          <w:color w:val="auto"/>
          <w:sz w:val="22"/>
          <w:szCs w:val="22"/>
          <w:lang w:val="en-US" w:eastAsia="zh-CN"/>
        </w:rPr>
        <w:t>4</w:t>
      </w:r>
      <w:r>
        <w:rPr>
          <w:b/>
          <w:bCs/>
          <w:color w:val="auto"/>
          <w:sz w:val="22"/>
          <w:szCs w:val="22"/>
        </w:rPr>
        <w:t xml:space="preserve"> 分</w:t>
      </w:r>
    </w:p>
    <w:p>
      <w:pPr>
        <w:pStyle w:val="8"/>
        <w:spacing w:before="91" w:line="360" w:lineRule="auto"/>
        <w:ind w:right="660" w:rightChars="300" w:firstLine="660" w:firstLineChars="300"/>
        <w:rPr>
          <w:color w:val="auto"/>
          <w:sz w:val="22"/>
          <w:szCs w:val="22"/>
        </w:rPr>
      </w:pPr>
      <w:r>
        <w:rPr>
          <w:color w:val="auto"/>
          <w:sz w:val="22"/>
          <w:szCs w:val="22"/>
        </w:rPr>
        <w:t xml:space="preserve">计划投入本项目工作管理人员及技术人员满足本项目需求时，计划投入中级测绘工程师每投入 1 人得 1 分，计划投入高级测绘工程师每投入 1 人得 2 分，以此类推。（满分 </w:t>
      </w:r>
      <w:r>
        <w:rPr>
          <w:rFonts w:hint="eastAsia"/>
          <w:color w:val="auto"/>
          <w:sz w:val="22"/>
          <w:szCs w:val="22"/>
          <w:lang w:val="en-US" w:eastAsia="zh-CN"/>
        </w:rPr>
        <w:t>4</w:t>
      </w:r>
      <w:r>
        <w:rPr>
          <w:color w:val="auto"/>
          <w:sz w:val="22"/>
          <w:szCs w:val="22"/>
        </w:rPr>
        <w:t xml:space="preserve"> 分）</w:t>
      </w:r>
    </w:p>
    <w:p>
      <w:pPr>
        <w:pStyle w:val="8"/>
        <w:spacing w:before="91" w:line="360" w:lineRule="auto"/>
        <w:ind w:right="660" w:rightChars="300" w:firstLine="660" w:firstLineChars="300"/>
        <w:rPr>
          <w:color w:val="auto"/>
          <w:sz w:val="22"/>
          <w:szCs w:val="22"/>
        </w:rPr>
      </w:pPr>
      <w:r>
        <w:rPr>
          <w:rFonts w:hint="eastAsia"/>
          <w:color w:val="auto"/>
          <w:sz w:val="22"/>
          <w:szCs w:val="22"/>
        </w:rPr>
        <w:t>注：投标人须提供相关有效证明材料复印件</w:t>
      </w:r>
      <w:r>
        <w:rPr>
          <w:rFonts w:hint="eastAsia"/>
          <w:color w:val="auto"/>
          <w:sz w:val="22"/>
          <w:szCs w:val="22"/>
          <w:lang w:eastAsia="zh-CN"/>
        </w:rPr>
        <w:t>（可参考“拟投入人员情况表”）</w:t>
      </w:r>
      <w:r>
        <w:rPr>
          <w:rFonts w:hint="eastAsia"/>
          <w:color w:val="auto"/>
          <w:sz w:val="22"/>
          <w:szCs w:val="22"/>
        </w:rPr>
        <w:t>，否则不予计分。</w:t>
      </w:r>
    </w:p>
    <w:p>
      <w:pPr>
        <w:pStyle w:val="7"/>
        <w:spacing w:before="122" w:line="360" w:lineRule="auto"/>
        <w:ind w:left="0" w:right="660" w:rightChars="300" w:firstLine="663" w:firstLineChars="300"/>
        <w:rPr>
          <w:b w:val="0"/>
          <w:bCs w:val="0"/>
          <w:color w:val="auto"/>
          <w:sz w:val="22"/>
          <w:szCs w:val="22"/>
        </w:rPr>
      </w:pPr>
      <w:r>
        <w:rPr>
          <w:b/>
          <w:bCs/>
          <w:color w:val="auto"/>
          <w:sz w:val="22"/>
          <w:szCs w:val="22"/>
        </w:rPr>
        <w:t>4、拟投入本项目的设备情况</w:t>
      </w:r>
      <w:r>
        <w:rPr>
          <w:b w:val="0"/>
          <w:bCs w:val="0"/>
          <w:color w:val="auto"/>
          <w:sz w:val="22"/>
          <w:szCs w:val="22"/>
        </w:rPr>
        <w:t>„„„„„„„„„„„„„„„„„„„„„„„„„„„„„„„„„„„„„„„„„„„„„„„„„„„„„„„„„„</w:t>
      </w:r>
      <w:r>
        <w:rPr>
          <w:rFonts w:hint="eastAsia"/>
          <w:b w:val="0"/>
          <w:bCs w:val="0"/>
          <w:color w:val="auto"/>
          <w:sz w:val="22"/>
          <w:szCs w:val="22"/>
          <w:lang w:val="en-US"/>
        </w:rPr>
        <w:t xml:space="preserve"> </w:t>
      </w:r>
      <w:r>
        <w:rPr>
          <w:rFonts w:hint="eastAsia"/>
          <w:b/>
          <w:bCs/>
          <w:color w:val="auto"/>
          <w:sz w:val="22"/>
          <w:szCs w:val="22"/>
          <w:lang w:val="en-US"/>
        </w:rPr>
        <w:t>6</w:t>
      </w:r>
      <w:r>
        <w:rPr>
          <w:b/>
          <w:bCs/>
          <w:color w:val="auto"/>
          <w:sz w:val="22"/>
          <w:szCs w:val="22"/>
        </w:rPr>
        <w:t>分</w:t>
      </w:r>
    </w:p>
    <w:p>
      <w:pPr>
        <w:pStyle w:val="18"/>
        <w:tabs>
          <w:tab w:val="left" w:pos="958"/>
        </w:tabs>
        <w:spacing w:before="18" w:line="360" w:lineRule="auto"/>
        <w:ind w:left="0" w:right="660" w:rightChars="300" w:firstLine="660" w:firstLineChars="300"/>
        <w:rPr>
          <w:color w:val="auto"/>
        </w:rPr>
      </w:pPr>
      <w:r>
        <w:rPr>
          <w:color w:val="auto"/>
        </w:rPr>
        <w:t>拟投入本项目RTK（</w:t>
      </w:r>
      <w:r>
        <w:rPr>
          <w:rFonts w:hint="eastAsia"/>
          <w:color w:val="auto"/>
          <w:lang w:val="en-US"/>
        </w:rPr>
        <w:t>GPS</w:t>
      </w:r>
      <w:r>
        <w:rPr>
          <w:color w:val="auto"/>
        </w:rPr>
        <w:t>测量仪器）和全站仪：每台得</w:t>
      </w:r>
      <w:r>
        <w:rPr>
          <w:rFonts w:hint="eastAsia"/>
          <w:color w:val="auto"/>
          <w:lang w:val="en-US" w:eastAsia="zh-CN"/>
        </w:rPr>
        <w:t>1</w:t>
      </w:r>
      <w:r>
        <w:rPr>
          <w:color w:val="auto"/>
        </w:rPr>
        <w:t>分,满分</w:t>
      </w:r>
      <w:r>
        <w:rPr>
          <w:rFonts w:hint="eastAsia"/>
          <w:color w:val="auto"/>
          <w:lang w:val="en-US"/>
        </w:rPr>
        <w:t>6</w:t>
      </w:r>
      <w:r>
        <w:rPr>
          <w:color w:val="auto"/>
        </w:rPr>
        <w:t>分。</w:t>
      </w:r>
      <w:r>
        <w:rPr>
          <w:rFonts w:hint="eastAsia"/>
          <w:color w:val="auto"/>
        </w:rPr>
        <w:t>（注：须提供发票复印件，否则不予计分。）</w:t>
      </w:r>
    </w:p>
    <w:p>
      <w:pPr>
        <w:pStyle w:val="7"/>
        <w:spacing w:before="2" w:line="360" w:lineRule="auto"/>
        <w:ind w:left="220" w:leftChars="100" w:right="660" w:rightChars="300" w:firstLine="684" w:firstLineChars="314"/>
        <w:rPr>
          <w:color w:val="auto"/>
          <w:sz w:val="22"/>
          <w:szCs w:val="22"/>
        </w:rPr>
      </w:pPr>
      <w:r>
        <w:rPr>
          <w:color w:val="auto"/>
          <w:w w:val="99"/>
          <w:sz w:val="22"/>
          <w:szCs w:val="22"/>
        </w:rPr>
        <w:t>5</w:t>
      </w:r>
      <w:r>
        <w:rPr>
          <w:color w:val="auto"/>
          <w:spacing w:val="-1"/>
          <w:sz w:val="22"/>
          <w:szCs w:val="22"/>
        </w:rPr>
        <w:t>、</w:t>
      </w:r>
      <w:r>
        <w:rPr>
          <w:rFonts w:hint="eastAsia"/>
          <w:color w:val="auto"/>
          <w:spacing w:val="-1"/>
          <w:sz w:val="22"/>
          <w:szCs w:val="22"/>
        </w:rPr>
        <w:t>本地化服务方案分</w:t>
      </w:r>
      <w:r>
        <w:rPr>
          <w:color w:val="auto"/>
          <w:spacing w:val="-3"/>
          <w:w w:val="199"/>
          <w:sz w:val="22"/>
          <w:szCs w:val="22"/>
        </w:rPr>
        <w:t>„„„„„„„„„„„„„„„„„„„„„„„„„„„„„„</w:t>
      </w:r>
      <w:r>
        <w:rPr>
          <w:rFonts w:hint="eastAsia"/>
          <w:color w:val="auto"/>
          <w:spacing w:val="-3"/>
          <w:w w:val="199"/>
          <w:sz w:val="22"/>
          <w:szCs w:val="22"/>
          <w:lang w:val="en-US"/>
        </w:rPr>
        <w:t xml:space="preserve"> </w:t>
      </w:r>
      <w:r>
        <w:rPr>
          <w:color w:val="auto"/>
          <w:w w:val="99"/>
          <w:sz w:val="22"/>
          <w:szCs w:val="22"/>
        </w:rPr>
        <w:t>2</w:t>
      </w:r>
      <w:r>
        <w:rPr>
          <w:rFonts w:hint="eastAsia"/>
          <w:color w:val="auto"/>
          <w:w w:val="99"/>
          <w:sz w:val="22"/>
          <w:szCs w:val="22"/>
          <w:lang w:val="en-US"/>
        </w:rPr>
        <w:t>1</w:t>
      </w:r>
      <w:r>
        <w:rPr>
          <w:color w:val="auto"/>
          <w:sz w:val="22"/>
          <w:szCs w:val="22"/>
        </w:rPr>
        <w:t>分</w:t>
      </w:r>
    </w:p>
    <w:p>
      <w:pPr>
        <w:pStyle w:val="19"/>
        <w:spacing w:line="360" w:lineRule="auto"/>
        <w:ind w:left="110" w:leftChars="50" w:right="660" w:firstLine="550" w:firstLineChars="250"/>
        <w:jc w:val="both"/>
        <w:rPr>
          <w:color w:val="auto"/>
        </w:rPr>
      </w:pPr>
      <w:r>
        <w:rPr>
          <w:color w:val="auto"/>
        </w:rPr>
        <w:t>由评标委员会根据各投标人所提供的《服务方案及承诺书》的优劣进行横向比对，综合评定、统一确定各投标人进档划分，各评委在相应的档次内独立打分。</w:t>
      </w:r>
    </w:p>
    <w:p>
      <w:pPr>
        <w:pStyle w:val="19"/>
        <w:spacing w:line="360" w:lineRule="auto"/>
        <w:ind w:left="110" w:leftChars="50" w:firstLine="550" w:firstLineChars="250"/>
        <w:jc w:val="both"/>
        <w:rPr>
          <w:color w:val="auto"/>
        </w:rPr>
      </w:pPr>
      <w:r>
        <w:rPr>
          <w:color w:val="auto"/>
        </w:rPr>
        <w:t>一档（0～7 分）：基本满足采购需求中的服务要求；</w:t>
      </w:r>
    </w:p>
    <w:p>
      <w:pPr>
        <w:pStyle w:val="19"/>
        <w:spacing w:before="140" w:line="360" w:lineRule="auto"/>
        <w:ind w:left="110" w:leftChars="50" w:right="660" w:firstLine="550" w:firstLineChars="250"/>
        <w:jc w:val="both"/>
        <w:rPr>
          <w:color w:val="auto"/>
        </w:rPr>
      </w:pPr>
      <w:r>
        <w:rPr>
          <w:color w:val="auto"/>
        </w:rPr>
        <w:t>二档（7.1～14 分）：在满足一档的基础上，所提供的服务承诺比较全面，在服务措施、响应时间等有较详细描述，承诺内容可行，针对性较强，总体评价良好；</w:t>
      </w:r>
    </w:p>
    <w:p>
      <w:pPr>
        <w:pStyle w:val="19"/>
        <w:spacing w:line="360" w:lineRule="auto"/>
        <w:ind w:left="110" w:leftChars="50" w:right="660" w:rightChars="300" w:firstLine="550" w:firstLineChars="250"/>
        <w:jc w:val="both"/>
        <w:rPr>
          <w:b/>
          <w:bCs/>
          <w:color w:val="auto"/>
          <w:sz w:val="19"/>
        </w:rPr>
      </w:pPr>
      <w:r>
        <w:rPr>
          <w:color w:val="auto"/>
        </w:rPr>
        <w:t>三档（14.1～21 分）：在优于二档的基础上，有健全的服务方案、服务流程、应急预案、质量服务保障措施等，有专职人员，响应及时、主动，具有针对性，能提供基础数据坐标转换</w:t>
      </w:r>
      <w:r>
        <w:rPr>
          <w:rFonts w:hint="eastAsia"/>
          <w:color w:val="auto"/>
        </w:rPr>
        <w:t>，</w:t>
      </w:r>
      <w:r>
        <w:rPr>
          <w:color w:val="auto"/>
        </w:rPr>
        <w:t>总体评价优秀</w:t>
      </w:r>
      <w:r>
        <w:rPr>
          <w:rFonts w:hint="eastAsia"/>
          <w:color w:val="auto"/>
        </w:rPr>
        <w:t>。</w:t>
      </w:r>
    </w:p>
    <w:p>
      <w:pPr>
        <w:pStyle w:val="8"/>
        <w:spacing w:before="134" w:line="362" w:lineRule="auto"/>
        <w:ind w:left="220" w:leftChars="100" w:right="660" w:rightChars="300" w:firstLine="693" w:firstLineChars="314"/>
        <w:rPr>
          <w:b/>
          <w:bCs/>
          <w:color w:val="auto"/>
          <w:sz w:val="22"/>
          <w:szCs w:val="22"/>
        </w:rPr>
      </w:pPr>
      <w:r>
        <w:rPr>
          <w:b/>
          <w:bCs/>
          <w:color w:val="auto"/>
          <w:sz w:val="22"/>
          <w:szCs w:val="22"/>
        </w:rPr>
        <w:t>6、业绩分„„„„„„„„„„„„„„„„„„„„„„„„„„„„„„„„„„„„„„„„„„„„„„„„„„„„„„„„„„„„„„„„„„„„„„</w:t>
      </w:r>
      <w:r>
        <w:rPr>
          <w:rFonts w:hint="eastAsia"/>
          <w:b/>
          <w:bCs/>
          <w:color w:val="auto"/>
          <w:sz w:val="22"/>
          <w:szCs w:val="22"/>
          <w:lang w:val="en-US"/>
        </w:rPr>
        <w:t xml:space="preserve"> </w:t>
      </w:r>
      <w:r>
        <w:rPr>
          <w:rFonts w:hint="eastAsia"/>
          <w:b/>
          <w:bCs/>
          <w:color w:val="auto"/>
          <w:sz w:val="22"/>
          <w:szCs w:val="22"/>
          <w:lang w:val="en-US" w:eastAsia="zh-CN"/>
        </w:rPr>
        <w:t>9</w:t>
      </w:r>
      <w:r>
        <w:rPr>
          <w:b/>
          <w:bCs/>
          <w:color w:val="auto"/>
          <w:sz w:val="22"/>
          <w:szCs w:val="22"/>
        </w:rPr>
        <w:t>分</w:t>
      </w:r>
    </w:p>
    <w:p>
      <w:pPr>
        <w:pStyle w:val="19"/>
        <w:spacing w:before="102" w:line="340" w:lineRule="auto"/>
        <w:ind w:left="220" w:leftChars="100" w:right="440" w:rightChars="200" w:firstLine="466" w:firstLineChars="212"/>
        <w:jc w:val="both"/>
        <w:rPr>
          <w:color w:val="auto"/>
          <w:lang w:val="en-US"/>
        </w:rPr>
      </w:pPr>
      <w:bookmarkStart w:id="4" w:name="_Toc21540262"/>
      <w:r>
        <w:rPr>
          <w:color w:val="auto"/>
        </w:rPr>
        <w:t>投标人在投标截止时间前三年以来完成与采购内容专业一致或类似工程</w:t>
      </w:r>
      <w:r>
        <w:rPr>
          <w:rFonts w:hint="eastAsia"/>
          <w:color w:val="auto"/>
        </w:rPr>
        <w:t>测绘</w:t>
      </w:r>
      <w:r>
        <w:rPr>
          <w:color w:val="auto"/>
        </w:rPr>
        <w:t>业绩</w:t>
      </w:r>
      <w:r>
        <w:rPr>
          <w:rFonts w:hint="eastAsia"/>
          <w:color w:val="auto"/>
        </w:rPr>
        <w:t>，</w:t>
      </w:r>
      <w:r>
        <w:rPr>
          <w:color w:val="auto"/>
        </w:rPr>
        <w:t>每个</w:t>
      </w:r>
      <w:r>
        <w:rPr>
          <w:rFonts w:hint="eastAsia"/>
          <w:color w:val="auto"/>
        </w:rPr>
        <w:t>得</w:t>
      </w:r>
      <w:r>
        <w:rPr>
          <w:rFonts w:hint="eastAsia"/>
          <w:color w:val="auto"/>
          <w:lang w:val="en-US"/>
        </w:rPr>
        <w:t xml:space="preserve"> </w:t>
      </w:r>
      <w:r>
        <w:rPr>
          <w:color w:val="auto"/>
        </w:rPr>
        <w:t>3 分</w:t>
      </w:r>
      <w:r>
        <w:rPr>
          <w:rFonts w:hint="eastAsia"/>
          <w:color w:val="auto"/>
        </w:rPr>
        <w:t>，满分</w:t>
      </w:r>
      <w:r>
        <w:rPr>
          <w:rFonts w:hint="eastAsia"/>
          <w:color w:val="auto"/>
          <w:lang w:val="en-US" w:eastAsia="zh-CN"/>
        </w:rPr>
        <w:t>9</w:t>
      </w:r>
      <w:r>
        <w:rPr>
          <w:rFonts w:hint="eastAsia"/>
          <w:color w:val="auto"/>
          <w:lang w:val="en-US"/>
        </w:rPr>
        <w:t xml:space="preserve">分。 </w:t>
      </w:r>
    </w:p>
    <w:p>
      <w:pPr>
        <w:pStyle w:val="19"/>
        <w:spacing w:before="102" w:line="340" w:lineRule="auto"/>
        <w:ind w:left="220" w:leftChars="100" w:right="440" w:rightChars="200" w:firstLine="466" w:firstLineChars="212"/>
        <w:jc w:val="both"/>
        <w:rPr>
          <w:color w:val="auto"/>
        </w:rPr>
      </w:pPr>
      <w:r>
        <w:rPr>
          <w:rFonts w:hint="eastAsia"/>
          <w:color w:val="auto"/>
          <w:lang w:val="en-US"/>
        </w:rPr>
        <w:t>注：</w:t>
      </w:r>
      <w:r>
        <w:rPr>
          <w:color w:val="auto"/>
        </w:rPr>
        <w:t>投标人须提供有效的中标（成交）通知书或合同的复印件并加盖投标人公章作为计分依据，要求清晰体现项目名称、项目类别，同一个编号的项目有两个或两个以上的分标中标的只算一次。</w:t>
      </w:r>
      <w:bookmarkEnd w:id="4"/>
    </w:p>
    <w:p>
      <w:pPr>
        <w:pStyle w:val="7"/>
        <w:spacing w:before="157"/>
        <w:ind w:left="219"/>
        <w:rPr>
          <w:color w:val="auto"/>
        </w:rPr>
      </w:pPr>
      <w:r>
        <w:rPr>
          <w:color w:val="auto"/>
        </w:rPr>
        <w:t>（</w:t>
      </w:r>
      <w:r>
        <w:rPr>
          <w:rFonts w:hint="eastAsia"/>
          <w:color w:val="auto"/>
        </w:rPr>
        <w:t>五</w:t>
      </w:r>
      <w:r>
        <w:rPr>
          <w:color w:val="auto"/>
        </w:rPr>
        <w:t>）总得分 =1 + 2 + 3 + 4 + 5 + 6</w:t>
      </w:r>
    </w:p>
    <w:p>
      <w:pPr>
        <w:pStyle w:val="8"/>
        <w:spacing w:before="8"/>
        <w:rPr>
          <w:color w:val="auto"/>
          <w:sz w:val="10"/>
        </w:rPr>
      </w:pPr>
    </w:p>
    <w:p>
      <w:pPr>
        <w:spacing w:before="62"/>
        <w:ind w:right="101"/>
        <w:jc w:val="center"/>
        <w:rPr>
          <w:b/>
          <w:color w:val="auto"/>
          <w:sz w:val="28"/>
        </w:rPr>
      </w:pPr>
      <w:bookmarkStart w:id="5" w:name="_TOC_250001"/>
      <w:bookmarkEnd w:id="5"/>
      <w:r>
        <w:rPr>
          <w:b/>
          <w:color w:val="auto"/>
          <w:sz w:val="28"/>
        </w:rPr>
        <w:t>第五章 合同主要条款格式</w:t>
      </w:r>
    </w:p>
    <w:p>
      <w:pPr>
        <w:pStyle w:val="8"/>
        <w:rPr>
          <w:b/>
          <w:color w:val="auto"/>
          <w:sz w:val="20"/>
        </w:rPr>
      </w:pPr>
    </w:p>
    <w:p>
      <w:pPr>
        <w:pStyle w:val="8"/>
        <w:rPr>
          <w:b/>
          <w:color w:val="auto"/>
          <w:sz w:val="20"/>
        </w:rPr>
      </w:pPr>
    </w:p>
    <w:p>
      <w:pPr>
        <w:pStyle w:val="8"/>
        <w:spacing w:before="9"/>
        <w:rPr>
          <w:b/>
          <w:color w:val="auto"/>
          <w:sz w:val="28"/>
        </w:rPr>
      </w:pPr>
    </w:p>
    <w:p>
      <w:pPr>
        <w:spacing w:before="55"/>
        <w:ind w:left="2324" w:right="1788"/>
        <w:jc w:val="center"/>
        <w:rPr>
          <w:rFonts w:ascii="黑体" w:eastAsia="黑体"/>
          <w:color w:val="auto"/>
          <w:sz w:val="32"/>
        </w:rPr>
      </w:pPr>
      <w:r>
        <w:rPr>
          <w:rFonts w:hint="eastAsia" w:ascii="黑体" w:eastAsia="黑体"/>
          <w:color w:val="auto"/>
          <w:sz w:val="32"/>
        </w:rPr>
        <w:t>测绘合同书（格式）</w:t>
      </w:r>
    </w:p>
    <w:p>
      <w:pPr>
        <w:pStyle w:val="8"/>
        <w:spacing w:before="115" w:line="360" w:lineRule="auto"/>
        <w:ind w:left="18" w:leftChars="8" w:right="440" w:rightChars="200" w:firstLine="457" w:firstLineChars="210"/>
        <w:rPr>
          <w:color w:val="auto"/>
          <w:spacing w:val="-8"/>
          <w:sz w:val="22"/>
          <w:szCs w:val="22"/>
        </w:rPr>
      </w:pPr>
      <w:r>
        <w:rPr>
          <w:color w:val="auto"/>
          <w:spacing w:val="-1"/>
          <w:sz w:val="22"/>
          <w:szCs w:val="22"/>
        </w:rPr>
        <w:t>委托方</w:t>
      </w:r>
      <w:r>
        <w:rPr>
          <w:color w:val="auto"/>
          <w:sz w:val="22"/>
          <w:szCs w:val="22"/>
        </w:rPr>
        <w:t>（</w:t>
      </w:r>
      <w:r>
        <w:rPr>
          <w:color w:val="auto"/>
          <w:spacing w:val="-2"/>
          <w:sz w:val="22"/>
          <w:szCs w:val="22"/>
        </w:rPr>
        <w:t>甲方</w:t>
      </w:r>
      <w:r>
        <w:rPr>
          <w:color w:val="auto"/>
          <w:spacing w:val="-116"/>
          <w:sz w:val="22"/>
          <w:szCs w:val="22"/>
        </w:rPr>
        <w:t>）</w:t>
      </w:r>
      <w:r>
        <w:rPr>
          <w:color w:val="auto"/>
          <w:spacing w:val="-8"/>
          <w:sz w:val="22"/>
          <w:szCs w:val="22"/>
        </w:rPr>
        <w:t>：</w:t>
      </w:r>
    </w:p>
    <w:p>
      <w:pPr>
        <w:pStyle w:val="8"/>
        <w:spacing w:before="115" w:line="360" w:lineRule="auto"/>
        <w:ind w:left="18" w:leftChars="8" w:right="440" w:rightChars="200" w:firstLine="457" w:firstLineChars="210"/>
        <w:rPr>
          <w:color w:val="auto"/>
          <w:spacing w:val="-8"/>
          <w:sz w:val="22"/>
          <w:szCs w:val="22"/>
        </w:rPr>
      </w:pPr>
      <w:r>
        <w:rPr>
          <w:color w:val="auto"/>
          <w:spacing w:val="-1"/>
          <w:sz w:val="22"/>
          <w:szCs w:val="22"/>
        </w:rPr>
        <w:t>承揽方</w:t>
      </w:r>
      <w:r>
        <w:rPr>
          <w:color w:val="auto"/>
          <w:sz w:val="22"/>
          <w:szCs w:val="22"/>
        </w:rPr>
        <w:t>（</w:t>
      </w:r>
      <w:r>
        <w:rPr>
          <w:color w:val="auto"/>
          <w:spacing w:val="-2"/>
          <w:sz w:val="22"/>
          <w:szCs w:val="22"/>
        </w:rPr>
        <w:t>乙方</w:t>
      </w:r>
      <w:r>
        <w:rPr>
          <w:color w:val="auto"/>
          <w:spacing w:val="-116"/>
          <w:sz w:val="22"/>
          <w:szCs w:val="22"/>
        </w:rPr>
        <w:t>）</w:t>
      </w:r>
      <w:r>
        <w:rPr>
          <w:color w:val="auto"/>
          <w:spacing w:val="-8"/>
          <w:sz w:val="22"/>
          <w:szCs w:val="22"/>
        </w:rPr>
        <w:t>：</w:t>
      </w:r>
    </w:p>
    <w:p>
      <w:pPr>
        <w:pStyle w:val="8"/>
        <w:spacing w:before="115" w:line="360" w:lineRule="auto"/>
        <w:ind w:left="18" w:leftChars="8" w:right="440" w:rightChars="200" w:firstLine="428" w:firstLineChars="210"/>
        <w:rPr>
          <w:color w:val="auto"/>
          <w:spacing w:val="-8"/>
          <w:sz w:val="22"/>
          <w:szCs w:val="22"/>
        </w:rPr>
      </w:pPr>
      <w:r>
        <w:rPr>
          <w:rFonts w:hint="eastAsia"/>
          <w:color w:val="auto"/>
          <w:spacing w:val="-8"/>
          <w:sz w:val="22"/>
          <w:szCs w:val="22"/>
        </w:rPr>
        <w:t>项目名称：</w:t>
      </w:r>
    </w:p>
    <w:p>
      <w:pPr>
        <w:pStyle w:val="8"/>
        <w:spacing w:before="115" w:line="360" w:lineRule="auto"/>
        <w:ind w:left="18" w:leftChars="8" w:right="440" w:rightChars="200" w:firstLine="428" w:firstLineChars="210"/>
        <w:rPr>
          <w:color w:val="auto"/>
          <w:spacing w:val="-8"/>
          <w:sz w:val="22"/>
          <w:szCs w:val="22"/>
        </w:rPr>
      </w:pPr>
      <w:r>
        <w:rPr>
          <w:rFonts w:hint="eastAsia"/>
          <w:color w:val="auto"/>
          <w:spacing w:val="-8"/>
          <w:sz w:val="22"/>
          <w:szCs w:val="22"/>
        </w:rPr>
        <w:t>分标号及分标名称（如有）：</w:t>
      </w:r>
    </w:p>
    <w:p>
      <w:pPr>
        <w:pStyle w:val="8"/>
        <w:spacing w:before="115" w:line="360" w:lineRule="auto"/>
        <w:ind w:left="18" w:leftChars="8" w:right="440" w:rightChars="200" w:firstLine="428" w:firstLineChars="210"/>
        <w:rPr>
          <w:color w:val="auto"/>
          <w:spacing w:val="-8"/>
          <w:sz w:val="22"/>
          <w:szCs w:val="22"/>
        </w:rPr>
      </w:pPr>
      <w:r>
        <w:rPr>
          <w:rFonts w:hint="eastAsia"/>
          <w:color w:val="auto"/>
          <w:spacing w:val="-8"/>
          <w:sz w:val="22"/>
          <w:szCs w:val="22"/>
        </w:rPr>
        <w:t>项目地点：</w:t>
      </w:r>
    </w:p>
    <w:p>
      <w:pPr>
        <w:pStyle w:val="8"/>
        <w:tabs>
          <w:tab w:val="left" w:pos="8945"/>
        </w:tabs>
        <w:spacing w:before="3" w:line="360" w:lineRule="auto"/>
        <w:ind w:left="18" w:leftChars="8" w:right="440" w:rightChars="200" w:firstLine="899" w:firstLineChars="409"/>
        <w:rPr>
          <w:color w:val="auto"/>
          <w:sz w:val="22"/>
          <w:szCs w:val="22"/>
        </w:rPr>
      </w:pPr>
      <w:r>
        <w:rPr>
          <w:color w:val="auto"/>
          <w:sz w:val="22"/>
          <w:szCs w:val="22"/>
        </w:rPr>
        <w:t>根据</w:t>
      </w:r>
      <w:r>
        <w:rPr>
          <w:color w:val="auto"/>
          <w:spacing w:val="-3"/>
          <w:sz w:val="22"/>
          <w:szCs w:val="22"/>
        </w:rPr>
        <w:t>《</w:t>
      </w:r>
      <w:r>
        <w:rPr>
          <w:color w:val="auto"/>
          <w:sz w:val="22"/>
          <w:szCs w:val="22"/>
        </w:rPr>
        <w:t>中</w:t>
      </w:r>
      <w:r>
        <w:rPr>
          <w:color w:val="auto"/>
          <w:spacing w:val="-3"/>
          <w:sz w:val="22"/>
          <w:szCs w:val="22"/>
        </w:rPr>
        <w:t>华</w:t>
      </w:r>
      <w:r>
        <w:rPr>
          <w:color w:val="auto"/>
          <w:sz w:val="22"/>
          <w:szCs w:val="22"/>
        </w:rPr>
        <w:t>人</w:t>
      </w:r>
      <w:r>
        <w:rPr>
          <w:color w:val="auto"/>
          <w:spacing w:val="-3"/>
          <w:sz w:val="22"/>
          <w:szCs w:val="22"/>
        </w:rPr>
        <w:t>民</w:t>
      </w:r>
      <w:r>
        <w:rPr>
          <w:color w:val="auto"/>
          <w:sz w:val="22"/>
          <w:szCs w:val="22"/>
        </w:rPr>
        <w:t>共</w:t>
      </w:r>
      <w:r>
        <w:rPr>
          <w:color w:val="auto"/>
          <w:spacing w:val="-3"/>
          <w:sz w:val="22"/>
          <w:szCs w:val="22"/>
        </w:rPr>
        <w:t>和</w:t>
      </w:r>
      <w:r>
        <w:rPr>
          <w:color w:val="auto"/>
          <w:sz w:val="22"/>
          <w:szCs w:val="22"/>
        </w:rPr>
        <w:t>国</w:t>
      </w:r>
      <w:r>
        <w:rPr>
          <w:color w:val="auto"/>
          <w:spacing w:val="-3"/>
          <w:sz w:val="22"/>
          <w:szCs w:val="22"/>
        </w:rPr>
        <w:t>合</w:t>
      </w:r>
      <w:r>
        <w:rPr>
          <w:color w:val="auto"/>
          <w:sz w:val="22"/>
          <w:szCs w:val="22"/>
        </w:rPr>
        <w:t>同法</w:t>
      </w:r>
      <w:r>
        <w:rPr>
          <w:color w:val="auto"/>
          <w:spacing w:val="-106"/>
          <w:sz w:val="22"/>
          <w:szCs w:val="22"/>
        </w:rPr>
        <w:t>》</w:t>
      </w:r>
      <w:r>
        <w:rPr>
          <w:color w:val="auto"/>
          <w:spacing w:val="-108"/>
          <w:sz w:val="22"/>
          <w:szCs w:val="22"/>
        </w:rPr>
        <w:t>、</w:t>
      </w:r>
      <w:r>
        <w:rPr>
          <w:color w:val="auto"/>
          <w:sz w:val="22"/>
          <w:szCs w:val="22"/>
        </w:rPr>
        <w:t>《</w:t>
      </w:r>
      <w:r>
        <w:rPr>
          <w:color w:val="auto"/>
          <w:spacing w:val="-3"/>
          <w:sz w:val="22"/>
          <w:szCs w:val="22"/>
        </w:rPr>
        <w:t>中</w:t>
      </w:r>
      <w:r>
        <w:rPr>
          <w:color w:val="auto"/>
          <w:sz w:val="22"/>
          <w:szCs w:val="22"/>
        </w:rPr>
        <w:t>华</w:t>
      </w:r>
      <w:r>
        <w:rPr>
          <w:color w:val="auto"/>
          <w:spacing w:val="-3"/>
          <w:sz w:val="22"/>
          <w:szCs w:val="22"/>
        </w:rPr>
        <w:t>人</w:t>
      </w:r>
      <w:r>
        <w:rPr>
          <w:color w:val="auto"/>
          <w:sz w:val="22"/>
          <w:szCs w:val="22"/>
        </w:rPr>
        <w:t>民</w:t>
      </w:r>
      <w:r>
        <w:rPr>
          <w:color w:val="auto"/>
          <w:spacing w:val="-3"/>
          <w:sz w:val="22"/>
          <w:szCs w:val="22"/>
        </w:rPr>
        <w:t>共</w:t>
      </w:r>
      <w:r>
        <w:rPr>
          <w:color w:val="auto"/>
          <w:sz w:val="22"/>
          <w:szCs w:val="22"/>
        </w:rPr>
        <w:t>和</w:t>
      </w:r>
      <w:r>
        <w:rPr>
          <w:color w:val="auto"/>
          <w:spacing w:val="-3"/>
          <w:sz w:val="22"/>
          <w:szCs w:val="22"/>
        </w:rPr>
        <w:t>国</w:t>
      </w:r>
      <w:r>
        <w:rPr>
          <w:color w:val="auto"/>
          <w:sz w:val="22"/>
          <w:szCs w:val="22"/>
        </w:rPr>
        <w:t>测绘</w:t>
      </w:r>
      <w:r>
        <w:rPr>
          <w:color w:val="auto"/>
          <w:spacing w:val="-3"/>
          <w:sz w:val="22"/>
          <w:szCs w:val="22"/>
        </w:rPr>
        <w:t>法</w:t>
      </w:r>
      <w:r>
        <w:rPr>
          <w:color w:val="auto"/>
          <w:sz w:val="22"/>
          <w:szCs w:val="22"/>
        </w:rPr>
        <w:t>》</w:t>
      </w:r>
      <w:r>
        <w:rPr>
          <w:color w:val="auto"/>
          <w:spacing w:val="-3"/>
          <w:sz w:val="22"/>
          <w:szCs w:val="22"/>
        </w:rPr>
        <w:t>和</w:t>
      </w:r>
      <w:r>
        <w:rPr>
          <w:color w:val="auto"/>
          <w:sz w:val="22"/>
          <w:szCs w:val="22"/>
        </w:rPr>
        <w:t>有</w:t>
      </w:r>
      <w:r>
        <w:rPr>
          <w:color w:val="auto"/>
          <w:spacing w:val="-3"/>
          <w:sz w:val="22"/>
          <w:szCs w:val="22"/>
        </w:rPr>
        <w:t>关</w:t>
      </w:r>
      <w:r>
        <w:rPr>
          <w:color w:val="auto"/>
          <w:sz w:val="22"/>
          <w:szCs w:val="22"/>
        </w:rPr>
        <w:t>法</w:t>
      </w:r>
      <w:r>
        <w:rPr>
          <w:color w:val="auto"/>
          <w:spacing w:val="-3"/>
          <w:sz w:val="22"/>
          <w:szCs w:val="22"/>
        </w:rPr>
        <w:t>律</w:t>
      </w:r>
      <w:r>
        <w:rPr>
          <w:color w:val="auto"/>
          <w:sz w:val="22"/>
          <w:szCs w:val="22"/>
        </w:rPr>
        <w:t>法</w:t>
      </w:r>
      <w:r>
        <w:rPr>
          <w:color w:val="auto"/>
          <w:spacing w:val="-3"/>
          <w:sz w:val="22"/>
          <w:szCs w:val="22"/>
        </w:rPr>
        <w:t>规</w:t>
      </w:r>
      <w:r>
        <w:rPr>
          <w:color w:val="auto"/>
          <w:sz w:val="22"/>
          <w:szCs w:val="22"/>
        </w:rPr>
        <w:t>，经</w:t>
      </w:r>
      <w:r>
        <w:rPr>
          <w:color w:val="auto"/>
          <w:spacing w:val="-3"/>
          <w:sz w:val="22"/>
          <w:szCs w:val="22"/>
        </w:rPr>
        <w:t>双</w:t>
      </w:r>
      <w:r>
        <w:rPr>
          <w:color w:val="auto"/>
          <w:sz w:val="22"/>
          <w:szCs w:val="22"/>
        </w:rPr>
        <w:t>方</w:t>
      </w:r>
      <w:r>
        <w:rPr>
          <w:color w:val="auto"/>
          <w:spacing w:val="-3"/>
          <w:sz w:val="22"/>
          <w:szCs w:val="22"/>
        </w:rPr>
        <w:t>协</w:t>
      </w:r>
      <w:r>
        <w:rPr>
          <w:color w:val="auto"/>
          <w:sz w:val="22"/>
          <w:szCs w:val="22"/>
        </w:rPr>
        <w:t>商</w:t>
      </w:r>
      <w:r>
        <w:rPr>
          <w:color w:val="auto"/>
          <w:spacing w:val="-3"/>
          <w:sz w:val="22"/>
          <w:szCs w:val="22"/>
        </w:rPr>
        <w:t>一</w:t>
      </w:r>
      <w:r>
        <w:rPr>
          <w:color w:val="auto"/>
          <w:sz w:val="22"/>
          <w:szCs w:val="22"/>
        </w:rPr>
        <w:t>致</w:t>
      </w:r>
      <w:r>
        <w:rPr>
          <w:color w:val="auto"/>
          <w:spacing w:val="-3"/>
          <w:sz w:val="22"/>
          <w:szCs w:val="22"/>
        </w:rPr>
        <w:t>签</w:t>
      </w:r>
      <w:r>
        <w:rPr>
          <w:color w:val="auto"/>
          <w:sz w:val="22"/>
          <w:szCs w:val="22"/>
        </w:rPr>
        <w:t>订</w:t>
      </w:r>
      <w:r>
        <w:rPr>
          <w:color w:val="auto"/>
          <w:spacing w:val="-3"/>
          <w:sz w:val="22"/>
          <w:szCs w:val="22"/>
        </w:rPr>
        <w:t>本</w:t>
      </w:r>
      <w:r>
        <w:rPr>
          <w:color w:val="auto"/>
          <w:sz w:val="22"/>
          <w:szCs w:val="22"/>
        </w:rPr>
        <w:t>合同。</w:t>
      </w:r>
    </w:p>
    <w:p>
      <w:pPr>
        <w:pStyle w:val="8"/>
        <w:tabs>
          <w:tab w:val="left" w:pos="8945"/>
        </w:tabs>
        <w:spacing w:before="3" w:line="360" w:lineRule="auto"/>
        <w:ind w:left="18" w:leftChars="8" w:right="440" w:rightChars="200" w:firstLine="464" w:firstLineChars="210"/>
        <w:rPr>
          <w:color w:val="auto"/>
          <w:sz w:val="22"/>
          <w:szCs w:val="22"/>
        </w:rPr>
      </w:pPr>
      <w:r>
        <w:rPr>
          <w:b/>
          <w:color w:val="auto"/>
          <w:sz w:val="22"/>
          <w:szCs w:val="22"/>
        </w:rPr>
        <w:t>第一条</w:t>
      </w:r>
      <w:r>
        <w:rPr>
          <w:b/>
          <w:color w:val="auto"/>
          <w:spacing w:val="-1"/>
          <w:sz w:val="22"/>
          <w:szCs w:val="22"/>
        </w:rPr>
        <w:t xml:space="preserve"> </w:t>
      </w:r>
      <w:r>
        <w:rPr>
          <w:color w:val="auto"/>
          <w:spacing w:val="-3"/>
          <w:sz w:val="22"/>
          <w:szCs w:val="22"/>
        </w:rPr>
        <w:t>测</w:t>
      </w:r>
      <w:r>
        <w:rPr>
          <w:color w:val="auto"/>
          <w:sz w:val="22"/>
          <w:szCs w:val="22"/>
        </w:rPr>
        <w:t>绘</w:t>
      </w:r>
      <w:r>
        <w:rPr>
          <w:color w:val="auto"/>
          <w:spacing w:val="-3"/>
          <w:sz w:val="22"/>
          <w:szCs w:val="22"/>
        </w:rPr>
        <w:t>范</w:t>
      </w:r>
      <w:r>
        <w:rPr>
          <w:color w:val="auto"/>
          <w:sz w:val="22"/>
          <w:szCs w:val="22"/>
        </w:rPr>
        <w:t>围</w:t>
      </w:r>
      <w:r>
        <w:rPr>
          <w:color w:val="auto"/>
          <w:spacing w:val="-3"/>
          <w:sz w:val="22"/>
          <w:szCs w:val="22"/>
        </w:rPr>
        <w:t>（</w:t>
      </w:r>
      <w:r>
        <w:rPr>
          <w:color w:val="auto"/>
          <w:sz w:val="22"/>
          <w:szCs w:val="22"/>
        </w:rPr>
        <w:t>包</w:t>
      </w:r>
      <w:r>
        <w:rPr>
          <w:color w:val="auto"/>
          <w:spacing w:val="-3"/>
          <w:sz w:val="22"/>
          <w:szCs w:val="22"/>
        </w:rPr>
        <w:t>括测</w:t>
      </w:r>
      <w:r>
        <w:rPr>
          <w:color w:val="auto"/>
          <w:sz w:val="22"/>
          <w:szCs w:val="22"/>
        </w:rPr>
        <w:t>区地</w:t>
      </w:r>
      <w:r>
        <w:rPr>
          <w:color w:val="auto"/>
          <w:spacing w:val="-3"/>
          <w:sz w:val="22"/>
          <w:szCs w:val="22"/>
        </w:rPr>
        <w:t>点</w:t>
      </w:r>
      <w:r>
        <w:rPr>
          <w:color w:val="auto"/>
          <w:sz w:val="22"/>
          <w:szCs w:val="22"/>
        </w:rPr>
        <w:t>、</w:t>
      </w:r>
      <w:r>
        <w:rPr>
          <w:color w:val="auto"/>
          <w:spacing w:val="-3"/>
          <w:sz w:val="22"/>
          <w:szCs w:val="22"/>
        </w:rPr>
        <w:t>面</w:t>
      </w:r>
      <w:r>
        <w:rPr>
          <w:color w:val="auto"/>
          <w:sz w:val="22"/>
          <w:szCs w:val="22"/>
        </w:rPr>
        <w:t>积</w:t>
      </w:r>
      <w:r>
        <w:rPr>
          <w:color w:val="auto"/>
          <w:spacing w:val="-3"/>
          <w:sz w:val="22"/>
          <w:szCs w:val="22"/>
        </w:rPr>
        <w:t>、</w:t>
      </w:r>
      <w:r>
        <w:rPr>
          <w:color w:val="auto"/>
          <w:sz w:val="22"/>
          <w:szCs w:val="22"/>
        </w:rPr>
        <w:t>测</w:t>
      </w:r>
      <w:r>
        <w:rPr>
          <w:color w:val="auto"/>
          <w:spacing w:val="-3"/>
          <w:sz w:val="22"/>
          <w:szCs w:val="22"/>
        </w:rPr>
        <w:t>区</w:t>
      </w:r>
      <w:r>
        <w:rPr>
          <w:color w:val="auto"/>
          <w:sz w:val="22"/>
          <w:szCs w:val="22"/>
        </w:rPr>
        <w:t>地</w:t>
      </w:r>
      <w:r>
        <w:rPr>
          <w:color w:val="auto"/>
          <w:spacing w:val="-3"/>
          <w:sz w:val="22"/>
          <w:szCs w:val="22"/>
        </w:rPr>
        <w:t>理</w:t>
      </w:r>
      <w:r>
        <w:rPr>
          <w:color w:val="auto"/>
          <w:sz w:val="22"/>
          <w:szCs w:val="22"/>
        </w:rPr>
        <w:t>位置</w:t>
      </w:r>
      <w:r>
        <w:rPr>
          <w:color w:val="auto"/>
          <w:spacing w:val="-3"/>
          <w:sz w:val="22"/>
          <w:szCs w:val="22"/>
        </w:rPr>
        <w:t>等</w:t>
      </w:r>
      <w:r>
        <w:rPr>
          <w:color w:val="auto"/>
          <w:spacing w:val="-106"/>
          <w:sz w:val="22"/>
          <w:szCs w:val="22"/>
        </w:rPr>
        <w:t>）</w:t>
      </w:r>
      <w:r>
        <w:rPr>
          <w:color w:val="auto"/>
          <w:sz w:val="22"/>
          <w:szCs w:val="22"/>
        </w:rPr>
        <w:t>：</w:t>
      </w:r>
      <w:r>
        <w:rPr>
          <w:color w:val="auto"/>
          <w:spacing w:val="-2"/>
          <w:sz w:val="22"/>
          <w:szCs w:val="22"/>
        </w:rPr>
        <w:t xml:space="preserve"> </w:t>
      </w:r>
      <w:r>
        <w:rPr>
          <w:rFonts w:ascii="Times New Roman" w:eastAsia="Times New Roman"/>
          <w:color w:val="auto"/>
          <w:sz w:val="22"/>
          <w:szCs w:val="22"/>
          <w:u w:val="single"/>
        </w:rPr>
        <w:t xml:space="preserve"> </w:t>
      </w:r>
      <w:r>
        <w:rPr>
          <w:rFonts w:ascii="Times New Roman" w:eastAsia="Times New Roman"/>
          <w:color w:val="auto"/>
          <w:sz w:val="22"/>
          <w:szCs w:val="22"/>
          <w:u w:val="single"/>
        </w:rPr>
        <w:tab/>
      </w:r>
      <w:r>
        <w:rPr>
          <w:color w:val="auto"/>
          <w:sz w:val="22"/>
          <w:szCs w:val="22"/>
        </w:rPr>
        <w:t>。</w:t>
      </w:r>
    </w:p>
    <w:p>
      <w:pPr>
        <w:pStyle w:val="8"/>
        <w:tabs>
          <w:tab w:val="left" w:pos="8750"/>
          <w:tab w:val="left" w:pos="8853"/>
        </w:tabs>
        <w:spacing w:line="360" w:lineRule="auto"/>
        <w:ind w:left="18" w:leftChars="8" w:right="440" w:rightChars="200" w:firstLine="464" w:firstLineChars="210"/>
        <w:rPr>
          <w:color w:val="auto"/>
          <w:spacing w:val="-18"/>
          <w:sz w:val="22"/>
          <w:szCs w:val="22"/>
        </w:rPr>
      </w:pPr>
      <w:r>
        <w:rPr>
          <w:b/>
          <w:color w:val="auto"/>
          <w:sz w:val="22"/>
          <w:szCs w:val="22"/>
        </w:rPr>
        <w:t>第二条</w:t>
      </w:r>
      <w:r>
        <w:rPr>
          <w:b/>
          <w:color w:val="auto"/>
          <w:spacing w:val="-1"/>
          <w:sz w:val="22"/>
          <w:szCs w:val="22"/>
        </w:rPr>
        <w:t xml:space="preserve"> </w:t>
      </w:r>
      <w:r>
        <w:rPr>
          <w:color w:val="auto"/>
          <w:spacing w:val="-3"/>
          <w:sz w:val="22"/>
          <w:szCs w:val="22"/>
        </w:rPr>
        <w:t>测</w:t>
      </w:r>
      <w:r>
        <w:rPr>
          <w:color w:val="auto"/>
          <w:sz w:val="22"/>
          <w:szCs w:val="22"/>
        </w:rPr>
        <w:t>绘</w:t>
      </w:r>
      <w:r>
        <w:rPr>
          <w:color w:val="auto"/>
          <w:spacing w:val="-3"/>
          <w:sz w:val="22"/>
          <w:szCs w:val="22"/>
        </w:rPr>
        <w:t>内</w:t>
      </w:r>
      <w:r>
        <w:rPr>
          <w:color w:val="auto"/>
          <w:sz w:val="22"/>
          <w:szCs w:val="22"/>
        </w:rPr>
        <w:t>容</w:t>
      </w:r>
      <w:r>
        <w:rPr>
          <w:color w:val="auto"/>
          <w:spacing w:val="-3"/>
          <w:sz w:val="22"/>
          <w:szCs w:val="22"/>
        </w:rPr>
        <w:t>（</w:t>
      </w:r>
      <w:r>
        <w:rPr>
          <w:color w:val="auto"/>
          <w:sz w:val="22"/>
          <w:szCs w:val="22"/>
        </w:rPr>
        <w:t>包</w:t>
      </w:r>
      <w:r>
        <w:rPr>
          <w:color w:val="auto"/>
          <w:spacing w:val="-3"/>
          <w:sz w:val="22"/>
          <w:szCs w:val="22"/>
        </w:rPr>
        <w:t>括测</w:t>
      </w:r>
      <w:r>
        <w:rPr>
          <w:color w:val="auto"/>
          <w:sz w:val="22"/>
          <w:szCs w:val="22"/>
        </w:rPr>
        <w:t>绘项</w:t>
      </w:r>
      <w:r>
        <w:rPr>
          <w:color w:val="auto"/>
          <w:spacing w:val="-3"/>
          <w:sz w:val="22"/>
          <w:szCs w:val="22"/>
        </w:rPr>
        <w:t>目</w:t>
      </w:r>
      <w:r>
        <w:rPr>
          <w:color w:val="auto"/>
          <w:sz w:val="22"/>
          <w:szCs w:val="22"/>
        </w:rPr>
        <w:t>和</w:t>
      </w:r>
      <w:r>
        <w:rPr>
          <w:color w:val="auto"/>
          <w:spacing w:val="-3"/>
          <w:sz w:val="22"/>
          <w:szCs w:val="22"/>
        </w:rPr>
        <w:t>工</w:t>
      </w:r>
      <w:r>
        <w:rPr>
          <w:color w:val="auto"/>
          <w:sz w:val="22"/>
          <w:szCs w:val="22"/>
        </w:rPr>
        <w:t>作</w:t>
      </w:r>
      <w:r>
        <w:rPr>
          <w:color w:val="auto"/>
          <w:spacing w:val="-3"/>
          <w:sz w:val="22"/>
          <w:szCs w:val="22"/>
        </w:rPr>
        <w:t>量</w:t>
      </w:r>
      <w:r>
        <w:rPr>
          <w:color w:val="auto"/>
          <w:sz w:val="22"/>
          <w:szCs w:val="22"/>
        </w:rPr>
        <w:t>等</w:t>
      </w:r>
      <w:r>
        <w:rPr>
          <w:color w:val="auto"/>
          <w:spacing w:val="-108"/>
          <w:sz w:val="22"/>
          <w:szCs w:val="22"/>
        </w:rPr>
        <w:t>）</w:t>
      </w:r>
      <w:r>
        <w:rPr>
          <w:color w:val="auto"/>
          <w:sz w:val="22"/>
          <w:szCs w:val="22"/>
        </w:rPr>
        <w:t>：</w:t>
      </w:r>
      <w:r>
        <w:rPr>
          <w:rFonts w:ascii="Times New Roman" w:eastAsia="Times New Roman"/>
          <w:color w:val="auto"/>
          <w:sz w:val="22"/>
          <w:szCs w:val="22"/>
          <w:u w:val="single"/>
        </w:rPr>
        <w:t xml:space="preserve"> </w:t>
      </w:r>
      <w:r>
        <w:rPr>
          <w:rFonts w:ascii="Times New Roman" w:eastAsia="Times New Roman"/>
          <w:color w:val="auto"/>
          <w:sz w:val="22"/>
          <w:szCs w:val="22"/>
          <w:u w:val="single"/>
        </w:rPr>
        <w:tab/>
      </w:r>
      <w:r>
        <w:rPr>
          <w:rFonts w:ascii="Times New Roman" w:eastAsia="Times New Roman"/>
          <w:color w:val="auto"/>
          <w:sz w:val="22"/>
          <w:szCs w:val="22"/>
          <w:u w:val="single"/>
        </w:rPr>
        <w:tab/>
      </w:r>
      <w:r>
        <w:rPr>
          <w:color w:val="auto"/>
          <w:spacing w:val="-18"/>
          <w:sz w:val="22"/>
          <w:szCs w:val="22"/>
        </w:rPr>
        <w:t>。</w:t>
      </w:r>
    </w:p>
    <w:p>
      <w:pPr>
        <w:pStyle w:val="8"/>
        <w:tabs>
          <w:tab w:val="left" w:pos="8750"/>
          <w:tab w:val="left" w:pos="8853"/>
        </w:tabs>
        <w:spacing w:line="360" w:lineRule="auto"/>
        <w:ind w:left="18" w:leftChars="8" w:right="440" w:rightChars="200" w:firstLine="464" w:firstLineChars="210"/>
        <w:rPr>
          <w:color w:val="auto"/>
          <w:sz w:val="22"/>
          <w:szCs w:val="22"/>
        </w:rPr>
      </w:pPr>
      <w:r>
        <w:rPr>
          <w:b/>
          <w:color w:val="auto"/>
          <w:sz w:val="22"/>
          <w:szCs w:val="22"/>
        </w:rPr>
        <w:t>第三条</w:t>
      </w:r>
      <w:r>
        <w:rPr>
          <w:b/>
          <w:color w:val="auto"/>
          <w:spacing w:val="3"/>
          <w:sz w:val="22"/>
          <w:szCs w:val="22"/>
        </w:rPr>
        <w:t xml:space="preserve"> </w:t>
      </w:r>
      <w:r>
        <w:rPr>
          <w:color w:val="auto"/>
          <w:spacing w:val="-3"/>
          <w:sz w:val="22"/>
          <w:szCs w:val="22"/>
        </w:rPr>
        <w:t>执</w:t>
      </w:r>
      <w:r>
        <w:rPr>
          <w:color w:val="auto"/>
          <w:sz w:val="22"/>
          <w:szCs w:val="22"/>
        </w:rPr>
        <w:t>行</w:t>
      </w:r>
      <w:r>
        <w:rPr>
          <w:color w:val="auto"/>
          <w:spacing w:val="-3"/>
          <w:sz w:val="22"/>
          <w:szCs w:val="22"/>
        </w:rPr>
        <w:t>技</w:t>
      </w:r>
      <w:r>
        <w:rPr>
          <w:color w:val="auto"/>
          <w:sz w:val="22"/>
          <w:szCs w:val="22"/>
        </w:rPr>
        <w:t>术</w:t>
      </w:r>
      <w:r>
        <w:rPr>
          <w:color w:val="auto"/>
          <w:spacing w:val="-3"/>
          <w:sz w:val="22"/>
          <w:szCs w:val="22"/>
        </w:rPr>
        <w:t>标</w:t>
      </w:r>
      <w:r>
        <w:rPr>
          <w:color w:val="auto"/>
          <w:sz w:val="22"/>
          <w:szCs w:val="22"/>
        </w:rPr>
        <w:t>准</w:t>
      </w:r>
      <w:r>
        <w:rPr>
          <w:color w:val="auto"/>
          <w:spacing w:val="-3"/>
          <w:sz w:val="22"/>
          <w:szCs w:val="22"/>
        </w:rPr>
        <w:t>：</w:t>
      </w:r>
      <w:r>
        <w:rPr>
          <w:color w:val="auto"/>
          <w:spacing w:val="-3"/>
          <w:sz w:val="22"/>
          <w:szCs w:val="22"/>
          <w:u w:val="single"/>
        </w:rPr>
        <w:t xml:space="preserve"> </w:t>
      </w:r>
      <w:r>
        <w:rPr>
          <w:color w:val="auto"/>
          <w:spacing w:val="-3"/>
          <w:sz w:val="22"/>
          <w:szCs w:val="22"/>
          <w:u w:val="single"/>
        </w:rPr>
        <w:tab/>
      </w:r>
      <w:r>
        <w:rPr>
          <w:color w:val="auto"/>
          <w:sz w:val="22"/>
          <w:szCs w:val="22"/>
        </w:rPr>
        <w:t>。</w:t>
      </w:r>
    </w:p>
    <w:p>
      <w:pPr>
        <w:pStyle w:val="8"/>
        <w:tabs>
          <w:tab w:val="left" w:pos="3796"/>
        </w:tabs>
        <w:spacing w:line="360" w:lineRule="auto"/>
        <w:ind w:left="18" w:leftChars="8" w:right="440" w:rightChars="200" w:firstLine="464" w:firstLineChars="210"/>
        <w:rPr>
          <w:color w:val="auto"/>
          <w:sz w:val="22"/>
          <w:szCs w:val="22"/>
        </w:rPr>
      </w:pPr>
      <w:r>
        <w:rPr>
          <w:b/>
          <w:color w:val="auto"/>
          <w:sz w:val="22"/>
          <w:szCs w:val="22"/>
        </w:rPr>
        <w:t>第四条</w:t>
      </w:r>
      <w:r>
        <w:rPr>
          <w:b/>
          <w:color w:val="auto"/>
          <w:spacing w:val="2"/>
          <w:sz w:val="22"/>
          <w:szCs w:val="22"/>
        </w:rPr>
        <w:t xml:space="preserve"> </w:t>
      </w:r>
      <w:r>
        <w:rPr>
          <w:color w:val="auto"/>
          <w:spacing w:val="-3"/>
          <w:sz w:val="22"/>
          <w:szCs w:val="22"/>
        </w:rPr>
        <w:t>测</w:t>
      </w:r>
      <w:r>
        <w:rPr>
          <w:color w:val="auto"/>
          <w:sz w:val="22"/>
          <w:szCs w:val="22"/>
        </w:rPr>
        <w:t>绘</w:t>
      </w:r>
      <w:r>
        <w:rPr>
          <w:color w:val="auto"/>
          <w:spacing w:val="-3"/>
          <w:sz w:val="22"/>
          <w:szCs w:val="22"/>
        </w:rPr>
        <w:t>工</w:t>
      </w:r>
      <w:r>
        <w:rPr>
          <w:color w:val="auto"/>
          <w:sz w:val="22"/>
          <w:szCs w:val="22"/>
        </w:rPr>
        <w:t>程</w:t>
      </w:r>
      <w:r>
        <w:rPr>
          <w:color w:val="auto"/>
          <w:spacing w:val="-3"/>
          <w:sz w:val="22"/>
          <w:szCs w:val="22"/>
        </w:rPr>
        <w:t>费</w:t>
      </w:r>
      <w:r>
        <w:rPr>
          <w:color w:val="auto"/>
          <w:sz w:val="22"/>
          <w:szCs w:val="22"/>
        </w:rPr>
        <w:t>：</w:t>
      </w:r>
      <w:r>
        <w:rPr>
          <w:color w:val="auto"/>
          <w:sz w:val="22"/>
          <w:szCs w:val="22"/>
          <w:u w:val="single"/>
        </w:rPr>
        <w:t xml:space="preserve"> </w:t>
      </w:r>
      <w:r>
        <w:rPr>
          <w:color w:val="auto"/>
          <w:sz w:val="22"/>
          <w:szCs w:val="22"/>
          <w:u w:val="single"/>
        </w:rPr>
        <w:tab/>
      </w:r>
      <w:r>
        <w:rPr>
          <w:color w:val="auto"/>
          <w:spacing w:val="-3"/>
          <w:sz w:val="22"/>
          <w:szCs w:val="22"/>
        </w:rPr>
        <w:t>元</w:t>
      </w:r>
      <w:r>
        <w:rPr>
          <w:color w:val="auto"/>
          <w:sz w:val="22"/>
          <w:szCs w:val="22"/>
        </w:rPr>
        <w:t>。</w:t>
      </w:r>
      <w:r>
        <w:rPr>
          <w:color w:val="auto"/>
          <w:spacing w:val="-3"/>
          <w:sz w:val="22"/>
          <w:szCs w:val="22"/>
        </w:rPr>
        <w:t>工</w:t>
      </w:r>
      <w:r>
        <w:rPr>
          <w:color w:val="auto"/>
          <w:sz w:val="22"/>
          <w:szCs w:val="22"/>
        </w:rPr>
        <w:t>程</w:t>
      </w:r>
      <w:r>
        <w:rPr>
          <w:color w:val="auto"/>
          <w:spacing w:val="-3"/>
          <w:sz w:val="22"/>
          <w:szCs w:val="22"/>
        </w:rPr>
        <w:t>完</w:t>
      </w:r>
      <w:r>
        <w:rPr>
          <w:color w:val="auto"/>
          <w:sz w:val="22"/>
          <w:szCs w:val="22"/>
        </w:rPr>
        <w:t>工</w:t>
      </w:r>
      <w:r>
        <w:rPr>
          <w:color w:val="auto"/>
          <w:spacing w:val="-3"/>
          <w:sz w:val="22"/>
          <w:szCs w:val="22"/>
        </w:rPr>
        <w:t>后，</w:t>
      </w:r>
      <w:r>
        <w:rPr>
          <w:color w:val="auto"/>
          <w:sz w:val="22"/>
          <w:szCs w:val="22"/>
        </w:rPr>
        <w:t>根据</w:t>
      </w:r>
      <w:r>
        <w:rPr>
          <w:color w:val="auto"/>
          <w:spacing w:val="-3"/>
          <w:sz w:val="22"/>
          <w:szCs w:val="22"/>
        </w:rPr>
        <w:t>实</w:t>
      </w:r>
      <w:r>
        <w:rPr>
          <w:color w:val="auto"/>
          <w:sz w:val="22"/>
          <w:szCs w:val="22"/>
        </w:rPr>
        <w:t>际</w:t>
      </w:r>
      <w:r>
        <w:rPr>
          <w:color w:val="auto"/>
          <w:spacing w:val="-3"/>
          <w:sz w:val="22"/>
          <w:szCs w:val="22"/>
        </w:rPr>
        <w:t>测</w:t>
      </w:r>
      <w:r>
        <w:rPr>
          <w:color w:val="auto"/>
          <w:sz w:val="22"/>
          <w:szCs w:val="22"/>
        </w:rPr>
        <w:t>绘</w:t>
      </w:r>
      <w:r>
        <w:rPr>
          <w:color w:val="auto"/>
          <w:spacing w:val="-3"/>
          <w:sz w:val="22"/>
          <w:szCs w:val="22"/>
        </w:rPr>
        <w:t>工</w:t>
      </w:r>
      <w:r>
        <w:rPr>
          <w:color w:val="auto"/>
          <w:sz w:val="22"/>
          <w:szCs w:val="22"/>
        </w:rPr>
        <w:t>作</w:t>
      </w:r>
      <w:r>
        <w:rPr>
          <w:color w:val="auto"/>
          <w:spacing w:val="-3"/>
          <w:sz w:val="22"/>
          <w:szCs w:val="22"/>
        </w:rPr>
        <w:t>量</w:t>
      </w:r>
      <w:r>
        <w:rPr>
          <w:color w:val="auto"/>
          <w:sz w:val="22"/>
          <w:szCs w:val="22"/>
        </w:rPr>
        <w:t>核</w:t>
      </w:r>
      <w:r>
        <w:rPr>
          <w:color w:val="auto"/>
          <w:spacing w:val="-3"/>
          <w:sz w:val="22"/>
          <w:szCs w:val="22"/>
        </w:rPr>
        <w:t>计</w:t>
      </w:r>
      <w:r>
        <w:rPr>
          <w:color w:val="auto"/>
          <w:sz w:val="22"/>
          <w:szCs w:val="22"/>
        </w:rPr>
        <w:t>实际</w:t>
      </w:r>
      <w:r>
        <w:rPr>
          <w:color w:val="auto"/>
          <w:spacing w:val="-3"/>
          <w:sz w:val="22"/>
          <w:szCs w:val="22"/>
        </w:rPr>
        <w:t>工</w:t>
      </w:r>
      <w:r>
        <w:rPr>
          <w:color w:val="auto"/>
          <w:sz w:val="22"/>
          <w:szCs w:val="22"/>
        </w:rPr>
        <w:t>程</w:t>
      </w:r>
      <w:r>
        <w:rPr>
          <w:color w:val="auto"/>
          <w:spacing w:val="-3"/>
          <w:sz w:val="22"/>
          <w:szCs w:val="22"/>
        </w:rPr>
        <w:t>价</w:t>
      </w:r>
      <w:r>
        <w:rPr>
          <w:color w:val="auto"/>
          <w:sz w:val="22"/>
          <w:szCs w:val="22"/>
        </w:rPr>
        <w:t>款</w:t>
      </w:r>
      <w:r>
        <w:rPr>
          <w:color w:val="auto"/>
          <w:spacing w:val="-3"/>
          <w:sz w:val="22"/>
          <w:szCs w:val="22"/>
        </w:rPr>
        <w:t>总</w:t>
      </w:r>
      <w:r>
        <w:rPr>
          <w:color w:val="auto"/>
          <w:sz w:val="22"/>
          <w:szCs w:val="22"/>
        </w:rPr>
        <w:t>额。</w:t>
      </w:r>
    </w:p>
    <w:p>
      <w:pPr>
        <w:pStyle w:val="8"/>
        <w:tabs>
          <w:tab w:val="left" w:pos="3796"/>
        </w:tabs>
        <w:spacing w:line="360" w:lineRule="auto"/>
        <w:ind w:left="18" w:leftChars="8" w:right="440" w:rightChars="200" w:firstLine="464" w:firstLineChars="210"/>
        <w:rPr>
          <w:color w:val="auto"/>
          <w:sz w:val="22"/>
          <w:szCs w:val="22"/>
        </w:rPr>
      </w:pPr>
      <w:r>
        <w:rPr>
          <w:b/>
          <w:color w:val="auto"/>
          <w:sz w:val="22"/>
          <w:szCs w:val="22"/>
        </w:rPr>
        <w:t>第五条</w:t>
      </w:r>
      <w:r>
        <w:rPr>
          <w:b/>
          <w:color w:val="auto"/>
          <w:spacing w:val="-1"/>
          <w:sz w:val="22"/>
          <w:szCs w:val="22"/>
        </w:rPr>
        <w:t xml:space="preserve"> </w:t>
      </w:r>
      <w:r>
        <w:rPr>
          <w:color w:val="auto"/>
          <w:spacing w:val="-3"/>
          <w:sz w:val="22"/>
          <w:szCs w:val="22"/>
        </w:rPr>
        <w:t>甲</w:t>
      </w:r>
      <w:r>
        <w:rPr>
          <w:color w:val="auto"/>
          <w:sz w:val="22"/>
          <w:szCs w:val="22"/>
        </w:rPr>
        <w:t>方</w:t>
      </w:r>
      <w:r>
        <w:rPr>
          <w:color w:val="auto"/>
          <w:spacing w:val="-3"/>
          <w:sz w:val="22"/>
          <w:szCs w:val="22"/>
        </w:rPr>
        <w:t>的</w:t>
      </w:r>
      <w:r>
        <w:rPr>
          <w:color w:val="auto"/>
          <w:sz w:val="22"/>
          <w:szCs w:val="22"/>
        </w:rPr>
        <w:t>义务</w:t>
      </w:r>
    </w:p>
    <w:p>
      <w:pPr>
        <w:pStyle w:val="8"/>
        <w:spacing w:before="1" w:line="360" w:lineRule="auto"/>
        <w:ind w:left="18" w:leftChars="8" w:right="440" w:rightChars="200" w:firstLine="462" w:firstLineChars="210"/>
        <w:rPr>
          <w:color w:val="auto"/>
          <w:sz w:val="22"/>
          <w:szCs w:val="22"/>
        </w:rPr>
      </w:pPr>
      <w:r>
        <w:rPr>
          <w:color w:val="auto"/>
          <w:sz w:val="22"/>
          <w:szCs w:val="22"/>
        </w:rPr>
        <w:t xml:space="preserve">1、自合同签订之日起 </w:t>
      </w:r>
      <w:r>
        <w:rPr>
          <w:rFonts w:hint="eastAsia"/>
          <w:color w:val="auto"/>
          <w:sz w:val="22"/>
          <w:szCs w:val="22"/>
          <w:lang w:val="en-US"/>
        </w:rPr>
        <w:t>3</w:t>
      </w:r>
      <w:r>
        <w:rPr>
          <w:color w:val="auto"/>
          <w:sz w:val="22"/>
          <w:szCs w:val="22"/>
        </w:rPr>
        <w:t xml:space="preserve"> 日内向乙方提交有关资料。</w:t>
      </w:r>
    </w:p>
    <w:p>
      <w:pPr>
        <w:pStyle w:val="8"/>
        <w:spacing w:before="131" w:line="360" w:lineRule="auto"/>
        <w:ind w:left="18" w:leftChars="8" w:right="440" w:rightChars="200" w:firstLine="462" w:firstLineChars="210"/>
        <w:rPr>
          <w:color w:val="auto"/>
          <w:sz w:val="22"/>
          <w:szCs w:val="22"/>
        </w:rPr>
      </w:pPr>
      <w:r>
        <w:rPr>
          <w:color w:val="auto"/>
          <w:sz w:val="22"/>
          <w:szCs w:val="22"/>
        </w:rPr>
        <w:t>2、应当保证乙方的测绘队伍顺利进入现场工作，并对乙方进场人员的工作、生活提供必要的条件。</w:t>
      </w:r>
    </w:p>
    <w:p>
      <w:pPr>
        <w:pStyle w:val="8"/>
        <w:spacing w:before="130" w:line="360" w:lineRule="auto"/>
        <w:ind w:left="18" w:leftChars="8" w:right="440" w:rightChars="200" w:firstLine="462" w:firstLineChars="210"/>
        <w:rPr>
          <w:color w:val="auto"/>
          <w:sz w:val="22"/>
          <w:szCs w:val="22"/>
        </w:rPr>
      </w:pPr>
      <w:r>
        <w:rPr>
          <w:color w:val="auto"/>
          <w:sz w:val="22"/>
          <w:szCs w:val="22"/>
        </w:rPr>
        <w:t>3、甲方保证工程款按时到位，以保证工程的顺利进行。</w:t>
      </w:r>
    </w:p>
    <w:p>
      <w:pPr>
        <w:pStyle w:val="8"/>
        <w:spacing w:before="132" w:line="360" w:lineRule="auto"/>
        <w:ind w:left="18" w:leftChars="8" w:right="440" w:rightChars="200" w:firstLine="462" w:firstLineChars="210"/>
        <w:rPr>
          <w:color w:val="auto"/>
          <w:sz w:val="22"/>
          <w:szCs w:val="22"/>
        </w:rPr>
      </w:pPr>
      <w:r>
        <w:rPr>
          <w:color w:val="auto"/>
          <w:sz w:val="22"/>
          <w:szCs w:val="22"/>
        </w:rPr>
        <w:t>4、允许乙方内部使用执行本合同所生产的测绘成果。</w:t>
      </w:r>
    </w:p>
    <w:p>
      <w:pPr>
        <w:pStyle w:val="8"/>
        <w:spacing w:before="132" w:line="360" w:lineRule="auto"/>
        <w:ind w:left="18" w:leftChars="8" w:right="440" w:rightChars="200" w:firstLine="464" w:firstLineChars="210"/>
        <w:rPr>
          <w:color w:val="auto"/>
          <w:sz w:val="22"/>
          <w:szCs w:val="22"/>
        </w:rPr>
      </w:pPr>
      <w:r>
        <w:rPr>
          <w:b/>
          <w:color w:val="auto"/>
          <w:sz w:val="22"/>
          <w:szCs w:val="22"/>
        </w:rPr>
        <w:t xml:space="preserve">第六条 </w:t>
      </w:r>
      <w:r>
        <w:rPr>
          <w:color w:val="auto"/>
          <w:sz w:val="22"/>
          <w:szCs w:val="22"/>
        </w:rPr>
        <w:t>乙方的义务</w:t>
      </w:r>
    </w:p>
    <w:p>
      <w:pPr>
        <w:pStyle w:val="8"/>
        <w:spacing w:line="360" w:lineRule="auto"/>
        <w:ind w:left="18" w:leftChars="8" w:right="440" w:rightChars="200" w:firstLine="462" w:firstLineChars="210"/>
        <w:rPr>
          <w:color w:val="auto"/>
          <w:sz w:val="22"/>
          <w:szCs w:val="22"/>
        </w:rPr>
      </w:pPr>
      <w:r>
        <w:rPr>
          <w:color w:val="auto"/>
          <w:sz w:val="22"/>
          <w:szCs w:val="22"/>
        </w:rPr>
        <w:t>1、自收到甲方的有关材料之日起 3 日内，组织测绘队伍进场作业。</w:t>
      </w:r>
    </w:p>
    <w:p>
      <w:pPr>
        <w:pStyle w:val="8"/>
        <w:spacing w:before="131" w:line="360" w:lineRule="auto"/>
        <w:ind w:left="18" w:leftChars="8" w:right="440" w:rightChars="200" w:firstLine="462" w:firstLineChars="210"/>
        <w:rPr>
          <w:color w:val="auto"/>
          <w:sz w:val="22"/>
          <w:szCs w:val="22"/>
        </w:rPr>
      </w:pPr>
      <w:r>
        <w:rPr>
          <w:color w:val="auto"/>
          <w:sz w:val="22"/>
          <w:szCs w:val="22"/>
        </w:rPr>
        <w:t>2、乙方应当根据要求确保测绘项目如期完成。</w:t>
      </w:r>
    </w:p>
    <w:p>
      <w:pPr>
        <w:pStyle w:val="8"/>
        <w:spacing w:before="132" w:line="360" w:lineRule="auto"/>
        <w:ind w:left="18" w:leftChars="8" w:right="440" w:rightChars="200" w:firstLine="462" w:firstLineChars="210"/>
        <w:rPr>
          <w:color w:val="auto"/>
          <w:sz w:val="22"/>
          <w:szCs w:val="22"/>
        </w:rPr>
      </w:pPr>
      <w:r>
        <w:rPr>
          <w:color w:val="auto"/>
          <w:sz w:val="22"/>
          <w:szCs w:val="22"/>
        </w:rPr>
        <w:t>3、允许甲方内部使用乙方为执行本合同所提供的属乙方所有的测绘成果。</w:t>
      </w:r>
    </w:p>
    <w:p>
      <w:pPr>
        <w:pStyle w:val="8"/>
        <w:spacing w:before="130" w:line="360" w:lineRule="auto"/>
        <w:ind w:left="18" w:leftChars="8" w:right="440" w:rightChars="200" w:firstLine="462" w:firstLineChars="210"/>
        <w:rPr>
          <w:color w:val="auto"/>
          <w:sz w:val="22"/>
          <w:szCs w:val="22"/>
        </w:rPr>
      </w:pPr>
      <w:r>
        <w:rPr>
          <w:color w:val="auto"/>
          <w:sz w:val="22"/>
          <w:szCs w:val="22"/>
        </w:rPr>
        <w:t>4、未经甲方允许，乙方不得将本合同标的的全部或部分转包给第三方。</w:t>
      </w:r>
    </w:p>
    <w:p>
      <w:pPr>
        <w:pStyle w:val="8"/>
        <w:spacing w:before="130" w:line="360" w:lineRule="auto"/>
        <w:ind w:left="18" w:leftChars="8" w:right="440" w:rightChars="200" w:firstLine="464" w:firstLineChars="210"/>
        <w:rPr>
          <w:color w:val="auto"/>
          <w:sz w:val="22"/>
          <w:szCs w:val="22"/>
        </w:rPr>
      </w:pPr>
      <w:r>
        <w:rPr>
          <w:b/>
          <w:color w:val="auto"/>
          <w:sz w:val="22"/>
          <w:szCs w:val="22"/>
        </w:rPr>
        <w:t xml:space="preserve">第七条 </w:t>
      </w:r>
      <w:r>
        <w:rPr>
          <w:color w:val="auto"/>
          <w:sz w:val="22"/>
          <w:szCs w:val="22"/>
        </w:rPr>
        <w:t>测绘项目完成工期</w:t>
      </w:r>
    </w:p>
    <w:p>
      <w:pPr>
        <w:pStyle w:val="8"/>
        <w:tabs>
          <w:tab w:val="left" w:pos="2321"/>
          <w:tab w:val="left" w:pos="2953"/>
          <w:tab w:val="left" w:pos="3582"/>
        </w:tabs>
        <w:spacing w:line="360" w:lineRule="auto"/>
        <w:ind w:left="18" w:leftChars="8" w:right="440" w:rightChars="200" w:firstLine="449" w:firstLineChars="210"/>
        <w:rPr>
          <w:color w:val="auto"/>
          <w:sz w:val="22"/>
          <w:szCs w:val="22"/>
        </w:rPr>
      </w:pPr>
      <w:r>
        <w:rPr>
          <w:color w:val="auto"/>
          <w:spacing w:val="-3"/>
          <w:sz w:val="22"/>
          <w:szCs w:val="22"/>
        </w:rPr>
        <w:t>全</w:t>
      </w:r>
      <w:r>
        <w:rPr>
          <w:color w:val="auto"/>
          <w:sz w:val="22"/>
          <w:szCs w:val="22"/>
        </w:rPr>
        <w:t>部</w:t>
      </w:r>
      <w:r>
        <w:rPr>
          <w:color w:val="auto"/>
          <w:spacing w:val="-3"/>
          <w:sz w:val="22"/>
          <w:szCs w:val="22"/>
        </w:rPr>
        <w:t>成</w:t>
      </w:r>
      <w:r>
        <w:rPr>
          <w:color w:val="auto"/>
          <w:sz w:val="22"/>
          <w:szCs w:val="22"/>
        </w:rPr>
        <w:t>果</w:t>
      </w:r>
      <w:r>
        <w:rPr>
          <w:color w:val="auto"/>
          <w:spacing w:val="-3"/>
          <w:sz w:val="22"/>
          <w:szCs w:val="22"/>
        </w:rPr>
        <w:t>应</w:t>
      </w:r>
      <w:r>
        <w:rPr>
          <w:color w:val="auto"/>
          <w:sz w:val="22"/>
          <w:szCs w:val="22"/>
        </w:rPr>
        <w:t>于</w:t>
      </w:r>
      <w:r>
        <w:rPr>
          <w:color w:val="auto"/>
          <w:sz w:val="22"/>
          <w:szCs w:val="22"/>
          <w:u w:val="single"/>
        </w:rPr>
        <w:t xml:space="preserve"> </w:t>
      </w:r>
      <w:r>
        <w:rPr>
          <w:color w:val="auto"/>
          <w:sz w:val="22"/>
          <w:szCs w:val="22"/>
          <w:u w:val="single"/>
        </w:rPr>
        <w:tab/>
      </w:r>
      <w:r>
        <w:rPr>
          <w:color w:val="auto"/>
          <w:sz w:val="22"/>
          <w:szCs w:val="22"/>
        </w:rPr>
        <w:t>年</w:t>
      </w:r>
      <w:r>
        <w:rPr>
          <w:color w:val="auto"/>
          <w:sz w:val="22"/>
          <w:szCs w:val="22"/>
          <w:u w:val="single"/>
        </w:rPr>
        <w:t xml:space="preserve"> </w:t>
      </w:r>
      <w:r>
        <w:rPr>
          <w:color w:val="auto"/>
          <w:sz w:val="22"/>
          <w:szCs w:val="22"/>
          <w:u w:val="single"/>
        </w:rPr>
        <w:tab/>
      </w:r>
      <w:r>
        <w:rPr>
          <w:color w:val="auto"/>
          <w:spacing w:val="-3"/>
          <w:sz w:val="22"/>
          <w:szCs w:val="22"/>
        </w:rPr>
        <w:t>月</w:t>
      </w:r>
      <w:r>
        <w:rPr>
          <w:color w:val="auto"/>
          <w:spacing w:val="-3"/>
          <w:sz w:val="22"/>
          <w:szCs w:val="22"/>
          <w:u w:val="single"/>
        </w:rPr>
        <w:t xml:space="preserve"> </w:t>
      </w:r>
      <w:r>
        <w:rPr>
          <w:color w:val="auto"/>
          <w:spacing w:val="-3"/>
          <w:sz w:val="22"/>
          <w:szCs w:val="22"/>
          <w:u w:val="single"/>
        </w:rPr>
        <w:tab/>
      </w:r>
      <w:r>
        <w:rPr>
          <w:color w:val="auto"/>
          <w:sz w:val="22"/>
          <w:szCs w:val="22"/>
        </w:rPr>
        <w:t>日</w:t>
      </w:r>
      <w:r>
        <w:rPr>
          <w:color w:val="auto"/>
          <w:spacing w:val="-3"/>
          <w:sz w:val="22"/>
          <w:szCs w:val="22"/>
        </w:rPr>
        <w:t>前</w:t>
      </w:r>
      <w:r>
        <w:rPr>
          <w:color w:val="auto"/>
          <w:sz w:val="22"/>
          <w:szCs w:val="22"/>
        </w:rPr>
        <w:t>交</w:t>
      </w:r>
      <w:r>
        <w:rPr>
          <w:color w:val="auto"/>
          <w:spacing w:val="-3"/>
          <w:sz w:val="22"/>
          <w:szCs w:val="22"/>
        </w:rPr>
        <w:t>甲</w:t>
      </w:r>
      <w:r>
        <w:rPr>
          <w:color w:val="auto"/>
          <w:sz w:val="22"/>
          <w:szCs w:val="22"/>
        </w:rPr>
        <w:t>方。</w:t>
      </w:r>
    </w:p>
    <w:p>
      <w:pPr>
        <w:pStyle w:val="8"/>
        <w:spacing w:before="24" w:line="360" w:lineRule="auto"/>
        <w:ind w:left="18" w:leftChars="8" w:right="440" w:rightChars="200" w:firstLine="476" w:firstLineChars="210"/>
        <w:rPr>
          <w:color w:val="auto"/>
          <w:sz w:val="22"/>
          <w:szCs w:val="22"/>
        </w:rPr>
      </w:pPr>
      <w:r>
        <w:rPr>
          <w:b/>
          <w:color w:val="auto"/>
          <w:spacing w:val="3"/>
          <w:sz w:val="22"/>
          <w:szCs w:val="22"/>
        </w:rPr>
        <w:t xml:space="preserve">第八条 </w:t>
      </w:r>
      <w:r>
        <w:rPr>
          <w:color w:val="auto"/>
          <w:spacing w:val="-8"/>
          <w:sz w:val="22"/>
          <w:szCs w:val="22"/>
        </w:rPr>
        <w:t xml:space="preserve">测绘工程费支付日期和方式 ：签订合同并进场工作后，预付合同金额 </w:t>
      </w:r>
      <w:r>
        <w:rPr>
          <w:color w:val="auto"/>
          <w:sz w:val="22"/>
          <w:szCs w:val="22"/>
        </w:rPr>
        <w:t>50</w:t>
      </w:r>
      <w:r>
        <w:rPr>
          <w:color w:val="auto"/>
          <w:spacing w:val="-5"/>
          <w:sz w:val="22"/>
          <w:szCs w:val="22"/>
        </w:rPr>
        <w:t>%。通过评审、提</w:t>
      </w:r>
      <w:r>
        <w:rPr>
          <w:color w:val="auto"/>
          <w:spacing w:val="-6"/>
          <w:sz w:val="22"/>
          <w:szCs w:val="22"/>
        </w:rPr>
        <w:t xml:space="preserve">交正式测绘成果后，支付剩余 </w:t>
      </w:r>
      <w:r>
        <w:rPr>
          <w:color w:val="auto"/>
          <w:sz w:val="22"/>
          <w:szCs w:val="22"/>
        </w:rPr>
        <w:t>50%。</w:t>
      </w:r>
    </w:p>
    <w:p>
      <w:pPr>
        <w:pStyle w:val="7"/>
        <w:spacing w:before="106" w:line="360" w:lineRule="auto"/>
        <w:ind w:left="18" w:leftChars="8" w:right="440" w:rightChars="200" w:firstLine="464" w:firstLineChars="210"/>
        <w:rPr>
          <w:color w:val="auto"/>
          <w:sz w:val="22"/>
          <w:szCs w:val="22"/>
        </w:rPr>
      </w:pPr>
      <w:r>
        <w:rPr>
          <w:color w:val="auto"/>
          <w:sz w:val="22"/>
          <w:szCs w:val="22"/>
        </w:rPr>
        <w:t>第九条</w:t>
      </w:r>
    </w:p>
    <w:p>
      <w:pPr>
        <w:pStyle w:val="8"/>
        <w:numPr>
          <w:ilvl w:val="0"/>
          <w:numId w:val="31"/>
        </w:numPr>
        <w:tabs>
          <w:tab w:val="left" w:pos="4232"/>
          <w:tab w:val="left" w:pos="10464"/>
        </w:tabs>
        <w:spacing w:before="132" w:line="360" w:lineRule="auto"/>
        <w:ind w:left="18" w:leftChars="8" w:right="440" w:rightChars="200" w:firstLine="462" w:firstLineChars="210"/>
        <w:rPr>
          <w:color w:val="auto"/>
          <w:spacing w:val="-19"/>
          <w:sz w:val="22"/>
          <w:szCs w:val="22"/>
        </w:rPr>
      </w:pPr>
      <w:r>
        <w:rPr>
          <w:color w:val="auto"/>
          <w:sz w:val="22"/>
          <w:szCs w:val="22"/>
        </w:rPr>
        <w:t>乙方向甲方交付约定的测绘成果</w:t>
      </w:r>
      <w:r>
        <w:rPr>
          <w:color w:val="auto"/>
          <w:sz w:val="22"/>
          <w:szCs w:val="22"/>
          <w:u w:val="single"/>
        </w:rPr>
        <w:t xml:space="preserve"> </w:t>
      </w:r>
      <w:r>
        <w:rPr>
          <w:color w:val="auto"/>
          <w:sz w:val="22"/>
          <w:szCs w:val="22"/>
          <w:u w:val="single"/>
        </w:rPr>
        <w:tab/>
      </w:r>
      <w:r>
        <w:rPr>
          <w:color w:val="auto"/>
          <w:sz w:val="22"/>
          <w:szCs w:val="22"/>
        </w:rPr>
        <w:t>份。甲方如需增加测绘成果份数，需另行向乙方支付每份工本费</w:t>
      </w:r>
      <w:r>
        <w:rPr>
          <w:color w:val="auto"/>
          <w:sz w:val="22"/>
          <w:szCs w:val="22"/>
          <w:u w:val="single"/>
        </w:rPr>
        <w:t xml:space="preserve"> </w:t>
      </w:r>
      <w:r>
        <w:rPr>
          <w:color w:val="auto"/>
          <w:sz w:val="22"/>
          <w:szCs w:val="22"/>
          <w:u w:val="single"/>
        </w:rPr>
        <w:tab/>
      </w:r>
      <w:r>
        <w:rPr>
          <w:color w:val="auto"/>
          <w:spacing w:val="-3"/>
          <w:sz w:val="22"/>
          <w:szCs w:val="22"/>
        </w:rPr>
        <w:t>元</w:t>
      </w:r>
      <w:r>
        <w:rPr>
          <w:color w:val="auto"/>
          <w:spacing w:val="-19"/>
          <w:sz w:val="22"/>
          <w:szCs w:val="22"/>
        </w:rPr>
        <w:t>。</w:t>
      </w:r>
    </w:p>
    <w:p>
      <w:pPr>
        <w:pStyle w:val="8"/>
        <w:numPr>
          <w:ilvl w:val="0"/>
          <w:numId w:val="31"/>
        </w:numPr>
        <w:tabs>
          <w:tab w:val="left" w:pos="4232"/>
          <w:tab w:val="left" w:pos="10464"/>
        </w:tabs>
        <w:spacing w:before="132" w:line="360" w:lineRule="auto"/>
        <w:ind w:left="18" w:leftChars="8" w:right="440" w:rightChars="200" w:firstLine="464" w:firstLineChars="210"/>
        <w:rPr>
          <w:color w:val="auto"/>
          <w:sz w:val="22"/>
          <w:szCs w:val="22"/>
        </w:rPr>
      </w:pPr>
      <w:r>
        <w:rPr>
          <w:b/>
          <w:color w:val="auto"/>
          <w:sz w:val="22"/>
          <w:szCs w:val="22"/>
        </w:rPr>
        <w:t>第十条</w:t>
      </w:r>
      <w:r>
        <w:rPr>
          <w:b/>
          <w:color w:val="auto"/>
          <w:spacing w:val="-1"/>
          <w:sz w:val="22"/>
          <w:szCs w:val="22"/>
        </w:rPr>
        <w:t xml:space="preserve"> </w:t>
      </w:r>
      <w:r>
        <w:rPr>
          <w:color w:val="auto"/>
          <w:spacing w:val="-3"/>
          <w:sz w:val="22"/>
          <w:szCs w:val="22"/>
        </w:rPr>
        <w:t>甲</w:t>
      </w:r>
      <w:r>
        <w:rPr>
          <w:color w:val="auto"/>
          <w:sz w:val="22"/>
          <w:szCs w:val="22"/>
        </w:rPr>
        <w:t>方</w:t>
      </w:r>
      <w:r>
        <w:rPr>
          <w:color w:val="auto"/>
          <w:spacing w:val="-3"/>
          <w:sz w:val="22"/>
          <w:szCs w:val="22"/>
        </w:rPr>
        <w:t>违</w:t>
      </w:r>
      <w:r>
        <w:rPr>
          <w:color w:val="auto"/>
          <w:sz w:val="22"/>
          <w:szCs w:val="22"/>
        </w:rPr>
        <w:t>约</w:t>
      </w:r>
      <w:r>
        <w:rPr>
          <w:color w:val="auto"/>
          <w:spacing w:val="-3"/>
          <w:sz w:val="22"/>
          <w:szCs w:val="22"/>
        </w:rPr>
        <w:t>责</w:t>
      </w:r>
      <w:r>
        <w:rPr>
          <w:color w:val="auto"/>
          <w:sz w:val="22"/>
          <w:szCs w:val="22"/>
        </w:rPr>
        <w:t>任</w:t>
      </w:r>
    </w:p>
    <w:p>
      <w:pPr>
        <w:pStyle w:val="8"/>
        <w:spacing w:before="3" w:line="360" w:lineRule="auto"/>
        <w:ind w:left="18" w:leftChars="8" w:right="440" w:rightChars="200" w:firstLine="449" w:firstLineChars="210"/>
        <w:jc w:val="both"/>
        <w:rPr>
          <w:color w:val="auto"/>
          <w:sz w:val="22"/>
          <w:szCs w:val="22"/>
        </w:rPr>
      </w:pPr>
      <w:r>
        <w:rPr>
          <w:color w:val="auto"/>
          <w:spacing w:val="-3"/>
          <w:sz w:val="22"/>
          <w:szCs w:val="22"/>
        </w:rPr>
        <w:t>1、合同签订后，乙方未进入现场工作前，由于甲方工程停止而终止合同的，甲方无权请求返还定金。双方没有约定定金的，偿付乙方预算工程费的</w:t>
      </w:r>
      <w:r>
        <w:rPr>
          <w:color w:val="auto"/>
          <w:spacing w:val="7"/>
          <w:sz w:val="22"/>
          <w:szCs w:val="22"/>
          <w:u w:val="single"/>
        </w:rPr>
        <w:t xml:space="preserve"> </w:t>
      </w:r>
      <w:r>
        <w:rPr>
          <w:rFonts w:hint="eastAsia"/>
          <w:color w:val="auto"/>
          <w:spacing w:val="7"/>
          <w:sz w:val="22"/>
          <w:szCs w:val="22"/>
          <w:u w:val="single"/>
          <w:lang w:val="en-US"/>
        </w:rPr>
        <w:t xml:space="preserve">  </w:t>
      </w:r>
      <w:r>
        <w:rPr>
          <w:color w:val="auto"/>
          <w:spacing w:val="7"/>
          <w:sz w:val="22"/>
          <w:szCs w:val="22"/>
          <w:u w:val="single"/>
        </w:rPr>
        <w:t xml:space="preserve"> </w:t>
      </w:r>
      <w:r>
        <w:rPr>
          <w:color w:val="auto"/>
          <w:spacing w:val="-2"/>
          <w:sz w:val="22"/>
          <w:szCs w:val="22"/>
        </w:rPr>
        <w:t>%，人民币</w:t>
      </w:r>
      <w:r>
        <w:rPr>
          <w:color w:val="auto"/>
          <w:spacing w:val="13"/>
          <w:sz w:val="22"/>
          <w:szCs w:val="22"/>
          <w:u w:val="single"/>
        </w:rPr>
        <w:t xml:space="preserve"> </w:t>
      </w:r>
      <w:r>
        <w:rPr>
          <w:rFonts w:hint="eastAsia"/>
          <w:color w:val="auto"/>
          <w:spacing w:val="13"/>
          <w:sz w:val="22"/>
          <w:szCs w:val="22"/>
          <w:u w:val="single"/>
          <w:lang w:val="en-US"/>
        </w:rPr>
        <w:t xml:space="preserve">  </w:t>
      </w:r>
      <w:r>
        <w:rPr>
          <w:color w:val="auto"/>
          <w:spacing w:val="13"/>
          <w:sz w:val="22"/>
          <w:szCs w:val="22"/>
          <w:u w:val="single"/>
        </w:rPr>
        <w:t xml:space="preserve">  </w:t>
      </w:r>
      <w:r>
        <w:rPr>
          <w:color w:val="auto"/>
          <w:spacing w:val="-3"/>
          <w:sz w:val="22"/>
          <w:szCs w:val="22"/>
        </w:rPr>
        <w:t>元；乙方已进入现场工作，甲方应按完成的实际工作量支付工程价款，并按预算工程费的</w:t>
      </w:r>
      <w:r>
        <w:rPr>
          <w:color w:val="auto"/>
          <w:spacing w:val="-3"/>
          <w:sz w:val="22"/>
          <w:szCs w:val="22"/>
          <w:u w:val="single"/>
        </w:rPr>
        <w:t xml:space="preserve"> </w:t>
      </w:r>
      <w:r>
        <w:rPr>
          <w:rFonts w:hint="eastAsia"/>
          <w:color w:val="auto"/>
          <w:spacing w:val="-3"/>
          <w:sz w:val="22"/>
          <w:szCs w:val="22"/>
          <w:u w:val="single"/>
          <w:lang w:val="en-US"/>
        </w:rPr>
        <w:t xml:space="preserve">   </w:t>
      </w:r>
      <w:r>
        <w:rPr>
          <w:color w:val="auto"/>
          <w:sz w:val="22"/>
          <w:szCs w:val="22"/>
        </w:rPr>
        <w:t>%（</w:t>
      </w:r>
      <w:r>
        <w:rPr>
          <w:color w:val="auto"/>
          <w:sz w:val="22"/>
          <w:szCs w:val="22"/>
          <w:u w:val="single"/>
        </w:rPr>
        <w:t xml:space="preserve"> </w:t>
      </w:r>
      <w:r>
        <w:rPr>
          <w:color w:val="auto"/>
          <w:sz w:val="22"/>
          <w:szCs w:val="22"/>
        </w:rPr>
        <w:t>元</w:t>
      </w:r>
      <w:r>
        <w:rPr>
          <w:color w:val="auto"/>
          <w:spacing w:val="-3"/>
          <w:sz w:val="22"/>
          <w:szCs w:val="22"/>
        </w:rPr>
        <w:t>）向乙方偿付违约金。</w:t>
      </w:r>
    </w:p>
    <w:p>
      <w:pPr>
        <w:pStyle w:val="8"/>
        <w:tabs>
          <w:tab w:val="left" w:pos="4002"/>
        </w:tabs>
        <w:spacing w:line="360" w:lineRule="auto"/>
        <w:ind w:left="18" w:leftChars="8" w:right="440" w:rightChars="200" w:firstLine="449" w:firstLineChars="210"/>
        <w:rPr>
          <w:color w:val="auto"/>
          <w:sz w:val="22"/>
          <w:szCs w:val="22"/>
        </w:rPr>
      </w:pPr>
      <w:r>
        <w:rPr>
          <w:color w:val="auto"/>
          <w:spacing w:val="-3"/>
          <w:sz w:val="22"/>
          <w:szCs w:val="22"/>
        </w:rPr>
        <w:t>2</w:t>
      </w:r>
      <w:r>
        <w:rPr>
          <w:color w:val="auto"/>
          <w:sz w:val="22"/>
          <w:szCs w:val="22"/>
        </w:rPr>
        <w:t>、</w:t>
      </w:r>
      <w:r>
        <w:rPr>
          <w:color w:val="auto"/>
          <w:spacing w:val="-3"/>
          <w:sz w:val="22"/>
          <w:szCs w:val="22"/>
        </w:rPr>
        <w:t>乙</w:t>
      </w:r>
      <w:r>
        <w:rPr>
          <w:color w:val="auto"/>
          <w:sz w:val="22"/>
          <w:szCs w:val="22"/>
        </w:rPr>
        <w:t>方</w:t>
      </w:r>
      <w:r>
        <w:rPr>
          <w:color w:val="auto"/>
          <w:spacing w:val="-3"/>
          <w:sz w:val="22"/>
          <w:szCs w:val="22"/>
        </w:rPr>
        <w:t>进</w:t>
      </w:r>
      <w:r>
        <w:rPr>
          <w:color w:val="auto"/>
          <w:sz w:val="22"/>
          <w:szCs w:val="22"/>
        </w:rPr>
        <w:t>场</w:t>
      </w:r>
      <w:r>
        <w:rPr>
          <w:color w:val="auto"/>
          <w:spacing w:val="-3"/>
          <w:sz w:val="22"/>
          <w:szCs w:val="22"/>
        </w:rPr>
        <w:t>后</w:t>
      </w:r>
      <w:r>
        <w:rPr>
          <w:color w:val="auto"/>
          <w:sz w:val="22"/>
          <w:szCs w:val="22"/>
        </w:rPr>
        <w:t>，</w:t>
      </w:r>
      <w:r>
        <w:rPr>
          <w:color w:val="auto"/>
          <w:spacing w:val="-3"/>
          <w:sz w:val="22"/>
          <w:szCs w:val="22"/>
        </w:rPr>
        <w:t>甲方</w:t>
      </w:r>
      <w:r>
        <w:rPr>
          <w:color w:val="auto"/>
          <w:sz w:val="22"/>
          <w:szCs w:val="22"/>
        </w:rPr>
        <w:t>未给</w:t>
      </w:r>
      <w:r>
        <w:rPr>
          <w:color w:val="auto"/>
          <w:spacing w:val="-3"/>
          <w:sz w:val="22"/>
          <w:szCs w:val="22"/>
        </w:rPr>
        <w:t>乙</w:t>
      </w:r>
      <w:r>
        <w:rPr>
          <w:color w:val="auto"/>
          <w:sz w:val="22"/>
          <w:szCs w:val="22"/>
        </w:rPr>
        <w:t>方</w:t>
      </w:r>
      <w:r>
        <w:rPr>
          <w:color w:val="auto"/>
          <w:spacing w:val="-3"/>
          <w:sz w:val="22"/>
          <w:szCs w:val="22"/>
        </w:rPr>
        <w:t>提</w:t>
      </w:r>
      <w:r>
        <w:rPr>
          <w:color w:val="auto"/>
          <w:sz w:val="22"/>
          <w:szCs w:val="22"/>
        </w:rPr>
        <w:t>供</w:t>
      </w:r>
      <w:r>
        <w:rPr>
          <w:color w:val="auto"/>
          <w:spacing w:val="-3"/>
          <w:sz w:val="22"/>
          <w:szCs w:val="22"/>
        </w:rPr>
        <w:t>必</w:t>
      </w:r>
      <w:r>
        <w:rPr>
          <w:color w:val="auto"/>
          <w:sz w:val="22"/>
          <w:szCs w:val="22"/>
        </w:rPr>
        <w:t>要</w:t>
      </w:r>
      <w:r>
        <w:rPr>
          <w:color w:val="auto"/>
          <w:spacing w:val="-3"/>
          <w:sz w:val="22"/>
          <w:szCs w:val="22"/>
        </w:rPr>
        <w:t>的</w:t>
      </w:r>
      <w:r>
        <w:rPr>
          <w:color w:val="auto"/>
          <w:sz w:val="22"/>
          <w:szCs w:val="22"/>
        </w:rPr>
        <w:t>工</w:t>
      </w:r>
      <w:r>
        <w:rPr>
          <w:color w:val="auto"/>
          <w:spacing w:val="-3"/>
          <w:sz w:val="22"/>
          <w:szCs w:val="22"/>
        </w:rPr>
        <w:t>作</w:t>
      </w:r>
      <w:r>
        <w:rPr>
          <w:color w:val="auto"/>
          <w:sz w:val="22"/>
          <w:szCs w:val="22"/>
        </w:rPr>
        <w:t>、生</w:t>
      </w:r>
      <w:r>
        <w:rPr>
          <w:color w:val="auto"/>
          <w:spacing w:val="-3"/>
          <w:sz w:val="22"/>
          <w:szCs w:val="22"/>
        </w:rPr>
        <w:t>活</w:t>
      </w:r>
      <w:r>
        <w:rPr>
          <w:color w:val="auto"/>
          <w:sz w:val="22"/>
          <w:szCs w:val="22"/>
        </w:rPr>
        <w:t>条</w:t>
      </w:r>
      <w:r>
        <w:rPr>
          <w:color w:val="auto"/>
          <w:spacing w:val="-3"/>
          <w:sz w:val="22"/>
          <w:szCs w:val="22"/>
        </w:rPr>
        <w:t>件</w:t>
      </w:r>
      <w:r>
        <w:rPr>
          <w:color w:val="auto"/>
          <w:sz w:val="22"/>
          <w:szCs w:val="22"/>
        </w:rPr>
        <w:t>而</w:t>
      </w:r>
      <w:r>
        <w:rPr>
          <w:color w:val="auto"/>
          <w:spacing w:val="-3"/>
          <w:sz w:val="22"/>
          <w:szCs w:val="22"/>
        </w:rPr>
        <w:t>造</w:t>
      </w:r>
      <w:r>
        <w:rPr>
          <w:color w:val="auto"/>
          <w:sz w:val="22"/>
          <w:szCs w:val="22"/>
        </w:rPr>
        <w:t>成</w:t>
      </w:r>
      <w:r>
        <w:rPr>
          <w:color w:val="auto"/>
          <w:spacing w:val="-3"/>
          <w:sz w:val="22"/>
          <w:szCs w:val="22"/>
        </w:rPr>
        <w:t>停</w:t>
      </w:r>
      <w:r>
        <w:rPr>
          <w:color w:val="auto"/>
          <w:sz w:val="22"/>
          <w:szCs w:val="22"/>
        </w:rPr>
        <w:t>窝</w:t>
      </w:r>
      <w:r>
        <w:rPr>
          <w:color w:val="auto"/>
          <w:spacing w:val="-3"/>
          <w:sz w:val="22"/>
          <w:szCs w:val="22"/>
        </w:rPr>
        <w:t>工</w:t>
      </w:r>
      <w:r>
        <w:rPr>
          <w:color w:val="auto"/>
          <w:sz w:val="22"/>
          <w:szCs w:val="22"/>
        </w:rPr>
        <w:t>时，</w:t>
      </w:r>
      <w:r>
        <w:rPr>
          <w:color w:val="auto"/>
          <w:spacing w:val="-3"/>
          <w:sz w:val="22"/>
          <w:szCs w:val="22"/>
        </w:rPr>
        <w:t>甲</w:t>
      </w:r>
      <w:r>
        <w:rPr>
          <w:color w:val="auto"/>
          <w:sz w:val="22"/>
          <w:szCs w:val="22"/>
        </w:rPr>
        <w:t>方</w:t>
      </w:r>
      <w:r>
        <w:rPr>
          <w:color w:val="auto"/>
          <w:spacing w:val="-3"/>
          <w:sz w:val="22"/>
          <w:szCs w:val="22"/>
        </w:rPr>
        <w:t>应</w:t>
      </w:r>
      <w:r>
        <w:rPr>
          <w:color w:val="auto"/>
          <w:sz w:val="22"/>
          <w:szCs w:val="22"/>
        </w:rPr>
        <w:t>支</w:t>
      </w:r>
      <w:r>
        <w:rPr>
          <w:color w:val="auto"/>
          <w:spacing w:val="-3"/>
          <w:sz w:val="22"/>
          <w:szCs w:val="22"/>
        </w:rPr>
        <w:t>付</w:t>
      </w:r>
      <w:r>
        <w:rPr>
          <w:color w:val="auto"/>
          <w:sz w:val="22"/>
          <w:szCs w:val="22"/>
        </w:rPr>
        <w:t>给</w:t>
      </w:r>
      <w:r>
        <w:rPr>
          <w:color w:val="auto"/>
          <w:spacing w:val="-3"/>
          <w:sz w:val="22"/>
          <w:szCs w:val="22"/>
        </w:rPr>
        <w:t>乙</w:t>
      </w:r>
      <w:r>
        <w:rPr>
          <w:color w:val="auto"/>
          <w:sz w:val="22"/>
          <w:szCs w:val="22"/>
        </w:rPr>
        <w:t>方</w:t>
      </w:r>
      <w:r>
        <w:rPr>
          <w:color w:val="auto"/>
          <w:spacing w:val="-3"/>
          <w:sz w:val="22"/>
          <w:szCs w:val="22"/>
        </w:rPr>
        <w:t>停</w:t>
      </w:r>
      <w:r>
        <w:rPr>
          <w:color w:val="auto"/>
          <w:sz w:val="22"/>
          <w:szCs w:val="22"/>
        </w:rPr>
        <w:t>窝工</w:t>
      </w:r>
      <w:r>
        <w:rPr>
          <w:color w:val="auto"/>
          <w:spacing w:val="-3"/>
          <w:sz w:val="22"/>
          <w:szCs w:val="22"/>
        </w:rPr>
        <w:t>费</w:t>
      </w:r>
      <w:r>
        <w:rPr>
          <w:color w:val="auto"/>
          <w:sz w:val="22"/>
          <w:szCs w:val="22"/>
        </w:rPr>
        <w:t>，停窝工</w:t>
      </w:r>
      <w:r>
        <w:rPr>
          <w:color w:val="auto"/>
          <w:spacing w:val="-3"/>
          <w:sz w:val="22"/>
          <w:szCs w:val="22"/>
        </w:rPr>
        <w:t>费</w:t>
      </w:r>
      <w:r>
        <w:rPr>
          <w:color w:val="auto"/>
          <w:sz w:val="22"/>
          <w:szCs w:val="22"/>
        </w:rPr>
        <w:t>按</w:t>
      </w:r>
      <w:r>
        <w:rPr>
          <w:color w:val="auto"/>
          <w:spacing w:val="-3"/>
          <w:sz w:val="22"/>
          <w:szCs w:val="22"/>
        </w:rPr>
        <w:t>合</w:t>
      </w:r>
      <w:r>
        <w:rPr>
          <w:color w:val="auto"/>
          <w:sz w:val="22"/>
          <w:szCs w:val="22"/>
        </w:rPr>
        <w:t>同</w:t>
      </w:r>
      <w:r>
        <w:rPr>
          <w:color w:val="auto"/>
          <w:spacing w:val="-3"/>
          <w:sz w:val="22"/>
          <w:szCs w:val="22"/>
        </w:rPr>
        <w:t>约</w:t>
      </w:r>
      <w:r>
        <w:rPr>
          <w:color w:val="auto"/>
          <w:sz w:val="22"/>
          <w:szCs w:val="22"/>
        </w:rPr>
        <w:t>定</w:t>
      </w:r>
      <w:r>
        <w:rPr>
          <w:color w:val="auto"/>
          <w:spacing w:val="-3"/>
          <w:sz w:val="22"/>
          <w:szCs w:val="22"/>
        </w:rPr>
        <w:t>的</w:t>
      </w:r>
      <w:r>
        <w:rPr>
          <w:color w:val="auto"/>
          <w:sz w:val="22"/>
          <w:szCs w:val="22"/>
        </w:rPr>
        <w:t>平</w:t>
      </w:r>
      <w:r>
        <w:rPr>
          <w:color w:val="auto"/>
          <w:spacing w:val="-3"/>
          <w:sz w:val="22"/>
          <w:szCs w:val="22"/>
        </w:rPr>
        <w:t>均</w:t>
      </w:r>
      <w:r>
        <w:rPr>
          <w:color w:val="auto"/>
          <w:sz w:val="22"/>
          <w:szCs w:val="22"/>
        </w:rPr>
        <w:t>工日</w:t>
      </w:r>
      <w:r>
        <w:rPr>
          <w:color w:val="auto"/>
          <w:spacing w:val="-3"/>
          <w:sz w:val="22"/>
          <w:szCs w:val="22"/>
        </w:rPr>
        <w:t>产</w:t>
      </w:r>
      <w:r>
        <w:rPr>
          <w:color w:val="auto"/>
          <w:sz w:val="22"/>
          <w:szCs w:val="22"/>
        </w:rPr>
        <w:t>值（</w:t>
      </w:r>
      <w:r>
        <w:rPr>
          <w:color w:val="auto"/>
          <w:sz w:val="22"/>
          <w:szCs w:val="22"/>
          <w:u w:val="single"/>
        </w:rPr>
        <w:t xml:space="preserve"> </w:t>
      </w:r>
      <w:r>
        <w:rPr>
          <w:color w:val="auto"/>
          <w:sz w:val="22"/>
          <w:szCs w:val="22"/>
          <w:u w:val="single"/>
        </w:rPr>
        <w:tab/>
      </w:r>
      <w:r>
        <w:rPr>
          <w:rFonts w:hint="eastAsia"/>
          <w:color w:val="auto"/>
          <w:sz w:val="22"/>
          <w:szCs w:val="22"/>
          <w:u w:val="single"/>
          <w:lang w:val="en-US"/>
        </w:rPr>
        <w:t xml:space="preserve">  </w:t>
      </w:r>
      <w:r>
        <w:rPr>
          <w:color w:val="auto"/>
          <w:sz w:val="22"/>
          <w:szCs w:val="22"/>
        </w:rPr>
        <w:t>元</w:t>
      </w:r>
      <w:r>
        <w:rPr>
          <w:color w:val="auto"/>
          <w:spacing w:val="-3"/>
          <w:sz w:val="22"/>
          <w:szCs w:val="22"/>
        </w:rPr>
        <w:t>/</w:t>
      </w:r>
      <w:r>
        <w:rPr>
          <w:color w:val="auto"/>
          <w:sz w:val="22"/>
          <w:szCs w:val="22"/>
        </w:rPr>
        <w:t>日</w:t>
      </w:r>
      <w:r>
        <w:rPr>
          <w:color w:val="auto"/>
          <w:spacing w:val="-3"/>
          <w:sz w:val="22"/>
          <w:szCs w:val="22"/>
        </w:rPr>
        <w:t>）计</w:t>
      </w:r>
      <w:r>
        <w:rPr>
          <w:color w:val="auto"/>
          <w:sz w:val="22"/>
          <w:szCs w:val="22"/>
        </w:rPr>
        <w:t>算，</w:t>
      </w:r>
      <w:r>
        <w:rPr>
          <w:color w:val="auto"/>
          <w:spacing w:val="-3"/>
          <w:sz w:val="22"/>
          <w:szCs w:val="22"/>
        </w:rPr>
        <w:t>同</w:t>
      </w:r>
      <w:r>
        <w:rPr>
          <w:color w:val="auto"/>
          <w:sz w:val="22"/>
          <w:szCs w:val="22"/>
        </w:rPr>
        <w:t>时</w:t>
      </w:r>
      <w:r>
        <w:rPr>
          <w:color w:val="auto"/>
          <w:spacing w:val="-3"/>
          <w:sz w:val="22"/>
          <w:szCs w:val="22"/>
        </w:rPr>
        <w:t>工</w:t>
      </w:r>
      <w:r>
        <w:rPr>
          <w:color w:val="auto"/>
          <w:sz w:val="22"/>
          <w:szCs w:val="22"/>
        </w:rPr>
        <w:t>期</w:t>
      </w:r>
      <w:r>
        <w:rPr>
          <w:color w:val="auto"/>
          <w:spacing w:val="-3"/>
          <w:sz w:val="22"/>
          <w:szCs w:val="22"/>
        </w:rPr>
        <w:t>顺</w:t>
      </w:r>
      <w:r>
        <w:rPr>
          <w:color w:val="auto"/>
          <w:sz w:val="22"/>
          <w:szCs w:val="22"/>
        </w:rPr>
        <w:t>延。</w:t>
      </w:r>
    </w:p>
    <w:p>
      <w:pPr>
        <w:pStyle w:val="8"/>
        <w:spacing w:line="360" w:lineRule="auto"/>
        <w:ind w:left="18" w:leftChars="8" w:right="440" w:rightChars="200" w:firstLine="462" w:firstLineChars="210"/>
        <w:rPr>
          <w:color w:val="auto"/>
          <w:sz w:val="22"/>
          <w:szCs w:val="22"/>
        </w:rPr>
      </w:pPr>
      <w:r>
        <w:rPr>
          <w:color w:val="auto"/>
          <w:sz w:val="22"/>
          <w:szCs w:val="22"/>
        </w:rPr>
        <w:t>3、甲方未按要求支付乙方工程费，应按顺延天数和当时银行贷款利息，向乙方支付违约金。影响工程进度的</w:t>
      </w:r>
      <w:r>
        <w:rPr>
          <w:rFonts w:hint="eastAsia"/>
          <w:color w:val="auto"/>
          <w:sz w:val="22"/>
          <w:szCs w:val="22"/>
        </w:rPr>
        <w:t>，</w:t>
      </w:r>
      <w:r>
        <w:rPr>
          <w:color w:val="auto"/>
          <w:sz w:val="22"/>
          <w:szCs w:val="22"/>
        </w:rPr>
        <w:t>甲方应承担顺延工期的责任，并根据本条第二项的约定向乙方支付停窝工费。</w:t>
      </w:r>
    </w:p>
    <w:p>
      <w:pPr>
        <w:pStyle w:val="8"/>
        <w:spacing w:before="131" w:line="360" w:lineRule="auto"/>
        <w:ind w:left="18" w:leftChars="8" w:right="440" w:rightChars="200" w:firstLine="462" w:firstLineChars="210"/>
        <w:rPr>
          <w:color w:val="auto"/>
          <w:sz w:val="22"/>
          <w:szCs w:val="22"/>
        </w:rPr>
      </w:pPr>
      <w:r>
        <w:rPr>
          <w:color w:val="auto"/>
          <w:sz w:val="22"/>
          <w:szCs w:val="22"/>
        </w:rPr>
        <w:t>4、对于乙方提供的图纸等资料以及属于乙方的测绘成果，甲方有义务保密，不得向第三人提供或用于本合同以外的项目，否则乙方有权要求甲方按本合同工程款总额的 20%赔偿损失。</w:t>
      </w:r>
    </w:p>
    <w:p>
      <w:pPr>
        <w:spacing w:line="360" w:lineRule="auto"/>
        <w:ind w:left="18" w:leftChars="8" w:right="440" w:rightChars="200" w:firstLine="464" w:firstLineChars="210"/>
        <w:rPr>
          <w:color w:val="auto"/>
        </w:rPr>
      </w:pPr>
      <w:r>
        <w:rPr>
          <w:b/>
          <w:color w:val="auto"/>
        </w:rPr>
        <w:t xml:space="preserve">第十一条 </w:t>
      </w:r>
      <w:r>
        <w:rPr>
          <w:color w:val="auto"/>
        </w:rPr>
        <w:t>乙方违约责任</w:t>
      </w:r>
    </w:p>
    <w:p>
      <w:pPr>
        <w:pStyle w:val="8"/>
        <w:tabs>
          <w:tab w:val="left" w:pos="3162"/>
          <w:tab w:val="left" w:pos="4528"/>
        </w:tabs>
        <w:spacing w:before="132" w:line="360" w:lineRule="auto"/>
        <w:ind w:left="18" w:leftChars="8" w:right="440" w:rightChars="200" w:firstLine="449" w:firstLineChars="210"/>
        <w:rPr>
          <w:color w:val="auto"/>
          <w:sz w:val="22"/>
          <w:szCs w:val="22"/>
        </w:rPr>
      </w:pPr>
      <w:r>
        <w:rPr>
          <w:color w:val="auto"/>
          <w:spacing w:val="-3"/>
          <w:sz w:val="22"/>
          <w:szCs w:val="22"/>
        </w:rPr>
        <w:t>1</w:t>
      </w:r>
      <w:r>
        <w:rPr>
          <w:color w:val="auto"/>
          <w:sz w:val="22"/>
          <w:szCs w:val="22"/>
        </w:rPr>
        <w:t>、</w:t>
      </w:r>
      <w:r>
        <w:rPr>
          <w:color w:val="auto"/>
          <w:spacing w:val="-3"/>
          <w:sz w:val="22"/>
          <w:szCs w:val="22"/>
        </w:rPr>
        <w:t>合</w:t>
      </w:r>
      <w:r>
        <w:rPr>
          <w:color w:val="auto"/>
          <w:sz w:val="22"/>
          <w:szCs w:val="22"/>
        </w:rPr>
        <w:t>同</w:t>
      </w:r>
      <w:r>
        <w:rPr>
          <w:color w:val="auto"/>
          <w:spacing w:val="-3"/>
          <w:sz w:val="22"/>
          <w:szCs w:val="22"/>
        </w:rPr>
        <w:t>签</w:t>
      </w:r>
      <w:r>
        <w:rPr>
          <w:color w:val="auto"/>
          <w:sz w:val="22"/>
          <w:szCs w:val="22"/>
        </w:rPr>
        <w:t>订</w:t>
      </w:r>
      <w:r>
        <w:rPr>
          <w:color w:val="auto"/>
          <w:spacing w:val="-3"/>
          <w:sz w:val="22"/>
          <w:szCs w:val="22"/>
        </w:rPr>
        <w:t>后</w:t>
      </w:r>
      <w:r>
        <w:rPr>
          <w:color w:val="auto"/>
          <w:sz w:val="22"/>
          <w:szCs w:val="22"/>
        </w:rPr>
        <w:t>，</w:t>
      </w:r>
      <w:r>
        <w:rPr>
          <w:color w:val="auto"/>
          <w:spacing w:val="-3"/>
          <w:sz w:val="22"/>
          <w:szCs w:val="22"/>
        </w:rPr>
        <w:t>如乙</w:t>
      </w:r>
      <w:r>
        <w:rPr>
          <w:color w:val="auto"/>
          <w:sz w:val="22"/>
          <w:szCs w:val="22"/>
        </w:rPr>
        <w:t>方擅</w:t>
      </w:r>
      <w:r>
        <w:rPr>
          <w:color w:val="auto"/>
          <w:spacing w:val="-3"/>
          <w:sz w:val="22"/>
          <w:szCs w:val="22"/>
        </w:rPr>
        <w:t>自</w:t>
      </w:r>
      <w:r>
        <w:rPr>
          <w:color w:val="auto"/>
          <w:sz w:val="22"/>
          <w:szCs w:val="22"/>
        </w:rPr>
        <w:t>中</w:t>
      </w:r>
      <w:r>
        <w:rPr>
          <w:color w:val="auto"/>
          <w:spacing w:val="-3"/>
          <w:sz w:val="22"/>
          <w:szCs w:val="22"/>
        </w:rPr>
        <w:t>途</w:t>
      </w:r>
      <w:r>
        <w:rPr>
          <w:color w:val="auto"/>
          <w:sz w:val="22"/>
          <w:szCs w:val="22"/>
        </w:rPr>
        <w:t>停</w:t>
      </w:r>
      <w:r>
        <w:rPr>
          <w:color w:val="auto"/>
          <w:spacing w:val="-3"/>
          <w:sz w:val="22"/>
          <w:szCs w:val="22"/>
        </w:rPr>
        <w:t>止</w:t>
      </w:r>
      <w:r>
        <w:rPr>
          <w:color w:val="auto"/>
          <w:sz w:val="22"/>
          <w:szCs w:val="22"/>
        </w:rPr>
        <w:t>或</w:t>
      </w:r>
      <w:r>
        <w:rPr>
          <w:color w:val="auto"/>
          <w:spacing w:val="-3"/>
          <w:sz w:val="22"/>
          <w:szCs w:val="22"/>
        </w:rPr>
        <w:t>解</w:t>
      </w:r>
      <w:r>
        <w:rPr>
          <w:color w:val="auto"/>
          <w:sz w:val="22"/>
          <w:szCs w:val="22"/>
        </w:rPr>
        <w:t>除</w:t>
      </w:r>
      <w:r>
        <w:rPr>
          <w:color w:val="auto"/>
          <w:spacing w:val="-3"/>
          <w:sz w:val="22"/>
          <w:szCs w:val="22"/>
        </w:rPr>
        <w:t>合</w:t>
      </w:r>
      <w:r>
        <w:rPr>
          <w:color w:val="auto"/>
          <w:sz w:val="22"/>
          <w:szCs w:val="22"/>
        </w:rPr>
        <w:t>同，</w:t>
      </w:r>
      <w:r>
        <w:rPr>
          <w:color w:val="auto"/>
          <w:spacing w:val="-3"/>
          <w:sz w:val="22"/>
          <w:szCs w:val="22"/>
        </w:rPr>
        <w:t>乙</w:t>
      </w:r>
      <w:r>
        <w:rPr>
          <w:color w:val="auto"/>
          <w:sz w:val="22"/>
          <w:szCs w:val="22"/>
        </w:rPr>
        <w:t>方</w:t>
      </w:r>
      <w:r>
        <w:rPr>
          <w:color w:val="auto"/>
          <w:spacing w:val="-3"/>
          <w:sz w:val="22"/>
          <w:szCs w:val="22"/>
        </w:rPr>
        <w:t>应</w:t>
      </w:r>
      <w:r>
        <w:rPr>
          <w:color w:val="auto"/>
          <w:sz w:val="22"/>
          <w:szCs w:val="22"/>
        </w:rPr>
        <w:t>向</w:t>
      </w:r>
      <w:r>
        <w:rPr>
          <w:color w:val="auto"/>
          <w:spacing w:val="-3"/>
          <w:sz w:val="22"/>
          <w:szCs w:val="22"/>
        </w:rPr>
        <w:t>甲</w:t>
      </w:r>
      <w:r>
        <w:rPr>
          <w:color w:val="auto"/>
          <w:sz w:val="22"/>
          <w:szCs w:val="22"/>
        </w:rPr>
        <w:t>方</w:t>
      </w:r>
      <w:r>
        <w:rPr>
          <w:color w:val="auto"/>
          <w:spacing w:val="-3"/>
          <w:sz w:val="22"/>
          <w:szCs w:val="22"/>
        </w:rPr>
        <w:t>双</w:t>
      </w:r>
      <w:r>
        <w:rPr>
          <w:color w:val="auto"/>
          <w:sz w:val="22"/>
          <w:szCs w:val="22"/>
        </w:rPr>
        <w:t>倍</w:t>
      </w:r>
      <w:r>
        <w:rPr>
          <w:color w:val="auto"/>
          <w:spacing w:val="-3"/>
          <w:sz w:val="22"/>
          <w:szCs w:val="22"/>
        </w:rPr>
        <w:t>返</w:t>
      </w:r>
      <w:r>
        <w:rPr>
          <w:color w:val="auto"/>
          <w:sz w:val="22"/>
          <w:szCs w:val="22"/>
        </w:rPr>
        <w:t>还定</w:t>
      </w:r>
      <w:r>
        <w:rPr>
          <w:color w:val="auto"/>
          <w:spacing w:val="-3"/>
          <w:sz w:val="22"/>
          <w:szCs w:val="22"/>
        </w:rPr>
        <w:t>金</w:t>
      </w:r>
      <w:r>
        <w:rPr>
          <w:color w:val="auto"/>
          <w:sz w:val="22"/>
          <w:szCs w:val="22"/>
        </w:rPr>
        <w:t>。</w:t>
      </w:r>
      <w:r>
        <w:rPr>
          <w:color w:val="auto"/>
          <w:spacing w:val="-3"/>
          <w:sz w:val="22"/>
          <w:szCs w:val="22"/>
        </w:rPr>
        <w:t>双</w:t>
      </w:r>
      <w:r>
        <w:rPr>
          <w:color w:val="auto"/>
          <w:sz w:val="22"/>
          <w:szCs w:val="22"/>
        </w:rPr>
        <w:t>方</w:t>
      </w:r>
      <w:r>
        <w:rPr>
          <w:color w:val="auto"/>
          <w:spacing w:val="-3"/>
          <w:sz w:val="22"/>
          <w:szCs w:val="22"/>
        </w:rPr>
        <w:t>没</w:t>
      </w:r>
      <w:r>
        <w:rPr>
          <w:color w:val="auto"/>
          <w:sz w:val="22"/>
          <w:szCs w:val="22"/>
        </w:rPr>
        <w:t>有</w:t>
      </w:r>
      <w:r>
        <w:rPr>
          <w:color w:val="auto"/>
          <w:spacing w:val="-3"/>
          <w:sz w:val="22"/>
          <w:szCs w:val="22"/>
        </w:rPr>
        <w:t>约</w:t>
      </w:r>
      <w:r>
        <w:rPr>
          <w:color w:val="auto"/>
          <w:sz w:val="22"/>
          <w:szCs w:val="22"/>
        </w:rPr>
        <w:t>定</w:t>
      </w:r>
      <w:r>
        <w:rPr>
          <w:color w:val="auto"/>
          <w:spacing w:val="-3"/>
          <w:sz w:val="22"/>
          <w:szCs w:val="22"/>
        </w:rPr>
        <w:t>定</w:t>
      </w:r>
      <w:r>
        <w:rPr>
          <w:color w:val="auto"/>
          <w:sz w:val="22"/>
          <w:szCs w:val="22"/>
        </w:rPr>
        <w:t>金的</w:t>
      </w:r>
      <w:r>
        <w:rPr>
          <w:color w:val="auto"/>
          <w:spacing w:val="-3"/>
          <w:sz w:val="22"/>
          <w:szCs w:val="22"/>
        </w:rPr>
        <w:t>，</w:t>
      </w:r>
      <w:r>
        <w:rPr>
          <w:color w:val="auto"/>
          <w:sz w:val="22"/>
          <w:szCs w:val="22"/>
        </w:rPr>
        <w:t>乙方向甲</w:t>
      </w:r>
      <w:r>
        <w:rPr>
          <w:color w:val="auto"/>
          <w:spacing w:val="-3"/>
          <w:sz w:val="22"/>
          <w:szCs w:val="22"/>
        </w:rPr>
        <w:t>方</w:t>
      </w:r>
      <w:r>
        <w:rPr>
          <w:color w:val="auto"/>
          <w:sz w:val="22"/>
          <w:szCs w:val="22"/>
        </w:rPr>
        <w:t>赔</w:t>
      </w:r>
      <w:r>
        <w:rPr>
          <w:color w:val="auto"/>
          <w:spacing w:val="-3"/>
          <w:sz w:val="22"/>
          <w:szCs w:val="22"/>
        </w:rPr>
        <w:t>偿</w:t>
      </w:r>
      <w:r>
        <w:rPr>
          <w:color w:val="auto"/>
          <w:sz w:val="22"/>
          <w:szCs w:val="22"/>
        </w:rPr>
        <w:t>已</w:t>
      </w:r>
      <w:r>
        <w:rPr>
          <w:color w:val="auto"/>
          <w:spacing w:val="-3"/>
          <w:sz w:val="22"/>
          <w:szCs w:val="22"/>
        </w:rPr>
        <w:t>付</w:t>
      </w:r>
      <w:r>
        <w:rPr>
          <w:color w:val="auto"/>
          <w:sz w:val="22"/>
          <w:szCs w:val="22"/>
        </w:rPr>
        <w:t>工</w:t>
      </w:r>
      <w:r>
        <w:rPr>
          <w:color w:val="auto"/>
          <w:spacing w:val="-3"/>
          <w:sz w:val="22"/>
          <w:szCs w:val="22"/>
        </w:rPr>
        <w:t>程</w:t>
      </w:r>
      <w:r>
        <w:rPr>
          <w:color w:val="auto"/>
          <w:sz w:val="22"/>
          <w:szCs w:val="22"/>
        </w:rPr>
        <w:t>价</w:t>
      </w:r>
      <w:r>
        <w:rPr>
          <w:color w:val="auto"/>
          <w:spacing w:val="-3"/>
          <w:sz w:val="22"/>
          <w:szCs w:val="22"/>
        </w:rPr>
        <w:t>款</w:t>
      </w:r>
      <w:r>
        <w:rPr>
          <w:color w:val="auto"/>
          <w:sz w:val="22"/>
          <w:szCs w:val="22"/>
        </w:rPr>
        <w:t>的</w:t>
      </w:r>
      <w:r>
        <w:rPr>
          <w:color w:val="auto"/>
          <w:sz w:val="22"/>
          <w:szCs w:val="22"/>
          <w:u w:val="single"/>
        </w:rPr>
        <w:t xml:space="preserve"> </w:t>
      </w:r>
      <w:r>
        <w:rPr>
          <w:color w:val="auto"/>
          <w:sz w:val="22"/>
          <w:szCs w:val="22"/>
          <w:u w:val="single"/>
        </w:rPr>
        <w:tab/>
      </w:r>
      <w:r>
        <w:rPr>
          <w:rFonts w:hint="eastAsia"/>
          <w:color w:val="auto"/>
          <w:sz w:val="22"/>
          <w:szCs w:val="22"/>
          <w:u w:val="single"/>
          <w:lang w:val="en-US"/>
        </w:rPr>
        <w:t xml:space="preserve">  </w:t>
      </w:r>
      <w:r>
        <w:rPr>
          <w:color w:val="auto"/>
          <w:sz w:val="22"/>
          <w:szCs w:val="22"/>
        </w:rPr>
        <w:t>%，人</w:t>
      </w:r>
      <w:r>
        <w:rPr>
          <w:color w:val="auto"/>
          <w:spacing w:val="-3"/>
          <w:sz w:val="22"/>
          <w:szCs w:val="22"/>
        </w:rPr>
        <w:t>民</w:t>
      </w:r>
      <w:r>
        <w:rPr>
          <w:color w:val="auto"/>
          <w:sz w:val="22"/>
          <w:szCs w:val="22"/>
        </w:rPr>
        <w:t>币</w:t>
      </w:r>
      <w:r>
        <w:rPr>
          <w:color w:val="auto"/>
          <w:sz w:val="22"/>
          <w:szCs w:val="22"/>
          <w:u w:val="single"/>
        </w:rPr>
        <w:t xml:space="preserve"> </w:t>
      </w:r>
      <w:r>
        <w:rPr>
          <w:color w:val="auto"/>
          <w:sz w:val="22"/>
          <w:szCs w:val="22"/>
          <w:u w:val="single"/>
        </w:rPr>
        <w:tab/>
      </w:r>
      <w:r>
        <w:rPr>
          <w:color w:val="auto"/>
          <w:spacing w:val="-3"/>
          <w:sz w:val="22"/>
          <w:szCs w:val="22"/>
        </w:rPr>
        <w:t>元，</w:t>
      </w:r>
      <w:r>
        <w:rPr>
          <w:color w:val="auto"/>
          <w:sz w:val="22"/>
          <w:szCs w:val="22"/>
        </w:rPr>
        <w:t>并归</w:t>
      </w:r>
      <w:r>
        <w:rPr>
          <w:color w:val="auto"/>
          <w:spacing w:val="-3"/>
          <w:sz w:val="22"/>
          <w:szCs w:val="22"/>
        </w:rPr>
        <w:t>还</w:t>
      </w:r>
      <w:r>
        <w:rPr>
          <w:color w:val="auto"/>
          <w:sz w:val="22"/>
          <w:szCs w:val="22"/>
        </w:rPr>
        <w:t>甲</w:t>
      </w:r>
      <w:r>
        <w:rPr>
          <w:color w:val="auto"/>
          <w:spacing w:val="-3"/>
          <w:sz w:val="22"/>
          <w:szCs w:val="22"/>
        </w:rPr>
        <w:t>方</w:t>
      </w:r>
      <w:r>
        <w:rPr>
          <w:color w:val="auto"/>
          <w:sz w:val="22"/>
          <w:szCs w:val="22"/>
        </w:rPr>
        <w:t>预</w:t>
      </w:r>
      <w:r>
        <w:rPr>
          <w:color w:val="auto"/>
          <w:spacing w:val="-3"/>
          <w:sz w:val="22"/>
          <w:szCs w:val="22"/>
        </w:rPr>
        <w:t>付</w:t>
      </w:r>
      <w:r>
        <w:rPr>
          <w:color w:val="auto"/>
          <w:sz w:val="22"/>
          <w:szCs w:val="22"/>
        </w:rPr>
        <w:t>的</w:t>
      </w:r>
      <w:r>
        <w:rPr>
          <w:color w:val="auto"/>
          <w:spacing w:val="-3"/>
          <w:sz w:val="22"/>
          <w:szCs w:val="22"/>
        </w:rPr>
        <w:t>全</w:t>
      </w:r>
      <w:r>
        <w:rPr>
          <w:color w:val="auto"/>
          <w:sz w:val="22"/>
          <w:szCs w:val="22"/>
        </w:rPr>
        <w:t>部</w:t>
      </w:r>
      <w:r>
        <w:rPr>
          <w:color w:val="auto"/>
          <w:spacing w:val="-3"/>
          <w:sz w:val="22"/>
          <w:szCs w:val="22"/>
        </w:rPr>
        <w:t>工</w:t>
      </w:r>
      <w:r>
        <w:rPr>
          <w:color w:val="auto"/>
          <w:sz w:val="22"/>
          <w:szCs w:val="22"/>
        </w:rPr>
        <w:t>程款。</w:t>
      </w:r>
    </w:p>
    <w:p>
      <w:pPr>
        <w:pStyle w:val="8"/>
        <w:tabs>
          <w:tab w:val="left" w:pos="8837"/>
        </w:tabs>
        <w:spacing w:line="360" w:lineRule="auto"/>
        <w:ind w:left="18" w:leftChars="8" w:right="440" w:rightChars="200" w:firstLine="449" w:firstLineChars="210"/>
        <w:rPr>
          <w:color w:val="auto"/>
          <w:sz w:val="22"/>
          <w:szCs w:val="22"/>
        </w:rPr>
      </w:pPr>
      <w:r>
        <w:rPr>
          <w:color w:val="auto"/>
          <w:spacing w:val="-3"/>
          <w:sz w:val="22"/>
          <w:szCs w:val="22"/>
        </w:rPr>
        <w:t>2</w:t>
      </w:r>
      <w:r>
        <w:rPr>
          <w:color w:val="auto"/>
          <w:sz w:val="22"/>
          <w:szCs w:val="22"/>
        </w:rPr>
        <w:t>、</w:t>
      </w:r>
      <w:r>
        <w:rPr>
          <w:color w:val="auto"/>
          <w:spacing w:val="-3"/>
          <w:sz w:val="22"/>
          <w:szCs w:val="22"/>
        </w:rPr>
        <w:t>在</w:t>
      </w:r>
      <w:r>
        <w:rPr>
          <w:color w:val="auto"/>
          <w:sz w:val="22"/>
          <w:szCs w:val="22"/>
        </w:rPr>
        <w:t>甲</w:t>
      </w:r>
      <w:r>
        <w:rPr>
          <w:color w:val="auto"/>
          <w:spacing w:val="-3"/>
          <w:sz w:val="22"/>
          <w:szCs w:val="22"/>
        </w:rPr>
        <w:t>方</w:t>
      </w:r>
      <w:r>
        <w:rPr>
          <w:color w:val="auto"/>
          <w:sz w:val="22"/>
          <w:szCs w:val="22"/>
        </w:rPr>
        <w:t>提</w:t>
      </w:r>
      <w:r>
        <w:rPr>
          <w:color w:val="auto"/>
          <w:spacing w:val="-3"/>
          <w:sz w:val="22"/>
          <w:szCs w:val="22"/>
        </w:rPr>
        <w:t>供</w:t>
      </w:r>
      <w:r>
        <w:rPr>
          <w:color w:val="auto"/>
          <w:sz w:val="22"/>
          <w:szCs w:val="22"/>
        </w:rPr>
        <w:t>了</w:t>
      </w:r>
      <w:r>
        <w:rPr>
          <w:color w:val="auto"/>
          <w:spacing w:val="-3"/>
          <w:sz w:val="22"/>
          <w:szCs w:val="22"/>
        </w:rPr>
        <w:t>必要</w:t>
      </w:r>
      <w:r>
        <w:rPr>
          <w:color w:val="auto"/>
          <w:sz w:val="22"/>
          <w:szCs w:val="22"/>
        </w:rPr>
        <w:t>的工</w:t>
      </w:r>
      <w:r>
        <w:rPr>
          <w:color w:val="auto"/>
          <w:spacing w:val="-3"/>
          <w:sz w:val="22"/>
          <w:szCs w:val="22"/>
        </w:rPr>
        <w:t>作</w:t>
      </w:r>
      <w:r>
        <w:rPr>
          <w:color w:val="auto"/>
          <w:sz w:val="22"/>
          <w:szCs w:val="22"/>
        </w:rPr>
        <w:t>、</w:t>
      </w:r>
      <w:r>
        <w:rPr>
          <w:color w:val="auto"/>
          <w:spacing w:val="-3"/>
          <w:sz w:val="22"/>
          <w:szCs w:val="22"/>
        </w:rPr>
        <w:t>生</w:t>
      </w:r>
      <w:r>
        <w:rPr>
          <w:color w:val="auto"/>
          <w:sz w:val="22"/>
          <w:szCs w:val="22"/>
        </w:rPr>
        <w:t>活</w:t>
      </w:r>
      <w:r>
        <w:rPr>
          <w:color w:val="auto"/>
          <w:spacing w:val="-3"/>
          <w:sz w:val="22"/>
          <w:szCs w:val="22"/>
        </w:rPr>
        <w:t>条</w:t>
      </w:r>
      <w:r>
        <w:rPr>
          <w:color w:val="auto"/>
          <w:sz w:val="22"/>
          <w:szCs w:val="22"/>
        </w:rPr>
        <w:t>件</w:t>
      </w:r>
      <w:r>
        <w:rPr>
          <w:color w:val="auto"/>
          <w:spacing w:val="-3"/>
          <w:sz w:val="22"/>
          <w:szCs w:val="22"/>
        </w:rPr>
        <w:t>，</w:t>
      </w:r>
      <w:r>
        <w:rPr>
          <w:color w:val="auto"/>
          <w:sz w:val="22"/>
          <w:szCs w:val="22"/>
        </w:rPr>
        <w:t>并</w:t>
      </w:r>
      <w:r>
        <w:rPr>
          <w:color w:val="auto"/>
          <w:spacing w:val="-3"/>
          <w:sz w:val="22"/>
          <w:szCs w:val="22"/>
        </w:rPr>
        <w:t>且</w:t>
      </w:r>
      <w:r>
        <w:rPr>
          <w:color w:val="auto"/>
          <w:sz w:val="22"/>
          <w:szCs w:val="22"/>
        </w:rPr>
        <w:t>保证</w:t>
      </w:r>
      <w:r>
        <w:rPr>
          <w:color w:val="auto"/>
          <w:spacing w:val="-3"/>
          <w:sz w:val="22"/>
          <w:szCs w:val="22"/>
        </w:rPr>
        <w:t>了</w:t>
      </w:r>
      <w:r>
        <w:rPr>
          <w:color w:val="auto"/>
          <w:sz w:val="22"/>
          <w:szCs w:val="22"/>
        </w:rPr>
        <w:t>工</w:t>
      </w:r>
      <w:r>
        <w:rPr>
          <w:color w:val="auto"/>
          <w:spacing w:val="-3"/>
          <w:sz w:val="22"/>
          <w:szCs w:val="22"/>
        </w:rPr>
        <w:t>程</w:t>
      </w:r>
      <w:r>
        <w:rPr>
          <w:color w:val="auto"/>
          <w:sz w:val="22"/>
          <w:szCs w:val="22"/>
        </w:rPr>
        <w:t>款</w:t>
      </w:r>
      <w:r>
        <w:rPr>
          <w:color w:val="auto"/>
          <w:spacing w:val="-3"/>
          <w:sz w:val="22"/>
          <w:szCs w:val="22"/>
        </w:rPr>
        <w:t>按</w:t>
      </w:r>
      <w:r>
        <w:rPr>
          <w:color w:val="auto"/>
          <w:sz w:val="22"/>
          <w:szCs w:val="22"/>
        </w:rPr>
        <w:t>时</w:t>
      </w:r>
      <w:r>
        <w:rPr>
          <w:color w:val="auto"/>
          <w:spacing w:val="-3"/>
          <w:sz w:val="22"/>
          <w:szCs w:val="22"/>
        </w:rPr>
        <w:t>到</w:t>
      </w:r>
      <w:r>
        <w:rPr>
          <w:color w:val="auto"/>
          <w:sz w:val="22"/>
          <w:szCs w:val="22"/>
        </w:rPr>
        <w:t>位</w:t>
      </w:r>
      <w:r>
        <w:rPr>
          <w:color w:val="auto"/>
          <w:spacing w:val="-3"/>
          <w:sz w:val="22"/>
          <w:szCs w:val="22"/>
        </w:rPr>
        <w:t>，</w:t>
      </w:r>
      <w:r>
        <w:rPr>
          <w:color w:val="auto"/>
          <w:sz w:val="22"/>
          <w:szCs w:val="22"/>
        </w:rPr>
        <w:t>乙方</w:t>
      </w:r>
      <w:r>
        <w:rPr>
          <w:color w:val="auto"/>
          <w:spacing w:val="-3"/>
          <w:sz w:val="22"/>
          <w:szCs w:val="22"/>
        </w:rPr>
        <w:t>未</w:t>
      </w:r>
      <w:r>
        <w:rPr>
          <w:color w:val="auto"/>
          <w:sz w:val="22"/>
          <w:szCs w:val="22"/>
        </w:rPr>
        <w:t>能</w:t>
      </w:r>
      <w:r>
        <w:rPr>
          <w:color w:val="auto"/>
          <w:spacing w:val="-3"/>
          <w:sz w:val="22"/>
          <w:szCs w:val="22"/>
        </w:rPr>
        <w:t>按</w:t>
      </w:r>
      <w:r>
        <w:rPr>
          <w:color w:val="auto"/>
          <w:sz w:val="22"/>
          <w:szCs w:val="22"/>
        </w:rPr>
        <w:t>合</w:t>
      </w:r>
      <w:r>
        <w:rPr>
          <w:color w:val="auto"/>
          <w:spacing w:val="-3"/>
          <w:sz w:val="22"/>
          <w:szCs w:val="22"/>
        </w:rPr>
        <w:t>同</w:t>
      </w:r>
      <w:r>
        <w:rPr>
          <w:color w:val="auto"/>
          <w:sz w:val="22"/>
          <w:szCs w:val="22"/>
        </w:rPr>
        <w:t>规</w:t>
      </w:r>
      <w:r>
        <w:rPr>
          <w:color w:val="auto"/>
          <w:spacing w:val="-3"/>
          <w:sz w:val="22"/>
          <w:szCs w:val="22"/>
        </w:rPr>
        <w:t>定</w:t>
      </w:r>
      <w:r>
        <w:rPr>
          <w:color w:val="auto"/>
          <w:sz w:val="22"/>
          <w:szCs w:val="22"/>
        </w:rPr>
        <w:t>的</w:t>
      </w:r>
      <w:r>
        <w:rPr>
          <w:color w:val="auto"/>
          <w:spacing w:val="-3"/>
          <w:sz w:val="22"/>
          <w:szCs w:val="22"/>
        </w:rPr>
        <w:t>日</w:t>
      </w:r>
      <w:r>
        <w:rPr>
          <w:color w:val="auto"/>
          <w:sz w:val="22"/>
          <w:szCs w:val="22"/>
        </w:rPr>
        <w:t>期提</w:t>
      </w:r>
      <w:r>
        <w:rPr>
          <w:color w:val="auto"/>
          <w:spacing w:val="-3"/>
          <w:sz w:val="22"/>
          <w:szCs w:val="22"/>
        </w:rPr>
        <w:t>交</w:t>
      </w:r>
      <w:r>
        <w:rPr>
          <w:color w:val="auto"/>
          <w:sz w:val="22"/>
          <w:szCs w:val="22"/>
        </w:rPr>
        <w:t>测绘成果</w:t>
      </w:r>
      <w:r>
        <w:rPr>
          <w:color w:val="auto"/>
          <w:spacing w:val="-3"/>
          <w:sz w:val="22"/>
          <w:szCs w:val="22"/>
        </w:rPr>
        <w:t>时</w:t>
      </w:r>
      <w:r>
        <w:rPr>
          <w:color w:val="auto"/>
          <w:sz w:val="22"/>
          <w:szCs w:val="22"/>
        </w:rPr>
        <w:t>，</w:t>
      </w:r>
      <w:r>
        <w:rPr>
          <w:color w:val="auto"/>
          <w:spacing w:val="-3"/>
          <w:sz w:val="22"/>
          <w:szCs w:val="22"/>
        </w:rPr>
        <w:t>应</w:t>
      </w:r>
      <w:r>
        <w:rPr>
          <w:color w:val="auto"/>
          <w:sz w:val="22"/>
          <w:szCs w:val="22"/>
        </w:rPr>
        <w:t>向</w:t>
      </w:r>
      <w:r>
        <w:rPr>
          <w:color w:val="auto"/>
          <w:spacing w:val="-3"/>
          <w:sz w:val="22"/>
          <w:szCs w:val="22"/>
        </w:rPr>
        <w:t>甲</w:t>
      </w:r>
      <w:r>
        <w:rPr>
          <w:color w:val="auto"/>
          <w:sz w:val="22"/>
          <w:szCs w:val="22"/>
        </w:rPr>
        <w:t>方</w:t>
      </w:r>
      <w:r>
        <w:rPr>
          <w:color w:val="auto"/>
          <w:spacing w:val="-3"/>
          <w:sz w:val="22"/>
          <w:szCs w:val="22"/>
        </w:rPr>
        <w:t>赔</w:t>
      </w:r>
      <w:r>
        <w:rPr>
          <w:color w:val="auto"/>
          <w:sz w:val="22"/>
          <w:szCs w:val="22"/>
        </w:rPr>
        <w:t>偿</w:t>
      </w:r>
      <w:r>
        <w:rPr>
          <w:color w:val="auto"/>
          <w:spacing w:val="-3"/>
          <w:sz w:val="22"/>
          <w:szCs w:val="22"/>
        </w:rPr>
        <w:t>拖</w:t>
      </w:r>
      <w:r>
        <w:rPr>
          <w:color w:val="auto"/>
          <w:sz w:val="22"/>
          <w:szCs w:val="22"/>
        </w:rPr>
        <w:t>期损</w:t>
      </w:r>
      <w:r>
        <w:rPr>
          <w:color w:val="auto"/>
          <w:spacing w:val="-3"/>
          <w:sz w:val="22"/>
          <w:szCs w:val="22"/>
        </w:rPr>
        <w:t>失</w:t>
      </w:r>
      <w:r>
        <w:rPr>
          <w:color w:val="auto"/>
          <w:sz w:val="22"/>
          <w:szCs w:val="22"/>
        </w:rPr>
        <w:t>费</w:t>
      </w:r>
      <w:r>
        <w:rPr>
          <w:color w:val="auto"/>
          <w:spacing w:val="-3"/>
          <w:sz w:val="22"/>
          <w:szCs w:val="22"/>
        </w:rPr>
        <w:t>，</w:t>
      </w:r>
      <w:r>
        <w:rPr>
          <w:color w:val="auto"/>
          <w:sz w:val="22"/>
          <w:szCs w:val="22"/>
        </w:rPr>
        <w:t>每</w:t>
      </w:r>
      <w:r>
        <w:rPr>
          <w:color w:val="auto"/>
          <w:spacing w:val="-3"/>
          <w:sz w:val="22"/>
          <w:szCs w:val="22"/>
        </w:rPr>
        <w:t>天</w:t>
      </w:r>
      <w:r>
        <w:rPr>
          <w:color w:val="auto"/>
          <w:sz w:val="22"/>
          <w:szCs w:val="22"/>
        </w:rPr>
        <w:t>的</w:t>
      </w:r>
      <w:r>
        <w:rPr>
          <w:color w:val="auto"/>
          <w:spacing w:val="-3"/>
          <w:sz w:val="22"/>
          <w:szCs w:val="22"/>
        </w:rPr>
        <w:t>拖</w:t>
      </w:r>
      <w:r>
        <w:rPr>
          <w:color w:val="auto"/>
          <w:sz w:val="22"/>
          <w:szCs w:val="22"/>
        </w:rPr>
        <w:t>期</w:t>
      </w:r>
      <w:r>
        <w:rPr>
          <w:color w:val="auto"/>
          <w:spacing w:val="-3"/>
          <w:sz w:val="22"/>
          <w:szCs w:val="22"/>
        </w:rPr>
        <w:t>损</w:t>
      </w:r>
      <w:r>
        <w:rPr>
          <w:color w:val="auto"/>
          <w:sz w:val="22"/>
          <w:szCs w:val="22"/>
        </w:rPr>
        <w:t>失费</w:t>
      </w:r>
      <w:r>
        <w:rPr>
          <w:color w:val="auto"/>
          <w:spacing w:val="-3"/>
          <w:sz w:val="22"/>
          <w:szCs w:val="22"/>
        </w:rPr>
        <w:t>按</w:t>
      </w:r>
      <w:r>
        <w:rPr>
          <w:color w:val="auto"/>
          <w:sz w:val="22"/>
          <w:szCs w:val="22"/>
        </w:rPr>
        <w:t>合</w:t>
      </w:r>
      <w:r>
        <w:rPr>
          <w:color w:val="auto"/>
          <w:spacing w:val="-3"/>
          <w:sz w:val="22"/>
          <w:szCs w:val="22"/>
        </w:rPr>
        <w:t>同</w:t>
      </w:r>
      <w:r>
        <w:rPr>
          <w:color w:val="auto"/>
          <w:sz w:val="22"/>
          <w:szCs w:val="22"/>
        </w:rPr>
        <w:t>约</w:t>
      </w:r>
      <w:r>
        <w:rPr>
          <w:color w:val="auto"/>
          <w:spacing w:val="-3"/>
          <w:sz w:val="22"/>
          <w:szCs w:val="22"/>
        </w:rPr>
        <w:t>定</w:t>
      </w:r>
      <w:r>
        <w:rPr>
          <w:color w:val="auto"/>
          <w:sz w:val="22"/>
          <w:szCs w:val="22"/>
        </w:rPr>
        <w:t>的</w:t>
      </w:r>
      <w:r>
        <w:rPr>
          <w:color w:val="auto"/>
          <w:spacing w:val="-3"/>
          <w:sz w:val="22"/>
          <w:szCs w:val="22"/>
        </w:rPr>
        <w:t>预</w:t>
      </w:r>
      <w:r>
        <w:rPr>
          <w:color w:val="auto"/>
          <w:sz w:val="22"/>
          <w:szCs w:val="22"/>
        </w:rPr>
        <w:t>算</w:t>
      </w:r>
      <w:r>
        <w:rPr>
          <w:color w:val="auto"/>
          <w:spacing w:val="-3"/>
          <w:sz w:val="22"/>
          <w:szCs w:val="22"/>
        </w:rPr>
        <w:t>工</w:t>
      </w:r>
      <w:r>
        <w:rPr>
          <w:color w:val="auto"/>
          <w:sz w:val="22"/>
          <w:szCs w:val="22"/>
        </w:rPr>
        <w:t>程总</w:t>
      </w:r>
      <w:r>
        <w:rPr>
          <w:color w:val="auto"/>
          <w:spacing w:val="-3"/>
          <w:sz w:val="22"/>
          <w:szCs w:val="22"/>
        </w:rPr>
        <w:t>造</w:t>
      </w:r>
      <w:r>
        <w:rPr>
          <w:color w:val="auto"/>
          <w:sz w:val="22"/>
          <w:szCs w:val="22"/>
        </w:rPr>
        <w:t>价</w:t>
      </w:r>
      <w:r>
        <w:rPr>
          <w:color w:val="auto"/>
          <w:spacing w:val="-3"/>
          <w:sz w:val="22"/>
          <w:szCs w:val="22"/>
        </w:rPr>
        <w:t>款</w:t>
      </w:r>
      <w:r>
        <w:rPr>
          <w:color w:val="auto"/>
          <w:sz w:val="22"/>
          <w:szCs w:val="22"/>
        </w:rPr>
        <w:t>的</w:t>
      </w:r>
      <w:r>
        <w:rPr>
          <w:color w:val="auto"/>
          <w:sz w:val="22"/>
          <w:szCs w:val="22"/>
          <w:u w:val="single"/>
        </w:rPr>
        <w:t xml:space="preserve"> </w:t>
      </w:r>
      <w:r>
        <w:rPr>
          <w:rFonts w:hint="eastAsia"/>
          <w:color w:val="auto"/>
          <w:sz w:val="22"/>
          <w:szCs w:val="22"/>
          <w:u w:val="single"/>
          <w:lang w:val="en-US"/>
        </w:rPr>
        <w:t xml:space="preserve"> </w:t>
      </w:r>
      <w:r>
        <w:rPr>
          <w:color w:val="auto"/>
          <w:sz w:val="22"/>
          <w:szCs w:val="22"/>
          <w:u w:val="single"/>
        </w:rPr>
        <w:tab/>
      </w:r>
      <w:r>
        <w:rPr>
          <w:color w:val="auto"/>
          <w:spacing w:val="-3"/>
          <w:sz w:val="22"/>
          <w:szCs w:val="22"/>
        </w:rPr>
        <w:t>％</w:t>
      </w:r>
      <w:r>
        <w:rPr>
          <w:color w:val="auto"/>
          <w:sz w:val="22"/>
          <w:szCs w:val="22"/>
        </w:rPr>
        <w:t>计</w:t>
      </w:r>
      <w:r>
        <w:rPr>
          <w:color w:val="auto"/>
          <w:spacing w:val="-3"/>
          <w:sz w:val="22"/>
          <w:szCs w:val="22"/>
        </w:rPr>
        <w:t>算</w:t>
      </w:r>
      <w:r>
        <w:rPr>
          <w:color w:val="auto"/>
          <w:sz w:val="22"/>
          <w:szCs w:val="22"/>
        </w:rPr>
        <w:t>。因</w:t>
      </w:r>
      <w:r>
        <w:rPr>
          <w:color w:val="auto"/>
          <w:spacing w:val="-3"/>
          <w:sz w:val="22"/>
          <w:szCs w:val="22"/>
        </w:rPr>
        <w:t>天</w:t>
      </w:r>
      <w:r>
        <w:rPr>
          <w:color w:val="auto"/>
          <w:sz w:val="22"/>
          <w:szCs w:val="22"/>
        </w:rPr>
        <w:t>气、交通</w:t>
      </w:r>
      <w:r>
        <w:rPr>
          <w:color w:val="auto"/>
          <w:spacing w:val="-3"/>
          <w:sz w:val="22"/>
          <w:szCs w:val="22"/>
        </w:rPr>
        <w:t>、</w:t>
      </w:r>
      <w:r>
        <w:rPr>
          <w:color w:val="auto"/>
          <w:sz w:val="22"/>
          <w:szCs w:val="22"/>
        </w:rPr>
        <w:t>政</w:t>
      </w:r>
      <w:r>
        <w:rPr>
          <w:color w:val="auto"/>
          <w:spacing w:val="-3"/>
          <w:sz w:val="22"/>
          <w:szCs w:val="22"/>
        </w:rPr>
        <w:t>府</w:t>
      </w:r>
      <w:r>
        <w:rPr>
          <w:color w:val="auto"/>
          <w:sz w:val="22"/>
          <w:szCs w:val="22"/>
        </w:rPr>
        <w:t>行</w:t>
      </w:r>
      <w:r>
        <w:rPr>
          <w:color w:val="auto"/>
          <w:spacing w:val="-3"/>
          <w:sz w:val="22"/>
          <w:szCs w:val="22"/>
        </w:rPr>
        <w:t>为</w:t>
      </w:r>
      <w:r>
        <w:rPr>
          <w:color w:val="auto"/>
          <w:sz w:val="22"/>
          <w:szCs w:val="22"/>
        </w:rPr>
        <w:t>、</w:t>
      </w:r>
      <w:r>
        <w:rPr>
          <w:color w:val="auto"/>
          <w:spacing w:val="-3"/>
          <w:sz w:val="22"/>
          <w:szCs w:val="22"/>
        </w:rPr>
        <w:t>甲</w:t>
      </w:r>
      <w:r>
        <w:rPr>
          <w:color w:val="auto"/>
          <w:sz w:val="22"/>
          <w:szCs w:val="22"/>
        </w:rPr>
        <w:t>方</w:t>
      </w:r>
      <w:r>
        <w:rPr>
          <w:color w:val="auto"/>
          <w:spacing w:val="-3"/>
          <w:sz w:val="22"/>
          <w:szCs w:val="22"/>
        </w:rPr>
        <w:t>提</w:t>
      </w:r>
      <w:r>
        <w:rPr>
          <w:color w:val="auto"/>
          <w:sz w:val="22"/>
          <w:szCs w:val="22"/>
        </w:rPr>
        <w:t>供的</w:t>
      </w:r>
      <w:r>
        <w:rPr>
          <w:color w:val="auto"/>
          <w:spacing w:val="-3"/>
          <w:sz w:val="22"/>
          <w:szCs w:val="22"/>
        </w:rPr>
        <w:t>资</w:t>
      </w:r>
      <w:r>
        <w:rPr>
          <w:color w:val="auto"/>
          <w:sz w:val="22"/>
          <w:szCs w:val="22"/>
        </w:rPr>
        <w:t>料</w:t>
      </w:r>
      <w:r>
        <w:rPr>
          <w:color w:val="auto"/>
          <w:spacing w:val="-3"/>
          <w:sz w:val="22"/>
          <w:szCs w:val="22"/>
        </w:rPr>
        <w:t>不</w:t>
      </w:r>
      <w:r>
        <w:rPr>
          <w:color w:val="auto"/>
          <w:sz w:val="22"/>
          <w:szCs w:val="22"/>
        </w:rPr>
        <w:t>准</w:t>
      </w:r>
      <w:r>
        <w:rPr>
          <w:color w:val="auto"/>
          <w:spacing w:val="-3"/>
          <w:sz w:val="22"/>
          <w:szCs w:val="22"/>
        </w:rPr>
        <w:t>确</w:t>
      </w:r>
      <w:r>
        <w:rPr>
          <w:color w:val="auto"/>
          <w:sz w:val="22"/>
          <w:szCs w:val="22"/>
        </w:rPr>
        <w:t>等</w:t>
      </w:r>
      <w:r>
        <w:rPr>
          <w:color w:val="auto"/>
          <w:spacing w:val="-3"/>
          <w:sz w:val="22"/>
          <w:szCs w:val="22"/>
        </w:rPr>
        <w:t>客</w:t>
      </w:r>
      <w:r>
        <w:rPr>
          <w:color w:val="auto"/>
          <w:sz w:val="22"/>
          <w:szCs w:val="22"/>
        </w:rPr>
        <w:t>观</w:t>
      </w:r>
      <w:r>
        <w:rPr>
          <w:color w:val="auto"/>
          <w:spacing w:val="-3"/>
          <w:sz w:val="22"/>
          <w:szCs w:val="22"/>
        </w:rPr>
        <w:t>原</w:t>
      </w:r>
      <w:r>
        <w:rPr>
          <w:color w:val="auto"/>
          <w:sz w:val="22"/>
          <w:szCs w:val="22"/>
        </w:rPr>
        <w:t>因造</w:t>
      </w:r>
      <w:r>
        <w:rPr>
          <w:color w:val="auto"/>
          <w:spacing w:val="-3"/>
          <w:sz w:val="22"/>
          <w:szCs w:val="22"/>
        </w:rPr>
        <w:t>成</w:t>
      </w:r>
      <w:r>
        <w:rPr>
          <w:color w:val="auto"/>
          <w:sz w:val="22"/>
          <w:szCs w:val="22"/>
        </w:rPr>
        <w:t>的</w:t>
      </w:r>
      <w:r>
        <w:rPr>
          <w:color w:val="auto"/>
          <w:spacing w:val="-3"/>
          <w:sz w:val="22"/>
          <w:szCs w:val="22"/>
        </w:rPr>
        <w:t>工</w:t>
      </w:r>
      <w:r>
        <w:rPr>
          <w:color w:val="auto"/>
          <w:sz w:val="22"/>
          <w:szCs w:val="22"/>
        </w:rPr>
        <w:t>程</w:t>
      </w:r>
      <w:r>
        <w:rPr>
          <w:color w:val="auto"/>
          <w:spacing w:val="-3"/>
          <w:sz w:val="22"/>
          <w:szCs w:val="22"/>
        </w:rPr>
        <w:t>拖</w:t>
      </w:r>
      <w:r>
        <w:rPr>
          <w:color w:val="auto"/>
          <w:sz w:val="22"/>
          <w:szCs w:val="22"/>
        </w:rPr>
        <w:t>期</w:t>
      </w:r>
      <w:r>
        <w:rPr>
          <w:color w:val="auto"/>
          <w:spacing w:val="-3"/>
          <w:sz w:val="22"/>
          <w:szCs w:val="22"/>
        </w:rPr>
        <w:t>，</w:t>
      </w:r>
      <w:r>
        <w:rPr>
          <w:color w:val="auto"/>
          <w:sz w:val="22"/>
          <w:szCs w:val="22"/>
        </w:rPr>
        <w:t>乙</w:t>
      </w:r>
      <w:r>
        <w:rPr>
          <w:color w:val="auto"/>
          <w:spacing w:val="-3"/>
          <w:sz w:val="22"/>
          <w:szCs w:val="22"/>
        </w:rPr>
        <w:t>方</w:t>
      </w:r>
      <w:r>
        <w:rPr>
          <w:color w:val="auto"/>
          <w:sz w:val="22"/>
          <w:szCs w:val="22"/>
        </w:rPr>
        <w:t>不承</w:t>
      </w:r>
      <w:r>
        <w:rPr>
          <w:color w:val="auto"/>
          <w:spacing w:val="-3"/>
          <w:sz w:val="22"/>
          <w:szCs w:val="22"/>
        </w:rPr>
        <w:t>担</w:t>
      </w:r>
      <w:r>
        <w:rPr>
          <w:color w:val="auto"/>
          <w:sz w:val="22"/>
          <w:szCs w:val="22"/>
        </w:rPr>
        <w:t>赔</w:t>
      </w:r>
      <w:r>
        <w:rPr>
          <w:color w:val="auto"/>
          <w:spacing w:val="-3"/>
          <w:sz w:val="22"/>
          <w:szCs w:val="22"/>
        </w:rPr>
        <w:t>偿</w:t>
      </w:r>
      <w:r>
        <w:rPr>
          <w:color w:val="auto"/>
          <w:sz w:val="22"/>
          <w:szCs w:val="22"/>
        </w:rPr>
        <w:t>责</w:t>
      </w:r>
      <w:r>
        <w:rPr>
          <w:color w:val="auto"/>
          <w:spacing w:val="-3"/>
          <w:sz w:val="22"/>
          <w:szCs w:val="22"/>
        </w:rPr>
        <w:t>任</w:t>
      </w:r>
      <w:r>
        <w:rPr>
          <w:color w:val="auto"/>
          <w:sz w:val="22"/>
          <w:szCs w:val="22"/>
        </w:rPr>
        <w:t>。</w:t>
      </w:r>
    </w:p>
    <w:p>
      <w:pPr>
        <w:pStyle w:val="8"/>
        <w:tabs>
          <w:tab w:val="left" w:pos="1270"/>
          <w:tab w:val="left" w:pos="1901"/>
          <w:tab w:val="left" w:pos="2531"/>
          <w:tab w:val="left" w:pos="10668"/>
        </w:tabs>
        <w:spacing w:line="360" w:lineRule="auto"/>
        <w:ind w:left="18" w:leftChars="8" w:right="440" w:rightChars="200" w:firstLine="449" w:firstLineChars="210"/>
        <w:rPr>
          <w:color w:val="auto"/>
          <w:sz w:val="22"/>
          <w:szCs w:val="22"/>
        </w:rPr>
      </w:pPr>
      <w:r>
        <w:rPr>
          <w:color w:val="auto"/>
          <w:spacing w:val="-3"/>
          <w:sz w:val="22"/>
          <w:szCs w:val="22"/>
        </w:rPr>
        <w:t>3</w:t>
      </w:r>
      <w:r>
        <w:rPr>
          <w:color w:val="auto"/>
          <w:sz w:val="22"/>
          <w:szCs w:val="22"/>
        </w:rPr>
        <w:t>、</w:t>
      </w:r>
      <w:r>
        <w:rPr>
          <w:color w:val="auto"/>
          <w:spacing w:val="-3"/>
          <w:sz w:val="22"/>
          <w:szCs w:val="22"/>
        </w:rPr>
        <w:t>乙</w:t>
      </w:r>
      <w:r>
        <w:rPr>
          <w:color w:val="auto"/>
          <w:sz w:val="22"/>
          <w:szCs w:val="22"/>
        </w:rPr>
        <w:t>方</w:t>
      </w:r>
      <w:r>
        <w:rPr>
          <w:color w:val="auto"/>
          <w:spacing w:val="-3"/>
          <w:sz w:val="22"/>
          <w:szCs w:val="22"/>
        </w:rPr>
        <w:t>提</w:t>
      </w:r>
      <w:r>
        <w:rPr>
          <w:color w:val="auto"/>
          <w:sz w:val="22"/>
          <w:szCs w:val="22"/>
        </w:rPr>
        <w:t>供</w:t>
      </w:r>
      <w:r>
        <w:rPr>
          <w:color w:val="auto"/>
          <w:spacing w:val="-3"/>
          <w:sz w:val="22"/>
          <w:szCs w:val="22"/>
        </w:rPr>
        <w:t>的</w:t>
      </w:r>
      <w:r>
        <w:rPr>
          <w:color w:val="auto"/>
          <w:sz w:val="22"/>
          <w:szCs w:val="22"/>
        </w:rPr>
        <w:t>测</w:t>
      </w:r>
      <w:r>
        <w:rPr>
          <w:color w:val="auto"/>
          <w:spacing w:val="-3"/>
          <w:sz w:val="22"/>
          <w:szCs w:val="22"/>
        </w:rPr>
        <w:t>绘成</w:t>
      </w:r>
      <w:r>
        <w:rPr>
          <w:color w:val="auto"/>
          <w:sz w:val="22"/>
          <w:szCs w:val="22"/>
        </w:rPr>
        <w:t>果质</w:t>
      </w:r>
      <w:r>
        <w:rPr>
          <w:color w:val="auto"/>
          <w:spacing w:val="-3"/>
          <w:sz w:val="22"/>
          <w:szCs w:val="22"/>
        </w:rPr>
        <w:t>量</w:t>
      </w:r>
      <w:r>
        <w:rPr>
          <w:color w:val="auto"/>
          <w:sz w:val="22"/>
          <w:szCs w:val="22"/>
        </w:rPr>
        <w:t>不</w:t>
      </w:r>
      <w:r>
        <w:rPr>
          <w:color w:val="auto"/>
          <w:spacing w:val="-3"/>
          <w:sz w:val="22"/>
          <w:szCs w:val="22"/>
        </w:rPr>
        <w:t>合</w:t>
      </w:r>
      <w:r>
        <w:rPr>
          <w:color w:val="auto"/>
          <w:sz w:val="22"/>
          <w:szCs w:val="22"/>
        </w:rPr>
        <w:t>格</w:t>
      </w:r>
      <w:r>
        <w:rPr>
          <w:color w:val="auto"/>
          <w:spacing w:val="-3"/>
          <w:sz w:val="22"/>
          <w:szCs w:val="22"/>
        </w:rPr>
        <w:t>的</w:t>
      </w:r>
      <w:r>
        <w:rPr>
          <w:color w:val="auto"/>
          <w:sz w:val="22"/>
          <w:szCs w:val="22"/>
        </w:rPr>
        <w:t>，</w:t>
      </w:r>
      <w:r>
        <w:rPr>
          <w:color w:val="auto"/>
          <w:spacing w:val="-3"/>
          <w:sz w:val="22"/>
          <w:szCs w:val="22"/>
        </w:rPr>
        <w:t>乙</w:t>
      </w:r>
      <w:r>
        <w:rPr>
          <w:color w:val="auto"/>
          <w:sz w:val="22"/>
          <w:szCs w:val="22"/>
        </w:rPr>
        <w:t>方</w:t>
      </w:r>
      <w:r>
        <w:rPr>
          <w:color w:val="auto"/>
          <w:spacing w:val="-3"/>
          <w:sz w:val="22"/>
          <w:szCs w:val="22"/>
        </w:rPr>
        <w:t>应</w:t>
      </w:r>
      <w:r>
        <w:rPr>
          <w:color w:val="auto"/>
          <w:sz w:val="22"/>
          <w:szCs w:val="22"/>
        </w:rPr>
        <w:t>负责</w:t>
      </w:r>
      <w:r>
        <w:rPr>
          <w:color w:val="auto"/>
          <w:spacing w:val="-3"/>
          <w:sz w:val="22"/>
          <w:szCs w:val="22"/>
        </w:rPr>
        <w:t>无</w:t>
      </w:r>
      <w:r>
        <w:rPr>
          <w:color w:val="auto"/>
          <w:sz w:val="22"/>
          <w:szCs w:val="22"/>
        </w:rPr>
        <w:t>偿</w:t>
      </w:r>
      <w:r>
        <w:rPr>
          <w:color w:val="auto"/>
          <w:spacing w:val="-3"/>
          <w:sz w:val="22"/>
          <w:szCs w:val="22"/>
        </w:rPr>
        <w:t>予</w:t>
      </w:r>
      <w:r>
        <w:rPr>
          <w:color w:val="auto"/>
          <w:sz w:val="22"/>
          <w:szCs w:val="22"/>
        </w:rPr>
        <w:t>以</w:t>
      </w:r>
      <w:r>
        <w:rPr>
          <w:color w:val="auto"/>
          <w:spacing w:val="-3"/>
          <w:sz w:val="22"/>
          <w:szCs w:val="22"/>
        </w:rPr>
        <w:t>重</w:t>
      </w:r>
      <w:r>
        <w:rPr>
          <w:color w:val="auto"/>
          <w:sz w:val="22"/>
          <w:szCs w:val="22"/>
        </w:rPr>
        <w:t>测</w:t>
      </w:r>
      <w:r>
        <w:rPr>
          <w:color w:val="auto"/>
          <w:spacing w:val="-3"/>
          <w:sz w:val="22"/>
          <w:szCs w:val="22"/>
        </w:rPr>
        <w:t>或</w:t>
      </w:r>
      <w:r>
        <w:rPr>
          <w:color w:val="auto"/>
          <w:sz w:val="22"/>
          <w:szCs w:val="22"/>
        </w:rPr>
        <w:t>采</w:t>
      </w:r>
      <w:r>
        <w:rPr>
          <w:color w:val="auto"/>
          <w:spacing w:val="-3"/>
          <w:sz w:val="22"/>
          <w:szCs w:val="22"/>
        </w:rPr>
        <w:t>取</w:t>
      </w:r>
      <w:r>
        <w:rPr>
          <w:color w:val="auto"/>
          <w:sz w:val="22"/>
          <w:szCs w:val="22"/>
        </w:rPr>
        <w:t>补救</w:t>
      </w:r>
      <w:r>
        <w:rPr>
          <w:color w:val="auto"/>
          <w:spacing w:val="-3"/>
          <w:sz w:val="22"/>
          <w:szCs w:val="22"/>
        </w:rPr>
        <w:t>措</w:t>
      </w:r>
      <w:r>
        <w:rPr>
          <w:color w:val="auto"/>
          <w:sz w:val="22"/>
          <w:szCs w:val="22"/>
        </w:rPr>
        <w:t>施</w:t>
      </w:r>
      <w:r>
        <w:rPr>
          <w:color w:val="auto"/>
          <w:spacing w:val="-3"/>
          <w:sz w:val="22"/>
          <w:szCs w:val="22"/>
        </w:rPr>
        <w:t>，</w:t>
      </w:r>
      <w:r>
        <w:rPr>
          <w:color w:val="auto"/>
          <w:sz w:val="22"/>
          <w:szCs w:val="22"/>
        </w:rPr>
        <w:t>以</w:t>
      </w:r>
      <w:r>
        <w:rPr>
          <w:color w:val="auto"/>
          <w:spacing w:val="-3"/>
          <w:sz w:val="22"/>
          <w:szCs w:val="22"/>
        </w:rPr>
        <w:t>达</w:t>
      </w:r>
      <w:r>
        <w:rPr>
          <w:color w:val="auto"/>
          <w:sz w:val="22"/>
          <w:szCs w:val="22"/>
        </w:rPr>
        <w:t>到</w:t>
      </w:r>
      <w:r>
        <w:rPr>
          <w:color w:val="auto"/>
          <w:spacing w:val="-3"/>
          <w:sz w:val="22"/>
          <w:szCs w:val="22"/>
        </w:rPr>
        <w:t>质</w:t>
      </w:r>
      <w:r>
        <w:rPr>
          <w:color w:val="auto"/>
          <w:sz w:val="22"/>
          <w:szCs w:val="22"/>
        </w:rPr>
        <w:t>量</w:t>
      </w:r>
      <w:r>
        <w:rPr>
          <w:color w:val="auto"/>
          <w:spacing w:val="-3"/>
          <w:sz w:val="22"/>
          <w:szCs w:val="22"/>
        </w:rPr>
        <w:t>要</w:t>
      </w:r>
      <w:r>
        <w:rPr>
          <w:color w:val="auto"/>
          <w:sz w:val="22"/>
          <w:szCs w:val="22"/>
        </w:rPr>
        <w:t>求。</w:t>
      </w:r>
      <w:r>
        <w:rPr>
          <w:color w:val="auto"/>
          <w:spacing w:val="-3"/>
          <w:sz w:val="22"/>
          <w:szCs w:val="22"/>
        </w:rPr>
        <w:t>因</w:t>
      </w:r>
      <w:r>
        <w:rPr>
          <w:color w:val="auto"/>
          <w:sz w:val="22"/>
          <w:szCs w:val="22"/>
        </w:rPr>
        <w:t>测绘成果</w:t>
      </w:r>
      <w:r>
        <w:rPr>
          <w:color w:val="auto"/>
          <w:spacing w:val="-3"/>
          <w:sz w:val="22"/>
          <w:szCs w:val="22"/>
        </w:rPr>
        <w:t>质</w:t>
      </w:r>
      <w:r>
        <w:rPr>
          <w:color w:val="auto"/>
          <w:sz w:val="22"/>
          <w:szCs w:val="22"/>
        </w:rPr>
        <w:t>量</w:t>
      </w:r>
      <w:r>
        <w:rPr>
          <w:color w:val="auto"/>
          <w:spacing w:val="-3"/>
          <w:sz w:val="22"/>
          <w:szCs w:val="22"/>
        </w:rPr>
        <w:t>不</w:t>
      </w:r>
      <w:r>
        <w:rPr>
          <w:color w:val="auto"/>
          <w:sz w:val="22"/>
          <w:szCs w:val="22"/>
        </w:rPr>
        <w:t>符</w:t>
      </w:r>
      <w:r>
        <w:rPr>
          <w:color w:val="auto"/>
          <w:spacing w:val="-3"/>
          <w:sz w:val="22"/>
          <w:szCs w:val="22"/>
        </w:rPr>
        <w:t>合</w:t>
      </w:r>
      <w:r>
        <w:rPr>
          <w:color w:val="auto"/>
          <w:sz w:val="22"/>
          <w:szCs w:val="22"/>
        </w:rPr>
        <w:t>合</w:t>
      </w:r>
      <w:r>
        <w:rPr>
          <w:color w:val="auto"/>
          <w:spacing w:val="-3"/>
          <w:sz w:val="22"/>
          <w:szCs w:val="22"/>
        </w:rPr>
        <w:t>同</w:t>
      </w:r>
      <w:r>
        <w:rPr>
          <w:color w:val="auto"/>
          <w:sz w:val="22"/>
          <w:szCs w:val="22"/>
        </w:rPr>
        <w:t>要</w:t>
      </w:r>
      <w:r>
        <w:rPr>
          <w:color w:val="auto"/>
          <w:spacing w:val="-3"/>
          <w:sz w:val="22"/>
          <w:szCs w:val="22"/>
        </w:rPr>
        <w:t>求</w:t>
      </w:r>
      <w:r>
        <w:rPr>
          <w:color w:val="auto"/>
          <w:sz w:val="22"/>
          <w:szCs w:val="22"/>
        </w:rPr>
        <w:t>（而</w:t>
      </w:r>
      <w:r>
        <w:rPr>
          <w:color w:val="auto"/>
          <w:spacing w:val="-3"/>
          <w:sz w:val="22"/>
          <w:szCs w:val="22"/>
        </w:rPr>
        <w:t>又</w:t>
      </w:r>
      <w:r>
        <w:rPr>
          <w:color w:val="auto"/>
          <w:sz w:val="22"/>
          <w:szCs w:val="22"/>
        </w:rPr>
        <w:t>非</w:t>
      </w:r>
      <w:r>
        <w:rPr>
          <w:color w:val="auto"/>
          <w:spacing w:val="-3"/>
          <w:sz w:val="22"/>
          <w:szCs w:val="22"/>
        </w:rPr>
        <w:t>甲</w:t>
      </w:r>
      <w:r>
        <w:rPr>
          <w:color w:val="auto"/>
          <w:sz w:val="22"/>
          <w:szCs w:val="22"/>
        </w:rPr>
        <w:t>方</w:t>
      </w:r>
      <w:r>
        <w:rPr>
          <w:color w:val="auto"/>
          <w:spacing w:val="-3"/>
          <w:sz w:val="22"/>
          <w:szCs w:val="22"/>
        </w:rPr>
        <w:t>提</w:t>
      </w:r>
      <w:r>
        <w:rPr>
          <w:color w:val="auto"/>
          <w:sz w:val="22"/>
          <w:szCs w:val="22"/>
        </w:rPr>
        <w:t>供</w:t>
      </w:r>
      <w:r>
        <w:rPr>
          <w:color w:val="auto"/>
          <w:spacing w:val="-3"/>
          <w:sz w:val="22"/>
          <w:szCs w:val="22"/>
        </w:rPr>
        <w:t>的</w:t>
      </w:r>
      <w:r>
        <w:rPr>
          <w:color w:val="auto"/>
          <w:sz w:val="22"/>
          <w:szCs w:val="22"/>
        </w:rPr>
        <w:t>图</w:t>
      </w:r>
      <w:r>
        <w:rPr>
          <w:color w:val="auto"/>
          <w:spacing w:val="-3"/>
          <w:sz w:val="22"/>
          <w:szCs w:val="22"/>
        </w:rPr>
        <w:t>纸</w:t>
      </w:r>
      <w:r>
        <w:rPr>
          <w:color w:val="auto"/>
          <w:sz w:val="22"/>
          <w:szCs w:val="22"/>
        </w:rPr>
        <w:t>资料</w:t>
      </w:r>
      <w:r>
        <w:rPr>
          <w:color w:val="auto"/>
          <w:spacing w:val="-3"/>
          <w:sz w:val="22"/>
          <w:szCs w:val="22"/>
        </w:rPr>
        <w:t>原</w:t>
      </w:r>
      <w:r>
        <w:rPr>
          <w:color w:val="auto"/>
          <w:sz w:val="22"/>
          <w:szCs w:val="22"/>
        </w:rPr>
        <w:t>因</w:t>
      </w:r>
      <w:r>
        <w:rPr>
          <w:color w:val="auto"/>
          <w:spacing w:val="-3"/>
          <w:sz w:val="22"/>
          <w:szCs w:val="22"/>
        </w:rPr>
        <w:t>所</w:t>
      </w:r>
      <w:r>
        <w:rPr>
          <w:color w:val="auto"/>
          <w:sz w:val="22"/>
          <w:szCs w:val="22"/>
        </w:rPr>
        <w:t>致</w:t>
      </w:r>
      <w:r>
        <w:rPr>
          <w:color w:val="auto"/>
          <w:spacing w:val="-3"/>
          <w:sz w:val="22"/>
          <w:szCs w:val="22"/>
        </w:rPr>
        <w:t>）</w:t>
      </w:r>
      <w:r>
        <w:rPr>
          <w:color w:val="auto"/>
          <w:sz w:val="22"/>
          <w:szCs w:val="22"/>
        </w:rPr>
        <w:t>造</w:t>
      </w:r>
      <w:r>
        <w:rPr>
          <w:color w:val="auto"/>
          <w:spacing w:val="-3"/>
          <w:sz w:val="22"/>
          <w:szCs w:val="22"/>
        </w:rPr>
        <w:t>成</w:t>
      </w:r>
      <w:r>
        <w:rPr>
          <w:color w:val="auto"/>
          <w:sz w:val="22"/>
          <w:szCs w:val="22"/>
        </w:rPr>
        <w:t>后</w:t>
      </w:r>
      <w:r>
        <w:rPr>
          <w:color w:val="auto"/>
          <w:spacing w:val="-3"/>
          <w:sz w:val="22"/>
          <w:szCs w:val="22"/>
        </w:rPr>
        <w:t>果</w:t>
      </w:r>
      <w:r>
        <w:rPr>
          <w:color w:val="auto"/>
          <w:sz w:val="22"/>
          <w:szCs w:val="22"/>
        </w:rPr>
        <w:t>时，</w:t>
      </w:r>
      <w:r>
        <w:rPr>
          <w:color w:val="auto"/>
          <w:spacing w:val="-3"/>
          <w:sz w:val="22"/>
          <w:szCs w:val="22"/>
        </w:rPr>
        <w:t>乙</w:t>
      </w:r>
      <w:r>
        <w:rPr>
          <w:color w:val="auto"/>
          <w:sz w:val="22"/>
          <w:szCs w:val="22"/>
        </w:rPr>
        <w:t>方</w:t>
      </w:r>
      <w:r>
        <w:rPr>
          <w:color w:val="auto"/>
          <w:spacing w:val="-3"/>
          <w:sz w:val="22"/>
          <w:szCs w:val="22"/>
        </w:rPr>
        <w:t>应</w:t>
      </w:r>
      <w:r>
        <w:rPr>
          <w:color w:val="auto"/>
          <w:sz w:val="22"/>
          <w:szCs w:val="22"/>
        </w:rPr>
        <w:t>对</w:t>
      </w:r>
      <w:r>
        <w:rPr>
          <w:color w:val="auto"/>
          <w:spacing w:val="-3"/>
          <w:sz w:val="22"/>
          <w:szCs w:val="22"/>
        </w:rPr>
        <w:t>因</w:t>
      </w:r>
      <w:r>
        <w:rPr>
          <w:color w:val="auto"/>
          <w:sz w:val="22"/>
          <w:szCs w:val="22"/>
        </w:rPr>
        <w:t>此</w:t>
      </w:r>
      <w:r>
        <w:rPr>
          <w:color w:val="auto"/>
          <w:spacing w:val="-3"/>
          <w:sz w:val="22"/>
          <w:szCs w:val="22"/>
        </w:rPr>
        <w:t>造</w:t>
      </w:r>
      <w:r>
        <w:rPr>
          <w:color w:val="auto"/>
          <w:sz w:val="22"/>
          <w:szCs w:val="22"/>
        </w:rPr>
        <w:t>成</w:t>
      </w:r>
      <w:r>
        <w:rPr>
          <w:color w:val="auto"/>
          <w:spacing w:val="-3"/>
          <w:sz w:val="22"/>
          <w:szCs w:val="22"/>
        </w:rPr>
        <w:t>的</w:t>
      </w:r>
      <w:r>
        <w:rPr>
          <w:color w:val="auto"/>
          <w:sz w:val="22"/>
          <w:szCs w:val="22"/>
        </w:rPr>
        <w:t>直接</w:t>
      </w:r>
      <w:r>
        <w:rPr>
          <w:color w:val="auto"/>
          <w:spacing w:val="-3"/>
          <w:sz w:val="22"/>
          <w:szCs w:val="22"/>
        </w:rPr>
        <w:t>损</w:t>
      </w:r>
      <w:r>
        <w:rPr>
          <w:color w:val="auto"/>
          <w:sz w:val="22"/>
          <w:szCs w:val="22"/>
        </w:rPr>
        <w:t xml:space="preserve">失负 </w:t>
      </w:r>
      <w:r>
        <w:rPr>
          <w:color w:val="auto"/>
          <w:spacing w:val="-1"/>
          <w:sz w:val="22"/>
          <w:szCs w:val="22"/>
        </w:rPr>
        <w:t>赔偿</w:t>
      </w:r>
      <w:r>
        <w:rPr>
          <w:color w:val="auto"/>
          <w:spacing w:val="-3"/>
          <w:sz w:val="22"/>
          <w:szCs w:val="22"/>
        </w:rPr>
        <w:t>责</w:t>
      </w:r>
      <w:r>
        <w:rPr>
          <w:color w:val="auto"/>
          <w:sz w:val="22"/>
          <w:szCs w:val="22"/>
        </w:rPr>
        <w:t>任</w:t>
      </w:r>
      <w:r>
        <w:rPr>
          <w:color w:val="auto"/>
          <w:spacing w:val="-3"/>
          <w:sz w:val="22"/>
          <w:szCs w:val="22"/>
        </w:rPr>
        <w:t>，</w:t>
      </w:r>
      <w:r>
        <w:rPr>
          <w:color w:val="auto"/>
          <w:sz w:val="22"/>
          <w:szCs w:val="22"/>
        </w:rPr>
        <w:t>并</w:t>
      </w:r>
      <w:r>
        <w:rPr>
          <w:color w:val="auto"/>
          <w:spacing w:val="-3"/>
          <w:sz w:val="22"/>
          <w:szCs w:val="22"/>
        </w:rPr>
        <w:t>承</w:t>
      </w:r>
      <w:r>
        <w:rPr>
          <w:color w:val="auto"/>
          <w:sz w:val="22"/>
          <w:szCs w:val="22"/>
        </w:rPr>
        <w:t>担</w:t>
      </w:r>
      <w:r>
        <w:rPr>
          <w:color w:val="auto"/>
          <w:spacing w:val="-3"/>
          <w:sz w:val="22"/>
          <w:szCs w:val="22"/>
        </w:rPr>
        <w:t>相</w:t>
      </w:r>
      <w:r>
        <w:rPr>
          <w:color w:val="auto"/>
          <w:sz w:val="22"/>
          <w:szCs w:val="22"/>
        </w:rPr>
        <w:t>应</w:t>
      </w:r>
      <w:r>
        <w:rPr>
          <w:color w:val="auto"/>
          <w:spacing w:val="-3"/>
          <w:sz w:val="22"/>
          <w:szCs w:val="22"/>
        </w:rPr>
        <w:t>的</w:t>
      </w:r>
      <w:r>
        <w:rPr>
          <w:color w:val="auto"/>
          <w:sz w:val="22"/>
          <w:szCs w:val="22"/>
        </w:rPr>
        <w:t>法律</w:t>
      </w:r>
      <w:r>
        <w:rPr>
          <w:color w:val="auto"/>
          <w:spacing w:val="-3"/>
          <w:sz w:val="22"/>
          <w:szCs w:val="22"/>
        </w:rPr>
        <w:t>责</w:t>
      </w:r>
      <w:r>
        <w:rPr>
          <w:color w:val="auto"/>
          <w:sz w:val="22"/>
          <w:szCs w:val="22"/>
        </w:rPr>
        <w:t>任</w:t>
      </w:r>
      <w:r>
        <w:rPr>
          <w:color w:val="auto"/>
          <w:spacing w:val="-3"/>
          <w:sz w:val="22"/>
          <w:szCs w:val="22"/>
        </w:rPr>
        <w:t>（</w:t>
      </w:r>
      <w:r>
        <w:rPr>
          <w:color w:val="auto"/>
          <w:sz w:val="22"/>
          <w:szCs w:val="22"/>
        </w:rPr>
        <w:t>由</w:t>
      </w:r>
      <w:r>
        <w:rPr>
          <w:color w:val="auto"/>
          <w:spacing w:val="-3"/>
          <w:sz w:val="22"/>
          <w:szCs w:val="22"/>
        </w:rPr>
        <w:t>于</w:t>
      </w:r>
      <w:r>
        <w:rPr>
          <w:color w:val="auto"/>
          <w:sz w:val="22"/>
          <w:szCs w:val="22"/>
        </w:rPr>
        <w:t>甲</w:t>
      </w:r>
      <w:r>
        <w:rPr>
          <w:color w:val="auto"/>
          <w:spacing w:val="-3"/>
          <w:sz w:val="22"/>
          <w:szCs w:val="22"/>
        </w:rPr>
        <w:t>方</w:t>
      </w:r>
      <w:r>
        <w:rPr>
          <w:color w:val="auto"/>
          <w:sz w:val="22"/>
          <w:szCs w:val="22"/>
        </w:rPr>
        <w:t>提</w:t>
      </w:r>
      <w:r>
        <w:rPr>
          <w:color w:val="auto"/>
          <w:spacing w:val="-3"/>
          <w:sz w:val="22"/>
          <w:szCs w:val="22"/>
        </w:rPr>
        <w:t>供</w:t>
      </w:r>
      <w:r>
        <w:rPr>
          <w:color w:val="auto"/>
          <w:sz w:val="22"/>
          <w:szCs w:val="22"/>
        </w:rPr>
        <w:t>的图</w:t>
      </w:r>
      <w:r>
        <w:rPr>
          <w:color w:val="auto"/>
          <w:spacing w:val="-3"/>
          <w:sz w:val="22"/>
          <w:szCs w:val="22"/>
        </w:rPr>
        <w:t>纸</w:t>
      </w:r>
      <w:r>
        <w:rPr>
          <w:color w:val="auto"/>
          <w:sz w:val="22"/>
          <w:szCs w:val="22"/>
        </w:rPr>
        <w:t>资</w:t>
      </w:r>
      <w:r>
        <w:rPr>
          <w:color w:val="auto"/>
          <w:spacing w:val="-3"/>
          <w:sz w:val="22"/>
          <w:szCs w:val="22"/>
        </w:rPr>
        <w:t>料</w:t>
      </w:r>
      <w:r>
        <w:rPr>
          <w:color w:val="auto"/>
          <w:sz w:val="22"/>
          <w:szCs w:val="22"/>
        </w:rPr>
        <w:t>原</w:t>
      </w:r>
      <w:r>
        <w:rPr>
          <w:color w:val="auto"/>
          <w:spacing w:val="-3"/>
          <w:sz w:val="22"/>
          <w:szCs w:val="22"/>
        </w:rPr>
        <w:t>因</w:t>
      </w:r>
      <w:r>
        <w:rPr>
          <w:color w:val="auto"/>
          <w:sz w:val="22"/>
          <w:szCs w:val="22"/>
        </w:rPr>
        <w:t>产</w:t>
      </w:r>
      <w:r>
        <w:rPr>
          <w:color w:val="auto"/>
          <w:spacing w:val="-3"/>
          <w:sz w:val="22"/>
          <w:szCs w:val="22"/>
        </w:rPr>
        <w:t>生</w:t>
      </w:r>
      <w:r>
        <w:rPr>
          <w:color w:val="auto"/>
          <w:sz w:val="22"/>
          <w:szCs w:val="22"/>
        </w:rPr>
        <w:t>的</w:t>
      </w:r>
      <w:r>
        <w:rPr>
          <w:color w:val="auto"/>
          <w:spacing w:val="-3"/>
          <w:sz w:val="22"/>
          <w:szCs w:val="22"/>
        </w:rPr>
        <w:t>责</w:t>
      </w:r>
      <w:r>
        <w:rPr>
          <w:color w:val="auto"/>
          <w:sz w:val="22"/>
          <w:szCs w:val="22"/>
        </w:rPr>
        <w:t>任由</w:t>
      </w:r>
      <w:r>
        <w:rPr>
          <w:color w:val="auto"/>
          <w:spacing w:val="-3"/>
          <w:sz w:val="22"/>
          <w:szCs w:val="22"/>
        </w:rPr>
        <w:t>甲</w:t>
      </w:r>
      <w:r>
        <w:rPr>
          <w:color w:val="auto"/>
          <w:sz w:val="22"/>
          <w:szCs w:val="22"/>
        </w:rPr>
        <w:t>方</w:t>
      </w:r>
      <w:r>
        <w:rPr>
          <w:color w:val="auto"/>
          <w:spacing w:val="-3"/>
          <w:sz w:val="22"/>
          <w:szCs w:val="22"/>
        </w:rPr>
        <w:t>自</w:t>
      </w:r>
      <w:r>
        <w:rPr>
          <w:color w:val="auto"/>
          <w:sz w:val="22"/>
          <w:szCs w:val="22"/>
        </w:rPr>
        <w:t>己</w:t>
      </w:r>
      <w:r>
        <w:rPr>
          <w:color w:val="auto"/>
          <w:spacing w:val="-3"/>
          <w:sz w:val="22"/>
          <w:szCs w:val="22"/>
        </w:rPr>
        <w:t>负</w:t>
      </w:r>
      <w:r>
        <w:rPr>
          <w:color w:val="auto"/>
          <w:sz w:val="22"/>
          <w:szCs w:val="22"/>
        </w:rPr>
        <w:t>责</w:t>
      </w:r>
      <w:r>
        <w:rPr>
          <w:color w:val="auto"/>
          <w:spacing w:val="-108"/>
          <w:sz w:val="22"/>
          <w:szCs w:val="22"/>
        </w:rPr>
        <w:t>）</w:t>
      </w:r>
      <w:r>
        <w:rPr>
          <w:color w:val="auto"/>
          <w:sz w:val="22"/>
          <w:szCs w:val="22"/>
        </w:rPr>
        <w:t>。</w:t>
      </w:r>
      <w:r>
        <w:rPr>
          <w:color w:val="auto"/>
          <w:spacing w:val="-3"/>
          <w:sz w:val="22"/>
          <w:szCs w:val="22"/>
        </w:rPr>
        <w:t>返工</w:t>
      </w:r>
      <w:r>
        <w:rPr>
          <w:color w:val="auto"/>
          <w:sz w:val="22"/>
          <w:szCs w:val="22"/>
        </w:rPr>
        <w:t>周期为</w:t>
      </w:r>
      <w:r>
        <w:rPr>
          <w:color w:val="auto"/>
          <w:sz w:val="22"/>
          <w:szCs w:val="22"/>
          <w:u w:val="single"/>
        </w:rPr>
        <w:tab/>
      </w:r>
      <w:r>
        <w:rPr>
          <w:color w:val="auto"/>
          <w:sz w:val="22"/>
          <w:szCs w:val="22"/>
          <w:u w:val="single"/>
        </w:rPr>
        <w:t xml:space="preserve">   </w:t>
      </w:r>
      <w:r>
        <w:rPr>
          <w:color w:val="auto"/>
          <w:sz w:val="22"/>
          <w:szCs w:val="22"/>
        </w:rPr>
        <w:t>天，到</w:t>
      </w:r>
      <w:r>
        <w:rPr>
          <w:color w:val="auto"/>
          <w:sz w:val="22"/>
          <w:szCs w:val="22"/>
          <w:u w:val="single"/>
        </w:rPr>
        <w:t xml:space="preserve"> </w:t>
      </w:r>
      <w:r>
        <w:rPr>
          <w:rFonts w:hint="eastAsia"/>
          <w:color w:val="auto"/>
          <w:sz w:val="22"/>
          <w:szCs w:val="22"/>
          <w:u w:val="single"/>
          <w:lang w:val="en-US"/>
        </w:rPr>
        <w:t xml:space="preserve">   </w:t>
      </w:r>
      <w:r>
        <w:rPr>
          <w:color w:val="auto"/>
          <w:sz w:val="22"/>
          <w:szCs w:val="22"/>
        </w:rPr>
        <w:t>年</w:t>
      </w:r>
      <w:r>
        <w:rPr>
          <w:rFonts w:hint="eastAsia"/>
          <w:color w:val="auto"/>
          <w:sz w:val="22"/>
          <w:szCs w:val="22"/>
          <w:u w:val="single"/>
          <w:lang w:val="en-US"/>
        </w:rPr>
        <w:t xml:space="preserve">   </w:t>
      </w:r>
      <w:r>
        <w:rPr>
          <w:color w:val="auto"/>
          <w:spacing w:val="-3"/>
          <w:sz w:val="22"/>
          <w:szCs w:val="22"/>
        </w:rPr>
        <w:t>月</w:t>
      </w:r>
      <w:r>
        <w:rPr>
          <w:color w:val="auto"/>
          <w:spacing w:val="-3"/>
          <w:sz w:val="22"/>
          <w:szCs w:val="22"/>
          <w:u w:val="single"/>
        </w:rPr>
        <w:t xml:space="preserve"> </w:t>
      </w:r>
      <w:r>
        <w:rPr>
          <w:rFonts w:hint="eastAsia"/>
          <w:color w:val="auto"/>
          <w:spacing w:val="-3"/>
          <w:sz w:val="22"/>
          <w:szCs w:val="22"/>
          <w:u w:val="single"/>
          <w:lang w:val="en-US"/>
        </w:rPr>
        <w:t xml:space="preserve">  </w:t>
      </w:r>
      <w:r>
        <w:rPr>
          <w:color w:val="auto"/>
          <w:sz w:val="22"/>
          <w:szCs w:val="22"/>
        </w:rPr>
        <w:t>日完</w:t>
      </w:r>
      <w:r>
        <w:rPr>
          <w:color w:val="auto"/>
          <w:spacing w:val="-3"/>
          <w:sz w:val="22"/>
          <w:szCs w:val="22"/>
        </w:rPr>
        <w:t>成</w:t>
      </w:r>
      <w:r>
        <w:rPr>
          <w:color w:val="auto"/>
          <w:sz w:val="22"/>
          <w:szCs w:val="22"/>
        </w:rPr>
        <w:t>，</w:t>
      </w:r>
      <w:r>
        <w:rPr>
          <w:color w:val="auto"/>
          <w:spacing w:val="-3"/>
          <w:sz w:val="22"/>
          <w:szCs w:val="22"/>
        </w:rPr>
        <w:t>并</w:t>
      </w:r>
      <w:r>
        <w:rPr>
          <w:color w:val="auto"/>
          <w:sz w:val="22"/>
          <w:szCs w:val="22"/>
        </w:rPr>
        <w:t>向</w:t>
      </w:r>
      <w:r>
        <w:rPr>
          <w:color w:val="auto"/>
          <w:spacing w:val="-3"/>
          <w:sz w:val="22"/>
          <w:szCs w:val="22"/>
        </w:rPr>
        <w:t>甲</w:t>
      </w:r>
      <w:r>
        <w:rPr>
          <w:color w:val="auto"/>
          <w:sz w:val="22"/>
          <w:szCs w:val="22"/>
        </w:rPr>
        <w:t>方</w:t>
      </w:r>
      <w:r>
        <w:rPr>
          <w:color w:val="auto"/>
          <w:spacing w:val="-3"/>
          <w:sz w:val="22"/>
          <w:szCs w:val="22"/>
        </w:rPr>
        <w:t>提</w:t>
      </w:r>
      <w:r>
        <w:rPr>
          <w:color w:val="auto"/>
          <w:sz w:val="22"/>
          <w:szCs w:val="22"/>
        </w:rPr>
        <w:t>供</w:t>
      </w:r>
      <w:r>
        <w:rPr>
          <w:color w:val="auto"/>
          <w:spacing w:val="-3"/>
          <w:sz w:val="22"/>
          <w:szCs w:val="22"/>
        </w:rPr>
        <w:t>测</w:t>
      </w:r>
      <w:r>
        <w:rPr>
          <w:color w:val="auto"/>
          <w:sz w:val="22"/>
          <w:szCs w:val="22"/>
        </w:rPr>
        <w:t>绘成</w:t>
      </w:r>
      <w:r>
        <w:rPr>
          <w:color w:val="auto"/>
          <w:spacing w:val="-3"/>
          <w:sz w:val="22"/>
          <w:szCs w:val="22"/>
        </w:rPr>
        <w:t>果</w:t>
      </w:r>
      <w:r>
        <w:rPr>
          <w:color w:val="auto"/>
          <w:sz w:val="22"/>
          <w:szCs w:val="22"/>
        </w:rPr>
        <w:t>。</w:t>
      </w:r>
    </w:p>
    <w:p>
      <w:pPr>
        <w:pStyle w:val="8"/>
        <w:spacing w:line="360" w:lineRule="auto"/>
        <w:ind w:left="18" w:leftChars="8" w:right="440" w:rightChars="200" w:firstLine="462" w:firstLineChars="210"/>
        <w:rPr>
          <w:color w:val="auto"/>
          <w:sz w:val="22"/>
          <w:szCs w:val="22"/>
        </w:rPr>
      </w:pPr>
      <w:r>
        <w:rPr>
          <w:color w:val="auto"/>
          <w:sz w:val="22"/>
          <w:szCs w:val="22"/>
        </w:rPr>
        <w:t>4、对于甲方提供的图纸和技术资料以及属于甲方的测绘成果，乙方有保密义务，不得向第三人转让，否则， 甲方有权要求乙方按本合同工程款总额的 20%赔偿损失。</w:t>
      </w:r>
    </w:p>
    <w:p>
      <w:pPr>
        <w:pStyle w:val="8"/>
        <w:tabs>
          <w:tab w:val="left" w:pos="9883"/>
        </w:tabs>
        <w:spacing w:line="360" w:lineRule="auto"/>
        <w:ind w:left="18" w:leftChars="8" w:right="440" w:rightChars="200" w:firstLine="449" w:firstLineChars="210"/>
        <w:rPr>
          <w:color w:val="auto"/>
          <w:sz w:val="22"/>
          <w:szCs w:val="22"/>
        </w:rPr>
      </w:pPr>
      <w:r>
        <w:rPr>
          <w:color w:val="auto"/>
          <w:spacing w:val="-3"/>
          <w:sz w:val="22"/>
          <w:szCs w:val="22"/>
        </w:rPr>
        <w:t>5</w:t>
      </w:r>
      <w:r>
        <w:rPr>
          <w:color w:val="auto"/>
          <w:sz w:val="22"/>
          <w:szCs w:val="22"/>
        </w:rPr>
        <w:t>、</w:t>
      </w:r>
      <w:r>
        <w:rPr>
          <w:color w:val="auto"/>
          <w:spacing w:val="-3"/>
          <w:sz w:val="22"/>
          <w:szCs w:val="22"/>
        </w:rPr>
        <w:t>乙</w:t>
      </w:r>
      <w:r>
        <w:rPr>
          <w:color w:val="auto"/>
          <w:sz w:val="22"/>
          <w:szCs w:val="22"/>
        </w:rPr>
        <w:t>方</w:t>
      </w:r>
      <w:r>
        <w:rPr>
          <w:color w:val="auto"/>
          <w:spacing w:val="-3"/>
          <w:sz w:val="22"/>
          <w:szCs w:val="22"/>
        </w:rPr>
        <w:t>擅</w:t>
      </w:r>
      <w:r>
        <w:rPr>
          <w:color w:val="auto"/>
          <w:sz w:val="22"/>
          <w:szCs w:val="22"/>
        </w:rPr>
        <w:t>自</w:t>
      </w:r>
      <w:r>
        <w:rPr>
          <w:color w:val="auto"/>
          <w:spacing w:val="-3"/>
          <w:sz w:val="22"/>
          <w:szCs w:val="22"/>
        </w:rPr>
        <w:t>转</w:t>
      </w:r>
      <w:r>
        <w:rPr>
          <w:color w:val="auto"/>
          <w:sz w:val="22"/>
          <w:szCs w:val="22"/>
        </w:rPr>
        <w:t>包</w:t>
      </w:r>
      <w:r>
        <w:rPr>
          <w:color w:val="auto"/>
          <w:spacing w:val="-3"/>
          <w:sz w:val="22"/>
          <w:szCs w:val="22"/>
        </w:rPr>
        <w:t>本合</w:t>
      </w:r>
      <w:r>
        <w:rPr>
          <w:color w:val="auto"/>
          <w:sz w:val="22"/>
          <w:szCs w:val="22"/>
        </w:rPr>
        <w:t>同标</w:t>
      </w:r>
      <w:r>
        <w:rPr>
          <w:color w:val="auto"/>
          <w:spacing w:val="-3"/>
          <w:sz w:val="22"/>
          <w:szCs w:val="22"/>
        </w:rPr>
        <w:t>的</w:t>
      </w:r>
      <w:r>
        <w:rPr>
          <w:color w:val="auto"/>
          <w:sz w:val="22"/>
          <w:szCs w:val="22"/>
        </w:rPr>
        <w:t>的</w:t>
      </w:r>
      <w:r>
        <w:rPr>
          <w:color w:val="auto"/>
          <w:spacing w:val="-3"/>
          <w:sz w:val="22"/>
          <w:szCs w:val="22"/>
        </w:rPr>
        <w:t>，</w:t>
      </w:r>
      <w:r>
        <w:rPr>
          <w:color w:val="auto"/>
          <w:sz w:val="22"/>
          <w:szCs w:val="22"/>
        </w:rPr>
        <w:t>甲</w:t>
      </w:r>
      <w:r>
        <w:rPr>
          <w:color w:val="auto"/>
          <w:spacing w:val="-3"/>
          <w:sz w:val="22"/>
          <w:szCs w:val="22"/>
        </w:rPr>
        <w:t>方</w:t>
      </w:r>
      <w:r>
        <w:rPr>
          <w:color w:val="auto"/>
          <w:sz w:val="22"/>
          <w:szCs w:val="22"/>
        </w:rPr>
        <w:t>有</w:t>
      </w:r>
      <w:r>
        <w:rPr>
          <w:color w:val="auto"/>
          <w:spacing w:val="-3"/>
          <w:sz w:val="22"/>
          <w:szCs w:val="22"/>
        </w:rPr>
        <w:t>权</w:t>
      </w:r>
      <w:r>
        <w:rPr>
          <w:color w:val="auto"/>
          <w:sz w:val="22"/>
          <w:szCs w:val="22"/>
        </w:rPr>
        <w:t>解</w:t>
      </w:r>
      <w:r>
        <w:rPr>
          <w:color w:val="auto"/>
          <w:spacing w:val="-3"/>
          <w:sz w:val="22"/>
          <w:szCs w:val="22"/>
        </w:rPr>
        <w:t>除</w:t>
      </w:r>
      <w:r>
        <w:rPr>
          <w:color w:val="auto"/>
          <w:sz w:val="22"/>
          <w:szCs w:val="22"/>
        </w:rPr>
        <w:t>合同</w:t>
      </w:r>
      <w:r>
        <w:rPr>
          <w:color w:val="auto"/>
          <w:spacing w:val="-3"/>
          <w:sz w:val="22"/>
          <w:szCs w:val="22"/>
        </w:rPr>
        <w:t>，</w:t>
      </w:r>
      <w:r>
        <w:rPr>
          <w:color w:val="auto"/>
          <w:sz w:val="22"/>
          <w:szCs w:val="22"/>
        </w:rPr>
        <w:t>并</w:t>
      </w:r>
      <w:r>
        <w:rPr>
          <w:color w:val="auto"/>
          <w:spacing w:val="-3"/>
          <w:sz w:val="22"/>
          <w:szCs w:val="22"/>
        </w:rPr>
        <w:t>可</w:t>
      </w:r>
      <w:r>
        <w:rPr>
          <w:color w:val="auto"/>
          <w:sz w:val="22"/>
          <w:szCs w:val="22"/>
        </w:rPr>
        <w:t>要</w:t>
      </w:r>
      <w:r>
        <w:rPr>
          <w:color w:val="auto"/>
          <w:spacing w:val="-3"/>
          <w:sz w:val="22"/>
          <w:szCs w:val="22"/>
        </w:rPr>
        <w:t>求</w:t>
      </w:r>
      <w:r>
        <w:rPr>
          <w:color w:val="auto"/>
          <w:sz w:val="22"/>
          <w:szCs w:val="22"/>
        </w:rPr>
        <w:t>乙</w:t>
      </w:r>
      <w:r>
        <w:rPr>
          <w:color w:val="auto"/>
          <w:spacing w:val="-3"/>
          <w:sz w:val="22"/>
          <w:szCs w:val="22"/>
        </w:rPr>
        <w:t>方</w:t>
      </w:r>
      <w:r>
        <w:rPr>
          <w:color w:val="auto"/>
          <w:sz w:val="22"/>
          <w:szCs w:val="22"/>
        </w:rPr>
        <w:t>偿</w:t>
      </w:r>
      <w:r>
        <w:rPr>
          <w:color w:val="auto"/>
          <w:spacing w:val="-3"/>
          <w:sz w:val="22"/>
          <w:szCs w:val="22"/>
        </w:rPr>
        <w:t>付</w:t>
      </w:r>
      <w:r>
        <w:rPr>
          <w:color w:val="auto"/>
          <w:sz w:val="22"/>
          <w:szCs w:val="22"/>
        </w:rPr>
        <w:t>预算</w:t>
      </w:r>
      <w:r>
        <w:rPr>
          <w:color w:val="auto"/>
          <w:spacing w:val="-3"/>
          <w:sz w:val="22"/>
          <w:szCs w:val="22"/>
        </w:rPr>
        <w:t>工</w:t>
      </w:r>
      <w:r>
        <w:rPr>
          <w:color w:val="auto"/>
          <w:sz w:val="22"/>
          <w:szCs w:val="22"/>
        </w:rPr>
        <w:t>程</w:t>
      </w:r>
      <w:r>
        <w:rPr>
          <w:color w:val="auto"/>
          <w:spacing w:val="-3"/>
          <w:sz w:val="22"/>
          <w:szCs w:val="22"/>
        </w:rPr>
        <w:t>费</w:t>
      </w:r>
      <w:r>
        <w:rPr>
          <w:color w:val="auto"/>
          <w:spacing w:val="-3"/>
          <w:sz w:val="22"/>
          <w:szCs w:val="22"/>
          <w:u w:val="single"/>
        </w:rPr>
        <w:t xml:space="preserve"> </w:t>
      </w:r>
      <w:r>
        <w:rPr>
          <w:rFonts w:hint="eastAsia"/>
          <w:color w:val="auto"/>
          <w:spacing w:val="-3"/>
          <w:sz w:val="22"/>
          <w:szCs w:val="22"/>
          <w:u w:val="single"/>
          <w:lang w:val="en-US"/>
        </w:rPr>
        <w:t xml:space="preserve"> </w:t>
      </w:r>
      <w:r>
        <w:rPr>
          <w:color w:val="auto"/>
          <w:spacing w:val="31"/>
          <w:sz w:val="22"/>
          <w:szCs w:val="22"/>
          <w:u w:val="single"/>
        </w:rPr>
        <w:t xml:space="preserve"> </w:t>
      </w:r>
      <w:r>
        <w:rPr>
          <w:color w:val="auto"/>
          <w:sz w:val="22"/>
          <w:szCs w:val="22"/>
        </w:rPr>
        <w:t>%（</w:t>
      </w:r>
      <w:r>
        <w:rPr>
          <w:color w:val="auto"/>
          <w:spacing w:val="-3"/>
          <w:sz w:val="22"/>
          <w:szCs w:val="22"/>
        </w:rPr>
        <w:t>人</w:t>
      </w:r>
      <w:r>
        <w:rPr>
          <w:color w:val="auto"/>
          <w:sz w:val="22"/>
          <w:szCs w:val="22"/>
        </w:rPr>
        <w:t>民</w:t>
      </w:r>
      <w:r>
        <w:rPr>
          <w:color w:val="auto"/>
          <w:spacing w:val="-3"/>
          <w:sz w:val="22"/>
          <w:szCs w:val="22"/>
        </w:rPr>
        <w:t>币</w:t>
      </w:r>
      <w:r>
        <w:rPr>
          <w:color w:val="auto"/>
          <w:spacing w:val="-3"/>
          <w:sz w:val="22"/>
          <w:szCs w:val="22"/>
          <w:u w:val="single"/>
        </w:rPr>
        <w:t xml:space="preserve"> </w:t>
      </w:r>
      <w:r>
        <w:rPr>
          <w:color w:val="auto"/>
          <w:spacing w:val="-3"/>
          <w:sz w:val="22"/>
          <w:szCs w:val="22"/>
          <w:u w:val="single"/>
        </w:rPr>
        <w:tab/>
      </w:r>
      <w:r>
        <w:rPr>
          <w:color w:val="auto"/>
          <w:sz w:val="22"/>
          <w:szCs w:val="22"/>
        </w:rPr>
        <w:t>元</w:t>
      </w:r>
      <w:r>
        <w:rPr>
          <w:color w:val="auto"/>
          <w:spacing w:val="-3"/>
          <w:sz w:val="22"/>
          <w:szCs w:val="22"/>
        </w:rPr>
        <w:t>）</w:t>
      </w:r>
      <w:r>
        <w:rPr>
          <w:color w:val="auto"/>
          <w:spacing w:val="-16"/>
          <w:sz w:val="22"/>
          <w:szCs w:val="22"/>
        </w:rPr>
        <w:t>的</w:t>
      </w:r>
      <w:r>
        <w:rPr>
          <w:color w:val="auto"/>
          <w:sz w:val="22"/>
          <w:szCs w:val="22"/>
        </w:rPr>
        <w:t>违约</w:t>
      </w:r>
      <w:r>
        <w:rPr>
          <w:color w:val="auto"/>
          <w:spacing w:val="-3"/>
          <w:sz w:val="22"/>
          <w:szCs w:val="22"/>
        </w:rPr>
        <w:t>金</w:t>
      </w:r>
      <w:r>
        <w:rPr>
          <w:color w:val="auto"/>
          <w:sz w:val="22"/>
          <w:szCs w:val="22"/>
        </w:rPr>
        <w:t>。</w:t>
      </w:r>
    </w:p>
    <w:p>
      <w:pPr>
        <w:spacing w:line="360" w:lineRule="auto"/>
        <w:ind w:left="18" w:leftChars="8" w:right="440" w:rightChars="200" w:firstLine="464" w:firstLineChars="210"/>
        <w:rPr>
          <w:color w:val="auto"/>
        </w:rPr>
      </w:pPr>
      <w:r>
        <w:rPr>
          <w:b/>
          <w:color w:val="auto"/>
        </w:rPr>
        <w:t xml:space="preserve">第十二条 </w:t>
      </w:r>
      <w:r>
        <w:rPr>
          <w:color w:val="auto"/>
        </w:rPr>
        <w:t>由于不可抗力，致使合同无法履行时，双方应按有关法律规定及时协商处理。</w:t>
      </w:r>
    </w:p>
    <w:p>
      <w:pPr>
        <w:spacing w:line="360" w:lineRule="auto"/>
        <w:ind w:left="18" w:leftChars="8" w:right="440" w:rightChars="200" w:firstLine="464" w:firstLineChars="210"/>
        <w:rPr>
          <w:color w:val="auto"/>
        </w:rPr>
      </w:pPr>
      <w:r>
        <w:rPr>
          <w:b/>
          <w:color w:val="auto"/>
        </w:rPr>
        <w:t xml:space="preserve">第十三条 </w:t>
      </w:r>
      <w:r>
        <w:rPr>
          <w:color w:val="auto"/>
        </w:rPr>
        <w:t>其他约定：</w:t>
      </w:r>
      <w:r>
        <w:rPr>
          <w:rFonts w:hint="eastAsia"/>
          <w:color w:val="auto"/>
        </w:rPr>
        <w:t>无。</w:t>
      </w:r>
    </w:p>
    <w:p>
      <w:pPr>
        <w:pStyle w:val="8"/>
        <w:spacing w:line="360" w:lineRule="auto"/>
        <w:ind w:left="18" w:leftChars="8" w:right="440" w:rightChars="200" w:firstLine="464" w:firstLineChars="210"/>
        <w:rPr>
          <w:color w:val="auto"/>
          <w:sz w:val="22"/>
          <w:szCs w:val="22"/>
        </w:rPr>
      </w:pPr>
      <w:r>
        <w:rPr>
          <w:b/>
          <w:color w:val="auto"/>
          <w:sz w:val="22"/>
          <w:szCs w:val="22"/>
        </w:rPr>
        <w:t xml:space="preserve">第十四条 </w:t>
      </w:r>
      <w:r>
        <w:rPr>
          <w:color w:val="auto"/>
          <w:sz w:val="22"/>
          <w:szCs w:val="22"/>
        </w:rPr>
        <w:t>本合同执行过程中的未尽事宜，双方应本着实事求是、友好协商的态度加以解决。双方协商一致的， 签订补充协议。补充协议与本合同具有同等效力。</w:t>
      </w:r>
    </w:p>
    <w:p>
      <w:pPr>
        <w:pStyle w:val="8"/>
        <w:tabs>
          <w:tab w:val="left" w:pos="1270"/>
        </w:tabs>
        <w:spacing w:line="360" w:lineRule="auto"/>
        <w:ind w:left="18" w:leftChars="8" w:right="440" w:rightChars="200" w:firstLine="464" w:firstLineChars="210"/>
        <w:rPr>
          <w:color w:val="auto"/>
          <w:sz w:val="22"/>
          <w:szCs w:val="22"/>
        </w:rPr>
      </w:pPr>
      <w:r>
        <w:rPr>
          <w:b/>
          <w:color w:val="auto"/>
          <w:sz w:val="22"/>
          <w:szCs w:val="22"/>
        </w:rPr>
        <w:t>第十五条</w:t>
      </w:r>
      <w:r>
        <w:rPr>
          <w:b/>
          <w:color w:val="auto"/>
          <w:spacing w:val="41"/>
          <w:sz w:val="22"/>
          <w:szCs w:val="22"/>
        </w:rPr>
        <w:t xml:space="preserve"> </w:t>
      </w:r>
      <w:r>
        <w:rPr>
          <w:color w:val="auto"/>
          <w:spacing w:val="-3"/>
          <w:sz w:val="22"/>
          <w:szCs w:val="22"/>
        </w:rPr>
        <w:t>因</w:t>
      </w:r>
      <w:r>
        <w:rPr>
          <w:color w:val="auto"/>
          <w:sz w:val="22"/>
          <w:szCs w:val="22"/>
        </w:rPr>
        <w:t>本</w:t>
      </w:r>
      <w:r>
        <w:rPr>
          <w:color w:val="auto"/>
          <w:spacing w:val="-3"/>
          <w:sz w:val="22"/>
          <w:szCs w:val="22"/>
        </w:rPr>
        <w:t>合</w:t>
      </w:r>
      <w:r>
        <w:rPr>
          <w:color w:val="auto"/>
          <w:sz w:val="22"/>
          <w:szCs w:val="22"/>
        </w:rPr>
        <w:t>同</w:t>
      </w:r>
      <w:r>
        <w:rPr>
          <w:color w:val="auto"/>
          <w:spacing w:val="-3"/>
          <w:sz w:val="22"/>
          <w:szCs w:val="22"/>
        </w:rPr>
        <w:t>发</w:t>
      </w:r>
      <w:r>
        <w:rPr>
          <w:color w:val="auto"/>
          <w:sz w:val="22"/>
          <w:szCs w:val="22"/>
        </w:rPr>
        <w:t>生争</w:t>
      </w:r>
      <w:r>
        <w:rPr>
          <w:color w:val="auto"/>
          <w:spacing w:val="-3"/>
          <w:sz w:val="22"/>
          <w:szCs w:val="22"/>
        </w:rPr>
        <w:t>议</w:t>
      </w:r>
      <w:r>
        <w:rPr>
          <w:color w:val="auto"/>
          <w:sz w:val="22"/>
          <w:szCs w:val="22"/>
        </w:rPr>
        <w:t>，</w:t>
      </w:r>
      <w:r>
        <w:rPr>
          <w:color w:val="auto"/>
          <w:spacing w:val="-3"/>
          <w:sz w:val="22"/>
          <w:szCs w:val="22"/>
        </w:rPr>
        <w:t>由</w:t>
      </w:r>
      <w:r>
        <w:rPr>
          <w:color w:val="auto"/>
          <w:sz w:val="22"/>
          <w:szCs w:val="22"/>
        </w:rPr>
        <w:t>双</w:t>
      </w:r>
      <w:r>
        <w:rPr>
          <w:color w:val="auto"/>
          <w:spacing w:val="-3"/>
          <w:sz w:val="22"/>
          <w:szCs w:val="22"/>
        </w:rPr>
        <w:t>方</w:t>
      </w:r>
      <w:r>
        <w:rPr>
          <w:color w:val="auto"/>
          <w:sz w:val="22"/>
          <w:szCs w:val="22"/>
        </w:rPr>
        <w:t>当</w:t>
      </w:r>
      <w:r>
        <w:rPr>
          <w:color w:val="auto"/>
          <w:spacing w:val="-3"/>
          <w:sz w:val="22"/>
          <w:szCs w:val="22"/>
        </w:rPr>
        <w:t>事</w:t>
      </w:r>
      <w:r>
        <w:rPr>
          <w:color w:val="auto"/>
          <w:sz w:val="22"/>
          <w:szCs w:val="22"/>
        </w:rPr>
        <w:t>人</w:t>
      </w:r>
      <w:r>
        <w:rPr>
          <w:color w:val="auto"/>
          <w:spacing w:val="-3"/>
          <w:sz w:val="22"/>
          <w:szCs w:val="22"/>
        </w:rPr>
        <w:t>协</w:t>
      </w:r>
      <w:r>
        <w:rPr>
          <w:color w:val="auto"/>
          <w:sz w:val="22"/>
          <w:szCs w:val="22"/>
        </w:rPr>
        <w:t>商解</w:t>
      </w:r>
      <w:r>
        <w:rPr>
          <w:color w:val="auto"/>
          <w:spacing w:val="-3"/>
          <w:sz w:val="22"/>
          <w:szCs w:val="22"/>
        </w:rPr>
        <w:t>决</w:t>
      </w:r>
      <w:r>
        <w:rPr>
          <w:color w:val="auto"/>
          <w:sz w:val="22"/>
          <w:szCs w:val="22"/>
        </w:rPr>
        <w:t>或</w:t>
      </w:r>
      <w:r>
        <w:rPr>
          <w:color w:val="auto"/>
          <w:spacing w:val="-3"/>
          <w:sz w:val="22"/>
          <w:szCs w:val="22"/>
        </w:rPr>
        <w:t>由</w:t>
      </w:r>
      <w:r>
        <w:rPr>
          <w:color w:val="auto"/>
          <w:sz w:val="22"/>
          <w:szCs w:val="22"/>
        </w:rPr>
        <w:t>双</w:t>
      </w:r>
      <w:r>
        <w:rPr>
          <w:color w:val="auto"/>
          <w:spacing w:val="-3"/>
          <w:sz w:val="22"/>
          <w:szCs w:val="22"/>
        </w:rPr>
        <w:t>方</w:t>
      </w:r>
      <w:r>
        <w:rPr>
          <w:color w:val="auto"/>
          <w:sz w:val="22"/>
          <w:szCs w:val="22"/>
        </w:rPr>
        <w:t>主</w:t>
      </w:r>
      <w:r>
        <w:rPr>
          <w:color w:val="auto"/>
          <w:spacing w:val="-3"/>
          <w:sz w:val="22"/>
          <w:szCs w:val="22"/>
        </w:rPr>
        <w:t>管</w:t>
      </w:r>
      <w:r>
        <w:rPr>
          <w:color w:val="auto"/>
          <w:sz w:val="22"/>
          <w:szCs w:val="22"/>
        </w:rPr>
        <w:t>部</w:t>
      </w:r>
      <w:r>
        <w:rPr>
          <w:color w:val="auto"/>
          <w:spacing w:val="-3"/>
          <w:sz w:val="22"/>
          <w:szCs w:val="22"/>
        </w:rPr>
        <w:t>门</w:t>
      </w:r>
      <w:r>
        <w:rPr>
          <w:color w:val="auto"/>
          <w:sz w:val="22"/>
          <w:szCs w:val="22"/>
        </w:rPr>
        <w:t>调解</w:t>
      </w:r>
      <w:r>
        <w:rPr>
          <w:color w:val="auto"/>
          <w:spacing w:val="-3"/>
          <w:sz w:val="22"/>
          <w:szCs w:val="22"/>
        </w:rPr>
        <w:t>，</w:t>
      </w:r>
      <w:r>
        <w:rPr>
          <w:color w:val="auto"/>
          <w:sz w:val="22"/>
          <w:szCs w:val="22"/>
        </w:rPr>
        <w:t>协</w:t>
      </w:r>
      <w:r>
        <w:rPr>
          <w:color w:val="auto"/>
          <w:spacing w:val="-3"/>
          <w:sz w:val="22"/>
          <w:szCs w:val="22"/>
        </w:rPr>
        <w:t>商</w:t>
      </w:r>
      <w:r>
        <w:rPr>
          <w:color w:val="auto"/>
          <w:sz w:val="22"/>
          <w:szCs w:val="22"/>
        </w:rPr>
        <w:t>或</w:t>
      </w:r>
      <w:r>
        <w:rPr>
          <w:color w:val="auto"/>
          <w:spacing w:val="-3"/>
          <w:sz w:val="22"/>
          <w:szCs w:val="22"/>
        </w:rPr>
        <w:t>调</w:t>
      </w:r>
      <w:r>
        <w:rPr>
          <w:color w:val="auto"/>
          <w:sz w:val="22"/>
          <w:szCs w:val="22"/>
        </w:rPr>
        <w:t>解</w:t>
      </w:r>
      <w:r>
        <w:rPr>
          <w:color w:val="auto"/>
          <w:spacing w:val="-3"/>
          <w:sz w:val="22"/>
          <w:szCs w:val="22"/>
        </w:rPr>
        <w:t>不</w:t>
      </w:r>
      <w:r>
        <w:rPr>
          <w:color w:val="auto"/>
          <w:sz w:val="22"/>
          <w:szCs w:val="22"/>
        </w:rPr>
        <w:t>成</w:t>
      </w:r>
      <w:r>
        <w:rPr>
          <w:color w:val="auto"/>
          <w:spacing w:val="-3"/>
          <w:sz w:val="22"/>
          <w:szCs w:val="22"/>
        </w:rPr>
        <w:t>的</w:t>
      </w:r>
      <w:r>
        <w:rPr>
          <w:color w:val="auto"/>
          <w:sz w:val="22"/>
          <w:szCs w:val="22"/>
        </w:rPr>
        <w:t>，当</w:t>
      </w:r>
      <w:r>
        <w:rPr>
          <w:color w:val="auto"/>
          <w:spacing w:val="-3"/>
          <w:sz w:val="22"/>
          <w:szCs w:val="22"/>
        </w:rPr>
        <w:t>事</w:t>
      </w:r>
      <w:r>
        <w:rPr>
          <w:color w:val="auto"/>
          <w:sz w:val="22"/>
          <w:szCs w:val="22"/>
        </w:rPr>
        <w:t>人双方同意</w:t>
      </w:r>
      <w:r>
        <w:rPr>
          <w:color w:val="auto"/>
          <w:sz w:val="22"/>
          <w:szCs w:val="22"/>
          <w:u w:val="single"/>
        </w:rPr>
        <w:t xml:space="preserve"> </w:t>
      </w:r>
      <w:r>
        <w:rPr>
          <w:color w:val="auto"/>
          <w:sz w:val="22"/>
          <w:szCs w:val="22"/>
          <w:u w:val="single"/>
        </w:rPr>
        <w:tab/>
      </w:r>
      <w:r>
        <w:rPr>
          <w:color w:val="auto"/>
          <w:sz w:val="22"/>
          <w:szCs w:val="22"/>
        </w:rPr>
        <w:t>仲</w:t>
      </w:r>
      <w:r>
        <w:rPr>
          <w:color w:val="auto"/>
          <w:spacing w:val="-3"/>
          <w:sz w:val="22"/>
          <w:szCs w:val="22"/>
        </w:rPr>
        <w:t>裁</w:t>
      </w:r>
      <w:r>
        <w:rPr>
          <w:color w:val="auto"/>
          <w:sz w:val="22"/>
          <w:szCs w:val="22"/>
        </w:rPr>
        <w:t>委</w:t>
      </w:r>
      <w:r>
        <w:rPr>
          <w:color w:val="auto"/>
          <w:spacing w:val="-3"/>
          <w:sz w:val="22"/>
          <w:szCs w:val="22"/>
        </w:rPr>
        <w:t>员</w:t>
      </w:r>
      <w:r>
        <w:rPr>
          <w:color w:val="auto"/>
          <w:sz w:val="22"/>
          <w:szCs w:val="22"/>
        </w:rPr>
        <w:t>会</w:t>
      </w:r>
      <w:r>
        <w:rPr>
          <w:color w:val="auto"/>
          <w:spacing w:val="-3"/>
          <w:sz w:val="22"/>
          <w:szCs w:val="22"/>
        </w:rPr>
        <w:t>仲</w:t>
      </w:r>
      <w:r>
        <w:rPr>
          <w:color w:val="auto"/>
          <w:sz w:val="22"/>
          <w:szCs w:val="22"/>
        </w:rPr>
        <w:t>裁（</w:t>
      </w:r>
      <w:r>
        <w:rPr>
          <w:color w:val="auto"/>
          <w:spacing w:val="-3"/>
          <w:sz w:val="22"/>
          <w:szCs w:val="22"/>
        </w:rPr>
        <w:t>当</w:t>
      </w:r>
      <w:r>
        <w:rPr>
          <w:color w:val="auto"/>
          <w:sz w:val="22"/>
          <w:szCs w:val="22"/>
        </w:rPr>
        <w:t>事</w:t>
      </w:r>
      <w:r>
        <w:rPr>
          <w:color w:val="auto"/>
          <w:spacing w:val="-3"/>
          <w:sz w:val="22"/>
          <w:szCs w:val="22"/>
        </w:rPr>
        <w:t>人</w:t>
      </w:r>
      <w:r>
        <w:rPr>
          <w:color w:val="auto"/>
          <w:sz w:val="22"/>
          <w:szCs w:val="22"/>
        </w:rPr>
        <w:t>双</w:t>
      </w:r>
      <w:r>
        <w:rPr>
          <w:color w:val="auto"/>
          <w:spacing w:val="-3"/>
          <w:sz w:val="22"/>
          <w:szCs w:val="22"/>
        </w:rPr>
        <w:t>方</w:t>
      </w:r>
      <w:r>
        <w:rPr>
          <w:color w:val="auto"/>
          <w:sz w:val="22"/>
          <w:szCs w:val="22"/>
        </w:rPr>
        <w:t>未</w:t>
      </w:r>
      <w:r>
        <w:rPr>
          <w:color w:val="auto"/>
          <w:spacing w:val="-3"/>
          <w:sz w:val="22"/>
          <w:szCs w:val="22"/>
        </w:rPr>
        <w:t>在</w:t>
      </w:r>
      <w:r>
        <w:rPr>
          <w:color w:val="auto"/>
          <w:sz w:val="22"/>
          <w:szCs w:val="22"/>
        </w:rPr>
        <w:t>合</w:t>
      </w:r>
      <w:r>
        <w:rPr>
          <w:color w:val="auto"/>
          <w:spacing w:val="-3"/>
          <w:sz w:val="22"/>
          <w:szCs w:val="22"/>
        </w:rPr>
        <w:t>同</w:t>
      </w:r>
      <w:r>
        <w:rPr>
          <w:color w:val="auto"/>
          <w:sz w:val="22"/>
          <w:szCs w:val="22"/>
        </w:rPr>
        <w:t>中约</w:t>
      </w:r>
      <w:r>
        <w:rPr>
          <w:color w:val="auto"/>
          <w:spacing w:val="-3"/>
          <w:sz w:val="22"/>
          <w:szCs w:val="22"/>
        </w:rPr>
        <w:t>定</w:t>
      </w:r>
      <w:r>
        <w:rPr>
          <w:color w:val="auto"/>
          <w:sz w:val="22"/>
          <w:szCs w:val="22"/>
        </w:rPr>
        <w:t>仲</w:t>
      </w:r>
      <w:r>
        <w:rPr>
          <w:color w:val="auto"/>
          <w:spacing w:val="-3"/>
          <w:sz w:val="22"/>
          <w:szCs w:val="22"/>
        </w:rPr>
        <w:t>裁</w:t>
      </w:r>
      <w:r>
        <w:rPr>
          <w:color w:val="auto"/>
          <w:sz w:val="22"/>
          <w:szCs w:val="22"/>
        </w:rPr>
        <w:t>机</w:t>
      </w:r>
      <w:r>
        <w:rPr>
          <w:color w:val="auto"/>
          <w:spacing w:val="-3"/>
          <w:sz w:val="22"/>
          <w:szCs w:val="22"/>
        </w:rPr>
        <w:t>构</w:t>
      </w:r>
      <w:r>
        <w:rPr>
          <w:color w:val="auto"/>
          <w:sz w:val="22"/>
          <w:szCs w:val="22"/>
        </w:rPr>
        <w:t>，</w:t>
      </w:r>
      <w:r>
        <w:rPr>
          <w:color w:val="auto"/>
          <w:spacing w:val="-3"/>
          <w:sz w:val="22"/>
          <w:szCs w:val="22"/>
        </w:rPr>
        <w:t>事</w:t>
      </w:r>
      <w:r>
        <w:rPr>
          <w:color w:val="auto"/>
          <w:sz w:val="22"/>
          <w:szCs w:val="22"/>
        </w:rPr>
        <w:t>后</w:t>
      </w:r>
      <w:r>
        <w:rPr>
          <w:color w:val="auto"/>
          <w:spacing w:val="-3"/>
          <w:sz w:val="22"/>
          <w:szCs w:val="22"/>
        </w:rPr>
        <w:t>又</w:t>
      </w:r>
      <w:r>
        <w:rPr>
          <w:color w:val="auto"/>
          <w:sz w:val="22"/>
          <w:szCs w:val="22"/>
        </w:rPr>
        <w:t>未达</w:t>
      </w:r>
      <w:r>
        <w:rPr>
          <w:color w:val="auto"/>
          <w:spacing w:val="-3"/>
          <w:sz w:val="22"/>
          <w:szCs w:val="22"/>
        </w:rPr>
        <w:t>成</w:t>
      </w:r>
      <w:r>
        <w:rPr>
          <w:color w:val="auto"/>
          <w:sz w:val="22"/>
          <w:szCs w:val="22"/>
        </w:rPr>
        <w:t>书</w:t>
      </w:r>
      <w:r>
        <w:rPr>
          <w:color w:val="auto"/>
          <w:spacing w:val="-3"/>
          <w:sz w:val="22"/>
          <w:szCs w:val="22"/>
        </w:rPr>
        <w:t>面</w:t>
      </w:r>
      <w:r>
        <w:rPr>
          <w:color w:val="auto"/>
          <w:sz w:val="22"/>
          <w:szCs w:val="22"/>
        </w:rPr>
        <w:t>仲</w:t>
      </w:r>
      <w:r>
        <w:rPr>
          <w:color w:val="auto"/>
          <w:spacing w:val="-3"/>
          <w:sz w:val="22"/>
          <w:szCs w:val="22"/>
        </w:rPr>
        <w:t>裁</w:t>
      </w:r>
      <w:r>
        <w:rPr>
          <w:color w:val="auto"/>
          <w:sz w:val="22"/>
          <w:szCs w:val="22"/>
        </w:rPr>
        <w:t>协</w:t>
      </w:r>
      <w:r>
        <w:rPr>
          <w:color w:val="auto"/>
          <w:spacing w:val="-3"/>
          <w:sz w:val="22"/>
          <w:szCs w:val="22"/>
        </w:rPr>
        <w:t>议</w:t>
      </w:r>
      <w:r>
        <w:rPr>
          <w:color w:val="auto"/>
          <w:sz w:val="22"/>
          <w:szCs w:val="22"/>
        </w:rPr>
        <w:t>的</w:t>
      </w:r>
      <w:r>
        <w:rPr>
          <w:color w:val="auto"/>
          <w:spacing w:val="-3"/>
          <w:sz w:val="22"/>
          <w:szCs w:val="22"/>
        </w:rPr>
        <w:t>，</w:t>
      </w:r>
      <w:r>
        <w:rPr>
          <w:color w:val="auto"/>
          <w:sz w:val="22"/>
          <w:szCs w:val="22"/>
        </w:rPr>
        <w:t>可向</w:t>
      </w:r>
      <w:r>
        <w:rPr>
          <w:color w:val="auto"/>
          <w:spacing w:val="-3"/>
          <w:sz w:val="22"/>
          <w:szCs w:val="22"/>
        </w:rPr>
        <w:t>人</w:t>
      </w:r>
      <w:r>
        <w:rPr>
          <w:color w:val="auto"/>
          <w:sz w:val="22"/>
          <w:szCs w:val="22"/>
        </w:rPr>
        <w:t>民法院起</w:t>
      </w:r>
      <w:r>
        <w:rPr>
          <w:color w:val="auto"/>
          <w:spacing w:val="-3"/>
          <w:sz w:val="22"/>
          <w:szCs w:val="22"/>
        </w:rPr>
        <w:t>诉</w:t>
      </w:r>
      <w:r>
        <w:rPr>
          <w:color w:val="auto"/>
          <w:spacing w:val="-106"/>
          <w:sz w:val="22"/>
          <w:szCs w:val="22"/>
        </w:rPr>
        <w:t>）</w:t>
      </w:r>
      <w:r>
        <w:rPr>
          <w:color w:val="auto"/>
          <w:sz w:val="22"/>
          <w:szCs w:val="22"/>
        </w:rPr>
        <w:t>。</w:t>
      </w:r>
    </w:p>
    <w:p>
      <w:pPr>
        <w:spacing w:line="360" w:lineRule="auto"/>
        <w:ind w:left="18" w:leftChars="8" w:right="440" w:rightChars="200" w:firstLine="464" w:firstLineChars="210"/>
        <w:jc w:val="both"/>
        <w:rPr>
          <w:color w:val="auto"/>
        </w:rPr>
      </w:pPr>
      <w:r>
        <w:rPr>
          <w:b/>
          <w:color w:val="auto"/>
        </w:rPr>
        <w:t xml:space="preserve">第十六条 </w:t>
      </w:r>
      <w:r>
        <w:rPr>
          <w:color w:val="auto"/>
        </w:rPr>
        <w:t>附则</w:t>
      </w:r>
    </w:p>
    <w:p>
      <w:pPr>
        <w:pStyle w:val="8"/>
        <w:spacing w:before="122" w:line="360" w:lineRule="auto"/>
        <w:ind w:left="18" w:leftChars="8" w:right="440" w:rightChars="200" w:firstLine="462" w:firstLineChars="210"/>
        <w:jc w:val="both"/>
        <w:rPr>
          <w:color w:val="auto"/>
          <w:sz w:val="22"/>
          <w:szCs w:val="22"/>
        </w:rPr>
      </w:pPr>
      <w:r>
        <w:rPr>
          <w:color w:val="auto"/>
          <w:sz w:val="22"/>
          <w:szCs w:val="22"/>
        </w:rPr>
        <w:t>本合同由双方代表签字，加盖双方公章或合同专用章即生效。全部成果交接完毕和测绘工程费结算完成后， 本合同终止。本合同一式六份，经甲乙双方法定代表人或委托代理人签字并加盖公章后生效。甲方执三份，双方执两份，代理公司执一份。</w:t>
      </w:r>
    </w:p>
    <w:p>
      <w:pPr>
        <w:pStyle w:val="8"/>
        <w:tabs>
          <w:tab w:val="left" w:pos="1376"/>
          <w:tab w:val="left" w:pos="2948"/>
        </w:tabs>
        <w:spacing w:before="60" w:line="360" w:lineRule="auto"/>
        <w:ind w:left="18" w:leftChars="8" w:right="440" w:rightChars="200" w:firstLine="462" w:firstLineChars="210"/>
        <w:rPr>
          <w:color w:val="auto"/>
          <w:sz w:val="22"/>
          <w:szCs w:val="22"/>
        </w:rPr>
      </w:pPr>
      <w:r>
        <w:rPr>
          <w:color w:val="auto"/>
          <w:sz w:val="22"/>
          <w:szCs w:val="22"/>
        </w:rPr>
        <w:t>甲</w:t>
      </w:r>
      <w:r>
        <w:rPr>
          <w:color w:val="auto"/>
          <w:sz w:val="22"/>
          <w:szCs w:val="22"/>
        </w:rPr>
        <w:tab/>
      </w:r>
      <w:r>
        <w:rPr>
          <w:color w:val="auto"/>
          <w:spacing w:val="-3"/>
          <w:sz w:val="22"/>
          <w:szCs w:val="22"/>
        </w:rPr>
        <w:t>方</w:t>
      </w:r>
      <w:r>
        <w:rPr>
          <w:color w:val="auto"/>
          <w:sz w:val="22"/>
          <w:szCs w:val="22"/>
        </w:rPr>
        <w:t>：</w:t>
      </w:r>
      <w:r>
        <w:rPr>
          <w:color w:val="auto"/>
          <w:sz w:val="22"/>
          <w:szCs w:val="22"/>
          <w:u w:val="single"/>
        </w:rPr>
        <w:t xml:space="preserve"> </w:t>
      </w:r>
      <w:r>
        <w:rPr>
          <w:color w:val="auto"/>
          <w:sz w:val="22"/>
          <w:szCs w:val="22"/>
          <w:u w:val="single"/>
        </w:rPr>
        <w:tab/>
      </w:r>
      <w:r>
        <w:rPr>
          <w:color w:val="auto"/>
          <w:sz w:val="22"/>
          <w:szCs w:val="22"/>
        </w:rPr>
        <w:t>（盖</w:t>
      </w:r>
      <w:r>
        <w:rPr>
          <w:color w:val="auto"/>
          <w:spacing w:val="-3"/>
          <w:sz w:val="22"/>
          <w:szCs w:val="22"/>
        </w:rPr>
        <w:t>章</w:t>
      </w:r>
      <w:r>
        <w:rPr>
          <w:color w:val="auto"/>
          <w:sz w:val="22"/>
          <w:szCs w:val="22"/>
        </w:rPr>
        <w:t>）</w:t>
      </w:r>
    </w:p>
    <w:p>
      <w:pPr>
        <w:pStyle w:val="8"/>
        <w:spacing w:line="360" w:lineRule="auto"/>
        <w:ind w:left="18" w:leftChars="8" w:right="440" w:rightChars="200" w:firstLine="462" w:firstLineChars="210"/>
        <w:rPr>
          <w:color w:val="auto"/>
          <w:sz w:val="22"/>
          <w:szCs w:val="22"/>
        </w:rPr>
      </w:pPr>
    </w:p>
    <w:p>
      <w:pPr>
        <w:pStyle w:val="8"/>
        <w:spacing w:before="11" w:line="360" w:lineRule="auto"/>
        <w:ind w:left="18" w:leftChars="8" w:right="440" w:rightChars="200" w:firstLine="462" w:firstLineChars="210"/>
        <w:rPr>
          <w:color w:val="auto"/>
          <w:sz w:val="22"/>
          <w:szCs w:val="22"/>
        </w:rPr>
      </w:pPr>
    </w:p>
    <w:p>
      <w:pPr>
        <w:pStyle w:val="8"/>
        <w:tabs>
          <w:tab w:val="left" w:pos="3160"/>
        </w:tabs>
        <w:spacing w:line="360" w:lineRule="auto"/>
        <w:ind w:left="18" w:leftChars="8" w:right="440" w:rightChars="200" w:firstLine="462" w:firstLineChars="210"/>
        <w:rPr>
          <w:color w:val="auto"/>
          <w:sz w:val="22"/>
          <w:szCs w:val="22"/>
        </w:rPr>
      </w:pPr>
      <w:r>
        <w:rPr>
          <w:color w:val="auto"/>
          <w:sz w:val="22"/>
          <w:szCs w:val="22"/>
        </w:rPr>
        <w:t>法定</w:t>
      </w:r>
      <w:r>
        <w:rPr>
          <w:color w:val="auto"/>
          <w:spacing w:val="-3"/>
          <w:sz w:val="22"/>
          <w:szCs w:val="22"/>
        </w:rPr>
        <w:t>代</w:t>
      </w:r>
      <w:r>
        <w:rPr>
          <w:color w:val="auto"/>
          <w:sz w:val="22"/>
          <w:szCs w:val="22"/>
        </w:rPr>
        <w:t>表</w:t>
      </w:r>
      <w:r>
        <w:rPr>
          <w:color w:val="auto"/>
          <w:spacing w:val="-3"/>
          <w:sz w:val="22"/>
          <w:szCs w:val="22"/>
        </w:rPr>
        <w:t>人</w:t>
      </w:r>
      <w:r>
        <w:rPr>
          <w:color w:val="auto"/>
          <w:sz w:val="22"/>
          <w:szCs w:val="22"/>
        </w:rPr>
        <w:t>：</w:t>
      </w:r>
      <w:r>
        <w:rPr>
          <w:color w:val="auto"/>
          <w:sz w:val="22"/>
          <w:szCs w:val="22"/>
          <w:u w:val="single"/>
        </w:rPr>
        <w:t xml:space="preserve"> </w:t>
      </w:r>
      <w:r>
        <w:rPr>
          <w:color w:val="auto"/>
          <w:sz w:val="22"/>
          <w:szCs w:val="22"/>
          <w:u w:val="single"/>
        </w:rPr>
        <w:tab/>
      </w:r>
      <w:r>
        <w:rPr>
          <w:color w:val="auto"/>
          <w:sz w:val="22"/>
          <w:szCs w:val="22"/>
        </w:rPr>
        <w:t>（</w:t>
      </w:r>
      <w:r>
        <w:rPr>
          <w:color w:val="auto"/>
          <w:spacing w:val="-3"/>
          <w:sz w:val="22"/>
          <w:szCs w:val="22"/>
        </w:rPr>
        <w:t>签</w:t>
      </w:r>
      <w:r>
        <w:rPr>
          <w:color w:val="auto"/>
          <w:sz w:val="22"/>
          <w:szCs w:val="22"/>
        </w:rPr>
        <w:t>名）</w:t>
      </w:r>
    </w:p>
    <w:p>
      <w:pPr>
        <w:pStyle w:val="8"/>
        <w:spacing w:line="360" w:lineRule="auto"/>
        <w:ind w:left="18" w:leftChars="8" w:right="440" w:rightChars="200" w:firstLine="462" w:firstLineChars="210"/>
        <w:rPr>
          <w:color w:val="auto"/>
          <w:sz w:val="22"/>
          <w:szCs w:val="22"/>
        </w:rPr>
      </w:pPr>
    </w:p>
    <w:p>
      <w:pPr>
        <w:pStyle w:val="8"/>
        <w:spacing w:before="9" w:line="360" w:lineRule="auto"/>
        <w:ind w:left="18" w:leftChars="8" w:right="440" w:rightChars="200" w:firstLine="462" w:firstLineChars="210"/>
        <w:rPr>
          <w:color w:val="auto"/>
          <w:sz w:val="22"/>
          <w:szCs w:val="22"/>
        </w:rPr>
      </w:pPr>
    </w:p>
    <w:p>
      <w:pPr>
        <w:pStyle w:val="8"/>
        <w:tabs>
          <w:tab w:val="left" w:pos="3160"/>
        </w:tabs>
        <w:spacing w:line="360" w:lineRule="auto"/>
        <w:ind w:left="18" w:leftChars="8" w:right="440" w:rightChars="200" w:firstLine="462" w:firstLineChars="210"/>
        <w:rPr>
          <w:color w:val="auto"/>
          <w:sz w:val="22"/>
          <w:szCs w:val="22"/>
        </w:rPr>
      </w:pPr>
      <w:r>
        <w:rPr>
          <w:color w:val="auto"/>
          <w:sz w:val="22"/>
          <w:szCs w:val="22"/>
        </w:rPr>
        <w:t>授权</w:t>
      </w:r>
      <w:r>
        <w:rPr>
          <w:color w:val="auto"/>
          <w:spacing w:val="-3"/>
          <w:sz w:val="22"/>
          <w:szCs w:val="22"/>
        </w:rPr>
        <w:t>代</w:t>
      </w:r>
      <w:r>
        <w:rPr>
          <w:color w:val="auto"/>
          <w:sz w:val="22"/>
          <w:szCs w:val="22"/>
        </w:rPr>
        <w:t>表</w:t>
      </w:r>
      <w:r>
        <w:rPr>
          <w:color w:val="auto"/>
          <w:spacing w:val="-3"/>
          <w:sz w:val="22"/>
          <w:szCs w:val="22"/>
        </w:rPr>
        <w:t>：</w:t>
      </w:r>
      <w:r>
        <w:rPr>
          <w:color w:val="auto"/>
          <w:spacing w:val="-3"/>
          <w:sz w:val="22"/>
          <w:szCs w:val="22"/>
          <w:u w:val="single"/>
        </w:rPr>
        <w:t xml:space="preserve"> </w:t>
      </w:r>
      <w:r>
        <w:rPr>
          <w:color w:val="auto"/>
          <w:spacing w:val="-3"/>
          <w:sz w:val="22"/>
          <w:szCs w:val="22"/>
          <w:u w:val="single"/>
        </w:rPr>
        <w:tab/>
      </w:r>
      <w:r>
        <w:rPr>
          <w:color w:val="auto"/>
          <w:sz w:val="22"/>
          <w:szCs w:val="22"/>
        </w:rPr>
        <w:t>（</w:t>
      </w:r>
      <w:r>
        <w:rPr>
          <w:color w:val="auto"/>
          <w:spacing w:val="-3"/>
          <w:sz w:val="22"/>
          <w:szCs w:val="22"/>
        </w:rPr>
        <w:t>签</w:t>
      </w:r>
      <w:r>
        <w:rPr>
          <w:color w:val="auto"/>
          <w:sz w:val="22"/>
          <w:szCs w:val="22"/>
        </w:rPr>
        <w:t>名）</w:t>
      </w:r>
    </w:p>
    <w:p>
      <w:pPr>
        <w:pStyle w:val="8"/>
        <w:spacing w:line="360" w:lineRule="auto"/>
        <w:ind w:left="18" w:leftChars="8" w:right="440" w:rightChars="200" w:firstLine="462" w:firstLineChars="210"/>
        <w:rPr>
          <w:color w:val="auto"/>
          <w:sz w:val="22"/>
          <w:szCs w:val="22"/>
        </w:rPr>
      </w:pPr>
    </w:p>
    <w:p>
      <w:pPr>
        <w:pStyle w:val="8"/>
        <w:spacing w:before="11" w:line="360" w:lineRule="auto"/>
        <w:ind w:left="18" w:leftChars="8" w:right="440" w:rightChars="200" w:firstLine="462" w:firstLineChars="210"/>
        <w:rPr>
          <w:color w:val="auto"/>
          <w:sz w:val="22"/>
          <w:szCs w:val="22"/>
        </w:rPr>
      </w:pPr>
    </w:p>
    <w:p>
      <w:pPr>
        <w:pStyle w:val="8"/>
        <w:tabs>
          <w:tab w:val="left" w:pos="3207"/>
        </w:tabs>
        <w:spacing w:line="360" w:lineRule="auto"/>
        <w:ind w:left="18" w:leftChars="8" w:right="440" w:rightChars="200" w:firstLine="462" w:firstLineChars="210"/>
        <w:rPr>
          <w:rFonts w:ascii="Times New Roman" w:eastAsia="Times New Roman"/>
          <w:color w:val="auto"/>
          <w:sz w:val="22"/>
          <w:szCs w:val="22"/>
        </w:rPr>
      </w:pPr>
      <w:r>
        <w:rPr>
          <w:color w:val="auto"/>
          <w:sz w:val="22"/>
          <w:szCs w:val="22"/>
        </w:rPr>
        <w:t>经</w:t>
      </w:r>
      <w:r>
        <w:rPr>
          <w:color w:val="auto"/>
          <w:spacing w:val="2"/>
          <w:sz w:val="22"/>
          <w:szCs w:val="22"/>
        </w:rPr>
        <w:t xml:space="preserve"> </w:t>
      </w:r>
      <w:r>
        <w:rPr>
          <w:color w:val="auto"/>
          <w:sz w:val="22"/>
          <w:szCs w:val="22"/>
        </w:rPr>
        <w:t>办 人</w:t>
      </w:r>
      <w:r>
        <w:rPr>
          <w:color w:val="auto"/>
          <w:spacing w:val="-3"/>
          <w:sz w:val="22"/>
          <w:szCs w:val="22"/>
        </w:rPr>
        <w:t>：</w:t>
      </w:r>
      <w:r>
        <w:rPr>
          <w:rFonts w:ascii="Times New Roman" w:eastAsia="Times New Roman"/>
          <w:color w:val="auto"/>
          <w:sz w:val="22"/>
          <w:szCs w:val="22"/>
          <w:u w:val="single"/>
        </w:rPr>
        <w:t xml:space="preserve"> </w:t>
      </w:r>
      <w:r>
        <w:rPr>
          <w:rFonts w:ascii="Times New Roman" w:eastAsia="Times New Roman"/>
          <w:color w:val="auto"/>
          <w:sz w:val="22"/>
          <w:szCs w:val="22"/>
          <w:u w:val="single"/>
        </w:rPr>
        <w:tab/>
      </w:r>
    </w:p>
    <w:p>
      <w:pPr>
        <w:pStyle w:val="8"/>
        <w:spacing w:line="360" w:lineRule="auto"/>
        <w:ind w:left="18" w:leftChars="8" w:right="440" w:rightChars="200" w:firstLine="462" w:firstLineChars="210"/>
        <w:rPr>
          <w:rFonts w:ascii="Times New Roman"/>
          <w:color w:val="auto"/>
          <w:sz w:val="22"/>
          <w:szCs w:val="22"/>
        </w:rPr>
      </w:pPr>
    </w:p>
    <w:p>
      <w:pPr>
        <w:pStyle w:val="8"/>
        <w:spacing w:before="9" w:line="360" w:lineRule="auto"/>
        <w:ind w:left="18" w:leftChars="8" w:right="440" w:rightChars="200" w:firstLine="462" w:firstLineChars="210"/>
        <w:rPr>
          <w:rFonts w:ascii="Times New Roman"/>
          <w:color w:val="auto"/>
          <w:sz w:val="22"/>
          <w:szCs w:val="22"/>
        </w:rPr>
      </w:pPr>
    </w:p>
    <w:p>
      <w:pPr>
        <w:pStyle w:val="8"/>
        <w:tabs>
          <w:tab w:val="left" w:pos="3207"/>
          <w:tab w:val="left" w:pos="3685"/>
          <w:tab w:val="left" w:pos="6145"/>
        </w:tabs>
        <w:spacing w:before="79" w:line="360" w:lineRule="auto"/>
        <w:ind w:left="18" w:leftChars="8" w:right="440" w:rightChars="200" w:firstLine="462" w:firstLineChars="210"/>
        <w:rPr>
          <w:rFonts w:ascii="Times New Roman" w:eastAsia="Times New Roman"/>
          <w:color w:val="auto"/>
          <w:sz w:val="22"/>
          <w:szCs w:val="22"/>
        </w:rPr>
      </w:pPr>
      <w:r>
        <w:rPr>
          <w:color w:val="auto"/>
          <w:sz w:val="22"/>
          <w:szCs w:val="22"/>
        </w:rPr>
        <w:t>联系</w:t>
      </w:r>
      <w:r>
        <w:rPr>
          <w:color w:val="auto"/>
          <w:spacing w:val="-3"/>
          <w:sz w:val="22"/>
          <w:szCs w:val="22"/>
        </w:rPr>
        <w:t>电</w:t>
      </w:r>
      <w:r>
        <w:rPr>
          <w:color w:val="auto"/>
          <w:sz w:val="22"/>
          <w:szCs w:val="22"/>
        </w:rPr>
        <w:t>话</w:t>
      </w:r>
      <w:r>
        <w:rPr>
          <w:color w:val="auto"/>
          <w:spacing w:val="-3"/>
          <w:sz w:val="22"/>
          <w:szCs w:val="22"/>
        </w:rPr>
        <w:t>：</w:t>
      </w:r>
      <w:r>
        <w:rPr>
          <w:color w:val="auto"/>
          <w:spacing w:val="-3"/>
          <w:sz w:val="22"/>
          <w:szCs w:val="22"/>
          <w:u w:val="single"/>
        </w:rPr>
        <w:t xml:space="preserve"> </w:t>
      </w:r>
      <w:r>
        <w:rPr>
          <w:color w:val="auto"/>
          <w:spacing w:val="-3"/>
          <w:sz w:val="22"/>
          <w:szCs w:val="22"/>
          <w:u w:val="single"/>
        </w:rPr>
        <w:tab/>
      </w:r>
      <w:r>
        <w:rPr>
          <w:color w:val="auto"/>
          <w:spacing w:val="-3"/>
          <w:sz w:val="22"/>
          <w:szCs w:val="22"/>
        </w:rPr>
        <w:tab/>
      </w:r>
      <w:r>
        <w:rPr>
          <w:color w:val="auto"/>
          <w:spacing w:val="-3"/>
          <w:sz w:val="22"/>
          <w:szCs w:val="22"/>
        </w:rPr>
        <w:t>签</w:t>
      </w:r>
      <w:r>
        <w:rPr>
          <w:color w:val="auto"/>
          <w:sz w:val="22"/>
          <w:szCs w:val="22"/>
        </w:rPr>
        <w:t>订</w:t>
      </w:r>
      <w:r>
        <w:rPr>
          <w:color w:val="auto"/>
          <w:spacing w:val="-3"/>
          <w:sz w:val="22"/>
          <w:szCs w:val="22"/>
        </w:rPr>
        <w:t>日</w:t>
      </w:r>
      <w:r>
        <w:rPr>
          <w:color w:val="auto"/>
          <w:sz w:val="22"/>
          <w:szCs w:val="22"/>
        </w:rPr>
        <w:t>期：</w:t>
      </w:r>
      <w:r>
        <w:rPr>
          <w:rFonts w:ascii="Times New Roman" w:eastAsia="Times New Roman"/>
          <w:color w:val="auto"/>
          <w:sz w:val="22"/>
          <w:szCs w:val="22"/>
          <w:u w:val="single"/>
        </w:rPr>
        <w:t xml:space="preserve"> </w:t>
      </w:r>
      <w:r>
        <w:rPr>
          <w:rFonts w:ascii="Times New Roman" w:eastAsia="Times New Roman"/>
          <w:color w:val="auto"/>
          <w:sz w:val="22"/>
          <w:szCs w:val="22"/>
          <w:u w:val="single"/>
        </w:rPr>
        <w:tab/>
      </w:r>
    </w:p>
    <w:p>
      <w:pPr>
        <w:pStyle w:val="8"/>
        <w:spacing w:line="360" w:lineRule="auto"/>
        <w:ind w:left="18" w:leftChars="8" w:right="440" w:rightChars="200" w:firstLine="462" w:firstLineChars="210"/>
        <w:rPr>
          <w:rFonts w:ascii="Times New Roman"/>
          <w:color w:val="auto"/>
          <w:sz w:val="22"/>
          <w:szCs w:val="22"/>
        </w:rPr>
      </w:pPr>
    </w:p>
    <w:p>
      <w:pPr>
        <w:pStyle w:val="8"/>
        <w:spacing w:before="8" w:line="360" w:lineRule="auto"/>
        <w:ind w:left="18" w:leftChars="8" w:right="440" w:rightChars="200" w:firstLine="462" w:firstLineChars="210"/>
        <w:rPr>
          <w:rFonts w:ascii="Times New Roman"/>
          <w:color w:val="auto"/>
          <w:sz w:val="22"/>
          <w:szCs w:val="22"/>
        </w:rPr>
      </w:pPr>
    </w:p>
    <w:p>
      <w:pPr>
        <w:pStyle w:val="8"/>
        <w:tabs>
          <w:tab w:val="left" w:pos="1376"/>
          <w:tab w:val="left" w:pos="4840"/>
        </w:tabs>
        <w:spacing w:before="78" w:line="360" w:lineRule="auto"/>
        <w:ind w:left="18" w:leftChars="8" w:right="440" w:rightChars="200" w:firstLine="462" w:firstLineChars="210"/>
        <w:rPr>
          <w:color w:val="auto"/>
          <w:sz w:val="22"/>
          <w:szCs w:val="22"/>
        </w:rPr>
      </w:pPr>
      <w:r>
        <w:rPr>
          <w:color w:val="auto"/>
          <w:sz w:val="22"/>
          <w:szCs w:val="22"/>
        </w:rPr>
        <w:t>乙</w:t>
      </w:r>
      <w:r>
        <w:rPr>
          <w:color w:val="auto"/>
          <w:sz w:val="22"/>
          <w:szCs w:val="22"/>
        </w:rPr>
        <w:tab/>
      </w:r>
      <w:r>
        <w:rPr>
          <w:color w:val="auto"/>
          <w:spacing w:val="-3"/>
          <w:sz w:val="22"/>
          <w:szCs w:val="22"/>
        </w:rPr>
        <w:t>方</w:t>
      </w:r>
      <w:r>
        <w:rPr>
          <w:color w:val="auto"/>
          <w:sz w:val="22"/>
          <w:szCs w:val="22"/>
        </w:rPr>
        <w:t>：</w:t>
      </w:r>
      <w:r>
        <w:rPr>
          <w:color w:val="auto"/>
          <w:sz w:val="22"/>
          <w:szCs w:val="22"/>
          <w:u w:val="single"/>
        </w:rPr>
        <w:t xml:space="preserve"> </w:t>
      </w:r>
      <w:r>
        <w:rPr>
          <w:color w:val="auto"/>
          <w:sz w:val="22"/>
          <w:szCs w:val="22"/>
          <w:u w:val="single"/>
        </w:rPr>
        <w:tab/>
      </w:r>
      <w:r>
        <w:rPr>
          <w:color w:val="auto"/>
          <w:sz w:val="22"/>
          <w:szCs w:val="22"/>
        </w:rPr>
        <w:t>（</w:t>
      </w:r>
      <w:r>
        <w:rPr>
          <w:color w:val="auto"/>
          <w:spacing w:val="-3"/>
          <w:sz w:val="22"/>
          <w:szCs w:val="22"/>
        </w:rPr>
        <w:t>盖</w:t>
      </w:r>
      <w:r>
        <w:rPr>
          <w:color w:val="auto"/>
          <w:sz w:val="22"/>
          <w:szCs w:val="22"/>
        </w:rPr>
        <w:t>章）</w:t>
      </w:r>
    </w:p>
    <w:p>
      <w:pPr>
        <w:pStyle w:val="8"/>
        <w:spacing w:line="360" w:lineRule="auto"/>
        <w:ind w:left="18" w:leftChars="8" w:right="440" w:rightChars="200" w:firstLine="462" w:firstLineChars="210"/>
        <w:rPr>
          <w:color w:val="auto"/>
          <w:sz w:val="22"/>
          <w:szCs w:val="22"/>
        </w:rPr>
      </w:pPr>
    </w:p>
    <w:p>
      <w:pPr>
        <w:pStyle w:val="8"/>
        <w:spacing w:before="12" w:line="360" w:lineRule="auto"/>
        <w:ind w:left="18" w:leftChars="8" w:right="440" w:rightChars="200" w:firstLine="462" w:firstLineChars="210"/>
        <w:rPr>
          <w:color w:val="auto"/>
          <w:sz w:val="22"/>
          <w:szCs w:val="22"/>
        </w:rPr>
      </w:pPr>
    </w:p>
    <w:p>
      <w:pPr>
        <w:pStyle w:val="8"/>
        <w:tabs>
          <w:tab w:val="left" w:pos="3160"/>
        </w:tabs>
        <w:spacing w:line="360" w:lineRule="auto"/>
        <w:ind w:left="18" w:leftChars="8" w:right="440" w:rightChars="200" w:firstLine="462" w:firstLineChars="210"/>
        <w:rPr>
          <w:color w:val="auto"/>
          <w:sz w:val="22"/>
          <w:szCs w:val="22"/>
        </w:rPr>
      </w:pPr>
      <w:r>
        <w:rPr>
          <w:color w:val="auto"/>
          <w:sz w:val="22"/>
          <w:szCs w:val="22"/>
        </w:rPr>
        <w:t>法定</w:t>
      </w:r>
      <w:r>
        <w:rPr>
          <w:color w:val="auto"/>
          <w:spacing w:val="-3"/>
          <w:sz w:val="22"/>
          <w:szCs w:val="22"/>
        </w:rPr>
        <w:t>代</w:t>
      </w:r>
      <w:r>
        <w:rPr>
          <w:color w:val="auto"/>
          <w:sz w:val="22"/>
          <w:szCs w:val="22"/>
        </w:rPr>
        <w:t>表</w:t>
      </w:r>
      <w:r>
        <w:rPr>
          <w:color w:val="auto"/>
          <w:spacing w:val="-3"/>
          <w:sz w:val="22"/>
          <w:szCs w:val="22"/>
        </w:rPr>
        <w:t>人</w:t>
      </w:r>
      <w:r>
        <w:rPr>
          <w:color w:val="auto"/>
          <w:sz w:val="22"/>
          <w:szCs w:val="22"/>
        </w:rPr>
        <w:t>：</w:t>
      </w:r>
      <w:r>
        <w:rPr>
          <w:color w:val="auto"/>
          <w:sz w:val="22"/>
          <w:szCs w:val="22"/>
          <w:u w:val="single"/>
        </w:rPr>
        <w:t xml:space="preserve"> </w:t>
      </w:r>
      <w:r>
        <w:rPr>
          <w:color w:val="auto"/>
          <w:sz w:val="22"/>
          <w:szCs w:val="22"/>
          <w:u w:val="single"/>
        </w:rPr>
        <w:tab/>
      </w:r>
      <w:r>
        <w:rPr>
          <w:color w:val="auto"/>
          <w:sz w:val="22"/>
          <w:szCs w:val="22"/>
        </w:rPr>
        <w:t>（</w:t>
      </w:r>
      <w:r>
        <w:rPr>
          <w:color w:val="auto"/>
          <w:spacing w:val="-3"/>
          <w:sz w:val="22"/>
          <w:szCs w:val="22"/>
        </w:rPr>
        <w:t>签</w:t>
      </w:r>
      <w:r>
        <w:rPr>
          <w:color w:val="auto"/>
          <w:sz w:val="22"/>
          <w:szCs w:val="22"/>
        </w:rPr>
        <w:t>名）</w:t>
      </w:r>
    </w:p>
    <w:p>
      <w:pPr>
        <w:pStyle w:val="8"/>
        <w:spacing w:line="360" w:lineRule="auto"/>
        <w:ind w:left="18" w:leftChars="8" w:right="440" w:rightChars="200" w:firstLine="462" w:firstLineChars="210"/>
        <w:rPr>
          <w:color w:val="auto"/>
          <w:sz w:val="22"/>
          <w:szCs w:val="22"/>
        </w:rPr>
      </w:pPr>
    </w:p>
    <w:p>
      <w:pPr>
        <w:pStyle w:val="8"/>
        <w:spacing w:before="8" w:line="360" w:lineRule="auto"/>
        <w:ind w:left="18" w:leftChars="8" w:right="440" w:rightChars="200" w:firstLine="462" w:firstLineChars="210"/>
        <w:rPr>
          <w:color w:val="auto"/>
          <w:sz w:val="22"/>
          <w:szCs w:val="22"/>
        </w:rPr>
      </w:pPr>
    </w:p>
    <w:p>
      <w:pPr>
        <w:pStyle w:val="8"/>
        <w:tabs>
          <w:tab w:val="left" w:pos="3160"/>
        </w:tabs>
        <w:spacing w:before="1" w:line="360" w:lineRule="auto"/>
        <w:ind w:left="18" w:leftChars="8" w:right="440" w:rightChars="200" w:firstLine="462" w:firstLineChars="210"/>
        <w:rPr>
          <w:color w:val="auto"/>
          <w:sz w:val="22"/>
          <w:szCs w:val="22"/>
        </w:rPr>
      </w:pPr>
      <w:r>
        <w:rPr>
          <w:color w:val="auto"/>
          <w:sz w:val="22"/>
          <w:szCs w:val="22"/>
        </w:rPr>
        <w:t>授权</w:t>
      </w:r>
      <w:r>
        <w:rPr>
          <w:color w:val="auto"/>
          <w:spacing w:val="-3"/>
          <w:sz w:val="22"/>
          <w:szCs w:val="22"/>
        </w:rPr>
        <w:t>代</w:t>
      </w:r>
      <w:r>
        <w:rPr>
          <w:color w:val="auto"/>
          <w:sz w:val="22"/>
          <w:szCs w:val="22"/>
        </w:rPr>
        <w:t>表</w:t>
      </w:r>
      <w:r>
        <w:rPr>
          <w:color w:val="auto"/>
          <w:spacing w:val="-3"/>
          <w:sz w:val="22"/>
          <w:szCs w:val="22"/>
        </w:rPr>
        <w:t>：</w:t>
      </w:r>
      <w:r>
        <w:rPr>
          <w:color w:val="auto"/>
          <w:spacing w:val="-3"/>
          <w:sz w:val="22"/>
          <w:szCs w:val="22"/>
          <w:u w:val="single"/>
        </w:rPr>
        <w:t xml:space="preserve"> </w:t>
      </w:r>
      <w:r>
        <w:rPr>
          <w:color w:val="auto"/>
          <w:spacing w:val="-3"/>
          <w:sz w:val="22"/>
          <w:szCs w:val="22"/>
          <w:u w:val="single"/>
        </w:rPr>
        <w:tab/>
      </w:r>
      <w:r>
        <w:rPr>
          <w:color w:val="auto"/>
          <w:sz w:val="22"/>
          <w:szCs w:val="22"/>
        </w:rPr>
        <w:t>（</w:t>
      </w:r>
      <w:r>
        <w:rPr>
          <w:color w:val="auto"/>
          <w:spacing w:val="-3"/>
          <w:sz w:val="22"/>
          <w:szCs w:val="22"/>
        </w:rPr>
        <w:t>签</w:t>
      </w:r>
      <w:r>
        <w:rPr>
          <w:color w:val="auto"/>
          <w:sz w:val="22"/>
          <w:szCs w:val="22"/>
        </w:rPr>
        <w:t>名）</w:t>
      </w:r>
    </w:p>
    <w:p>
      <w:pPr>
        <w:pStyle w:val="8"/>
        <w:spacing w:line="360" w:lineRule="auto"/>
        <w:ind w:left="18" w:leftChars="8" w:right="440" w:rightChars="200" w:firstLine="462" w:firstLineChars="210"/>
        <w:rPr>
          <w:color w:val="auto"/>
          <w:sz w:val="22"/>
          <w:szCs w:val="22"/>
        </w:rPr>
      </w:pPr>
    </w:p>
    <w:p>
      <w:pPr>
        <w:pStyle w:val="8"/>
        <w:spacing w:before="11" w:line="360" w:lineRule="auto"/>
        <w:ind w:left="18" w:leftChars="8" w:right="440" w:rightChars="200" w:firstLine="462" w:firstLineChars="210"/>
        <w:rPr>
          <w:color w:val="auto"/>
          <w:sz w:val="22"/>
          <w:szCs w:val="22"/>
        </w:rPr>
      </w:pPr>
    </w:p>
    <w:p>
      <w:pPr>
        <w:pStyle w:val="8"/>
        <w:tabs>
          <w:tab w:val="left" w:pos="3207"/>
        </w:tabs>
        <w:spacing w:line="360" w:lineRule="auto"/>
        <w:ind w:left="18" w:leftChars="8" w:right="440" w:rightChars="200" w:firstLine="462" w:firstLineChars="210"/>
        <w:rPr>
          <w:rFonts w:ascii="Times New Roman" w:eastAsia="Times New Roman"/>
          <w:color w:val="auto"/>
          <w:sz w:val="22"/>
          <w:szCs w:val="22"/>
        </w:rPr>
      </w:pPr>
      <w:r>
        <w:rPr>
          <w:color w:val="auto"/>
          <w:sz w:val="22"/>
          <w:szCs w:val="22"/>
        </w:rPr>
        <w:t>经</w:t>
      </w:r>
      <w:r>
        <w:rPr>
          <w:color w:val="auto"/>
          <w:spacing w:val="2"/>
          <w:sz w:val="22"/>
          <w:szCs w:val="22"/>
        </w:rPr>
        <w:t xml:space="preserve"> </w:t>
      </w:r>
      <w:r>
        <w:rPr>
          <w:color w:val="auto"/>
          <w:sz w:val="22"/>
          <w:szCs w:val="22"/>
        </w:rPr>
        <w:t>办 人</w:t>
      </w:r>
      <w:r>
        <w:rPr>
          <w:color w:val="auto"/>
          <w:spacing w:val="-3"/>
          <w:sz w:val="22"/>
          <w:szCs w:val="22"/>
        </w:rPr>
        <w:t>：</w:t>
      </w:r>
      <w:r>
        <w:rPr>
          <w:rFonts w:ascii="Times New Roman" w:eastAsia="Times New Roman"/>
          <w:color w:val="auto"/>
          <w:sz w:val="22"/>
          <w:szCs w:val="22"/>
          <w:u w:val="single"/>
        </w:rPr>
        <w:t xml:space="preserve"> </w:t>
      </w:r>
      <w:r>
        <w:rPr>
          <w:rFonts w:ascii="Times New Roman" w:eastAsia="Times New Roman"/>
          <w:color w:val="auto"/>
          <w:sz w:val="22"/>
          <w:szCs w:val="22"/>
          <w:u w:val="single"/>
        </w:rPr>
        <w:tab/>
      </w:r>
    </w:p>
    <w:p>
      <w:pPr>
        <w:pStyle w:val="8"/>
        <w:spacing w:line="360" w:lineRule="auto"/>
        <w:ind w:left="18" w:leftChars="8" w:right="440" w:rightChars="200" w:firstLine="462" w:firstLineChars="210"/>
        <w:rPr>
          <w:rFonts w:ascii="Times New Roman"/>
          <w:color w:val="auto"/>
          <w:sz w:val="22"/>
          <w:szCs w:val="22"/>
        </w:rPr>
      </w:pPr>
    </w:p>
    <w:p>
      <w:pPr>
        <w:pStyle w:val="8"/>
        <w:spacing w:before="4" w:line="360" w:lineRule="auto"/>
        <w:ind w:left="18" w:leftChars="8" w:right="440" w:rightChars="200" w:firstLine="462" w:firstLineChars="210"/>
        <w:rPr>
          <w:rFonts w:ascii="Times New Roman"/>
          <w:color w:val="auto"/>
          <w:sz w:val="22"/>
          <w:szCs w:val="22"/>
        </w:rPr>
      </w:pPr>
    </w:p>
    <w:p>
      <w:pPr>
        <w:pStyle w:val="8"/>
        <w:tabs>
          <w:tab w:val="left" w:pos="3944"/>
          <w:tab w:val="left" w:pos="4420"/>
          <w:tab w:val="left" w:pos="6988"/>
        </w:tabs>
        <w:spacing w:before="72" w:line="360" w:lineRule="auto"/>
        <w:ind w:left="18" w:leftChars="8" w:right="440" w:rightChars="200" w:firstLine="462" w:firstLineChars="210"/>
        <w:rPr>
          <w:rFonts w:ascii="Times New Roman" w:eastAsia="Times New Roman"/>
          <w:color w:val="auto"/>
          <w:sz w:val="22"/>
          <w:szCs w:val="22"/>
        </w:rPr>
      </w:pPr>
      <w:r>
        <w:rPr>
          <w:color w:val="auto"/>
          <w:sz w:val="22"/>
          <w:szCs w:val="22"/>
        </w:rPr>
        <w:t>联系</w:t>
      </w:r>
      <w:r>
        <w:rPr>
          <w:color w:val="auto"/>
          <w:spacing w:val="-3"/>
          <w:sz w:val="22"/>
          <w:szCs w:val="22"/>
        </w:rPr>
        <w:t>电</w:t>
      </w:r>
      <w:r>
        <w:rPr>
          <w:color w:val="auto"/>
          <w:sz w:val="22"/>
          <w:szCs w:val="22"/>
        </w:rPr>
        <w:t>话</w:t>
      </w:r>
      <w:r>
        <w:rPr>
          <w:color w:val="auto"/>
          <w:spacing w:val="-3"/>
          <w:sz w:val="22"/>
          <w:szCs w:val="22"/>
        </w:rPr>
        <w:t>：</w:t>
      </w:r>
      <w:r>
        <w:rPr>
          <w:color w:val="auto"/>
          <w:spacing w:val="-3"/>
          <w:sz w:val="22"/>
          <w:szCs w:val="22"/>
          <w:u w:val="single"/>
        </w:rPr>
        <w:t xml:space="preserve"> </w:t>
      </w:r>
      <w:r>
        <w:rPr>
          <w:color w:val="auto"/>
          <w:spacing w:val="-3"/>
          <w:sz w:val="22"/>
          <w:szCs w:val="22"/>
          <w:u w:val="single"/>
        </w:rPr>
        <w:tab/>
      </w:r>
      <w:r>
        <w:rPr>
          <w:color w:val="auto"/>
          <w:spacing w:val="-3"/>
          <w:sz w:val="22"/>
          <w:szCs w:val="22"/>
        </w:rPr>
        <w:tab/>
      </w:r>
      <w:r>
        <w:rPr>
          <w:color w:val="auto"/>
          <w:sz w:val="22"/>
          <w:szCs w:val="22"/>
        </w:rPr>
        <w:t>签</w:t>
      </w:r>
      <w:r>
        <w:rPr>
          <w:color w:val="auto"/>
          <w:spacing w:val="-3"/>
          <w:sz w:val="22"/>
          <w:szCs w:val="22"/>
        </w:rPr>
        <w:t>订</w:t>
      </w:r>
      <w:r>
        <w:rPr>
          <w:color w:val="auto"/>
          <w:sz w:val="22"/>
          <w:szCs w:val="22"/>
        </w:rPr>
        <w:t>日</w:t>
      </w:r>
      <w:r>
        <w:rPr>
          <w:color w:val="auto"/>
          <w:spacing w:val="-3"/>
          <w:sz w:val="22"/>
          <w:szCs w:val="22"/>
        </w:rPr>
        <w:t>期</w:t>
      </w:r>
      <w:r>
        <w:rPr>
          <w:color w:val="auto"/>
          <w:sz w:val="22"/>
          <w:szCs w:val="22"/>
        </w:rPr>
        <w:t>：</w:t>
      </w:r>
      <w:r>
        <w:rPr>
          <w:rFonts w:ascii="Times New Roman" w:eastAsia="Times New Roman"/>
          <w:color w:val="auto"/>
          <w:sz w:val="22"/>
          <w:szCs w:val="22"/>
          <w:u w:val="single"/>
        </w:rPr>
        <w:t xml:space="preserve"> </w:t>
      </w:r>
      <w:r>
        <w:rPr>
          <w:rFonts w:ascii="Times New Roman" w:eastAsia="Times New Roman"/>
          <w:color w:val="auto"/>
          <w:sz w:val="22"/>
          <w:szCs w:val="22"/>
          <w:u w:val="single"/>
        </w:rPr>
        <w:tab/>
      </w:r>
    </w:p>
    <w:p>
      <w:pPr>
        <w:spacing w:line="360" w:lineRule="auto"/>
        <w:ind w:left="18" w:leftChars="8" w:right="440" w:rightChars="200" w:firstLine="462" w:firstLineChars="210"/>
        <w:rPr>
          <w:rFonts w:ascii="Times New Roman" w:eastAsia="Times New Roman"/>
          <w:color w:val="auto"/>
        </w:rPr>
        <w:sectPr>
          <w:pgSz w:w="11920" w:h="16850"/>
          <w:pgMar w:top="1400" w:right="160" w:bottom="960" w:left="760" w:header="0" w:footer="609" w:gutter="0"/>
          <w:cols w:space="720" w:num="1"/>
        </w:sectPr>
      </w:pPr>
    </w:p>
    <w:p>
      <w:pPr>
        <w:pStyle w:val="8"/>
        <w:spacing w:before="9"/>
        <w:rPr>
          <w:rFonts w:ascii="Times New Roman"/>
          <w:color w:val="auto"/>
          <w:sz w:val="12"/>
        </w:rPr>
      </w:pPr>
    </w:p>
    <w:p>
      <w:pPr>
        <w:spacing w:before="49"/>
        <w:ind w:right="21"/>
        <w:jc w:val="center"/>
        <w:rPr>
          <w:b/>
          <w:color w:val="auto"/>
          <w:sz w:val="36"/>
        </w:rPr>
      </w:pPr>
      <w:bookmarkStart w:id="6" w:name="_TOC_250000"/>
      <w:bookmarkEnd w:id="6"/>
      <w:r>
        <w:rPr>
          <w:b/>
          <w:color w:val="auto"/>
          <w:sz w:val="36"/>
        </w:rPr>
        <w:t>第六章 投标文件格式</w:t>
      </w:r>
    </w:p>
    <w:p>
      <w:pPr>
        <w:pStyle w:val="8"/>
        <w:rPr>
          <w:b/>
          <w:color w:val="auto"/>
          <w:sz w:val="20"/>
        </w:rPr>
      </w:pPr>
    </w:p>
    <w:p>
      <w:pPr>
        <w:pStyle w:val="8"/>
        <w:spacing w:before="6"/>
        <w:rPr>
          <w:b/>
          <w:color w:val="auto"/>
        </w:rPr>
      </w:pPr>
    </w:p>
    <w:p>
      <w:pPr>
        <w:spacing w:before="62"/>
        <w:ind w:left="212"/>
        <w:rPr>
          <w:b/>
          <w:color w:val="auto"/>
          <w:sz w:val="28"/>
        </w:rPr>
      </w:pPr>
      <w:r>
        <w:rPr>
          <w:b/>
          <w:color w:val="auto"/>
          <w:sz w:val="28"/>
        </w:rPr>
        <w:t>投标文件的编写要求：</w:t>
      </w:r>
    </w:p>
    <w:p>
      <w:pPr>
        <w:pStyle w:val="8"/>
        <w:rPr>
          <w:b/>
          <w:color w:val="auto"/>
          <w:sz w:val="28"/>
        </w:rPr>
      </w:pPr>
    </w:p>
    <w:p>
      <w:pPr>
        <w:pStyle w:val="8"/>
        <w:rPr>
          <w:b/>
          <w:color w:val="auto"/>
          <w:sz w:val="23"/>
        </w:rPr>
      </w:pPr>
    </w:p>
    <w:p>
      <w:pPr>
        <w:pStyle w:val="18"/>
        <w:numPr>
          <w:ilvl w:val="0"/>
          <w:numId w:val="32"/>
        </w:numPr>
        <w:tabs>
          <w:tab w:val="left" w:pos="935"/>
        </w:tabs>
        <w:spacing w:before="0" w:line="364" w:lineRule="auto"/>
        <w:ind w:right="238" w:firstLine="480"/>
        <w:jc w:val="both"/>
        <w:rPr>
          <w:color w:val="auto"/>
          <w:sz w:val="24"/>
        </w:rPr>
      </w:pPr>
      <w:r>
        <w:rPr>
          <w:color w:val="auto"/>
          <w:sz w:val="24"/>
        </w:rPr>
        <w:t>投标文件应分</w:t>
      </w:r>
      <w:r>
        <w:rPr>
          <w:color w:val="auto"/>
          <w:spacing w:val="5"/>
          <w:sz w:val="24"/>
          <w:u w:val="single"/>
        </w:rPr>
        <w:t xml:space="preserve"> </w:t>
      </w:r>
      <w:r>
        <w:rPr>
          <w:color w:val="auto"/>
          <w:sz w:val="24"/>
          <w:u w:val="single"/>
        </w:rPr>
        <w:t>2</w:t>
      </w:r>
      <w:r>
        <w:rPr>
          <w:color w:val="auto"/>
          <w:sz w:val="24"/>
        </w:rPr>
        <w:t xml:space="preserve"> 个密封袋。第</w:t>
      </w:r>
      <w:r>
        <w:rPr>
          <w:color w:val="auto"/>
          <w:spacing w:val="6"/>
          <w:sz w:val="24"/>
          <w:u w:val="single"/>
        </w:rPr>
        <w:t xml:space="preserve"> </w:t>
      </w:r>
      <w:r>
        <w:rPr>
          <w:color w:val="auto"/>
          <w:sz w:val="24"/>
          <w:u w:val="single"/>
        </w:rPr>
        <w:t>1</w:t>
      </w:r>
      <w:r>
        <w:rPr>
          <w:color w:val="auto"/>
          <w:spacing w:val="-1"/>
          <w:sz w:val="24"/>
        </w:rPr>
        <w:t xml:space="preserve"> 个密封袋包括纸质版投标文件第一册、第二册以及</w:t>
      </w:r>
      <w:r>
        <w:rPr>
          <w:color w:val="auto"/>
          <w:sz w:val="24"/>
        </w:rPr>
        <w:t>电子版投标文件。第</w:t>
      </w:r>
      <w:r>
        <w:rPr>
          <w:color w:val="auto"/>
          <w:sz w:val="24"/>
          <w:u w:val="single"/>
        </w:rPr>
        <w:t xml:space="preserve"> 2</w:t>
      </w:r>
      <w:r>
        <w:rPr>
          <w:color w:val="auto"/>
          <w:sz w:val="24"/>
        </w:rPr>
        <w:t xml:space="preserve"> 个密封袋包括开标一览表。</w:t>
      </w:r>
    </w:p>
    <w:p>
      <w:pPr>
        <w:pStyle w:val="18"/>
        <w:numPr>
          <w:ilvl w:val="0"/>
          <w:numId w:val="32"/>
        </w:numPr>
        <w:tabs>
          <w:tab w:val="left" w:pos="935"/>
        </w:tabs>
        <w:spacing w:before="0" w:line="364" w:lineRule="auto"/>
        <w:ind w:right="239" w:firstLine="480"/>
        <w:jc w:val="both"/>
        <w:rPr>
          <w:color w:val="auto"/>
          <w:sz w:val="24"/>
        </w:rPr>
      </w:pPr>
      <w:r>
        <w:rPr>
          <w:color w:val="auto"/>
          <w:spacing w:val="-1"/>
          <w:sz w:val="24"/>
        </w:rPr>
        <w:t>第六章标注“必须提供”的，应按要求必须提供；标注“须按格式提供”的，须严格按照本章所提供的格式进行填写；有签字、盖章要求的应按要求签字、盖章。如不按要求提</w:t>
      </w:r>
      <w:r>
        <w:rPr>
          <w:color w:val="auto"/>
          <w:sz w:val="24"/>
        </w:rPr>
        <w:t>供或未按规定格式提供或未按要求签字、盖章将会导致投标文件无效。</w:t>
      </w:r>
    </w:p>
    <w:p>
      <w:pPr>
        <w:spacing w:line="364" w:lineRule="auto"/>
        <w:ind w:left="212" w:right="238" w:firstLine="480"/>
        <w:rPr>
          <w:color w:val="auto"/>
          <w:sz w:val="24"/>
        </w:rPr>
      </w:pPr>
      <w:r>
        <w:rPr>
          <w:color w:val="auto"/>
          <w:spacing w:val="-17"/>
          <w:sz w:val="24"/>
        </w:rPr>
        <w:t>未标注“必须提供”、“须按格式提供”的，供应商可自行调整，但投标文件编排混乱导</w:t>
      </w:r>
      <w:r>
        <w:rPr>
          <w:color w:val="auto"/>
          <w:sz w:val="24"/>
        </w:rPr>
        <w:t>致被误读或查找不到，后果由供应商承担。</w:t>
      </w:r>
    </w:p>
    <w:p>
      <w:pPr>
        <w:spacing w:line="306" w:lineRule="exact"/>
        <w:ind w:left="693"/>
        <w:rPr>
          <w:color w:val="auto"/>
          <w:sz w:val="24"/>
        </w:rPr>
      </w:pPr>
      <w:r>
        <w:rPr>
          <w:color w:val="auto"/>
          <w:sz w:val="24"/>
        </w:rPr>
        <w:t>“须按格式提供”是指内容应一致，字体、字号、行间距可调整。</w:t>
      </w: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line="306" w:lineRule="exact"/>
        <w:rPr>
          <w:color w:val="auto"/>
          <w:sz w:val="24"/>
        </w:rPr>
      </w:pPr>
    </w:p>
    <w:p>
      <w:pPr>
        <w:spacing w:before="52"/>
        <w:ind w:left="212"/>
        <w:rPr>
          <w:b/>
          <w:color w:val="auto"/>
          <w:sz w:val="24"/>
        </w:rPr>
      </w:pPr>
      <w:r>
        <w:rPr>
          <w:b/>
          <w:color w:val="auto"/>
          <w:sz w:val="24"/>
        </w:rPr>
        <w:t>一、投标文件第 1 个密封袋的包装封面参考格式：</w:t>
      </w:r>
    </w:p>
    <w:p>
      <w:pPr>
        <w:pStyle w:val="8"/>
        <w:rPr>
          <w:b/>
          <w:color w:val="auto"/>
          <w:sz w:val="24"/>
        </w:rPr>
      </w:pPr>
    </w:p>
    <w:p>
      <w:pPr>
        <w:pStyle w:val="8"/>
        <w:rPr>
          <w:b/>
          <w:color w:val="auto"/>
          <w:sz w:val="24"/>
        </w:rPr>
      </w:pPr>
    </w:p>
    <w:p>
      <w:pPr>
        <w:pStyle w:val="8"/>
        <w:rPr>
          <w:b/>
          <w:color w:val="auto"/>
          <w:sz w:val="24"/>
        </w:rPr>
      </w:pPr>
    </w:p>
    <w:p>
      <w:pPr>
        <w:pStyle w:val="8"/>
        <w:rPr>
          <w:b/>
          <w:color w:val="auto"/>
          <w:sz w:val="24"/>
        </w:rPr>
      </w:pPr>
    </w:p>
    <w:p>
      <w:pPr>
        <w:pStyle w:val="8"/>
        <w:rPr>
          <w:b/>
          <w:color w:val="auto"/>
          <w:sz w:val="24"/>
        </w:rPr>
      </w:pPr>
    </w:p>
    <w:p>
      <w:pPr>
        <w:pStyle w:val="8"/>
        <w:rPr>
          <w:b/>
          <w:color w:val="auto"/>
          <w:sz w:val="24"/>
        </w:rPr>
      </w:pPr>
    </w:p>
    <w:p>
      <w:pPr>
        <w:spacing w:before="184"/>
        <w:ind w:left="440" w:leftChars="200" w:right="250" w:firstLine="221" w:firstLineChars="50"/>
        <w:jc w:val="center"/>
        <w:rPr>
          <w:b/>
          <w:color w:val="auto"/>
          <w:sz w:val="44"/>
        </w:rPr>
      </w:pPr>
      <w:r>
        <w:rPr>
          <w:b/>
          <w:color w:val="auto"/>
          <w:sz w:val="44"/>
        </w:rPr>
        <w:t>投 标 文 件</w:t>
      </w:r>
    </w:p>
    <w:p>
      <w:pPr>
        <w:spacing w:before="292" w:line="360" w:lineRule="auto"/>
        <w:ind w:left="660" w:leftChars="300" w:right="7821"/>
        <w:rPr>
          <w:color w:val="auto"/>
          <w:sz w:val="24"/>
        </w:rPr>
      </w:pPr>
      <w:r>
        <w:rPr>
          <w:color w:val="auto"/>
          <w:sz w:val="24"/>
        </w:rPr>
        <w:t xml:space="preserve">项目名称： </w:t>
      </w:r>
    </w:p>
    <w:p>
      <w:pPr>
        <w:spacing w:before="292" w:line="360" w:lineRule="auto"/>
        <w:ind w:left="660" w:leftChars="300" w:right="7821"/>
        <w:rPr>
          <w:color w:val="auto"/>
          <w:sz w:val="24"/>
        </w:rPr>
      </w:pPr>
      <w:r>
        <w:rPr>
          <w:color w:val="auto"/>
          <w:sz w:val="24"/>
        </w:rPr>
        <w:t>项目编号：</w:t>
      </w:r>
    </w:p>
    <w:p>
      <w:pPr>
        <w:spacing w:before="5" w:line="360" w:lineRule="auto"/>
        <w:ind w:left="660" w:leftChars="300"/>
        <w:rPr>
          <w:color w:val="auto"/>
          <w:sz w:val="24"/>
        </w:rPr>
      </w:pPr>
      <w:r>
        <w:rPr>
          <w:color w:val="auto"/>
          <w:spacing w:val="-30"/>
          <w:sz w:val="24"/>
        </w:rPr>
        <w:t>分标号：</w:t>
      </w:r>
      <w:r>
        <w:rPr>
          <w:color w:val="auto"/>
          <w:sz w:val="24"/>
        </w:rPr>
        <w:t>（若无划“/</w:t>
      </w:r>
      <w:r>
        <w:rPr>
          <w:color w:val="auto"/>
          <w:spacing w:val="-120"/>
          <w:sz w:val="24"/>
        </w:rPr>
        <w:t>”）</w:t>
      </w:r>
    </w:p>
    <w:p>
      <w:pPr>
        <w:spacing w:before="159" w:line="360" w:lineRule="auto"/>
        <w:ind w:left="660" w:leftChars="300"/>
        <w:rPr>
          <w:color w:val="auto"/>
          <w:sz w:val="24"/>
        </w:rPr>
      </w:pPr>
      <w:r>
        <w:rPr>
          <w:color w:val="auto"/>
          <w:sz w:val="24"/>
        </w:rPr>
        <w:t>投标文件名称：第一册资格审查文件、第二册商务技术报价文件、电子版投标文件</w:t>
      </w:r>
    </w:p>
    <w:p>
      <w:pPr>
        <w:pStyle w:val="8"/>
        <w:spacing w:line="360" w:lineRule="auto"/>
        <w:ind w:left="660" w:leftChars="300"/>
        <w:rPr>
          <w:color w:val="auto"/>
          <w:sz w:val="24"/>
        </w:rPr>
      </w:pPr>
    </w:p>
    <w:p>
      <w:pPr>
        <w:pStyle w:val="8"/>
        <w:spacing w:line="360" w:lineRule="auto"/>
        <w:ind w:left="660" w:leftChars="300"/>
        <w:rPr>
          <w:color w:val="auto"/>
          <w:sz w:val="24"/>
        </w:rPr>
      </w:pPr>
    </w:p>
    <w:p>
      <w:pPr>
        <w:pStyle w:val="8"/>
        <w:spacing w:line="360" w:lineRule="auto"/>
        <w:rPr>
          <w:color w:val="auto"/>
          <w:sz w:val="24"/>
        </w:rPr>
      </w:pPr>
    </w:p>
    <w:p>
      <w:pPr>
        <w:pStyle w:val="8"/>
        <w:spacing w:before="9" w:line="360" w:lineRule="auto"/>
        <w:ind w:left="660" w:leftChars="300"/>
        <w:rPr>
          <w:color w:val="auto"/>
          <w:sz w:val="26"/>
        </w:rPr>
      </w:pPr>
    </w:p>
    <w:p>
      <w:pPr>
        <w:spacing w:before="1" w:line="360" w:lineRule="auto"/>
        <w:ind w:left="660" w:leftChars="300" w:right="7581"/>
        <w:rPr>
          <w:color w:val="auto"/>
          <w:sz w:val="24"/>
        </w:rPr>
      </w:pPr>
      <w:r>
        <w:rPr>
          <w:color w:val="auto"/>
          <w:sz w:val="24"/>
        </w:rPr>
        <w:t xml:space="preserve">供应商名称： </w:t>
      </w:r>
    </w:p>
    <w:p>
      <w:pPr>
        <w:spacing w:before="1" w:line="360" w:lineRule="auto"/>
        <w:ind w:left="660" w:leftChars="300" w:right="7581"/>
        <w:rPr>
          <w:color w:val="auto"/>
          <w:sz w:val="24"/>
        </w:rPr>
      </w:pPr>
      <w:r>
        <w:rPr>
          <w:color w:val="auto"/>
          <w:sz w:val="24"/>
        </w:rPr>
        <w:t>供应商地址：</w:t>
      </w:r>
    </w:p>
    <w:p>
      <w:pPr>
        <w:spacing w:line="360" w:lineRule="auto"/>
        <w:ind w:left="660" w:leftChars="300" w:right="850"/>
        <w:rPr>
          <w:color w:val="auto"/>
          <w:sz w:val="24"/>
        </w:rPr>
      </w:pPr>
      <w:r>
        <w:rPr>
          <w:color w:val="auto"/>
          <w:sz w:val="24"/>
        </w:rPr>
        <w:t>在 年 月 日 时 分之前不得启封开标时启封</w:t>
      </w:r>
    </w:p>
    <w:p>
      <w:pPr>
        <w:spacing w:before="4" w:line="360" w:lineRule="auto"/>
        <w:ind w:left="660" w:leftChars="300" w:right="1895"/>
        <w:jc w:val="both"/>
        <w:rPr>
          <w:color w:val="auto"/>
          <w:sz w:val="24"/>
        </w:rPr>
      </w:pPr>
      <w:r>
        <w:rPr>
          <w:color w:val="auto"/>
          <w:sz w:val="24"/>
        </w:rPr>
        <w:t>年 月 日</w:t>
      </w:r>
    </w:p>
    <w:p>
      <w:pPr>
        <w:spacing w:line="360" w:lineRule="auto"/>
        <w:ind w:left="660" w:leftChars="300"/>
        <w:jc w:val="center"/>
        <w:rPr>
          <w:color w:val="auto"/>
          <w:sz w:val="24"/>
        </w:rPr>
        <w:sectPr>
          <w:pgSz w:w="11910" w:h="16850"/>
          <w:pgMar w:top="1080" w:right="900" w:bottom="680" w:left="920" w:header="0" w:footer="407" w:gutter="0"/>
          <w:cols w:space="720" w:num="1"/>
        </w:sectPr>
      </w:pPr>
    </w:p>
    <w:p>
      <w:pPr>
        <w:spacing w:before="52"/>
        <w:ind w:left="212"/>
        <w:rPr>
          <w:b/>
          <w:color w:val="auto"/>
          <w:sz w:val="24"/>
        </w:rPr>
      </w:pPr>
      <w:r>
        <w:rPr>
          <w:b/>
          <w:color w:val="auto"/>
          <w:sz w:val="24"/>
        </w:rPr>
        <w:t>1．投标文件第一册封面参考格式：</w:t>
      </w:r>
    </w:p>
    <w:p>
      <w:pPr>
        <w:spacing w:before="161"/>
        <w:ind w:right="231"/>
        <w:jc w:val="right"/>
        <w:rPr>
          <w:color w:val="auto"/>
          <w:sz w:val="24"/>
        </w:rPr>
      </w:pPr>
      <w:r>
        <w:rPr>
          <w:color w:val="auto"/>
          <w:sz w:val="24"/>
        </w:rPr>
        <w:t>正本/副本</w:t>
      </w:r>
    </w:p>
    <w:p>
      <w:pPr>
        <w:pStyle w:val="8"/>
        <w:rPr>
          <w:color w:val="auto"/>
          <w:sz w:val="20"/>
        </w:rPr>
      </w:pPr>
    </w:p>
    <w:p>
      <w:pPr>
        <w:pStyle w:val="8"/>
        <w:rPr>
          <w:color w:val="auto"/>
          <w:sz w:val="20"/>
        </w:rPr>
      </w:pPr>
    </w:p>
    <w:p>
      <w:pPr>
        <w:pStyle w:val="8"/>
        <w:rPr>
          <w:color w:val="auto"/>
          <w:sz w:val="20"/>
        </w:rPr>
      </w:pPr>
    </w:p>
    <w:p>
      <w:pPr>
        <w:pStyle w:val="8"/>
        <w:spacing w:before="5"/>
        <w:rPr>
          <w:color w:val="auto"/>
          <w:sz w:val="16"/>
        </w:rPr>
      </w:pPr>
    </w:p>
    <w:p>
      <w:pPr>
        <w:spacing w:before="37"/>
        <w:ind w:right="18"/>
        <w:jc w:val="center"/>
        <w:rPr>
          <w:b/>
          <w:color w:val="auto"/>
          <w:sz w:val="44"/>
        </w:rPr>
      </w:pPr>
      <w:r>
        <w:rPr>
          <w:b/>
          <w:color w:val="auto"/>
          <w:sz w:val="44"/>
        </w:rPr>
        <w:t>投标文件</w:t>
      </w:r>
    </w:p>
    <w:p>
      <w:pPr>
        <w:pStyle w:val="8"/>
        <w:rPr>
          <w:b/>
          <w:color w:val="auto"/>
          <w:sz w:val="44"/>
        </w:rPr>
      </w:pPr>
    </w:p>
    <w:p>
      <w:pPr>
        <w:pStyle w:val="8"/>
        <w:spacing w:before="7"/>
        <w:rPr>
          <w:b/>
          <w:color w:val="auto"/>
          <w:sz w:val="45"/>
        </w:rPr>
      </w:pPr>
    </w:p>
    <w:p>
      <w:pPr>
        <w:ind w:right="23"/>
        <w:jc w:val="center"/>
        <w:rPr>
          <w:b/>
          <w:color w:val="auto"/>
          <w:sz w:val="44"/>
        </w:rPr>
      </w:pPr>
      <w:r>
        <w:rPr>
          <w:b/>
          <w:color w:val="auto"/>
          <w:sz w:val="44"/>
        </w:rPr>
        <w:t>第一册 资格审查文件</w:t>
      </w:r>
    </w:p>
    <w:p>
      <w:pPr>
        <w:pStyle w:val="8"/>
        <w:spacing w:before="4"/>
        <w:rPr>
          <w:b/>
          <w:color w:val="auto"/>
          <w:sz w:val="59"/>
        </w:rPr>
      </w:pPr>
    </w:p>
    <w:p>
      <w:pPr>
        <w:spacing w:before="1" w:line="362" w:lineRule="auto"/>
        <w:ind w:left="1204" w:right="7680"/>
        <w:rPr>
          <w:color w:val="auto"/>
          <w:sz w:val="24"/>
        </w:rPr>
      </w:pPr>
      <w:r>
        <w:rPr>
          <w:color w:val="auto"/>
          <w:sz w:val="24"/>
        </w:rPr>
        <w:t>项目名称： 项目编号：</w:t>
      </w:r>
    </w:p>
    <w:p>
      <w:pPr>
        <w:spacing w:before="5"/>
        <w:ind w:left="1204"/>
        <w:rPr>
          <w:color w:val="auto"/>
          <w:sz w:val="24"/>
        </w:rPr>
      </w:pPr>
      <w:r>
        <w:rPr>
          <w:color w:val="auto"/>
          <w:sz w:val="24"/>
        </w:rPr>
        <w:t>分标号： （若无划“/</w:t>
      </w:r>
      <w:r>
        <w:rPr>
          <w:color w:val="auto"/>
          <w:spacing w:val="-120"/>
          <w:sz w:val="24"/>
        </w:rPr>
        <w:t>”）</w:t>
      </w: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spacing w:before="9"/>
        <w:rPr>
          <w:color w:val="auto"/>
          <w:sz w:val="25"/>
        </w:rPr>
      </w:pPr>
    </w:p>
    <w:p>
      <w:pPr>
        <w:spacing w:line="364" w:lineRule="auto"/>
        <w:ind w:left="1204" w:right="7440"/>
        <w:jc w:val="both"/>
        <w:rPr>
          <w:color w:val="auto"/>
          <w:sz w:val="24"/>
        </w:rPr>
      </w:pPr>
      <w:r>
        <w:rPr>
          <w:color w:val="auto"/>
          <w:sz w:val="24"/>
        </w:rPr>
        <w:t>供应商名称： 供应商地址： 年 月 日</w:t>
      </w:r>
    </w:p>
    <w:p>
      <w:pPr>
        <w:spacing w:line="364" w:lineRule="auto"/>
        <w:jc w:val="both"/>
        <w:rPr>
          <w:color w:val="auto"/>
          <w:sz w:val="24"/>
        </w:rPr>
        <w:sectPr>
          <w:pgSz w:w="11910" w:h="16850"/>
          <w:pgMar w:top="1080" w:right="900" w:bottom="680" w:left="920" w:header="0" w:footer="407" w:gutter="0"/>
          <w:cols w:space="720" w:num="1"/>
        </w:sectPr>
      </w:pPr>
    </w:p>
    <w:p>
      <w:pPr>
        <w:spacing w:before="52"/>
        <w:ind w:right="18"/>
        <w:jc w:val="center"/>
        <w:rPr>
          <w:b/>
          <w:color w:val="auto"/>
          <w:sz w:val="24"/>
        </w:rPr>
      </w:pPr>
      <w:r>
        <w:rPr>
          <w:b/>
          <w:color w:val="auto"/>
          <w:sz w:val="24"/>
        </w:rPr>
        <w:t>目录</w:t>
      </w:r>
    </w:p>
    <w:p>
      <w:pPr>
        <w:spacing w:before="161"/>
        <w:ind w:right="18"/>
        <w:jc w:val="center"/>
        <w:rPr>
          <w:b/>
          <w:color w:val="auto"/>
          <w:sz w:val="24"/>
        </w:rPr>
      </w:pPr>
      <w:r>
        <w:rPr>
          <w:b/>
          <w:color w:val="auto"/>
          <w:sz w:val="24"/>
        </w:rPr>
        <w:t>（应有页码）</w:t>
      </w:r>
    </w:p>
    <w:p>
      <w:pPr>
        <w:jc w:val="center"/>
        <w:rPr>
          <w:color w:val="auto"/>
          <w:sz w:val="24"/>
        </w:rPr>
        <w:sectPr>
          <w:pgSz w:w="11910" w:h="16850"/>
          <w:pgMar w:top="1080" w:right="900" w:bottom="680" w:left="920" w:header="0" w:footer="407" w:gutter="0"/>
          <w:cols w:space="720" w:num="1"/>
        </w:sectPr>
      </w:pPr>
    </w:p>
    <w:p>
      <w:pPr>
        <w:pStyle w:val="18"/>
        <w:numPr>
          <w:ilvl w:val="0"/>
          <w:numId w:val="33"/>
        </w:numPr>
        <w:tabs>
          <w:tab w:val="left" w:pos="577"/>
        </w:tabs>
        <w:spacing w:before="52"/>
        <w:ind w:hanging="365"/>
        <w:rPr>
          <w:b/>
          <w:color w:val="auto"/>
        </w:rPr>
      </w:pPr>
      <w:r>
        <w:rPr>
          <w:b/>
          <w:color w:val="auto"/>
          <w:w w:val="99"/>
          <w:sz w:val="24"/>
        </w:rPr>
        <w:t>投标声明书格式（必须提供且须按格式提供</w:t>
      </w:r>
      <w:r>
        <w:rPr>
          <w:b/>
          <w:color w:val="auto"/>
          <w:spacing w:val="-120"/>
          <w:w w:val="99"/>
          <w:sz w:val="24"/>
        </w:rPr>
        <w:t>）</w:t>
      </w:r>
      <w:r>
        <w:rPr>
          <w:b/>
          <w:color w:val="auto"/>
          <w:w w:val="99"/>
          <w:sz w:val="24"/>
        </w:rPr>
        <w:t>：</w:t>
      </w:r>
    </w:p>
    <w:p>
      <w:pPr>
        <w:pStyle w:val="8"/>
        <w:rPr>
          <w:b/>
          <w:color w:val="auto"/>
          <w:sz w:val="24"/>
        </w:rPr>
      </w:pPr>
    </w:p>
    <w:p>
      <w:pPr>
        <w:pStyle w:val="8"/>
        <w:spacing w:before="1"/>
        <w:rPr>
          <w:b/>
          <w:color w:val="auto"/>
          <w:sz w:val="25"/>
        </w:rPr>
      </w:pPr>
    </w:p>
    <w:p>
      <w:pPr>
        <w:ind w:left="4430"/>
        <w:rPr>
          <w:b/>
          <w:color w:val="auto"/>
          <w:sz w:val="24"/>
        </w:rPr>
      </w:pPr>
      <w:r>
        <w:rPr>
          <w:b/>
          <w:color w:val="auto"/>
          <w:sz w:val="24"/>
        </w:rPr>
        <w:t>投标声明书</w:t>
      </w:r>
    </w:p>
    <w:p>
      <w:pPr>
        <w:pStyle w:val="8"/>
        <w:rPr>
          <w:b/>
          <w:color w:val="auto"/>
          <w:sz w:val="24"/>
        </w:rPr>
      </w:pPr>
    </w:p>
    <w:p>
      <w:pPr>
        <w:pStyle w:val="8"/>
        <w:spacing w:before="11"/>
        <w:rPr>
          <w:b/>
          <w:color w:val="auto"/>
          <w:sz w:val="24"/>
        </w:rPr>
      </w:pPr>
    </w:p>
    <w:p>
      <w:pPr>
        <w:tabs>
          <w:tab w:val="left" w:pos="3093"/>
        </w:tabs>
        <w:ind w:left="212"/>
        <w:rPr>
          <w:color w:val="auto"/>
          <w:sz w:val="24"/>
        </w:rPr>
      </w:pPr>
      <w:r>
        <w:rPr>
          <w:color w:val="auto"/>
          <w:sz w:val="24"/>
        </w:rPr>
        <w:t>致：</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（采购人名称</w:t>
      </w:r>
      <w:r>
        <w:rPr>
          <w:color w:val="auto"/>
          <w:spacing w:val="-120"/>
          <w:sz w:val="24"/>
        </w:rPr>
        <w:t>）</w:t>
      </w:r>
      <w:r>
        <w:rPr>
          <w:color w:val="auto"/>
          <w:sz w:val="24"/>
        </w:rPr>
        <w:t>：</w:t>
      </w:r>
    </w:p>
    <w:p>
      <w:pPr>
        <w:tabs>
          <w:tab w:val="left" w:pos="2253"/>
          <w:tab w:val="left" w:pos="2502"/>
          <w:tab w:val="left" w:pos="5277"/>
          <w:tab w:val="left" w:pos="9509"/>
        </w:tabs>
        <w:spacing w:before="158" w:line="364" w:lineRule="auto"/>
        <w:ind w:left="693" w:right="235"/>
        <w:rPr>
          <w:color w:val="auto"/>
          <w:sz w:val="24"/>
        </w:rPr>
      </w:pP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（供应商名称）系中华人民共和国合法企业，经营地址</w:t>
      </w:r>
      <w:r>
        <w:rPr>
          <w:color w:val="auto"/>
          <w:sz w:val="24"/>
          <w:u w:val="single"/>
        </w:rPr>
        <w:t xml:space="preserve"> </w:t>
      </w:r>
      <w:r>
        <w:rPr>
          <w:color w:val="auto"/>
          <w:sz w:val="24"/>
          <w:u w:val="single"/>
        </w:rPr>
        <w:tab/>
      </w:r>
      <w:r>
        <w:rPr>
          <w:color w:val="auto"/>
          <w:sz w:val="24"/>
        </w:rPr>
        <w:t>。我</w:t>
      </w:r>
      <w:r>
        <w:rPr>
          <w:color w:val="auto"/>
          <w:sz w:val="24"/>
          <w:u w:val="single"/>
        </w:rPr>
        <w:t xml:space="preserve"> </w:t>
      </w:r>
      <w:r>
        <w:rPr>
          <w:color w:val="auto"/>
          <w:sz w:val="24"/>
          <w:u w:val="single"/>
        </w:rPr>
        <w:tab/>
      </w:r>
      <w:r>
        <w:rPr>
          <w:color w:val="auto"/>
          <w:sz w:val="24"/>
          <w:u w:val="single"/>
        </w:rPr>
        <w:tab/>
      </w:r>
      <w:r>
        <w:rPr>
          <w:color w:val="auto"/>
          <w:sz w:val="24"/>
        </w:rPr>
        <w:t>（姓名）系</w:t>
      </w:r>
      <w:r>
        <w:rPr>
          <w:color w:val="auto"/>
          <w:sz w:val="24"/>
          <w:u w:val="single"/>
        </w:rPr>
        <w:t xml:space="preserve"> </w:t>
      </w:r>
      <w:r>
        <w:rPr>
          <w:color w:val="auto"/>
          <w:sz w:val="24"/>
          <w:u w:val="single"/>
        </w:rPr>
        <w:tab/>
      </w:r>
      <w:r>
        <w:rPr>
          <w:color w:val="auto"/>
          <w:sz w:val="24"/>
        </w:rPr>
        <w:t>（供应商名称）的法定代表人，我方愿意</w:t>
      </w:r>
      <w:r>
        <w:rPr>
          <w:color w:val="auto"/>
          <w:spacing w:val="-16"/>
          <w:sz w:val="24"/>
        </w:rPr>
        <w:t>参</w:t>
      </w:r>
    </w:p>
    <w:p>
      <w:pPr>
        <w:tabs>
          <w:tab w:val="left" w:pos="3228"/>
          <w:tab w:val="left" w:pos="5758"/>
        </w:tabs>
        <w:spacing w:line="364" w:lineRule="auto"/>
        <w:ind w:left="212" w:right="231"/>
        <w:rPr>
          <w:color w:val="auto"/>
          <w:sz w:val="24"/>
        </w:rPr>
      </w:pPr>
      <w:r>
        <w:rPr>
          <w:color w:val="auto"/>
          <w:sz w:val="24"/>
        </w:rPr>
        <w:t>加贵方组织的</w:t>
      </w:r>
      <w:r>
        <w:rPr>
          <w:color w:val="auto"/>
          <w:sz w:val="24"/>
          <w:u w:val="single"/>
        </w:rPr>
        <w:t xml:space="preserve"> </w:t>
      </w:r>
      <w:r>
        <w:rPr>
          <w:color w:val="auto"/>
          <w:sz w:val="24"/>
          <w:u w:val="single"/>
        </w:rPr>
        <w:tab/>
      </w:r>
      <w:r>
        <w:rPr>
          <w:color w:val="auto"/>
          <w:sz w:val="24"/>
        </w:rPr>
        <w:t>项目</w:t>
      </w:r>
      <w:r>
        <w:rPr>
          <w:rFonts w:hint="eastAsia"/>
          <w:color w:val="auto"/>
          <w:sz w:val="24"/>
        </w:rPr>
        <w:t>（项目采购编号：</w:t>
      </w:r>
      <w:r>
        <w:rPr>
          <w:rFonts w:hint="eastAsia"/>
          <w:color w:val="auto"/>
          <w:sz w:val="24"/>
          <w:u w:val="single"/>
          <w:lang w:val="en-US"/>
        </w:rPr>
        <w:t xml:space="preserve">     </w:t>
      </w:r>
      <w:r>
        <w:rPr>
          <w:rFonts w:hint="eastAsia"/>
          <w:color w:val="auto"/>
          <w:sz w:val="24"/>
        </w:rPr>
        <w:t>）</w:t>
      </w:r>
      <w:r>
        <w:rPr>
          <w:color w:val="auto"/>
          <w:sz w:val="24"/>
        </w:rPr>
        <w:t>的</w:t>
      </w:r>
      <w:r>
        <w:rPr>
          <w:color w:val="auto"/>
          <w:spacing w:val="1"/>
          <w:sz w:val="24"/>
          <w:u w:val="single"/>
        </w:rPr>
        <w:t xml:space="preserve"> </w:t>
      </w:r>
      <w:r>
        <w:rPr>
          <w:rFonts w:hint="eastAsia"/>
          <w:color w:val="auto"/>
          <w:sz w:val="24"/>
          <w:u w:val="single"/>
          <w:lang w:val="en-US"/>
        </w:rPr>
        <w:t>01</w:t>
      </w:r>
      <w:r>
        <w:rPr>
          <w:color w:val="auto"/>
          <w:spacing w:val="2"/>
          <w:sz w:val="24"/>
          <w:u w:val="single"/>
        </w:rPr>
        <w:t xml:space="preserve"> </w:t>
      </w:r>
      <w:r>
        <w:rPr>
          <w:color w:val="auto"/>
          <w:sz w:val="24"/>
          <w:u w:val="single"/>
        </w:rPr>
        <w:t>分标……</w:t>
      </w:r>
      <w:r>
        <w:rPr>
          <w:color w:val="auto"/>
          <w:sz w:val="24"/>
          <w:u w:val="single"/>
        </w:rPr>
        <w:tab/>
      </w:r>
      <w:r>
        <w:rPr>
          <w:color w:val="auto"/>
          <w:sz w:val="24"/>
        </w:rPr>
        <w:t>投标，为便于贵方公正、择优地确定</w:t>
      </w:r>
      <w:r>
        <w:rPr>
          <w:color w:val="auto"/>
          <w:spacing w:val="-17"/>
          <w:sz w:val="24"/>
        </w:rPr>
        <w:t>中</w:t>
      </w:r>
      <w:r>
        <w:rPr>
          <w:color w:val="auto"/>
          <w:sz w:val="24"/>
        </w:rPr>
        <w:t>标人及其投标产品和服务，我方就本次投标有关事项郑重声明如下：</w:t>
      </w:r>
    </w:p>
    <w:p>
      <w:pPr>
        <w:pStyle w:val="18"/>
        <w:numPr>
          <w:ilvl w:val="1"/>
          <w:numId w:val="33"/>
        </w:numPr>
        <w:tabs>
          <w:tab w:val="left" w:pos="1295"/>
        </w:tabs>
        <w:spacing w:before="0" w:line="307" w:lineRule="exact"/>
        <w:ind w:hanging="602"/>
        <w:rPr>
          <w:color w:val="auto"/>
          <w:sz w:val="24"/>
        </w:rPr>
      </w:pPr>
      <w:r>
        <w:rPr>
          <w:color w:val="auto"/>
          <w:sz w:val="24"/>
        </w:rPr>
        <w:t>我方向贵方提交的所有投标文件、资料都是准确的和真实的。</w:t>
      </w:r>
    </w:p>
    <w:p>
      <w:pPr>
        <w:pStyle w:val="18"/>
        <w:numPr>
          <w:ilvl w:val="1"/>
          <w:numId w:val="33"/>
        </w:numPr>
        <w:tabs>
          <w:tab w:val="left" w:pos="1295"/>
        </w:tabs>
        <w:spacing w:before="159" w:line="362" w:lineRule="auto"/>
        <w:ind w:left="212" w:right="229" w:firstLine="480"/>
        <w:rPr>
          <w:color w:val="auto"/>
          <w:sz w:val="24"/>
        </w:rPr>
      </w:pPr>
      <w:r>
        <w:rPr>
          <w:color w:val="auto"/>
          <w:spacing w:val="-4"/>
          <w:sz w:val="24"/>
        </w:rPr>
        <w:t>我方不是采购人的附属机构；也不是为本项目提供整体设计、规范编制或者项目管理、监理、检测等服务的供应商或其附属机构。</w:t>
      </w:r>
    </w:p>
    <w:p>
      <w:pPr>
        <w:pStyle w:val="18"/>
        <w:numPr>
          <w:ilvl w:val="1"/>
          <w:numId w:val="33"/>
        </w:numPr>
        <w:tabs>
          <w:tab w:val="left" w:pos="1295"/>
        </w:tabs>
        <w:spacing w:before="5" w:line="362" w:lineRule="auto"/>
        <w:ind w:left="212" w:right="232" w:firstLine="480"/>
        <w:rPr>
          <w:color w:val="auto"/>
          <w:sz w:val="24"/>
        </w:rPr>
      </w:pPr>
      <w:r>
        <w:rPr>
          <w:color w:val="auto"/>
          <w:spacing w:val="-3"/>
          <w:sz w:val="24"/>
        </w:rPr>
        <w:t>我方承诺在参加本政府采购项目活动前，没有被纳入政府部门或银行认定的失信</w:t>
      </w:r>
      <w:r>
        <w:rPr>
          <w:color w:val="auto"/>
          <w:spacing w:val="-4"/>
          <w:sz w:val="24"/>
        </w:rPr>
        <w:t>名单，我方具有良好的商业信誉。</w:t>
      </w:r>
    </w:p>
    <w:p>
      <w:pPr>
        <w:pStyle w:val="18"/>
        <w:numPr>
          <w:ilvl w:val="1"/>
          <w:numId w:val="33"/>
        </w:numPr>
        <w:tabs>
          <w:tab w:val="left" w:pos="1295"/>
        </w:tabs>
        <w:spacing w:before="5" w:line="364" w:lineRule="auto"/>
        <w:ind w:left="212" w:right="232" w:firstLine="480"/>
        <w:jc w:val="both"/>
        <w:rPr>
          <w:color w:val="auto"/>
          <w:sz w:val="24"/>
        </w:rPr>
      </w:pPr>
      <w:r>
        <w:rPr>
          <w:color w:val="auto"/>
          <w:spacing w:val="-2"/>
          <w:sz w:val="24"/>
        </w:rPr>
        <w:t>我方及本人承诺在参加本政府采购项目活动前三年内，在经营活动中没有重大违</w:t>
      </w:r>
      <w:r>
        <w:rPr>
          <w:color w:val="auto"/>
          <w:spacing w:val="-4"/>
          <w:sz w:val="24"/>
        </w:rPr>
        <w:t>法记录及不良信用记录。重大违法记录是指供供应商因违法经营受到刑事处罚或者责令停产停业、吊销许可证或者执照、较大数额罚款等行政处罚。如我方提供的声明不实，则自愿承担</w:t>
      </w:r>
    </w:p>
    <w:p>
      <w:pPr>
        <w:ind w:left="212"/>
        <w:rPr>
          <w:color w:val="auto"/>
          <w:sz w:val="24"/>
        </w:rPr>
      </w:pPr>
      <w:r>
        <w:rPr>
          <w:color w:val="auto"/>
          <w:sz w:val="24"/>
        </w:rPr>
        <w:t>《政府采购法》有关提供虚假材料的规定给予的处罚。</w:t>
      </w:r>
    </w:p>
    <w:p>
      <w:pPr>
        <w:pStyle w:val="18"/>
        <w:numPr>
          <w:ilvl w:val="1"/>
          <w:numId w:val="33"/>
        </w:numPr>
        <w:tabs>
          <w:tab w:val="left" w:pos="1295"/>
        </w:tabs>
        <w:spacing w:before="158"/>
        <w:ind w:hanging="602"/>
        <w:rPr>
          <w:color w:val="auto"/>
          <w:sz w:val="24"/>
        </w:rPr>
      </w:pPr>
      <w:r>
        <w:rPr>
          <w:color w:val="auto"/>
          <w:sz w:val="24"/>
        </w:rPr>
        <w:t>我方承诺具有履行本项目合同所必需的设备和专业技术能力。</w:t>
      </w:r>
    </w:p>
    <w:p>
      <w:pPr>
        <w:spacing w:before="161" w:line="362" w:lineRule="auto"/>
        <w:ind w:left="212" w:right="240" w:firstLine="480"/>
        <w:rPr>
          <w:color w:val="auto"/>
          <w:sz w:val="24"/>
        </w:rPr>
      </w:pPr>
      <w:r>
        <w:rPr>
          <w:color w:val="auto"/>
          <w:sz w:val="24"/>
        </w:rPr>
        <w:t>我方对以上声明负全部法律责任。如有虚假或隐瞒，我方愿意承担一切后果，并不再寻求任何旨在减轻或免除法律责任的辩解。</w:t>
      </w:r>
    </w:p>
    <w:p>
      <w:pPr>
        <w:pStyle w:val="8"/>
        <w:rPr>
          <w:color w:val="auto"/>
          <w:sz w:val="24"/>
        </w:rPr>
      </w:pPr>
    </w:p>
    <w:p>
      <w:pPr>
        <w:tabs>
          <w:tab w:val="left" w:pos="8361"/>
          <w:tab w:val="left" w:pos="8722"/>
        </w:tabs>
        <w:spacing w:before="163" w:line="364" w:lineRule="auto"/>
        <w:ind w:left="4466" w:right="1361"/>
        <w:rPr>
          <w:rFonts w:ascii="Times New Roman" w:eastAsia="Times New Roman"/>
          <w:color w:val="auto"/>
          <w:sz w:val="24"/>
        </w:rPr>
      </w:pPr>
      <w:r>
        <w:rPr>
          <w:color w:val="auto"/>
          <w:sz w:val="24"/>
        </w:rPr>
        <w:t>法定代表人签字或盖章：</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供应商公章：</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6146"/>
          <w:tab w:val="left" w:pos="6626"/>
        </w:tabs>
        <w:spacing w:line="307" w:lineRule="exact"/>
        <w:ind w:left="5666"/>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pPr>
        <w:spacing w:line="307" w:lineRule="exact"/>
        <w:rPr>
          <w:color w:val="auto"/>
          <w:sz w:val="24"/>
        </w:rPr>
        <w:sectPr>
          <w:pgSz w:w="11910" w:h="16850"/>
          <w:pgMar w:top="1080" w:right="900" w:bottom="680" w:left="920" w:header="0" w:footer="407" w:gutter="0"/>
          <w:cols w:space="720" w:num="1"/>
        </w:sectPr>
      </w:pPr>
    </w:p>
    <w:p>
      <w:pPr>
        <w:pStyle w:val="18"/>
        <w:numPr>
          <w:ilvl w:val="0"/>
          <w:numId w:val="33"/>
        </w:numPr>
        <w:tabs>
          <w:tab w:val="left" w:pos="574"/>
        </w:tabs>
        <w:spacing w:before="52" w:line="364" w:lineRule="auto"/>
        <w:ind w:left="212" w:right="112" w:firstLine="0"/>
        <w:rPr>
          <w:b/>
          <w:color w:val="auto"/>
        </w:rPr>
      </w:pPr>
      <w:r>
        <w:rPr>
          <w:color w:val="auto"/>
          <w:spacing w:val="-3"/>
          <w:sz w:val="24"/>
        </w:rPr>
        <w:t>法人或者其他组织的营业执照等证明文件、自然人的身份证明。即供应商是企业则提供营业执照（副本）复印件；供应商是事业单位，则提供事业单位法人证书（副本）复印件；供</w:t>
      </w:r>
      <w:r>
        <w:rPr>
          <w:color w:val="auto"/>
          <w:spacing w:val="-9"/>
          <w:sz w:val="24"/>
        </w:rPr>
        <w:t xml:space="preserve">应商是非企业专业服务机构的，则提供执业许可证等证明文件复印件；供应商是个体工商户， </w:t>
      </w:r>
      <w:r>
        <w:rPr>
          <w:color w:val="auto"/>
          <w:spacing w:val="-6"/>
          <w:sz w:val="24"/>
        </w:rPr>
        <w:t xml:space="preserve">则提供个体工商户营业执照复印件；供应商是自然人，则提供有效的自然人身份证明复印件； </w:t>
      </w:r>
      <w:r>
        <w:rPr>
          <w:color w:val="auto"/>
          <w:spacing w:val="-5"/>
          <w:sz w:val="24"/>
        </w:rPr>
        <w:t>如供应商不是以上所列的法人、组织、自然人的，则提供国家规定的相关证明材料</w:t>
      </w:r>
      <w:r>
        <w:rPr>
          <w:color w:val="auto"/>
          <w:spacing w:val="-140"/>
          <w:sz w:val="24"/>
        </w:rPr>
        <w:t>。</w:t>
      </w:r>
      <w:r>
        <w:rPr>
          <w:color w:val="auto"/>
          <w:sz w:val="24"/>
        </w:rPr>
        <w:t>（加盖供应商公章</w:t>
      </w:r>
      <w:r>
        <w:rPr>
          <w:color w:val="auto"/>
          <w:spacing w:val="-120"/>
          <w:sz w:val="24"/>
        </w:rPr>
        <w:t>）。</w:t>
      </w:r>
      <w:r>
        <w:rPr>
          <w:b/>
          <w:color w:val="auto"/>
          <w:sz w:val="24"/>
        </w:rPr>
        <w:t>（必须提供）</w:t>
      </w:r>
    </w:p>
    <w:p>
      <w:pPr>
        <w:pStyle w:val="8"/>
        <w:rPr>
          <w:b/>
          <w:color w:val="auto"/>
          <w:sz w:val="24"/>
        </w:rPr>
      </w:pPr>
    </w:p>
    <w:p>
      <w:pPr>
        <w:pStyle w:val="18"/>
        <w:numPr>
          <w:ilvl w:val="0"/>
          <w:numId w:val="33"/>
        </w:numPr>
        <w:tabs>
          <w:tab w:val="left" w:pos="574"/>
        </w:tabs>
        <w:spacing w:before="157" w:line="364" w:lineRule="auto"/>
        <w:ind w:left="212" w:right="112" w:firstLine="0"/>
        <w:rPr>
          <w:color w:val="auto"/>
        </w:rPr>
      </w:pPr>
      <w:r>
        <w:rPr>
          <w:color w:val="auto"/>
          <w:spacing w:val="-4"/>
          <w:sz w:val="24"/>
        </w:rPr>
        <w:t>财务状况报告</w:t>
      </w:r>
      <w:r>
        <w:rPr>
          <w:color w:val="auto"/>
          <w:sz w:val="24"/>
        </w:rPr>
        <w:t>（</w:t>
      </w:r>
      <w:r>
        <w:rPr>
          <w:color w:val="auto"/>
          <w:spacing w:val="-3"/>
          <w:sz w:val="24"/>
        </w:rPr>
        <w:t>表</w:t>
      </w:r>
      <w:r>
        <w:rPr>
          <w:color w:val="auto"/>
          <w:spacing w:val="-20"/>
          <w:sz w:val="24"/>
        </w:rPr>
        <w:t>）</w:t>
      </w:r>
      <w:r>
        <w:rPr>
          <w:color w:val="auto"/>
          <w:spacing w:val="-2"/>
          <w:sz w:val="24"/>
        </w:rPr>
        <w:t>复印件或银行出具的资信证明复印件。对于从取得营业执照时间起到截标时间为止不足 1</w:t>
      </w:r>
      <w:r>
        <w:rPr>
          <w:color w:val="auto"/>
          <w:spacing w:val="-12"/>
          <w:sz w:val="24"/>
        </w:rPr>
        <w:t xml:space="preserve"> 年的供应商，只需提交截标时间前一个月的财务状况报告</w:t>
      </w:r>
      <w:r>
        <w:rPr>
          <w:color w:val="auto"/>
          <w:sz w:val="24"/>
        </w:rPr>
        <w:t>（表</w:t>
      </w:r>
      <w:r>
        <w:rPr>
          <w:color w:val="auto"/>
          <w:spacing w:val="-68"/>
          <w:sz w:val="24"/>
        </w:rPr>
        <w:t>）</w:t>
      </w:r>
      <w:r>
        <w:rPr>
          <w:color w:val="auto"/>
          <w:spacing w:val="-4"/>
          <w:sz w:val="24"/>
        </w:rPr>
        <w:t>复印件。</w:t>
      </w:r>
    </w:p>
    <w:p>
      <w:pPr>
        <w:spacing w:line="307" w:lineRule="exact"/>
        <w:ind w:left="212"/>
        <w:rPr>
          <w:b/>
          <w:color w:val="auto"/>
          <w:sz w:val="24"/>
        </w:rPr>
      </w:pPr>
      <w:r>
        <w:rPr>
          <w:color w:val="auto"/>
          <w:sz w:val="24"/>
        </w:rPr>
        <w:t>（</w:t>
      </w:r>
      <w:r>
        <w:rPr>
          <w:color w:val="auto"/>
          <w:spacing w:val="-10"/>
          <w:sz w:val="24"/>
        </w:rPr>
        <w:t>按“评标方法及评标标准”“资格性检查表”规定提供</w:t>
      </w:r>
      <w:r>
        <w:rPr>
          <w:color w:val="auto"/>
          <w:spacing w:val="-120"/>
          <w:sz w:val="24"/>
        </w:rPr>
        <w:t>）。</w:t>
      </w:r>
      <w:r>
        <w:rPr>
          <w:color w:val="auto"/>
          <w:sz w:val="24"/>
        </w:rPr>
        <w:t>（加盖供应商公章</w:t>
      </w:r>
      <w:r>
        <w:rPr>
          <w:color w:val="auto"/>
          <w:spacing w:val="-120"/>
          <w:sz w:val="24"/>
        </w:rPr>
        <w:t>）</w:t>
      </w:r>
      <w:r>
        <w:rPr>
          <w:color w:val="auto"/>
          <w:spacing w:val="-118"/>
          <w:sz w:val="24"/>
        </w:rPr>
        <w:t>。</w:t>
      </w:r>
      <w:r>
        <w:rPr>
          <w:b/>
          <w:color w:val="auto"/>
          <w:spacing w:val="2"/>
          <w:w w:val="99"/>
          <w:sz w:val="24"/>
        </w:rPr>
        <w:t>（</w:t>
      </w:r>
      <w:r>
        <w:rPr>
          <w:b/>
          <w:color w:val="auto"/>
          <w:w w:val="99"/>
          <w:sz w:val="24"/>
        </w:rPr>
        <w:t>必须提供）</w:t>
      </w:r>
    </w:p>
    <w:p>
      <w:pPr>
        <w:pStyle w:val="8"/>
        <w:rPr>
          <w:b/>
          <w:color w:val="auto"/>
          <w:sz w:val="24"/>
        </w:rPr>
      </w:pPr>
    </w:p>
    <w:p>
      <w:pPr>
        <w:pStyle w:val="8"/>
        <w:spacing w:before="11"/>
        <w:rPr>
          <w:b/>
          <w:color w:val="auto"/>
          <w:sz w:val="24"/>
        </w:rPr>
      </w:pPr>
    </w:p>
    <w:p>
      <w:pPr>
        <w:pStyle w:val="18"/>
        <w:numPr>
          <w:ilvl w:val="0"/>
          <w:numId w:val="33"/>
        </w:numPr>
        <w:tabs>
          <w:tab w:val="left" w:pos="574"/>
        </w:tabs>
        <w:spacing w:before="0" w:line="364" w:lineRule="auto"/>
        <w:ind w:left="212" w:right="111" w:firstLine="0"/>
        <w:rPr>
          <w:b/>
          <w:color w:val="auto"/>
        </w:rPr>
      </w:pPr>
      <w:r>
        <w:rPr>
          <w:color w:val="auto"/>
          <w:sz w:val="24"/>
        </w:rPr>
        <w:t>依法缴纳税费证明和社会保险缴纳证明材料。供应商成立不足 1 个月的，无须提供缴纳税费证明及社保缴费证明。依法免税或不需要缴纳社会保障资金的供应商，须提供相应文件证明其依法免税或不需要缴纳社会保障资金</w:t>
      </w:r>
      <w:r>
        <w:rPr>
          <w:color w:val="auto"/>
          <w:spacing w:val="-140"/>
          <w:sz w:val="24"/>
        </w:rPr>
        <w:t>。</w:t>
      </w:r>
      <w:r>
        <w:rPr>
          <w:color w:val="auto"/>
          <w:sz w:val="24"/>
        </w:rPr>
        <w:t>（</w:t>
      </w:r>
      <w:r>
        <w:rPr>
          <w:color w:val="auto"/>
          <w:spacing w:val="-9"/>
          <w:sz w:val="24"/>
        </w:rPr>
        <w:t xml:space="preserve">按“评标方法及评标标准” “资格性检查表” </w:t>
      </w:r>
      <w:r>
        <w:rPr>
          <w:color w:val="auto"/>
          <w:sz w:val="24"/>
        </w:rPr>
        <w:t>规定提供</w:t>
      </w:r>
      <w:r>
        <w:rPr>
          <w:color w:val="auto"/>
          <w:spacing w:val="-120"/>
          <w:sz w:val="24"/>
        </w:rPr>
        <w:t>）</w:t>
      </w:r>
      <w:r>
        <w:rPr>
          <w:color w:val="auto"/>
          <w:sz w:val="24"/>
        </w:rPr>
        <w:t>（加盖供应商公章</w:t>
      </w:r>
      <w:r>
        <w:rPr>
          <w:color w:val="auto"/>
          <w:spacing w:val="-120"/>
          <w:sz w:val="24"/>
        </w:rPr>
        <w:t>）</w:t>
      </w:r>
      <w:r>
        <w:rPr>
          <w:color w:val="auto"/>
          <w:spacing w:val="-119"/>
          <w:sz w:val="24"/>
        </w:rPr>
        <w:t>。</w:t>
      </w:r>
      <w:r>
        <w:rPr>
          <w:b/>
          <w:color w:val="auto"/>
          <w:spacing w:val="2"/>
          <w:w w:val="99"/>
          <w:sz w:val="24"/>
        </w:rPr>
        <w:t>（</w:t>
      </w:r>
      <w:r>
        <w:rPr>
          <w:b/>
          <w:color w:val="auto"/>
          <w:w w:val="99"/>
          <w:sz w:val="24"/>
        </w:rPr>
        <w:t>必须提供）</w:t>
      </w:r>
    </w:p>
    <w:p>
      <w:pPr>
        <w:pStyle w:val="8"/>
        <w:rPr>
          <w:b/>
          <w:color w:val="auto"/>
          <w:sz w:val="24"/>
        </w:rPr>
      </w:pPr>
    </w:p>
    <w:p>
      <w:pPr>
        <w:pStyle w:val="8"/>
        <w:rPr>
          <w:b/>
          <w:color w:val="auto"/>
          <w:sz w:val="24"/>
        </w:rPr>
      </w:pPr>
    </w:p>
    <w:p>
      <w:pPr>
        <w:pStyle w:val="8"/>
        <w:spacing w:before="11"/>
        <w:rPr>
          <w:b/>
          <w:color w:val="auto"/>
          <w:sz w:val="24"/>
        </w:rPr>
      </w:pPr>
    </w:p>
    <w:p>
      <w:pPr>
        <w:pStyle w:val="18"/>
        <w:numPr>
          <w:ilvl w:val="0"/>
          <w:numId w:val="33"/>
        </w:numPr>
        <w:tabs>
          <w:tab w:val="left" w:pos="574"/>
        </w:tabs>
        <w:spacing w:before="1"/>
        <w:ind w:left="573" w:hanging="362"/>
        <w:rPr>
          <w:color w:val="auto"/>
        </w:rPr>
      </w:pPr>
      <w:r>
        <w:rPr>
          <w:color w:val="auto"/>
          <w:sz w:val="24"/>
        </w:rPr>
        <w:t>信用书面声明及信用查询结果。</w:t>
      </w:r>
    </w:p>
    <w:p>
      <w:pPr>
        <w:spacing w:before="158"/>
        <w:ind w:left="212"/>
        <w:rPr>
          <w:b/>
          <w:color w:val="auto"/>
          <w:sz w:val="24"/>
        </w:rPr>
      </w:pPr>
      <w:r>
        <w:rPr>
          <w:color w:val="auto"/>
          <w:sz w:val="24"/>
        </w:rPr>
        <w:t>5.1 信用书面声明</w:t>
      </w:r>
      <w:r>
        <w:rPr>
          <w:b/>
          <w:color w:val="auto"/>
          <w:sz w:val="24"/>
        </w:rPr>
        <w:t>（必须提供且须按格式提供）</w:t>
      </w:r>
    </w:p>
    <w:p>
      <w:pPr>
        <w:pStyle w:val="8"/>
        <w:rPr>
          <w:b/>
          <w:color w:val="auto"/>
          <w:sz w:val="20"/>
        </w:rPr>
      </w:pPr>
    </w:p>
    <w:p>
      <w:pPr>
        <w:pStyle w:val="8"/>
        <w:spacing w:before="8"/>
        <w:rPr>
          <w:b/>
          <w:color w:val="auto"/>
          <w:sz w:val="23"/>
        </w:rPr>
      </w:pPr>
    </w:p>
    <w:p>
      <w:pPr>
        <w:rPr>
          <w:color w:val="auto"/>
          <w:sz w:val="23"/>
        </w:rPr>
        <w:sectPr>
          <w:pgSz w:w="11910" w:h="16850"/>
          <w:pgMar w:top="1080" w:right="900" w:bottom="680" w:left="920" w:header="0" w:footer="407" w:gutter="0"/>
          <w:cols w:space="720" w:num="1"/>
        </w:sectPr>
      </w:pPr>
    </w:p>
    <w:p>
      <w:pPr>
        <w:pStyle w:val="8"/>
        <w:rPr>
          <w:b/>
          <w:color w:val="auto"/>
          <w:sz w:val="26"/>
        </w:rPr>
      </w:pPr>
    </w:p>
    <w:p>
      <w:pPr>
        <w:tabs>
          <w:tab w:val="left" w:pos="2973"/>
        </w:tabs>
        <w:spacing w:before="202"/>
        <w:ind w:left="212"/>
        <w:rPr>
          <w:color w:val="auto"/>
          <w:sz w:val="24"/>
        </w:rPr>
      </w:pPr>
      <w:r>
        <w:rPr>
          <w:color w:val="auto"/>
          <w:sz w:val="24"/>
        </w:rPr>
        <w:t>致采购人</w:t>
      </w:r>
      <w:r>
        <w:rPr>
          <w:color w:val="auto"/>
          <w:sz w:val="24"/>
          <w:u w:val="single"/>
        </w:rPr>
        <w:t xml:space="preserve"> </w:t>
      </w:r>
      <w:r>
        <w:rPr>
          <w:color w:val="auto"/>
          <w:sz w:val="24"/>
          <w:u w:val="single"/>
        </w:rPr>
        <w:tab/>
      </w:r>
      <w:r>
        <w:rPr>
          <w:color w:val="auto"/>
          <w:sz w:val="24"/>
        </w:rPr>
        <w:t>：</w:t>
      </w:r>
    </w:p>
    <w:p>
      <w:pPr>
        <w:spacing w:before="67"/>
        <w:ind w:left="212"/>
        <w:rPr>
          <w:b/>
          <w:color w:val="auto"/>
          <w:sz w:val="24"/>
        </w:rPr>
      </w:pPr>
      <w:r>
        <w:rPr>
          <w:color w:val="auto"/>
        </w:rPr>
        <w:br w:type="column"/>
      </w:r>
      <w:r>
        <w:rPr>
          <w:b/>
          <w:color w:val="auto"/>
          <w:sz w:val="24"/>
        </w:rPr>
        <w:t>信用书面声明</w:t>
      </w:r>
    </w:p>
    <w:p>
      <w:pPr>
        <w:rPr>
          <w:color w:val="auto"/>
          <w:sz w:val="24"/>
        </w:rPr>
        <w:sectPr>
          <w:type w:val="continuous"/>
          <w:pgSz w:w="11910" w:h="16850"/>
          <w:pgMar w:top="1580" w:right="900" w:bottom="280" w:left="920" w:header="720" w:footer="720" w:gutter="0"/>
          <w:cols w:equalWidth="0" w:num="2">
            <w:col w:w="3254" w:space="844"/>
            <w:col w:w="5992"/>
          </w:cols>
        </w:sectPr>
      </w:pPr>
    </w:p>
    <w:p>
      <w:pPr>
        <w:spacing w:before="158" w:line="364" w:lineRule="auto"/>
        <w:ind w:left="212" w:right="228" w:firstLine="480"/>
        <w:jc w:val="both"/>
        <w:rPr>
          <w:color w:val="auto"/>
          <w:sz w:val="24"/>
        </w:rPr>
      </w:pPr>
      <w:r>
        <w:rPr>
          <w:color w:val="auto"/>
          <w:spacing w:val="-7"/>
          <w:sz w:val="24"/>
        </w:rPr>
        <w:t>我单位承诺，如未如实提供“中国政府采购网</w:t>
      </w:r>
      <w:r>
        <w:rPr>
          <w:color w:val="auto"/>
        </w:rPr>
        <w:fldChar w:fldCharType="begin"/>
      </w:r>
      <w:r>
        <w:rPr>
          <w:color w:val="auto"/>
        </w:rPr>
        <w:instrText xml:space="preserve"> HYPERLINK "http://www.ccgp.gov.cn/" \h </w:instrText>
      </w:r>
      <w:r>
        <w:rPr>
          <w:color w:val="auto"/>
        </w:rPr>
        <w:fldChar w:fldCharType="separate"/>
      </w:r>
      <w:r>
        <w:rPr>
          <w:color w:val="auto"/>
          <w:sz w:val="24"/>
        </w:rPr>
        <w:t>（http://www.ccgp.gov.cn</w:t>
      </w:r>
      <w:r>
        <w:rPr>
          <w:color w:val="auto"/>
          <w:sz w:val="24"/>
        </w:rPr>
        <w:fldChar w:fldCharType="end"/>
      </w:r>
      <w:r>
        <w:rPr>
          <w:color w:val="auto"/>
          <w:spacing w:val="-140"/>
          <w:sz w:val="24"/>
        </w:rPr>
        <w:t>）</w:t>
      </w:r>
      <w:r>
        <w:rPr>
          <w:color w:val="auto"/>
          <w:spacing w:val="-3"/>
          <w:sz w:val="24"/>
        </w:rPr>
        <w:t>“政府采购严</w:t>
      </w:r>
      <w:r>
        <w:rPr>
          <w:color w:val="auto"/>
          <w:sz w:val="24"/>
        </w:rPr>
        <w:t>重违法失信行为信息记录</w:t>
      </w:r>
      <w:r>
        <w:rPr>
          <w:rFonts w:hint="eastAsia" w:ascii="MS Gothic" w:hAnsi="MS Gothic" w:eastAsia="MS Gothic"/>
          <w:color w:val="auto"/>
          <w:spacing w:val="3"/>
          <w:sz w:val="24"/>
        </w:rPr>
        <w:t>”</w:t>
      </w:r>
      <w:r>
        <w:rPr>
          <w:color w:val="auto"/>
          <w:sz w:val="24"/>
        </w:rPr>
        <w:t>栏目及信用中国网站</w:t>
      </w:r>
      <w:r>
        <w:rPr>
          <w:color w:val="auto"/>
          <w:spacing w:val="3"/>
          <w:sz w:val="24"/>
        </w:rPr>
        <w:t>（</w:t>
      </w:r>
      <w:r>
        <w:rPr>
          <w:color w:val="auto"/>
        </w:rPr>
        <w:fldChar w:fldCharType="begin"/>
      </w:r>
      <w:r>
        <w:rPr>
          <w:color w:val="auto"/>
        </w:rPr>
        <w:instrText xml:space="preserve"> HYPERLINK "http://www.creditchina.gov.cn/" \h </w:instrText>
      </w:r>
      <w:r>
        <w:rPr>
          <w:color w:val="auto"/>
        </w:rPr>
        <w:fldChar w:fldCharType="separate"/>
      </w:r>
      <w:r>
        <w:rPr>
          <w:color w:val="auto"/>
          <w:sz w:val="24"/>
        </w:rPr>
        <w:t>http://www.cred</w:t>
      </w:r>
      <w:r>
        <w:rPr>
          <w:color w:val="auto"/>
          <w:spacing w:val="-3"/>
          <w:sz w:val="24"/>
        </w:rPr>
        <w:t>i</w:t>
      </w:r>
      <w:r>
        <w:rPr>
          <w:color w:val="auto"/>
          <w:sz w:val="24"/>
        </w:rPr>
        <w:t>tchina.gov.cn</w:t>
      </w:r>
      <w:r>
        <w:rPr>
          <w:color w:val="auto"/>
          <w:spacing w:val="3"/>
          <w:sz w:val="24"/>
        </w:rPr>
        <w:t>/</w:t>
      </w:r>
      <w:r>
        <w:rPr>
          <w:color w:val="auto"/>
          <w:spacing w:val="3"/>
          <w:sz w:val="24"/>
        </w:rPr>
        <w:fldChar w:fldCharType="end"/>
      </w:r>
      <w:r>
        <w:rPr>
          <w:color w:val="auto"/>
          <w:spacing w:val="-118"/>
          <w:sz w:val="24"/>
        </w:rPr>
        <w:t>）</w:t>
      </w:r>
      <w:r>
        <w:rPr>
          <w:color w:val="auto"/>
          <w:spacing w:val="-3"/>
          <w:sz w:val="24"/>
        </w:rPr>
        <w:t>” 查</w:t>
      </w:r>
      <w:r>
        <w:rPr>
          <w:color w:val="auto"/>
          <w:sz w:val="24"/>
        </w:rPr>
        <w:t>询结果，接受本次投标作为否决投标处理，并根据财库〔2016〕125 号《财政部关于在政府采购活动中查询及使用信用记录有关问题的通知》规定接受失信联合惩戒。</w:t>
      </w:r>
    </w:p>
    <w:p>
      <w:pPr>
        <w:pStyle w:val="8"/>
        <w:rPr>
          <w:color w:val="auto"/>
          <w:sz w:val="24"/>
        </w:rPr>
      </w:pPr>
    </w:p>
    <w:p>
      <w:pPr>
        <w:tabs>
          <w:tab w:val="left" w:pos="6768"/>
          <w:tab w:val="left" w:pos="9103"/>
        </w:tabs>
        <w:spacing w:before="159" w:line="362" w:lineRule="auto"/>
        <w:ind w:left="3473" w:right="980"/>
        <w:rPr>
          <w:rFonts w:ascii="Times New Roman" w:eastAsia="Times New Roman"/>
          <w:color w:val="auto"/>
          <w:sz w:val="24"/>
        </w:rPr>
      </w:pPr>
      <w:r>
        <w:rPr>
          <w:color w:val="auto"/>
          <w:sz w:val="24"/>
        </w:rPr>
        <w:t>法定代表人或授权代表签字或盖章:</w:t>
      </w:r>
      <w:r>
        <w:rPr>
          <w:color w:val="auto"/>
          <w:sz w:val="24"/>
          <w:u w:val="single"/>
        </w:rPr>
        <w:t xml:space="preserve"> </w:t>
      </w:r>
      <w:r>
        <w:rPr>
          <w:color w:val="auto"/>
          <w:sz w:val="24"/>
          <w:u w:val="single"/>
        </w:rPr>
        <w:tab/>
      </w:r>
      <w:r>
        <w:rPr>
          <w:color w:val="auto"/>
          <w:sz w:val="24"/>
          <w:u w:val="single"/>
        </w:rPr>
        <w:t xml:space="preserve"> </w:t>
      </w:r>
      <w:r>
        <w:rPr>
          <w:color w:val="auto"/>
          <w:sz w:val="24"/>
        </w:rPr>
        <w:t>供应商公章：</w:t>
      </w:r>
      <w:r>
        <w:rPr>
          <w:rFonts w:ascii="Times New Roman" w:eastAsia="Times New Roman"/>
          <w:color w:val="auto"/>
          <w:sz w:val="24"/>
          <w:u w:val="single"/>
        </w:rPr>
        <w:t xml:space="preserve"> </w:t>
      </w:r>
      <w:r>
        <w:rPr>
          <w:rFonts w:ascii="Times New Roman" w:eastAsia="Times New Roman"/>
          <w:color w:val="auto"/>
          <w:sz w:val="24"/>
          <w:u w:val="single"/>
        </w:rPr>
        <w:tab/>
      </w:r>
    </w:p>
    <w:p>
      <w:pPr>
        <w:spacing w:before="4"/>
        <w:ind w:left="3473"/>
        <w:rPr>
          <w:color w:val="auto"/>
          <w:sz w:val="24"/>
        </w:rPr>
      </w:pPr>
      <w:r>
        <w:rPr>
          <w:color w:val="auto"/>
          <w:sz w:val="24"/>
        </w:rPr>
        <w:t>日期: 年 月 日</w:t>
      </w:r>
    </w:p>
    <w:p>
      <w:pPr>
        <w:rPr>
          <w:color w:val="auto"/>
          <w:sz w:val="24"/>
        </w:rPr>
        <w:sectPr>
          <w:type w:val="continuous"/>
          <w:pgSz w:w="11910" w:h="16850"/>
          <w:pgMar w:top="1580" w:right="900" w:bottom="280" w:left="920" w:header="720" w:footer="720" w:gutter="0"/>
          <w:cols w:space="720" w:num="1"/>
        </w:sectPr>
      </w:pPr>
    </w:p>
    <w:p>
      <w:pPr>
        <w:pStyle w:val="8"/>
        <w:rPr>
          <w:color w:val="auto"/>
          <w:sz w:val="20"/>
        </w:rPr>
      </w:pPr>
    </w:p>
    <w:p>
      <w:pPr>
        <w:pStyle w:val="18"/>
        <w:numPr>
          <w:ilvl w:val="0"/>
          <w:numId w:val="33"/>
        </w:numPr>
        <w:tabs>
          <w:tab w:val="left" w:pos="574"/>
        </w:tabs>
        <w:spacing w:before="212" w:line="362" w:lineRule="auto"/>
        <w:ind w:left="212" w:right="236" w:firstLine="0"/>
        <w:rPr>
          <w:b/>
          <w:color w:val="auto"/>
          <w:sz w:val="24"/>
        </w:rPr>
      </w:pPr>
      <w:r>
        <w:rPr>
          <w:color w:val="auto"/>
          <w:sz w:val="24"/>
        </w:rPr>
        <w:t>具备法律、行政法规规定的其他要求的证明材料（</w:t>
      </w:r>
      <w:r>
        <w:rPr>
          <w:color w:val="auto"/>
          <w:spacing w:val="-11"/>
          <w:sz w:val="24"/>
        </w:rPr>
        <w:t>按“评标方法及评标标准”“资格性检</w:t>
      </w:r>
      <w:r>
        <w:rPr>
          <w:color w:val="auto"/>
          <w:sz w:val="24"/>
        </w:rPr>
        <w:t>查表”规定提供</w:t>
      </w:r>
      <w:r>
        <w:rPr>
          <w:color w:val="auto"/>
          <w:spacing w:val="-120"/>
          <w:sz w:val="24"/>
        </w:rPr>
        <w:t>）。</w:t>
      </w:r>
      <w:r>
        <w:rPr>
          <w:b/>
          <w:color w:val="auto"/>
          <w:sz w:val="24"/>
        </w:rPr>
        <w:t>（如招标文件有要求，则必须提供）</w:t>
      </w:r>
    </w:p>
    <w:p>
      <w:pPr>
        <w:pStyle w:val="18"/>
        <w:numPr>
          <w:ilvl w:val="0"/>
          <w:numId w:val="33"/>
        </w:numPr>
        <w:tabs>
          <w:tab w:val="left" w:pos="574"/>
        </w:tabs>
        <w:spacing w:before="174" w:line="364" w:lineRule="auto"/>
        <w:ind w:left="212" w:right="190" w:firstLine="0"/>
        <w:rPr>
          <w:b/>
          <w:color w:val="auto"/>
        </w:rPr>
      </w:pPr>
      <w:r>
        <w:rPr>
          <w:color w:val="auto"/>
          <w:spacing w:val="-4"/>
          <w:sz w:val="24"/>
        </w:rPr>
        <w:t>满足供应商特定资格条件的其他证明材料加盖供应商公章</w:t>
      </w:r>
      <w:r>
        <w:rPr>
          <w:color w:val="auto"/>
          <w:sz w:val="24"/>
        </w:rPr>
        <w:t>（</w:t>
      </w:r>
      <w:r>
        <w:rPr>
          <w:color w:val="auto"/>
          <w:spacing w:val="-14"/>
          <w:sz w:val="24"/>
        </w:rPr>
        <w:t>按“评标方法及评标</w:t>
      </w:r>
      <w:r>
        <w:rPr>
          <w:rFonts w:hint="eastAsia"/>
          <w:color w:val="auto"/>
          <w:spacing w:val="-14"/>
          <w:sz w:val="24"/>
        </w:rPr>
        <w:t>标准”</w:t>
      </w:r>
      <w:r>
        <w:rPr>
          <w:color w:val="auto"/>
          <w:spacing w:val="-14"/>
          <w:sz w:val="24"/>
        </w:rPr>
        <w:t xml:space="preserve">“ </w:t>
      </w:r>
      <w:r>
        <w:rPr>
          <w:color w:val="auto"/>
          <w:spacing w:val="-13"/>
          <w:sz w:val="24"/>
        </w:rPr>
        <w:t>资格性检查表”“ 供应商应符合的特定资格条件”规定提供</w:t>
      </w:r>
      <w:r>
        <w:rPr>
          <w:color w:val="auto"/>
          <w:spacing w:val="-120"/>
          <w:sz w:val="24"/>
        </w:rPr>
        <w:t>）</w:t>
      </w:r>
      <w:r>
        <w:rPr>
          <w:color w:val="auto"/>
          <w:spacing w:val="-119"/>
          <w:sz w:val="24"/>
        </w:rPr>
        <w:t>。</w:t>
      </w:r>
      <w:r>
        <w:rPr>
          <w:b/>
          <w:color w:val="auto"/>
          <w:spacing w:val="2"/>
          <w:w w:val="99"/>
          <w:sz w:val="24"/>
        </w:rPr>
        <w:t>（</w:t>
      </w:r>
      <w:r>
        <w:rPr>
          <w:b/>
          <w:color w:val="auto"/>
          <w:w w:val="99"/>
          <w:sz w:val="24"/>
        </w:rPr>
        <w:t>则必须提供）</w:t>
      </w:r>
    </w:p>
    <w:p>
      <w:pPr>
        <w:pStyle w:val="18"/>
        <w:numPr>
          <w:ilvl w:val="0"/>
          <w:numId w:val="33"/>
        </w:numPr>
        <w:tabs>
          <w:tab w:val="left" w:pos="574"/>
        </w:tabs>
        <w:spacing w:before="52"/>
        <w:ind w:left="573" w:hanging="362"/>
        <w:rPr>
          <w:color w:val="auto"/>
        </w:rPr>
      </w:pPr>
      <w:r>
        <w:rPr>
          <w:color w:val="auto"/>
          <w:sz w:val="24"/>
        </w:rPr>
        <w:t>投标保证金缴纳证明。</w:t>
      </w:r>
    </w:p>
    <w:p>
      <w:pPr>
        <w:pStyle w:val="18"/>
        <w:tabs>
          <w:tab w:val="left" w:pos="694"/>
        </w:tabs>
        <w:spacing w:before="161"/>
        <w:ind w:left="211" w:firstLine="0"/>
        <w:rPr>
          <w:b/>
          <w:color w:val="auto"/>
          <w:sz w:val="24"/>
        </w:rPr>
      </w:pPr>
      <w:r>
        <w:rPr>
          <w:rFonts w:hint="eastAsia"/>
          <w:color w:val="auto"/>
          <w:sz w:val="24"/>
          <w:lang w:val="en-US"/>
        </w:rPr>
        <w:t>8.1</w:t>
      </w:r>
      <w:r>
        <w:rPr>
          <w:color w:val="auto"/>
          <w:sz w:val="24"/>
        </w:rPr>
        <w:t>投标保证金缴纳电汇或转账底单（复印件加盖公章</w:t>
      </w:r>
      <w:r>
        <w:rPr>
          <w:color w:val="auto"/>
          <w:spacing w:val="-120"/>
          <w:sz w:val="24"/>
        </w:rPr>
        <w:t>）。</w:t>
      </w:r>
      <w:r>
        <w:rPr>
          <w:b/>
          <w:color w:val="auto"/>
          <w:sz w:val="24"/>
        </w:rPr>
        <w:t>（必须提供）</w:t>
      </w:r>
    </w:p>
    <w:p>
      <w:pPr>
        <w:pStyle w:val="18"/>
        <w:tabs>
          <w:tab w:val="left" w:pos="694"/>
        </w:tabs>
        <w:spacing w:before="160"/>
        <w:ind w:left="211" w:firstLine="0"/>
        <w:rPr>
          <w:b/>
          <w:color w:val="auto"/>
          <w:sz w:val="24"/>
        </w:rPr>
      </w:pPr>
      <w:r>
        <w:rPr>
          <w:rFonts w:hint="eastAsia"/>
          <w:color w:val="auto"/>
          <w:sz w:val="24"/>
          <w:lang w:val="en-US"/>
        </w:rPr>
        <w:t>8.2</w:t>
      </w:r>
      <w:r>
        <w:rPr>
          <w:color w:val="auto"/>
          <w:sz w:val="24"/>
        </w:rPr>
        <w:t>投标保证金到账承诺书声明格式</w:t>
      </w:r>
      <w:r>
        <w:rPr>
          <w:b/>
          <w:color w:val="auto"/>
          <w:sz w:val="24"/>
        </w:rPr>
        <w:t>（必须提供且须按格式提供）</w:t>
      </w:r>
    </w:p>
    <w:p>
      <w:pPr>
        <w:pStyle w:val="8"/>
        <w:rPr>
          <w:b/>
          <w:color w:val="auto"/>
          <w:sz w:val="24"/>
        </w:rPr>
      </w:pPr>
    </w:p>
    <w:p>
      <w:pPr>
        <w:pStyle w:val="8"/>
        <w:spacing w:before="11"/>
        <w:rPr>
          <w:b/>
          <w:color w:val="auto"/>
          <w:sz w:val="24"/>
        </w:rPr>
      </w:pPr>
    </w:p>
    <w:p>
      <w:pPr>
        <w:tabs>
          <w:tab w:val="left" w:pos="2973"/>
        </w:tabs>
        <w:spacing w:line="362" w:lineRule="auto"/>
        <w:ind w:left="212" w:right="3847" w:firstLine="3615"/>
        <w:jc w:val="both"/>
        <w:rPr>
          <w:color w:val="auto"/>
          <w:sz w:val="24"/>
        </w:rPr>
      </w:pPr>
      <w:r>
        <w:rPr>
          <w:b/>
          <w:color w:val="auto"/>
          <w:sz w:val="24"/>
        </w:rPr>
        <w:t>投标保证金到账承诺</w:t>
      </w:r>
      <w:r>
        <w:rPr>
          <w:b/>
          <w:color w:val="auto"/>
          <w:spacing w:val="-16"/>
          <w:sz w:val="24"/>
        </w:rPr>
        <w:t>书</w:t>
      </w:r>
      <w:r>
        <w:rPr>
          <w:color w:val="auto"/>
          <w:sz w:val="24"/>
        </w:rPr>
        <w:t xml:space="preserve">致 </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（采购代理机构名称</w:t>
      </w:r>
      <w:r>
        <w:rPr>
          <w:color w:val="auto"/>
          <w:spacing w:val="-120"/>
          <w:sz w:val="24"/>
        </w:rPr>
        <w:t>）</w:t>
      </w:r>
      <w:r>
        <w:rPr>
          <w:color w:val="auto"/>
          <w:sz w:val="24"/>
        </w:rPr>
        <w:t>：</w:t>
      </w:r>
    </w:p>
    <w:p>
      <w:pPr>
        <w:spacing w:before="5" w:line="364" w:lineRule="auto"/>
        <w:ind w:left="212" w:right="236" w:firstLine="480"/>
        <w:jc w:val="both"/>
        <w:rPr>
          <w:color w:val="auto"/>
          <w:sz w:val="24"/>
        </w:rPr>
      </w:pPr>
      <w:r>
        <w:rPr>
          <w:color w:val="auto"/>
          <w:sz w:val="24"/>
        </w:rPr>
        <w:t>我方承诺，我单位递交的投标保证金已在投标截止时间前到达贵方所指定的账号，不存在实际未到账但以银行付款回单骗取投标或中标的行为。如存在弄虚作假的行为，我单位接受本次投标作为否决投标处理并接受采购代理机构向“信用中国”网站申报将我单位列为失信被执行人，接受失信联合惩戒。</w:t>
      </w:r>
    </w:p>
    <w:p>
      <w:pPr>
        <w:pStyle w:val="8"/>
        <w:rPr>
          <w:color w:val="auto"/>
          <w:sz w:val="24"/>
        </w:rPr>
      </w:pPr>
    </w:p>
    <w:p>
      <w:pPr>
        <w:tabs>
          <w:tab w:val="left" w:pos="6768"/>
          <w:tab w:val="left" w:pos="9103"/>
        </w:tabs>
        <w:spacing w:before="156" w:line="364" w:lineRule="auto"/>
        <w:ind w:left="3473" w:right="980"/>
        <w:rPr>
          <w:rFonts w:ascii="Times New Roman" w:eastAsia="Times New Roman"/>
          <w:color w:val="auto"/>
          <w:sz w:val="24"/>
        </w:rPr>
      </w:pPr>
      <w:r>
        <w:rPr>
          <w:color w:val="auto"/>
          <w:sz w:val="24"/>
        </w:rPr>
        <w:t>法定代表人或授权代表签字或盖章:</w:t>
      </w:r>
      <w:r>
        <w:rPr>
          <w:color w:val="auto"/>
          <w:sz w:val="24"/>
          <w:u w:val="single"/>
        </w:rPr>
        <w:t xml:space="preserve"> </w:t>
      </w:r>
      <w:r>
        <w:rPr>
          <w:color w:val="auto"/>
          <w:sz w:val="24"/>
          <w:u w:val="single"/>
        </w:rPr>
        <w:tab/>
      </w:r>
      <w:r>
        <w:rPr>
          <w:color w:val="auto"/>
          <w:sz w:val="24"/>
          <w:u w:val="single"/>
        </w:rPr>
        <w:t xml:space="preserve"> </w:t>
      </w:r>
      <w:r>
        <w:rPr>
          <w:color w:val="auto"/>
          <w:sz w:val="24"/>
        </w:rPr>
        <w:t>供应商公章：</w:t>
      </w:r>
      <w:r>
        <w:rPr>
          <w:rFonts w:ascii="Times New Roman" w:eastAsia="Times New Roman"/>
          <w:color w:val="auto"/>
          <w:sz w:val="24"/>
          <w:u w:val="single"/>
        </w:rPr>
        <w:t xml:space="preserve"> </w:t>
      </w:r>
      <w:r>
        <w:rPr>
          <w:rFonts w:ascii="Times New Roman" w:eastAsia="Times New Roman"/>
          <w:color w:val="auto"/>
          <w:sz w:val="24"/>
          <w:u w:val="single"/>
        </w:rPr>
        <w:tab/>
      </w:r>
    </w:p>
    <w:p>
      <w:pPr>
        <w:spacing w:line="306" w:lineRule="exact"/>
        <w:ind w:left="3473"/>
        <w:rPr>
          <w:color w:val="auto"/>
          <w:sz w:val="24"/>
        </w:rPr>
      </w:pPr>
      <w:r>
        <w:rPr>
          <w:color w:val="auto"/>
          <w:sz w:val="24"/>
        </w:rPr>
        <w:t>日期: 年 月 日</w:t>
      </w:r>
    </w:p>
    <w:p>
      <w:pPr>
        <w:pStyle w:val="8"/>
        <w:rPr>
          <w:color w:val="auto"/>
          <w:sz w:val="24"/>
        </w:rPr>
      </w:pPr>
    </w:p>
    <w:p>
      <w:pPr>
        <w:pStyle w:val="8"/>
        <w:spacing w:before="11"/>
        <w:rPr>
          <w:color w:val="auto"/>
          <w:sz w:val="24"/>
        </w:rPr>
      </w:pPr>
    </w:p>
    <w:p>
      <w:pPr>
        <w:pStyle w:val="18"/>
        <w:numPr>
          <w:ilvl w:val="0"/>
          <w:numId w:val="33"/>
        </w:numPr>
        <w:tabs>
          <w:tab w:val="left" w:pos="574"/>
        </w:tabs>
        <w:spacing w:before="1"/>
        <w:ind w:left="573" w:hanging="362"/>
        <w:rPr>
          <w:color w:val="auto"/>
        </w:rPr>
      </w:pPr>
      <w:r>
        <w:rPr>
          <w:color w:val="auto"/>
          <w:sz w:val="24"/>
        </w:rPr>
        <w:t>供应商认为应当要提交的资格证明材料。</w:t>
      </w:r>
    </w:p>
    <w:p>
      <w:pPr>
        <w:rPr>
          <w:color w:val="auto"/>
        </w:rPr>
        <w:sectPr>
          <w:pgSz w:w="11910" w:h="16850"/>
          <w:pgMar w:top="1080" w:right="900" w:bottom="680" w:left="920" w:header="0" w:footer="407" w:gutter="0"/>
          <w:cols w:space="720" w:num="1"/>
        </w:sectPr>
      </w:pPr>
    </w:p>
    <w:p>
      <w:pPr>
        <w:spacing w:before="52"/>
        <w:ind w:left="212"/>
        <w:rPr>
          <w:b/>
          <w:color w:val="auto"/>
          <w:sz w:val="24"/>
        </w:rPr>
      </w:pPr>
      <w:r>
        <w:rPr>
          <w:b/>
          <w:color w:val="auto"/>
          <w:sz w:val="24"/>
        </w:rPr>
        <w:t>1．投标文件第二册封面参考格式：</w:t>
      </w:r>
    </w:p>
    <w:p>
      <w:pPr>
        <w:spacing w:before="161"/>
        <w:ind w:right="231"/>
        <w:jc w:val="right"/>
        <w:rPr>
          <w:color w:val="auto"/>
          <w:sz w:val="24"/>
        </w:rPr>
      </w:pPr>
      <w:r>
        <w:rPr>
          <w:color w:val="auto"/>
          <w:sz w:val="24"/>
        </w:rPr>
        <w:t>正本/副本</w:t>
      </w:r>
    </w:p>
    <w:p>
      <w:pPr>
        <w:pStyle w:val="8"/>
        <w:rPr>
          <w:color w:val="auto"/>
          <w:sz w:val="20"/>
        </w:rPr>
      </w:pPr>
    </w:p>
    <w:p>
      <w:pPr>
        <w:pStyle w:val="8"/>
        <w:rPr>
          <w:color w:val="auto"/>
          <w:sz w:val="20"/>
        </w:rPr>
      </w:pPr>
    </w:p>
    <w:p>
      <w:pPr>
        <w:pStyle w:val="8"/>
        <w:rPr>
          <w:color w:val="auto"/>
          <w:sz w:val="20"/>
        </w:rPr>
      </w:pPr>
    </w:p>
    <w:p>
      <w:pPr>
        <w:pStyle w:val="8"/>
        <w:spacing w:before="5"/>
        <w:rPr>
          <w:color w:val="auto"/>
          <w:sz w:val="16"/>
        </w:rPr>
      </w:pPr>
    </w:p>
    <w:p>
      <w:pPr>
        <w:spacing w:before="37"/>
        <w:ind w:right="18"/>
        <w:jc w:val="center"/>
        <w:rPr>
          <w:b/>
          <w:color w:val="auto"/>
          <w:sz w:val="44"/>
        </w:rPr>
      </w:pPr>
      <w:r>
        <w:rPr>
          <w:b/>
          <w:color w:val="auto"/>
          <w:sz w:val="44"/>
        </w:rPr>
        <w:t>投标文件</w:t>
      </w:r>
    </w:p>
    <w:p>
      <w:pPr>
        <w:pStyle w:val="8"/>
        <w:rPr>
          <w:b/>
          <w:color w:val="auto"/>
          <w:sz w:val="44"/>
        </w:rPr>
      </w:pPr>
    </w:p>
    <w:p>
      <w:pPr>
        <w:pStyle w:val="8"/>
        <w:spacing w:before="7"/>
        <w:rPr>
          <w:b/>
          <w:color w:val="auto"/>
          <w:sz w:val="45"/>
        </w:rPr>
      </w:pPr>
    </w:p>
    <w:p>
      <w:pPr>
        <w:tabs>
          <w:tab w:val="left" w:pos="1769"/>
        </w:tabs>
        <w:ind w:right="25"/>
        <w:jc w:val="center"/>
        <w:rPr>
          <w:b/>
          <w:color w:val="auto"/>
          <w:sz w:val="44"/>
        </w:rPr>
      </w:pPr>
      <w:r>
        <w:rPr>
          <w:b/>
          <w:color w:val="auto"/>
          <w:sz w:val="44"/>
        </w:rPr>
        <w:t>第二册</w:t>
      </w:r>
      <w:r>
        <w:rPr>
          <w:b/>
          <w:color w:val="auto"/>
          <w:sz w:val="44"/>
        </w:rPr>
        <w:tab/>
      </w:r>
      <w:r>
        <w:rPr>
          <w:b/>
          <w:color w:val="auto"/>
          <w:sz w:val="44"/>
        </w:rPr>
        <w:t>商务技术报价文件</w:t>
      </w:r>
    </w:p>
    <w:p>
      <w:pPr>
        <w:pStyle w:val="8"/>
        <w:spacing w:before="4"/>
        <w:rPr>
          <w:b/>
          <w:color w:val="auto"/>
          <w:sz w:val="59"/>
        </w:rPr>
      </w:pPr>
    </w:p>
    <w:p>
      <w:pPr>
        <w:spacing w:before="1" w:line="362" w:lineRule="auto"/>
        <w:ind w:left="1204" w:right="7680"/>
        <w:rPr>
          <w:color w:val="auto"/>
          <w:sz w:val="24"/>
        </w:rPr>
      </w:pPr>
      <w:r>
        <w:rPr>
          <w:color w:val="auto"/>
          <w:sz w:val="24"/>
        </w:rPr>
        <w:t>项目名称： 项目编号：</w:t>
      </w:r>
    </w:p>
    <w:p>
      <w:pPr>
        <w:spacing w:before="5"/>
        <w:ind w:left="1204"/>
        <w:rPr>
          <w:color w:val="auto"/>
          <w:sz w:val="24"/>
        </w:rPr>
      </w:pPr>
      <w:r>
        <w:rPr>
          <w:color w:val="auto"/>
          <w:sz w:val="24"/>
        </w:rPr>
        <w:t>分标号： （若无划“/</w:t>
      </w:r>
      <w:r>
        <w:rPr>
          <w:color w:val="auto"/>
          <w:spacing w:val="-120"/>
          <w:sz w:val="24"/>
        </w:rPr>
        <w:t>”）</w:t>
      </w: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spacing w:before="9"/>
        <w:rPr>
          <w:color w:val="auto"/>
          <w:sz w:val="25"/>
        </w:rPr>
      </w:pPr>
    </w:p>
    <w:p>
      <w:pPr>
        <w:spacing w:line="364" w:lineRule="auto"/>
        <w:ind w:left="1204" w:right="7440"/>
        <w:jc w:val="both"/>
        <w:rPr>
          <w:color w:val="auto"/>
          <w:sz w:val="24"/>
        </w:rPr>
      </w:pPr>
      <w:r>
        <w:rPr>
          <w:color w:val="auto"/>
          <w:sz w:val="24"/>
        </w:rPr>
        <w:t>供应商名称： 供应商地址： 年 月 日</w:t>
      </w:r>
    </w:p>
    <w:p>
      <w:pPr>
        <w:spacing w:line="364" w:lineRule="auto"/>
        <w:jc w:val="both"/>
        <w:rPr>
          <w:color w:val="auto"/>
          <w:sz w:val="24"/>
        </w:rPr>
        <w:sectPr>
          <w:pgSz w:w="11910" w:h="16850"/>
          <w:pgMar w:top="1080" w:right="900" w:bottom="680" w:left="920" w:header="0" w:footer="407" w:gutter="0"/>
          <w:cols w:space="720" w:num="1"/>
        </w:sectPr>
      </w:pPr>
    </w:p>
    <w:p>
      <w:pPr>
        <w:spacing w:before="52"/>
        <w:ind w:right="18"/>
        <w:jc w:val="center"/>
        <w:rPr>
          <w:b/>
          <w:color w:val="auto"/>
          <w:sz w:val="24"/>
        </w:rPr>
      </w:pPr>
      <w:r>
        <w:rPr>
          <w:b/>
          <w:color w:val="auto"/>
          <w:sz w:val="24"/>
        </w:rPr>
        <w:t>目录</w:t>
      </w:r>
    </w:p>
    <w:p>
      <w:pPr>
        <w:spacing w:before="161"/>
        <w:ind w:right="18"/>
        <w:jc w:val="center"/>
        <w:rPr>
          <w:b/>
          <w:color w:val="auto"/>
          <w:sz w:val="24"/>
        </w:rPr>
      </w:pPr>
      <w:r>
        <w:rPr>
          <w:b/>
          <w:color w:val="auto"/>
          <w:sz w:val="24"/>
        </w:rPr>
        <w:t>（应有页码）</w:t>
      </w:r>
    </w:p>
    <w:p>
      <w:pPr>
        <w:jc w:val="center"/>
        <w:rPr>
          <w:color w:val="auto"/>
          <w:sz w:val="24"/>
        </w:rPr>
        <w:sectPr>
          <w:pgSz w:w="11910" w:h="16850"/>
          <w:pgMar w:top="1080" w:right="900" w:bottom="680" w:left="920" w:header="0" w:footer="407" w:gutter="0"/>
          <w:cols w:space="720" w:num="1"/>
        </w:sectPr>
      </w:pPr>
    </w:p>
    <w:p>
      <w:pPr>
        <w:spacing w:before="52"/>
        <w:ind w:left="212"/>
        <w:jc w:val="center"/>
        <w:rPr>
          <w:b/>
          <w:color w:val="auto"/>
          <w:sz w:val="24"/>
        </w:rPr>
      </w:pPr>
      <w:r>
        <w:rPr>
          <w:b/>
          <w:color w:val="auto"/>
          <w:sz w:val="24"/>
        </w:rPr>
        <w:t>商务技术文件</w:t>
      </w:r>
    </w:p>
    <w:p>
      <w:pPr>
        <w:pStyle w:val="8"/>
        <w:rPr>
          <w:b/>
          <w:color w:val="auto"/>
          <w:sz w:val="24"/>
        </w:rPr>
      </w:pPr>
    </w:p>
    <w:p>
      <w:pPr>
        <w:pStyle w:val="8"/>
        <w:spacing w:before="1"/>
        <w:rPr>
          <w:b/>
          <w:color w:val="auto"/>
          <w:sz w:val="25"/>
        </w:rPr>
      </w:pPr>
    </w:p>
    <w:p>
      <w:pPr>
        <w:pStyle w:val="18"/>
        <w:numPr>
          <w:ilvl w:val="0"/>
          <w:numId w:val="34"/>
        </w:numPr>
        <w:tabs>
          <w:tab w:val="left" w:pos="574"/>
        </w:tabs>
        <w:spacing w:before="0"/>
        <w:ind w:hanging="362"/>
        <w:rPr>
          <w:b/>
          <w:color w:val="auto"/>
        </w:rPr>
      </w:pPr>
      <w:r>
        <w:rPr>
          <w:color w:val="auto"/>
          <w:sz w:val="24"/>
        </w:rPr>
        <w:t>法定代表人身份证明</w:t>
      </w:r>
      <w:r>
        <w:rPr>
          <w:b/>
          <w:color w:val="auto"/>
          <w:spacing w:val="2"/>
          <w:w w:val="99"/>
          <w:sz w:val="24"/>
        </w:rPr>
        <w:t>（</w:t>
      </w:r>
      <w:r>
        <w:rPr>
          <w:b/>
          <w:color w:val="auto"/>
          <w:w w:val="99"/>
          <w:sz w:val="24"/>
        </w:rPr>
        <w:t>无授权代表时必须提供且须按格式提供</w:t>
      </w:r>
      <w:r>
        <w:rPr>
          <w:b/>
          <w:color w:val="auto"/>
          <w:spacing w:val="-120"/>
          <w:w w:val="99"/>
          <w:sz w:val="24"/>
        </w:rPr>
        <w:t>）</w:t>
      </w:r>
      <w:r>
        <w:rPr>
          <w:b/>
          <w:color w:val="auto"/>
          <w:w w:val="99"/>
          <w:sz w:val="24"/>
        </w:rPr>
        <w:t>：</w:t>
      </w:r>
    </w:p>
    <w:p>
      <w:pPr>
        <w:pStyle w:val="8"/>
        <w:rPr>
          <w:b/>
          <w:color w:val="auto"/>
          <w:sz w:val="24"/>
        </w:rPr>
      </w:pPr>
    </w:p>
    <w:p>
      <w:pPr>
        <w:pStyle w:val="8"/>
        <w:spacing w:before="11"/>
        <w:rPr>
          <w:b/>
          <w:color w:val="auto"/>
          <w:sz w:val="24"/>
        </w:rPr>
      </w:pPr>
    </w:p>
    <w:p>
      <w:pPr>
        <w:ind w:right="19"/>
        <w:jc w:val="center"/>
        <w:rPr>
          <w:b/>
          <w:color w:val="auto"/>
          <w:sz w:val="24"/>
        </w:rPr>
      </w:pPr>
      <w:r>
        <w:rPr>
          <w:b/>
          <w:color w:val="auto"/>
          <w:sz w:val="24"/>
        </w:rPr>
        <w:t>法定代表人身份证明</w:t>
      </w:r>
    </w:p>
    <w:p>
      <w:pPr>
        <w:pStyle w:val="8"/>
        <w:rPr>
          <w:b/>
          <w:color w:val="auto"/>
          <w:sz w:val="24"/>
        </w:rPr>
      </w:pPr>
    </w:p>
    <w:p>
      <w:pPr>
        <w:pStyle w:val="8"/>
        <w:spacing w:before="11"/>
        <w:rPr>
          <w:b/>
          <w:color w:val="auto"/>
          <w:sz w:val="24"/>
        </w:rPr>
      </w:pPr>
    </w:p>
    <w:p>
      <w:pPr>
        <w:tabs>
          <w:tab w:val="left" w:pos="2373"/>
          <w:tab w:val="left" w:pos="3333"/>
          <w:tab w:val="left" w:pos="4413"/>
          <w:tab w:val="left" w:pos="4708"/>
          <w:tab w:val="left" w:pos="4828"/>
        </w:tabs>
        <w:spacing w:line="364" w:lineRule="auto"/>
        <w:ind w:left="212" w:right="5255"/>
        <w:rPr>
          <w:rFonts w:ascii="Times New Roman" w:eastAsia="Times New Roman"/>
          <w:color w:val="auto"/>
          <w:sz w:val="24"/>
        </w:rPr>
      </w:pPr>
      <w:r>
        <w:rPr>
          <w:color w:val="auto"/>
          <w:sz w:val="24"/>
        </w:rPr>
        <w:t>供应商名称：</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单位性质：</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地址：</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成立时间：</w:t>
      </w:r>
      <w:r>
        <w:rPr>
          <w:color w:val="auto"/>
          <w:sz w:val="24"/>
          <w:u w:val="single"/>
        </w:rPr>
        <w:t xml:space="preserve"> </w:t>
      </w:r>
      <w:r>
        <w:rPr>
          <w:color w:val="auto"/>
          <w:sz w:val="24"/>
          <w:u w:val="single"/>
        </w:rPr>
        <w:tab/>
      </w:r>
      <w:r>
        <w:rPr>
          <w:color w:val="auto"/>
          <w:sz w:val="24"/>
          <w:u w:val="single"/>
        </w:rPr>
        <w:t>年</w:t>
      </w:r>
      <w:r>
        <w:rPr>
          <w:color w:val="auto"/>
          <w:sz w:val="24"/>
          <w:u w:val="single"/>
        </w:rPr>
        <w:tab/>
      </w:r>
      <w:r>
        <w:rPr>
          <w:color w:val="auto"/>
          <w:sz w:val="24"/>
          <w:u w:val="single"/>
        </w:rPr>
        <w:t>月</w:t>
      </w:r>
      <w:r>
        <w:rPr>
          <w:color w:val="auto"/>
          <w:sz w:val="24"/>
          <w:u w:val="single"/>
        </w:rPr>
        <w:tab/>
      </w:r>
      <w:r>
        <w:rPr>
          <w:color w:val="auto"/>
          <w:sz w:val="24"/>
          <w:u w:val="single"/>
        </w:rPr>
        <w:t>日</w:t>
      </w:r>
      <w:r>
        <w:rPr>
          <w:color w:val="auto"/>
          <w:sz w:val="24"/>
        </w:rPr>
        <w:t>经营期限：</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p>
    <w:p>
      <w:pPr>
        <w:tabs>
          <w:tab w:val="left" w:pos="2548"/>
          <w:tab w:val="left" w:pos="3333"/>
          <w:tab w:val="left" w:pos="5668"/>
        </w:tabs>
        <w:spacing w:line="304" w:lineRule="exact"/>
        <w:ind w:left="212"/>
        <w:rPr>
          <w:rFonts w:ascii="Times New Roman" w:eastAsia="Times New Roman"/>
          <w:color w:val="auto"/>
          <w:sz w:val="24"/>
        </w:rPr>
      </w:pPr>
      <w:r>
        <w:rPr>
          <w:color w:val="auto"/>
          <w:sz w:val="24"/>
        </w:rPr>
        <w:t>姓名：</w:t>
      </w:r>
      <w:r>
        <w:rPr>
          <w:color w:val="auto"/>
          <w:sz w:val="24"/>
          <w:u w:val="single"/>
        </w:rPr>
        <w:t xml:space="preserve"> </w:t>
      </w:r>
      <w:r>
        <w:rPr>
          <w:color w:val="auto"/>
          <w:sz w:val="24"/>
          <w:u w:val="single"/>
        </w:rPr>
        <w:tab/>
      </w:r>
      <w:r>
        <w:rPr>
          <w:color w:val="auto"/>
          <w:sz w:val="24"/>
        </w:rPr>
        <w:t>；</w:t>
      </w:r>
      <w:r>
        <w:rPr>
          <w:color w:val="auto"/>
          <w:sz w:val="24"/>
        </w:rPr>
        <w:tab/>
      </w:r>
      <w:r>
        <w:rPr>
          <w:color w:val="auto"/>
          <w:sz w:val="24"/>
        </w:rPr>
        <w:t>性别：</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2548"/>
          <w:tab w:val="left" w:pos="2613"/>
          <w:tab w:val="left" w:pos="3333"/>
          <w:tab w:val="left" w:pos="5613"/>
          <w:tab w:val="left" w:pos="8429"/>
        </w:tabs>
        <w:spacing w:before="160" w:line="362" w:lineRule="auto"/>
        <w:ind w:left="212" w:right="1654"/>
        <w:rPr>
          <w:color w:val="auto"/>
          <w:sz w:val="24"/>
        </w:rPr>
      </w:pPr>
      <w:r>
        <w:rPr>
          <w:color w:val="auto"/>
          <w:sz w:val="24"/>
        </w:rPr>
        <w:t>年龄：</w:t>
      </w:r>
      <w:r>
        <w:rPr>
          <w:color w:val="auto"/>
          <w:sz w:val="24"/>
          <w:u w:val="single"/>
        </w:rPr>
        <w:t xml:space="preserve"> </w:t>
      </w:r>
      <w:r>
        <w:rPr>
          <w:color w:val="auto"/>
          <w:sz w:val="24"/>
          <w:u w:val="single"/>
        </w:rPr>
        <w:tab/>
      </w:r>
      <w:r>
        <w:rPr>
          <w:color w:val="auto"/>
          <w:sz w:val="24"/>
        </w:rPr>
        <w:t>；</w:t>
      </w:r>
      <w:r>
        <w:rPr>
          <w:color w:val="auto"/>
          <w:sz w:val="24"/>
        </w:rPr>
        <w:tab/>
      </w:r>
      <w:r>
        <w:rPr>
          <w:color w:val="auto"/>
          <w:sz w:val="24"/>
        </w:rPr>
        <w:t>职务：</w:t>
      </w:r>
      <w:r>
        <w:rPr>
          <w:color w:val="auto"/>
          <w:sz w:val="24"/>
          <w:u w:val="single"/>
        </w:rPr>
        <w:t xml:space="preserve"> </w:t>
      </w:r>
      <w:r>
        <w:rPr>
          <w:color w:val="auto"/>
          <w:sz w:val="24"/>
          <w:u w:val="single"/>
        </w:rPr>
        <w:tab/>
      </w:r>
      <w:r>
        <w:rPr>
          <w:color w:val="auto"/>
          <w:sz w:val="24"/>
        </w:rPr>
        <w:t>；身份证：</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系</w:t>
      </w:r>
      <w:r>
        <w:rPr>
          <w:color w:val="auto"/>
          <w:sz w:val="24"/>
          <w:u w:val="single"/>
        </w:rPr>
        <w:t xml:space="preserve"> </w:t>
      </w:r>
      <w:r>
        <w:rPr>
          <w:color w:val="auto"/>
          <w:sz w:val="24"/>
          <w:u w:val="single"/>
        </w:rPr>
        <w:tab/>
      </w:r>
      <w:r>
        <w:rPr>
          <w:color w:val="auto"/>
          <w:sz w:val="24"/>
          <w:u w:val="single"/>
        </w:rPr>
        <w:tab/>
      </w:r>
      <w:r>
        <w:rPr>
          <w:color w:val="auto"/>
          <w:sz w:val="24"/>
          <w:u w:val="single"/>
        </w:rPr>
        <w:t>（ 供应商名称）</w:t>
      </w:r>
      <w:r>
        <w:rPr>
          <w:color w:val="auto"/>
          <w:sz w:val="24"/>
        </w:rPr>
        <w:t>的法定代表人。</w:t>
      </w:r>
    </w:p>
    <w:p>
      <w:pPr>
        <w:spacing w:before="5"/>
        <w:ind w:left="212"/>
        <w:rPr>
          <w:color w:val="auto"/>
          <w:sz w:val="24"/>
        </w:rPr>
      </w:pPr>
      <w:r>
        <w:rPr>
          <w:color w:val="auto"/>
          <w:sz w:val="24"/>
        </w:rPr>
        <w:t>特此证明。</w:t>
      </w:r>
    </w:p>
    <w:p>
      <w:pPr>
        <w:pStyle w:val="8"/>
        <w:rPr>
          <w:color w:val="auto"/>
          <w:sz w:val="24"/>
        </w:rPr>
      </w:pPr>
    </w:p>
    <w:p>
      <w:pPr>
        <w:pStyle w:val="8"/>
        <w:spacing w:before="11"/>
        <w:rPr>
          <w:color w:val="auto"/>
          <w:sz w:val="24"/>
        </w:rPr>
      </w:pPr>
    </w:p>
    <w:p>
      <w:pPr>
        <w:tabs>
          <w:tab w:val="left" w:pos="7663"/>
        </w:tabs>
        <w:spacing w:before="1" w:line="364" w:lineRule="auto"/>
        <w:ind w:left="4608" w:right="2420"/>
        <w:rPr>
          <w:color w:val="auto"/>
          <w:sz w:val="24"/>
        </w:rPr>
      </w:pPr>
      <w:r>
        <w:rPr>
          <w:color w:val="auto"/>
          <w:sz w:val="24"/>
        </w:rPr>
        <w:t>供应商公章：</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年 月 日</w:t>
      </w:r>
    </w:p>
    <w:p>
      <w:pPr>
        <w:pStyle w:val="8"/>
        <w:rPr>
          <w:color w:val="auto"/>
          <w:sz w:val="24"/>
        </w:rPr>
      </w:pPr>
    </w:p>
    <w:p>
      <w:pPr>
        <w:pStyle w:val="8"/>
        <w:rPr>
          <w:color w:val="auto"/>
          <w:sz w:val="24"/>
        </w:rPr>
      </w:pPr>
    </w:p>
    <w:p>
      <w:pPr>
        <w:pStyle w:val="8"/>
        <w:spacing w:before="10"/>
        <w:rPr>
          <w:color w:val="auto"/>
          <w:sz w:val="24"/>
        </w:rPr>
      </w:pPr>
    </w:p>
    <w:p>
      <w:pPr>
        <w:spacing w:line="364" w:lineRule="auto"/>
        <w:ind w:left="933" w:right="1351" w:hanging="721"/>
        <w:rPr>
          <w:color w:val="auto"/>
          <w:sz w:val="24"/>
        </w:rPr>
      </w:pPr>
      <w:r>
        <w:rPr>
          <w:color w:val="auto"/>
          <w:sz w:val="24"/>
        </w:rPr>
        <w:t>附件：</w:t>
      </w:r>
      <w:r>
        <w:rPr>
          <w:rFonts w:hint="eastAsia"/>
          <w:color w:val="auto"/>
          <w:sz w:val="24"/>
        </w:rPr>
        <w:t>（</w:t>
      </w:r>
      <w:r>
        <w:rPr>
          <w:rFonts w:hint="eastAsia"/>
          <w:color w:val="auto"/>
          <w:sz w:val="24"/>
          <w:lang w:val="en-US"/>
        </w:rPr>
        <w:t>1</w:t>
      </w:r>
      <w:r>
        <w:rPr>
          <w:rFonts w:hint="eastAsia"/>
          <w:color w:val="auto"/>
          <w:sz w:val="24"/>
        </w:rPr>
        <w:t>）</w:t>
      </w:r>
      <w:r>
        <w:rPr>
          <w:color w:val="auto"/>
          <w:sz w:val="24"/>
        </w:rPr>
        <w:t xml:space="preserve">法定代表人身份证复印件                                     </w:t>
      </w:r>
    </w:p>
    <w:p>
      <w:pPr>
        <w:spacing w:line="364" w:lineRule="auto"/>
        <w:ind w:left="914" w:leftChars="388" w:right="850" w:hanging="60" w:hangingChars="25"/>
        <w:rPr>
          <w:color w:val="auto"/>
          <w:sz w:val="24"/>
        </w:rPr>
      </w:pPr>
      <w:r>
        <w:rPr>
          <w:color w:val="auto"/>
          <w:sz w:val="24"/>
        </w:rPr>
        <w:t xml:space="preserve"> </w:t>
      </w:r>
      <w:r>
        <w:rPr>
          <w:rFonts w:hint="eastAsia"/>
          <w:color w:val="auto"/>
          <w:sz w:val="24"/>
        </w:rPr>
        <w:t>（</w:t>
      </w:r>
      <w:r>
        <w:rPr>
          <w:rFonts w:hint="eastAsia"/>
          <w:color w:val="auto"/>
          <w:sz w:val="24"/>
          <w:lang w:val="en-US"/>
        </w:rPr>
        <w:t>2</w:t>
      </w:r>
      <w:r>
        <w:rPr>
          <w:rFonts w:hint="eastAsia"/>
          <w:color w:val="auto"/>
          <w:sz w:val="24"/>
        </w:rPr>
        <w:t>）</w:t>
      </w:r>
      <w:r>
        <w:rPr>
          <w:color w:val="auto"/>
          <w:spacing w:val="-1"/>
          <w:sz w:val="24"/>
        </w:rPr>
        <w:t>法人或者其他组织的营业执照等证明文件、自然人的身份证明复印件。</w:t>
      </w:r>
    </w:p>
    <w:p>
      <w:pPr>
        <w:pStyle w:val="8"/>
        <w:rPr>
          <w:color w:val="auto"/>
          <w:sz w:val="24"/>
        </w:rPr>
      </w:pPr>
    </w:p>
    <w:p>
      <w:pPr>
        <w:spacing w:before="159" w:line="364" w:lineRule="auto"/>
        <w:ind w:left="212" w:right="236"/>
        <w:jc w:val="both"/>
        <w:rPr>
          <w:color w:val="auto"/>
          <w:sz w:val="24"/>
        </w:rPr>
      </w:pPr>
      <w:r>
        <w:rPr>
          <w:color w:val="auto"/>
          <w:sz w:val="24"/>
        </w:rPr>
        <w:t>注：第</w:t>
      </w:r>
      <w:r>
        <w:rPr>
          <w:rFonts w:hint="eastAsia"/>
          <w:color w:val="auto"/>
          <w:sz w:val="24"/>
        </w:rPr>
        <w:t>（</w:t>
      </w:r>
      <w:r>
        <w:rPr>
          <w:rFonts w:hint="eastAsia"/>
          <w:color w:val="auto"/>
          <w:sz w:val="24"/>
          <w:lang w:val="en-US"/>
        </w:rPr>
        <w:t>2</w:t>
      </w:r>
      <w:r>
        <w:rPr>
          <w:rFonts w:hint="eastAsia"/>
          <w:color w:val="auto"/>
          <w:sz w:val="24"/>
        </w:rPr>
        <w:t>）</w:t>
      </w:r>
      <w:r>
        <w:rPr>
          <w:color w:val="auto"/>
          <w:sz w:val="24"/>
        </w:rPr>
        <w:t>项所附材料，是指供应商是企业则附营业执照（副本）复印件；供应商是事业单位，则附事业单位法人证书（副本）复印件；供应商是非企业专业服务机构的，则附执业许可证等证明文件复印件；供应商是个体工商户，则附个体工商户营业执照复印件；供应商是自然人，则附有效的自然人身份证明复印件。如供应商不是以上所列的法人、组织、自然人的，则附国家规定的相关证明材料。</w:t>
      </w:r>
    </w:p>
    <w:p>
      <w:pPr>
        <w:pStyle w:val="8"/>
        <w:rPr>
          <w:color w:val="auto"/>
          <w:sz w:val="24"/>
        </w:rPr>
      </w:pPr>
    </w:p>
    <w:p>
      <w:pPr>
        <w:spacing w:before="157" w:line="362" w:lineRule="auto"/>
        <w:ind w:left="212" w:right="239"/>
        <w:rPr>
          <w:color w:val="auto"/>
          <w:sz w:val="24"/>
        </w:rPr>
      </w:pPr>
      <w:r>
        <w:rPr>
          <w:color w:val="auto"/>
          <w:sz w:val="24"/>
        </w:rPr>
        <w:t>注：法定代表人亲自出席开标会议时，须随身携带本“法定代表人身份证明”原件一份以及身份证原件，以备核查。</w:t>
      </w:r>
    </w:p>
    <w:p>
      <w:pPr>
        <w:spacing w:line="362" w:lineRule="auto"/>
        <w:rPr>
          <w:color w:val="auto"/>
          <w:sz w:val="24"/>
        </w:rPr>
        <w:sectPr>
          <w:pgSz w:w="11910" w:h="16850"/>
          <w:pgMar w:top="1080" w:right="900" w:bottom="680" w:left="920" w:header="0" w:footer="407" w:gutter="0"/>
          <w:cols w:space="720" w:num="1"/>
        </w:sectPr>
      </w:pPr>
    </w:p>
    <w:p>
      <w:pPr>
        <w:pStyle w:val="18"/>
        <w:numPr>
          <w:ilvl w:val="0"/>
          <w:numId w:val="34"/>
        </w:numPr>
        <w:tabs>
          <w:tab w:val="left" w:pos="577"/>
        </w:tabs>
        <w:spacing w:before="52"/>
        <w:ind w:left="576" w:hanging="365"/>
        <w:rPr>
          <w:b/>
          <w:color w:val="auto"/>
        </w:rPr>
      </w:pPr>
      <w:r>
        <w:rPr>
          <w:b/>
          <w:color w:val="auto"/>
          <w:w w:val="99"/>
          <w:sz w:val="24"/>
        </w:rPr>
        <w:t>授权委托书</w:t>
      </w:r>
      <w:r>
        <w:rPr>
          <w:b/>
          <w:color w:val="auto"/>
          <w:spacing w:val="2"/>
          <w:w w:val="99"/>
          <w:sz w:val="24"/>
        </w:rPr>
        <w:t>（</w:t>
      </w:r>
      <w:r>
        <w:rPr>
          <w:b/>
          <w:color w:val="auto"/>
          <w:w w:val="99"/>
          <w:sz w:val="24"/>
        </w:rPr>
        <w:t>有授权代表时必须提供且须按格式提供</w:t>
      </w:r>
      <w:r>
        <w:rPr>
          <w:b/>
          <w:color w:val="auto"/>
          <w:spacing w:val="-118"/>
          <w:w w:val="99"/>
          <w:sz w:val="24"/>
        </w:rPr>
        <w:t>）</w:t>
      </w:r>
      <w:r>
        <w:rPr>
          <w:b/>
          <w:color w:val="auto"/>
          <w:w w:val="99"/>
          <w:sz w:val="24"/>
        </w:rPr>
        <w:t>：</w:t>
      </w:r>
    </w:p>
    <w:p>
      <w:pPr>
        <w:pStyle w:val="8"/>
        <w:rPr>
          <w:b/>
          <w:color w:val="auto"/>
          <w:sz w:val="24"/>
        </w:rPr>
      </w:pPr>
    </w:p>
    <w:p>
      <w:pPr>
        <w:pStyle w:val="8"/>
        <w:spacing w:before="1"/>
        <w:rPr>
          <w:b/>
          <w:color w:val="auto"/>
          <w:sz w:val="25"/>
        </w:rPr>
      </w:pPr>
    </w:p>
    <w:p>
      <w:pPr>
        <w:ind w:right="19"/>
        <w:jc w:val="center"/>
        <w:rPr>
          <w:b/>
          <w:color w:val="auto"/>
          <w:sz w:val="24"/>
        </w:rPr>
      </w:pPr>
      <w:r>
        <w:rPr>
          <w:b/>
          <w:color w:val="auto"/>
          <w:sz w:val="24"/>
        </w:rPr>
        <w:t>法定代表人授权委托书</w:t>
      </w:r>
    </w:p>
    <w:p>
      <w:pPr>
        <w:pStyle w:val="8"/>
        <w:rPr>
          <w:b/>
          <w:color w:val="auto"/>
          <w:sz w:val="24"/>
        </w:rPr>
      </w:pPr>
    </w:p>
    <w:p>
      <w:pPr>
        <w:pStyle w:val="8"/>
        <w:spacing w:before="11"/>
        <w:rPr>
          <w:b/>
          <w:color w:val="auto"/>
          <w:sz w:val="24"/>
        </w:rPr>
      </w:pPr>
    </w:p>
    <w:p>
      <w:pPr>
        <w:tabs>
          <w:tab w:val="left" w:pos="3693"/>
        </w:tabs>
        <w:ind w:left="212"/>
        <w:rPr>
          <w:color w:val="auto"/>
          <w:sz w:val="24"/>
        </w:rPr>
      </w:pPr>
      <w:r>
        <w:rPr>
          <w:color w:val="auto"/>
          <w:sz w:val="24"/>
        </w:rPr>
        <w:t>致：</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（采购人名称</w:t>
      </w:r>
      <w:r>
        <w:rPr>
          <w:color w:val="auto"/>
          <w:spacing w:val="-120"/>
          <w:sz w:val="24"/>
        </w:rPr>
        <w:t>）</w:t>
      </w:r>
      <w:r>
        <w:rPr>
          <w:color w:val="auto"/>
          <w:sz w:val="24"/>
        </w:rPr>
        <w:t>：</w:t>
      </w:r>
    </w:p>
    <w:p>
      <w:pPr>
        <w:tabs>
          <w:tab w:val="left" w:pos="2985"/>
          <w:tab w:val="left" w:pos="4792"/>
          <w:tab w:val="left" w:pos="6240"/>
          <w:tab w:val="left" w:pos="9613"/>
        </w:tabs>
        <w:spacing w:before="158" w:line="364" w:lineRule="auto"/>
        <w:ind w:left="212" w:right="231" w:firstLine="480"/>
        <w:jc w:val="both"/>
        <w:rPr>
          <w:color w:val="auto"/>
          <w:sz w:val="24"/>
        </w:rPr>
      </w:pPr>
      <w:r>
        <w:rPr>
          <w:color w:val="auto"/>
          <w:sz w:val="24"/>
        </w:rPr>
        <w:t>我</w:t>
      </w:r>
      <w:r>
        <w:rPr>
          <w:color w:val="auto"/>
          <w:sz w:val="24"/>
          <w:u w:val="single"/>
        </w:rPr>
        <w:t xml:space="preserve"> </w:t>
      </w:r>
      <w:r>
        <w:rPr>
          <w:color w:val="auto"/>
          <w:sz w:val="24"/>
          <w:u w:val="single"/>
        </w:rPr>
        <w:tab/>
      </w:r>
      <w:r>
        <w:rPr>
          <w:color w:val="auto"/>
          <w:sz w:val="24"/>
        </w:rPr>
        <w:t>（姓名）系</w:t>
      </w:r>
      <w:r>
        <w:rPr>
          <w:color w:val="auto"/>
          <w:sz w:val="24"/>
          <w:u w:val="single"/>
        </w:rPr>
        <w:t xml:space="preserve"> </w:t>
      </w:r>
      <w:r>
        <w:rPr>
          <w:color w:val="auto"/>
          <w:sz w:val="24"/>
          <w:u w:val="single"/>
        </w:rPr>
        <w:tab/>
      </w:r>
      <w:r>
        <w:rPr>
          <w:color w:val="auto"/>
          <w:sz w:val="24"/>
          <w:u w:val="single"/>
        </w:rPr>
        <w:tab/>
      </w:r>
      <w:r>
        <w:rPr>
          <w:color w:val="auto"/>
          <w:sz w:val="24"/>
        </w:rPr>
        <w:t>（供应商名称）的法定代表人，</w:t>
      </w:r>
      <w:r>
        <w:rPr>
          <w:color w:val="auto"/>
          <w:spacing w:val="-13"/>
          <w:sz w:val="24"/>
        </w:rPr>
        <w:t>现</w:t>
      </w:r>
      <w:r>
        <w:rPr>
          <w:color w:val="auto"/>
          <w:sz w:val="24"/>
        </w:rPr>
        <w:t>授权委托本单位在职职工</w:t>
      </w:r>
      <w:r>
        <w:rPr>
          <w:color w:val="auto"/>
          <w:sz w:val="24"/>
          <w:u w:val="single"/>
        </w:rPr>
        <w:t xml:space="preserve"> </w:t>
      </w:r>
      <w:r>
        <w:rPr>
          <w:color w:val="auto"/>
          <w:sz w:val="24"/>
          <w:u w:val="single"/>
        </w:rPr>
        <w:tab/>
      </w:r>
      <w:r>
        <w:rPr>
          <w:color w:val="auto"/>
          <w:sz w:val="24"/>
          <w:u w:val="single"/>
        </w:rPr>
        <w:tab/>
      </w:r>
      <w:r>
        <w:rPr>
          <w:color w:val="auto"/>
          <w:sz w:val="24"/>
          <w:u w:val="single"/>
        </w:rPr>
        <w:t>（</w:t>
      </w:r>
      <w:r>
        <w:rPr>
          <w:color w:val="auto"/>
          <w:sz w:val="24"/>
        </w:rPr>
        <w:t>姓名</w:t>
      </w:r>
      <w:r>
        <w:rPr>
          <w:color w:val="auto"/>
          <w:spacing w:val="-101"/>
          <w:sz w:val="24"/>
        </w:rPr>
        <w:t>）</w:t>
      </w:r>
      <w:r>
        <w:rPr>
          <w:color w:val="auto"/>
          <w:sz w:val="24"/>
        </w:rPr>
        <w:t>以我方的名义参加</w:t>
      </w:r>
      <w:r>
        <w:rPr>
          <w:color w:val="auto"/>
          <w:sz w:val="24"/>
          <w:u w:val="single"/>
        </w:rPr>
        <w:t xml:space="preserve"> </w:t>
      </w:r>
      <w:r>
        <w:rPr>
          <w:color w:val="auto"/>
          <w:sz w:val="24"/>
          <w:u w:val="single"/>
        </w:rPr>
        <w:tab/>
      </w:r>
      <w:r>
        <w:rPr>
          <w:color w:val="auto"/>
          <w:spacing w:val="-18"/>
          <w:sz w:val="24"/>
        </w:rPr>
        <w:t>项</w:t>
      </w:r>
      <w:r>
        <w:rPr>
          <w:color w:val="auto"/>
          <w:sz w:val="24"/>
        </w:rPr>
        <w:t>目</w:t>
      </w:r>
      <w:r>
        <w:rPr>
          <w:rFonts w:hint="eastAsia"/>
          <w:color w:val="auto"/>
          <w:sz w:val="24"/>
        </w:rPr>
        <w:t>（项目采购编号：</w:t>
      </w:r>
      <w:r>
        <w:rPr>
          <w:rFonts w:hint="eastAsia"/>
          <w:color w:val="auto"/>
          <w:sz w:val="24"/>
          <w:u w:val="single"/>
          <w:lang w:val="en-US"/>
        </w:rPr>
        <w:t xml:space="preserve">      </w:t>
      </w:r>
      <w:r>
        <w:rPr>
          <w:rFonts w:hint="eastAsia"/>
          <w:color w:val="auto"/>
          <w:sz w:val="24"/>
        </w:rPr>
        <w:t>）</w:t>
      </w:r>
      <w:r>
        <w:rPr>
          <w:color w:val="auto"/>
          <w:sz w:val="24"/>
        </w:rPr>
        <w:t>的</w:t>
      </w:r>
      <w:r>
        <w:rPr>
          <w:color w:val="auto"/>
          <w:spacing w:val="-41"/>
          <w:sz w:val="24"/>
        </w:rPr>
        <w:t xml:space="preserve"> </w:t>
      </w:r>
      <w:r>
        <w:rPr>
          <w:rFonts w:hint="eastAsia"/>
          <w:color w:val="auto"/>
          <w:sz w:val="24"/>
          <w:u w:val="single"/>
          <w:lang w:val="en-US"/>
        </w:rPr>
        <w:t>01</w:t>
      </w:r>
      <w:r>
        <w:rPr>
          <w:color w:val="auto"/>
          <w:spacing w:val="-41"/>
          <w:sz w:val="24"/>
          <w:u w:val="single"/>
        </w:rPr>
        <w:t xml:space="preserve"> </w:t>
      </w:r>
      <w:r>
        <w:rPr>
          <w:color w:val="auto"/>
          <w:sz w:val="24"/>
          <w:u w:val="single"/>
        </w:rPr>
        <w:t xml:space="preserve">分标……  </w:t>
      </w:r>
      <w:r>
        <w:rPr>
          <w:color w:val="auto"/>
          <w:sz w:val="24"/>
        </w:rPr>
        <w:t>投标活动，并代表我方全权办理针对上述项目的投标、开标、评标、</w:t>
      </w:r>
      <w:r>
        <w:rPr>
          <w:color w:val="auto"/>
          <w:spacing w:val="-15"/>
          <w:sz w:val="24"/>
        </w:rPr>
        <w:t>签</w:t>
      </w:r>
      <w:r>
        <w:rPr>
          <w:color w:val="auto"/>
          <w:sz w:val="24"/>
        </w:rPr>
        <w:t>约等具体事务和签署相关文件。</w:t>
      </w:r>
    </w:p>
    <w:p>
      <w:pPr>
        <w:spacing w:line="306" w:lineRule="exact"/>
        <w:ind w:left="693"/>
        <w:rPr>
          <w:color w:val="auto"/>
          <w:sz w:val="24"/>
        </w:rPr>
      </w:pPr>
      <w:r>
        <w:rPr>
          <w:color w:val="auto"/>
          <w:sz w:val="24"/>
        </w:rPr>
        <w:t>我方对被授权人的签名事项负全部责任。</w:t>
      </w:r>
    </w:p>
    <w:p>
      <w:pPr>
        <w:spacing w:before="160" w:line="362" w:lineRule="auto"/>
        <w:ind w:left="212" w:right="240" w:firstLine="480"/>
        <w:rPr>
          <w:color w:val="auto"/>
          <w:sz w:val="24"/>
        </w:rPr>
      </w:pPr>
      <w:r>
        <w:rPr>
          <w:color w:val="auto"/>
          <w:sz w:val="24"/>
        </w:rPr>
        <w:t>在撤销授权的书面通知以前，本授权书一直有效。被授权人在授权书有效期内签署的所有文件不因授权的撤销而失效。</w:t>
      </w:r>
    </w:p>
    <w:p>
      <w:pPr>
        <w:spacing w:before="5"/>
        <w:ind w:left="693"/>
        <w:rPr>
          <w:color w:val="auto"/>
          <w:sz w:val="24"/>
        </w:rPr>
      </w:pPr>
      <w:r>
        <w:rPr>
          <w:color w:val="auto"/>
          <w:sz w:val="24"/>
        </w:rPr>
        <w:t>被授权人无转委托权，特此委托。</w:t>
      </w:r>
    </w:p>
    <w:p>
      <w:pPr>
        <w:pStyle w:val="8"/>
        <w:rPr>
          <w:color w:val="auto"/>
          <w:sz w:val="24"/>
        </w:rPr>
      </w:pPr>
    </w:p>
    <w:p>
      <w:pPr>
        <w:pStyle w:val="8"/>
        <w:spacing w:before="11"/>
        <w:rPr>
          <w:color w:val="auto"/>
          <w:sz w:val="24"/>
        </w:rPr>
      </w:pPr>
    </w:p>
    <w:p>
      <w:pPr>
        <w:tabs>
          <w:tab w:val="left" w:pos="2788"/>
          <w:tab w:val="left" w:pos="4468"/>
          <w:tab w:val="left" w:pos="5013"/>
          <w:tab w:val="left" w:pos="7589"/>
          <w:tab w:val="left" w:pos="9509"/>
        </w:tabs>
        <w:spacing w:before="1" w:line="362" w:lineRule="auto"/>
        <w:ind w:left="212" w:right="574"/>
        <w:rPr>
          <w:rFonts w:ascii="Times New Roman" w:eastAsia="Times New Roman"/>
          <w:color w:val="auto"/>
          <w:sz w:val="24"/>
        </w:rPr>
      </w:pPr>
      <w:r>
        <w:rPr>
          <w:color w:val="auto"/>
          <w:sz w:val="24"/>
        </w:rPr>
        <w:t>被授权人签字或盖章：</w:t>
      </w:r>
      <w:r>
        <w:rPr>
          <w:color w:val="auto"/>
          <w:sz w:val="24"/>
          <w:u w:val="single"/>
        </w:rPr>
        <w:t xml:space="preserve"> </w:t>
      </w:r>
      <w:r>
        <w:rPr>
          <w:color w:val="auto"/>
          <w:sz w:val="24"/>
          <w:u w:val="single"/>
        </w:rPr>
        <w:tab/>
      </w:r>
      <w:r>
        <w:rPr>
          <w:color w:val="auto"/>
          <w:sz w:val="24"/>
          <w:u w:val="single"/>
        </w:rPr>
        <w:tab/>
      </w:r>
      <w:r>
        <w:rPr>
          <w:color w:val="auto"/>
          <w:sz w:val="24"/>
        </w:rPr>
        <w:tab/>
      </w:r>
      <w:r>
        <w:rPr>
          <w:color w:val="auto"/>
          <w:sz w:val="24"/>
        </w:rPr>
        <w:t>法定代表人签字或盖章：</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职务：</w:t>
      </w:r>
      <w:r>
        <w:rPr>
          <w:color w:val="auto"/>
          <w:sz w:val="24"/>
          <w:u w:val="single"/>
        </w:rPr>
        <w:t xml:space="preserve"> </w:t>
      </w:r>
      <w:r>
        <w:rPr>
          <w:color w:val="auto"/>
          <w:sz w:val="24"/>
          <w:u w:val="single"/>
        </w:rPr>
        <w:tab/>
      </w:r>
      <w:r>
        <w:rPr>
          <w:color w:val="auto"/>
          <w:sz w:val="24"/>
        </w:rPr>
        <w:tab/>
      </w:r>
      <w:r>
        <w:rPr>
          <w:color w:val="auto"/>
          <w:sz w:val="24"/>
        </w:rPr>
        <w:tab/>
      </w:r>
      <w:r>
        <w:rPr>
          <w:color w:val="auto"/>
          <w:sz w:val="24"/>
        </w:rPr>
        <w:t>职务：</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4468"/>
          <w:tab w:val="left" w:pos="5013"/>
          <w:tab w:val="left" w:pos="9029"/>
        </w:tabs>
        <w:spacing w:before="4"/>
        <w:ind w:left="212"/>
        <w:rPr>
          <w:rFonts w:ascii="Times New Roman" w:eastAsia="Times New Roman"/>
          <w:color w:val="auto"/>
          <w:sz w:val="24"/>
        </w:rPr>
      </w:pPr>
      <w:r>
        <w:rPr>
          <w:color w:val="auto"/>
          <w:sz w:val="24"/>
        </w:rPr>
        <w:t>被授权人身份证号码：</w:t>
      </w:r>
      <w:r>
        <w:rPr>
          <w:color w:val="auto"/>
          <w:sz w:val="24"/>
          <w:u w:val="single"/>
        </w:rPr>
        <w:t xml:space="preserve"> </w:t>
      </w:r>
      <w:r>
        <w:rPr>
          <w:color w:val="auto"/>
          <w:sz w:val="24"/>
          <w:u w:val="single"/>
        </w:rPr>
        <w:tab/>
      </w:r>
      <w:r>
        <w:rPr>
          <w:color w:val="auto"/>
          <w:sz w:val="24"/>
        </w:rPr>
        <w:tab/>
      </w:r>
      <w:r>
        <w:rPr>
          <w:color w:val="auto"/>
          <w:sz w:val="24"/>
        </w:rPr>
        <w:t>授权人身份证号码：</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8"/>
        <w:rPr>
          <w:rFonts w:ascii="Times New Roman"/>
          <w:color w:val="auto"/>
          <w:sz w:val="20"/>
        </w:rPr>
      </w:pPr>
    </w:p>
    <w:p>
      <w:pPr>
        <w:pStyle w:val="8"/>
        <w:spacing w:before="1"/>
        <w:rPr>
          <w:rFonts w:ascii="Times New Roman"/>
          <w:color w:val="auto"/>
          <w:sz w:val="28"/>
        </w:rPr>
      </w:pPr>
    </w:p>
    <w:p>
      <w:pPr>
        <w:tabs>
          <w:tab w:val="left" w:pos="7663"/>
        </w:tabs>
        <w:spacing w:before="74" w:line="364" w:lineRule="auto"/>
        <w:ind w:left="4608" w:right="2420"/>
        <w:rPr>
          <w:color w:val="auto"/>
          <w:sz w:val="24"/>
        </w:rPr>
      </w:pPr>
      <w:r>
        <w:rPr>
          <w:color w:val="auto"/>
          <w:sz w:val="24"/>
        </w:rPr>
        <w:t>供应商公章：</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年 月 日</w:t>
      </w:r>
    </w:p>
    <w:p>
      <w:pPr>
        <w:pStyle w:val="8"/>
        <w:rPr>
          <w:color w:val="auto"/>
          <w:sz w:val="24"/>
        </w:rPr>
      </w:pPr>
    </w:p>
    <w:p>
      <w:pPr>
        <w:spacing w:before="159" w:line="362" w:lineRule="auto"/>
        <w:ind w:left="933" w:right="1351" w:hanging="721"/>
        <w:rPr>
          <w:color w:val="auto"/>
          <w:sz w:val="24"/>
        </w:rPr>
      </w:pPr>
      <w:r>
        <w:rPr>
          <w:color w:val="auto"/>
          <w:sz w:val="24"/>
        </w:rPr>
        <w:t>附件：</w:t>
      </w:r>
      <w:r>
        <w:rPr>
          <w:rFonts w:hint="eastAsia"/>
          <w:color w:val="auto"/>
          <w:sz w:val="24"/>
        </w:rPr>
        <w:t>（</w:t>
      </w:r>
      <w:r>
        <w:rPr>
          <w:rFonts w:hint="eastAsia"/>
          <w:color w:val="auto"/>
          <w:sz w:val="24"/>
          <w:lang w:val="en-US"/>
        </w:rPr>
        <w:t>1</w:t>
      </w:r>
      <w:r>
        <w:rPr>
          <w:rFonts w:hint="eastAsia"/>
          <w:color w:val="auto"/>
          <w:sz w:val="24"/>
        </w:rPr>
        <w:t>）</w:t>
      </w:r>
      <w:r>
        <w:rPr>
          <w:color w:val="auto"/>
          <w:sz w:val="24"/>
        </w:rPr>
        <w:t xml:space="preserve">法定代表人身份证复印件及授权代表身份证复印件               </w:t>
      </w:r>
    </w:p>
    <w:p>
      <w:pPr>
        <w:spacing w:before="159" w:line="362" w:lineRule="auto"/>
        <w:ind w:left="914" w:leftChars="388" w:right="850" w:hanging="60" w:hangingChars="25"/>
        <w:rPr>
          <w:color w:val="auto"/>
          <w:sz w:val="24"/>
        </w:rPr>
      </w:pPr>
      <w:r>
        <w:rPr>
          <w:color w:val="auto"/>
          <w:sz w:val="24"/>
        </w:rPr>
        <w:t xml:space="preserve"> </w:t>
      </w:r>
      <w:r>
        <w:rPr>
          <w:rFonts w:hint="eastAsia"/>
          <w:color w:val="auto"/>
          <w:sz w:val="24"/>
        </w:rPr>
        <w:t>（</w:t>
      </w:r>
      <w:r>
        <w:rPr>
          <w:rFonts w:hint="eastAsia"/>
          <w:color w:val="auto"/>
          <w:sz w:val="24"/>
          <w:lang w:val="en-US"/>
        </w:rPr>
        <w:t>2</w:t>
      </w:r>
      <w:r>
        <w:rPr>
          <w:rFonts w:hint="eastAsia"/>
          <w:color w:val="auto"/>
          <w:sz w:val="24"/>
        </w:rPr>
        <w:t>）</w:t>
      </w:r>
      <w:r>
        <w:rPr>
          <w:color w:val="auto"/>
          <w:spacing w:val="-1"/>
          <w:sz w:val="24"/>
        </w:rPr>
        <w:t>法人或者其他组织的营业执照等证明文件、自然人的身份证明复印件。</w:t>
      </w:r>
    </w:p>
    <w:p>
      <w:pPr>
        <w:pStyle w:val="8"/>
        <w:rPr>
          <w:color w:val="auto"/>
          <w:sz w:val="24"/>
        </w:rPr>
      </w:pPr>
    </w:p>
    <w:p>
      <w:pPr>
        <w:spacing w:before="164" w:line="364" w:lineRule="auto"/>
        <w:ind w:left="212" w:right="238" w:firstLine="480"/>
        <w:jc w:val="both"/>
        <w:rPr>
          <w:color w:val="auto"/>
          <w:sz w:val="24"/>
        </w:rPr>
      </w:pPr>
      <w:r>
        <w:rPr>
          <w:color w:val="auto"/>
          <w:sz w:val="24"/>
        </w:rPr>
        <w:t>注：第</w:t>
      </w:r>
      <w:r>
        <w:rPr>
          <w:rFonts w:hint="eastAsia"/>
          <w:color w:val="auto"/>
          <w:sz w:val="24"/>
        </w:rPr>
        <w:t>（</w:t>
      </w:r>
      <w:r>
        <w:rPr>
          <w:rFonts w:hint="eastAsia"/>
          <w:color w:val="auto"/>
          <w:sz w:val="24"/>
          <w:lang w:val="en-US"/>
        </w:rPr>
        <w:t>2</w:t>
      </w:r>
      <w:r>
        <w:rPr>
          <w:rFonts w:hint="eastAsia"/>
          <w:color w:val="auto"/>
          <w:sz w:val="24"/>
        </w:rPr>
        <w:t>）</w:t>
      </w:r>
      <w:r>
        <w:rPr>
          <w:color w:val="auto"/>
          <w:sz w:val="24"/>
        </w:rPr>
        <w:t>项所附材料，是指供应商是企业则附营业执照（副本）复印件；供应商是事业单位，则附事业单位法人证书（副本）复印件；供应商是非企业专业服务机构的，则附执业许可证等证明文件复印件；供应商是个体工商户，则附个体工商户营业执照复印件；供应商是自然人，则附有效的自然人身份证明复印件。如供应商不是以上所列的法人、组织、自然人的，则附国家规定的相关证明材料。</w:t>
      </w:r>
    </w:p>
    <w:p>
      <w:pPr>
        <w:spacing w:line="362" w:lineRule="auto"/>
        <w:ind w:left="212" w:right="240" w:firstLine="480"/>
        <w:rPr>
          <w:color w:val="auto"/>
          <w:sz w:val="24"/>
        </w:rPr>
      </w:pPr>
      <w:r>
        <w:rPr>
          <w:color w:val="auto"/>
          <w:sz w:val="24"/>
        </w:rPr>
        <w:t>注：授权代表出席开标会议时，须随身携带本“法定代表人授权委托书”原件一份以及本人身份证原件，以备核查。</w:t>
      </w:r>
    </w:p>
    <w:p>
      <w:pPr>
        <w:spacing w:line="362" w:lineRule="auto"/>
        <w:rPr>
          <w:color w:val="auto"/>
          <w:sz w:val="24"/>
        </w:rPr>
        <w:sectPr>
          <w:pgSz w:w="11910" w:h="16850"/>
          <w:pgMar w:top="1080" w:right="900" w:bottom="680" w:left="920" w:header="0" w:footer="407" w:gutter="0"/>
          <w:cols w:space="720" w:num="1"/>
        </w:sectPr>
      </w:pPr>
    </w:p>
    <w:p>
      <w:pPr>
        <w:spacing w:before="52"/>
        <w:ind w:right="21"/>
        <w:jc w:val="center"/>
        <w:rPr>
          <w:b/>
          <w:color w:val="auto"/>
          <w:sz w:val="24"/>
        </w:rPr>
      </w:pPr>
      <w:r>
        <w:rPr>
          <w:b/>
          <w:color w:val="auto"/>
          <w:sz w:val="24"/>
        </w:rPr>
        <w:t>第一部分 商务文件</w:t>
      </w:r>
    </w:p>
    <w:p>
      <w:pPr>
        <w:pStyle w:val="8"/>
        <w:spacing w:before="161"/>
        <w:ind w:left="33" w:right="14"/>
        <w:jc w:val="center"/>
        <w:rPr>
          <w:color w:val="auto"/>
        </w:rPr>
      </w:pPr>
      <w:r>
        <w:rPr>
          <w:color w:val="auto"/>
        </w:rPr>
        <w:t>（本商务文件除标注“必须提供”的部分外，其余部分供应商可自行编写，也可参照下述提纲编写）</w:t>
      </w:r>
    </w:p>
    <w:p>
      <w:pPr>
        <w:pStyle w:val="8"/>
        <w:rPr>
          <w:color w:val="auto"/>
        </w:rPr>
      </w:pPr>
    </w:p>
    <w:p>
      <w:pPr>
        <w:pStyle w:val="8"/>
        <w:rPr>
          <w:color w:val="auto"/>
        </w:rPr>
      </w:pPr>
    </w:p>
    <w:p>
      <w:pPr>
        <w:pStyle w:val="8"/>
        <w:rPr>
          <w:color w:val="auto"/>
        </w:rPr>
      </w:pPr>
    </w:p>
    <w:p>
      <w:pPr>
        <w:pStyle w:val="8"/>
        <w:spacing w:before="2"/>
        <w:rPr>
          <w:color w:val="auto"/>
          <w:sz w:val="18"/>
        </w:rPr>
      </w:pPr>
    </w:p>
    <w:p>
      <w:pPr>
        <w:pStyle w:val="18"/>
        <w:numPr>
          <w:ilvl w:val="0"/>
          <w:numId w:val="35"/>
        </w:numPr>
        <w:tabs>
          <w:tab w:val="left" w:pos="574"/>
        </w:tabs>
        <w:spacing w:before="0"/>
        <w:ind w:hanging="362"/>
        <w:jc w:val="left"/>
        <w:rPr>
          <w:b/>
          <w:color w:val="auto"/>
          <w:sz w:val="24"/>
        </w:rPr>
      </w:pPr>
      <w:r>
        <w:rPr>
          <w:color w:val="auto"/>
          <w:sz w:val="24"/>
        </w:rPr>
        <w:t>对本项目第二章《项目采购需求》中商务响应偏离表</w:t>
      </w:r>
      <w:r>
        <w:rPr>
          <w:b/>
          <w:color w:val="auto"/>
          <w:sz w:val="24"/>
        </w:rPr>
        <w:t>（必须提供）</w:t>
      </w:r>
    </w:p>
    <w:p>
      <w:pPr>
        <w:pStyle w:val="8"/>
        <w:spacing w:before="7"/>
        <w:rPr>
          <w:b/>
          <w:color w:val="auto"/>
          <w:sz w:val="12"/>
        </w:rPr>
      </w:pPr>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3828"/>
        <w:gridCol w:w="3970"/>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16" w:type="dxa"/>
          </w:tcPr>
          <w:p>
            <w:pPr>
              <w:pStyle w:val="19"/>
              <w:spacing w:before="191"/>
              <w:ind w:left="147" w:right="138"/>
              <w:jc w:val="center"/>
              <w:rPr>
                <w:color w:val="auto"/>
                <w:sz w:val="24"/>
              </w:rPr>
            </w:pPr>
            <w:r>
              <w:rPr>
                <w:color w:val="auto"/>
                <w:sz w:val="24"/>
              </w:rPr>
              <w:t>序号</w:t>
            </w:r>
          </w:p>
        </w:tc>
        <w:tc>
          <w:tcPr>
            <w:tcW w:w="3828" w:type="dxa"/>
          </w:tcPr>
          <w:p>
            <w:pPr>
              <w:pStyle w:val="19"/>
              <w:spacing w:before="191"/>
              <w:ind w:left="110" w:right="-29"/>
              <w:rPr>
                <w:color w:val="auto"/>
                <w:sz w:val="24"/>
              </w:rPr>
            </w:pPr>
            <w:r>
              <w:rPr>
                <w:color w:val="auto"/>
                <w:spacing w:val="-18"/>
                <w:sz w:val="24"/>
              </w:rPr>
              <w:t>招标文件要求</w:t>
            </w:r>
            <w:r>
              <w:rPr>
                <w:color w:val="auto"/>
                <w:sz w:val="24"/>
              </w:rPr>
              <w:t>（注明章节及条款号</w:t>
            </w:r>
            <w:r>
              <w:rPr>
                <w:color w:val="auto"/>
                <w:spacing w:val="-15"/>
                <w:sz w:val="24"/>
              </w:rPr>
              <w:t>）</w:t>
            </w:r>
          </w:p>
        </w:tc>
        <w:tc>
          <w:tcPr>
            <w:tcW w:w="3970" w:type="dxa"/>
          </w:tcPr>
          <w:p>
            <w:pPr>
              <w:pStyle w:val="19"/>
              <w:spacing w:before="191"/>
              <w:ind w:left="108"/>
              <w:rPr>
                <w:color w:val="auto"/>
                <w:sz w:val="24"/>
              </w:rPr>
            </w:pPr>
            <w:r>
              <w:rPr>
                <w:color w:val="auto"/>
                <w:sz w:val="24"/>
              </w:rPr>
              <w:t>投标文件响应内容（注明所在页码）</w:t>
            </w:r>
          </w:p>
        </w:tc>
        <w:tc>
          <w:tcPr>
            <w:tcW w:w="1240" w:type="dxa"/>
          </w:tcPr>
          <w:p>
            <w:pPr>
              <w:pStyle w:val="19"/>
              <w:spacing w:before="191"/>
              <w:ind w:left="143"/>
              <w:rPr>
                <w:color w:val="auto"/>
                <w:sz w:val="24"/>
              </w:rPr>
            </w:pPr>
            <w:r>
              <w:rPr>
                <w:color w:val="auto"/>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16" w:type="dxa"/>
          </w:tcPr>
          <w:p>
            <w:pPr>
              <w:pStyle w:val="19"/>
              <w:rPr>
                <w:rFonts w:ascii="Times New Roman"/>
                <w:color w:val="auto"/>
              </w:rPr>
            </w:pPr>
          </w:p>
        </w:tc>
        <w:tc>
          <w:tcPr>
            <w:tcW w:w="3828" w:type="dxa"/>
          </w:tcPr>
          <w:p>
            <w:pPr>
              <w:pStyle w:val="19"/>
              <w:rPr>
                <w:rFonts w:ascii="Times New Roman"/>
                <w:color w:val="auto"/>
              </w:rPr>
            </w:pPr>
          </w:p>
        </w:tc>
        <w:tc>
          <w:tcPr>
            <w:tcW w:w="3970" w:type="dxa"/>
          </w:tcPr>
          <w:p>
            <w:pPr>
              <w:pStyle w:val="19"/>
              <w:rPr>
                <w:rFonts w:ascii="Times New Roman"/>
                <w:color w:val="auto"/>
              </w:rPr>
            </w:pPr>
          </w:p>
        </w:tc>
        <w:tc>
          <w:tcPr>
            <w:tcW w:w="1240"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16" w:type="dxa"/>
          </w:tcPr>
          <w:p>
            <w:pPr>
              <w:pStyle w:val="19"/>
              <w:spacing w:before="2"/>
              <w:ind w:left="147" w:right="138"/>
              <w:jc w:val="center"/>
              <w:rPr>
                <w:color w:val="auto"/>
                <w:sz w:val="24"/>
              </w:rPr>
            </w:pPr>
            <w:r>
              <w:rPr>
                <w:color w:val="auto"/>
                <w:sz w:val="24"/>
              </w:rPr>
              <w:t>……</w:t>
            </w:r>
          </w:p>
        </w:tc>
        <w:tc>
          <w:tcPr>
            <w:tcW w:w="3828" w:type="dxa"/>
          </w:tcPr>
          <w:p>
            <w:pPr>
              <w:pStyle w:val="19"/>
              <w:rPr>
                <w:rFonts w:ascii="Times New Roman"/>
                <w:color w:val="auto"/>
              </w:rPr>
            </w:pPr>
          </w:p>
        </w:tc>
        <w:tc>
          <w:tcPr>
            <w:tcW w:w="3970" w:type="dxa"/>
          </w:tcPr>
          <w:p>
            <w:pPr>
              <w:pStyle w:val="19"/>
              <w:rPr>
                <w:rFonts w:ascii="Times New Roman"/>
                <w:color w:val="auto"/>
              </w:rPr>
            </w:pPr>
          </w:p>
        </w:tc>
        <w:tc>
          <w:tcPr>
            <w:tcW w:w="1240" w:type="dxa"/>
          </w:tcPr>
          <w:p>
            <w:pPr>
              <w:pStyle w:val="19"/>
              <w:rPr>
                <w:rFonts w:ascii="Times New Roman"/>
                <w:color w:val="auto"/>
              </w:rPr>
            </w:pPr>
          </w:p>
        </w:tc>
      </w:tr>
    </w:tbl>
    <w:p>
      <w:pPr>
        <w:spacing w:line="364" w:lineRule="auto"/>
        <w:ind w:left="212" w:right="228"/>
        <w:rPr>
          <w:color w:val="auto"/>
          <w:sz w:val="24"/>
        </w:rPr>
      </w:pPr>
      <w:r>
        <w:rPr>
          <w:color w:val="auto"/>
          <w:spacing w:val="-60"/>
          <w:sz w:val="24"/>
        </w:rPr>
        <w:t>注：</w:t>
      </w:r>
      <w:r>
        <w:rPr>
          <w:color w:val="auto"/>
          <w:sz w:val="24"/>
        </w:rPr>
        <w:t>（</w:t>
      </w:r>
      <w:r>
        <w:rPr>
          <w:color w:val="auto"/>
          <w:spacing w:val="2"/>
          <w:sz w:val="24"/>
        </w:rPr>
        <w:t>1</w:t>
      </w:r>
      <w:r>
        <w:rPr>
          <w:color w:val="auto"/>
          <w:sz w:val="24"/>
        </w:rPr>
        <w:t>）本表应对招标文件第二章《招标项目采购需求》中所列“</w:t>
      </w:r>
      <w:r>
        <w:rPr>
          <w:b/>
          <w:color w:val="auto"/>
          <w:spacing w:val="2"/>
          <w:w w:val="99"/>
          <w:sz w:val="24"/>
        </w:rPr>
        <w:t>▲五、商务要求”</w:t>
      </w:r>
      <w:r>
        <w:rPr>
          <w:color w:val="auto"/>
          <w:spacing w:val="-3"/>
          <w:sz w:val="24"/>
        </w:rPr>
        <w:t>进行逐项响</w:t>
      </w:r>
      <w:r>
        <w:rPr>
          <w:color w:val="auto"/>
          <w:sz w:val="24"/>
        </w:rPr>
        <w:t>应；</w:t>
      </w:r>
    </w:p>
    <w:p>
      <w:pPr>
        <w:pStyle w:val="18"/>
        <w:numPr>
          <w:ilvl w:val="0"/>
          <w:numId w:val="36"/>
        </w:numPr>
        <w:tabs>
          <w:tab w:val="left" w:pos="1176"/>
        </w:tabs>
        <w:spacing w:before="0" w:line="364" w:lineRule="auto"/>
        <w:ind w:right="240" w:firstLine="360"/>
        <w:rPr>
          <w:color w:val="auto"/>
          <w:sz w:val="24"/>
        </w:rPr>
      </w:pPr>
      <w:r>
        <w:rPr>
          <w:color w:val="auto"/>
          <w:spacing w:val="-1"/>
          <w:sz w:val="24"/>
        </w:rPr>
        <w:t>本表内容必须如实填写，并根据响应情况在“偏离说明”栏填写正偏离或负偏离及</w:t>
      </w:r>
      <w:r>
        <w:rPr>
          <w:color w:val="auto"/>
          <w:spacing w:val="-8"/>
          <w:sz w:val="24"/>
        </w:rPr>
        <w:t>原因，完全符合的填写“无偏离”。</w:t>
      </w:r>
    </w:p>
    <w:p>
      <w:pPr>
        <w:pStyle w:val="18"/>
        <w:numPr>
          <w:ilvl w:val="0"/>
          <w:numId w:val="36"/>
        </w:numPr>
        <w:tabs>
          <w:tab w:val="left" w:pos="1175"/>
        </w:tabs>
        <w:spacing w:before="0" w:line="306" w:lineRule="exact"/>
        <w:ind w:left="1174" w:hanging="602"/>
        <w:rPr>
          <w:color w:val="auto"/>
          <w:sz w:val="24"/>
        </w:rPr>
      </w:pPr>
      <w:r>
        <w:rPr>
          <w:color w:val="auto"/>
          <w:sz w:val="24"/>
        </w:rPr>
        <w:t>本表可扩展。</w:t>
      </w:r>
    </w:p>
    <w:p>
      <w:pPr>
        <w:pStyle w:val="8"/>
        <w:rPr>
          <w:color w:val="auto"/>
          <w:sz w:val="24"/>
        </w:rPr>
      </w:pPr>
    </w:p>
    <w:p>
      <w:pPr>
        <w:pStyle w:val="8"/>
        <w:spacing w:before="10"/>
        <w:rPr>
          <w:color w:val="auto"/>
          <w:sz w:val="24"/>
        </w:rPr>
      </w:pPr>
    </w:p>
    <w:p>
      <w:pPr>
        <w:tabs>
          <w:tab w:val="left" w:pos="5909"/>
        </w:tabs>
        <w:ind w:left="212"/>
        <w:rPr>
          <w:rFonts w:ascii="Times New Roman" w:eastAsia="Times New Roman"/>
          <w:color w:val="auto"/>
          <w:sz w:val="24"/>
        </w:rPr>
      </w:pPr>
      <w:r>
        <w:rPr>
          <w:color w:val="auto"/>
          <w:sz w:val="24"/>
        </w:rPr>
        <w:t>法定代表人或授权代表签字或盖章：</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3508"/>
          <w:tab w:val="left" w:pos="4293"/>
          <w:tab w:val="left" w:pos="7109"/>
        </w:tabs>
        <w:spacing w:before="161"/>
        <w:ind w:left="212"/>
        <w:rPr>
          <w:rFonts w:ascii="Times New Roman" w:eastAsia="Times New Roman"/>
          <w:color w:val="auto"/>
          <w:sz w:val="24"/>
        </w:rPr>
      </w:pPr>
      <w:r>
        <w:rPr>
          <w:color w:val="auto"/>
          <w:sz w:val="24"/>
        </w:rPr>
        <w:t>供应商公章：</w:t>
      </w:r>
      <w:r>
        <w:rPr>
          <w:color w:val="auto"/>
          <w:sz w:val="24"/>
          <w:u w:val="single"/>
        </w:rPr>
        <w:t xml:space="preserve"> </w:t>
      </w:r>
      <w:r>
        <w:rPr>
          <w:color w:val="auto"/>
          <w:sz w:val="24"/>
          <w:u w:val="single"/>
        </w:rPr>
        <w:tab/>
      </w:r>
      <w:r>
        <w:rPr>
          <w:color w:val="auto"/>
          <w:sz w:val="24"/>
        </w:rPr>
        <w:tab/>
      </w:r>
      <w:r>
        <w:rPr>
          <w:color w:val="auto"/>
          <w:sz w:val="24"/>
        </w:rPr>
        <w:t>日 期 ：</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28"/>
        </w:rPr>
      </w:pPr>
    </w:p>
    <w:p>
      <w:pPr>
        <w:pStyle w:val="18"/>
        <w:tabs>
          <w:tab w:val="left" w:pos="935"/>
        </w:tabs>
        <w:spacing w:before="67"/>
        <w:ind w:left="0" w:firstLine="240" w:firstLineChars="100"/>
        <w:rPr>
          <w:color w:val="auto"/>
          <w:sz w:val="24"/>
        </w:rPr>
      </w:pPr>
      <w:r>
        <w:rPr>
          <w:rFonts w:hint="eastAsia"/>
          <w:color w:val="auto"/>
          <w:sz w:val="24"/>
          <w:lang w:val="en-US"/>
        </w:rPr>
        <w:t>2.</w:t>
      </w:r>
      <w:r>
        <w:rPr>
          <w:color w:val="auto"/>
          <w:sz w:val="24"/>
        </w:rPr>
        <w:t>近年供应商类似成功案例的业绩证明（附中标书或合同复印件</w:t>
      </w:r>
      <w:r>
        <w:rPr>
          <w:color w:val="auto"/>
          <w:spacing w:val="-120"/>
          <w:sz w:val="24"/>
        </w:rPr>
        <w:t>）</w:t>
      </w:r>
      <w:r>
        <w:rPr>
          <w:color w:val="auto"/>
          <w:sz w:val="24"/>
        </w:rPr>
        <w:t>。</w:t>
      </w:r>
    </w:p>
    <w:p>
      <w:pPr>
        <w:pStyle w:val="8"/>
        <w:spacing w:before="4"/>
        <w:rPr>
          <w:color w:val="auto"/>
          <w:sz w:val="12"/>
        </w:rPr>
      </w:pPr>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828"/>
        <w:gridCol w:w="1819"/>
        <w:gridCol w:w="1384"/>
        <w:gridCol w:w="1331"/>
        <w:gridCol w:w="1332"/>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828" w:type="dxa"/>
          </w:tcPr>
          <w:p>
            <w:pPr>
              <w:pStyle w:val="19"/>
              <w:rPr>
                <w:color w:val="auto"/>
              </w:rPr>
            </w:pPr>
          </w:p>
          <w:p>
            <w:pPr>
              <w:pStyle w:val="19"/>
              <w:spacing w:before="146"/>
              <w:ind w:left="194"/>
              <w:rPr>
                <w:color w:val="auto"/>
              </w:rPr>
            </w:pPr>
            <w:r>
              <w:rPr>
                <w:color w:val="auto"/>
              </w:rPr>
              <w:t>序号</w:t>
            </w:r>
          </w:p>
        </w:tc>
        <w:tc>
          <w:tcPr>
            <w:tcW w:w="1828" w:type="dxa"/>
          </w:tcPr>
          <w:p>
            <w:pPr>
              <w:pStyle w:val="19"/>
              <w:rPr>
                <w:color w:val="auto"/>
              </w:rPr>
            </w:pPr>
          </w:p>
          <w:p>
            <w:pPr>
              <w:pStyle w:val="19"/>
              <w:spacing w:before="146"/>
              <w:ind w:left="254"/>
              <w:rPr>
                <w:color w:val="auto"/>
              </w:rPr>
            </w:pPr>
            <w:r>
              <w:rPr>
                <w:color w:val="auto"/>
              </w:rPr>
              <w:t>甲方单位名称</w:t>
            </w:r>
          </w:p>
        </w:tc>
        <w:tc>
          <w:tcPr>
            <w:tcW w:w="1819" w:type="dxa"/>
          </w:tcPr>
          <w:p>
            <w:pPr>
              <w:pStyle w:val="19"/>
              <w:spacing w:before="1"/>
              <w:rPr>
                <w:color w:val="auto"/>
              </w:rPr>
            </w:pPr>
          </w:p>
          <w:p>
            <w:pPr>
              <w:pStyle w:val="19"/>
              <w:spacing w:before="1" w:line="242" w:lineRule="auto"/>
              <w:ind w:left="692" w:right="121" w:hanging="551"/>
              <w:rPr>
                <w:color w:val="auto"/>
              </w:rPr>
            </w:pPr>
            <w:r>
              <w:rPr>
                <w:color w:val="auto"/>
              </w:rPr>
              <w:t>项目名称或服务内容</w:t>
            </w:r>
          </w:p>
        </w:tc>
        <w:tc>
          <w:tcPr>
            <w:tcW w:w="1384" w:type="dxa"/>
          </w:tcPr>
          <w:p>
            <w:pPr>
              <w:pStyle w:val="19"/>
              <w:rPr>
                <w:color w:val="auto"/>
              </w:rPr>
            </w:pPr>
          </w:p>
          <w:p>
            <w:pPr>
              <w:pStyle w:val="19"/>
              <w:spacing w:before="146"/>
              <w:ind w:left="477"/>
              <w:rPr>
                <w:color w:val="auto"/>
              </w:rPr>
            </w:pPr>
            <w:r>
              <w:rPr>
                <w:color w:val="auto"/>
              </w:rPr>
              <w:t>单价</w:t>
            </w:r>
          </w:p>
        </w:tc>
        <w:tc>
          <w:tcPr>
            <w:tcW w:w="1331" w:type="dxa"/>
          </w:tcPr>
          <w:p>
            <w:pPr>
              <w:pStyle w:val="19"/>
              <w:rPr>
                <w:color w:val="auto"/>
              </w:rPr>
            </w:pPr>
          </w:p>
          <w:p>
            <w:pPr>
              <w:pStyle w:val="19"/>
              <w:spacing w:before="146"/>
              <w:ind w:left="231"/>
              <w:rPr>
                <w:color w:val="auto"/>
              </w:rPr>
            </w:pPr>
            <w:r>
              <w:rPr>
                <w:color w:val="auto"/>
              </w:rPr>
              <w:t>合同总价</w:t>
            </w:r>
          </w:p>
        </w:tc>
        <w:tc>
          <w:tcPr>
            <w:tcW w:w="1332" w:type="dxa"/>
          </w:tcPr>
          <w:p>
            <w:pPr>
              <w:pStyle w:val="19"/>
              <w:spacing w:before="1"/>
              <w:rPr>
                <w:color w:val="auto"/>
              </w:rPr>
            </w:pPr>
          </w:p>
          <w:p>
            <w:pPr>
              <w:pStyle w:val="19"/>
              <w:spacing w:before="1" w:line="242" w:lineRule="auto"/>
              <w:ind w:left="560" w:right="96" w:hanging="440"/>
              <w:rPr>
                <w:color w:val="auto"/>
              </w:rPr>
            </w:pPr>
            <w:r>
              <w:rPr>
                <w:color w:val="auto"/>
              </w:rPr>
              <w:t>合同签订时间</w:t>
            </w:r>
          </w:p>
        </w:tc>
        <w:tc>
          <w:tcPr>
            <w:tcW w:w="1329" w:type="dxa"/>
          </w:tcPr>
          <w:p>
            <w:pPr>
              <w:pStyle w:val="19"/>
              <w:spacing w:before="142" w:line="242" w:lineRule="auto"/>
              <w:ind w:left="122" w:right="93"/>
              <w:jc w:val="center"/>
              <w:rPr>
                <w:color w:val="auto"/>
              </w:rPr>
            </w:pPr>
            <w:r>
              <w:rPr>
                <w:color w:val="auto"/>
              </w:rPr>
              <w:t>甲方单位联系人及联系电话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28" w:type="dxa"/>
          </w:tcPr>
          <w:p>
            <w:pPr>
              <w:pStyle w:val="19"/>
              <w:rPr>
                <w:rFonts w:ascii="Times New Roman"/>
                <w:color w:val="auto"/>
              </w:rPr>
            </w:pPr>
          </w:p>
        </w:tc>
        <w:tc>
          <w:tcPr>
            <w:tcW w:w="1828" w:type="dxa"/>
          </w:tcPr>
          <w:p>
            <w:pPr>
              <w:pStyle w:val="19"/>
              <w:rPr>
                <w:rFonts w:ascii="Times New Roman"/>
                <w:color w:val="auto"/>
              </w:rPr>
            </w:pPr>
          </w:p>
        </w:tc>
        <w:tc>
          <w:tcPr>
            <w:tcW w:w="1819" w:type="dxa"/>
          </w:tcPr>
          <w:p>
            <w:pPr>
              <w:pStyle w:val="19"/>
              <w:rPr>
                <w:rFonts w:ascii="Times New Roman"/>
                <w:color w:val="auto"/>
              </w:rPr>
            </w:pPr>
          </w:p>
        </w:tc>
        <w:tc>
          <w:tcPr>
            <w:tcW w:w="1384" w:type="dxa"/>
          </w:tcPr>
          <w:p>
            <w:pPr>
              <w:pStyle w:val="19"/>
              <w:rPr>
                <w:rFonts w:ascii="Times New Roman"/>
                <w:color w:val="auto"/>
              </w:rPr>
            </w:pPr>
          </w:p>
        </w:tc>
        <w:tc>
          <w:tcPr>
            <w:tcW w:w="1331" w:type="dxa"/>
          </w:tcPr>
          <w:p>
            <w:pPr>
              <w:pStyle w:val="19"/>
              <w:rPr>
                <w:rFonts w:ascii="Times New Roman"/>
                <w:color w:val="auto"/>
              </w:rPr>
            </w:pPr>
          </w:p>
        </w:tc>
        <w:tc>
          <w:tcPr>
            <w:tcW w:w="1332" w:type="dxa"/>
          </w:tcPr>
          <w:p>
            <w:pPr>
              <w:pStyle w:val="19"/>
              <w:rPr>
                <w:rFonts w:ascii="Times New Roman"/>
                <w:color w:val="auto"/>
              </w:rPr>
            </w:pPr>
          </w:p>
        </w:tc>
        <w:tc>
          <w:tcPr>
            <w:tcW w:w="1329"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28" w:type="dxa"/>
          </w:tcPr>
          <w:p>
            <w:pPr>
              <w:pStyle w:val="19"/>
              <w:rPr>
                <w:rFonts w:ascii="Times New Roman"/>
                <w:color w:val="auto"/>
              </w:rPr>
            </w:pPr>
          </w:p>
        </w:tc>
        <w:tc>
          <w:tcPr>
            <w:tcW w:w="1828" w:type="dxa"/>
          </w:tcPr>
          <w:p>
            <w:pPr>
              <w:pStyle w:val="19"/>
              <w:rPr>
                <w:rFonts w:ascii="Times New Roman"/>
                <w:color w:val="auto"/>
              </w:rPr>
            </w:pPr>
          </w:p>
        </w:tc>
        <w:tc>
          <w:tcPr>
            <w:tcW w:w="1819" w:type="dxa"/>
          </w:tcPr>
          <w:p>
            <w:pPr>
              <w:pStyle w:val="19"/>
              <w:rPr>
                <w:rFonts w:ascii="Times New Roman"/>
                <w:color w:val="auto"/>
              </w:rPr>
            </w:pPr>
          </w:p>
        </w:tc>
        <w:tc>
          <w:tcPr>
            <w:tcW w:w="1384" w:type="dxa"/>
          </w:tcPr>
          <w:p>
            <w:pPr>
              <w:pStyle w:val="19"/>
              <w:rPr>
                <w:rFonts w:ascii="Times New Roman"/>
                <w:color w:val="auto"/>
              </w:rPr>
            </w:pPr>
          </w:p>
        </w:tc>
        <w:tc>
          <w:tcPr>
            <w:tcW w:w="1331" w:type="dxa"/>
          </w:tcPr>
          <w:p>
            <w:pPr>
              <w:pStyle w:val="19"/>
              <w:rPr>
                <w:rFonts w:ascii="Times New Roman"/>
                <w:color w:val="auto"/>
              </w:rPr>
            </w:pPr>
          </w:p>
        </w:tc>
        <w:tc>
          <w:tcPr>
            <w:tcW w:w="1332" w:type="dxa"/>
          </w:tcPr>
          <w:p>
            <w:pPr>
              <w:pStyle w:val="19"/>
              <w:rPr>
                <w:rFonts w:ascii="Times New Roman"/>
                <w:color w:val="auto"/>
              </w:rPr>
            </w:pPr>
          </w:p>
        </w:tc>
        <w:tc>
          <w:tcPr>
            <w:tcW w:w="1329"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28" w:type="dxa"/>
          </w:tcPr>
          <w:p>
            <w:pPr>
              <w:pStyle w:val="19"/>
              <w:rPr>
                <w:rFonts w:ascii="Times New Roman"/>
                <w:color w:val="auto"/>
              </w:rPr>
            </w:pPr>
          </w:p>
        </w:tc>
        <w:tc>
          <w:tcPr>
            <w:tcW w:w="1828" w:type="dxa"/>
          </w:tcPr>
          <w:p>
            <w:pPr>
              <w:pStyle w:val="19"/>
              <w:rPr>
                <w:rFonts w:ascii="Times New Roman"/>
                <w:color w:val="auto"/>
              </w:rPr>
            </w:pPr>
          </w:p>
        </w:tc>
        <w:tc>
          <w:tcPr>
            <w:tcW w:w="1819" w:type="dxa"/>
          </w:tcPr>
          <w:p>
            <w:pPr>
              <w:pStyle w:val="19"/>
              <w:rPr>
                <w:rFonts w:ascii="Times New Roman"/>
                <w:color w:val="auto"/>
              </w:rPr>
            </w:pPr>
          </w:p>
        </w:tc>
        <w:tc>
          <w:tcPr>
            <w:tcW w:w="1384" w:type="dxa"/>
          </w:tcPr>
          <w:p>
            <w:pPr>
              <w:pStyle w:val="19"/>
              <w:rPr>
                <w:rFonts w:ascii="Times New Roman"/>
                <w:color w:val="auto"/>
              </w:rPr>
            </w:pPr>
          </w:p>
        </w:tc>
        <w:tc>
          <w:tcPr>
            <w:tcW w:w="1331" w:type="dxa"/>
          </w:tcPr>
          <w:p>
            <w:pPr>
              <w:pStyle w:val="19"/>
              <w:rPr>
                <w:rFonts w:ascii="Times New Roman"/>
                <w:color w:val="auto"/>
              </w:rPr>
            </w:pPr>
          </w:p>
        </w:tc>
        <w:tc>
          <w:tcPr>
            <w:tcW w:w="1332" w:type="dxa"/>
          </w:tcPr>
          <w:p>
            <w:pPr>
              <w:pStyle w:val="19"/>
              <w:rPr>
                <w:rFonts w:ascii="Times New Roman"/>
                <w:color w:val="auto"/>
              </w:rPr>
            </w:pPr>
          </w:p>
        </w:tc>
        <w:tc>
          <w:tcPr>
            <w:tcW w:w="1329"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28" w:type="dxa"/>
          </w:tcPr>
          <w:p>
            <w:pPr>
              <w:pStyle w:val="19"/>
              <w:rPr>
                <w:rFonts w:ascii="Times New Roman"/>
                <w:color w:val="auto"/>
              </w:rPr>
            </w:pPr>
          </w:p>
        </w:tc>
        <w:tc>
          <w:tcPr>
            <w:tcW w:w="1828" w:type="dxa"/>
          </w:tcPr>
          <w:p>
            <w:pPr>
              <w:pStyle w:val="19"/>
              <w:rPr>
                <w:rFonts w:ascii="Times New Roman"/>
                <w:color w:val="auto"/>
              </w:rPr>
            </w:pPr>
          </w:p>
        </w:tc>
        <w:tc>
          <w:tcPr>
            <w:tcW w:w="1819" w:type="dxa"/>
          </w:tcPr>
          <w:p>
            <w:pPr>
              <w:pStyle w:val="19"/>
              <w:rPr>
                <w:rFonts w:ascii="Times New Roman"/>
                <w:color w:val="auto"/>
              </w:rPr>
            </w:pPr>
          </w:p>
        </w:tc>
        <w:tc>
          <w:tcPr>
            <w:tcW w:w="1384" w:type="dxa"/>
          </w:tcPr>
          <w:p>
            <w:pPr>
              <w:pStyle w:val="19"/>
              <w:rPr>
                <w:rFonts w:ascii="Times New Roman"/>
                <w:color w:val="auto"/>
              </w:rPr>
            </w:pPr>
          </w:p>
        </w:tc>
        <w:tc>
          <w:tcPr>
            <w:tcW w:w="1331" w:type="dxa"/>
          </w:tcPr>
          <w:p>
            <w:pPr>
              <w:pStyle w:val="19"/>
              <w:rPr>
                <w:rFonts w:ascii="Times New Roman"/>
                <w:color w:val="auto"/>
              </w:rPr>
            </w:pPr>
          </w:p>
        </w:tc>
        <w:tc>
          <w:tcPr>
            <w:tcW w:w="1332" w:type="dxa"/>
          </w:tcPr>
          <w:p>
            <w:pPr>
              <w:pStyle w:val="19"/>
              <w:rPr>
                <w:rFonts w:ascii="Times New Roman"/>
                <w:color w:val="auto"/>
              </w:rPr>
            </w:pPr>
          </w:p>
        </w:tc>
        <w:tc>
          <w:tcPr>
            <w:tcW w:w="1329"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28" w:type="dxa"/>
          </w:tcPr>
          <w:p>
            <w:pPr>
              <w:pStyle w:val="19"/>
              <w:rPr>
                <w:rFonts w:ascii="Times New Roman"/>
                <w:color w:val="auto"/>
              </w:rPr>
            </w:pPr>
          </w:p>
        </w:tc>
        <w:tc>
          <w:tcPr>
            <w:tcW w:w="1828" w:type="dxa"/>
          </w:tcPr>
          <w:p>
            <w:pPr>
              <w:pStyle w:val="19"/>
              <w:rPr>
                <w:rFonts w:ascii="Times New Roman"/>
                <w:color w:val="auto"/>
              </w:rPr>
            </w:pPr>
          </w:p>
        </w:tc>
        <w:tc>
          <w:tcPr>
            <w:tcW w:w="1819" w:type="dxa"/>
          </w:tcPr>
          <w:p>
            <w:pPr>
              <w:pStyle w:val="19"/>
              <w:rPr>
                <w:rFonts w:ascii="Times New Roman"/>
                <w:color w:val="auto"/>
              </w:rPr>
            </w:pPr>
          </w:p>
        </w:tc>
        <w:tc>
          <w:tcPr>
            <w:tcW w:w="1384" w:type="dxa"/>
          </w:tcPr>
          <w:p>
            <w:pPr>
              <w:pStyle w:val="19"/>
              <w:rPr>
                <w:rFonts w:ascii="Times New Roman"/>
                <w:color w:val="auto"/>
              </w:rPr>
            </w:pPr>
          </w:p>
        </w:tc>
        <w:tc>
          <w:tcPr>
            <w:tcW w:w="1331" w:type="dxa"/>
          </w:tcPr>
          <w:p>
            <w:pPr>
              <w:pStyle w:val="19"/>
              <w:rPr>
                <w:rFonts w:ascii="Times New Roman"/>
                <w:color w:val="auto"/>
              </w:rPr>
            </w:pPr>
          </w:p>
        </w:tc>
        <w:tc>
          <w:tcPr>
            <w:tcW w:w="1332" w:type="dxa"/>
          </w:tcPr>
          <w:p>
            <w:pPr>
              <w:pStyle w:val="19"/>
              <w:rPr>
                <w:rFonts w:ascii="Times New Roman"/>
                <w:color w:val="auto"/>
              </w:rPr>
            </w:pPr>
          </w:p>
        </w:tc>
        <w:tc>
          <w:tcPr>
            <w:tcW w:w="1329"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28" w:type="dxa"/>
          </w:tcPr>
          <w:p>
            <w:pPr>
              <w:pStyle w:val="19"/>
              <w:rPr>
                <w:rFonts w:ascii="Times New Roman"/>
                <w:color w:val="auto"/>
              </w:rPr>
            </w:pPr>
          </w:p>
        </w:tc>
        <w:tc>
          <w:tcPr>
            <w:tcW w:w="1828" w:type="dxa"/>
          </w:tcPr>
          <w:p>
            <w:pPr>
              <w:pStyle w:val="19"/>
              <w:rPr>
                <w:rFonts w:ascii="Times New Roman"/>
                <w:color w:val="auto"/>
              </w:rPr>
            </w:pPr>
          </w:p>
        </w:tc>
        <w:tc>
          <w:tcPr>
            <w:tcW w:w="1819" w:type="dxa"/>
          </w:tcPr>
          <w:p>
            <w:pPr>
              <w:pStyle w:val="19"/>
              <w:rPr>
                <w:rFonts w:ascii="Times New Roman"/>
                <w:color w:val="auto"/>
              </w:rPr>
            </w:pPr>
          </w:p>
        </w:tc>
        <w:tc>
          <w:tcPr>
            <w:tcW w:w="1384" w:type="dxa"/>
          </w:tcPr>
          <w:p>
            <w:pPr>
              <w:pStyle w:val="19"/>
              <w:rPr>
                <w:rFonts w:ascii="Times New Roman"/>
                <w:color w:val="auto"/>
              </w:rPr>
            </w:pPr>
          </w:p>
        </w:tc>
        <w:tc>
          <w:tcPr>
            <w:tcW w:w="1331" w:type="dxa"/>
          </w:tcPr>
          <w:p>
            <w:pPr>
              <w:pStyle w:val="19"/>
              <w:rPr>
                <w:rFonts w:ascii="Times New Roman"/>
                <w:color w:val="auto"/>
              </w:rPr>
            </w:pPr>
          </w:p>
        </w:tc>
        <w:tc>
          <w:tcPr>
            <w:tcW w:w="1332" w:type="dxa"/>
          </w:tcPr>
          <w:p>
            <w:pPr>
              <w:pStyle w:val="19"/>
              <w:rPr>
                <w:rFonts w:ascii="Times New Roman"/>
                <w:color w:val="auto"/>
              </w:rPr>
            </w:pPr>
          </w:p>
        </w:tc>
        <w:tc>
          <w:tcPr>
            <w:tcW w:w="1329"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28" w:type="dxa"/>
          </w:tcPr>
          <w:p>
            <w:pPr>
              <w:pStyle w:val="19"/>
              <w:rPr>
                <w:rFonts w:ascii="Times New Roman"/>
                <w:color w:val="auto"/>
              </w:rPr>
            </w:pPr>
          </w:p>
        </w:tc>
        <w:tc>
          <w:tcPr>
            <w:tcW w:w="1828" w:type="dxa"/>
          </w:tcPr>
          <w:p>
            <w:pPr>
              <w:pStyle w:val="19"/>
              <w:rPr>
                <w:rFonts w:ascii="Times New Roman"/>
                <w:color w:val="auto"/>
              </w:rPr>
            </w:pPr>
          </w:p>
        </w:tc>
        <w:tc>
          <w:tcPr>
            <w:tcW w:w="1819" w:type="dxa"/>
          </w:tcPr>
          <w:p>
            <w:pPr>
              <w:pStyle w:val="19"/>
              <w:rPr>
                <w:rFonts w:ascii="Times New Roman"/>
                <w:color w:val="auto"/>
              </w:rPr>
            </w:pPr>
          </w:p>
        </w:tc>
        <w:tc>
          <w:tcPr>
            <w:tcW w:w="1384" w:type="dxa"/>
          </w:tcPr>
          <w:p>
            <w:pPr>
              <w:pStyle w:val="19"/>
              <w:rPr>
                <w:rFonts w:ascii="Times New Roman"/>
                <w:color w:val="auto"/>
              </w:rPr>
            </w:pPr>
          </w:p>
        </w:tc>
        <w:tc>
          <w:tcPr>
            <w:tcW w:w="1331" w:type="dxa"/>
          </w:tcPr>
          <w:p>
            <w:pPr>
              <w:pStyle w:val="19"/>
              <w:rPr>
                <w:rFonts w:ascii="Times New Roman"/>
                <w:color w:val="auto"/>
              </w:rPr>
            </w:pPr>
          </w:p>
        </w:tc>
        <w:tc>
          <w:tcPr>
            <w:tcW w:w="1332" w:type="dxa"/>
          </w:tcPr>
          <w:p>
            <w:pPr>
              <w:pStyle w:val="19"/>
              <w:rPr>
                <w:rFonts w:ascii="Times New Roman"/>
                <w:color w:val="auto"/>
              </w:rPr>
            </w:pPr>
          </w:p>
        </w:tc>
        <w:tc>
          <w:tcPr>
            <w:tcW w:w="1329" w:type="dxa"/>
          </w:tcPr>
          <w:p>
            <w:pPr>
              <w:pStyle w:val="19"/>
              <w:rPr>
                <w:rFonts w:ascii="Times New Roman"/>
                <w:color w:val="auto"/>
              </w:rPr>
            </w:pPr>
          </w:p>
        </w:tc>
      </w:tr>
    </w:tbl>
    <w:p>
      <w:pPr>
        <w:ind w:left="573"/>
        <w:rPr>
          <w:color w:val="auto"/>
          <w:sz w:val="24"/>
        </w:rPr>
      </w:pPr>
      <w:r>
        <w:rPr>
          <w:color w:val="auto"/>
          <w:sz w:val="24"/>
        </w:rPr>
        <w:t>注：</w:t>
      </w:r>
    </w:p>
    <w:p>
      <w:pPr>
        <w:pStyle w:val="18"/>
        <w:numPr>
          <w:ilvl w:val="0"/>
          <w:numId w:val="37"/>
        </w:numPr>
        <w:tabs>
          <w:tab w:val="left" w:pos="1175"/>
        </w:tabs>
        <w:spacing w:before="160" w:line="360" w:lineRule="auto"/>
        <w:ind w:hanging="602"/>
        <w:rPr>
          <w:color w:val="auto"/>
          <w:sz w:val="24"/>
        </w:rPr>
      </w:pPr>
      <w:r>
        <w:rPr>
          <w:color w:val="auto"/>
          <w:sz w:val="24"/>
        </w:rPr>
        <w:t>未附中标书或合同复印件的业绩无效。</w:t>
      </w:r>
    </w:p>
    <w:p>
      <w:pPr>
        <w:pStyle w:val="18"/>
        <w:numPr>
          <w:ilvl w:val="0"/>
          <w:numId w:val="37"/>
        </w:numPr>
        <w:tabs>
          <w:tab w:val="left" w:pos="1175"/>
        </w:tabs>
        <w:spacing w:before="52" w:line="360" w:lineRule="auto"/>
        <w:ind w:hanging="602"/>
        <w:rPr>
          <w:color w:val="auto"/>
          <w:sz w:val="24"/>
        </w:rPr>
      </w:pPr>
      <w:r>
        <w:rPr>
          <w:color w:val="auto"/>
          <w:sz w:val="24"/>
        </w:rPr>
        <w:t>近年业绩按第四章《评标方法及评标标准》规定起止时间提供。</w:t>
      </w:r>
    </w:p>
    <w:p>
      <w:pPr>
        <w:pStyle w:val="18"/>
        <w:numPr>
          <w:ilvl w:val="0"/>
          <w:numId w:val="37"/>
        </w:numPr>
        <w:tabs>
          <w:tab w:val="left" w:pos="1175"/>
        </w:tabs>
        <w:spacing w:before="161" w:line="360" w:lineRule="auto"/>
        <w:ind w:hanging="602"/>
        <w:rPr>
          <w:color w:val="auto"/>
          <w:sz w:val="24"/>
        </w:rPr>
      </w:pPr>
      <w:r>
        <w:rPr>
          <w:color w:val="auto"/>
          <w:sz w:val="24"/>
        </w:rPr>
        <w:t>类似项目的定义见第四章《评标方法及评标标准》规定。</w:t>
      </w:r>
    </w:p>
    <w:p>
      <w:pPr>
        <w:pStyle w:val="18"/>
        <w:numPr>
          <w:ilvl w:val="0"/>
          <w:numId w:val="37"/>
        </w:numPr>
        <w:tabs>
          <w:tab w:val="left" w:pos="1175"/>
        </w:tabs>
        <w:spacing w:before="160" w:line="360" w:lineRule="auto"/>
        <w:ind w:hanging="602"/>
        <w:rPr>
          <w:color w:val="auto"/>
          <w:sz w:val="24"/>
        </w:rPr>
      </w:pPr>
      <w:r>
        <w:rPr>
          <w:color w:val="auto"/>
          <w:sz w:val="24"/>
        </w:rPr>
        <w:t>本表可调整或拓展并逐页签字及盖章。</w:t>
      </w:r>
    </w:p>
    <w:p>
      <w:pPr>
        <w:pStyle w:val="8"/>
        <w:spacing w:line="360" w:lineRule="auto"/>
        <w:rPr>
          <w:color w:val="auto"/>
          <w:sz w:val="24"/>
        </w:rPr>
      </w:pPr>
    </w:p>
    <w:p>
      <w:pPr>
        <w:pStyle w:val="8"/>
        <w:spacing w:before="11" w:line="360" w:lineRule="auto"/>
        <w:rPr>
          <w:color w:val="auto"/>
          <w:sz w:val="24"/>
        </w:rPr>
      </w:pPr>
    </w:p>
    <w:p>
      <w:pPr>
        <w:tabs>
          <w:tab w:val="left" w:pos="5909"/>
        </w:tabs>
        <w:spacing w:line="360" w:lineRule="auto"/>
        <w:ind w:left="211" w:hanging="211" w:hangingChars="88"/>
        <w:rPr>
          <w:rFonts w:ascii="Times New Roman" w:eastAsia="Times New Roman"/>
          <w:color w:val="auto"/>
          <w:sz w:val="24"/>
        </w:rPr>
      </w:pPr>
      <w:r>
        <w:rPr>
          <w:color w:val="auto"/>
          <w:sz w:val="24"/>
        </w:rPr>
        <w:t>法定代表人或授权代表签字或盖章：</w:t>
      </w:r>
      <w:r>
        <w:rPr>
          <w:rFonts w:ascii="Times New Roman" w:eastAsia="Times New Roman"/>
          <w:color w:val="auto"/>
          <w:sz w:val="24"/>
          <w:u w:val="single"/>
        </w:rPr>
        <w:t xml:space="preserve"> </w:t>
      </w:r>
      <w:r>
        <w:rPr>
          <w:rFonts w:ascii="Times New Roman" w:eastAsia="Times New Roman"/>
          <w:color w:val="auto"/>
          <w:sz w:val="24"/>
          <w:u w:val="single"/>
        </w:rPr>
        <w:tab/>
      </w:r>
    </w:p>
    <w:p>
      <w:pPr>
        <w:spacing w:line="360" w:lineRule="auto"/>
        <w:ind w:left="211" w:hanging="211" w:hangingChars="88"/>
        <w:rPr>
          <w:rFonts w:ascii="Times New Roman"/>
          <w:color w:val="auto"/>
          <w:sz w:val="24"/>
          <w:u w:val="single"/>
          <w:lang w:val="en-US"/>
        </w:rPr>
      </w:pPr>
      <w:r>
        <w:rPr>
          <w:color w:val="auto"/>
          <w:sz w:val="24"/>
        </w:rPr>
        <w:t>供应商公章：</w:t>
      </w:r>
      <w:r>
        <w:rPr>
          <w:color w:val="auto"/>
          <w:sz w:val="24"/>
          <w:u w:val="single"/>
        </w:rPr>
        <w:t xml:space="preserve"> </w:t>
      </w:r>
      <w:r>
        <w:rPr>
          <w:rFonts w:hint="eastAsia"/>
          <w:color w:val="auto"/>
          <w:sz w:val="24"/>
          <w:u w:val="single"/>
          <w:lang w:val="en-US"/>
        </w:rPr>
        <w:t xml:space="preserve">      </w:t>
      </w:r>
      <w:r>
        <w:rPr>
          <w:color w:val="auto"/>
          <w:sz w:val="24"/>
          <w:u w:val="single"/>
        </w:rPr>
        <w:tab/>
      </w:r>
      <w:r>
        <w:rPr>
          <w:color w:val="auto"/>
          <w:sz w:val="24"/>
        </w:rPr>
        <w:tab/>
      </w:r>
      <w:r>
        <w:rPr>
          <w:color w:val="auto"/>
          <w:sz w:val="24"/>
        </w:rPr>
        <w:t>日 期 ：</w:t>
      </w:r>
      <w:r>
        <w:rPr>
          <w:rFonts w:ascii="Times New Roman" w:eastAsia="Times New Roman"/>
          <w:color w:val="auto"/>
          <w:sz w:val="24"/>
          <w:u w:val="single"/>
        </w:rPr>
        <w:t xml:space="preserve"> </w:t>
      </w:r>
      <w:r>
        <w:rPr>
          <w:rFonts w:hint="eastAsia" w:ascii="Times New Roman"/>
          <w:color w:val="auto"/>
          <w:sz w:val="24"/>
          <w:u w:val="single"/>
          <w:lang w:val="en-US"/>
        </w:rPr>
        <w:t xml:space="preserve">                       </w:t>
      </w:r>
    </w:p>
    <w:p>
      <w:pPr>
        <w:spacing w:line="360" w:lineRule="auto"/>
        <w:ind w:left="211" w:hanging="211" w:hangingChars="88"/>
        <w:rPr>
          <w:rFonts w:ascii="Times New Roman"/>
          <w:color w:val="auto"/>
          <w:sz w:val="24"/>
          <w:u w:val="single"/>
          <w:lang w:val="en-US"/>
        </w:rPr>
      </w:pPr>
    </w:p>
    <w:p>
      <w:pPr>
        <w:spacing w:line="360" w:lineRule="auto"/>
        <w:ind w:left="211" w:hanging="211" w:hangingChars="88"/>
        <w:rPr>
          <w:rFonts w:ascii="Times New Roman"/>
          <w:color w:val="auto"/>
          <w:sz w:val="24"/>
          <w:u w:val="single"/>
          <w:lang w:val="en-US"/>
        </w:rPr>
      </w:pPr>
    </w:p>
    <w:p>
      <w:pPr>
        <w:spacing w:line="360" w:lineRule="auto"/>
        <w:ind w:left="211" w:hanging="211" w:hangingChars="88"/>
        <w:rPr>
          <w:rFonts w:ascii="Times New Roman"/>
          <w:color w:val="auto"/>
          <w:sz w:val="24"/>
          <w:u w:val="single"/>
          <w:lang w:val="en-US"/>
        </w:rPr>
      </w:pPr>
    </w:p>
    <w:p>
      <w:pPr>
        <w:pStyle w:val="8"/>
        <w:rPr>
          <w:color w:val="auto"/>
          <w:sz w:val="24"/>
        </w:rPr>
      </w:pPr>
    </w:p>
    <w:p>
      <w:pPr>
        <w:pStyle w:val="18"/>
        <w:tabs>
          <w:tab w:val="left" w:pos="935"/>
        </w:tabs>
        <w:spacing w:before="160"/>
        <w:ind w:left="572" w:firstLine="0"/>
        <w:rPr>
          <w:color w:val="auto"/>
          <w:sz w:val="24"/>
        </w:rPr>
      </w:pPr>
      <w:r>
        <w:rPr>
          <w:rFonts w:hint="eastAsia"/>
          <w:color w:val="auto"/>
          <w:sz w:val="24"/>
          <w:lang w:val="en-US"/>
        </w:rPr>
        <w:t>3.</w:t>
      </w:r>
      <w:r>
        <w:rPr>
          <w:color w:val="auto"/>
          <w:sz w:val="24"/>
        </w:rPr>
        <w:t>供应商认为需提供的其他材料（根据招标文件编写）</w:t>
      </w:r>
    </w:p>
    <w:p>
      <w:pPr>
        <w:spacing w:line="360" w:lineRule="auto"/>
        <w:ind w:left="211" w:hanging="211" w:hangingChars="88"/>
        <w:rPr>
          <w:rFonts w:ascii="Times New Roman"/>
          <w:color w:val="auto"/>
          <w:sz w:val="24"/>
          <w:u w:val="single"/>
          <w:lang w:val="en-US"/>
        </w:rPr>
        <w:sectPr>
          <w:pgSz w:w="11910" w:h="16850"/>
          <w:pgMar w:top="1080" w:right="900" w:bottom="680" w:left="920" w:header="0" w:footer="407" w:gutter="0"/>
          <w:cols w:space="720" w:num="1"/>
        </w:sectPr>
      </w:pPr>
    </w:p>
    <w:p>
      <w:pPr>
        <w:pStyle w:val="8"/>
        <w:spacing w:before="8"/>
        <w:rPr>
          <w:rFonts w:ascii="Times New Roman"/>
          <w:color w:val="auto"/>
          <w:sz w:val="28"/>
        </w:rPr>
      </w:pPr>
    </w:p>
    <w:p>
      <w:pPr>
        <w:pStyle w:val="18"/>
        <w:tabs>
          <w:tab w:val="left" w:pos="454"/>
        </w:tabs>
        <w:spacing w:before="52"/>
        <w:ind w:left="211" w:firstLine="0"/>
        <w:rPr>
          <w:b/>
          <w:color w:val="auto"/>
          <w:sz w:val="24"/>
        </w:rPr>
      </w:pPr>
      <w:r>
        <w:rPr>
          <w:rFonts w:hint="eastAsia"/>
          <w:color w:val="auto"/>
          <w:sz w:val="24"/>
          <w:lang w:val="en-US"/>
        </w:rPr>
        <w:t>5.</w:t>
      </w:r>
      <w:r>
        <w:rPr>
          <w:color w:val="auto"/>
          <w:sz w:val="24"/>
        </w:rPr>
        <w:t>代理服务费承诺书</w:t>
      </w:r>
      <w:r>
        <w:rPr>
          <w:b/>
          <w:color w:val="auto"/>
          <w:sz w:val="24"/>
        </w:rPr>
        <w:t>（必须提供）</w:t>
      </w:r>
    </w:p>
    <w:p>
      <w:pPr>
        <w:pStyle w:val="8"/>
        <w:spacing w:before="10"/>
        <w:rPr>
          <w:b/>
          <w:color w:val="auto"/>
          <w:sz w:val="32"/>
        </w:rPr>
      </w:pPr>
    </w:p>
    <w:p>
      <w:pPr>
        <w:pStyle w:val="8"/>
        <w:spacing w:line="360" w:lineRule="auto"/>
        <w:ind w:left="212"/>
        <w:rPr>
          <w:color w:val="auto"/>
          <w:sz w:val="22"/>
          <w:szCs w:val="22"/>
        </w:rPr>
      </w:pPr>
      <w:r>
        <w:rPr>
          <w:color w:val="auto"/>
          <w:sz w:val="22"/>
          <w:szCs w:val="22"/>
        </w:rPr>
        <w:t>致：</w:t>
      </w:r>
      <w:r>
        <w:rPr>
          <w:rFonts w:hint="eastAsia"/>
          <w:color w:val="auto"/>
          <w:sz w:val="22"/>
          <w:szCs w:val="22"/>
        </w:rPr>
        <w:t>广西建澜项目管理有限公司</w:t>
      </w:r>
    </w:p>
    <w:p>
      <w:pPr>
        <w:pStyle w:val="8"/>
        <w:tabs>
          <w:tab w:val="left" w:pos="1535"/>
        </w:tabs>
        <w:spacing w:before="119" w:line="360" w:lineRule="auto"/>
        <w:ind w:left="220" w:leftChars="100" w:firstLine="438" w:firstLineChars="165"/>
        <w:rPr>
          <w:color w:val="auto"/>
          <w:sz w:val="22"/>
          <w:szCs w:val="22"/>
        </w:rPr>
      </w:pPr>
      <w:r>
        <w:rPr>
          <w:color w:val="auto"/>
          <w:spacing w:val="23"/>
          <w:sz w:val="22"/>
          <w:szCs w:val="22"/>
        </w:rPr>
        <w:t>我</w:t>
      </w:r>
      <w:r>
        <w:rPr>
          <w:color w:val="auto"/>
          <w:spacing w:val="21"/>
          <w:sz w:val="22"/>
          <w:szCs w:val="22"/>
        </w:rPr>
        <w:t>单位</w:t>
      </w:r>
      <w:r>
        <w:rPr>
          <w:color w:val="auto"/>
          <w:spacing w:val="23"/>
          <w:sz w:val="22"/>
          <w:szCs w:val="22"/>
        </w:rPr>
        <w:t>参</w:t>
      </w:r>
      <w:r>
        <w:rPr>
          <w:color w:val="auto"/>
          <w:spacing w:val="21"/>
          <w:sz w:val="22"/>
          <w:szCs w:val="22"/>
        </w:rPr>
        <w:t>加了</w:t>
      </w:r>
      <w:r>
        <w:rPr>
          <w:color w:val="auto"/>
          <w:spacing w:val="23"/>
          <w:sz w:val="22"/>
          <w:szCs w:val="22"/>
        </w:rPr>
        <w:t>贵</w:t>
      </w:r>
      <w:r>
        <w:rPr>
          <w:color w:val="auto"/>
          <w:spacing w:val="22"/>
          <w:sz w:val="22"/>
          <w:szCs w:val="22"/>
        </w:rPr>
        <w:t>方</w:t>
      </w:r>
      <w:r>
        <w:rPr>
          <w:color w:val="auto"/>
          <w:spacing w:val="21"/>
          <w:sz w:val="22"/>
          <w:szCs w:val="22"/>
        </w:rPr>
        <w:t>组织</w:t>
      </w:r>
      <w:r>
        <w:rPr>
          <w:color w:val="auto"/>
          <w:spacing w:val="23"/>
          <w:sz w:val="22"/>
          <w:szCs w:val="22"/>
        </w:rPr>
        <w:t>的</w:t>
      </w:r>
      <w:r>
        <w:rPr>
          <w:color w:val="auto"/>
          <w:spacing w:val="21"/>
          <w:sz w:val="22"/>
          <w:szCs w:val="22"/>
        </w:rPr>
        <w:t>招标</w:t>
      </w:r>
      <w:r>
        <w:rPr>
          <w:color w:val="auto"/>
          <w:spacing w:val="23"/>
          <w:sz w:val="22"/>
          <w:szCs w:val="22"/>
        </w:rPr>
        <w:t>项</w:t>
      </w:r>
      <w:r>
        <w:rPr>
          <w:color w:val="auto"/>
          <w:spacing w:val="21"/>
          <w:sz w:val="22"/>
          <w:szCs w:val="22"/>
        </w:rPr>
        <w:t>目编</w:t>
      </w:r>
      <w:r>
        <w:rPr>
          <w:color w:val="auto"/>
          <w:spacing w:val="23"/>
          <w:sz w:val="22"/>
          <w:szCs w:val="22"/>
        </w:rPr>
        <w:t>号</w:t>
      </w:r>
      <w:r>
        <w:rPr>
          <w:color w:val="auto"/>
          <w:spacing w:val="21"/>
          <w:sz w:val="22"/>
          <w:szCs w:val="22"/>
        </w:rPr>
        <w:t>为</w:t>
      </w:r>
      <w:r>
        <w:rPr>
          <w:color w:val="auto"/>
          <w:sz w:val="22"/>
          <w:szCs w:val="22"/>
        </w:rPr>
        <w:t>（</w:t>
      </w:r>
      <w:r>
        <w:rPr>
          <w:color w:val="auto"/>
          <w:sz w:val="22"/>
          <w:szCs w:val="22"/>
          <w:u w:val="single"/>
        </w:rPr>
        <w:t xml:space="preserve"> </w:t>
      </w:r>
      <w:r>
        <w:rPr>
          <w:rFonts w:hint="eastAsia"/>
          <w:color w:val="auto"/>
          <w:sz w:val="22"/>
          <w:szCs w:val="22"/>
          <w:u w:val="single"/>
          <w:lang w:val="en-US"/>
        </w:rPr>
        <w:t xml:space="preserve">    </w:t>
      </w:r>
      <w:r>
        <w:rPr>
          <w:color w:val="auto"/>
          <w:sz w:val="22"/>
          <w:szCs w:val="22"/>
          <w:u w:val="single"/>
        </w:rPr>
        <w:tab/>
      </w:r>
      <w:r>
        <w:rPr>
          <w:color w:val="auto"/>
          <w:sz w:val="22"/>
          <w:szCs w:val="22"/>
        </w:rPr>
        <w:t>）</w:t>
      </w:r>
      <w:r>
        <w:rPr>
          <w:rFonts w:hint="eastAsia"/>
          <w:color w:val="auto"/>
          <w:sz w:val="22"/>
          <w:szCs w:val="22"/>
        </w:rPr>
        <w:t>、分标号为（</w:t>
      </w:r>
      <w:r>
        <w:rPr>
          <w:rFonts w:hint="eastAsia"/>
          <w:color w:val="auto"/>
          <w:sz w:val="22"/>
          <w:szCs w:val="22"/>
          <w:u w:val="single"/>
          <w:lang w:val="en-US"/>
        </w:rPr>
        <w:t xml:space="preserve">       </w:t>
      </w:r>
      <w:r>
        <w:rPr>
          <w:rFonts w:hint="eastAsia"/>
          <w:color w:val="auto"/>
          <w:sz w:val="22"/>
          <w:szCs w:val="22"/>
        </w:rPr>
        <w:t>）</w:t>
      </w:r>
      <w:r>
        <w:rPr>
          <w:color w:val="auto"/>
          <w:spacing w:val="-89"/>
          <w:sz w:val="22"/>
          <w:szCs w:val="22"/>
        </w:rPr>
        <w:t xml:space="preserve"> </w:t>
      </w:r>
      <w:r>
        <w:rPr>
          <w:color w:val="auto"/>
          <w:spacing w:val="21"/>
          <w:sz w:val="22"/>
          <w:szCs w:val="22"/>
        </w:rPr>
        <w:t>的</w:t>
      </w:r>
      <w:r>
        <w:rPr>
          <w:color w:val="auto"/>
          <w:spacing w:val="23"/>
          <w:sz w:val="22"/>
          <w:szCs w:val="22"/>
        </w:rPr>
        <w:t>投</w:t>
      </w:r>
      <w:r>
        <w:rPr>
          <w:color w:val="auto"/>
          <w:spacing w:val="21"/>
          <w:sz w:val="22"/>
          <w:szCs w:val="22"/>
        </w:rPr>
        <w:t>标</w:t>
      </w:r>
      <w:r>
        <w:rPr>
          <w:color w:val="auto"/>
          <w:sz w:val="22"/>
          <w:szCs w:val="22"/>
        </w:rPr>
        <w:t>，</w:t>
      </w:r>
      <w:r>
        <w:rPr>
          <w:color w:val="auto"/>
          <w:spacing w:val="-88"/>
          <w:sz w:val="22"/>
          <w:szCs w:val="22"/>
        </w:rPr>
        <w:t xml:space="preserve"> </w:t>
      </w:r>
      <w:r>
        <w:rPr>
          <w:color w:val="auto"/>
          <w:spacing w:val="21"/>
          <w:sz w:val="22"/>
          <w:szCs w:val="22"/>
        </w:rPr>
        <w:t>并</w:t>
      </w:r>
      <w:r>
        <w:rPr>
          <w:color w:val="auto"/>
          <w:spacing w:val="23"/>
          <w:sz w:val="22"/>
          <w:szCs w:val="22"/>
        </w:rPr>
        <w:t>递</w:t>
      </w:r>
      <w:r>
        <w:rPr>
          <w:color w:val="auto"/>
          <w:spacing w:val="21"/>
          <w:sz w:val="22"/>
          <w:szCs w:val="22"/>
        </w:rPr>
        <w:t>交了</w:t>
      </w:r>
      <w:r>
        <w:rPr>
          <w:color w:val="auto"/>
          <w:spacing w:val="23"/>
          <w:sz w:val="22"/>
          <w:szCs w:val="22"/>
        </w:rPr>
        <w:t>投</w:t>
      </w:r>
      <w:r>
        <w:rPr>
          <w:color w:val="auto"/>
          <w:spacing w:val="21"/>
          <w:sz w:val="22"/>
          <w:szCs w:val="22"/>
        </w:rPr>
        <w:t>标保</w:t>
      </w:r>
      <w:r>
        <w:rPr>
          <w:color w:val="auto"/>
          <w:spacing w:val="23"/>
          <w:sz w:val="22"/>
          <w:szCs w:val="22"/>
        </w:rPr>
        <w:t>证</w:t>
      </w:r>
      <w:r>
        <w:rPr>
          <w:color w:val="auto"/>
          <w:sz w:val="22"/>
          <w:szCs w:val="22"/>
        </w:rPr>
        <w:t>金</w:t>
      </w:r>
      <w:r>
        <w:rPr>
          <w:rFonts w:hint="eastAsia"/>
          <w:color w:val="auto"/>
          <w:sz w:val="22"/>
          <w:szCs w:val="22"/>
        </w:rPr>
        <w:t>共</w:t>
      </w:r>
      <w:r>
        <w:rPr>
          <w:color w:val="auto"/>
          <w:sz w:val="22"/>
          <w:szCs w:val="22"/>
        </w:rPr>
        <w:t>（¥</w:t>
      </w:r>
      <w:r>
        <w:rPr>
          <w:rFonts w:ascii="Times New Roman" w:hAnsi="Times New Roman" w:eastAsia="Times New Roman"/>
          <w:color w:val="auto"/>
          <w:sz w:val="22"/>
          <w:szCs w:val="22"/>
          <w:u w:val="single"/>
        </w:rPr>
        <w:t xml:space="preserve"> </w:t>
      </w:r>
      <w:r>
        <w:rPr>
          <w:rFonts w:ascii="Times New Roman" w:hAnsi="Times New Roman" w:eastAsia="Times New Roman"/>
          <w:color w:val="auto"/>
          <w:sz w:val="22"/>
          <w:szCs w:val="22"/>
          <w:u w:val="single"/>
        </w:rPr>
        <w:tab/>
      </w:r>
      <w:r>
        <w:rPr>
          <w:rFonts w:hint="eastAsia" w:ascii="Times New Roman" w:hAnsi="Times New Roman"/>
          <w:color w:val="auto"/>
          <w:sz w:val="22"/>
          <w:szCs w:val="22"/>
          <w:u w:val="single"/>
          <w:lang w:val="en-US"/>
        </w:rPr>
        <w:t xml:space="preserve">   </w:t>
      </w:r>
      <w:r>
        <w:rPr>
          <w:color w:val="auto"/>
          <w:sz w:val="22"/>
          <w:szCs w:val="22"/>
        </w:rPr>
        <w:t>元</w:t>
      </w:r>
      <w:r>
        <w:rPr>
          <w:color w:val="auto"/>
          <w:spacing w:val="-113"/>
          <w:sz w:val="22"/>
          <w:szCs w:val="22"/>
        </w:rPr>
        <w:t>）</w:t>
      </w:r>
      <w:r>
        <w:rPr>
          <w:color w:val="auto"/>
          <w:spacing w:val="-2"/>
          <w:sz w:val="22"/>
          <w:szCs w:val="22"/>
        </w:rPr>
        <w:t>，在此我方说明如下：</w:t>
      </w:r>
    </w:p>
    <w:p>
      <w:pPr>
        <w:pStyle w:val="18"/>
        <w:numPr>
          <w:ilvl w:val="1"/>
          <w:numId w:val="35"/>
        </w:numPr>
        <w:tabs>
          <w:tab w:val="left" w:pos="988"/>
        </w:tabs>
        <w:spacing w:before="119" w:line="360" w:lineRule="auto"/>
        <w:ind w:right="233" w:firstLine="439"/>
        <w:rPr>
          <w:color w:val="auto"/>
        </w:rPr>
      </w:pPr>
      <w:r>
        <w:rPr>
          <w:color w:val="auto"/>
          <w:spacing w:val="-1"/>
        </w:rPr>
        <w:t>我方承诺，若我单位中标，保证在领取中标通知书之前，按本项目招标文件的规定标准向贵</w:t>
      </w:r>
      <w:r>
        <w:rPr>
          <w:color w:val="auto"/>
          <w:spacing w:val="-3"/>
        </w:rPr>
        <w:t>单位一次性足额缴纳代理服务费。</w:t>
      </w:r>
    </w:p>
    <w:p>
      <w:pPr>
        <w:pStyle w:val="18"/>
        <w:numPr>
          <w:ilvl w:val="1"/>
          <w:numId w:val="35"/>
        </w:numPr>
        <w:tabs>
          <w:tab w:val="left" w:pos="985"/>
        </w:tabs>
        <w:spacing w:before="4" w:after="20" w:line="360" w:lineRule="auto"/>
        <w:ind w:left="984" w:hanging="333"/>
        <w:rPr>
          <w:color w:val="auto"/>
        </w:rPr>
      </w:pPr>
      <w:r>
        <w:rPr>
          <w:color w:val="auto"/>
          <w:spacing w:val="-3"/>
        </w:rPr>
        <w:t>如我单位投标保证金无法原路返回，请按下表账户信息无息退还。</w:t>
      </w:r>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4"/>
        <w:gridCol w:w="7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04" w:type="dxa"/>
          </w:tcPr>
          <w:p>
            <w:pPr>
              <w:pStyle w:val="19"/>
              <w:spacing w:before="99" w:line="360" w:lineRule="auto"/>
              <w:ind w:left="9"/>
              <w:jc w:val="center"/>
              <w:rPr>
                <w:color w:val="auto"/>
              </w:rPr>
            </w:pPr>
            <w:r>
              <w:rPr>
                <w:color w:val="auto"/>
              </w:rPr>
              <w:t>收款户名</w:t>
            </w:r>
          </w:p>
        </w:tc>
        <w:tc>
          <w:tcPr>
            <w:tcW w:w="7053" w:type="dxa"/>
          </w:tcPr>
          <w:p>
            <w:pPr>
              <w:pStyle w:val="19"/>
              <w:spacing w:line="360" w:lineRule="auto"/>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tcPr>
          <w:p>
            <w:pPr>
              <w:pStyle w:val="19"/>
              <w:tabs>
                <w:tab w:val="left" w:pos="671"/>
              </w:tabs>
              <w:spacing w:before="101" w:line="360" w:lineRule="auto"/>
              <w:ind w:left="9"/>
              <w:jc w:val="center"/>
              <w:rPr>
                <w:color w:val="auto"/>
              </w:rPr>
            </w:pPr>
            <w:r>
              <w:rPr>
                <w:color w:val="auto"/>
              </w:rPr>
              <w:t>账</w:t>
            </w:r>
            <w:r>
              <w:rPr>
                <w:color w:val="auto"/>
              </w:rPr>
              <w:tab/>
            </w:r>
            <w:r>
              <w:rPr>
                <w:color w:val="auto"/>
              </w:rPr>
              <w:t>号</w:t>
            </w:r>
          </w:p>
        </w:tc>
        <w:tc>
          <w:tcPr>
            <w:tcW w:w="7053" w:type="dxa"/>
          </w:tcPr>
          <w:p>
            <w:pPr>
              <w:pStyle w:val="19"/>
              <w:spacing w:line="360" w:lineRule="auto"/>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804" w:type="dxa"/>
          </w:tcPr>
          <w:p>
            <w:pPr>
              <w:pStyle w:val="19"/>
              <w:spacing w:before="99" w:line="360" w:lineRule="auto"/>
              <w:ind w:left="9"/>
              <w:jc w:val="center"/>
              <w:rPr>
                <w:color w:val="auto"/>
              </w:rPr>
            </w:pPr>
            <w:r>
              <w:rPr>
                <w:color w:val="auto"/>
              </w:rPr>
              <w:t>开户银行</w:t>
            </w:r>
          </w:p>
        </w:tc>
        <w:tc>
          <w:tcPr>
            <w:tcW w:w="7053" w:type="dxa"/>
          </w:tcPr>
          <w:p>
            <w:pPr>
              <w:pStyle w:val="19"/>
              <w:spacing w:line="360" w:lineRule="auto"/>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tcPr>
          <w:p>
            <w:pPr>
              <w:pStyle w:val="19"/>
              <w:spacing w:before="99" w:line="360" w:lineRule="auto"/>
              <w:ind w:left="9"/>
              <w:jc w:val="center"/>
              <w:rPr>
                <w:color w:val="auto"/>
              </w:rPr>
            </w:pPr>
            <w:r>
              <w:rPr>
                <w:color w:val="auto"/>
              </w:rPr>
              <w:t>银行行号</w:t>
            </w:r>
          </w:p>
        </w:tc>
        <w:tc>
          <w:tcPr>
            <w:tcW w:w="7053" w:type="dxa"/>
          </w:tcPr>
          <w:p>
            <w:pPr>
              <w:pStyle w:val="19"/>
              <w:spacing w:line="360" w:lineRule="auto"/>
              <w:rPr>
                <w:rFonts w:ascii="Times New Roman"/>
                <w:color w:val="auto"/>
              </w:rPr>
            </w:pPr>
          </w:p>
        </w:tc>
      </w:tr>
    </w:tbl>
    <w:p>
      <w:pPr>
        <w:pStyle w:val="18"/>
        <w:numPr>
          <w:ilvl w:val="1"/>
          <w:numId w:val="35"/>
        </w:numPr>
        <w:tabs>
          <w:tab w:val="left" w:pos="985"/>
        </w:tabs>
        <w:spacing w:before="99" w:line="360" w:lineRule="auto"/>
        <w:ind w:left="984" w:hanging="333"/>
        <w:rPr>
          <w:color w:val="auto"/>
        </w:rPr>
      </w:pPr>
      <w:r>
        <w:rPr>
          <w:color w:val="auto"/>
          <w:spacing w:val="-3"/>
        </w:rPr>
        <w:t>如果我单位未遵守有关招标文件关于投标保证金的规定，贵方可以没收我单位投标保证金。</w:t>
      </w:r>
    </w:p>
    <w:p>
      <w:pPr>
        <w:pStyle w:val="18"/>
        <w:numPr>
          <w:ilvl w:val="1"/>
          <w:numId w:val="35"/>
        </w:numPr>
        <w:tabs>
          <w:tab w:val="left" w:pos="984"/>
          <w:tab w:val="left" w:pos="2745"/>
        </w:tabs>
        <w:spacing w:before="119" w:line="360" w:lineRule="auto"/>
        <w:ind w:left="652" w:right="4039" w:firstLine="0"/>
        <w:rPr>
          <w:color w:val="auto"/>
        </w:rPr>
      </w:pPr>
      <w:r>
        <w:rPr>
          <w:color w:val="auto"/>
        </w:rPr>
        <w:t>我单</w:t>
      </w:r>
      <w:r>
        <w:rPr>
          <w:color w:val="auto"/>
          <w:spacing w:val="-3"/>
        </w:rPr>
        <w:t>位</w:t>
      </w:r>
      <w:r>
        <w:rPr>
          <w:color w:val="auto"/>
        </w:rPr>
        <w:t>选择</w:t>
      </w:r>
      <w:r>
        <w:rPr>
          <w:color w:val="auto"/>
          <w:spacing w:val="-3"/>
        </w:rPr>
        <w:t>第</w:t>
      </w:r>
      <w:r>
        <w:rPr>
          <w:color w:val="auto"/>
          <w:spacing w:val="-3"/>
          <w:u w:val="single"/>
        </w:rPr>
        <w:t xml:space="preserve"> </w:t>
      </w:r>
      <w:r>
        <w:rPr>
          <w:color w:val="auto"/>
          <w:spacing w:val="-3"/>
          <w:u w:val="single"/>
        </w:rPr>
        <w:tab/>
      </w:r>
      <w:r>
        <w:rPr>
          <w:color w:val="auto"/>
          <w:spacing w:val="-3"/>
        </w:rPr>
        <w:t>种</w:t>
      </w:r>
      <w:r>
        <w:rPr>
          <w:color w:val="auto"/>
        </w:rPr>
        <w:t>方式作</w:t>
      </w:r>
      <w:r>
        <w:rPr>
          <w:color w:val="auto"/>
          <w:spacing w:val="-3"/>
        </w:rPr>
        <w:t>为</w:t>
      </w:r>
      <w:r>
        <w:rPr>
          <w:color w:val="auto"/>
        </w:rPr>
        <w:t>代理</w:t>
      </w:r>
      <w:r>
        <w:rPr>
          <w:color w:val="auto"/>
          <w:spacing w:val="-3"/>
        </w:rPr>
        <w:t>服</w:t>
      </w:r>
      <w:r>
        <w:rPr>
          <w:color w:val="auto"/>
        </w:rPr>
        <w:t>务费</w:t>
      </w:r>
      <w:r>
        <w:rPr>
          <w:color w:val="auto"/>
          <w:spacing w:val="-3"/>
        </w:rPr>
        <w:t>开票</w:t>
      </w:r>
      <w:r>
        <w:rPr>
          <w:color w:val="auto"/>
        </w:rPr>
        <w:t>类型</w:t>
      </w:r>
      <w:r>
        <w:rPr>
          <w:color w:val="auto"/>
          <w:spacing w:val="-15"/>
        </w:rPr>
        <w:t xml:space="preserve">： </w:t>
      </w:r>
      <w:r>
        <w:rPr>
          <w:color w:val="auto"/>
        </w:rPr>
        <w:t>第一种</w:t>
      </w:r>
      <w:r>
        <w:rPr>
          <w:color w:val="auto"/>
          <w:spacing w:val="-3"/>
        </w:rPr>
        <w:t>方</w:t>
      </w:r>
      <w:r>
        <w:rPr>
          <w:color w:val="auto"/>
        </w:rPr>
        <w:t>式：</w:t>
      </w:r>
      <w:r>
        <w:rPr>
          <w:color w:val="auto"/>
          <w:spacing w:val="-3"/>
        </w:rPr>
        <w:t>开</w:t>
      </w:r>
      <w:r>
        <w:rPr>
          <w:color w:val="auto"/>
        </w:rPr>
        <w:t>具收</w:t>
      </w:r>
      <w:r>
        <w:rPr>
          <w:color w:val="auto"/>
          <w:spacing w:val="-3"/>
        </w:rPr>
        <w:t>据</w:t>
      </w:r>
      <w:r>
        <w:rPr>
          <w:color w:val="auto"/>
        </w:rPr>
        <w:t>。</w:t>
      </w:r>
    </w:p>
    <w:p>
      <w:pPr>
        <w:pStyle w:val="8"/>
        <w:tabs>
          <w:tab w:val="left" w:pos="7142"/>
          <w:tab w:val="left" w:pos="9236"/>
        </w:tabs>
        <w:spacing w:before="4" w:line="360" w:lineRule="auto"/>
        <w:ind w:left="652"/>
        <w:rPr>
          <w:color w:val="auto"/>
          <w:sz w:val="22"/>
          <w:szCs w:val="22"/>
        </w:rPr>
      </w:pPr>
      <w:r>
        <w:rPr>
          <w:color w:val="auto"/>
          <w:sz w:val="22"/>
          <w:szCs w:val="22"/>
        </w:rPr>
        <w:t>第二种</w:t>
      </w:r>
      <w:r>
        <w:rPr>
          <w:color w:val="auto"/>
          <w:spacing w:val="-3"/>
          <w:sz w:val="22"/>
          <w:szCs w:val="22"/>
        </w:rPr>
        <w:t>方</w:t>
      </w:r>
      <w:r>
        <w:rPr>
          <w:color w:val="auto"/>
          <w:sz w:val="22"/>
          <w:szCs w:val="22"/>
        </w:rPr>
        <w:t>式：</w:t>
      </w:r>
      <w:r>
        <w:rPr>
          <w:color w:val="auto"/>
          <w:spacing w:val="-3"/>
          <w:sz w:val="22"/>
          <w:szCs w:val="22"/>
        </w:rPr>
        <w:t>开</w:t>
      </w:r>
      <w:r>
        <w:rPr>
          <w:color w:val="auto"/>
          <w:sz w:val="22"/>
          <w:szCs w:val="22"/>
        </w:rPr>
        <w:t>具增</w:t>
      </w:r>
      <w:r>
        <w:rPr>
          <w:color w:val="auto"/>
          <w:spacing w:val="-3"/>
          <w:sz w:val="22"/>
          <w:szCs w:val="22"/>
        </w:rPr>
        <w:t>值税</w:t>
      </w:r>
      <w:r>
        <w:rPr>
          <w:color w:val="auto"/>
          <w:sz w:val="22"/>
          <w:szCs w:val="22"/>
        </w:rPr>
        <w:t>普通发</w:t>
      </w:r>
      <w:r>
        <w:rPr>
          <w:color w:val="auto"/>
          <w:spacing w:val="-3"/>
          <w:sz w:val="22"/>
          <w:szCs w:val="22"/>
        </w:rPr>
        <w:t>票</w:t>
      </w:r>
      <w:r>
        <w:rPr>
          <w:color w:val="auto"/>
          <w:sz w:val="22"/>
          <w:szCs w:val="22"/>
        </w:rPr>
        <w:t>。开</w:t>
      </w:r>
      <w:r>
        <w:rPr>
          <w:color w:val="auto"/>
          <w:spacing w:val="-3"/>
          <w:sz w:val="22"/>
          <w:szCs w:val="22"/>
        </w:rPr>
        <w:t>票</w:t>
      </w:r>
      <w:r>
        <w:rPr>
          <w:color w:val="auto"/>
          <w:sz w:val="22"/>
          <w:szCs w:val="22"/>
        </w:rPr>
        <w:t>信息</w:t>
      </w:r>
      <w:r>
        <w:rPr>
          <w:color w:val="auto"/>
          <w:spacing w:val="-3"/>
          <w:sz w:val="22"/>
          <w:szCs w:val="22"/>
        </w:rPr>
        <w:t>如下</w:t>
      </w:r>
      <w:r>
        <w:rPr>
          <w:color w:val="auto"/>
          <w:sz w:val="22"/>
          <w:szCs w:val="22"/>
        </w:rPr>
        <w:t>：1.公</w:t>
      </w:r>
      <w:r>
        <w:rPr>
          <w:color w:val="auto"/>
          <w:spacing w:val="-3"/>
          <w:sz w:val="22"/>
          <w:szCs w:val="22"/>
        </w:rPr>
        <w:t>司</w:t>
      </w:r>
      <w:r>
        <w:rPr>
          <w:color w:val="auto"/>
          <w:sz w:val="22"/>
          <w:szCs w:val="22"/>
        </w:rPr>
        <w:t>名称</w:t>
      </w:r>
      <w:r>
        <w:rPr>
          <w:color w:val="auto"/>
          <w:sz w:val="22"/>
          <w:szCs w:val="22"/>
          <w:u w:val="single"/>
        </w:rPr>
        <w:t xml:space="preserve"> </w:t>
      </w:r>
      <w:r>
        <w:rPr>
          <w:color w:val="auto"/>
          <w:sz w:val="22"/>
          <w:szCs w:val="22"/>
          <w:u w:val="single"/>
        </w:rPr>
        <w:tab/>
      </w:r>
      <w:r>
        <w:rPr>
          <w:color w:val="auto"/>
          <w:sz w:val="22"/>
          <w:szCs w:val="22"/>
        </w:rPr>
        <w:t>；2.</w:t>
      </w:r>
      <w:r>
        <w:rPr>
          <w:color w:val="auto"/>
          <w:spacing w:val="-3"/>
          <w:sz w:val="22"/>
          <w:szCs w:val="22"/>
        </w:rPr>
        <w:t>纳</w:t>
      </w:r>
      <w:r>
        <w:rPr>
          <w:color w:val="auto"/>
          <w:sz w:val="22"/>
          <w:szCs w:val="22"/>
        </w:rPr>
        <w:t>税人识</w:t>
      </w:r>
      <w:r>
        <w:rPr>
          <w:color w:val="auto"/>
          <w:spacing w:val="-3"/>
          <w:sz w:val="22"/>
          <w:szCs w:val="22"/>
        </w:rPr>
        <w:t>别</w:t>
      </w:r>
      <w:r>
        <w:rPr>
          <w:color w:val="auto"/>
          <w:sz w:val="22"/>
          <w:szCs w:val="22"/>
        </w:rPr>
        <w:t>号</w:t>
      </w:r>
      <w:r>
        <w:rPr>
          <w:color w:val="auto"/>
          <w:sz w:val="22"/>
          <w:szCs w:val="22"/>
          <w:u w:val="single"/>
        </w:rPr>
        <w:t xml:space="preserve"> </w:t>
      </w:r>
      <w:r>
        <w:rPr>
          <w:color w:val="auto"/>
          <w:sz w:val="22"/>
          <w:szCs w:val="22"/>
          <w:u w:val="single"/>
        </w:rPr>
        <w:tab/>
      </w:r>
      <w:r>
        <w:rPr>
          <w:color w:val="auto"/>
          <w:sz w:val="22"/>
          <w:szCs w:val="22"/>
        </w:rPr>
        <w:t>；</w:t>
      </w:r>
    </w:p>
    <w:p>
      <w:pPr>
        <w:pStyle w:val="8"/>
        <w:tabs>
          <w:tab w:val="left" w:pos="1974"/>
          <w:tab w:val="left" w:pos="4173"/>
          <w:tab w:val="left" w:pos="5933"/>
          <w:tab w:val="left" w:pos="7229"/>
          <w:tab w:val="left" w:pos="7692"/>
          <w:tab w:val="left" w:pos="9423"/>
        </w:tabs>
        <w:spacing w:before="119" w:line="360" w:lineRule="auto"/>
        <w:ind w:left="212" w:right="226" w:firstLine="439"/>
        <w:rPr>
          <w:color w:val="auto"/>
          <w:sz w:val="22"/>
          <w:szCs w:val="22"/>
        </w:rPr>
      </w:pPr>
      <w:r>
        <w:rPr>
          <w:color w:val="auto"/>
          <w:sz w:val="22"/>
          <w:szCs w:val="22"/>
        </w:rPr>
        <w:t>第三种</w:t>
      </w:r>
      <w:r>
        <w:rPr>
          <w:color w:val="auto"/>
          <w:spacing w:val="-3"/>
          <w:sz w:val="22"/>
          <w:szCs w:val="22"/>
        </w:rPr>
        <w:t>方</w:t>
      </w:r>
      <w:r>
        <w:rPr>
          <w:color w:val="auto"/>
          <w:sz w:val="22"/>
          <w:szCs w:val="22"/>
        </w:rPr>
        <w:t>式</w:t>
      </w:r>
      <w:r>
        <w:rPr>
          <w:color w:val="auto"/>
          <w:spacing w:val="-10"/>
          <w:sz w:val="22"/>
          <w:szCs w:val="22"/>
        </w:rPr>
        <w:t>：</w:t>
      </w:r>
      <w:r>
        <w:rPr>
          <w:color w:val="auto"/>
          <w:sz w:val="22"/>
          <w:szCs w:val="22"/>
        </w:rPr>
        <w:t>开具</w:t>
      </w:r>
      <w:r>
        <w:rPr>
          <w:color w:val="auto"/>
          <w:spacing w:val="-3"/>
          <w:sz w:val="22"/>
          <w:szCs w:val="22"/>
        </w:rPr>
        <w:t>增</w:t>
      </w:r>
      <w:r>
        <w:rPr>
          <w:color w:val="auto"/>
          <w:sz w:val="22"/>
          <w:szCs w:val="22"/>
        </w:rPr>
        <w:t>值</w:t>
      </w:r>
      <w:r>
        <w:rPr>
          <w:color w:val="auto"/>
          <w:spacing w:val="-3"/>
          <w:sz w:val="22"/>
          <w:szCs w:val="22"/>
        </w:rPr>
        <w:t>税</w:t>
      </w:r>
      <w:r>
        <w:rPr>
          <w:color w:val="auto"/>
          <w:sz w:val="22"/>
          <w:szCs w:val="22"/>
        </w:rPr>
        <w:t>专用发</w:t>
      </w:r>
      <w:r>
        <w:rPr>
          <w:color w:val="auto"/>
          <w:spacing w:val="-3"/>
          <w:sz w:val="22"/>
          <w:szCs w:val="22"/>
        </w:rPr>
        <w:t>票</w:t>
      </w:r>
      <w:r>
        <w:rPr>
          <w:color w:val="auto"/>
          <w:spacing w:val="-8"/>
          <w:sz w:val="22"/>
          <w:szCs w:val="22"/>
        </w:rPr>
        <w:t>，</w:t>
      </w:r>
      <w:r>
        <w:rPr>
          <w:color w:val="auto"/>
          <w:spacing w:val="-3"/>
          <w:sz w:val="22"/>
          <w:szCs w:val="22"/>
        </w:rPr>
        <w:t>开</w:t>
      </w:r>
      <w:r>
        <w:rPr>
          <w:color w:val="auto"/>
          <w:sz w:val="22"/>
          <w:szCs w:val="22"/>
        </w:rPr>
        <w:t>票信</w:t>
      </w:r>
      <w:r>
        <w:rPr>
          <w:color w:val="auto"/>
          <w:spacing w:val="-3"/>
          <w:sz w:val="22"/>
          <w:szCs w:val="22"/>
        </w:rPr>
        <w:t>息</w:t>
      </w:r>
      <w:r>
        <w:rPr>
          <w:color w:val="auto"/>
          <w:sz w:val="22"/>
          <w:szCs w:val="22"/>
        </w:rPr>
        <w:t>如</w:t>
      </w:r>
      <w:r>
        <w:rPr>
          <w:color w:val="auto"/>
          <w:spacing w:val="-3"/>
          <w:sz w:val="22"/>
          <w:szCs w:val="22"/>
        </w:rPr>
        <w:t>下：1.公</w:t>
      </w:r>
      <w:r>
        <w:rPr>
          <w:color w:val="auto"/>
          <w:sz w:val="22"/>
          <w:szCs w:val="22"/>
        </w:rPr>
        <w:t>司名</w:t>
      </w:r>
      <w:r>
        <w:rPr>
          <w:color w:val="auto"/>
          <w:spacing w:val="-3"/>
          <w:sz w:val="22"/>
          <w:szCs w:val="22"/>
        </w:rPr>
        <w:t>称</w:t>
      </w:r>
      <w:r>
        <w:rPr>
          <w:color w:val="auto"/>
          <w:spacing w:val="-3"/>
          <w:sz w:val="22"/>
          <w:szCs w:val="22"/>
          <w:u w:val="single"/>
        </w:rPr>
        <w:t xml:space="preserve"> </w:t>
      </w:r>
      <w:r>
        <w:rPr>
          <w:color w:val="auto"/>
          <w:spacing w:val="-3"/>
          <w:sz w:val="22"/>
          <w:szCs w:val="22"/>
          <w:u w:val="single"/>
        </w:rPr>
        <w:tab/>
      </w:r>
      <w:r>
        <w:rPr>
          <w:color w:val="auto"/>
          <w:spacing w:val="-3"/>
          <w:sz w:val="22"/>
          <w:szCs w:val="22"/>
        </w:rPr>
        <w:t>；2.纳</w:t>
      </w:r>
      <w:r>
        <w:rPr>
          <w:color w:val="auto"/>
          <w:sz w:val="22"/>
          <w:szCs w:val="22"/>
        </w:rPr>
        <w:t>税人识</w:t>
      </w:r>
      <w:r>
        <w:rPr>
          <w:color w:val="auto"/>
          <w:spacing w:val="-3"/>
          <w:sz w:val="22"/>
          <w:szCs w:val="22"/>
        </w:rPr>
        <w:t>别</w:t>
      </w:r>
      <w:r>
        <w:rPr>
          <w:color w:val="auto"/>
          <w:sz w:val="22"/>
          <w:szCs w:val="22"/>
        </w:rPr>
        <w:t>号</w:t>
      </w:r>
      <w:r>
        <w:rPr>
          <w:color w:val="auto"/>
          <w:sz w:val="22"/>
          <w:szCs w:val="22"/>
          <w:u w:val="single"/>
        </w:rPr>
        <w:t xml:space="preserve"> </w:t>
      </w:r>
      <w:r>
        <w:rPr>
          <w:color w:val="auto"/>
          <w:sz w:val="22"/>
          <w:szCs w:val="22"/>
          <w:u w:val="single"/>
        </w:rPr>
        <w:tab/>
      </w:r>
      <w:r>
        <w:rPr>
          <w:color w:val="auto"/>
          <w:spacing w:val="-9"/>
          <w:sz w:val="22"/>
          <w:szCs w:val="22"/>
        </w:rPr>
        <w:t xml:space="preserve">；3. </w:t>
      </w:r>
      <w:r>
        <w:rPr>
          <w:color w:val="auto"/>
          <w:sz w:val="22"/>
          <w:szCs w:val="22"/>
        </w:rPr>
        <w:t>税局登</w:t>
      </w:r>
      <w:r>
        <w:rPr>
          <w:color w:val="auto"/>
          <w:spacing w:val="-3"/>
          <w:sz w:val="22"/>
          <w:szCs w:val="22"/>
        </w:rPr>
        <w:t>记</w:t>
      </w:r>
      <w:r>
        <w:rPr>
          <w:color w:val="auto"/>
          <w:sz w:val="22"/>
          <w:szCs w:val="22"/>
        </w:rPr>
        <w:t>地址</w:t>
      </w:r>
      <w:r>
        <w:rPr>
          <w:color w:val="auto"/>
          <w:sz w:val="22"/>
          <w:szCs w:val="22"/>
          <w:u w:val="single"/>
        </w:rPr>
        <w:t xml:space="preserve"> </w:t>
      </w:r>
      <w:r>
        <w:rPr>
          <w:color w:val="auto"/>
          <w:sz w:val="22"/>
          <w:szCs w:val="22"/>
          <w:u w:val="single"/>
        </w:rPr>
        <w:tab/>
      </w:r>
      <w:r>
        <w:rPr>
          <w:color w:val="auto"/>
          <w:sz w:val="22"/>
          <w:szCs w:val="22"/>
        </w:rPr>
        <w:t>；4.</w:t>
      </w:r>
      <w:r>
        <w:rPr>
          <w:color w:val="auto"/>
          <w:spacing w:val="-3"/>
          <w:sz w:val="22"/>
          <w:szCs w:val="22"/>
        </w:rPr>
        <w:t>税</w:t>
      </w:r>
      <w:r>
        <w:rPr>
          <w:color w:val="auto"/>
          <w:sz w:val="22"/>
          <w:szCs w:val="22"/>
        </w:rPr>
        <w:t>局登记</w:t>
      </w:r>
      <w:r>
        <w:rPr>
          <w:color w:val="auto"/>
          <w:spacing w:val="-3"/>
          <w:sz w:val="22"/>
          <w:szCs w:val="22"/>
        </w:rPr>
        <w:t>电</w:t>
      </w:r>
      <w:r>
        <w:rPr>
          <w:color w:val="auto"/>
          <w:sz w:val="22"/>
          <w:szCs w:val="22"/>
        </w:rPr>
        <w:t>话</w:t>
      </w:r>
      <w:r>
        <w:rPr>
          <w:color w:val="auto"/>
          <w:sz w:val="22"/>
          <w:szCs w:val="22"/>
          <w:u w:val="single"/>
        </w:rPr>
        <w:t xml:space="preserve"> </w:t>
      </w:r>
      <w:r>
        <w:rPr>
          <w:color w:val="auto"/>
          <w:sz w:val="22"/>
          <w:szCs w:val="22"/>
          <w:u w:val="single"/>
        </w:rPr>
        <w:tab/>
      </w:r>
      <w:r>
        <w:rPr>
          <w:color w:val="auto"/>
          <w:sz w:val="22"/>
          <w:szCs w:val="22"/>
        </w:rPr>
        <w:t>；5.</w:t>
      </w:r>
      <w:r>
        <w:rPr>
          <w:color w:val="auto"/>
          <w:spacing w:val="-3"/>
          <w:sz w:val="22"/>
          <w:szCs w:val="22"/>
        </w:rPr>
        <w:t>开户</w:t>
      </w:r>
      <w:r>
        <w:rPr>
          <w:color w:val="auto"/>
          <w:sz w:val="22"/>
          <w:szCs w:val="22"/>
        </w:rPr>
        <w:t>银行</w:t>
      </w:r>
      <w:r>
        <w:rPr>
          <w:color w:val="auto"/>
          <w:sz w:val="22"/>
          <w:szCs w:val="22"/>
          <w:u w:val="single"/>
        </w:rPr>
        <w:t xml:space="preserve"> </w:t>
      </w:r>
      <w:r>
        <w:rPr>
          <w:color w:val="auto"/>
          <w:sz w:val="22"/>
          <w:szCs w:val="22"/>
          <w:u w:val="single"/>
        </w:rPr>
        <w:tab/>
      </w:r>
      <w:r>
        <w:rPr>
          <w:color w:val="auto"/>
          <w:sz w:val="22"/>
          <w:szCs w:val="22"/>
        </w:rPr>
        <w:t>；6.</w:t>
      </w:r>
      <w:r>
        <w:rPr>
          <w:color w:val="auto"/>
          <w:spacing w:val="-3"/>
          <w:sz w:val="22"/>
          <w:szCs w:val="22"/>
        </w:rPr>
        <w:t>银</w:t>
      </w:r>
      <w:r>
        <w:rPr>
          <w:color w:val="auto"/>
          <w:sz w:val="22"/>
          <w:szCs w:val="22"/>
        </w:rPr>
        <w:t>行账户</w:t>
      </w:r>
      <w:r>
        <w:rPr>
          <w:color w:val="auto"/>
          <w:sz w:val="22"/>
          <w:szCs w:val="22"/>
          <w:u w:val="single"/>
        </w:rPr>
        <w:t xml:space="preserve"> </w:t>
      </w:r>
      <w:r>
        <w:rPr>
          <w:color w:val="auto"/>
          <w:sz w:val="22"/>
          <w:szCs w:val="22"/>
          <w:u w:val="single"/>
        </w:rPr>
        <w:tab/>
      </w:r>
      <w:r>
        <w:rPr>
          <w:color w:val="auto"/>
          <w:sz w:val="22"/>
          <w:szCs w:val="22"/>
        </w:rPr>
        <w:t>。</w:t>
      </w:r>
    </w:p>
    <w:p>
      <w:pPr>
        <w:pStyle w:val="8"/>
        <w:spacing w:before="8" w:line="360" w:lineRule="auto"/>
        <w:rPr>
          <w:color w:val="auto"/>
          <w:sz w:val="22"/>
          <w:szCs w:val="22"/>
        </w:rPr>
      </w:pPr>
    </w:p>
    <w:p>
      <w:pPr>
        <w:pStyle w:val="8"/>
        <w:tabs>
          <w:tab w:val="left" w:pos="3782"/>
          <w:tab w:val="left" w:pos="4552"/>
        </w:tabs>
        <w:spacing w:before="77" w:line="360" w:lineRule="auto"/>
        <w:ind w:left="652" w:right="5531"/>
        <w:rPr>
          <w:rFonts w:ascii="Times New Roman" w:eastAsia="Times New Roman"/>
          <w:color w:val="auto"/>
          <w:sz w:val="22"/>
          <w:szCs w:val="22"/>
        </w:rPr>
      </w:pPr>
      <w:r>
        <w:rPr>
          <w:color w:val="auto"/>
          <w:sz w:val="22"/>
          <w:szCs w:val="22"/>
        </w:rPr>
        <w:t>供应商</w:t>
      </w:r>
      <w:r>
        <w:rPr>
          <w:color w:val="auto"/>
          <w:spacing w:val="-3"/>
          <w:sz w:val="22"/>
          <w:szCs w:val="22"/>
        </w:rPr>
        <w:t>名</w:t>
      </w:r>
      <w:r>
        <w:rPr>
          <w:color w:val="auto"/>
          <w:sz w:val="22"/>
          <w:szCs w:val="22"/>
        </w:rPr>
        <w:t>称（</w:t>
      </w:r>
      <w:r>
        <w:rPr>
          <w:color w:val="auto"/>
          <w:spacing w:val="-3"/>
          <w:sz w:val="22"/>
          <w:szCs w:val="22"/>
        </w:rPr>
        <w:t>盖</w:t>
      </w:r>
      <w:r>
        <w:rPr>
          <w:color w:val="auto"/>
          <w:sz w:val="22"/>
          <w:szCs w:val="22"/>
        </w:rPr>
        <w:t>章</w:t>
      </w:r>
      <w:r>
        <w:rPr>
          <w:color w:val="auto"/>
          <w:spacing w:val="-111"/>
          <w:sz w:val="22"/>
          <w:szCs w:val="22"/>
        </w:rPr>
        <w:t>）</w:t>
      </w:r>
      <w:r>
        <w:rPr>
          <w:color w:val="auto"/>
          <w:spacing w:val="-1"/>
          <w:sz w:val="22"/>
          <w:szCs w:val="22"/>
        </w:rPr>
        <w:t>：</w:t>
      </w:r>
      <w:r>
        <w:rPr>
          <w:rFonts w:ascii="Times New Roman" w:eastAsia="Times New Roman"/>
          <w:color w:val="auto"/>
          <w:sz w:val="22"/>
          <w:szCs w:val="22"/>
          <w:u w:val="single"/>
        </w:rPr>
        <w:t xml:space="preserve"> </w:t>
      </w:r>
      <w:r>
        <w:rPr>
          <w:rFonts w:ascii="Times New Roman" w:eastAsia="Times New Roman"/>
          <w:color w:val="auto"/>
          <w:sz w:val="22"/>
          <w:szCs w:val="22"/>
          <w:u w:val="single"/>
        </w:rPr>
        <w:tab/>
      </w:r>
      <w:r>
        <w:rPr>
          <w:rFonts w:ascii="Times New Roman" w:eastAsia="Times New Roman"/>
          <w:color w:val="auto"/>
          <w:sz w:val="22"/>
          <w:szCs w:val="22"/>
          <w:u w:val="single"/>
        </w:rPr>
        <w:tab/>
      </w:r>
      <w:r>
        <w:rPr>
          <w:rFonts w:ascii="Times New Roman" w:eastAsia="Times New Roman"/>
          <w:color w:val="auto"/>
          <w:spacing w:val="-1"/>
          <w:sz w:val="22"/>
          <w:szCs w:val="22"/>
          <w:u w:val="single"/>
        </w:rPr>
        <w:t xml:space="preserve">              </w:t>
      </w:r>
      <w:r>
        <w:rPr>
          <w:rFonts w:ascii="Times New Roman" w:eastAsia="Times New Roman"/>
          <w:color w:val="auto"/>
          <w:spacing w:val="14"/>
          <w:sz w:val="22"/>
          <w:szCs w:val="22"/>
          <w:u w:val="single"/>
        </w:rPr>
        <w:t xml:space="preserve"> </w:t>
      </w:r>
      <w:r>
        <w:rPr>
          <w:color w:val="auto"/>
          <w:spacing w:val="-1"/>
          <w:sz w:val="22"/>
          <w:szCs w:val="22"/>
        </w:rPr>
        <w:t>供</w:t>
      </w:r>
      <w:r>
        <w:rPr>
          <w:color w:val="auto"/>
          <w:sz w:val="22"/>
          <w:szCs w:val="22"/>
        </w:rPr>
        <w:t>应商</w:t>
      </w:r>
      <w:r>
        <w:rPr>
          <w:color w:val="auto"/>
          <w:spacing w:val="-3"/>
          <w:sz w:val="22"/>
          <w:szCs w:val="22"/>
        </w:rPr>
        <w:t>地</w:t>
      </w:r>
      <w:r>
        <w:rPr>
          <w:color w:val="auto"/>
          <w:sz w:val="22"/>
          <w:szCs w:val="22"/>
        </w:rPr>
        <w:t>址：</w:t>
      </w:r>
      <w:r>
        <w:rPr>
          <w:rFonts w:ascii="Times New Roman" w:eastAsia="Times New Roman"/>
          <w:color w:val="auto"/>
          <w:sz w:val="22"/>
          <w:szCs w:val="22"/>
          <w:u w:val="single"/>
        </w:rPr>
        <w:t xml:space="preserve"> </w:t>
      </w:r>
      <w:r>
        <w:rPr>
          <w:rFonts w:ascii="Times New Roman" w:eastAsia="Times New Roman"/>
          <w:color w:val="auto"/>
          <w:sz w:val="22"/>
          <w:szCs w:val="22"/>
          <w:u w:val="single"/>
        </w:rPr>
        <w:tab/>
      </w:r>
    </w:p>
    <w:p>
      <w:pPr>
        <w:pStyle w:val="8"/>
        <w:tabs>
          <w:tab w:val="left" w:pos="5981"/>
        </w:tabs>
        <w:spacing w:before="5" w:line="360" w:lineRule="auto"/>
        <w:ind w:left="652"/>
        <w:rPr>
          <w:rFonts w:ascii="Times New Roman" w:eastAsia="Times New Roman"/>
          <w:color w:val="auto"/>
          <w:sz w:val="22"/>
          <w:szCs w:val="22"/>
        </w:rPr>
      </w:pPr>
      <w:r>
        <w:rPr>
          <w:color w:val="auto"/>
          <w:sz w:val="22"/>
          <w:szCs w:val="22"/>
        </w:rPr>
        <w:t>法定代</w:t>
      </w:r>
      <w:r>
        <w:rPr>
          <w:color w:val="auto"/>
          <w:spacing w:val="-3"/>
          <w:sz w:val="22"/>
          <w:szCs w:val="22"/>
        </w:rPr>
        <w:t>表</w:t>
      </w:r>
      <w:r>
        <w:rPr>
          <w:color w:val="auto"/>
          <w:sz w:val="22"/>
          <w:szCs w:val="22"/>
        </w:rPr>
        <w:t>人或</w:t>
      </w:r>
      <w:r>
        <w:rPr>
          <w:color w:val="auto"/>
          <w:spacing w:val="-3"/>
          <w:sz w:val="22"/>
          <w:szCs w:val="22"/>
        </w:rPr>
        <w:t>授</w:t>
      </w:r>
      <w:r>
        <w:rPr>
          <w:color w:val="auto"/>
          <w:sz w:val="22"/>
          <w:szCs w:val="22"/>
        </w:rPr>
        <w:t>权代</w:t>
      </w:r>
      <w:r>
        <w:rPr>
          <w:color w:val="auto"/>
          <w:spacing w:val="-3"/>
          <w:sz w:val="22"/>
          <w:szCs w:val="22"/>
        </w:rPr>
        <w:t>表签</w:t>
      </w:r>
      <w:r>
        <w:rPr>
          <w:color w:val="auto"/>
          <w:sz w:val="22"/>
          <w:szCs w:val="22"/>
        </w:rPr>
        <w:t>字或盖</w:t>
      </w:r>
      <w:r>
        <w:rPr>
          <w:color w:val="auto"/>
          <w:spacing w:val="-3"/>
          <w:sz w:val="22"/>
          <w:szCs w:val="22"/>
        </w:rPr>
        <w:t>章</w:t>
      </w:r>
      <w:r>
        <w:rPr>
          <w:color w:val="auto"/>
          <w:sz w:val="22"/>
          <w:szCs w:val="22"/>
        </w:rPr>
        <w:t>：</w:t>
      </w:r>
      <w:r>
        <w:rPr>
          <w:rFonts w:ascii="Times New Roman" w:eastAsia="Times New Roman"/>
          <w:color w:val="auto"/>
          <w:sz w:val="22"/>
          <w:szCs w:val="22"/>
          <w:u w:val="single"/>
        </w:rPr>
        <w:t xml:space="preserve"> </w:t>
      </w:r>
      <w:r>
        <w:rPr>
          <w:rFonts w:ascii="Times New Roman" w:eastAsia="Times New Roman"/>
          <w:color w:val="auto"/>
          <w:sz w:val="22"/>
          <w:szCs w:val="22"/>
          <w:u w:val="single"/>
        </w:rPr>
        <w:tab/>
      </w:r>
    </w:p>
    <w:p>
      <w:pPr>
        <w:pStyle w:val="8"/>
        <w:tabs>
          <w:tab w:val="left" w:pos="7366"/>
          <w:tab w:val="left" w:pos="7915"/>
          <w:tab w:val="left" w:pos="8468"/>
        </w:tabs>
        <w:spacing w:before="119" w:line="360" w:lineRule="auto"/>
        <w:ind w:left="6375"/>
        <w:rPr>
          <w:color w:val="auto"/>
          <w:sz w:val="22"/>
          <w:szCs w:val="22"/>
        </w:rPr>
      </w:pPr>
      <w:r>
        <w:rPr>
          <w:color w:val="auto"/>
          <w:sz w:val="22"/>
          <w:szCs w:val="22"/>
        </w:rPr>
        <w:t>日期：</w:t>
      </w:r>
      <w:r>
        <w:rPr>
          <w:color w:val="auto"/>
          <w:sz w:val="22"/>
          <w:szCs w:val="22"/>
          <w:u w:val="single"/>
        </w:rPr>
        <w:t xml:space="preserve"> </w:t>
      </w:r>
      <w:r>
        <w:rPr>
          <w:color w:val="auto"/>
          <w:sz w:val="22"/>
          <w:szCs w:val="22"/>
          <w:u w:val="single"/>
        </w:rPr>
        <w:tab/>
      </w:r>
      <w:r>
        <w:rPr>
          <w:color w:val="auto"/>
          <w:sz w:val="22"/>
          <w:szCs w:val="22"/>
        </w:rPr>
        <w:t>年</w:t>
      </w:r>
      <w:r>
        <w:rPr>
          <w:color w:val="auto"/>
          <w:sz w:val="22"/>
          <w:szCs w:val="22"/>
          <w:u w:val="single"/>
        </w:rPr>
        <w:t xml:space="preserve"> </w:t>
      </w:r>
      <w:r>
        <w:rPr>
          <w:color w:val="auto"/>
          <w:sz w:val="22"/>
          <w:szCs w:val="22"/>
          <w:u w:val="single"/>
        </w:rPr>
        <w:tab/>
      </w:r>
      <w:r>
        <w:rPr>
          <w:color w:val="auto"/>
          <w:sz w:val="22"/>
          <w:szCs w:val="22"/>
        </w:rPr>
        <w:t>月</w:t>
      </w:r>
      <w:r>
        <w:rPr>
          <w:color w:val="auto"/>
          <w:sz w:val="22"/>
          <w:szCs w:val="22"/>
          <w:u w:val="single"/>
        </w:rPr>
        <w:t xml:space="preserve"> </w:t>
      </w:r>
      <w:r>
        <w:rPr>
          <w:color w:val="auto"/>
          <w:sz w:val="22"/>
          <w:szCs w:val="22"/>
          <w:u w:val="single"/>
        </w:rPr>
        <w:tab/>
      </w:r>
      <w:r>
        <w:rPr>
          <w:color w:val="auto"/>
          <w:sz w:val="22"/>
          <w:szCs w:val="22"/>
        </w:rPr>
        <w:t>日</w:t>
      </w:r>
    </w:p>
    <w:p>
      <w:pPr>
        <w:pStyle w:val="8"/>
        <w:spacing w:before="70" w:line="360" w:lineRule="auto"/>
        <w:ind w:left="652"/>
        <w:rPr>
          <w:color w:val="auto"/>
          <w:sz w:val="22"/>
          <w:szCs w:val="22"/>
        </w:rPr>
      </w:pPr>
      <w:r>
        <w:rPr>
          <w:color w:val="auto"/>
          <w:sz w:val="22"/>
          <w:szCs w:val="22"/>
        </w:rPr>
        <w:t>说明：</w:t>
      </w:r>
    </w:p>
    <w:p>
      <w:pPr>
        <w:pStyle w:val="18"/>
        <w:numPr>
          <w:ilvl w:val="0"/>
          <w:numId w:val="38"/>
        </w:numPr>
        <w:tabs>
          <w:tab w:val="left" w:pos="1206"/>
        </w:tabs>
        <w:spacing w:before="118" w:line="360" w:lineRule="auto"/>
        <w:ind w:hanging="554"/>
        <w:rPr>
          <w:color w:val="auto"/>
        </w:rPr>
      </w:pPr>
      <w:r>
        <w:rPr>
          <w:color w:val="auto"/>
          <w:spacing w:val="-3"/>
        </w:rPr>
        <w:t>为保障资金安全，上述账户不能为私人账户。</w:t>
      </w:r>
    </w:p>
    <w:p>
      <w:pPr>
        <w:pStyle w:val="18"/>
        <w:numPr>
          <w:ilvl w:val="0"/>
          <w:numId w:val="38"/>
        </w:numPr>
        <w:tabs>
          <w:tab w:val="left" w:pos="1210"/>
        </w:tabs>
        <w:spacing w:before="117" w:line="360" w:lineRule="auto"/>
        <w:ind w:left="212" w:right="228" w:firstLine="439"/>
        <w:jc w:val="both"/>
        <w:rPr>
          <w:color w:val="auto"/>
        </w:rPr>
      </w:pPr>
      <w:r>
        <w:rPr>
          <w:color w:val="auto"/>
        </w:rPr>
        <w:t>如因未按要求缴纳投标保证金，导致投标保证金无法退还或丢失等可能产生的一切后果由</w:t>
      </w:r>
      <w:r>
        <w:rPr>
          <w:color w:val="auto"/>
          <w:spacing w:val="-5"/>
        </w:rPr>
        <w:t>供应商自行负责。如需要，采购代理机构将按上述所填信息办理代理服务费发票事宜。如所填信息有</w:t>
      </w:r>
      <w:r>
        <w:rPr>
          <w:color w:val="auto"/>
          <w:spacing w:val="-4"/>
        </w:rPr>
        <w:t>误导致开票信息错误等可能产生的一切后果由供应商自行负责。</w:t>
      </w:r>
    </w:p>
    <w:p>
      <w:pPr>
        <w:pStyle w:val="18"/>
        <w:numPr>
          <w:ilvl w:val="0"/>
          <w:numId w:val="38"/>
        </w:numPr>
        <w:tabs>
          <w:tab w:val="left" w:pos="1210"/>
        </w:tabs>
        <w:spacing w:before="0" w:line="360" w:lineRule="auto"/>
        <w:ind w:left="212" w:right="230" w:firstLine="439"/>
        <w:rPr>
          <w:color w:val="auto"/>
        </w:rPr>
      </w:pPr>
      <w:r>
        <w:rPr>
          <w:color w:val="auto"/>
          <w:spacing w:val="-1"/>
        </w:rPr>
        <w:t>如供应商未及时收到退回款项，请与</w:t>
      </w:r>
      <w:r>
        <w:rPr>
          <w:rFonts w:hint="eastAsia"/>
          <w:color w:val="auto"/>
          <w:spacing w:val="-1"/>
        </w:rPr>
        <w:t>广西建澜项目管理有限公司</w:t>
      </w:r>
      <w:r>
        <w:rPr>
          <w:color w:val="auto"/>
          <w:spacing w:val="-1"/>
        </w:rPr>
        <w:t>财务部联系方式：联</w:t>
      </w:r>
      <w:r>
        <w:rPr>
          <w:color w:val="auto"/>
          <w:spacing w:val="-2"/>
        </w:rPr>
        <w:t>系人：</w:t>
      </w:r>
      <w:r>
        <w:rPr>
          <w:rFonts w:hint="eastAsia"/>
          <w:color w:val="auto"/>
          <w:spacing w:val="-2"/>
        </w:rPr>
        <w:t>朱工</w:t>
      </w:r>
      <w:r>
        <w:rPr>
          <w:color w:val="auto"/>
          <w:spacing w:val="-2"/>
        </w:rPr>
        <w:t>；电话</w:t>
      </w:r>
      <w:r>
        <w:rPr>
          <w:color w:val="auto"/>
        </w:rPr>
        <w:t>：0772-</w:t>
      </w:r>
      <w:r>
        <w:rPr>
          <w:rFonts w:hint="eastAsia"/>
          <w:color w:val="auto"/>
          <w:lang w:val="en-US"/>
        </w:rPr>
        <w:t>3601243</w:t>
      </w:r>
      <w:r>
        <w:rPr>
          <w:color w:val="auto"/>
          <w:spacing w:val="-1"/>
        </w:rPr>
        <w:t>；传真</w:t>
      </w:r>
      <w:r>
        <w:rPr>
          <w:color w:val="auto"/>
        </w:rPr>
        <w:t>：</w:t>
      </w:r>
      <w:r>
        <w:rPr>
          <w:rFonts w:hint="eastAsia"/>
          <w:color w:val="auto"/>
        </w:rPr>
        <w:t>0772-3601243</w:t>
      </w:r>
      <w:r>
        <w:rPr>
          <w:color w:val="auto"/>
        </w:rPr>
        <w:t>。</w:t>
      </w:r>
    </w:p>
    <w:p>
      <w:pPr>
        <w:spacing w:line="360" w:lineRule="auto"/>
        <w:rPr>
          <w:color w:val="auto"/>
        </w:rPr>
        <w:sectPr>
          <w:pgSz w:w="11910" w:h="16850"/>
          <w:pgMar w:top="1080" w:right="900" w:bottom="680" w:left="920" w:header="0" w:footer="407" w:gutter="0"/>
          <w:cols w:space="720" w:num="1"/>
        </w:sectPr>
      </w:pPr>
    </w:p>
    <w:p>
      <w:pPr>
        <w:pStyle w:val="5"/>
        <w:ind w:left="220"/>
        <w:rPr>
          <w:color w:val="auto"/>
        </w:rPr>
      </w:pPr>
      <w:r>
        <w:rPr>
          <w:color w:val="auto"/>
        </w:rPr>
        <w:t>第二部分 技术文件</w:t>
      </w:r>
    </w:p>
    <w:p>
      <w:pPr>
        <w:spacing w:before="161" w:line="360" w:lineRule="auto"/>
        <w:ind w:left="212" w:right="235"/>
        <w:rPr>
          <w:color w:val="auto"/>
        </w:rPr>
      </w:pPr>
      <w:r>
        <w:rPr>
          <w:color w:val="auto"/>
        </w:rPr>
        <w:t>（本技术文件除标注“必须提供”的部分外，其余部分供应商可自行编写，也可参照下述提纲编写）</w:t>
      </w:r>
    </w:p>
    <w:p>
      <w:pPr>
        <w:pStyle w:val="8"/>
        <w:spacing w:line="360" w:lineRule="auto"/>
        <w:rPr>
          <w:color w:val="auto"/>
          <w:sz w:val="22"/>
          <w:szCs w:val="22"/>
        </w:rPr>
      </w:pPr>
    </w:p>
    <w:p>
      <w:pPr>
        <w:pStyle w:val="8"/>
        <w:spacing w:line="360" w:lineRule="auto"/>
        <w:rPr>
          <w:color w:val="auto"/>
          <w:sz w:val="22"/>
          <w:szCs w:val="22"/>
        </w:rPr>
      </w:pPr>
    </w:p>
    <w:p>
      <w:pPr>
        <w:pStyle w:val="8"/>
        <w:spacing w:before="9" w:line="360" w:lineRule="auto"/>
        <w:rPr>
          <w:color w:val="auto"/>
          <w:sz w:val="22"/>
          <w:szCs w:val="22"/>
        </w:rPr>
      </w:pPr>
    </w:p>
    <w:p>
      <w:pPr>
        <w:pStyle w:val="18"/>
        <w:numPr>
          <w:ilvl w:val="0"/>
          <w:numId w:val="39"/>
        </w:numPr>
        <w:tabs>
          <w:tab w:val="left" w:pos="454"/>
        </w:tabs>
        <w:spacing w:before="1" w:line="360" w:lineRule="auto"/>
        <w:ind w:hanging="242"/>
        <w:rPr>
          <w:color w:val="auto"/>
        </w:rPr>
      </w:pPr>
      <w:r>
        <w:rPr>
          <w:rFonts w:hint="eastAsia"/>
          <w:color w:val="auto"/>
        </w:rPr>
        <w:t>工作大纲</w:t>
      </w:r>
    </w:p>
    <w:p>
      <w:pPr>
        <w:spacing w:before="160" w:line="360" w:lineRule="auto"/>
        <w:ind w:left="212"/>
        <w:rPr>
          <w:color w:val="auto"/>
        </w:rPr>
      </w:pPr>
      <w:r>
        <w:rPr>
          <w:color w:val="auto"/>
        </w:rPr>
        <w:t>（由投标人跟根据第四章评分办法自行编制）</w:t>
      </w:r>
    </w:p>
    <w:p>
      <w:pPr>
        <w:pStyle w:val="8"/>
        <w:spacing w:line="360" w:lineRule="auto"/>
        <w:rPr>
          <w:color w:val="auto"/>
          <w:sz w:val="22"/>
          <w:szCs w:val="22"/>
        </w:rPr>
      </w:pPr>
    </w:p>
    <w:p>
      <w:pPr>
        <w:pStyle w:val="8"/>
        <w:spacing w:line="360" w:lineRule="auto"/>
        <w:rPr>
          <w:color w:val="auto"/>
          <w:sz w:val="22"/>
          <w:szCs w:val="22"/>
        </w:rPr>
      </w:pPr>
    </w:p>
    <w:p>
      <w:pPr>
        <w:tabs>
          <w:tab w:val="left" w:pos="5909"/>
        </w:tabs>
        <w:spacing w:before="170" w:line="360" w:lineRule="auto"/>
        <w:ind w:left="212"/>
        <w:rPr>
          <w:rFonts w:ascii="Times New Roman" w:eastAsia="Times New Roman"/>
          <w:color w:val="auto"/>
        </w:rPr>
      </w:pPr>
      <w:r>
        <w:rPr>
          <w:color w:val="auto"/>
        </w:rPr>
        <w:t>法定代表人或授权代表签字或盖章：</w:t>
      </w:r>
      <w:r>
        <w:rPr>
          <w:rFonts w:ascii="Times New Roman" w:eastAsia="Times New Roman"/>
          <w:color w:val="auto"/>
          <w:u w:val="single"/>
        </w:rPr>
        <w:t xml:space="preserve"> </w:t>
      </w:r>
      <w:r>
        <w:rPr>
          <w:rFonts w:ascii="Times New Roman" w:eastAsia="Times New Roman"/>
          <w:color w:val="auto"/>
          <w:u w:val="single"/>
        </w:rPr>
        <w:tab/>
      </w:r>
    </w:p>
    <w:p>
      <w:pPr>
        <w:tabs>
          <w:tab w:val="left" w:pos="3508"/>
          <w:tab w:val="left" w:pos="4293"/>
          <w:tab w:val="left" w:pos="7109"/>
        </w:tabs>
        <w:spacing w:before="160" w:line="360" w:lineRule="auto"/>
        <w:ind w:left="212"/>
        <w:rPr>
          <w:rFonts w:ascii="Times New Roman" w:eastAsia="Times New Roman"/>
          <w:color w:val="auto"/>
        </w:rPr>
      </w:pPr>
      <w:r>
        <w:rPr>
          <w:color w:val="auto"/>
        </w:rPr>
        <w:t>供应商公章：</w:t>
      </w:r>
      <w:r>
        <w:rPr>
          <w:color w:val="auto"/>
          <w:u w:val="single"/>
        </w:rPr>
        <w:t xml:space="preserve"> </w:t>
      </w:r>
      <w:r>
        <w:rPr>
          <w:color w:val="auto"/>
          <w:u w:val="single"/>
        </w:rPr>
        <w:tab/>
      </w:r>
      <w:r>
        <w:rPr>
          <w:color w:val="auto"/>
        </w:rPr>
        <w:tab/>
      </w:r>
      <w:r>
        <w:rPr>
          <w:color w:val="auto"/>
        </w:rPr>
        <w:t>日 期 ：</w:t>
      </w:r>
      <w:r>
        <w:rPr>
          <w:rFonts w:ascii="Times New Roman" w:eastAsia="Times New Roman"/>
          <w:color w:val="auto"/>
          <w:u w:val="single"/>
        </w:rPr>
        <w:t xml:space="preserve"> </w:t>
      </w:r>
      <w:r>
        <w:rPr>
          <w:rFonts w:ascii="Times New Roman" w:eastAsia="Times New Roman"/>
          <w:color w:val="auto"/>
          <w:u w:val="single"/>
        </w:rPr>
        <w:tab/>
      </w:r>
    </w:p>
    <w:p>
      <w:pPr>
        <w:pStyle w:val="8"/>
        <w:spacing w:line="360" w:lineRule="auto"/>
        <w:rPr>
          <w:rFonts w:ascii="Times New Roman"/>
          <w:color w:val="auto"/>
          <w:sz w:val="22"/>
          <w:szCs w:val="22"/>
        </w:rPr>
      </w:pPr>
    </w:p>
    <w:p>
      <w:pPr>
        <w:pStyle w:val="8"/>
        <w:spacing w:line="360" w:lineRule="auto"/>
        <w:rPr>
          <w:rFonts w:ascii="Times New Roman"/>
          <w:color w:val="auto"/>
          <w:sz w:val="22"/>
          <w:szCs w:val="22"/>
        </w:rPr>
      </w:pPr>
    </w:p>
    <w:p>
      <w:pPr>
        <w:pStyle w:val="8"/>
        <w:spacing w:before="2" w:line="360" w:lineRule="auto"/>
        <w:rPr>
          <w:rFonts w:ascii="Times New Roman"/>
          <w:color w:val="auto"/>
          <w:sz w:val="22"/>
          <w:szCs w:val="22"/>
          <w:lang w:val="en-US"/>
        </w:rPr>
      </w:pPr>
      <w:r>
        <w:rPr>
          <w:rFonts w:hint="eastAsia" w:ascii="Times New Roman"/>
          <w:color w:val="auto"/>
          <w:sz w:val="22"/>
          <w:szCs w:val="22"/>
          <w:lang w:val="en-US"/>
        </w:rPr>
        <w:t>2、拟投入项目人员情况表</w:t>
      </w:r>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1142"/>
        <w:gridCol w:w="2007"/>
        <w:gridCol w:w="1489"/>
        <w:gridCol w:w="930"/>
        <w:gridCol w:w="2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281" w:type="dxa"/>
          </w:tcPr>
          <w:p>
            <w:pPr>
              <w:pStyle w:val="19"/>
              <w:spacing w:before="12" w:line="360" w:lineRule="auto"/>
              <w:rPr>
                <w:color w:val="auto"/>
              </w:rPr>
            </w:pPr>
          </w:p>
          <w:p>
            <w:pPr>
              <w:pStyle w:val="19"/>
              <w:spacing w:before="1" w:line="360" w:lineRule="auto"/>
              <w:ind w:left="222"/>
              <w:rPr>
                <w:color w:val="auto"/>
              </w:rPr>
            </w:pPr>
            <w:r>
              <w:rPr>
                <w:color w:val="auto"/>
              </w:rPr>
              <w:t>姓 名</w:t>
            </w:r>
          </w:p>
        </w:tc>
        <w:tc>
          <w:tcPr>
            <w:tcW w:w="1142" w:type="dxa"/>
          </w:tcPr>
          <w:p>
            <w:pPr>
              <w:pStyle w:val="19"/>
              <w:spacing w:before="12" w:line="360" w:lineRule="auto"/>
              <w:rPr>
                <w:color w:val="auto"/>
              </w:rPr>
            </w:pPr>
          </w:p>
          <w:p>
            <w:pPr>
              <w:pStyle w:val="19"/>
              <w:spacing w:before="1" w:line="360" w:lineRule="auto"/>
              <w:ind w:left="225"/>
              <w:rPr>
                <w:color w:val="auto"/>
              </w:rPr>
            </w:pPr>
            <w:r>
              <w:rPr>
                <w:color w:val="auto"/>
              </w:rPr>
              <w:t>职务</w:t>
            </w:r>
          </w:p>
        </w:tc>
        <w:tc>
          <w:tcPr>
            <w:tcW w:w="2007" w:type="dxa"/>
          </w:tcPr>
          <w:p>
            <w:pPr>
              <w:pStyle w:val="19"/>
              <w:spacing w:before="12" w:line="360" w:lineRule="auto"/>
              <w:rPr>
                <w:color w:val="auto"/>
              </w:rPr>
            </w:pPr>
          </w:p>
          <w:p>
            <w:pPr>
              <w:pStyle w:val="19"/>
              <w:spacing w:before="1" w:line="360" w:lineRule="auto"/>
              <w:ind w:left="133"/>
              <w:rPr>
                <w:color w:val="auto"/>
              </w:rPr>
            </w:pPr>
            <w:r>
              <w:rPr>
                <w:color w:val="auto"/>
              </w:rPr>
              <w:t>专业技术资格</w:t>
            </w:r>
          </w:p>
        </w:tc>
        <w:tc>
          <w:tcPr>
            <w:tcW w:w="1489" w:type="dxa"/>
          </w:tcPr>
          <w:p>
            <w:pPr>
              <w:pStyle w:val="19"/>
              <w:spacing w:before="12" w:line="360" w:lineRule="auto"/>
              <w:rPr>
                <w:color w:val="auto"/>
              </w:rPr>
            </w:pPr>
          </w:p>
          <w:p>
            <w:pPr>
              <w:pStyle w:val="19"/>
              <w:spacing w:before="1" w:line="360" w:lineRule="auto"/>
              <w:ind w:left="148"/>
              <w:rPr>
                <w:color w:val="auto"/>
              </w:rPr>
            </w:pPr>
            <w:r>
              <w:rPr>
                <w:color w:val="auto"/>
              </w:rPr>
              <w:t>证书编号</w:t>
            </w:r>
          </w:p>
        </w:tc>
        <w:tc>
          <w:tcPr>
            <w:tcW w:w="930" w:type="dxa"/>
          </w:tcPr>
          <w:p>
            <w:pPr>
              <w:pStyle w:val="19"/>
              <w:spacing w:before="12" w:line="360" w:lineRule="auto"/>
              <w:rPr>
                <w:color w:val="auto"/>
              </w:rPr>
            </w:pPr>
          </w:p>
          <w:p>
            <w:pPr>
              <w:pStyle w:val="19"/>
              <w:spacing w:before="1" w:line="360" w:lineRule="auto"/>
              <w:ind w:left="145"/>
              <w:rPr>
                <w:color w:val="auto"/>
              </w:rPr>
            </w:pPr>
            <w:r>
              <w:rPr>
                <w:color w:val="auto"/>
              </w:rPr>
              <w:t>职称</w:t>
            </w:r>
          </w:p>
        </w:tc>
        <w:tc>
          <w:tcPr>
            <w:tcW w:w="2928" w:type="dxa"/>
          </w:tcPr>
          <w:p>
            <w:pPr>
              <w:pStyle w:val="19"/>
              <w:spacing w:before="1" w:line="360" w:lineRule="auto"/>
              <w:ind w:left="106"/>
              <w:rPr>
                <w:color w:val="auto"/>
              </w:rPr>
            </w:pPr>
            <w:r>
              <w:rPr>
                <w:color w:val="auto"/>
              </w:rPr>
              <w:t>备注（证书及社保证明</w:t>
            </w:r>
          </w:p>
          <w:p>
            <w:pPr>
              <w:pStyle w:val="19"/>
              <w:spacing w:before="139" w:line="360" w:lineRule="auto"/>
              <w:ind w:left="106"/>
              <w:rPr>
                <w:color w:val="auto"/>
              </w:rPr>
            </w:pPr>
            <w:r>
              <w:rPr>
                <w:color w:val="auto"/>
              </w:rPr>
              <w:t>等所在投标文件页码）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81" w:type="dxa"/>
          </w:tcPr>
          <w:p>
            <w:pPr>
              <w:pStyle w:val="19"/>
              <w:spacing w:line="360" w:lineRule="auto"/>
              <w:rPr>
                <w:rFonts w:ascii="Times New Roman"/>
                <w:color w:val="auto"/>
              </w:rPr>
            </w:pPr>
          </w:p>
        </w:tc>
        <w:tc>
          <w:tcPr>
            <w:tcW w:w="1142" w:type="dxa"/>
          </w:tcPr>
          <w:p>
            <w:pPr>
              <w:pStyle w:val="19"/>
              <w:spacing w:line="360" w:lineRule="auto"/>
              <w:rPr>
                <w:rFonts w:ascii="Times New Roman"/>
                <w:color w:val="auto"/>
              </w:rPr>
            </w:pPr>
          </w:p>
        </w:tc>
        <w:tc>
          <w:tcPr>
            <w:tcW w:w="2007" w:type="dxa"/>
          </w:tcPr>
          <w:p>
            <w:pPr>
              <w:pStyle w:val="19"/>
              <w:spacing w:line="360" w:lineRule="auto"/>
              <w:rPr>
                <w:rFonts w:ascii="Times New Roman"/>
                <w:color w:val="auto"/>
              </w:rPr>
            </w:pPr>
          </w:p>
        </w:tc>
        <w:tc>
          <w:tcPr>
            <w:tcW w:w="1489" w:type="dxa"/>
          </w:tcPr>
          <w:p>
            <w:pPr>
              <w:pStyle w:val="19"/>
              <w:spacing w:line="360" w:lineRule="auto"/>
              <w:rPr>
                <w:rFonts w:ascii="Times New Roman"/>
                <w:color w:val="auto"/>
              </w:rPr>
            </w:pPr>
          </w:p>
        </w:tc>
        <w:tc>
          <w:tcPr>
            <w:tcW w:w="930" w:type="dxa"/>
          </w:tcPr>
          <w:p>
            <w:pPr>
              <w:pStyle w:val="19"/>
              <w:spacing w:line="360" w:lineRule="auto"/>
              <w:rPr>
                <w:rFonts w:ascii="Times New Roman"/>
                <w:color w:val="auto"/>
              </w:rPr>
            </w:pPr>
          </w:p>
        </w:tc>
        <w:tc>
          <w:tcPr>
            <w:tcW w:w="2928" w:type="dxa"/>
          </w:tcPr>
          <w:p>
            <w:pPr>
              <w:pStyle w:val="19"/>
              <w:spacing w:line="360" w:lineRule="auto"/>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81" w:type="dxa"/>
          </w:tcPr>
          <w:p>
            <w:pPr>
              <w:pStyle w:val="19"/>
              <w:spacing w:line="360" w:lineRule="auto"/>
              <w:rPr>
                <w:rFonts w:ascii="Times New Roman"/>
                <w:color w:val="auto"/>
              </w:rPr>
            </w:pPr>
          </w:p>
        </w:tc>
        <w:tc>
          <w:tcPr>
            <w:tcW w:w="1142" w:type="dxa"/>
          </w:tcPr>
          <w:p>
            <w:pPr>
              <w:pStyle w:val="19"/>
              <w:spacing w:line="360" w:lineRule="auto"/>
              <w:rPr>
                <w:rFonts w:ascii="Times New Roman"/>
                <w:color w:val="auto"/>
              </w:rPr>
            </w:pPr>
          </w:p>
        </w:tc>
        <w:tc>
          <w:tcPr>
            <w:tcW w:w="2007" w:type="dxa"/>
          </w:tcPr>
          <w:p>
            <w:pPr>
              <w:pStyle w:val="19"/>
              <w:spacing w:line="360" w:lineRule="auto"/>
              <w:rPr>
                <w:rFonts w:ascii="Times New Roman"/>
                <w:color w:val="auto"/>
              </w:rPr>
            </w:pPr>
          </w:p>
        </w:tc>
        <w:tc>
          <w:tcPr>
            <w:tcW w:w="1489" w:type="dxa"/>
          </w:tcPr>
          <w:p>
            <w:pPr>
              <w:pStyle w:val="19"/>
              <w:spacing w:line="360" w:lineRule="auto"/>
              <w:rPr>
                <w:rFonts w:ascii="Times New Roman"/>
                <w:color w:val="auto"/>
              </w:rPr>
            </w:pPr>
          </w:p>
        </w:tc>
        <w:tc>
          <w:tcPr>
            <w:tcW w:w="930" w:type="dxa"/>
          </w:tcPr>
          <w:p>
            <w:pPr>
              <w:pStyle w:val="19"/>
              <w:spacing w:line="360" w:lineRule="auto"/>
              <w:rPr>
                <w:rFonts w:ascii="Times New Roman"/>
                <w:color w:val="auto"/>
              </w:rPr>
            </w:pPr>
          </w:p>
        </w:tc>
        <w:tc>
          <w:tcPr>
            <w:tcW w:w="2928" w:type="dxa"/>
          </w:tcPr>
          <w:p>
            <w:pPr>
              <w:pStyle w:val="19"/>
              <w:spacing w:line="360" w:lineRule="auto"/>
              <w:rPr>
                <w:rFonts w:ascii="Times New Roman"/>
                <w:color w:val="auto"/>
              </w:rPr>
            </w:pPr>
          </w:p>
        </w:tc>
      </w:tr>
    </w:tbl>
    <w:p>
      <w:pPr>
        <w:spacing w:line="360" w:lineRule="auto"/>
        <w:ind w:left="212"/>
        <w:rPr>
          <w:color w:val="auto"/>
        </w:rPr>
      </w:pPr>
      <w:r>
        <w:rPr>
          <w:color w:val="auto"/>
        </w:rPr>
        <w:t>注：</w:t>
      </w:r>
    </w:p>
    <w:p>
      <w:pPr>
        <w:pStyle w:val="18"/>
        <w:tabs>
          <w:tab w:val="left" w:pos="935"/>
        </w:tabs>
        <w:spacing w:before="160" w:line="360" w:lineRule="auto"/>
        <w:ind w:left="692" w:firstLine="0"/>
        <w:rPr>
          <w:color w:val="auto"/>
        </w:rPr>
      </w:pPr>
      <w:r>
        <w:rPr>
          <w:rFonts w:hint="eastAsia"/>
          <w:color w:val="auto"/>
          <w:lang w:val="en-US"/>
        </w:rPr>
        <w:t>（1）</w:t>
      </w:r>
      <w:r>
        <w:rPr>
          <w:color w:val="auto"/>
        </w:rPr>
        <w:t>须在表后附相关资格证书、职称证书、身份证的复印件，并提供以上人员</w:t>
      </w:r>
      <w:r>
        <w:rPr>
          <w:color w:val="auto"/>
          <w:spacing w:val="-6"/>
        </w:rPr>
        <w:t xml:space="preserve">投标截止时间前 </w:t>
      </w:r>
      <w:r>
        <w:rPr>
          <w:color w:val="auto"/>
        </w:rPr>
        <w:t>3</w:t>
      </w:r>
      <w:r>
        <w:rPr>
          <w:color w:val="auto"/>
          <w:spacing w:val="-7"/>
        </w:rPr>
        <w:t xml:space="preserve"> 个月的社保证明复印件</w:t>
      </w:r>
      <w:r>
        <w:rPr>
          <w:color w:val="auto"/>
        </w:rPr>
        <w:t>（社保证明须由县级以上（含县级）</w:t>
      </w:r>
      <w:r>
        <w:rPr>
          <w:color w:val="auto"/>
          <w:spacing w:val="-3"/>
        </w:rPr>
        <w:t>社会养老保险</w:t>
      </w:r>
      <w:r>
        <w:rPr>
          <w:color w:val="auto"/>
        </w:rPr>
        <w:t>经办机构出具；若为近期新聘员工的，以提供劳动合同证明材料为准</w:t>
      </w:r>
      <w:r>
        <w:rPr>
          <w:color w:val="auto"/>
          <w:spacing w:val="-119"/>
        </w:rPr>
        <w:t>）</w:t>
      </w:r>
      <w:r>
        <w:rPr>
          <w:color w:val="auto"/>
        </w:rPr>
        <w:t>。</w:t>
      </w:r>
    </w:p>
    <w:p>
      <w:pPr>
        <w:pStyle w:val="18"/>
        <w:tabs>
          <w:tab w:val="left" w:pos="935"/>
        </w:tabs>
        <w:spacing w:before="5" w:line="360" w:lineRule="auto"/>
        <w:ind w:left="692" w:firstLine="0"/>
        <w:rPr>
          <w:color w:val="auto"/>
        </w:rPr>
      </w:pPr>
      <w:r>
        <w:rPr>
          <w:rFonts w:hint="eastAsia"/>
          <w:color w:val="auto"/>
          <w:lang w:val="en-US"/>
        </w:rPr>
        <w:t>（2）</w:t>
      </w:r>
      <w:r>
        <w:rPr>
          <w:color w:val="auto"/>
        </w:rPr>
        <w:t>在填写时，如本表格不适合投标单位的实际情况，可根据本表格式自行制表填写。</w:t>
      </w:r>
    </w:p>
    <w:p>
      <w:pPr>
        <w:pStyle w:val="18"/>
        <w:tabs>
          <w:tab w:val="left" w:pos="935"/>
        </w:tabs>
        <w:spacing w:before="158" w:line="360" w:lineRule="auto"/>
        <w:ind w:left="692" w:right="240" w:firstLine="0"/>
        <w:rPr>
          <w:color w:val="auto"/>
        </w:rPr>
      </w:pPr>
      <w:r>
        <w:rPr>
          <w:rFonts w:hint="eastAsia"/>
          <w:color w:val="auto"/>
          <w:spacing w:val="-1"/>
          <w:lang w:val="en-US"/>
        </w:rPr>
        <w:t>（3）</w:t>
      </w:r>
      <w:r>
        <w:rPr>
          <w:color w:val="auto"/>
          <w:spacing w:val="-1"/>
        </w:rPr>
        <w:t>拟投入本项目的人员情况表须由法定代表人、负责人、自然人或相应的委托代理人签</w:t>
      </w:r>
      <w:r>
        <w:rPr>
          <w:color w:val="auto"/>
        </w:rPr>
        <w:t>字或盖章（属自然人的应在签名处加盖食指指印）并加盖投标人公章（自然人除外</w:t>
      </w:r>
      <w:r>
        <w:rPr>
          <w:color w:val="auto"/>
          <w:spacing w:val="-120"/>
        </w:rPr>
        <w:t>）</w:t>
      </w:r>
      <w:r>
        <w:rPr>
          <w:color w:val="auto"/>
        </w:rPr>
        <w:t>。</w:t>
      </w:r>
    </w:p>
    <w:p>
      <w:pPr>
        <w:pStyle w:val="8"/>
        <w:spacing w:before="10" w:line="360" w:lineRule="auto"/>
        <w:rPr>
          <w:color w:val="auto"/>
          <w:sz w:val="22"/>
          <w:szCs w:val="22"/>
        </w:rPr>
      </w:pPr>
    </w:p>
    <w:p>
      <w:pPr>
        <w:tabs>
          <w:tab w:val="left" w:pos="5909"/>
        </w:tabs>
        <w:spacing w:line="360" w:lineRule="auto"/>
        <w:ind w:left="212"/>
        <w:rPr>
          <w:rFonts w:ascii="Times New Roman" w:eastAsia="Times New Roman"/>
          <w:color w:val="auto"/>
        </w:rPr>
      </w:pPr>
      <w:r>
        <w:rPr>
          <w:color w:val="auto"/>
        </w:rPr>
        <w:t>法定代表人或授权代表签字或盖章：</w:t>
      </w:r>
      <w:r>
        <w:rPr>
          <w:rFonts w:ascii="Times New Roman" w:eastAsia="Times New Roman"/>
          <w:color w:val="auto"/>
          <w:u w:val="single"/>
        </w:rPr>
        <w:t xml:space="preserve"> </w:t>
      </w:r>
      <w:r>
        <w:rPr>
          <w:rFonts w:ascii="Times New Roman" w:eastAsia="Times New Roman"/>
          <w:color w:val="auto"/>
          <w:u w:val="single"/>
        </w:rPr>
        <w:tab/>
      </w:r>
    </w:p>
    <w:p>
      <w:pPr>
        <w:tabs>
          <w:tab w:val="left" w:pos="3508"/>
          <w:tab w:val="left" w:pos="4293"/>
          <w:tab w:val="left" w:pos="7109"/>
        </w:tabs>
        <w:spacing w:before="161" w:line="360" w:lineRule="auto"/>
        <w:ind w:left="212"/>
        <w:rPr>
          <w:rFonts w:ascii="Times New Roman" w:eastAsia="Times New Roman"/>
          <w:color w:val="auto"/>
        </w:rPr>
      </w:pPr>
      <w:r>
        <w:rPr>
          <w:color w:val="auto"/>
        </w:rPr>
        <w:t>供应商公章：</w:t>
      </w:r>
      <w:r>
        <w:rPr>
          <w:color w:val="auto"/>
          <w:u w:val="single"/>
        </w:rPr>
        <w:t xml:space="preserve"> </w:t>
      </w:r>
      <w:r>
        <w:rPr>
          <w:color w:val="auto"/>
          <w:u w:val="single"/>
        </w:rPr>
        <w:tab/>
      </w:r>
      <w:r>
        <w:rPr>
          <w:color w:val="auto"/>
        </w:rPr>
        <w:tab/>
      </w:r>
      <w:r>
        <w:rPr>
          <w:color w:val="auto"/>
        </w:rPr>
        <w:t>日 期 ：</w:t>
      </w:r>
      <w:r>
        <w:rPr>
          <w:rFonts w:ascii="Times New Roman" w:eastAsia="Times New Roman"/>
          <w:color w:val="auto"/>
          <w:u w:val="single"/>
        </w:rPr>
        <w:t xml:space="preserve"> </w:t>
      </w:r>
      <w:r>
        <w:rPr>
          <w:rFonts w:ascii="Times New Roman" w:eastAsia="Times New Roman"/>
          <w:color w:val="auto"/>
          <w:u w:val="single"/>
        </w:rPr>
        <w:tab/>
      </w:r>
    </w:p>
    <w:p>
      <w:pPr>
        <w:spacing w:line="360" w:lineRule="auto"/>
        <w:rPr>
          <w:rFonts w:ascii="Times New Roman" w:eastAsia="Times New Roman"/>
          <w:color w:val="auto"/>
        </w:rPr>
      </w:pPr>
    </w:p>
    <w:p>
      <w:pPr>
        <w:spacing w:line="360" w:lineRule="auto"/>
        <w:rPr>
          <w:rFonts w:ascii="Times New Roman" w:eastAsia="Times New Roman"/>
          <w:color w:val="auto"/>
        </w:rPr>
      </w:pPr>
    </w:p>
    <w:p>
      <w:pPr>
        <w:spacing w:line="360" w:lineRule="auto"/>
        <w:rPr>
          <w:rFonts w:ascii="Times New Roman" w:eastAsia="Times New Roman"/>
          <w:color w:val="auto"/>
        </w:rPr>
      </w:pPr>
    </w:p>
    <w:p>
      <w:pPr>
        <w:spacing w:line="360" w:lineRule="auto"/>
        <w:rPr>
          <w:rFonts w:ascii="Times New Roman" w:eastAsia="Times New Roman"/>
          <w:color w:val="auto"/>
        </w:rPr>
      </w:pPr>
    </w:p>
    <w:p>
      <w:pPr>
        <w:pStyle w:val="18"/>
        <w:tabs>
          <w:tab w:val="left" w:pos="454"/>
        </w:tabs>
        <w:spacing w:before="52"/>
        <w:ind w:left="211" w:firstLine="0"/>
        <w:rPr>
          <w:color w:val="auto"/>
          <w:sz w:val="24"/>
          <w:lang w:val="en-US"/>
        </w:rPr>
      </w:pPr>
      <w:r>
        <w:rPr>
          <w:rFonts w:hint="eastAsia"/>
          <w:color w:val="auto"/>
          <w:sz w:val="24"/>
          <w:lang w:val="en-US"/>
        </w:rPr>
        <w:t>3.拟投入设备情况表（格式自拟，附相关证明材料）</w:t>
      </w:r>
    </w:p>
    <w:p>
      <w:pPr>
        <w:pStyle w:val="18"/>
        <w:tabs>
          <w:tab w:val="left" w:pos="454"/>
        </w:tabs>
        <w:spacing w:before="52"/>
        <w:ind w:left="211" w:firstLine="0"/>
        <w:rPr>
          <w:color w:val="auto"/>
          <w:sz w:val="24"/>
          <w:lang w:val="en-US"/>
        </w:rPr>
      </w:pPr>
    </w:p>
    <w:p>
      <w:pPr>
        <w:tabs>
          <w:tab w:val="left" w:pos="5909"/>
        </w:tabs>
        <w:spacing w:before="171"/>
        <w:ind w:left="212"/>
        <w:rPr>
          <w:rFonts w:ascii="Times New Roman" w:eastAsia="Times New Roman"/>
          <w:color w:val="auto"/>
          <w:sz w:val="24"/>
        </w:rPr>
      </w:pPr>
      <w:r>
        <w:rPr>
          <w:color w:val="auto"/>
          <w:sz w:val="24"/>
        </w:rPr>
        <w:t>法定代表人或授权代表签字或盖章：</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18"/>
        <w:tabs>
          <w:tab w:val="left" w:pos="454"/>
        </w:tabs>
        <w:spacing w:before="52"/>
        <w:ind w:left="211" w:firstLine="0"/>
        <w:rPr>
          <w:color w:val="auto"/>
          <w:sz w:val="24"/>
          <w:lang w:val="en-US"/>
        </w:rPr>
      </w:pPr>
      <w:r>
        <w:rPr>
          <w:color w:val="auto"/>
          <w:sz w:val="24"/>
        </w:rPr>
        <w:t>供应商公章：</w:t>
      </w:r>
      <w:r>
        <w:rPr>
          <w:color w:val="auto"/>
          <w:sz w:val="24"/>
          <w:u w:val="single"/>
        </w:rPr>
        <w:t xml:space="preserve"> </w:t>
      </w:r>
      <w:r>
        <w:rPr>
          <w:rFonts w:hint="eastAsia"/>
          <w:color w:val="auto"/>
          <w:sz w:val="24"/>
          <w:u w:val="single"/>
          <w:lang w:val="en-US"/>
        </w:rPr>
        <w:t xml:space="preserve">     </w:t>
      </w:r>
      <w:r>
        <w:rPr>
          <w:color w:val="auto"/>
          <w:sz w:val="24"/>
          <w:u w:val="single"/>
        </w:rPr>
        <w:tab/>
      </w:r>
      <w:r>
        <w:rPr>
          <w:color w:val="auto"/>
          <w:sz w:val="24"/>
        </w:rPr>
        <w:tab/>
      </w:r>
      <w:r>
        <w:rPr>
          <w:color w:val="auto"/>
          <w:sz w:val="24"/>
        </w:rPr>
        <w:t>日 期 ：</w:t>
      </w:r>
      <w:r>
        <w:rPr>
          <w:rFonts w:ascii="Times New Roman" w:eastAsia="Times New Roman"/>
          <w:color w:val="auto"/>
          <w:sz w:val="24"/>
          <w:u w:val="single"/>
        </w:rPr>
        <w:t xml:space="preserve"> </w:t>
      </w:r>
      <w:r>
        <w:rPr>
          <w:rFonts w:hint="eastAsia" w:ascii="Times New Roman"/>
          <w:color w:val="auto"/>
          <w:sz w:val="24"/>
          <w:u w:val="single"/>
          <w:lang w:val="en-US"/>
        </w:rPr>
        <w:t xml:space="preserve">                     </w:t>
      </w:r>
    </w:p>
    <w:p>
      <w:pPr>
        <w:pStyle w:val="18"/>
        <w:tabs>
          <w:tab w:val="left" w:pos="454"/>
        </w:tabs>
        <w:spacing w:before="52"/>
        <w:ind w:left="211" w:firstLine="0"/>
        <w:rPr>
          <w:color w:val="auto"/>
          <w:sz w:val="24"/>
          <w:lang w:val="en-US"/>
        </w:rPr>
      </w:pPr>
    </w:p>
    <w:p>
      <w:pPr>
        <w:pStyle w:val="18"/>
        <w:tabs>
          <w:tab w:val="left" w:pos="454"/>
        </w:tabs>
        <w:spacing w:before="52"/>
        <w:ind w:left="211" w:firstLine="0"/>
        <w:rPr>
          <w:color w:val="auto"/>
          <w:sz w:val="24"/>
        </w:rPr>
      </w:pPr>
      <w:r>
        <w:rPr>
          <w:rFonts w:hint="eastAsia"/>
          <w:color w:val="auto"/>
          <w:sz w:val="24"/>
          <w:lang w:val="en-US"/>
        </w:rPr>
        <w:t>4.</w:t>
      </w:r>
      <w:r>
        <w:rPr>
          <w:color w:val="auto"/>
          <w:sz w:val="24"/>
        </w:rPr>
        <w:t>服务方案及承诺书</w:t>
      </w:r>
    </w:p>
    <w:p>
      <w:pPr>
        <w:spacing w:before="161"/>
        <w:ind w:left="212"/>
        <w:rPr>
          <w:color w:val="auto"/>
          <w:sz w:val="24"/>
        </w:rPr>
      </w:pPr>
      <w:r>
        <w:rPr>
          <w:color w:val="auto"/>
          <w:sz w:val="24"/>
        </w:rPr>
        <w:t>（由投标人跟根据第四章评分办法自行编制）</w:t>
      </w:r>
    </w:p>
    <w:p>
      <w:pPr>
        <w:pStyle w:val="8"/>
        <w:rPr>
          <w:color w:val="auto"/>
          <w:sz w:val="24"/>
        </w:rPr>
      </w:pPr>
    </w:p>
    <w:p>
      <w:pPr>
        <w:pStyle w:val="8"/>
        <w:rPr>
          <w:color w:val="auto"/>
          <w:sz w:val="24"/>
        </w:rPr>
      </w:pPr>
    </w:p>
    <w:p>
      <w:pPr>
        <w:pStyle w:val="8"/>
        <w:rPr>
          <w:color w:val="auto"/>
          <w:sz w:val="24"/>
        </w:rPr>
      </w:pPr>
    </w:p>
    <w:p>
      <w:pPr>
        <w:tabs>
          <w:tab w:val="left" w:pos="5909"/>
        </w:tabs>
        <w:spacing w:before="171"/>
        <w:ind w:left="212"/>
        <w:rPr>
          <w:rFonts w:ascii="Times New Roman" w:eastAsia="Times New Roman"/>
          <w:color w:val="auto"/>
          <w:sz w:val="24"/>
        </w:rPr>
      </w:pPr>
      <w:r>
        <w:rPr>
          <w:color w:val="auto"/>
          <w:sz w:val="24"/>
        </w:rPr>
        <w:t>法定代表人或授权代表签字或盖章：</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3508"/>
          <w:tab w:val="left" w:pos="4293"/>
          <w:tab w:val="left" w:pos="7109"/>
        </w:tabs>
        <w:spacing w:before="158"/>
        <w:ind w:left="212"/>
        <w:rPr>
          <w:rFonts w:ascii="Times New Roman" w:eastAsia="Times New Roman"/>
          <w:color w:val="auto"/>
          <w:sz w:val="24"/>
        </w:rPr>
      </w:pPr>
      <w:r>
        <w:rPr>
          <w:color w:val="auto"/>
          <w:sz w:val="24"/>
        </w:rPr>
        <w:t>供应商公章：</w:t>
      </w:r>
      <w:r>
        <w:rPr>
          <w:color w:val="auto"/>
          <w:sz w:val="24"/>
          <w:u w:val="single"/>
        </w:rPr>
        <w:t xml:space="preserve"> </w:t>
      </w:r>
      <w:r>
        <w:rPr>
          <w:color w:val="auto"/>
          <w:sz w:val="24"/>
          <w:u w:val="single"/>
        </w:rPr>
        <w:tab/>
      </w:r>
      <w:r>
        <w:rPr>
          <w:color w:val="auto"/>
          <w:sz w:val="24"/>
        </w:rPr>
        <w:tab/>
      </w:r>
      <w:r>
        <w:rPr>
          <w:color w:val="auto"/>
          <w:sz w:val="24"/>
        </w:rPr>
        <w:t>日 期 ：</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5"/>
        <w:rPr>
          <w:rFonts w:ascii="Times New Roman"/>
          <w:color w:val="auto"/>
          <w:sz w:val="29"/>
        </w:rPr>
      </w:pPr>
    </w:p>
    <w:p>
      <w:pPr>
        <w:pStyle w:val="18"/>
        <w:tabs>
          <w:tab w:val="left" w:pos="454"/>
        </w:tabs>
        <w:spacing w:before="66"/>
        <w:ind w:left="211" w:firstLine="0"/>
        <w:rPr>
          <w:color w:val="auto"/>
          <w:sz w:val="24"/>
        </w:rPr>
      </w:pPr>
      <w:r>
        <w:rPr>
          <w:rFonts w:hint="eastAsia"/>
          <w:color w:val="auto"/>
          <w:sz w:val="24"/>
          <w:lang w:val="en-US"/>
        </w:rPr>
        <w:t>5.</w:t>
      </w:r>
      <w:r>
        <w:rPr>
          <w:color w:val="auto"/>
          <w:sz w:val="24"/>
        </w:rPr>
        <w:t>投标人认为有必要提供的其他技术资料（如有）</w:t>
      </w:r>
    </w:p>
    <w:p>
      <w:pPr>
        <w:pStyle w:val="8"/>
        <w:rPr>
          <w:color w:val="auto"/>
          <w:sz w:val="24"/>
        </w:rPr>
      </w:pPr>
    </w:p>
    <w:p>
      <w:pPr>
        <w:pStyle w:val="8"/>
        <w:spacing w:before="11"/>
        <w:rPr>
          <w:color w:val="auto"/>
          <w:sz w:val="24"/>
        </w:rPr>
      </w:pPr>
    </w:p>
    <w:p>
      <w:pPr>
        <w:tabs>
          <w:tab w:val="left" w:pos="5909"/>
        </w:tabs>
        <w:spacing w:before="1"/>
        <w:ind w:left="212"/>
        <w:rPr>
          <w:rFonts w:ascii="Times New Roman" w:eastAsia="Times New Roman"/>
          <w:color w:val="auto"/>
          <w:sz w:val="24"/>
        </w:rPr>
      </w:pPr>
      <w:r>
        <w:rPr>
          <w:color w:val="auto"/>
          <w:sz w:val="24"/>
        </w:rPr>
        <w:t>法定代表人或授权代表签字或盖章：</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3508"/>
          <w:tab w:val="left" w:pos="4293"/>
          <w:tab w:val="left" w:pos="7109"/>
        </w:tabs>
        <w:spacing w:before="158"/>
        <w:ind w:left="212"/>
        <w:rPr>
          <w:rFonts w:ascii="Times New Roman" w:eastAsia="Times New Roman"/>
          <w:color w:val="auto"/>
          <w:sz w:val="24"/>
        </w:rPr>
      </w:pPr>
      <w:r>
        <w:rPr>
          <w:color w:val="auto"/>
          <w:sz w:val="24"/>
        </w:rPr>
        <w:t>供应商公章：</w:t>
      </w:r>
      <w:r>
        <w:rPr>
          <w:color w:val="auto"/>
          <w:sz w:val="24"/>
          <w:u w:val="single"/>
        </w:rPr>
        <w:t xml:space="preserve"> </w:t>
      </w:r>
      <w:r>
        <w:rPr>
          <w:color w:val="auto"/>
          <w:sz w:val="24"/>
          <w:u w:val="single"/>
        </w:rPr>
        <w:tab/>
      </w:r>
      <w:r>
        <w:rPr>
          <w:color w:val="auto"/>
          <w:sz w:val="24"/>
        </w:rPr>
        <w:tab/>
      </w:r>
      <w:r>
        <w:rPr>
          <w:color w:val="auto"/>
          <w:sz w:val="24"/>
        </w:rPr>
        <w:t>日 期 ：</w:t>
      </w:r>
      <w:r>
        <w:rPr>
          <w:rFonts w:ascii="Times New Roman" w:eastAsia="Times New Roman"/>
          <w:color w:val="auto"/>
          <w:sz w:val="24"/>
          <w:u w:val="single"/>
        </w:rPr>
        <w:t xml:space="preserve"> </w:t>
      </w:r>
      <w:r>
        <w:rPr>
          <w:rFonts w:ascii="Times New Roman" w:eastAsia="Times New Roman"/>
          <w:color w:val="auto"/>
          <w:sz w:val="24"/>
          <w:u w:val="single"/>
        </w:rPr>
        <w:tab/>
      </w: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rPr>
          <w:rFonts w:ascii="Times New Roman" w:eastAsia="Times New Roman"/>
          <w:color w:val="auto"/>
          <w:sz w:val="24"/>
        </w:rPr>
      </w:pPr>
    </w:p>
    <w:p>
      <w:pPr>
        <w:spacing w:before="52" w:line="453" w:lineRule="auto"/>
        <w:ind w:left="212" w:right="4029" w:firstLine="3795"/>
        <w:rPr>
          <w:color w:val="auto"/>
          <w:sz w:val="24"/>
        </w:rPr>
      </w:pPr>
      <w:r>
        <w:rPr>
          <w:b/>
          <w:color w:val="auto"/>
          <w:spacing w:val="-3"/>
          <w:sz w:val="24"/>
        </w:rPr>
        <w:t>第</w:t>
      </w:r>
      <w:r>
        <w:rPr>
          <w:rFonts w:hint="eastAsia"/>
          <w:b/>
          <w:color w:val="auto"/>
          <w:spacing w:val="-3"/>
          <w:sz w:val="24"/>
        </w:rPr>
        <w:t>三</w:t>
      </w:r>
      <w:r>
        <w:rPr>
          <w:b/>
          <w:color w:val="auto"/>
          <w:spacing w:val="-3"/>
          <w:sz w:val="24"/>
        </w:rPr>
        <w:t>部分 报价文件</w:t>
      </w:r>
      <w:r>
        <w:rPr>
          <w:color w:val="auto"/>
          <w:sz w:val="24"/>
        </w:rPr>
        <w:t>1．投标函格式</w:t>
      </w:r>
      <w:r>
        <w:rPr>
          <w:b/>
          <w:color w:val="auto"/>
          <w:spacing w:val="2"/>
          <w:w w:val="99"/>
          <w:sz w:val="24"/>
        </w:rPr>
        <w:t>（</w:t>
      </w:r>
      <w:r>
        <w:rPr>
          <w:b/>
          <w:color w:val="auto"/>
          <w:w w:val="99"/>
          <w:sz w:val="24"/>
        </w:rPr>
        <w:t>必须提供且须按格式提供</w:t>
      </w:r>
      <w:r>
        <w:rPr>
          <w:b/>
          <w:color w:val="auto"/>
          <w:spacing w:val="-119"/>
          <w:w w:val="99"/>
          <w:sz w:val="24"/>
        </w:rPr>
        <w:t>）</w:t>
      </w:r>
      <w:r>
        <w:rPr>
          <w:color w:val="auto"/>
          <w:sz w:val="24"/>
        </w:rPr>
        <w:t>：</w:t>
      </w:r>
    </w:p>
    <w:p>
      <w:pPr>
        <w:pStyle w:val="2"/>
        <w:spacing w:before="179"/>
        <w:ind w:right="18"/>
        <w:rPr>
          <w:color w:val="auto"/>
        </w:rPr>
      </w:pPr>
      <w:r>
        <w:rPr>
          <w:color w:val="auto"/>
        </w:rPr>
        <w:t>投 标 函</w:t>
      </w:r>
    </w:p>
    <w:p>
      <w:pPr>
        <w:pStyle w:val="8"/>
        <w:spacing w:before="12"/>
        <w:rPr>
          <w:b/>
          <w:color w:val="auto"/>
          <w:sz w:val="41"/>
        </w:rPr>
      </w:pPr>
    </w:p>
    <w:p>
      <w:pPr>
        <w:tabs>
          <w:tab w:val="left" w:pos="2280"/>
        </w:tabs>
        <w:ind w:right="5791"/>
        <w:jc w:val="right"/>
        <w:rPr>
          <w:color w:val="auto"/>
          <w:sz w:val="24"/>
        </w:rPr>
      </w:pPr>
      <w:r>
        <w:rPr>
          <w:color w:val="auto"/>
          <w:sz w:val="24"/>
        </w:rPr>
        <w:t>致：</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（采购人名称</w:t>
      </w:r>
      <w:r>
        <w:rPr>
          <w:color w:val="auto"/>
          <w:spacing w:val="-120"/>
          <w:sz w:val="24"/>
        </w:rPr>
        <w:t>）</w:t>
      </w:r>
      <w:r>
        <w:rPr>
          <w:color w:val="auto"/>
          <w:sz w:val="24"/>
        </w:rPr>
        <w:t>：</w:t>
      </w:r>
    </w:p>
    <w:p>
      <w:pPr>
        <w:tabs>
          <w:tab w:val="left" w:pos="2262"/>
          <w:tab w:val="left" w:pos="5107"/>
          <w:tab w:val="left" w:pos="7685"/>
        </w:tabs>
        <w:spacing w:before="134" w:line="343" w:lineRule="auto"/>
        <w:ind w:left="212" w:right="229" w:firstLine="480"/>
        <w:jc w:val="both"/>
        <w:rPr>
          <w:color w:val="auto"/>
          <w:sz w:val="24"/>
        </w:rPr>
      </w:pPr>
      <w:r>
        <w:rPr>
          <w:color w:val="auto"/>
          <w:sz w:val="24"/>
        </w:rPr>
        <w:t>我方已仔细研究了</w:t>
      </w:r>
      <w:r>
        <w:rPr>
          <w:color w:val="auto"/>
          <w:sz w:val="24"/>
          <w:u w:val="single"/>
        </w:rPr>
        <w:t xml:space="preserve"> </w:t>
      </w:r>
      <w:r>
        <w:rPr>
          <w:color w:val="auto"/>
          <w:sz w:val="24"/>
          <w:u w:val="single"/>
        </w:rPr>
        <w:tab/>
      </w:r>
      <w:r>
        <w:rPr>
          <w:color w:val="auto"/>
          <w:sz w:val="24"/>
        </w:rPr>
        <w:t>（项目名称</w:t>
      </w:r>
      <w:r>
        <w:rPr>
          <w:color w:val="auto"/>
          <w:spacing w:val="-27"/>
          <w:sz w:val="24"/>
        </w:rPr>
        <w:t>）</w:t>
      </w:r>
      <w:r>
        <w:rPr>
          <w:color w:val="auto"/>
          <w:sz w:val="24"/>
        </w:rPr>
        <w:t>的招标文件的全部内容</w:t>
      </w:r>
      <w:r>
        <w:rPr>
          <w:color w:val="auto"/>
          <w:spacing w:val="-27"/>
          <w:sz w:val="24"/>
        </w:rPr>
        <w:t>。</w:t>
      </w:r>
      <w:r>
        <w:rPr>
          <w:color w:val="auto"/>
          <w:sz w:val="24"/>
        </w:rPr>
        <w:t>签字</w:t>
      </w:r>
      <w:r>
        <w:rPr>
          <w:color w:val="auto"/>
          <w:spacing w:val="-16"/>
          <w:sz w:val="24"/>
        </w:rPr>
        <w:t>代</w:t>
      </w:r>
      <w:r>
        <w:rPr>
          <w:color w:val="auto"/>
          <w:sz w:val="24"/>
        </w:rPr>
        <w:t>表</w:t>
      </w:r>
      <w:r>
        <w:rPr>
          <w:color w:val="auto"/>
          <w:sz w:val="24"/>
          <w:u w:val="single"/>
        </w:rPr>
        <w:t xml:space="preserve"> </w:t>
      </w:r>
      <w:r>
        <w:rPr>
          <w:color w:val="auto"/>
          <w:sz w:val="24"/>
          <w:u w:val="single"/>
        </w:rPr>
        <w:tab/>
      </w:r>
      <w:r>
        <w:rPr>
          <w:color w:val="auto"/>
          <w:sz w:val="24"/>
        </w:rPr>
        <w:t>（全名）经正式授权并代表供应</w:t>
      </w:r>
      <w:r>
        <w:rPr>
          <w:color w:val="auto"/>
          <w:spacing w:val="4"/>
          <w:sz w:val="24"/>
        </w:rPr>
        <w:t>商</w:t>
      </w:r>
      <w:r>
        <w:rPr>
          <w:color w:val="auto"/>
          <w:spacing w:val="4"/>
          <w:sz w:val="24"/>
          <w:u w:val="single"/>
        </w:rPr>
        <w:t xml:space="preserve"> </w:t>
      </w:r>
      <w:r>
        <w:rPr>
          <w:color w:val="auto"/>
          <w:spacing w:val="4"/>
          <w:sz w:val="24"/>
          <w:u w:val="single"/>
        </w:rPr>
        <w:tab/>
      </w:r>
      <w:r>
        <w:rPr>
          <w:color w:val="auto"/>
          <w:sz w:val="24"/>
        </w:rPr>
        <w:t>（供应商名称）提</w:t>
      </w:r>
      <w:r>
        <w:rPr>
          <w:color w:val="auto"/>
          <w:spacing w:val="-14"/>
          <w:sz w:val="24"/>
        </w:rPr>
        <w:t>交</w:t>
      </w:r>
      <w:r>
        <w:rPr>
          <w:rFonts w:hint="eastAsia"/>
          <w:color w:val="auto"/>
          <w:spacing w:val="-14"/>
          <w:sz w:val="24"/>
        </w:rPr>
        <w:t>分标号为</w:t>
      </w:r>
      <w:r>
        <w:rPr>
          <w:rFonts w:hint="eastAsia"/>
          <w:color w:val="auto"/>
          <w:spacing w:val="-14"/>
          <w:sz w:val="24"/>
          <w:u w:val="single"/>
          <w:lang w:val="en-US"/>
        </w:rPr>
        <w:t xml:space="preserve">         </w:t>
      </w:r>
      <w:r>
        <w:rPr>
          <w:rFonts w:hint="eastAsia"/>
          <w:color w:val="auto"/>
          <w:spacing w:val="-14"/>
          <w:sz w:val="24"/>
          <w:lang w:val="en-US"/>
        </w:rPr>
        <w:t>的</w:t>
      </w:r>
      <w:r>
        <w:rPr>
          <w:color w:val="auto"/>
          <w:sz w:val="24"/>
        </w:rPr>
        <w:t>投标文件正本一份、副本</w:t>
      </w:r>
      <w:r>
        <w:rPr>
          <w:color w:val="auto"/>
          <w:sz w:val="24"/>
          <w:u w:val="single"/>
        </w:rPr>
        <w:t xml:space="preserve"> </w:t>
      </w:r>
      <w:r>
        <w:rPr>
          <w:rFonts w:hint="eastAsia"/>
          <w:color w:val="auto"/>
          <w:sz w:val="24"/>
          <w:u w:val="single"/>
          <w:lang w:val="en-US"/>
        </w:rPr>
        <w:t xml:space="preserve">  </w:t>
      </w:r>
      <w:r>
        <w:rPr>
          <w:color w:val="auto"/>
          <w:sz w:val="24"/>
        </w:rPr>
        <w:t>份。</w:t>
      </w:r>
    </w:p>
    <w:p>
      <w:pPr>
        <w:spacing w:before="2"/>
        <w:ind w:right="5791"/>
        <w:jc w:val="right"/>
        <w:rPr>
          <w:color w:val="auto"/>
          <w:sz w:val="24"/>
        </w:rPr>
      </w:pPr>
      <w:r>
        <w:rPr>
          <w:color w:val="auto"/>
          <w:sz w:val="24"/>
        </w:rPr>
        <w:t>据此函，签字代表宣布同意如下：</w:t>
      </w:r>
    </w:p>
    <w:p>
      <w:pPr>
        <w:pStyle w:val="18"/>
        <w:numPr>
          <w:ilvl w:val="0"/>
          <w:numId w:val="40"/>
        </w:numPr>
        <w:tabs>
          <w:tab w:val="left" w:pos="1296"/>
        </w:tabs>
        <w:spacing w:before="131" w:line="343" w:lineRule="auto"/>
        <w:ind w:right="239" w:firstLine="480"/>
        <w:jc w:val="both"/>
        <w:rPr>
          <w:color w:val="auto"/>
          <w:sz w:val="24"/>
        </w:rPr>
      </w:pPr>
      <w:r>
        <w:rPr>
          <w:color w:val="auto"/>
          <w:spacing w:val="-8"/>
          <w:sz w:val="24"/>
        </w:rPr>
        <w:t>供应商已详细审查全部“招标文件”，包括修改文件</w:t>
      </w:r>
      <w:r>
        <w:rPr>
          <w:color w:val="auto"/>
          <w:sz w:val="24"/>
        </w:rPr>
        <w:t>（如有的话）</w:t>
      </w:r>
      <w:r>
        <w:rPr>
          <w:color w:val="auto"/>
          <w:spacing w:val="-2"/>
          <w:sz w:val="24"/>
        </w:rPr>
        <w:t>以及全部参考资</w:t>
      </w:r>
      <w:r>
        <w:rPr>
          <w:color w:val="auto"/>
          <w:spacing w:val="-1"/>
          <w:sz w:val="24"/>
        </w:rPr>
        <w:t>料和有关附件，已经了解我方对于招标文件、采购过程、采购结果有依法进行询问、质疑、</w:t>
      </w:r>
      <w:r>
        <w:rPr>
          <w:color w:val="auto"/>
          <w:sz w:val="24"/>
        </w:rPr>
        <w:t>投诉的权利及相关渠道和要求。</w:t>
      </w:r>
    </w:p>
    <w:p>
      <w:pPr>
        <w:pStyle w:val="18"/>
        <w:numPr>
          <w:ilvl w:val="0"/>
          <w:numId w:val="40"/>
        </w:numPr>
        <w:tabs>
          <w:tab w:val="left" w:pos="1295"/>
        </w:tabs>
        <w:spacing w:before="1" w:line="343" w:lineRule="auto"/>
        <w:ind w:right="232" w:firstLine="480"/>
        <w:rPr>
          <w:color w:val="auto"/>
          <w:sz w:val="24"/>
        </w:rPr>
      </w:pPr>
      <w:r>
        <w:rPr>
          <w:color w:val="auto"/>
          <w:spacing w:val="-2"/>
          <w:sz w:val="24"/>
        </w:rPr>
        <w:t>供应商在投标之前已经与贵方进行了充分的沟通，完全理解并接受招标文件的各</w:t>
      </w:r>
      <w:r>
        <w:rPr>
          <w:color w:val="auto"/>
          <w:spacing w:val="-4"/>
          <w:sz w:val="24"/>
        </w:rPr>
        <w:t>项规定和要求，对招标文件的合理性、合法性不再有异议。</w:t>
      </w:r>
    </w:p>
    <w:p>
      <w:pPr>
        <w:pStyle w:val="18"/>
        <w:numPr>
          <w:ilvl w:val="0"/>
          <w:numId w:val="40"/>
        </w:numPr>
        <w:tabs>
          <w:tab w:val="left" w:pos="1295"/>
          <w:tab w:val="left" w:pos="5013"/>
        </w:tabs>
        <w:spacing w:before="2"/>
        <w:ind w:left="1294" w:hanging="602"/>
        <w:rPr>
          <w:color w:val="auto"/>
          <w:sz w:val="24"/>
        </w:rPr>
      </w:pPr>
      <w:r>
        <w:rPr>
          <w:color w:val="auto"/>
          <w:sz w:val="24"/>
        </w:rPr>
        <w:t>本投标有效期自投标截止之日起</w:t>
      </w:r>
      <w:r>
        <w:rPr>
          <w:color w:val="auto"/>
          <w:sz w:val="24"/>
          <w:u w:val="single"/>
        </w:rPr>
        <w:t xml:space="preserve"> </w:t>
      </w:r>
      <w:r>
        <w:rPr>
          <w:color w:val="auto"/>
          <w:sz w:val="24"/>
          <w:u w:val="single"/>
        </w:rPr>
        <w:tab/>
      </w:r>
      <w:r>
        <w:rPr>
          <w:color w:val="auto"/>
          <w:sz w:val="24"/>
        </w:rPr>
        <w:t>天。</w:t>
      </w:r>
    </w:p>
    <w:p>
      <w:pPr>
        <w:pStyle w:val="18"/>
        <w:numPr>
          <w:ilvl w:val="0"/>
          <w:numId w:val="40"/>
        </w:numPr>
        <w:tabs>
          <w:tab w:val="left" w:pos="1295"/>
        </w:tabs>
        <w:spacing w:before="131" w:line="343" w:lineRule="auto"/>
        <w:ind w:right="230" w:firstLine="480"/>
        <w:rPr>
          <w:color w:val="auto"/>
          <w:sz w:val="24"/>
        </w:rPr>
      </w:pPr>
      <w:r>
        <w:rPr>
          <w:color w:val="auto"/>
          <w:spacing w:val="-7"/>
          <w:sz w:val="24"/>
        </w:rPr>
        <w:t>如中标，本投标文件至本项目合同履行完毕止均保持有效，本供应商将按“招标文</w:t>
      </w:r>
      <w:r>
        <w:rPr>
          <w:color w:val="auto"/>
          <w:sz w:val="24"/>
        </w:rPr>
        <w:t>件”及政府采购法律、法规的规定履行合同责任和义务，并承诺不分包及转包他人。</w:t>
      </w:r>
    </w:p>
    <w:p>
      <w:pPr>
        <w:pStyle w:val="18"/>
        <w:numPr>
          <w:ilvl w:val="0"/>
          <w:numId w:val="40"/>
        </w:numPr>
        <w:tabs>
          <w:tab w:val="left" w:pos="1295"/>
        </w:tabs>
        <w:spacing w:before="2"/>
        <w:ind w:left="1294" w:hanging="602"/>
        <w:rPr>
          <w:color w:val="auto"/>
          <w:sz w:val="24"/>
        </w:rPr>
      </w:pPr>
      <w:r>
        <w:rPr>
          <w:color w:val="auto"/>
          <w:sz w:val="24"/>
        </w:rPr>
        <w:t>供应商同意按照贵方要求提供与投标有关的一切数据或资料。</w:t>
      </w:r>
    </w:p>
    <w:p>
      <w:pPr>
        <w:pStyle w:val="18"/>
        <w:numPr>
          <w:ilvl w:val="0"/>
          <w:numId w:val="40"/>
        </w:numPr>
        <w:tabs>
          <w:tab w:val="left" w:pos="1295"/>
        </w:tabs>
        <w:spacing w:before="132"/>
        <w:ind w:left="1294" w:hanging="602"/>
        <w:rPr>
          <w:color w:val="auto"/>
          <w:sz w:val="24"/>
        </w:rPr>
      </w:pPr>
      <w:r>
        <w:rPr>
          <w:color w:val="auto"/>
          <w:sz w:val="24"/>
        </w:rPr>
        <w:t>与本项目有关的一切正式往来信函请寄：</w:t>
      </w:r>
    </w:p>
    <w:p>
      <w:pPr>
        <w:pStyle w:val="8"/>
        <w:rPr>
          <w:color w:val="auto"/>
          <w:sz w:val="24"/>
        </w:rPr>
      </w:pPr>
    </w:p>
    <w:p>
      <w:pPr>
        <w:pStyle w:val="8"/>
        <w:spacing w:before="9"/>
        <w:rPr>
          <w:color w:val="auto"/>
          <w:sz w:val="20"/>
        </w:rPr>
      </w:pPr>
    </w:p>
    <w:p>
      <w:pPr>
        <w:tabs>
          <w:tab w:val="left" w:pos="2668"/>
          <w:tab w:val="left" w:pos="4708"/>
          <w:tab w:val="left" w:pos="6749"/>
        </w:tabs>
        <w:ind w:left="693"/>
        <w:rPr>
          <w:rFonts w:ascii="Times New Roman" w:eastAsia="Times New Roman"/>
          <w:color w:val="auto"/>
          <w:sz w:val="24"/>
        </w:rPr>
      </w:pPr>
      <w:r>
        <w:rPr>
          <w:color w:val="auto"/>
          <w:sz w:val="24"/>
        </w:rPr>
        <w:t>地址：</w:t>
      </w:r>
      <w:r>
        <w:rPr>
          <w:color w:val="auto"/>
          <w:sz w:val="24"/>
          <w:u w:val="single"/>
        </w:rPr>
        <w:t xml:space="preserve"> </w:t>
      </w:r>
      <w:r>
        <w:rPr>
          <w:color w:val="auto"/>
          <w:sz w:val="24"/>
          <w:u w:val="single"/>
        </w:rPr>
        <w:tab/>
      </w:r>
      <w:r>
        <w:rPr>
          <w:color w:val="auto"/>
          <w:sz w:val="24"/>
        </w:rPr>
        <w:t>邮编：</w:t>
      </w:r>
      <w:r>
        <w:rPr>
          <w:color w:val="auto"/>
          <w:sz w:val="24"/>
          <w:u w:val="single"/>
        </w:rPr>
        <w:t xml:space="preserve"> </w:t>
      </w:r>
      <w:r>
        <w:rPr>
          <w:color w:val="auto"/>
          <w:sz w:val="24"/>
          <w:u w:val="single"/>
        </w:rPr>
        <w:tab/>
      </w:r>
      <w:r>
        <w:rPr>
          <w:color w:val="auto"/>
          <w:sz w:val="24"/>
        </w:rPr>
        <w:t>电话：</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2668"/>
          <w:tab w:val="left" w:pos="5909"/>
          <w:tab w:val="left" w:pos="7949"/>
        </w:tabs>
        <w:spacing w:before="132"/>
        <w:ind w:left="693"/>
        <w:rPr>
          <w:rFonts w:ascii="Times New Roman" w:eastAsia="Times New Roman"/>
          <w:color w:val="auto"/>
          <w:sz w:val="24"/>
        </w:rPr>
      </w:pPr>
      <w:r>
        <w:rPr>
          <w:color w:val="auto"/>
          <w:sz w:val="24"/>
        </w:rPr>
        <w:t>传真：</w:t>
      </w:r>
      <w:r>
        <w:rPr>
          <w:color w:val="auto"/>
          <w:sz w:val="24"/>
          <w:u w:val="single"/>
        </w:rPr>
        <w:t xml:space="preserve"> </w:t>
      </w:r>
      <w:r>
        <w:rPr>
          <w:color w:val="auto"/>
          <w:sz w:val="24"/>
          <w:u w:val="single"/>
        </w:rPr>
        <w:tab/>
      </w:r>
      <w:r>
        <w:rPr>
          <w:color w:val="auto"/>
          <w:sz w:val="24"/>
        </w:rPr>
        <w:t>供应商代表姓名：</w:t>
      </w:r>
      <w:r>
        <w:rPr>
          <w:color w:val="auto"/>
          <w:sz w:val="24"/>
          <w:u w:val="single"/>
        </w:rPr>
        <w:t xml:space="preserve"> </w:t>
      </w:r>
      <w:r>
        <w:rPr>
          <w:color w:val="auto"/>
          <w:sz w:val="24"/>
          <w:u w:val="single"/>
        </w:rPr>
        <w:tab/>
      </w:r>
      <w:r>
        <w:rPr>
          <w:color w:val="auto"/>
          <w:sz w:val="24"/>
        </w:rPr>
        <w:t>职务：</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20"/>
        </w:rPr>
      </w:pPr>
    </w:p>
    <w:p>
      <w:pPr>
        <w:tabs>
          <w:tab w:val="left" w:pos="4108"/>
        </w:tabs>
        <w:spacing w:before="66"/>
        <w:ind w:left="693"/>
        <w:rPr>
          <w:rFonts w:ascii="Times New Roman" w:eastAsia="Times New Roman"/>
          <w:color w:val="auto"/>
          <w:sz w:val="24"/>
        </w:rPr>
      </w:pPr>
      <w:r>
        <w:rPr>
          <w:color w:val="auto"/>
          <w:spacing w:val="-1"/>
          <w:sz w:val="24"/>
        </w:rPr>
        <w:t>供</w:t>
      </w:r>
      <w:r>
        <w:rPr>
          <w:color w:val="auto"/>
          <w:sz w:val="24"/>
        </w:rPr>
        <w:t>应商名称(公章)：</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2013"/>
          <w:tab w:val="left" w:pos="2493"/>
          <w:tab w:val="left" w:pos="5789"/>
        </w:tabs>
        <w:spacing w:before="135" w:line="343" w:lineRule="auto"/>
        <w:ind w:left="693" w:right="4295"/>
        <w:rPr>
          <w:color w:val="auto"/>
          <w:sz w:val="24"/>
        </w:rPr>
      </w:pPr>
      <w:r>
        <w:rPr>
          <w:color w:val="auto"/>
          <w:sz w:val="24"/>
        </w:rPr>
        <w:t>法定代表人或授权代表签字或盖章：</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日期：</w:t>
      </w:r>
      <w:r>
        <w:rPr>
          <w:color w:val="auto"/>
          <w:spacing w:val="-1"/>
          <w:sz w:val="24"/>
        </w:rPr>
        <w:t xml:space="preserve"> </w:t>
      </w:r>
      <w:r>
        <w:rPr>
          <w:color w:val="auto"/>
          <w:sz w:val="24"/>
        </w:rPr>
        <w:t>年</w:t>
      </w:r>
      <w:r>
        <w:rPr>
          <w:color w:val="auto"/>
          <w:sz w:val="24"/>
        </w:rPr>
        <w:tab/>
      </w:r>
      <w:r>
        <w:rPr>
          <w:color w:val="auto"/>
          <w:sz w:val="24"/>
        </w:rPr>
        <w:t>月</w:t>
      </w:r>
      <w:r>
        <w:rPr>
          <w:color w:val="auto"/>
          <w:sz w:val="24"/>
        </w:rPr>
        <w:tab/>
      </w:r>
      <w:r>
        <w:rPr>
          <w:color w:val="auto"/>
          <w:sz w:val="24"/>
        </w:rPr>
        <w:t>日</w:t>
      </w:r>
    </w:p>
    <w:p>
      <w:pPr>
        <w:spacing w:line="343" w:lineRule="auto"/>
        <w:rPr>
          <w:color w:val="auto"/>
          <w:sz w:val="24"/>
        </w:rPr>
        <w:sectPr>
          <w:pgSz w:w="11910" w:h="16850"/>
          <w:pgMar w:top="1080" w:right="900" w:bottom="680" w:left="920" w:header="0" w:footer="407" w:gutter="0"/>
          <w:cols w:space="720" w:num="1"/>
        </w:sectPr>
      </w:pPr>
    </w:p>
    <w:p>
      <w:pPr>
        <w:pStyle w:val="18"/>
        <w:numPr>
          <w:ilvl w:val="0"/>
          <w:numId w:val="41"/>
        </w:numPr>
        <w:tabs>
          <w:tab w:val="left" w:pos="574"/>
        </w:tabs>
        <w:spacing w:before="44"/>
        <w:ind w:hanging="362"/>
        <w:rPr>
          <w:color w:val="auto"/>
          <w:sz w:val="24"/>
          <w:szCs w:val="24"/>
        </w:rPr>
      </w:pPr>
      <w:r>
        <w:rPr>
          <w:color w:val="auto"/>
          <w:sz w:val="24"/>
          <w:szCs w:val="24"/>
        </w:rPr>
        <w:t>投标报价明细表格式</w:t>
      </w:r>
      <w:r>
        <w:rPr>
          <w:b/>
          <w:color w:val="auto"/>
          <w:spacing w:val="2"/>
          <w:w w:val="99"/>
          <w:sz w:val="24"/>
        </w:rPr>
        <w:t>（</w:t>
      </w:r>
      <w:r>
        <w:rPr>
          <w:b/>
          <w:color w:val="auto"/>
          <w:w w:val="99"/>
          <w:sz w:val="24"/>
        </w:rPr>
        <w:t>必须提供且须按格式提供</w:t>
      </w:r>
      <w:r>
        <w:rPr>
          <w:b/>
          <w:color w:val="auto"/>
          <w:spacing w:val="-119"/>
          <w:w w:val="99"/>
          <w:sz w:val="24"/>
        </w:rPr>
        <w:t>）</w:t>
      </w:r>
      <w:r>
        <w:rPr>
          <w:color w:val="auto"/>
          <w:sz w:val="24"/>
        </w:rPr>
        <w:t>：</w:t>
      </w:r>
    </w:p>
    <w:p>
      <w:pPr>
        <w:pStyle w:val="8"/>
        <w:rPr>
          <w:color w:val="auto"/>
          <w:sz w:val="24"/>
          <w:szCs w:val="24"/>
        </w:rPr>
      </w:pPr>
    </w:p>
    <w:p>
      <w:pPr>
        <w:pStyle w:val="8"/>
        <w:tabs>
          <w:tab w:val="left" w:pos="4623"/>
        </w:tabs>
        <w:spacing w:before="207"/>
        <w:ind w:left="440" w:leftChars="200"/>
        <w:rPr>
          <w:color w:val="auto"/>
          <w:sz w:val="24"/>
          <w:szCs w:val="24"/>
        </w:rPr>
      </w:pPr>
      <w:r>
        <w:rPr>
          <w:color w:val="auto"/>
          <w:spacing w:val="-1"/>
          <w:sz w:val="24"/>
          <w:szCs w:val="24"/>
        </w:rPr>
        <w:t>采</w:t>
      </w:r>
      <w:r>
        <w:rPr>
          <w:color w:val="auto"/>
          <w:sz w:val="24"/>
          <w:szCs w:val="24"/>
        </w:rPr>
        <w:t>购</w:t>
      </w:r>
      <w:r>
        <w:rPr>
          <w:color w:val="auto"/>
          <w:spacing w:val="-3"/>
          <w:sz w:val="24"/>
          <w:szCs w:val="24"/>
        </w:rPr>
        <w:t>项</w:t>
      </w:r>
      <w:r>
        <w:rPr>
          <w:color w:val="auto"/>
          <w:sz w:val="24"/>
          <w:szCs w:val="24"/>
        </w:rPr>
        <w:t>目</w:t>
      </w:r>
      <w:r>
        <w:rPr>
          <w:color w:val="auto"/>
          <w:spacing w:val="-3"/>
          <w:sz w:val="24"/>
          <w:szCs w:val="24"/>
        </w:rPr>
        <w:t>编</w:t>
      </w:r>
      <w:r>
        <w:rPr>
          <w:color w:val="auto"/>
          <w:sz w:val="24"/>
          <w:szCs w:val="24"/>
        </w:rPr>
        <w:t>号:</w:t>
      </w:r>
      <w:r>
        <w:rPr>
          <w:color w:val="auto"/>
          <w:spacing w:val="15"/>
          <w:sz w:val="24"/>
          <w:szCs w:val="24"/>
        </w:rPr>
        <w:t xml:space="preserve"> </w:t>
      </w:r>
      <w:r>
        <w:rPr>
          <w:color w:val="auto"/>
          <w:sz w:val="24"/>
          <w:szCs w:val="24"/>
          <w:u w:val="single"/>
        </w:rPr>
        <w:t xml:space="preserve"> </w:t>
      </w:r>
      <w:r>
        <w:rPr>
          <w:color w:val="auto"/>
          <w:sz w:val="24"/>
          <w:szCs w:val="24"/>
          <w:u w:val="single"/>
        </w:rPr>
        <w:tab/>
      </w:r>
    </w:p>
    <w:p>
      <w:pPr>
        <w:pStyle w:val="8"/>
        <w:spacing w:before="12"/>
        <w:ind w:left="440" w:leftChars="200"/>
        <w:rPr>
          <w:color w:val="auto"/>
          <w:sz w:val="24"/>
          <w:szCs w:val="24"/>
        </w:rPr>
      </w:pPr>
    </w:p>
    <w:p>
      <w:pPr>
        <w:pStyle w:val="8"/>
        <w:tabs>
          <w:tab w:val="left" w:pos="4623"/>
        </w:tabs>
        <w:spacing w:before="72"/>
        <w:ind w:left="440" w:leftChars="200"/>
        <w:rPr>
          <w:color w:val="auto"/>
          <w:sz w:val="24"/>
          <w:szCs w:val="24"/>
        </w:rPr>
      </w:pPr>
      <w:r>
        <w:rPr>
          <w:color w:val="auto"/>
          <w:spacing w:val="-1"/>
          <w:sz w:val="24"/>
          <w:szCs w:val="24"/>
        </w:rPr>
        <w:t>采</w:t>
      </w:r>
      <w:r>
        <w:rPr>
          <w:color w:val="auto"/>
          <w:sz w:val="24"/>
          <w:szCs w:val="24"/>
        </w:rPr>
        <w:t>购</w:t>
      </w:r>
      <w:r>
        <w:rPr>
          <w:color w:val="auto"/>
          <w:spacing w:val="-3"/>
          <w:sz w:val="24"/>
          <w:szCs w:val="24"/>
        </w:rPr>
        <w:t>项</w:t>
      </w:r>
      <w:r>
        <w:rPr>
          <w:color w:val="auto"/>
          <w:sz w:val="24"/>
          <w:szCs w:val="24"/>
        </w:rPr>
        <w:t>目</w:t>
      </w:r>
      <w:r>
        <w:rPr>
          <w:color w:val="auto"/>
          <w:spacing w:val="-3"/>
          <w:sz w:val="24"/>
          <w:szCs w:val="24"/>
        </w:rPr>
        <w:t>名</w:t>
      </w:r>
      <w:r>
        <w:rPr>
          <w:color w:val="auto"/>
          <w:sz w:val="24"/>
          <w:szCs w:val="24"/>
        </w:rPr>
        <w:t>称:</w:t>
      </w:r>
      <w:r>
        <w:rPr>
          <w:color w:val="auto"/>
          <w:spacing w:val="15"/>
          <w:sz w:val="24"/>
          <w:szCs w:val="24"/>
        </w:rPr>
        <w:t xml:space="preserve"> </w:t>
      </w:r>
      <w:r>
        <w:rPr>
          <w:color w:val="auto"/>
          <w:sz w:val="24"/>
          <w:szCs w:val="24"/>
          <w:u w:val="single"/>
        </w:rPr>
        <w:t xml:space="preserve"> </w:t>
      </w:r>
      <w:r>
        <w:rPr>
          <w:color w:val="auto"/>
          <w:sz w:val="24"/>
          <w:szCs w:val="24"/>
          <w:u w:val="single"/>
        </w:rPr>
        <w:tab/>
      </w:r>
    </w:p>
    <w:p>
      <w:pPr>
        <w:pStyle w:val="8"/>
        <w:spacing w:before="5"/>
        <w:ind w:left="440" w:leftChars="200"/>
        <w:rPr>
          <w:color w:val="auto"/>
          <w:sz w:val="24"/>
          <w:szCs w:val="24"/>
        </w:rPr>
      </w:pPr>
    </w:p>
    <w:p>
      <w:pPr>
        <w:pStyle w:val="8"/>
        <w:tabs>
          <w:tab w:val="left" w:pos="4575"/>
        </w:tabs>
        <w:spacing w:before="78"/>
        <w:ind w:left="440" w:leftChars="200"/>
        <w:rPr>
          <w:rFonts w:ascii="Times New Roman" w:eastAsia="Times New Roman"/>
          <w:color w:val="auto"/>
          <w:sz w:val="24"/>
          <w:szCs w:val="24"/>
        </w:rPr>
      </w:pPr>
      <w:r>
        <w:rPr>
          <w:rFonts w:hint="eastAsia"/>
          <w:color w:val="auto"/>
          <w:sz w:val="24"/>
          <w:szCs w:val="24"/>
        </w:rPr>
        <w:t>标段号</w:t>
      </w:r>
      <w:r>
        <w:rPr>
          <w:color w:val="auto"/>
          <w:sz w:val="24"/>
          <w:szCs w:val="24"/>
        </w:rPr>
        <w:t>：</w:t>
      </w:r>
      <w:r>
        <w:rPr>
          <w:color w:val="auto"/>
          <w:spacing w:val="14"/>
          <w:sz w:val="24"/>
          <w:szCs w:val="24"/>
        </w:rPr>
        <w:t xml:space="preserve"> </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p>
      <w:pPr>
        <w:pStyle w:val="8"/>
        <w:ind w:left="440" w:leftChars="200"/>
        <w:rPr>
          <w:rFonts w:ascii="Times New Roman"/>
          <w:color w:val="auto"/>
          <w:sz w:val="24"/>
          <w:szCs w:val="24"/>
        </w:rPr>
      </w:pPr>
    </w:p>
    <w:p>
      <w:pPr>
        <w:pStyle w:val="8"/>
        <w:spacing w:before="6"/>
        <w:rPr>
          <w:rFonts w:ascii="Times New Roman"/>
          <w:color w:val="auto"/>
          <w:sz w:val="24"/>
          <w:szCs w:val="24"/>
        </w:rPr>
      </w:pPr>
    </w:p>
    <w:tbl>
      <w:tblPr>
        <w:tblStyle w:val="1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8"/>
        <w:gridCol w:w="1691"/>
        <w:gridCol w:w="1688"/>
        <w:gridCol w:w="1688"/>
        <w:gridCol w:w="1690"/>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688" w:type="dxa"/>
          </w:tcPr>
          <w:p>
            <w:pPr>
              <w:pStyle w:val="19"/>
              <w:spacing w:before="8"/>
              <w:rPr>
                <w:rFonts w:ascii="Times New Roman"/>
                <w:color w:val="auto"/>
                <w:sz w:val="24"/>
                <w:szCs w:val="24"/>
              </w:rPr>
            </w:pPr>
          </w:p>
          <w:p>
            <w:pPr>
              <w:pStyle w:val="19"/>
              <w:ind w:left="530"/>
              <w:rPr>
                <w:b/>
                <w:color w:val="auto"/>
                <w:sz w:val="24"/>
                <w:szCs w:val="24"/>
              </w:rPr>
            </w:pPr>
            <w:r>
              <w:rPr>
                <w:b/>
                <w:color w:val="auto"/>
                <w:sz w:val="24"/>
                <w:szCs w:val="24"/>
              </w:rPr>
              <w:t>标段号</w:t>
            </w:r>
          </w:p>
        </w:tc>
        <w:tc>
          <w:tcPr>
            <w:tcW w:w="1691" w:type="dxa"/>
          </w:tcPr>
          <w:p>
            <w:pPr>
              <w:pStyle w:val="19"/>
              <w:spacing w:before="8"/>
              <w:rPr>
                <w:rFonts w:ascii="Times New Roman"/>
                <w:color w:val="auto"/>
                <w:sz w:val="24"/>
                <w:szCs w:val="24"/>
              </w:rPr>
            </w:pPr>
          </w:p>
          <w:p>
            <w:pPr>
              <w:pStyle w:val="19"/>
              <w:ind w:left="109"/>
              <w:rPr>
                <w:b/>
                <w:color w:val="auto"/>
                <w:sz w:val="24"/>
                <w:szCs w:val="24"/>
              </w:rPr>
            </w:pPr>
            <w:r>
              <w:rPr>
                <w:b/>
                <w:color w:val="auto"/>
                <w:sz w:val="24"/>
                <w:szCs w:val="24"/>
              </w:rPr>
              <w:t>服务名称</w:t>
            </w:r>
          </w:p>
        </w:tc>
        <w:tc>
          <w:tcPr>
            <w:tcW w:w="1688" w:type="dxa"/>
          </w:tcPr>
          <w:p>
            <w:pPr>
              <w:pStyle w:val="19"/>
              <w:spacing w:before="1" w:line="268" w:lineRule="exact"/>
              <w:ind w:left="303" w:right="280"/>
              <w:jc w:val="center"/>
              <w:rPr>
                <w:b/>
                <w:color w:val="auto"/>
                <w:sz w:val="24"/>
                <w:szCs w:val="24"/>
              </w:rPr>
            </w:pPr>
            <w:r>
              <w:rPr>
                <w:b/>
                <w:color w:val="auto"/>
                <w:sz w:val="24"/>
                <w:szCs w:val="24"/>
              </w:rPr>
              <w:t>数量（亩）</w:t>
            </w:r>
          </w:p>
          <w:p>
            <w:pPr>
              <w:pStyle w:val="19"/>
              <w:spacing w:line="268" w:lineRule="exact"/>
              <w:ind w:left="18"/>
              <w:jc w:val="center"/>
              <w:rPr>
                <w:b/>
                <w:color w:val="auto"/>
                <w:sz w:val="24"/>
                <w:szCs w:val="24"/>
              </w:rPr>
            </w:pPr>
            <w:r>
              <w:rPr>
                <w:b/>
                <w:color w:val="auto"/>
                <w:sz w:val="24"/>
                <w:szCs w:val="24"/>
              </w:rPr>
              <w:t>①</w:t>
            </w:r>
          </w:p>
        </w:tc>
        <w:tc>
          <w:tcPr>
            <w:tcW w:w="1688" w:type="dxa"/>
          </w:tcPr>
          <w:p>
            <w:pPr>
              <w:pStyle w:val="19"/>
              <w:spacing w:before="137"/>
              <w:ind w:left="292" w:right="280"/>
              <w:jc w:val="center"/>
              <w:rPr>
                <w:b/>
                <w:color w:val="auto"/>
                <w:sz w:val="24"/>
                <w:szCs w:val="24"/>
              </w:rPr>
            </w:pPr>
            <w:r>
              <w:rPr>
                <w:b/>
                <w:color w:val="auto"/>
                <w:sz w:val="24"/>
                <w:szCs w:val="24"/>
              </w:rPr>
              <w:t>单价</w:t>
            </w:r>
          </w:p>
          <w:p>
            <w:pPr>
              <w:pStyle w:val="19"/>
              <w:spacing w:before="8"/>
              <w:ind w:left="12"/>
              <w:jc w:val="center"/>
              <w:rPr>
                <w:b/>
                <w:color w:val="auto"/>
                <w:sz w:val="24"/>
                <w:szCs w:val="24"/>
              </w:rPr>
            </w:pPr>
            <w:r>
              <w:rPr>
                <w:b/>
                <w:color w:val="auto"/>
                <w:sz w:val="24"/>
                <w:szCs w:val="24"/>
              </w:rPr>
              <w:t>②</w:t>
            </w:r>
          </w:p>
        </w:tc>
        <w:tc>
          <w:tcPr>
            <w:tcW w:w="1690" w:type="dxa"/>
          </w:tcPr>
          <w:p>
            <w:pPr>
              <w:pStyle w:val="19"/>
              <w:spacing w:before="137"/>
              <w:ind w:left="482"/>
              <w:rPr>
                <w:b/>
                <w:color w:val="auto"/>
                <w:sz w:val="24"/>
                <w:szCs w:val="24"/>
              </w:rPr>
            </w:pPr>
            <w:r>
              <w:rPr>
                <w:b/>
                <w:color w:val="auto"/>
                <w:sz w:val="24"/>
                <w:szCs w:val="24"/>
              </w:rPr>
              <w:t>投标报价</w:t>
            </w:r>
          </w:p>
          <w:p>
            <w:pPr>
              <w:pStyle w:val="19"/>
              <w:spacing w:before="8"/>
              <w:ind w:left="427"/>
              <w:rPr>
                <w:b/>
                <w:color w:val="auto"/>
                <w:sz w:val="24"/>
                <w:szCs w:val="24"/>
              </w:rPr>
            </w:pPr>
            <w:r>
              <w:rPr>
                <w:b/>
                <w:color w:val="auto"/>
                <w:sz w:val="24"/>
                <w:szCs w:val="24"/>
              </w:rPr>
              <w:t>③=①×②</w:t>
            </w:r>
          </w:p>
        </w:tc>
        <w:tc>
          <w:tcPr>
            <w:tcW w:w="1690" w:type="dxa"/>
          </w:tcPr>
          <w:p>
            <w:pPr>
              <w:pStyle w:val="19"/>
              <w:spacing w:before="8"/>
              <w:rPr>
                <w:rFonts w:ascii="Times New Roman"/>
                <w:color w:val="auto"/>
                <w:sz w:val="24"/>
                <w:szCs w:val="24"/>
              </w:rPr>
            </w:pPr>
          </w:p>
          <w:p>
            <w:pPr>
              <w:pStyle w:val="19"/>
              <w:ind w:left="614" w:right="604"/>
              <w:jc w:val="center"/>
              <w:rPr>
                <w:b/>
                <w:color w:val="auto"/>
                <w:sz w:val="24"/>
                <w:szCs w:val="24"/>
              </w:rPr>
            </w:pPr>
            <w:r>
              <w:rPr>
                <w:b/>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1688" w:type="dxa"/>
          </w:tcPr>
          <w:p>
            <w:pPr>
              <w:pStyle w:val="19"/>
              <w:rPr>
                <w:rFonts w:ascii="Times New Roman"/>
                <w:color w:val="auto"/>
                <w:sz w:val="24"/>
                <w:szCs w:val="24"/>
              </w:rPr>
            </w:pPr>
          </w:p>
        </w:tc>
        <w:tc>
          <w:tcPr>
            <w:tcW w:w="1691" w:type="dxa"/>
          </w:tcPr>
          <w:p>
            <w:pPr>
              <w:pStyle w:val="19"/>
              <w:rPr>
                <w:rFonts w:ascii="Times New Roman"/>
                <w:color w:val="auto"/>
                <w:sz w:val="24"/>
                <w:szCs w:val="24"/>
              </w:rPr>
            </w:pPr>
          </w:p>
        </w:tc>
        <w:tc>
          <w:tcPr>
            <w:tcW w:w="1688" w:type="dxa"/>
          </w:tcPr>
          <w:p>
            <w:pPr>
              <w:pStyle w:val="19"/>
              <w:rPr>
                <w:rFonts w:ascii="Times New Roman"/>
                <w:color w:val="auto"/>
                <w:sz w:val="24"/>
                <w:szCs w:val="24"/>
              </w:rPr>
            </w:pPr>
          </w:p>
        </w:tc>
        <w:tc>
          <w:tcPr>
            <w:tcW w:w="1688" w:type="dxa"/>
          </w:tcPr>
          <w:p>
            <w:pPr>
              <w:pStyle w:val="19"/>
              <w:rPr>
                <w:rFonts w:ascii="Times New Roman"/>
                <w:color w:val="auto"/>
                <w:sz w:val="24"/>
                <w:szCs w:val="24"/>
              </w:rPr>
            </w:pPr>
          </w:p>
        </w:tc>
        <w:tc>
          <w:tcPr>
            <w:tcW w:w="1690" w:type="dxa"/>
          </w:tcPr>
          <w:p>
            <w:pPr>
              <w:pStyle w:val="19"/>
              <w:rPr>
                <w:rFonts w:ascii="Times New Roman"/>
                <w:color w:val="auto"/>
                <w:sz w:val="24"/>
                <w:szCs w:val="24"/>
              </w:rPr>
            </w:pPr>
          </w:p>
        </w:tc>
        <w:tc>
          <w:tcPr>
            <w:tcW w:w="1690" w:type="dxa"/>
          </w:tcPr>
          <w:p>
            <w:pPr>
              <w:pStyle w:val="19"/>
              <w:rPr>
                <w:rFonts w:ascii="Times New Roman"/>
                <w:color w:val="auto"/>
                <w:sz w:val="24"/>
                <w:szCs w:val="24"/>
              </w:rPr>
            </w:pPr>
          </w:p>
        </w:tc>
      </w:tr>
    </w:tbl>
    <w:p>
      <w:pPr>
        <w:pStyle w:val="8"/>
        <w:rPr>
          <w:rFonts w:ascii="Times New Roman"/>
          <w:color w:val="auto"/>
          <w:sz w:val="24"/>
          <w:szCs w:val="24"/>
        </w:rPr>
      </w:pPr>
    </w:p>
    <w:p>
      <w:pPr>
        <w:pStyle w:val="8"/>
        <w:spacing w:before="71"/>
        <w:ind w:firstLine="480" w:firstLineChars="200"/>
        <w:rPr>
          <w:color w:val="auto"/>
          <w:sz w:val="24"/>
          <w:szCs w:val="24"/>
        </w:rPr>
      </w:pPr>
      <w:r>
        <w:rPr>
          <w:color w:val="auto"/>
          <w:sz w:val="24"/>
          <w:szCs w:val="24"/>
        </w:rPr>
        <w:t>注：所有价格均用人民币表示，单位为元</w:t>
      </w:r>
      <w:r>
        <w:rPr>
          <w:rFonts w:hint="eastAsia"/>
          <w:color w:val="auto"/>
          <w:sz w:val="24"/>
          <w:szCs w:val="24"/>
        </w:rPr>
        <w:t>，精确到个位数</w:t>
      </w:r>
      <w:r>
        <w:rPr>
          <w:color w:val="auto"/>
          <w:sz w:val="24"/>
          <w:szCs w:val="24"/>
        </w:rPr>
        <w:t>。</w:t>
      </w:r>
    </w:p>
    <w:p>
      <w:pPr>
        <w:pStyle w:val="8"/>
        <w:rPr>
          <w:color w:val="auto"/>
          <w:sz w:val="24"/>
          <w:szCs w:val="24"/>
        </w:rPr>
      </w:pPr>
    </w:p>
    <w:p>
      <w:pPr>
        <w:pStyle w:val="8"/>
        <w:spacing w:before="2"/>
        <w:rPr>
          <w:color w:val="auto"/>
          <w:sz w:val="24"/>
          <w:szCs w:val="24"/>
        </w:rPr>
      </w:pPr>
    </w:p>
    <w:p>
      <w:pPr>
        <w:pStyle w:val="8"/>
        <w:rPr>
          <w:color w:val="auto"/>
          <w:sz w:val="24"/>
        </w:rPr>
      </w:pPr>
    </w:p>
    <w:p>
      <w:pPr>
        <w:pStyle w:val="8"/>
        <w:spacing w:before="7"/>
        <w:rPr>
          <w:color w:val="auto"/>
          <w:sz w:val="20"/>
        </w:rPr>
      </w:pPr>
    </w:p>
    <w:p>
      <w:pPr>
        <w:tabs>
          <w:tab w:val="left" w:pos="3748"/>
          <w:tab w:val="left" w:pos="7260"/>
        </w:tabs>
        <w:spacing w:line="345" w:lineRule="auto"/>
        <w:ind w:left="212" w:right="4415"/>
        <w:rPr>
          <w:color w:val="auto"/>
          <w:sz w:val="24"/>
        </w:rPr>
      </w:pPr>
    </w:p>
    <w:p>
      <w:pPr>
        <w:tabs>
          <w:tab w:val="left" w:pos="3748"/>
          <w:tab w:val="left" w:pos="7260"/>
        </w:tabs>
        <w:spacing w:line="345" w:lineRule="auto"/>
        <w:ind w:left="212" w:right="4415"/>
        <w:rPr>
          <w:rFonts w:ascii="Times New Roman" w:eastAsia="Times New Roman"/>
          <w:color w:val="auto"/>
          <w:sz w:val="24"/>
          <w:u w:val="single"/>
        </w:rPr>
      </w:pPr>
      <w:r>
        <w:rPr>
          <w:color w:val="auto"/>
          <w:sz w:val="24"/>
        </w:rPr>
        <w:t>法定代表人或授权代表（签字或盖章</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3748"/>
          <w:tab w:val="left" w:pos="7260"/>
        </w:tabs>
        <w:spacing w:line="345" w:lineRule="auto"/>
        <w:ind w:left="212" w:right="4415"/>
        <w:rPr>
          <w:rFonts w:ascii="Times New Roman" w:eastAsia="Times New Roman"/>
          <w:color w:val="auto"/>
          <w:sz w:val="24"/>
          <w:u w:val="single"/>
        </w:rPr>
      </w:pPr>
    </w:p>
    <w:p>
      <w:pPr>
        <w:tabs>
          <w:tab w:val="left" w:pos="3748"/>
          <w:tab w:val="left" w:pos="7260"/>
        </w:tabs>
        <w:spacing w:line="345" w:lineRule="auto"/>
        <w:ind w:left="212" w:right="4415"/>
        <w:rPr>
          <w:rFonts w:ascii="Times New Roman" w:eastAsia="Times New Roman"/>
          <w:color w:val="auto"/>
          <w:sz w:val="24"/>
          <w:u w:val="single"/>
        </w:rPr>
      </w:pPr>
      <w:r>
        <w:rPr>
          <w:color w:val="auto"/>
          <w:sz w:val="24"/>
        </w:rPr>
        <w:t>供应商名称（公章</w:t>
      </w:r>
      <w:r>
        <w:rPr>
          <w:color w:val="auto"/>
          <w:spacing w:val="-120"/>
          <w:sz w:val="24"/>
        </w:rPr>
        <w:t>）</w:t>
      </w:r>
      <w:r>
        <w:rPr>
          <w:color w:val="auto"/>
          <w:sz w:val="24"/>
        </w:rPr>
        <w:t>：</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3748"/>
          <w:tab w:val="left" w:pos="7260"/>
        </w:tabs>
        <w:spacing w:line="345" w:lineRule="auto"/>
        <w:ind w:left="212" w:right="4415"/>
        <w:rPr>
          <w:rFonts w:ascii="Times New Roman" w:eastAsia="Times New Roman"/>
          <w:color w:val="auto"/>
          <w:sz w:val="24"/>
          <w:u w:val="single"/>
        </w:rPr>
      </w:pPr>
    </w:p>
    <w:p>
      <w:pPr>
        <w:tabs>
          <w:tab w:val="left" w:pos="1893"/>
          <w:tab w:val="left" w:pos="2493"/>
          <w:tab w:val="left" w:pos="3093"/>
        </w:tabs>
        <w:spacing w:line="303" w:lineRule="exact"/>
        <w:ind w:left="212"/>
        <w:rPr>
          <w:color w:val="auto"/>
          <w:sz w:val="24"/>
        </w:rPr>
      </w:pPr>
      <w:r>
        <w:rPr>
          <w:color w:val="auto"/>
          <w:sz w:val="24"/>
        </w:rPr>
        <w:t>日</w:t>
      </w:r>
      <w:r>
        <w:rPr>
          <w:color w:val="auto"/>
          <w:spacing w:val="-1"/>
          <w:sz w:val="24"/>
        </w:rPr>
        <w:t xml:space="preserve"> </w:t>
      </w:r>
      <w:r>
        <w:rPr>
          <w:color w:val="auto"/>
          <w:sz w:val="24"/>
        </w:rPr>
        <w:t>期 ：</w:t>
      </w:r>
      <w:r>
        <w:rPr>
          <w:color w:val="auto"/>
          <w:sz w:val="24"/>
          <w:u w:val="single"/>
        </w:rPr>
        <w:t xml:space="preserve"> </w:t>
      </w:r>
      <w:r>
        <w:rPr>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w:t>
      </w:r>
    </w:p>
    <w:p>
      <w:pPr>
        <w:spacing w:line="303" w:lineRule="exact"/>
        <w:rPr>
          <w:color w:val="auto"/>
          <w:sz w:val="24"/>
        </w:rPr>
        <w:sectPr>
          <w:pgSz w:w="11910" w:h="16850"/>
          <w:pgMar w:top="1200" w:right="900" w:bottom="680" w:left="920" w:header="0" w:footer="407" w:gutter="0"/>
          <w:cols w:space="720" w:num="1"/>
        </w:sectPr>
      </w:pPr>
    </w:p>
    <w:p>
      <w:pPr>
        <w:pStyle w:val="18"/>
        <w:numPr>
          <w:ilvl w:val="0"/>
          <w:numId w:val="41"/>
        </w:numPr>
        <w:tabs>
          <w:tab w:val="left" w:pos="574"/>
        </w:tabs>
        <w:spacing w:before="44"/>
        <w:ind w:hanging="362"/>
        <w:rPr>
          <w:color w:val="auto"/>
          <w:sz w:val="24"/>
        </w:rPr>
      </w:pPr>
      <w:r>
        <w:rPr>
          <w:color w:val="auto"/>
          <w:spacing w:val="-11"/>
          <w:sz w:val="24"/>
        </w:rPr>
        <w:t>过低报价合理性的说明。</w:t>
      </w:r>
      <w:r>
        <w:rPr>
          <w:color w:val="auto"/>
          <w:sz w:val="24"/>
        </w:rPr>
        <w:t>（如有）</w:t>
      </w:r>
    </w:p>
    <w:p>
      <w:pPr>
        <w:spacing w:before="135" w:line="343" w:lineRule="auto"/>
        <w:ind w:left="212" w:right="235" w:firstLine="480"/>
        <w:jc w:val="both"/>
        <w:rPr>
          <w:color w:val="auto"/>
          <w:sz w:val="24"/>
        </w:rPr>
      </w:pPr>
      <w:r>
        <w:rPr>
          <w:color w:val="auto"/>
          <w:sz w:val="24"/>
        </w:rPr>
        <w:t>评标委员会认为供应商的报价明显低于其他通过符合性审查供应商报价的，供应商将被要求按供应商须知前附表 3.3.6 的规定以书面方式提供成本构成科目计算数据及计算方法作为报价合理性的证明资料。为避免在评标现场因未能及时提供说明而导致被评标委员会作为无效投标处理，供应商可在此处提供。格式自拟。</w:t>
      </w:r>
    </w:p>
    <w:p>
      <w:pPr>
        <w:pStyle w:val="8"/>
        <w:rPr>
          <w:color w:val="auto"/>
          <w:sz w:val="24"/>
        </w:rPr>
      </w:pPr>
    </w:p>
    <w:p>
      <w:pPr>
        <w:pStyle w:val="8"/>
        <w:rPr>
          <w:color w:val="auto"/>
          <w:sz w:val="24"/>
        </w:rPr>
      </w:pPr>
    </w:p>
    <w:p>
      <w:pPr>
        <w:pStyle w:val="8"/>
        <w:spacing w:before="10"/>
        <w:rPr>
          <w:color w:val="auto"/>
          <w:sz w:val="20"/>
        </w:rPr>
      </w:pPr>
    </w:p>
    <w:p>
      <w:pPr>
        <w:pStyle w:val="18"/>
        <w:numPr>
          <w:ilvl w:val="0"/>
          <w:numId w:val="41"/>
        </w:numPr>
        <w:tabs>
          <w:tab w:val="left" w:pos="574"/>
        </w:tabs>
        <w:spacing w:before="0"/>
        <w:ind w:hanging="362"/>
        <w:rPr>
          <w:color w:val="auto"/>
          <w:sz w:val="24"/>
        </w:rPr>
      </w:pPr>
      <w:r>
        <w:rPr>
          <w:color w:val="auto"/>
          <w:sz w:val="24"/>
        </w:rPr>
        <w:t>符合政府采购政策价格扣除证明材料。</w:t>
      </w:r>
    </w:p>
    <w:p>
      <w:pPr>
        <w:pStyle w:val="18"/>
        <w:tabs>
          <w:tab w:val="left" w:pos="694"/>
        </w:tabs>
        <w:spacing w:before="132" w:line="343" w:lineRule="auto"/>
        <w:ind w:left="212" w:right="231" w:firstLine="0"/>
        <w:rPr>
          <w:b/>
          <w:color w:val="auto"/>
          <w:sz w:val="24"/>
        </w:rPr>
      </w:pPr>
      <w:r>
        <w:rPr>
          <w:rFonts w:hint="eastAsia"/>
          <w:color w:val="auto"/>
          <w:spacing w:val="-5"/>
          <w:sz w:val="24"/>
          <w:lang w:val="en-US"/>
        </w:rPr>
        <w:t>4.1</w:t>
      </w:r>
      <w:r>
        <w:rPr>
          <w:color w:val="auto"/>
          <w:spacing w:val="-5"/>
          <w:sz w:val="24"/>
        </w:rPr>
        <w:t>符合小型、微型企业政府采购政策证明材料</w:t>
      </w:r>
      <w:r>
        <w:rPr>
          <w:color w:val="auto"/>
          <w:spacing w:val="-142"/>
          <w:sz w:val="24"/>
        </w:rPr>
        <w:t>。</w:t>
      </w:r>
      <w:r>
        <w:rPr>
          <w:color w:val="auto"/>
          <w:sz w:val="24"/>
        </w:rPr>
        <w:t>（</w:t>
      </w:r>
      <w:r>
        <w:rPr>
          <w:color w:val="auto"/>
          <w:spacing w:val="-5"/>
          <w:sz w:val="24"/>
        </w:rPr>
        <w:t>非小型、微型企业无需提供</w:t>
      </w:r>
      <w:r>
        <w:rPr>
          <w:color w:val="auto"/>
          <w:spacing w:val="-120"/>
          <w:sz w:val="24"/>
        </w:rPr>
        <w:t>）</w:t>
      </w:r>
      <w:r>
        <w:rPr>
          <w:color w:val="auto"/>
          <w:spacing w:val="-141"/>
          <w:sz w:val="24"/>
        </w:rPr>
        <w:t>。</w:t>
      </w:r>
      <w:r>
        <w:rPr>
          <w:b/>
          <w:color w:val="auto"/>
          <w:sz w:val="24"/>
        </w:rPr>
        <w:t>（</w:t>
      </w:r>
      <w:r>
        <w:rPr>
          <w:b/>
          <w:color w:val="auto"/>
          <w:spacing w:val="-4"/>
          <w:sz w:val="24"/>
        </w:rPr>
        <w:t>如提供则</w:t>
      </w:r>
      <w:r>
        <w:rPr>
          <w:b/>
          <w:color w:val="auto"/>
          <w:sz w:val="24"/>
        </w:rPr>
        <w:t>须按格式提供）</w:t>
      </w:r>
    </w:p>
    <w:p>
      <w:pPr>
        <w:pStyle w:val="8"/>
        <w:rPr>
          <w:b/>
          <w:color w:val="auto"/>
          <w:sz w:val="24"/>
        </w:rPr>
      </w:pPr>
    </w:p>
    <w:p>
      <w:pPr>
        <w:pStyle w:val="8"/>
        <w:rPr>
          <w:b/>
          <w:color w:val="auto"/>
          <w:sz w:val="24"/>
        </w:rPr>
      </w:pPr>
    </w:p>
    <w:p>
      <w:pPr>
        <w:pStyle w:val="8"/>
        <w:spacing w:before="4"/>
        <w:rPr>
          <w:b/>
          <w:color w:val="auto"/>
          <w:sz w:val="34"/>
        </w:rPr>
      </w:pPr>
    </w:p>
    <w:p>
      <w:pPr>
        <w:ind w:right="19"/>
        <w:jc w:val="center"/>
        <w:rPr>
          <w:b/>
          <w:color w:val="auto"/>
          <w:sz w:val="30"/>
        </w:rPr>
      </w:pPr>
      <w:r>
        <w:rPr>
          <w:b/>
          <w:color w:val="auto"/>
          <w:sz w:val="30"/>
        </w:rPr>
        <w:t>小微企业声明函</w:t>
      </w:r>
    </w:p>
    <w:p>
      <w:pPr>
        <w:pStyle w:val="8"/>
        <w:spacing w:before="12"/>
        <w:rPr>
          <w:b/>
          <w:color w:val="auto"/>
          <w:sz w:val="25"/>
        </w:rPr>
      </w:pPr>
    </w:p>
    <w:p>
      <w:pPr>
        <w:pStyle w:val="8"/>
        <w:tabs>
          <w:tab w:val="left" w:pos="2195"/>
        </w:tabs>
        <w:spacing w:line="376" w:lineRule="auto"/>
        <w:ind w:left="212" w:right="118" w:firstLine="439"/>
        <w:rPr>
          <w:color w:val="auto"/>
        </w:rPr>
      </w:pPr>
      <w:r>
        <w:rPr>
          <w:color w:val="auto"/>
        </w:rPr>
        <w:t>本公司</w:t>
      </w:r>
      <w:r>
        <w:rPr>
          <w:color w:val="auto"/>
          <w:spacing w:val="-3"/>
        </w:rPr>
        <w:t>郑</w:t>
      </w:r>
      <w:r>
        <w:rPr>
          <w:color w:val="auto"/>
        </w:rPr>
        <w:t>重声明</w:t>
      </w:r>
      <w:r>
        <w:rPr>
          <w:color w:val="auto"/>
          <w:spacing w:val="-10"/>
        </w:rPr>
        <w:t>，</w:t>
      </w:r>
      <w:r>
        <w:rPr>
          <w:color w:val="auto"/>
        </w:rPr>
        <w:t>根</w:t>
      </w:r>
      <w:r>
        <w:rPr>
          <w:color w:val="auto"/>
          <w:spacing w:val="-8"/>
        </w:rPr>
        <w:t>据</w:t>
      </w:r>
      <w:r>
        <w:rPr>
          <w:color w:val="auto"/>
          <w:spacing w:val="-3"/>
        </w:rPr>
        <w:t>《</w:t>
      </w:r>
      <w:r>
        <w:rPr>
          <w:color w:val="auto"/>
        </w:rPr>
        <w:t>政府采</w:t>
      </w:r>
      <w:r>
        <w:rPr>
          <w:color w:val="auto"/>
          <w:spacing w:val="-3"/>
        </w:rPr>
        <w:t>购</w:t>
      </w:r>
      <w:r>
        <w:rPr>
          <w:color w:val="auto"/>
        </w:rPr>
        <w:t>促进</w:t>
      </w:r>
      <w:r>
        <w:rPr>
          <w:color w:val="auto"/>
          <w:spacing w:val="-3"/>
        </w:rPr>
        <w:t>中</w:t>
      </w:r>
      <w:r>
        <w:rPr>
          <w:color w:val="auto"/>
        </w:rPr>
        <w:t>小企</w:t>
      </w:r>
      <w:r>
        <w:rPr>
          <w:color w:val="auto"/>
          <w:spacing w:val="-3"/>
        </w:rPr>
        <w:t>业发</w:t>
      </w:r>
      <w:r>
        <w:rPr>
          <w:color w:val="auto"/>
        </w:rPr>
        <w:t>展暂行</w:t>
      </w:r>
      <w:r>
        <w:rPr>
          <w:color w:val="auto"/>
          <w:spacing w:val="-3"/>
        </w:rPr>
        <w:t>办</w:t>
      </w:r>
      <w:r>
        <w:rPr>
          <w:color w:val="auto"/>
        </w:rPr>
        <w:t>法</w:t>
      </w:r>
      <w:r>
        <w:rPr>
          <w:color w:val="auto"/>
          <w:spacing w:val="-118"/>
        </w:rPr>
        <w:t>》</w:t>
      </w:r>
      <w:r>
        <w:rPr>
          <w:color w:val="auto"/>
        </w:rPr>
        <w:t>（</w:t>
      </w:r>
      <w:r>
        <w:rPr>
          <w:color w:val="auto"/>
          <w:spacing w:val="-3"/>
        </w:rPr>
        <w:t>财</w:t>
      </w:r>
      <w:r>
        <w:rPr>
          <w:color w:val="auto"/>
          <w:spacing w:val="-8"/>
        </w:rPr>
        <w:t>库</w:t>
      </w:r>
      <w:r>
        <w:rPr>
          <w:color w:val="auto"/>
        </w:rPr>
        <w:t>〔2011</w:t>
      </w:r>
      <w:r>
        <w:rPr>
          <w:color w:val="auto"/>
          <w:spacing w:val="-8"/>
        </w:rPr>
        <w:t>〕</w:t>
      </w:r>
      <w:r>
        <w:rPr>
          <w:color w:val="auto"/>
        </w:rPr>
        <w:t>181</w:t>
      </w:r>
      <w:r>
        <w:rPr>
          <w:color w:val="auto"/>
          <w:spacing w:val="28"/>
        </w:rPr>
        <w:t xml:space="preserve"> </w:t>
      </w:r>
      <w:r>
        <w:rPr>
          <w:color w:val="auto"/>
        </w:rPr>
        <w:t>号</w:t>
      </w:r>
      <w:r>
        <w:rPr>
          <w:color w:val="auto"/>
          <w:spacing w:val="-10"/>
        </w:rPr>
        <w:t>）</w:t>
      </w:r>
      <w:r>
        <w:rPr>
          <w:color w:val="auto"/>
        </w:rPr>
        <w:t>的规</w:t>
      </w:r>
      <w:r>
        <w:rPr>
          <w:color w:val="auto"/>
          <w:spacing w:val="-3"/>
        </w:rPr>
        <w:t>定</w:t>
      </w:r>
      <w:r>
        <w:rPr>
          <w:color w:val="auto"/>
        </w:rPr>
        <w:t>， 本公司为</w:t>
      </w:r>
      <w:r>
        <w:rPr>
          <w:color w:val="auto"/>
          <w:u w:val="single"/>
        </w:rPr>
        <w:t xml:space="preserve"> </w:t>
      </w:r>
      <w:r>
        <w:rPr>
          <w:color w:val="auto"/>
          <w:u w:val="single"/>
        </w:rPr>
        <w:tab/>
      </w:r>
      <w:r>
        <w:rPr>
          <w:color w:val="auto"/>
          <w:spacing w:val="-3"/>
        </w:rPr>
        <w:t>（请</w:t>
      </w:r>
      <w:r>
        <w:rPr>
          <w:color w:val="auto"/>
        </w:rPr>
        <w:t>填写：</w:t>
      </w:r>
      <w:r>
        <w:rPr>
          <w:color w:val="auto"/>
          <w:spacing w:val="-3"/>
        </w:rPr>
        <w:t>小</w:t>
      </w:r>
      <w:r>
        <w:rPr>
          <w:color w:val="auto"/>
        </w:rPr>
        <w:t>型、</w:t>
      </w:r>
      <w:r>
        <w:rPr>
          <w:color w:val="auto"/>
          <w:spacing w:val="-3"/>
        </w:rPr>
        <w:t>微</w:t>
      </w:r>
      <w:r>
        <w:rPr>
          <w:color w:val="auto"/>
        </w:rPr>
        <w:t>型）</w:t>
      </w:r>
      <w:r>
        <w:rPr>
          <w:color w:val="auto"/>
          <w:spacing w:val="-3"/>
        </w:rPr>
        <w:t>企业</w:t>
      </w:r>
      <w:r>
        <w:rPr>
          <w:color w:val="auto"/>
        </w:rPr>
        <w:t>。即，</w:t>
      </w:r>
      <w:r>
        <w:rPr>
          <w:color w:val="auto"/>
          <w:spacing w:val="-3"/>
        </w:rPr>
        <w:t>本</w:t>
      </w:r>
      <w:r>
        <w:rPr>
          <w:color w:val="auto"/>
        </w:rPr>
        <w:t>公司</w:t>
      </w:r>
      <w:r>
        <w:rPr>
          <w:color w:val="auto"/>
          <w:spacing w:val="-3"/>
        </w:rPr>
        <w:t>同</w:t>
      </w:r>
      <w:r>
        <w:rPr>
          <w:color w:val="auto"/>
        </w:rPr>
        <w:t>时满</w:t>
      </w:r>
      <w:r>
        <w:rPr>
          <w:color w:val="auto"/>
          <w:spacing w:val="-3"/>
        </w:rPr>
        <w:t>足以</w:t>
      </w:r>
      <w:r>
        <w:rPr>
          <w:color w:val="auto"/>
        </w:rPr>
        <w:t>下条件：</w:t>
      </w:r>
    </w:p>
    <w:p>
      <w:pPr>
        <w:pStyle w:val="18"/>
        <w:numPr>
          <w:ilvl w:val="2"/>
          <w:numId w:val="41"/>
        </w:numPr>
        <w:tabs>
          <w:tab w:val="left" w:pos="875"/>
          <w:tab w:val="left" w:pos="8849"/>
        </w:tabs>
        <w:spacing w:before="0" w:line="374" w:lineRule="auto"/>
        <w:ind w:right="135" w:firstLine="439"/>
        <w:rPr>
          <w:color w:val="auto"/>
        </w:rPr>
      </w:pPr>
      <w:r>
        <w:rPr>
          <w:color w:val="auto"/>
        </w:rPr>
        <w:t>根</w:t>
      </w:r>
      <w:r>
        <w:rPr>
          <w:color w:val="auto"/>
          <w:spacing w:val="-12"/>
        </w:rPr>
        <w:t>据</w:t>
      </w:r>
      <w:r>
        <w:rPr>
          <w:color w:val="auto"/>
        </w:rPr>
        <w:t>《工</w:t>
      </w:r>
      <w:r>
        <w:rPr>
          <w:color w:val="auto"/>
          <w:spacing w:val="-3"/>
        </w:rPr>
        <w:t>业</w:t>
      </w:r>
      <w:r>
        <w:rPr>
          <w:color w:val="auto"/>
        </w:rPr>
        <w:t>和信</w:t>
      </w:r>
      <w:r>
        <w:rPr>
          <w:color w:val="auto"/>
          <w:spacing w:val="-3"/>
        </w:rPr>
        <w:t>息</w:t>
      </w:r>
      <w:r>
        <w:rPr>
          <w:color w:val="auto"/>
        </w:rPr>
        <w:t>化</w:t>
      </w:r>
      <w:r>
        <w:rPr>
          <w:color w:val="auto"/>
          <w:spacing w:val="-3"/>
        </w:rPr>
        <w:t>部</w:t>
      </w:r>
      <w:r>
        <w:rPr>
          <w:color w:val="auto"/>
          <w:spacing w:val="-10"/>
        </w:rPr>
        <w:t>、</w:t>
      </w:r>
      <w:r>
        <w:rPr>
          <w:color w:val="auto"/>
        </w:rPr>
        <w:t>国</w:t>
      </w:r>
      <w:r>
        <w:rPr>
          <w:color w:val="auto"/>
          <w:spacing w:val="-3"/>
        </w:rPr>
        <w:t>家</w:t>
      </w:r>
      <w:r>
        <w:rPr>
          <w:color w:val="auto"/>
        </w:rPr>
        <w:t>统计</w:t>
      </w:r>
      <w:r>
        <w:rPr>
          <w:color w:val="auto"/>
          <w:spacing w:val="-3"/>
        </w:rPr>
        <w:t>局</w:t>
      </w:r>
      <w:r>
        <w:rPr>
          <w:color w:val="auto"/>
          <w:spacing w:val="-10"/>
        </w:rPr>
        <w:t>、</w:t>
      </w:r>
      <w:r>
        <w:rPr>
          <w:color w:val="auto"/>
        </w:rPr>
        <w:t>国</w:t>
      </w:r>
      <w:r>
        <w:rPr>
          <w:color w:val="auto"/>
          <w:spacing w:val="-3"/>
        </w:rPr>
        <w:t>家</w:t>
      </w:r>
      <w:r>
        <w:rPr>
          <w:color w:val="auto"/>
        </w:rPr>
        <w:t>发</w:t>
      </w:r>
      <w:r>
        <w:rPr>
          <w:color w:val="auto"/>
          <w:spacing w:val="-3"/>
        </w:rPr>
        <w:t>展</w:t>
      </w:r>
      <w:r>
        <w:rPr>
          <w:color w:val="auto"/>
        </w:rPr>
        <w:t>和改革</w:t>
      </w:r>
      <w:r>
        <w:rPr>
          <w:color w:val="auto"/>
          <w:spacing w:val="-3"/>
        </w:rPr>
        <w:t>委</w:t>
      </w:r>
      <w:r>
        <w:rPr>
          <w:color w:val="auto"/>
        </w:rPr>
        <w:t>员</w:t>
      </w:r>
      <w:r>
        <w:rPr>
          <w:color w:val="auto"/>
          <w:spacing w:val="-3"/>
        </w:rPr>
        <w:t>会</w:t>
      </w:r>
      <w:r>
        <w:rPr>
          <w:color w:val="auto"/>
          <w:spacing w:val="-10"/>
        </w:rPr>
        <w:t>、</w:t>
      </w:r>
      <w:r>
        <w:rPr>
          <w:color w:val="auto"/>
        </w:rPr>
        <w:t>财</w:t>
      </w:r>
      <w:r>
        <w:rPr>
          <w:color w:val="auto"/>
          <w:spacing w:val="-3"/>
        </w:rPr>
        <w:t>政</w:t>
      </w:r>
      <w:r>
        <w:rPr>
          <w:color w:val="auto"/>
        </w:rPr>
        <w:t>部</w:t>
      </w:r>
      <w:r>
        <w:rPr>
          <w:color w:val="auto"/>
          <w:spacing w:val="-3"/>
        </w:rPr>
        <w:t>关</w:t>
      </w:r>
      <w:r>
        <w:rPr>
          <w:color w:val="auto"/>
        </w:rPr>
        <w:t>于印发</w:t>
      </w:r>
      <w:r>
        <w:rPr>
          <w:color w:val="auto"/>
          <w:spacing w:val="-3"/>
        </w:rPr>
        <w:t>中</w:t>
      </w:r>
      <w:r>
        <w:rPr>
          <w:color w:val="auto"/>
        </w:rPr>
        <w:t>小企</w:t>
      </w:r>
      <w:r>
        <w:rPr>
          <w:color w:val="auto"/>
          <w:spacing w:val="-3"/>
        </w:rPr>
        <w:t>业</w:t>
      </w:r>
      <w:r>
        <w:rPr>
          <w:color w:val="auto"/>
        </w:rPr>
        <w:t>划型标准规</w:t>
      </w:r>
      <w:r>
        <w:rPr>
          <w:color w:val="auto"/>
          <w:spacing w:val="-3"/>
        </w:rPr>
        <w:t>定</w:t>
      </w:r>
      <w:r>
        <w:rPr>
          <w:color w:val="auto"/>
        </w:rPr>
        <w:t>的通知</w:t>
      </w:r>
      <w:r>
        <w:rPr>
          <w:color w:val="auto"/>
          <w:spacing w:val="-113"/>
        </w:rPr>
        <w:t>》</w:t>
      </w:r>
      <w:r>
        <w:rPr>
          <w:color w:val="auto"/>
        </w:rPr>
        <w:t>（工</w:t>
      </w:r>
      <w:r>
        <w:rPr>
          <w:color w:val="auto"/>
          <w:spacing w:val="-3"/>
        </w:rPr>
        <w:t>信</w:t>
      </w:r>
      <w:r>
        <w:rPr>
          <w:color w:val="auto"/>
        </w:rPr>
        <w:t>部联企</w:t>
      </w:r>
      <w:r>
        <w:rPr>
          <w:color w:val="auto"/>
          <w:spacing w:val="-3"/>
        </w:rPr>
        <w:t>业</w:t>
      </w:r>
      <w:r>
        <w:rPr>
          <w:color w:val="auto"/>
        </w:rPr>
        <w:t>〔2011〕300</w:t>
      </w:r>
      <w:r>
        <w:rPr>
          <w:color w:val="auto"/>
          <w:spacing w:val="-34"/>
        </w:rPr>
        <w:t xml:space="preserve"> </w:t>
      </w:r>
      <w:r>
        <w:rPr>
          <w:color w:val="auto"/>
          <w:spacing w:val="-3"/>
        </w:rPr>
        <w:t>号</w:t>
      </w:r>
      <w:r>
        <w:rPr>
          <w:color w:val="auto"/>
        </w:rPr>
        <w:t>）规定</w:t>
      </w:r>
      <w:r>
        <w:rPr>
          <w:color w:val="auto"/>
          <w:spacing w:val="-3"/>
        </w:rPr>
        <w:t>的</w:t>
      </w:r>
      <w:r>
        <w:rPr>
          <w:color w:val="auto"/>
        </w:rPr>
        <w:t>划分</w:t>
      </w:r>
      <w:r>
        <w:rPr>
          <w:color w:val="auto"/>
          <w:spacing w:val="-3"/>
        </w:rPr>
        <w:t>标</w:t>
      </w:r>
      <w:r>
        <w:rPr>
          <w:color w:val="auto"/>
        </w:rPr>
        <w:t>准，</w:t>
      </w:r>
      <w:r>
        <w:rPr>
          <w:color w:val="auto"/>
          <w:spacing w:val="-3"/>
        </w:rPr>
        <w:t>本公</w:t>
      </w:r>
      <w:r>
        <w:rPr>
          <w:color w:val="auto"/>
        </w:rPr>
        <w:t>司为</w:t>
      </w:r>
      <w:r>
        <w:rPr>
          <w:color w:val="auto"/>
          <w:u w:val="single"/>
        </w:rPr>
        <w:t xml:space="preserve"> </w:t>
      </w:r>
      <w:r>
        <w:rPr>
          <w:color w:val="auto"/>
          <w:u w:val="single"/>
        </w:rPr>
        <w:tab/>
      </w:r>
      <w:r>
        <w:rPr>
          <w:color w:val="auto"/>
        </w:rPr>
        <w:t>（请</w:t>
      </w:r>
      <w:r>
        <w:rPr>
          <w:color w:val="auto"/>
          <w:spacing w:val="-3"/>
        </w:rPr>
        <w:t>填写</w:t>
      </w:r>
      <w:r>
        <w:rPr>
          <w:color w:val="auto"/>
          <w:spacing w:val="-16"/>
        </w:rPr>
        <w:t xml:space="preserve">： </w:t>
      </w:r>
      <w:r>
        <w:rPr>
          <w:color w:val="auto"/>
        </w:rPr>
        <w:t>小型、</w:t>
      </w:r>
      <w:r>
        <w:rPr>
          <w:color w:val="auto"/>
          <w:spacing w:val="-3"/>
        </w:rPr>
        <w:t>微</w:t>
      </w:r>
      <w:r>
        <w:rPr>
          <w:color w:val="auto"/>
        </w:rPr>
        <w:t>型）</w:t>
      </w:r>
      <w:r>
        <w:rPr>
          <w:color w:val="auto"/>
          <w:spacing w:val="-3"/>
        </w:rPr>
        <w:t>企</w:t>
      </w:r>
      <w:r>
        <w:rPr>
          <w:color w:val="auto"/>
        </w:rPr>
        <w:t>业。</w:t>
      </w:r>
    </w:p>
    <w:p>
      <w:pPr>
        <w:pStyle w:val="18"/>
        <w:numPr>
          <w:ilvl w:val="2"/>
          <w:numId w:val="41"/>
        </w:numPr>
        <w:tabs>
          <w:tab w:val="left" w:pos="875"/>
        </w:tabs>
        <w:spacing w:before="0" w:line="374" w:lineRule="auto"/>
        <w:ind w:right="230" w:firstLine="439"/>
        <w:jc w:val="both"/>
        <w:rPr>
          <w:color w:val="auto"/>
        </w:rPr>
      </w:pPr>
      <w:r>
        <w:rPr>
          <w:color w:val="auto"/>
          <w:spacing w:val="-6"/>
        </w:rPr>
        <w:t>本公司参加 单位的 项目采购活动提供本企业制造的货物，由本企业承担工程、提供服务，或</w:t>
      </w:r>
      <w:r>
        <w:rPr>
          <w:color w:val="auto"/>
          <w:spacing w:val="4"/>
        </w:rPr>
        <w:t xml:space="preserve">者提供其他 </w:t>
      </w:r>
      <w:r>
        <w:rPr>
          <w:color w:val="auto"/>
        </w:rPr>
        <w:t>（请填写：小型、微型）</w:t>
      </w:r>
      <w:r>
        <w:rPr>
          <w:color w:val="auto"/>
          <w:spacing w:val="-1"/>
        </w:rPr>
        <w:t>企业制造的货物。本条所称货物不包括使用大型企业注册商标</w:t>
      </w:r>
      <w:r>
        <w:rPr>
          <w:color w:val="auto"/>
        </w:rPr>
        <w:t>的货物。</w:t>
      </w:r>
    </w:p>
    <w:p>
      <w:pPr>
        <w:pStyle w:val="8"/>
        <w:ind w:left="652"/>
        <w:rPr>
          <w:color w:val="auto"/>
        </w:rPr>
      </w:pPr>
      <w:r>
        <w:rPr>
          <w:color w:val="auto"/>
        </w:rPr>
        <w:t>本公司对上述声明的真实性负责。如有虚假，将依法承担相应责任。</w:t>
      </w:r>
    </w:p>
    <w:p>
      <w:pPr>
        <w:pStyle w:val="8"/>
        <w:rPr>
          <w:color w:val="auto"/>
        </w:rPr>
      </w:pPr>
    </w:p>
    <w:p>
      <w:pPr>
        <w:pStyle w:val="8"/>
        <w:rPr>
          <w:color w:val="auto"/>
          <w:sz w:val="23"/>
        </w:rPr>
      </w:pPr>
    </w:p>
    <w:p>
      <w:pPr>
        <w:tabs>
          <w:tab w:val="left" w:pos="5076"/>
          <w:tab w:val="left" w:pos="7051"/>
        </w:tabs>
        <w:spacing w:line="343" w:lineRule="auto"/>
        <w:ind w:left="3756" w:right="3032"/>
        <w:rPr>
          <w:color w:val="auto"/>
          <w:sz w:val="24"/>
        </w:rPr>
      </w:pPr>
      <w:r>
        <w:rPr>
          <w:color w:val="auto"/>
          <w:sz w:val="24"/>
        </w:rPr>
        <w:t>企业名称（盖章</w:t>
      </w:r>
      <w:r>
        <w:rPr>
          <w:color w:val="auto"/>
          <w:spacing w:val="-120"/>
          <w:sz w:val="24"/>
        </w:rPr>
        <w:t>）</w:t>
      </w:r>
      <w:r>
        <w:rPr>
          <w:color w:val="auto"/>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日 期：</w:t>
      </w:r>
      <w:r>
        <w:rPr>
          <w:color w:val="auto"/>
          <w:sz w:val="24"/>
          <w:u w:val="single"/>
        </w:rPr>
        <w:t xml:space="preserve"> </w:t>
      </w:r>
      <w:r>
        <w:rPr>
          <w:color w:val="auto"/>
          <w:sz w:val="24"/>
          <w:u w:val="single"/>
        </w:rPr>
        <w:tab/>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pStyle w:val="8"/>
        <w:rPr>
          <w:color w:val="auto"/>
          <w:sz w:val="26"/>
        </w:rPr>
      </w:pPr>
    </w:p>
    <w:p>
      <w:pPr>
        <w:pStyle w:val="8"/>
        <w:rPr>
          <w:color w:val="auto"/>
          <w:sz w:val="25"/>
        </w:rPr>
      </w:pPr>
    </w:p>
    <w:p>
      <w:pPr>
        <w:pStyle w:val="18"/>
        <w:tabs>
          <w:tab w:val="left" w:pos="694"/>
        </w:tabs>
        <w:spacing w:before="0" w:line="345" w:lineRule="auto"/>
        <w:ind w:left="212" w:right="234" w:firstLine="0"/>
        <w:rPr>
          <w:color w:val="auto"/>
          <w:sz w:val="33"/>
        </w:rPr>
      </w:pPr>
      <w:r>
        <w:rPr>
          <w:rFonts w:hint="eastAsia"/>
          <w:color w:val="auto"/>
          <w:sz w:val="24"/>
          <w:lang w:val="en-US"/>
        </w:rPr>
        <w:t>4.2</w:t>
      </w:r>
      <w:r>
        <w:rPr>
          <w:color w:val="auto"/>
          <w:sz w:val="24"/>
        </w:rPr>
        <w:t>监狱企业须提供最新一期《XX</w:t>
      </w:r>
      <w:r>
        <w:rPr>
          <w:color w:val="auto"/>
          <w:spacing w:val="-6"/>
          <w:sz w:val="24"/>
        </w:rPr>
        <w:t xml:space="preserve"> 省监狱企业产品目录》或其他监狱企业证明材料。</w:t>
      </w:r>
      <w:r>
        <w:rPr>
          <w:color w:val="auto"/>
          <w:sz w:val="24"/>
        </w:rPr>
        <w:t>（</w:t>
      </w:r>
      <w:r>
        <w:rPr>
          <w:color w:val="auto"/>
          <w:spacing w:val="-7"/>
          <w:sz w:val="24"/>
        </w:rPr>
        <w:t>非监</w:t>
      </w:r>
      <w:r>
        <w:rPr>
          <w:color w:val="auto"/>
          <w:sz w:val="24"/>
        </w:rPr>
        <w:t>狱企业无 需提供）</w:t>
      </w:r>
    </w:p>
    <w:p>
      <w:pPr>
        <w:spacing w:before="44"/>
        <w:ind w:right="189" w:rightChars="86" w:firstLine="244" w:firstLineChars="110"/>
        <w:rPr>
          <w:color w:val="auto"/>
          <w:sz w:val="24"/>
        </w:rPr>
        <w:sectPr>
          <w:pgSz w:w="11910" w:h="16850"/>
          <w:pgMar w:top="1200" w:right="900" w:bottom="680" w:left="920" w:header="0" w:footer="407" w:gutter="0"/>
          <w:cols w:space="720" w:num="1"/>
        </w:sectPr>
      </w:pPr>
      <w:r>
        <w:rPr>
          <w:rFonts w:hint="eastAsia"/>
          <w:color w:val="auto"/>
          <w:spacing w:val="-9"/>
          <w:sz w:val="24"/>
          <w:lang w:val="en-US"/>
        </w:rPr>
        <w:t>4.3</w:t>
      </w:r>
      <w:r>
        <w:rPr>
          <w:color w:val="auto"/>
          <w:spacing w:val="-9"/>
          <w:sz w:val="24"/>
        </w:rPr>
        <w:t>残疾人福利性单位须提供《残疾人福利性单位声明函》，格式如下。</w:t>
      </w:r>
      <w:r>
        <w:rPr>
          <w:color w:val="auto"/>
          <w:sz w:val="24"/>
        </w:rPr>
        <w:t>（非残疾人福利性单</w:t>
      </w:r>
      <w:r>
        <w:rPr>
          <w:color w:val="auto"/>
          <w:spacing w:val="-1"/>
          <w:sz w:val="24"/>
        </w:rPr>
        <w:t>位无需提供</w:t>
      </w:r>
      <w:r>
        <w:rPr>
          <w:color w:val="auto"/>
          <w:spacing w:val="-120"/>
          <w:sz w:val="24"/>
        </w:rPr>
        <w:t>）。</w:t>
      </w:r>
      <w:r>
        <w:rPr>
          <w:b/>
          <w:color w:val="auto"/>
          <w:sz w:val="24"/>
        </w:rPr>
        <w:t>（如提供，则须按格式提供）</w:t>
      </w:r>
    </w:p>
    <w:p>
      <w:pPr>
        <w:pStyle w:val="8"/>
        <w:rPr>
          <w:b/>
          <w:color w:val="auto"/>
          <w:sz w:val="24"/>
        </w:rPr>
      </w:pPr>
    </w:p>
    <w:p>
      <w:pPr>
        <w:pStyle w:val="8"/>
        <w:spacing w:before="3"/>
        <w:rPr>
          <w:b/>
          <w:color w:val="auto"/>
          <w:sz w:val="23"/>
        </w:rPr>
      </w:pPr>
    </w:p>
    <w:p>
      <w:pPr>
        <w:pStyle w:val="3"/>
        <w:jc w:val="center"/>
        <w:rPr>
          <w:color w:val="auto"/>
        </w:rPr>
      </w:pPr>
      <w:r>
        <w:rPr>
          <w:color w:val="auto"/>
        </w:rPr>
        <w:t>残疾人福利性单位声明函</w:t>
      </w:r>
    </w:p>
    <w:p>
      <w:pPr>
        <w:pStyle w:val="8"/>
        <w:spacing w:before="4"/>
        <w:rPr>
          <w:b/>
          <w:color w:val="auto"/>
          <w:sz w:val="24"/>
        </w:rPr>
      </w:pPr>
    </w:p>
    <w:p>
      <w:pPr>
        <w:tabs>
          <w:tab w:val="left" w:pos="2625"/>
          <w:tab w:val="left" w:pos="4555"/>
        </w:tabs>
        <w:spacing w:line="343" w:lineRule="auto"/>
        <w:ind w:left="212" w:right="234" w:firstLine="480"/>
        <w:jc w:val="both"/>
        <w:rPr>
          <w:color w:val="auto"/>
          <w:sz w:val="24"/>
        </w:rPr>
      </w:pPr>
      <w:r>
        <w:rPr>
          <w:color w:val="auto"/>
          <w:sz w:val="24"/>
        </w:rPr>
        <w:t>本单位郑重声明，根据《财政部</w:t>
      </w:r>
      <w:r>
        <w:rPr>
          <w:color w:val="auto"/>
          <w:spacing w:val="16"/>
          <w:sz w:val="24"/>
        </w:rPr>
        <w:t xml:space="preserve"> </w:t>
      </w:r>
      <w:r>
        <w:rPr>
          <w:color w:val="auto"/>
          <w:sz w:val="24"/>
        </w:rPr>
        <w:t>民政部</w:t>
      </w:r>
      <w:r>
        <w:rPr>
          <w:color w:val="auto"/>
          <w:spacing w:val="14"/>
          <w:sz w:val="24"/>
        </w:rPr>
        <w:t xml:space="preserve"> </w:t>
      </w:r>
      <w:r>
        <w:rPr>
          <w:color w:val="auto"/>
          <w:sz w:val="24"/>
        </w:rPr>
        <w:t>中国残疾人联合会关于促进残疾人就业政府</w:t>
      </w:r>
      <w:r>
        <w:rPr>
          <w:color w:val="auto"/>
          <w:spacing w:val="-12"/>
          <w:sz w:val="24"/>
        </w:rPr>
        <w:t>采</w:t>
      </w:r>
      <w:r>
        <w:rPr>
          <w:color w:val="auto"/>
          <w:sz w:val="24"/>
        </w:rPr>
        <w:t>购政策的通知</w:t>
      </w:r>
      <w:r>
        <w:rPr>
          <w:color w:val="auto"/>
          <w:spacing w:val="-135"/>
          <w:sz w:val="24"/>
        </w:rPr>
        <w:t>》</w:t>
      </w:r>
      <w:r>
        <w:rPr>
          <w:color w:val="auto"/>
          <w:sz w:val="24"/>
        </w:rPr>
        <w:t>（财</w:t>
      </w:r>
      <w:r>
        <w:rPr>
          <w:color w:val="auto"/>
          <w:spacing w:val="-15"/>
          <w:sz w:val="24"/>
        </w:rPr>
        <w:t>库</w:t>
      </w:r>
      <w:r>
        <w:rPr>
          <w:color w:val="auto"/>
          <w:sz w:val="24"/>
        </w:rPr>
        <w:t>〔2017</w:t>
      </w:r>
      <w:r>
        <w:rPr>
          <w:color w:val="auto"/>
          <w:spacing w:val="-15"/>
          <w:sz w:val="24"/>
        </w:rPr>
        <w:t>〕</w:t>
      </w:r>
      <w:r>
        <w:rPr>
          <w:color w:val="auto"/>
          <w:sz w:val="24"/>
        </w:rPr>
        <w:t>141</w:t>
      </w:r>
      <w:r>
        <w:rPr>
          <w:color w:val="auto"/>
          <w:spacing w:val="2"/>
          <w:sz w:val="24"/>
        </w:rPr>
        <w:t xml:space="preserve"> </w:t>
      </w:r>
      <w:r>
        <w:rPr>
          <w:color w:val="auto"/>
          <w:sz w:val="24"/>
        </w:rPr>
        <w:t>号</w:t>
      </w:r>
      <w:r>
        <w:rPr>
          <w:color w:val="auto"/>
          <w:spacing w:val="-15"/>
          <w:sz w:val="24"/>
        </w:rPr>
        <w:t>）</w:t>
      </w:r>
      <w:r>
        <w:rPr>
          <w:color w:val="auto"/>
          <w:sz w:val="24"/>
        </w:rPr>
        <w:t>的规定</w:t>
      </w:r>
      <w:r>
        <w:rPr>
          <w:color w:val="auto"/>
          <w:spacing w:val="-15"/>
          <w:sz w:val="24"/>
        </w:rPr>
        <w:t>，</w:t>
      </w:r>
      <w:r>
        <w:rPr>
          <w:color w:val="auto"/>
          <w:sz w:val="24"/>
        </w:rPr>
        <w:t>本单位为符合条件的残疾人福利性单位</w:t>
      </w:r>
      <w:r>
        <w:rPr>
          <w:color w:val="auto"/>
          <w:spacing w:val="-15"/>
          <w:sz w:val="24"/>
        </w:rPr>
        <w:t>，</w:t>
      </w:r>
      <w:r>
        <w:rPr>
          <w:color w:val="auto"/>
          <w:spacing w:val="-12"/>
          <w:sz w:val="24"/>
        </w:rPr>
        <w:t>且</w:t>
      </w:r>
      <w:r>
        <w:rPr>
          <w:color w:val="auto"/>
          <w:sz w:val="24"/>
        </w:rPr>
        <w:t>本单位参加</w:t>
      </w:r>
      <w:r>
        <w:rPr>
          <w:color w:val="auto"/>
          <w:sz w:val="24"/>
          <w:u w:val="single"/>
        </w:rPr>
        <w:t xml:space="preserve"> </w:t>
      </w:r>
      <w:r>
        <w:rPr>
          <w:color w:val="auto"/>
          <w:sz w:val="24"/>
          <w:u w:val="single"/>
        </w:rPr>
        <w:tab/>
      </w:r>
      <w:r>
        <w:rPr>
          <w:color w:val="auto"/>
          <w:sz w:val="24"/>
        </w:rPr>
        <w:t>单位的</w:t>
      </w:r>
      <w:r>
        <w:rPr>
          <w:color w:val="auto"/>
          <w:sz w:val="24"/>
          <w:u w:val="single"/>
        </w:rPr>
        <w:t xml:space="preserve"> </w:t>
      </w:r>
      <w:r>
        <w:rPr>
          <w:color w:val="auto"/>
          <w:sz w:val="24"/>
          <w:u w:val="single"/>
        </w:rPr>
        <w:tab/>
      </w:r>
      <w:r>
        <w:rPr>
          <w:color w:val="auto"/>
          <w:sz w:val="24"/>
        </w:rPr>
        <w:t>项目采购活动提供本单位制造的货物（由本单位</w:t>
      </w:r>
      <w:r>
        <w:rPr>
          <w:color w:val="auto"/>
          <w:spacing w:val="-15"/>
          <w:sz w:val="24"/>
        </w:rPr>
        <w:t>承</w:t>
      </w:r>
      <w:r>
        <w:rPr>
          <w:color w:val="auto"/>
          <w:sz w:val="24"/>
        </w:rPr>
        <w:t>担工</w:t>
      </w:r>
      <w:r>
        <w:rPr>
          <w:color w:val="auto"/>
          <w:spacing w:val="2"/>
          <w:sz w:val="24"/>
        </w:rPr>
        <w:t>程</w:t>
      </w:r>
      <w:r>
        <w:rPr>
          <w:color w:val="auto"/>
          <w:sz w:val="24"/>
        </w:rPr>
        <w:t>/提</w:t>
      </w:r>
      <w:r>
        <w:rPr>
          <w:color w:val="auto"/>
          <w:spacing w:val="2"/>
          <w:sz w:val="24"/>
        </w:rPr>
        <w:t>供</w:t>
      </w:r>
      <w:r>
        <w:rPr>
          <w:color w:val="auto"/>
          <w:sz w:val="24"/>
        </w:rPr>
        <w:t>服</w:t>
      </w:r>
      <w:r>
        <w:rPr>
          <w:color w:val="auto"/>
          <w:spacing w:val="2"/>
          <w:sz w:val="24"/>
        </w:rPr>
        <w:t>务</w:t>
      </w:r>
      <w:r>
        <w:rPr>
          <w:color w:val="auto"/>
          <w:spacing w:val="-120"/>
          <w:sz w:val="24"/>
        </w:rPr>
        <w:t>）</w:t>
      </w:r>
      <w:r>
        <w:rPr>
          <w:color w:val="auto"/>
          <w:spacing w:val="2"/>
          <w:sz w:val="24"/>
        </w:rPr>
        <w:t>，或</w:t>
      </w:r>
      <w:r>
        <w:rPr>
          <w:color w:val="auto"/>
          <w:sz w:val="24"/>
        </w:rPr>
        <w:t>者提</w:t>
      </w:r>
      <w:r>
        <w:rPr>
          <w:color w:val="auto"/>
          <w:spacing w:val="2"/>
          <w:sz w:val="24"/>
        </w:rPr>
        <w:t>供</w:t>
      </w:r>
      <w:r>
        <w:rPr>
          <w:color w:val="auto"/>
          <w:sz w:val="24"/>
        </w:rPr>
        <w:t>其他</w:t>
      </w:r>
      <w:r>
        <w:rPr>
          <w:color w:val="auto"/>
          <w:spacing w:val="2"/>
          <w:sz w:val="24"/>
        </w:rPr>
        <w:t>残</w:t>
      </w:r>
      <w:r>
        <w:rPr>
          <w:color w:val="auto"/>
          <w:sz w:val="24"/>
        </w:rPr>
        <w:t>疾</w:t>
      </w:r>
      <w:r>
        <w:rPr>
          <w:color w:val="auto"/>
          <w:spacing w:val="2"/>
          <w:sz w:val="24"/>
        </w:rPr>
        <w:t>人</w:t>
      </w:r>
      <w:r>
        <w:rPr>
          <w:color w:val="auto"/>
          <w:sz w:val="24"/>
        </w:rPr>
        <w:t>福</w:t>
      </w:r>
      <w:r>
        <w:rPr>
          <w:color w:val="auto"/>
          <w:spacing w:val="2"/>
          <w:sz w:val="24"/>
        </w:rPr>
        <w:t>利</w:t>
      </w:r>
      <w:r>
        <w:rPr>
          <w:color w:val="auto"/>
          <w:sz w:val="24"/>
        </w:rPr>
        <w:t>性单</w:t>
      </w:r>
      <w:r>
        <w:rPr>
          <w:color w:val="auto"/>
          <w:spacing w:val="2"/>
          <w:sz w:val="24"/>
        </w:rPr>
        <w:t>位</w:t>
      </w:r>
      <w:r>
        <w:rPr>
          <w:color w:val="auto"/>
          <w:sz w:val="24"/>
        </w:rPr>
        <w:t>制造</w:t>
      </w:r>
      <w:r>
        <w:rPr>
          <w:color w:val="auto"/>
          <w:spacing w:val="2"/>
          <w:sz w:val="24"/>
        </w:rPr>
        <w:t>的</w:t>
      </w:r>
      <w:r>
        <w:rPr>
          <w:color w:val="auto"/>
          <w:sz w:val="24"/>
        </w:rPr>
        <w:t>货</w:t>
      </w:r>
      <w:r>
        <w:rPr>
          <w:color w:val="auto"/>
          <w:spacing w:val="2"/>
          <w:sz w:val="24"/>
        </w:rPr>
        <w:t>物</w:t>
      </w:r>
      <w:r>
        <w:rPr>
          <w:color w:val="auto"/>
          <w:sz w:val="24"/>
        </w:rPr>
        <w:t>（</w:t>
      </w:r>
      <w:r>
        <w:rPr>
          <w:color w:val="auto"/>
          <w:spacing w:val="2"/>
          <w:sz w:val="24"/>
        </w:rPr>
        <w:t>不</w:t>
      </w:r>
      <w:r>
        <w:rPr>
          <w:color w:val="auto"/>
          <w:sz w:val="24"/>
        </w:rPr>
        <w:t>包括</w:t>
      </w:r>
      <w:r>
        <w:rPr>
          <w:color w:val="auto"/>
          <w:spacing w:val="2"/>
          <w:sz w:val="24"/>
        </w:rPr>
        <w:t>使</w:t>
      </w:r>
      <w:r>
        <w:rPr>
          <w:color w:val="auto"/>
          <w:sz w:val="24"/>
        </w:rPr>
        <w:t>用非</w:t>
      </w:r>
      <w:r>
        <w:rPr>
          <w:color w:val="auto"/>
          <w:spacing w:val="2"/>
          <w:sz w:val="24"/>
        </w:rPr>
        <w:t>残</w:t>
      </w:r>
      <w:r>
        <w:rPr>
          <w:color w:val="auto"/>
          <w:sz w:val="24"/>
        </w:rPr>
        <w:t>疾</w:t>
      </w:r>
      <w:r>
        <w:rPr>
          <w:color w:val="auto"/>
          <w:spacing w:val="2"/>
          <w:sz w:val="24"/>
        </w:rPr>
        <w:t>人</w:t>
      </w:r>
      <w:r>
        <w:rPr>
          <w:color w:val="auto"/>
          <w:sz w:val="24"/>
        </w:rPr>
        <w:t>福</w:t>
      </w:r>
      <w:r>
        <w:rPr>
          <w:color w:val="auto"/>
          <w:spacing w:val="-12"/>
          <w:sz w:val="24"/>
        </w:rPr>
        <w:t>利</w:t>
      </w:r>
      <w:r>
        <w:rPr>
          <w:color w:val="auto"/>
          <w:sz w:val="24"/>
        </w:rPr>
        <w:t>性单位注册商标的货物</w:t>
      </w:r>
      <w:r>
        <w:rPr>
          <w:color w:val="auto"/>
          <w:spacing w:val="-120"/>
          <w:sz w:val="24"/>
        </w:rPr>
        <w:t>）</w:t>
      </w:r>
      <w:r>
        <w:rPr>
          <w:color w:val="auto"/>
          <w:sz w:val="24"/>
        </w:rPr>
        <w:t>。</w:t>
      </w:r>
    </w:p>
    <w:p>
      <w:pPr>
        <w:spacing w:before="3"/>
        <w:ind w:left="693"/>
        <w:rPr>
          <w:color w:val="auto"/>
          <w:sz w:val="24"/>
        </w:rPr>
      </w:pPr>
      <w:r>
        <w:rPr>
          <w:color w:val="auto"/>
          <w:sz w:val="24"/>
        </w:rPr>
        <w:t>本单位对上述声明的真实性负责。如有虚假，将依法承担相应责任。</w:t>
      </w:r>
    </w:p>
    <w:p>
      <w:pPr>
        <w:pStyle w:val="8"/>
        <w:rPr>
          <w:color w:val="auto"/>
          <w:sz w:val="24"/>
        </w:rPr>
      </w:pPr>
    </w:p>
    <w:p>
      <w:pPr>
        <w:pStyle w:val="8"/>
        <w:spacing w:before="7"/>
        <w:rPr>
          <w:color w:val="auto"/>
          <w:sz w:val="20"/>
        </w:rPr>
      </w:pPr>
    </w:p>
    <w:p>
      <w:pPr>
        <w:tabs>
          <w:tab w:val="left" w:pos="5361"/>
          <w:tab w:val="left" w:pos="7337"/>
        </w:tabs>
        <w:spacing w:line="345" w:lineRule="auto"/>
        <w:ind w:left="4041" w:right="2747"/>
        <w:rPr>
          <w:color w:val="auto"/>
          <w:sz w:val="24"/>
        </w:rPr>
      </w:pPr>
      <w:r>
        <w:rPr>
          <w:color w:val="auto"/>
          <w:sz w:val="24"/>
        </w:rPr>
        <w:t>单位名称（盖章</w:t>
      </w:r>
      <w:r>
        <w:rPr>
          <w:color w:val="auto"/>
          <w:spacing w:val="-120"/>
          <w:sz w:val="24"/>
        </w:rPr>
        <w:t>）</w:t>
      </w:r>
      <w:r>
        <w:rPr>
          <w:color w:val="auto"/>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 xml:space="preserve"> </w:t>
      </w:r>
      <w:r>
        <w:rPr>
          <w:color w:val="auto"/>
          <w:sz w:val="24"/>
        </w:rPr>
        <w:t>日 期：</w:t>
      </w:r>
      <w:r>
        <w:rPr>
          <w:color w:val="auto"/>
          <w:sz w:val="24"/>
          <w:u w:val="single"/>
        </w:rPr>
        <w:t xml:space="preserve"> </w:t>
      </w:r>
      <w:r>
        <w:rPr>
          <w:color w:val="auto"/>
          <w:sz w:val="24"/>
          <w:u w:val="single"/>
        </w:rPr>
        <w:tab/>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spacing w:line="345" w:lineRule="auto"/>
        <w:rPr>
          <w:color w:val="auto"/>
          <w:sz w:val="24"/>
        </w:rPr>
        <w:sectPr>
          <w:pgSz w:w="11910" w:h="16850"/>
          <w:pgMar w:top="1200" w:right="900" w:bottom="680" w:left="920" w:header="0" w:footer="407" w:gutter="0"/>
          <w:cols w:space="720" w:num="1"/>
        </w:sectPr>
      </w:pPr>
    </w:p>
    <w:p>
      <w:pPr>
        <w:pStyle w:val="18"/>
        <w:numPr>
          <w:ilvl w:val="0"/>
          <w:numId w:val="42"/>
        </w:numPr>
        <w:tabs>
          <w:tab w:val="left" w:pos="577"/>
        </w:tabs>
        <w:spacing w:before="52"/>
        <w:ind w:hanging="365"/>
        <w:rPr>
          <w:b/>
          <w:color w:val="auto"/>
          <w:sz w:val="24"/>
        </w:rPr>
      </w:pPr>
      <w:r>
        <w:rPr>
          <w:b/>
          <w:color w:val="auto"/>
          <w:w w:val="99"/>
          <w:sz w:val="24"/>
        </w:rPr>
        <w:t>电子版投标文件信封封面参考格式</w:t>
      </w:r>
      <w:r>
        <w:rPr>
          <w:b/>
          <w:color w:val="auto"/>
          <w:spacing w:val="2"/>
          <w:w w:val="99"/>
          <w:sz w:val="24"/>
        </w:rPr>
        <w:t>（</w:t>
      </w:r>
      <w:r>
        <w:rPr>
          <w:b/>
          <w:color w:val="auto"/>
          <w:w w:val="99"/>
          <w:sz w:val="24"/>
        </w:rPr>
        <w:t>可以手写，密封</w:t>
      </w:r>
      <w:r>
        <w:rPr>
          <w:b/>
          <w:color w:val="auto"/>
          <w:spacing w:val="-118"/>
          <w:w w:val="99"/>
          <w:sz w:val="24"/>
        </w:rPr>
        <w:t>）</w:t>
      </w:r>
      <w:r>
        <w:rPr>
          <w:b/>
          <w:color w:val="auto"/>
          <w:w w:val="99"/>
          <w:sz w:val="24"/>
        </w:rPr>
        <w:t>：</w:t>
      </w:r>
    </w:p>
    <w:p>
      <w:pPr>
        <w:pStyle w:val="8"/>
        <w:rPr>
          <w:b/>
          <w:color w:val="auto"/>
          <w:sz w:val="24"/>
        </w:rPr>
      </w:pPr>
    </w:p>
    <w:p>
      <w:pPr>
        <w:pStyle w:val="8"/>
        <w:rPr>
          <w:b/>
          <w:color w:val="auto"/>
          <w:sz w:val="24"/>
        </w:rPr>
      </w:pPr>
    </w:p>
    <w:p>
      <w:pPr>
        <w:pStyle w:val="8"/>
        <w:rPr>
          <w:b/>
          <w:color w:val="auto"/>
          <w:sz w:val="24"/>
        </w:rPr>
      </w:pPr>
    </w:p>
    <w:p>
      <w:pPr>
        <w:pStyle w:val="8"/>
        <w:rPr>
          <w:b/>
          <w:color w:val="auto"/>
          <w:sz w:val="24"/>
        </w:rPr>
      </w:pPr>
    </w:p>
    <w:p>
      <w:pPr>
        <w:pStyle w:val="8"/>
        <w:rPr>
          <w:b/>
          <w:color w:val="auto"/>
          <w:sz w:val="24"/>
        </w:rPr>
      </w:pPr>
    </w:p>
    <w:p>
      <w:pPr>
        <w:pStyle w:val="8"/>
        <w:spacing w:before="3"/>
        <w:rPr>
          <w:b/>
          <w:color w:val="auto"/>
          <w:sz w:val="26"/>
        </w:rPr>
      </w:pPr>
    </w:p>
    <w:p>
      <w:pPr>
        <w:ind w:left="4149"/>
        <w:rPr>
          <w:b/>
          <w:color w:val="auto"/>
          <w:sz w:val="44"/>
        </w:rPr>
      </w:pPr>
      <w:r>
        <w:rPr>
          <w:b/>
          <w:color w:val="auto"/>
          <w:sz w:val="44"/>
        </w:rPr>
        <w:t>投标文件</w:t>
      </w:r>
    </w:p>
    <w:p>
      <w:pPr>
        <w:pStyle w:val="8"/>
        <w:rPr>
          <w:b/>
          <w:color w:val="auto"/>
          <w:sz w:val="44"/>
        </w:rPr>
      </w:pPr>
    </w:p>
    <w:p>
      <w:pPr>
        <w:pStyle w:val="8"/>
        <w:rPr>
          <w:b/>
          <w:color w:val="auto"/>
          <w:sz w:val="44"/>
        </w:rPr>
      </w:pPr>
    </w:p>
    <w:p>
      <w:pPr>
        <w:pStyle w:val="8"/>
        <w:rPr>
          <w:b/>
          <w:color w:val="auto"/>
          <w:sz w:val="44"/>
        </w:rPr>
      </w:pPr>
    </w:p>
    <w:p>
      <w:pPr>
        <w:pStyle w:val="8"/>
        <w:spacing w:before="11"/>
        <w:rPr>
          <w:b/>
          <w:color w:val="auto"/>
          <w:sz w:val="60"/>
        </w:rPr>
      </w:pPr>
    </w:p>
    <w:p>
      <w:pPr>
        <w:spacing w:line="362" w:lineRule="auto"/>
        <w:ind w:left="1204" w:right="7680"/>
        <w:rPr>
          <w:color w:val="auto"/>
          <w:sz w:val="24"/>
        </w:rPr>
      </w:pPr>
      <w:r>
        <w:rPr>
          <w:color w:val="auto"/>
          <w:sz w:val="24"/>
        </w:rPr>
        <w:t>项目名称： 项目编号：</w:t>
      </w:r>
    </w:p>
    <w:p>
      <w:pPr>
        <w:spacing w:before="5"/>
        <w:ind w:left="1204"/>
        <w:rPr>
          <w:color w:val="auto"/>
          <w:sz w:val="24"/>
        </w:rPr>
      </w:pPr>
      <w:r>
        <w:rPr>
          <w:color w:val="auto"/>
          <w:spacing w:val="-30"/>
          <w:sz w:val="24"/>
        </w:rPr>
        <w:t>分标号：</w:t>
      </w:r>
      <w:r>
        <w:rPr>
          <w:color w:val="auto"/>
          <w:sz w:val="24"/>
        </w:rPr>
        <w:t>（若无划“/</w:t>
      </w:r>
      <w:r>
        <w:rPr>
          <w:color w:val="auto"/>
          <w:spacing w:val="-120"/>
          <w:sz w:val="24"/>
        </w:rPr>
        <w:t>”）</w:t>
      </w:r>
    </w:p>
    <w:p>
      <w:pPr>
        <w:spacing w:before="158" w:line="364" w:lineRule="auto"/>
        <w:ind w:left="1204" w:right="5521"/>
        <w:rPr>
          <w:color w:val="auto"/>
          <w:sz w:val="24"/>
        </w:rPr>
      </w:pPr>
      <w:r>
        <w:rPr>
          <w:color w:val="auto"/>
          <w:spacing w:val="-2"/>
          <w:sz w:val="24"/>
        </w:rPr>
        <w:t>投标文件名称：电子版投标文件</w:t>
      </w:r>
      <w:r>
        <w:rPr>
          <w:color w:val="auto"/>
          <w:sz w:val="24"/>
        </w:rPr>
        <w:t>供应商名称：</w:t>
      </w:r>
    </w:p>
    <w:p>
      <w:pPr>
        <w:spacing w:line="307" w:lineRule="exact"/>
        <w:ind w:left="1204"/>
        <w:rPr>
          <w:color w:val="auto"/>
          <w:sz w:val="24"/>
        </w:rPr>
      </w:pPr>
      <w:r>
        <w:rPr>
          <w:color w:val="auto"/>
          <w:sz w:val="24"/>
        </w:rPr>
        <w:t>供应商地址：</w:t>
      </w:r>
    </w:p>
    <w:p>
      <w:pPr>
        <w:spacing w:before="161"/>
        <w:ind w:left="1204"/>
        <w:rPr>
          <w:color w:val="auto"/>
          <w:sz w:val="24"/>
        </w:rPr>
      </w:pPr>
      <w:r>
        <w:rPr>
          <w:color w:val="auto"/>
          <w:sz w:val="24"/>
        </w:rPr>
        <w:t>在 年 月 日 时 分之前不得启封</w:t>
      </w:r>
    </w:p>
    <w:p>
      <w:pPr>
        <w:pStyle w:val="8"/>
        <w:rPr>
          <w:color w:val="auto"/>
          <w:sz w:val="24"/>
        </w:rPr>
      </w:pPr>
    </w:p>
    <w:p>
      <w:pPr>
        <w:pStyle w:val="8"/>
        <w:spacing w:before="10"/>
        <w:rPr>
          <w:color w:val="auto"/>
          <w:sz w:val="24"/>
        </w:rPr>
      </w:pPr>
    </w:p>
    <w:p>
      <w:pPr>
        <w:spacing w:before="1"/>
        <w:ind w:left="4181"/>
        <w:rPr>
          <w:color w:val="auto"/>
          <w:sz w:val="24"/>
        </w:rPr>
      </w:pPr>
      <w:r>
        <w:rPr>
          <w:color w:val="auto"/>
          <w:sz w:val="24"/>
        </w:rPr>
        <w:t>年 月 日</w:t>
      </w:r>
    </w:p>
    <w:p>
      <w:pPr>
        <w:rPr>
          <w:color w:val="auto"/>
          <w:sz w:val="24"/>
        </w:rPr>
        <w:sectPr>
          <w:pgSz w:w="11910" w:h="16850"/>
          <w:pgMar w:top="1080" w:right="900" w:bottom="680" w:left="920" w:header="0" w:footer="407" w:gutter="0"/>
          <w:cols w:space="720" w:num="1"/>
        </w:sectPr>
      </w:pPr>
    </w:p>
    <w:p>
      <w:pPr>
        <w:spacing w:before="52"/>
        <w:ind w:left="212"/>
        <w:rPr>
          <w:b/>
          <w:color w:val="auto"/>
          <w:sz w:val="24"/>
        </w:rPr>
      </w:pPr>
      <w:r>
        <w:rPr>
          <w:b/>
          <w:color w:val="auto"/>
          <w:sz w:val="24"/>
        </w:rPr>
        <w:t>二、投标文件第 2 个密封袋的包装封面参考格式：</w:t>
      </w:r>
    </w:p>
    <w:p>
      <w:pPr>
        <w:pStyle w:val="8"/>
        <w:rPr>
          <w:b/>
          <w:color w:val="auto"/>
          <w:sz w:val="24"/>
        </w:rPr>
      </w:pPr>
    </w:p>
    <w:p>
      <w:pPr>
        <w:pStyle w:val="8"/>
        <w:rPr>
          <w:b/>
          <w:color w:val="auto"/>
          <w:sz w:val="24"/>
        </w:rPr>
      </w:pPr>
    </w:p>
    <w:p>
      <w:pPr>
        <w:pStyle w:val="8"/>
        <w:rPr>
          <w:b/>
          <w:color w:val="auto"/>
          <w:sz w:val="24"/>
        </w:rPr>
      </w:pPr>
    </w:p>
    <w:p>
      <w:pPr>
        <w:pStyle w:val="8"/>
        <w:rPr>
          <w:b/>
          <w:color w:val="auto"/>
          <w:sz w:val="24"/>
        </w:rPr>
      </w:pPr>
    </w:p>
    <w:p>
      <w:pPr>
        <w:pStyle w:val="8"/>
        <w:rPr>
          <w:b/>
          <w:color w:val="auto"/>
          <w:sz w:val="24"/>
        </w:rPr>
      </w:pPr>
    </w:p>
    <w:p>
      <w:pPr>
        <w:pStyle w:val="8"/>
        <w:spacing w:before="3"/>
        <w:rPr>
          <w:b/>
          <w:color w:val="auto"/>
          <w:sz w:val="26"/>
        </w:rPr>
      </w:pPr>
    </w:p>
    <w:p>
      <w:pPr>
        <w:ind w:right="18"/>
        <w:jc w:val="center"/>
        <w:rPr>
          <w:b/>
          <w:color w:val="auto"/>
          <w:sz w:val="44"/>
        </w:rPr>
      </w:pPr>
      <w:r>
        <w:rPr>
          <w:b/>
          <w:color w:val="auto"/>
          <w:sz w:val="44"/>
        </w:rPr>
        <w:t>开标一览表</w:t>
      </w:r>
    </w:p>
    <w:p>
      <w:pPr>
        <w:pStyle w:val="8"/>
        <w:rPr>
          <w:b/>
          <w:color w:val="auto"/>
          <w:sz w:val="44"/>
        </w:rPr>
      </w:pPr>
    </w:p>
    <w:p>
      <w:pPr>
        <w:pStyle w:val="8"/>
        <w:rPr>
          <w:b/>
          <w:color w:val="auto"/>
          <w:sz w:val="44"/>
        </w:rPr>
      </w:pPr>
    </w:p>
    <w:p>
      <w:pPr>
        <w:pStyle w:val="8"/>
        <w:rPr>
          <w:b/>
          <w:color w:val="auto"/>
          <w:sz w:val="38"/>
        </w:rPr>
      </w:pPr>
    </w:p>
    <w:p>
      <w:pPr>
        <w:spacing w:line="364" w:lineRule="auto"/>
        <w:ind w:left="1204" w:right="7680"/>
        <w:rPr>
          <w:color w:val="auto"/>
          <w:sz w:val="24"/>
        </w:rPr>
      </w:pPr>
      <w:r>
        <w:rPr>
          <w:color w:val="auto"/>
          <w:sz w:val="24"/>
        </w:rPr>
        <w:t>项目名称： 项目编号：</w:t>
      </w:r>
    </w:p>
    <w:p>
      <w:pPr>
        <w:spacing w:line="306" w:lineRule="exact"/>
        <w:ind w:left="1204"/>
        <w:rPr>
          <w:color w:val="auto"/>
          <w:sz w:val="24"/>
        </w:rPr>
      </w:pPr>
      <w:r>
        <w:rPr>
          <w:color w:val="auto"/>
          <w:spacing w:val="-30"/>
          <w:sz w:val="24"/>
        </w:rPr>
        <w:t>分标号：</w:t>
      </w:r>
      <w:r>
        <w:rPr>
          <w:color w:val="auto"/>
          <w:sz w:val="24"/>
        </w:rPr>
        <w:t>（若无划“/</w:t>
      </w:r>
      <w:r>
        <w:rPr>
          <w:color w:val="auto"/>
          <w:spacing w:val="-120"/>
          <w:sz w:val="24"/>
        </w:rPr>
        <w:t>”）</w:t>
      </w:r>
    </w:p>
    <w:p>
      <w:pPr>
        <w:spacing w:before="160" w:line="362" w:lineRule="auto"/>
        <w:ind w:left="1204" w:right="6000"/>
        <w:rPr>
          <w:color w:val="auto"/>
          <w:sz w:val="24"/>
        </w:rPr>
      </w:pPr>
      <w:r>
        <w:rPr>
          <w:color w:val="auto"/>
          <w:spacing w:val="-2"/>
          <w:sz w:val="24"/>
        </w:rPr>
        <w:t>投标文件名称：开标一览表</w:t>
      </w:r>
      <w:r>
        <w:rPr>
          <w:color w:val="auto"/>
          <w:sz w:val="24"/>
        </w:rPr>
        <w:t>供应商名称：</w:t>
      </w:r>
    </w:p>
    <w:p>
      <w:pPr>
        <w:spacing w:before="5"/>
        <w:ind w:left="1204"/>
        <w:rPr>
          <w:color w:val="auto"/>
          <w:sz w:val="24"/>
        </w:rPr>
      </w:pPr>
      <w:r>
        <w:rPr>
          <w:color w:val="auto"/>
          <w:sz w:val="24"/>
        </w:rPr>
        <w:t>供应商地址：</w:t>
      </w:r>
    </w:p>
    <w:p>
      <w:pPr>
        <w:spacing w:before="158" w:line="364" w:lineRule="auto"/>
        <w:ind w:left="1204" w:right="5400"/>
        <w:rPr>
          <w:color w:val="auto"/>
          <w:sz w:val="24"/>
        </w:rPr>
      </w:pPr>
      <w:r>
        <w:rPr>
          <w:color w:val="auto"/>
          <w:sz w:val="24"/>
        </w:rPr>
        <w:t>在 年 月 日 时 分之前不得启封开标时启封</w:t>
      </w:r>
    </w:p>
    <w:p>
      <w:pPr>
        <w:pStyle w:val="8"/>
        <w:rPr>
          <w:color w:val="auto"/>
          <w:sz w:val="24"/>
        </w:rPr>
      </w:pPr>
    </w:p>
    <w:p>
      <w:pPr>
        <w:spacing w:before="160"/>
        <w:ind w:right="762"/>
        <w:jc w:val="center"/>
        <w:rPr>
          <w:color w:val="auto"/>
          <w:sz w:val="24"/>
        </w:rPr>
      </w:pPr>
      <w:r>
        <w:rPr>
          <w:color w:val="auto"/>
          <w:sz w:val="24"/>
        </w:rPr>
        <w:t>年 月 日</w:t>
      </w:r>
    </w:p>
    <w:p>
      <w:pPr>
        <w:jc w:val="center"/>
        <w:rPr>
          <w:color w:val="auto"/>
          <w:sz w:val="24"/>
        </w:rPr>
        <w:sectPr>
          <w:pgSz w:w="11910" w:h="16850"/>
          <w:pgMar w:top="1080" w:right="900" w:bottom="680" w:left="920" w:header="0" w:footer="407" w:gutter="0"/>
          <w:cols w:space="720" w:num="1"/>
        </w:sectPr>
      </w:pPr>
    </w:p>
    <w:p>
      <w:pPr>
        <w:spacing w:before="42"/>
        <w:ind w:right="18"/>
        <w:rPr>
          <w:b/>
          <w:color w:val="auto"/>
          <w:sz w:val="32"/>
        </w:rPr>
      </w:pPr>
      <w:r>
        <w:rPr>
          <w:b/>
          <w:color w:val="auto"/>
          <w:spacing w:val="2"/>
          <w:w w:val="99"/>
          <w:sz w:val="24"/>
        </w:rPr>
        <w:t>（</w:t>
      </w:r>
      <w:r>
        <w:rPr>
          <w:b/>
          <w:color w:val="auto"/>
          <w:w w:val="99"/>
          <w:sz w:val="24"/>
        </w:rPr>
        <w:t>必须提供且须按格式提供</w:t>
      </w:r>
      <w:r>
        <w:rPr>
          <w:b/>
          <w:color w:val="auto"/>
          <w:spacing w:val="-119"/>
          <w:w w:val="99"/>
          <w:sz w:val="24"/>
        </w:rPr>
        <w:t>）</w:t>
      </w:r>
      <w:r>
        <w:rPr>
          <w:color w:val="auto"/>
          <w:sz w:val="24"/>
        </w:rPr>
        <w:t>：</w:t>
      </w:r>
    </w:p>
    <w:p>
      <w:pPr>
        <w:spacing w:before="42"/>
        <w:ind w:right="18"/>
        <w:jc w:val="center"/>
        <w:rPr>
          <w:b/>
          <w:color w:val="auto"/>
          <w:sz w:val="32"/>
        </w:rPr>
      </w:pPr>
      <w:r>
        <w:rPr>
          <w:b/>
          <w:color w:val="auto"/>
          <w:sz w:val="32"/>
        </w:rPr>
        <w:t>开标一览表</w:t>
      </w:r>
    </w:p>
    <w:p>
      <w:pPr>
        <w:pStyle w:val="8"/>
        <w:rPr>
          <w:b/>
          <w:color w:val="auto"/>
          <w:sz w:val="20"/>
        </w:rPr>
      </w:pPr>
    </w:p>
    <w:tbl>
      <w:tblPr>
        <w:tblStyle w:val="17"/>
        <w:tblpPr w:leftFromText="180" w:rightFromText="180" w:vertAnchor="text" w:horzAnchor="page" w:tblpX="1404" w:tblpY="6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2653" w:type="dxa"/>
          </w:tcPr>
          <w:p>
            <w:pPr>
              <w:pStyle w:val="19"/>
              <w:spacing w:before="1"/>
              <w:rPr>
                <w:b/>
                <w:color w:val="auto"/>
                <w:sz w:val="18"/>
              </w:rPr>
            </w:pPr>
          </w:p>
          <w:p>
            <w:pPr>
              <w:pStyle w:val="19"/>
              <w:spacing w:before="1"/>
              <w:ind w:left="112"/>
              <w:rPr>
                <w:color w:val="auto"/>
                <w:sz w:val="24"/>
              </w:rPr>
            </w:pPr>
            <w:r>
              <w:rPr>
                <w:color w:val="auto"/>
                <w:sz w:val="24"/>
              </w:rPr>
              <w:t>项目名称</w:t>
            </w:r>
          </w:p>
        </w:tc>
        <w:tc>
          <w:tcPr>
            <w:tcW w:w="6506"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2653" w:type="dxa"/>
          </w:tcPr>
          <w:p>
            <w:pPr>
              <w:pStyle w:val="19"/>
              <w:spacing w:before="12"/>
              <w:rPr>
                <w:b/>
                <w:color w:val="auto"/>
                <w:sz w:val="17"/>
              </w:rPr>
            </w:pPr>
          </w:p>
          <w:p>
            <w:pPr>
              <w:pStyle w:val="19"/>
              <w:ind w:left="112"/>
              <w:rPr>
                <w:color w:val="auto"/>
                <w:sz w:val="24"/>
              </w:rPr>
            </w:pPr>
            <w:r>
              <w:rPr>
                <w:color w:val="auto"/>
                <w:sz w:val="24"/>
              </w:rPr>
              <w:t>采购编号</w:t>
            </w:r>
          </w:p>
        </w:tc>
        <w:tc>
          <w:tcPr>
            <w:tcW w:w="6506"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653" w:type="dxa"/>
          </w:tcPr>
          <w:p>
            <w:pPr>
              <w:pStyle w:val="19"/>
              <w:spacing w:before="12"/>
              <w:rPr>
                <w:b/>
                <w:color w:val="auto"/>
                <w:sz w:val="17"/>
              </w:rPr>
            </w:pPr>
          </w:p>
          <w:p>
            <w:pPr>
              <w:pStyle w:val="19"/>
              <w:ind w:left="112"/>
              <w:rPr>
                <w:color w:val="auto"/>
                <w:sz w:val="24"/>
              </w:rPr>
            </w:pPr>
            <w:r>
              <w:rPr>
                <w:rFonts w:hint="eastAsia"/>
                <w:color w:val="auto"/>
                <w:sz w:val="24"/>
              </w:rPr>
              <w:t>标段号</w:t>
            </w:r>
          </w:p>
        </w:tc>
        <w:tc>
          <w:tcPr>
            <w:tcW w:w="6506"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2653" w:type="dxa"/>
          </w:tcPr>
          <w:p>
            <w:pPr>
              <w:pStyle w:val="19"/>
              <w:spacing w:before="10"/>
              <w:rPr>
                <w:b/>
                <w:color w:val="auto"/>
                <w:sz w:val="17"/>
              </w:rPr>
            </w:pPr>
          </w:p>
          <w:p>
            <w:pPr>
              <w:pStyle w:val="19"/>
              <w:ind w:left="112"/>
              <w:rPr>
                <w:color w:val="auto"/>
                <w:sz w:val="24"/>
              </w:rPr>
            </w:pPr>
            <w:r>
              <w:rPr>
                <w:color w:val="auto"/>
                <w:sz w:val="24"/>
              </w:rPr>
              <w:t>投标报价</w:t>
            </w:r>
          </w:p>
        </w:tc>
        <w:tc>
          <w:tcPr>
            <w:tcW w:w="6506" w:type="dxa"/>
          </w:tcPr>
          <w:p>
            <w:pPr>
              <w:pStyle w:val="19"/>
              <w:spacing w:before="10"/>
              <w:rPr>
                <w:b/>
                <w:color w:val="auto"/>
                <w:sz w:val="17"/>
              </w:rPr>
            </w:pPr>
          </w:p>
          <w:p>
            <w:pPr>
              <w:pStyle w:val="19"/>
              <w:tabs>
                <w:tab w:val="left" w:pos="2992"/>
                <w:tab w:val="left" w:pos="4913"/>
              </w:tabs>
              <w:ind w:left="112"/>
              <w:rPr>
                <w:color w:val="auto"/>
                <w:sz w:val="24"/>
              </w:rPr>
            </w:pPr>
            <w:r>
              <w:rPr>
                <w:color w:val="auto"/>
                <w:sz w:val="24"/>
              </w:rPr>
              <w:t>大写：</w:t>
            </w:r>
            <w:r>
              <w:rPr>
                <w:color w:val="auto"/>
                <w:sz w:val="24"/>
              </w:rPr>
              <w:tab/>
            </w:r>
            <w:r>
              <w:rPr>
                <w:color w:val="auto"/>
                <w:sz w:val="24"/>
              </w:rPr>
              <w:t>（小写：</w:t>
            </w:r>
            <w:r>
              <w:rPr>
                <w:color w:val="auto"/>
                <w:sz w:val="24"/>
              </w:rPr>
              <w:tab/>
            </w:r>
            <w:r>
              <w:rPr>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653" w:type="dxa"/>
          </w:tcPr>
          <w:p>
            <w:pPr>
              <w:pStyle w:val="19"/>
              <w:spacing w:before="4"/>
              <w:rPr>
                <w:b/>
                <w:color w:val="auto"/>
                <w:sz w:val="24"/>
              </w:rPr>
            </w:pPr>
          </w:p>
          <w:p>
            <w:pPr>
              <w:pStyle w:val="19"/>
              <w:ind w:left="124"/>
              <w:rPr>
                <w:color w:val="auto"/>
                <w:sz w:val="24"/>
              </w:rPr>
            </w:pPr>
            <w:r>
              <w:rPr>
                <w:color w:val="auto"/>
                <w:sz w:val="24"/>
              </w:rPr>
              <w:t>提交成果时间</w:t>
            </w:r>
          </w:p>
        </w:tc>
        <w:tc>
          <w:tcPr>
            <w:tcW w:w="6506" w:type="dxa"/>
          </w:tcPr>
          <w:p>
            <w:pPr>
              <w:pStyle w:val="19"/>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2653" w:type="dxa"/>
          </w:tcPr>
          <w:p>
            <w:pPr>
              <w:pStyle w:val="19"/>
              <w:spacing w:before="12"/>
              <w:rPr>
                <w:b/>
                <w:color w:val="auto"/>
                <w:sz w:val="17"/>
              </w:rPr>
            </w:pPr>
          </w:p>
          <w:p>
            <w:pPr>
              <w:pStyle w:val="19"/>
              <w:ind w:left="112"/>
              <w:rPr>
                <w:color w:val="auto"/>
                <w:sz w:val="24"/>
              </w:rPr>
            </w:pPr>
            <w:r>
              <w:rPr>
                <w:color w:val="auto"/>
                <w:sz w:val="24"/>
              </w:rPr>
              <w:t>备注</w:t>
            </w:r>
          </w:p>
        </w:tc>
        <w:tc>
          <w:tcPr>
            <w:tcW w:w="6506" w:type="dxa"/>
          </w:tcPr>
          <w:p>
            <w:pPr>
              <w:pStyle w:val="19"/>
              <w:rPr>
                <w:rFonts w:ascii="Times New Roman"/>
                <w:color w:val="auto"/>
              </w:rPr>
            </w:pPr>
          </w:p>
        </w:tc>
      </w:tr>
    </w:tbl>
    <w:p>
      <w:pPr>
        <w:pStyle w:val="8"/>
        <w:spacing w:before="12"/>
        <w:rPr>
          <w:b/>
          <w:color w:val="auto"/>
          <w:sz w:val="26"/>
        </w:rPr>
      </w:pPr>
    </w:p>
    <w:p>
      <w:pPr>
        <w:pStyle w:val="18"/>
        <w:numPr>
          <w:ilvl w:val="1"/>
          <w:numId w:val="42"/>
        </w:numPr>
        <w:tabs>
          <w:tab w:val="left" w:pos="1210"/>
        </w:tabs>
        <w:spacing w:before="0" w:line="364" w:lineRule="auto"/>
        <w:ind w:right="233" w:firstLine="439"/>
        <w:jc w:val="both"/>
        <w:rPr>
          <w:color w:val="auto"/>
        </w:rPr>
      </w:pPr>
      <w:r>
        <w:rPr>
          <w:color w:val="auto"/>
          <w:spacing w:val="-1"/>
        </w:rPr>
        <w:t>报价一经涂改，应在涂改处加盖单位公章或者由法定代表人或授权委托人签字或盖章，否</w:t>
      </w:r>
      <w:r>
        <w:rPr>
          <w:color w:val="auto"/>
          <w:spacing w:val="-3"/>
        </w:rPr>
        <w:t>则其 投标作无效标处理。</w:t>
      </w:r>
    </w:p>
    <w:p>
      <w:pPr>
        <w:pStyle w:val="18"/>
        <w:numPr>
          <w:ilvl w:val="1"/>
          <w:numId w:val="42"/>
        </w:numPr>
        <w:tabs>
          <w:tab w:val="left" w:pos="1210"/>
        </w:tabs>
        <w:spacing w:before="0" w:line="364" w:lineRule="auto"/>
        <w:ind w:right="231" w:firstLine="439"/>
        <w:jc w:val="both"/>
        <w:rPr>
          <w:color w:val="auto"/>
        </w:rPr>
      </w:pPr>
      <w:r>
        <w:rPr>
          <w:color w:val="auto"/>
          <w:spacing w:val="-1"/>
        </w:rPr>
        <w:t>报价应被视为已经包含了但并不限于本项目各项购买服务及相关服务等的费用和所需缴纳</w:t>
      </w:r>
      <w:r>
        <w:rPr>
          <w:color w:val="auto"/>
          <w:spacing w:val="-7"/>
        </w:rPr>
        <w:t>的所有价格、税、费。由于分项报价未填报或填报不完整、不清楚或存在其它任何失误，所导致的任</w:t>
      </w:r>
      <w:r>
        <w:rPr>
          <w:color w:val="auto"/>
          <w:spacing w:val="-5"/>
        </w:rPr>
        <w:t>何不利后果均应当由供应商自行承担。</w:t>
      </w:r>
    </w:p>
    <w:p>
      <w:pPr>
        <w:pStyle w:val="18"/>
        <w:numPr>
          <w:ilvl w:val="1"/>
          <w:numId w:val="42"/>
        </w:numPr>
        <w:tabs>
          <w:tab w:val="left" w:pos="1206"/>
        </w:tabs>
        <w:spacing w:before="0" w:line="281" w:lineRule="exact"/>
        <w:ind w:left="1205" w:hanging="554"/>
        <w:rPr>
          <w:color w:val="auto"/>
        </w:rPr>
      </w:pPr>
      <w:r>
        <w:rPr>
          <w:color w:val="auto"/>
          <w:spacing w:val="-3"/>
        </w:rPr>
        <w:t>以上投标报价应与“投标报价明细表”中的“投标总价”相一致。</w:t>
      </w:r>
    </w:p>
    <w:p>
      <w:pPr>
        <w:pStyle w:val="18"/>
        <w:numPr>
          <w:ilvl w:val="1"/>
          <w:numId w:val="42"/>
        </w:numPr>
        <w:tabs>
          <w:tab w:val="left" w:pos="1206"/>
        </w:tabs>
        <w:spacing w:before="143" w:line="364" w:lineRule="auto"/>
        <w:ind w:right="229" w:firstLine="439"/>
        <w:rPr>
          <w:color w:val="auto"/>
        </w:rPr>
      </w:pPr>
      <w:r>
        <w:rPr>
          <w:color w:val="auto"/>
          <w:spacing w:val="-6"/>
        </w:rPr>
        <w:t>此表请单独装信封并尽量单独递交，信封封面请注明项目编号、分标</w:t>
      </w:r>
      <w:r>
        <w:rPr>
          <w:color w:val="auto"/>
          <w:spacing w:val="-4"/>
        </w:rPr>
        <w:t>、供应商名称及“开标一览表”字样。</w:t>
      </w:r>
    </w:p>
    <w:p>
      <w:pPr>
        <w:pStyle w:val="18"/>
        <w:numPr>
          <w:ilvl w:val="1"/>
          <w:numId w:val="42"/>
        </w:numPr>
        <w:tabs>
          <w:tab w:val="left" w:pos="1206"/>
        </w:tabs>
        <w:spacing w:before="143" w:line="364" w:lineRule="auto"/>
        <w:ind w:right="229" w:firstLine="439"/>
        <w:rPr>
          <w:color w:val="auto"/>
          <w:spacing w:val="-6"/>
        </w:rPr>
      </w:pPr>
      <w:r>
        <w:rPr>
          <w:color w:val="auto"/>
          <w:spacing w:val="-6"/>
        </w:rPr>
        <w:t>此表为完成本采购项目所报标段所需的全部报价总价</w:t>
      </w:r>
      <w:r>
        <w:rPr>
          <w:rFonts w:hint="eastAsia"/>
          <w:color w:val="auto"/>
          <w:spacing w:val="-6"/>
        </w:rPr>
        <w:t>。</w:t>
      </w:r>
    </w:p>
    <w:p>
      <w:pPr>
        <w:pStyle w:val="8"/>
        <w:rPr>
          <w:color w:val="auto"/>
        </w:rPr>
      </w:pPr>
    </w:p>
    <w:p>
      <w:pPr>
        <w:tabs>
          <w:tab w:val="left" w:pos="9082"/>
        </w:tabs>
        <w:spacing w:before="185"/>
        <w:ind w:left="2906"/>
        <w:rPr>
          <w:rFonts w:ascii="Times New Roman" w:eastAsia="Times New Roman"/>
          <w:color w:val="auto"/>
          <w:sz w:val="24"/>
        </w:rPr>
      </w:pPr>
      <w:r>
        <w:rPr>
          <w:color w:val="auto"/>
          <w:sz w:val="24"/>
        </w:rPr>
        <w:t>法定代表人或授权代表（签字或盖章</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8"/>
        <w:rPr>
          <w:rFonts w:ascii="Times New Roman"/>
          <w:color w:val="auto"/>
          <w:sz w:val="20"/>
        </w:rPr>
      </w:pPr>
    </w:p>
    <w:p>
      <w:pPr>
        <w:pStyle w:val="8"/>
        <w:spacing w:before="1"/>
        <w:rPr>
          <w:rFonts w:ascii="Times New Roman"/>
          <w:color w:val="auto"/>
          <w:sz w:val="28"/>
        </w:rPr>
      </w:pPr>
    </w:p>
    <w:p>
      <w:pPr>
        <w:tabs>
          <w:tab w:val="left" w:pos="4255"/>
        </w:tabs>
        <w:spacing w:before="74"/>
        <w:ind w:right="16"/>
        <w:jc w:val="center"/>
        <w:rPr>
          <w:rFonts w:ascii="Times New Roman" w:eastAsia="Times New Roman"/>
          <w:color w:val="auto"/>
          <w:sz w:val="24"/>
        </w:rPr>
      </w:pPr>
      <w:r>
        <w:rPr>
          <w:color w:val="auto"/>
          <w:sz w:val="24"/>
        </w:rPr>
        <w:t>供应商名称（公章</w:t>
      </w:r>
      <w:r>
        <w:rPr>
          <w:color w:val="auto"/>
          <w:spacing w:val="-120"/>
          <w:sz w:val="24"/>
        </w:rPr>
        <w:t>）</w:t>
      </w:r>
      <w:r>
        <w:rPr>
          <w:color w:val="auto"/>
          <w:sz w:val="24"/>
        </w:rPr>
        <w:t>：</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8"/>
        <w:rPr>
          <w:rFonts w:ascii="Times New Roman"/>
          <w:color w:val="auto"/>
          <w:sz w:val="20"/>
        </w:rPr>
      </w:pPr>
    </w:p>
    <w:p>
      <w:pPr>
        <w:pStyle w:val="8"/>
        <w:spacing w:before="8"/>
        <w:rPr>
          <w:rFonts w:ascii="Times New Roman"/>
          <w:color w:val="auto"/>
          <w:sz w:val="28"/>
        </w:rPr>
      </w:pPr>
    </w:p>
    <w:p>
      <w:pPr>
        <w:tabs>
          <w:tab w:val="left" w:pos="4106"/>
          <w:tab w:val="left" w:pos="4826"/>
          <w:tab w:val="left" w:pos="5546"/>
        </w:tabs>
        <w:spacing w:before="66"/>
        <w:ind w:left="2906" w:firstLine="960" w:firstLineChars="400"/>
        <w:rPr>
          <w:color w:val="auto"/>
          <w:sz w:val="24"/>
          <w:szCs w:val="24"/>
        </w:rPr>
      </w:pPr>
      <w:r>
        <w:rPr>
          <w:color w:val="auto"/>
          <w:sz w:val="24"/>
        </w:rPr>
        <w:t>日期：</w:t>
      </w:r>
      <w:r>
        <w:rPr>
          <w:color w:val="auto"/>
          <w:sz w:val="24"/>
          <w:u w:val="single"/>
        </w:rPr>
        <w:t xml:space="preserve"> </w:t>
      </w:r>
      <w:r>
        <w:rPr>
          <w:rFonts w:hint="eastAsia"/>
          <w:color w:val="auto"/>
          <w:sz w:val="24"/>
          <w:u w:val="single"/>
          <w:lang w:val="en-US"/>
        </w:rPr>
        <w:t xml:space="preserve"> </w:t>
      </w:r>
      <w:r>
        <w:rPr>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w:t>
      </w:r>
    </w:p>
    <w:sectPr>
      <w:pgSz w:w="11920" w:h="16850"/>
      <w:pgMar w:top="1600" w:right="160" w:bottom="960" w:left="760" w:header="0" w:footer="6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pict>
        <v:shape id="文本框 1" o:spid="_x0000_s2050" o:spt="202" type="#_x0000_t202" style="position:absolute;left:0pt;margin-left:303.7pt;margin-top:792.25pt;height:15.35pt;width:13.15pt;mso-position-horizontal-relative:page;mso-position-vertical-relative:page;z-index:-251658240;mso-width-relative:page;mso-height-relative:page;" filled="f" stroked="f" coordsize="21600,21600" o:gfxdata="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LWTc/cAAAADQEAAA8AAAAA&#10;AAAAAQAgAAAAIgAAAGRycy9kb3ducmV2LnhtbFBLAQIUABQAAAAIAIdO4kC7Pa1HngEAACMDAAAO&#10;AAAAAAAAAAEAIAAAACsBAABkcnMvZTJvRG9jLnhtbFBLBQYAAAAABgAGAFkBAAA7BQAAAAA=&#10;">
          <v:path/>
          <v:fill on="f" focussize="0,0"/>
          <v:stroke on="f" joinstyle="miter"/>
          <v:imagedata o:title=""/>
          <o:lock v:ext="edit"/>
          <v:textbox inset="0mm,0mm,0mm,0mm">
            <w:txbxContent>
              <w:p>
                <w:pPr>
                  <w:spacing w:line="225" w:lineRule="exact"/>
                  <w:ind w:left="40"/>
                  <w:rPr>
                    <w:sz w:val="18"/>
                  </w:rPr>
                </w:pPr>
                <w:r>
                  <w:fldChar w:fldCharType="begin"/>
                </w:r>
                <w:r>
                  <w:rPr>
                    <w:sz w:val="18"/>
                  </w:rPr>
                  <w:instrText xml:space="preserve"> PAGE </w:instrText>
                </w:r>
                <w:r>
                  <w:fldChar w:fldCharType="separate"/>
                </w:r>
                <w:r>
                  <w:rPr>
                    <w:sz w:val="18"/>
                  </w:rP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文本框 2" o:spid="_x0000_s2049" o:spt="202" type="#_x0000_t202" style="position:absolute;left:0pt;margin-left:291.2pt;margin-top:806.65pt;height:11pt;width:13.15pt;mso-position-horizontal-relative:page;mso-position-vertical-relative:page;z-index:-255420416;mso-width-relative:page;mso-height-relative:page;" filled="f" stroked="f" coordsize="21600,21600" o:gfxdata="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Uw6zbAAAADQEAAA8AAAAAAAAA&#10;AQAgAAAAIgAAAGRycy9kb3ducmV2LnhtbFBLAQIUABQAAAAIAIdO4kDgkO7enAEAACMDAAAOAAAA&#10;AAAAAAEAIAAAACoBAABkcnMvZTJvRG9jLnhtbFBLBQYAAAAABgAGAFkBAAA4BQAAAAA=&#1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1205" w:hanging="553"/>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088" w:hanging="553"/>
      </w:pPr>
      <w:rPr>
        <w:rFonts w:hint="default"/>
        <w:lang w:val="zh-CN" w:eastAsia="zh-CN" w:bidi="zh-CN"/>
      </w:rPr>
    </w:lvl>
    <w:lvl w:ilvl="2" w:tentative="0">
      <w:start w:val="0"/>
      <w:numFmt w:val="bullet"/>
      <w:lvlText w:val="•"/>
      <w:lvlJc w:val="left"/>
      <w:pPr>
        <w:ind w:left="2977" w:hanging="553"/>
      </w:pPr>
      <w:rPr>
        <w:rFonts w:hint="default"/>
        <w:lang w:val="zh-CN" w:eastAsia="zh-CN" w:bidi="zh-CN"/>
      </w:rPr>
    </w:lvl>
    <w:lvl w:ilvl="3" w:tentative="0">
      <w:start w:val="0"/>
      <w:numFmt w:val="bullet"/>
      <w:lvlText w:val="•"/>
      <w:lvlJc w:val="left"/>
      <w:pPr>
        <w:ind w:left="3865" w:hanging="553"/>
      </w:pPr>
      <w:rPr>
        <w:rFonts w:hint="default"/>
        <w:lang w:val="zh-CN" w:eastAsia="zh-CN" w:bidi="zh-CN"/>
      </w:rPr>
    </w:lvl>
    <w:lvl w:ilvl="4" w:tentative="0">
      <w:start w:val="0"/>
      <w:numFmt w:val="bullet"/>
      <w:lvlText w:val="•"/>
      <w:lvlJc w:val="left"/>
      <w:pPr>
        <w:ind w:left="4754" w:hanging="553"/>
      </w:pPr>
      <w:rPr>
        <w:rFonts w:hint="default"/>
        <w:lang w:val="zh-CN" w:eastAsia="zh-CN" w:bidi="zh-CN"/>
      </w:rPr>
    </w:lvl>
    <w:lvl w:ilvl="5" w:tentative="0">
      <w:start w:val="0"/>
      <w:numFmt w:val="bullet"/>
      <w:lvlText w:val="•"/>
      <w:lvlJc w:val="left"/>
      <w:pPr>
        <w:ind w:left="5643" w:hanging="553"/>
      </w:pPr>
      <w:rPr>
        <w:rFonts w:hint="default"/>
        <w:lang w:val="zh-CN" w:eastAsia="zh-CN" w:bidi="zh-CN"/>
      </w:rPr>
    </w:lvl>
    <w:lvl w:ilvl="6" w:tentative="0">
      <w:start w:val="0"/>
      <w:numFmt w:val="bullet"/>
      <w:lvlText w:val="•"/>
      <w:lvlJc w:val="left"/>
      <w:pPr>
        <w:ind w:left="6531" w:hanging="553"/>
      </w:pPr>
      <w:rPr>
        <w:rFonts w:hint="default"/>
        <w:lang w:val="zh-CN" w:eastAsia="zh-CN" w:bidi="zh-CN"/>
      </w:rPr>
    </w:lvl>
    <w:lvl w:ilvl="7" w:tentative="0">
      <w:start w:val="0"/>
      <w:numFmt w:val="bullet"/>
      <w:lvlText w:val="•"/>
      <w:lvlJc w:val="left"/>
      <w:pPr>
        <w:ind w:left="7420" w:hanging="553"/>
      </w:pPr>
      <w:rPr>
        <w:rFonts w:hint="default"/>
        <w:lang w:val="zh-CN" w:eastAsia="zh-CN" w:bidi="zh-CN"/>
      </w:rPr>
    </w:lvl>
    <w:lvl w:ilvl="8" w:tentative="0">
      <w:start w:val="0"/>
      <w:numFmt w:val="bullet"/>
      <w:lvlText w:val="•"/>
      <w:lvlJc w:val="left"/>
      <w:pPr>
        <w:ind w:left="8309" w:hanging="553"/>
      </w:pPr>
      <w:rPr>
        <w:rFonts w:hint="default"/>
        <w:lang w:val="zh-CN" w:eastAsia="zh-CN" w:bidi="zh-CN"/>
      </w:rPr>
    </w:lvl>
  </w:abstractNum>
  <w:abstractNum w:abstractNumId="1">
    <w:nsid w:val="87405EC4"/>
    <w:multiLevelType w:val="singleLevel"/>
    <w:tmpl w:val="87405EC4"/>
    <w:lvl w:ilvl="0" w:tentative="0">
      <w:start w:val="1"/>
      <w:numFmt w:val="decimal"/>
      <w:suff w:val="nothing"/>
      <w:lvlText w:val="（%1）"/>
      <w:lvlJc w:val="left"/>
    </w:lvl>
  </w:abstractNum>
  <w:abstractNum w:abstractNumId="2">
    <w:nsid w:val="91995D4F"/>
    <w:multiLevelType w:val="multilevel"/>
    <w:tmpl w:val="91995D4F"/>
    <w:lvl w:ilvl="0" w:tentative="0">
      <w:start w:val="2"/>
      <w:numFmt w:val="decimal"/>
      <w:lvlText w:val="%1."/>
      <w:lvlJc w:val="left"/>
      <w:pPr>
        <w:ind w:left="573" w:hanging="36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212" w:hanging="481"/>
        <w:jc w:val="left"/>
      </w:pPr>
      <w:rPr>
        <w:rFonts w:hint="default" w:ascii="宋体" w:hAnsi="宋体" w:eastAsia="宋体" w:cs="宋体"/>
        <w:spacing w:val="-142"/>
        <w:w w:val="99"/>
        <w:sz w:val="24"/>
        <w:szCs w:val="24"/>
        <w:lang w:val="zh-CN" w:eastAsia="zh-CN" w:bidi="zh-CN"/>
      </w:rPr>
    </w:lvl>
    <w:lvl w:ilvl="2" w:tentative="0">
      <w:start w:val="1"/>
      <w:numFmt w:val="decimal"/>
      <w:lvlText w:val="%3."/>
      <w:lvlJc w:val="left"/>
      <w:pPr>
        <w:ind w:left="212" w:hanging="222"/>
        <w:jc w:val="left"/>
      </w:pPr>
      <w:rPr>
        <w:rFonts w:hint="default" w:ascii="宋体" w:hAnsi="宋体" w:eastAsia="宋体" w:cs="宋体"/>
        <w:spacing w:val="-113"/>
        <w:w w:val="100"/>
        <w:sz w:val="20"/>
        <w:szCs w:val="20"/>
        <w:lang w:val="zh-CN" w:eastAsia="zh-CN" w:bidi="zh-CN"/>
      </w:rPr>
    </w:lvl>
    <w:lvl w:ilvl="3" w:tentative="0">
      <w:start w:val="0"/>
      <w:numFmt w:val="bullet"/>
      <w:lvlText w:val="•"/>
      <w:lvlJc w:val="left"/>
      <w:pPr>
        <w:ind w:left="2692" w:hanging="222"/>
      </w:pPr>
      <w:rPr>
        <w:rFonts w:hint="default"/>
        <w:lang w:val="zh-CN" w:eastAsia="zh-CN" w:bidi="zh-CN"/>
      </w:rPr>
    </w:lvl>
    <w:lvl w:ilvl="4" w:tentative="0">
      <w:start w:val="0"/>
      <w:numFmt w:val="bullet"/>
      <w:lvlText w:val="•"/>
      <w:lvlJc w:val="left"/>
      <w:pPr>
        <w:ind w:left="3748" w:hanging="222"/>
      </w:pPr>
      <w:rPr>
        <w:rFonts w:hint="default"/>
        <w:lang w:val="zh-CN" w:eastAsia="zh-CN" w:bidi="zh-CN"/>
      </w:rPr>
    </w:lvl>
    <w:lvl w:ilvl="5" w:tentative="0">
      <w:start w:val="0"/>
      <w:numFmt w:val="bullet"/>
      <w:lvlText w:val="•"/>
      <w:lvlJc w:val="left"/>
      <w:pPr>
        <w:ind w:left="4805" w:hanging="222"/>
      </w:pPr>
      <w:rPr>
        <w:rFonts w:hint="default"/>
        <w:lang w:val="zh-CN" w:eastAsia="zh-CN" w:bidi="zh-CN"/>
      </w:rPr>
    </w:lvl>
    <w:lvl w:ilvl="6" w:tentative="0">
      <w:start w:val="0"/>
      <w:numFmt w:val="bullet"/>
      <w:lvlText w:val="•"/>
      <w:lvlJc w:val="left"/>
      <w:pPr>
        <w:ind w:left="5861" w:hanging="222"/>
      </w:pPr>
      <w:rPr>
        <w:rFonts w:hint="default"/>
        <w:lang w:val="zh-CN" w:eastAsia="zh-CN" w:bidi="zh-CN"/>
      </w:rPr>
    </w:lvl>
    <w:lvl w:ilvl="7" w:tentative="0">
      <w:start w:val="0"/>
      <w:numFmt w:val="bullet"/>
      <w:lvlText w:val="•"/>
      <w:lvlJc w:val="left"/>
      <w:pPr>
        <w:ind w:left="6917" w:hanging="222"/>
      </w:pPr>
      <w:rPr>
        <w:rFonts w:hint="default"/>
        <w:lang w:val="zh-CN" w:eastAsia="zh-CN" w:bidi="zh-CN"/>
      </w:rPr>
    </w:lvl>
    <w:lvl w:ilvl="8" w:tentative="0">
      <w:start w:val="0"/>
      <w:numFmt w:val="bullet"/>
      <w:lvlText w:val="•"/>
      <w:lvlJc w:val="left"/>
      <w:pPr>
        <w:ind w:left="7973" w:hanging="222"/>
      </w:pPr>
      <w:rPr>
        <w:rFonts w:hint="default"/>
        <w:lang w:val="zh-CN" w:eastAsia="zh-CN" w:bidi="zh-CN"/>
      </w:rPr>
    </w:lvl>
  </w:abstractNum>
  <w:abstractNum w:abstractNumId="3">
    <w:nsid w:val="9239341B"/>
    <w:multiLevelType w:val="multilevel"/>
    <w:tmpl w:val="9239341B"/>
    <w:lvl w:ilvl="0" w:tentative="0">
      <w:start w:val="4"/>
      <w:numFmt w:val="decimal"/>
      <w:lvlText w:val="（%1）"/>
      <w:lvlJc w:val="left"/>
      <w:pPr>
        <w:ind w:left="105" w:hanging="557"/>
        <w:jc w:val="left"/>
      </w:pPr>
      <w:rPr>
        <w:rFonts w:hint="default" w:ascii="宋体" w:hAnsi="宋体" w:eastAsia="宋体" w:cs="宋体"/>
        <w:spacing w:val="0"/>
        <w:w w:val="100"/>
        <w:sz w:val="20"/>
        <w:szCs w:val="20"/>
        <w:lang w:val="zh-CN" w:eastAsia="zh-CN" w:bidi="zh-CN"/>
      </w:rPr>
    </w:lvl>
    <w:lvl w:ilvl="1" w:tentative="0">
      <w:start w:val="0"/>
      <w:numFmt w:val="bullet"/>
      <w:lvlText w:val="•"/>
      <w:lvlJc w:val="left"/>
      <w:pPr>
        <w:ind w:left="941" w:hanging="557"/>
      </w:pPr>
      <w:rPr>
        <w:rFonts w:hint="default"/>
        <w:lang w:val="zh-CN" w:eastAsia="zh-CN" w:bidi="zh-CN"/>
      </w:rPr>
    </w:lvl>
    <w:lvl w:ilvl="2" w:tentative="0">
      <w:start w:val="0"/>
      <w:numFmt w:val="bullet"/>
      <w:lvlText w:val="•"/>
      <w:lvlJc w:val="left"/>
      <w:pPr>
        <w:ind w:left="1783" w:hanging="557"/>
      </w:pPr>
      <w:rPr>
        <w:rFonts w:hint="default"/>
        <w:lang w:val="zh-CN" w:eastAsia="zh-CN" w:bidi="zh-CN"/>
      </w:rPr>
    </w:lvl>
    <w:lvl w:ilvl="3" w:tentative="0">
      <w:start w:val="0"/>
      <w:numFmt w:val="bullet"/>
      <w:lvlText w:val="•"/>
      <w:lvlJc w:val="left"/>
      <w:pPr>
        <w:ind w:left="2625" w:hanging="557"/>
      </w:pPr>
      <w:rPr>
        <w:rFonts w:hint="default"/>
        <w:lang w:val="zh-CN" w:eastAsia="zh-CN" w:bidi="zh-CN"/>
      </w:rPr>
    </w:lvl>
    <w:lvl w:ilvl="4" w:tentative="0">
      <w:start w:val="0"/>
      <w:numFmt w:val="bullet"/>
      <w:lvlText w:val="•"/>
      <w:lvlJc w:val="left"/>
      <w:pPr>
        <w:ind w:left="3467" w:hanging="557"/>
      </w:pPr>
      <w:rPr>
        <w:rFonts w:hint="default"/>
        <w:lang w:val="zh-CN" w:eastAsia="zh-CN" w:bidi="zh-CN"/>
      </w:rPr>
    </w:lvl>
    <w:lvl w:ilvl="5" w:tentative="0">
      <w:start w:val="0"/>
      <w:numFmt w:val="bullet"/>
      <w:lvlText w:val="•"/>
      <w:lvlJc w:val="left"/>
      <w:pPr>
        <w:ind w:left="4309" w:hanging="557"/>
      </w:pPr>
      <w:rPr>
        <w:rFonts w:hint="default"/>
        <w:lang w:val="zh-CN" w:eastAsia="zh-CN" w:bidi="zh-CN"/>
      </w:rPr>
    </w:lvl>
    <w:lvl w:ilvl="6" w:tentative="0">
      <w:start w:val="0"/>
      <w:numFmt w:val="bullet"/>
      <w:lvlText w:val="•"/>
      <w:lvlJc w:val="left"/>
      <w:pPr>
        <w:ind w:left="5151" w:hanging="557"/>
      </w:pPr>
      <w:rPr>
        <w:rFonts w:hint="default"/>
        <w:lang w:val="zh-CN" w:eastAsia="zh-CN" w:bidi="zh-CN"/>
      </w:rPr>
    </w:lvl>
    <w:lvl w:ilvl="7" w:tentative="0">
      <w:start w:val="0"/>
      <w:numFmt w:val="bullet"/>
      <w:lvlText w:val="•"/>
      <w:lvlJc w:val="left"/>
      <w:pPr>
        <w:ind w:left="5993" w:hanging="557"/>
      </w:pPr>
      <w:rPr>
        <w:rFonts w:hint="default"/>
        <w:lang w:val="zh-CN" w:eastAsia="zh-CN" w:bidi="zh-CN"/>
      </w:rPr>
    </w:lvl>
    <w:lvl w:ilvl="8" w:tentative="0">
      <w:start w:val="0"/>
      <w:numFmt w:val="bullet"/>
      <w:lvlText w:val="•"/>
      <w:lvlJc w:val="left"/>
      <w:pPr>
        <w:ind w:left="6835" w:hanging="557"/>
      </w:pPr>
      <w:rPr>
        <w:rFonts w:hint="default"/>
        <w:lang w:val="zh-CN" w:eastAsia="zh-CN" w:bidi="zh-CN"/>
      </w:rPr>
    </w:lvl>
  </w:abstractNum>
  <w:abstractNum w:abstractNumId="4">
    <w:nsid w:val="990EF0D4"/>
    <w:multiLevelType w:val="singleLevel"/>
    <w:tmpl w:val="990EF0D4"/>
    <w:lvl w:ilvl="0" w:tentative="0">
      <w:start w:val="1"/>
      <w:numFmt w:val="decimal"/>
      <w:suff w:val="nothing"/>
      <w:lvlText w:val="（%1）"/>
      <w:lvlJc w:val="left"/>
    </w:lvl>
  </w:abstractNum>
  <w:abstractNum w:abstractNumId="5">
    <w:nsid w:val="9C8AC8EF"/>
    <w:multiLevelType w:val="multilevel"/>
    <w:tmpl w:val="9C8AC8EF"/>
    <w:lvl w:ilvl="0" w:tentative="0">
      <w:start w:val="1"/>
      <w:numFmt w:val="decimal"/>
      <w:lvlText w:val="（%1）"/>
      <w:lvlJc w:val="left"/>
      <w:pPr>
        <w:ind w:left="1317" w:hanging="557"/>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196" w:hanging="557"/>
      </w:pPr>
      <w:rPr>
        <w:rFonts w:hint="default"/>
        <w:lang w:val="zh-CN" w:eastAsia="zh-CN" w:bidi="zh-CN"/>
      </w:rPr>
    </w:lvl>
    <w:lvl w:ilvl="2" w:tentative="0">
      <w:start w:val="0"/>
      <w:numFmt w:val="bullet"/>
      <w:lvlText w:val="•"/>
      <w:lvlJc w:val="left"/>
      <w:pPr>
        <w:ind w:left="3073" w:hanging="557"/>
      </w:pPr>
      <w:rPr>
        <w:rFonts w:hint="default"/>
        <w:lang w:val="zh-CN" w:eastAsia="zh-CN" w:bidi="zh-CN"/>
      </w:rPr>
    </w:lvl>
    <w:lvl w:ilvl="3" w:tentative="0">
      <w:start w:val="0"/>
      <w:numFmt w:val="bullet"/>
      <w:lvlText w:val="•"/>
      <w:lvlJc w:val="left"/>
      <w:pPr>
        <w:ind w:left="3949" w:hanging="557"/>
      </w:pPr>
      <w:rPr>
        <w:rFonts w:hint="default"/>
        <w:lang w:val="zh-CN" w:eastAsia="zh-CN" w:bidi="zh-CN"/>
      </w:rPr>
    </w:lvl>
    <w:lvl w:ilvl="4" w:tentative="0">
      <w:start w:val="0"/>
      <w:numFmt w:val="bullet"/>
      <w:lvlText w:val="•"/>
      <w:lvlJc w:val="left"/>
      <w:pPr>
        <w:ind w:left="4826" w:hanging="557"/>
      </w:pPr>
      <w:rPr>
        <w:rFonts w:hint="default"/>
        <w:lang w:val="zh-CN" w:eastAsia="zh-CN" w:bidi="zh-CN"/>
      </w:rPr>
    </w:lvl>
    <w:lvl w:ilvl="5" w:tentative="0">
      <w:start w:val="0"/>
      <w:numFmt w:val="bullet"/>
      <w:lvlText w:val="•"/>
      <w:lvlJc w:val="left"/>
      <w:pPr>
        <w:ind w:left="5703" w:hanging="557"/>
      </w:pPr>
      <w:rPr>
        <w:rFonts w:hint="default"/>
        <w:lang w:val="zh-CN" w:eastAsia="zh-CN" w:bidi="zh-CN"/>
      </w:rPr>
    </w:lvl>
    <w:lvl w:ilvl="6" w:tentative="0">
      <w:start w:val="0"/>
      <w:numFmt w:val="bullet"/>
      <w:lvlText w:val="•"/>
      <w:lvlJc w:val="left"/>
      <w:pPr>
        <w:ind w:left="6579" w:hanging="557"/>
      </w:pPr>
      <w:rPr>
        <w:rFonts w:hint="default"/>
        <w:lang w:val="zh-CN" w:eastAsia="zh-CN" w:bidi="zh-CN"/>
      </w:rPr>
    </w:lvl>
    <w:lvl w:ilvl="7" w:tentative="0">
      <w:start w:val="0"/>
      <w:numFmt w:val="bullet"/>
      <w:lvlText w:val="•"/>
      <w:lvlJc w:val="left"/>
      <w:pPr>
        <w:ind w:left="7456" w:hanging="557"/>
      </w:pPr>
      <w:rPr>
        <w:rFonts w:hint="default"/>
        <w:lang w:val="zh-CN" w:eastAsia="zh-CN" w:bidi="zh-CN"/>
      </w:rPr>
    </w:lvl>
    <w:lvl w:ilvl="8" w:tentative="0">
      <w:start w:val="0"/>
      <w:numFmt w:val="bullet"/>
      <w:lvlText w:val="•"/>
      <w:lvlJc w:val="left"/>
      <w:pPr>
        <w:ind w:left="8333" w:hanging="557"/>
      </w:pPr>
      <w:rPr>
        <w:rFonts w:hint="default"/>
        <w:lang w:val="zh-CN" w:eastAsia="zh-CN" w:bidi="zh-CN"/>
      </w:rPr>
    </w:lvl>
  </w:abstractNum>
  <w:abstractNum w:abstractNumId="6">
    <w:nsid w:val="A15850C1"/>
    <w:multiLevelType w:val="singleLevel"/>
    <w:tmpl w:val="A15850C1"/>
    <w:lvl w:ilvl="0" w:tentative="0">
      <w:start w:val="1"/>
      <w:numFmt w:val="decimal"/>
      <w:suff w:val="nothing"/>
      <w:lvlText w:val="%1、"/>
      <w:lvlJc w:val="left"/>
    </w:lvl>
  </w:abstractNum>
  <w:abstractNum w:abstractNumId="7">
    <w:nsid w:val="B0F1ACD9"/>
    <w:multiLevelType w:val="multilevel"/>
    <w:tmpl w:val="B0F1ACD9"/>
    <w:lvl w:ilvl="0" w:tentative="0">
      <w:start w:val="1"/>
      <w:numFmt w:val="decimal"/>
      <w:lvlText w:val="（%1）"/>
      <w:lvlJc w:val="left"/>
      <w:pPr>
        <w:ind w:left="328" w:hanging="553"/>
        <w:jc w:val="left"/>
      </w:pPr>
      <w:rPr>
        <w:rFonts w:hint="default" w:ascii="宋体" w:hAnsi="宋体" w:eastAsia="宋体" w:cs="宋体"/>
        <w:spacing w:val="-20"/>
        <w:w w:val="100"/>
        <w:sz w:val="20"/>
        <w:szCs w:val="20"/>
        <w:lang w:val="zh-CN" w:eastAsia="zh-CN" w:bidi="zh-CN"/>
      </w:rPr>
    </w:lvl>
    <w:lvl w:ilvl="1" w:tentative="0">
      <w:start w:val="0"/>
      <w:numFmt w:val="bullet"/>
      <w:lvlText w:val="•"/>
      <w:lvlJc w:val="left"/>
      <w:pPr>
        <w:ind w:left="1296" w:hanging="553"/>
      </w:pPr>
      <w:rPr>
        <w:rFonts w:hint="default"/>
        <w:lang w:val="zh-CN" w:eastAsia="zh-CN" w:bidi="zh-CN"/>
      </w:rPr>
    </w:lvl>
    <w:lvl w:ilvl="2" w:tentative="0">
      <w:start w:val="0"/>
      <w:numFmt w:val="bullet"/>
      <w:lvlText w:val="•"/>
      <w:lvlJc w:val="left"/>
      <w:pPr>
        <w:ind w:left="2273" w:hanging="553"/>
      </w:pPr>
      <w:rPr>
        <w:rFonts w:hint="default"/>
        <w:lang w:val="zh-CN" w:eastAsia="zh-CN" w:bidi="zh-CN"/>
      </w:rPr>
    </w:lvl>
    <w:lvl w:ilvl="3" w:tentative="0">
      <w:start w:val="0"/>
      <w:numFmt w:val="bullet"/>
      <w:lvlText w:val="•"/>
      <w:lvlJc w:val="left"/>
      <w:pPr>
        <w:ind w:left="3249" w:hanging="553"/>
      </w:pPr>
      <w:rPr>
        <w:rFonts w:hint="default"/>
        <w:lang w:val="zh-CN" w:eastAsia="zh-CN" w:bidi="zh-CN"/>
      </w:rPr>
    </w:lvl>
    <w:lvl w:ilvl="4" w:tentative="0">
      <w:start w:val="0"/>
      <w:numFmt w:val="bullet"/>
      <w:lvlText w:val="•"/>
      <w:lvlJc w:val="left"/>
      <w:pPr>
        <w:ind w:left="4226" w:hanging="553"/>
      </w:pPr>
      <w:rPr>
        <w:rFonts w:hint="default"/>
        <w:lang w:val="zh-CN" w:eastAsia="zh-CN" w:bidi="zh-CN"/>
      </w:rPr>
    </w:lvl>
    <w:lvl w:ilvl="5" w:tentative="0">
      <w:start w:val="0"/>
      <w:numFmt w:val="bullet"/>
      <w:lvlText w:val="•"/>
      <w:lvlJc w:val="left"/>
      <w:pPr>
        <w:ind w:left="5203" w:hanging="553"/>
      </w:pPr>
      <w:rPr>
        <w:rFonts w:hint="default"/>
        <w:lang w:val="zh-CN" w:eastAsia="zh-CN" w:bidi="zh-CN"/>
      </w:rPr>
    </w:lvl>
    <w:lvl w:ilvl="6" w:tentative="0">
      <w:start w:val="0"/>
      <w:numFmt w:val="bullet"/>
      <w:lvlText w:val="•"/>
      <w:lvlJc w:val="left"/>
      <w:pPr>
        <w:ind w:left="6179" w:hanging="553"/>
      </w:pPr>
      <w:rPr>
        <w:rFonts w:hint="default"/>
        <w:lang w:val="zh-CN" w:eastAsia="zh-CN" w:bidi="zh-CN"/>
      </w:rPr>
    </w:lvl>
    <w:lvl w:ilvl="7" w:tentative="0">
      <w:start w:val="0"/>
      <w:numFmt w:val="bullet"/>
      <w:lvlText w:val="•"/>
      <w:lvlJc w:val="left"/>
      <w:pPr>
        <w:ind w:left="7156" w:hanging="553"/>
      </w:pPr>
      <w:rPr>
        <w:rFonts w:hint="default"/>
        <w:lang w:val="zh-CN" w:eastAsia="zh-CN" w:bidi="zh-CN"/>
      </w:rPr>
    </w:lvl>
    <w:lvl w:ilvl="8" w:tentative="0">
      <w:start w:val="0"/>
      <w:numFmt w:val="bullet"/>
      <w:lvlText w:val="•"/>
      <w:lvlJc w:val="left"/>
      <w:pPr>
        <w:ind w:left="8133" w:hanging="553"/>
      </w:pPr>
      <w:rPr>
        <w:rFonts w:hint="default"/>
        <w:lang w:val="zh-CN" w:eastAsia="zh-CN" w:bidi="zh-CN"/>
      </w:rPr>
    </w:lvl>
  </w:abstractNum>
  <w:abstractNum w:abstractNumId="8">
    <w:nsid w:val="B5E306ED"/>
    <w:multiLevelType w:val="multilevel"/>
    <w:tmpl w:val="B5E306ED"/>
    <w:lvl w:ilvl="0" w:tentative="0">
      <w:start w:val="1"/>
      <w:numFmt w:val="decimal"/>
      <w:lvlText w:val="（%1）"/>
      <w:lvlJc w:val="left"/>
      <w:pPr>
        <w:ind w:left="105" w:hanging="557"/>
        <w:jc w:val="left"/>
      </w:pPr>
      <w:rPr>
        <w:rFonts w:hint="default" w:ascii="宋体" w:hAnsi="宋体" w:eastAsia="宋体" w:cs="宋体"/>
        <w:spacing w:val="0"/>
        <w:w w:val="100"/>
        <w:sz w:val="20"/>
        <w:szCs w:val="20"/>
        <w:lang w:val="zh-CN" w:eastAsia="zh-CN" w:bidi="zh-CN"/>
      </w:rPr>
    </w:lvl>
    <w:lvl w:ilvl="1" w:tentative="0">
      <w:start w:val="0"/>
      <w:numFmt w:val="bullet"/>
      <w:lvlText w:val="•"/>
      <w:lvlJc w:val="left"/>
      <w:pPr>
        <w:ind w:left="941" w:hanging="557"/>
      </w:pPr>
      <w:rPr>
        <w:rFonts w:hint="default"/>
        <w:lang w:val="zh-CN" w:eastAsia="zh-CN" w:bidi="zh-CN"/>
      </w:rPr>
    </w:lvl>
    <w:lvl w:ilvl="2" w:tentative="0">
      <w:start w:val="0"/>
      <w:numFmt w:val="bullet"/>
      <w:lvlText w:val="•"/>
      <w:lvlJc w:val="left"/>
      <w:pPr>
        <w:ind w:left="1783" w:hanging="557"/>
      </w:pPr>
      <w:rPr>
        <w:rFonts w:hint="default"/>
        <w:lang w:val="zh-CN" w:eastAsia="zh-CN" w:bidi="zh-CN"/>
      </w:rPr>
    </w:lvl>
    <w:lvl w:ilvl="3" w:tentative="0">
      <w:start w:val="0"/>
      <w:numFmt w:val="bullet"/>
      <w:lvlText w:val="•"/>
      <w:lvlJc w:val="left"/>
      <w:pPr>
        <w:ind w:left="2625" w:hanging="557"/>
      </w:pPr>
      <w:rPr>
        <w:rFonts w:hint="default"/>
        <w:lang w:val="zh-CN" w:eastAsia="zh-CN" w:bidi="zh-CN"/>
      </w:rPr>
    </w:lvl>
    <w:lvl w:ilvl="4" w:tentative="0">
      <w:start w:val="0"/>
      <w:numFmt w:val="bullet"/>
      <w:lvlText w:val="•"/>
      <w:lvlJc w:val="left"/>
      <w:pPr>
        <w:ind w:left="3467" w:hanging="557"/>
      </w:pPr>
      <w:rPr>
        <w:rFonts w:hint="default"/>
        <w:lang w:val="zh-CN" w:eastAsia="zh-CN" w:bidi="zh-CN"/>
      </w:rPr>
    </w:lvl>
    <w:lvl w:ilvl="5" w:tentative="0">
      <w:start w:val="0"/>
      <w:numFmt w:val="bullet"/>
      <w:lvlText w:val="•"/>
      <w:lvlJc w:val="left"/>
      <w:pPr>
        <w:ind w:left="4309" w:hanging="557"/>
      </w:pPr>
      <w:rPr>
        <w:rFonts w:hint="default"/>
        <w:lang w:val="zh-CN" w:eastAsia="zh-CN" w:bidi="zh-CN"/>
      </w:rPr>
    </w:lvl>
    <w:lvl w:ilvl="6" w:tentative="0">
      <w:start w:val="0"/>
      <w:numFmt w:val="bullet"/>
      <w:lvlText w:val="•"/>
      <w:lvlJc w:val="left"/>
      <w:pPr>
        <w:ind w:left="5151" w:hanging="557"/>
      </w:pPr>
      <w:rPr>
        <w:rFonts w:hint="default"/>
        <w:lang w:val="zh-CN" w:eastAsia="zh-CN" w:bidi="zh-CN"/>
      </w:rPr>
    </w:lvl>
    <w:lvl w:ilvl="7" w:tentative="0">
      <w:start w:val="0"/>
      <w:numFmt w:val="bullet"/>
      <w:lvlText w:val="•"/>
      <w:lvlJc w:val="left"/>
      <w:pPr>
        <w:ind w:left="5993" w:hanging="557"/>
      </w:pPr>
      <w:rPr>
        <w:rFonts w:hint="default"/>
        <w:lang w:val="zh-CN" w:eastAsia="zh-CN" w:bidi="zh-CN"/>
      </w:rPr>
    </w:lvl>
    <w:lvl w:ilvl="8" w:tentative="0">
      <w:start w:val="0"/>
      <w:numFmt w:val="bullet"/>
      <w:lvlText w:val="•"/>
      <w:lvlJc w:val="left"/>
      <w:pPr>
        <w:ind w:left="6835" w:hanging="557"/>
      </w:pPr>
      <w:rPr>
        <w:rFonts w:hint="default"/>
        <w:lang w:val="zh-CN" w:eastAsia="zh-CN" w:bidi="zh-CN"/>
      </w:rPr>
    </w:lvl>
  </w:abstractNum>
  <w:abstractNum w:abstractNumId="9">
    <w:nsid w:val="B8CEF35B"/>
    <w:multiLevelType w:val="multilevel"/>
    <w:tmpl w:val="B8CEF35B"/>
    <w:lvl w:ilvl="0" w:tentative="0">
      <w:start w:val="3"/>
      <w:numFmt w:val="decimal"/>
      <w:lvlText w:val="%1."/>
      <w:lvlJc w:val="left"/>
      <w:pPr>
        <w:ind w:left="576"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2）"/>
      <w:lvlJc w:val="left"/>
      <w:pPr>
        <w:ind w:left="212" w:hanging="557"/>
        <w:jc w:val="left"/>
      </w:pPr>
      <w:rPr>
        <w:rFonts w:hint="default" w:ascii="宋体" w:hAnsi="宋体" w:eastAsia="宋体" w:cs="宋体"/>
        <w:spacing w:val="0"/>
        <w:w w:val="100"/>
        <w:sz w:val="20"/>
        <w:szCs w:val="20"/>
        <w:lang w:val="zh-CN" w:eastAsia="zh-CN" w:bidi="zh-CN"/>
      </w:rPr>
    </w:lvl>
    <w:lvl w:ilvl="2" w:tentative="0">
      <w:start w:val="0"/>
      <w:numFmt w:val="bullet"/>
      <w:lvlText w:val="•"/>
      <w:lvlJc w:val="left"/>
      <w:pPr>
        <w:ind w:left="1636" w:hanging="557"/>
      </w:pPr>
      <w:rPr>
        <w:rFonts w:hint="default"/>
        <w:lang w:val="zh-CN" w:eastAsia="zh-CN" w:bidi="zh-CN"/>
      </w:rPr>
    </w:lvl>
    <w:lvl w:ilvl="3" w:tentative="0">
      <w:start w:val="0"/>
      <w:numFmt w:val="bullet"/>
      <w:lvlText w:val="•"/>
      <w:lvlJc w:val="left"/>
      <w:pPr>
        <w:ind w:left="2692" w:hanging="557"/>
      </w:pPr>
      <w:rPr>
        <w:rFonts w:hint="default"/>
        <w:lang w:val="zh-CN" w:eastAsia="zh-CN" w:bidi="zh-CN"/>
      </w:rPr>
    </w:lvl>
    <w:lvl w:ilvl="4" w:tentative="0">
      <w:start w:val="0"/>
      <w:numFmt w:val="bullet"/>
      <w:lvlText w:val="•"/>
      <w:lvlJc w:val="left"/>
      <w:pPr>
        <w:ind w:left="3748" w:hanging="557"/>
      </w:pPr>
      <w:rPr>
        <w:rFonts w:hint="default"/>
        <w:lang w:val="zh-CN" w:eastAsia="zh-CN" w:bidi="zh-CN"/>
      </w:rPr>
    </w:lvl>
    <w:lvl w:ilvl="5" w:tentative="0">
      <w:start w:val="0"/>
      <w:numFmt w:val="bullet"/>
      <w:lvlText w:val="•"/>
      <w:lvlJc w:val="left"/>
      <w:pPr>
        <w:ind w:left="4805" w:hanging="557"/>
      </w:pPr>
      <w:rPr>
        <w:rFonts w:hint="default"/>
        <w:lang w:val="zh-CN" w:eastAsia="zh-CN" w:bidi="zh-CN"/>
      </w:rPr>
    </w:lvl>
    <w:lvl w:ilvl="6" w:tentative="0">
      <w:start w:val="0"/>
      <w:numFmt w:val="bullet"/>
      <w:lvlText w:val="•"/>
      <w:lvlJc w:val="left"/>
      <w:pPr>
        <w:ind w:left="5861" w:hanging="557"/>
      </w:pPr>
      <w:rPr>
        <w:rFonts w:hint="default"/>
        <w:lang w:val="zh-CN" w:eastAsia="zh-CN" w:bidi="zh-CN"/>
      </w:rPr>
    </w:lvl>
    <w:lvl w:ilvl="7" w:tentative="0">
      <w:start w:val="0"/>
      <w:numFmt w:val="bullet"/>
      <w:lvlText w:val="•"/>
      <w:lvlJc w:val="left"/>
      <w:pPr>
        <w:ind w:left="6917" w:hanging="557"/>
      </w:pPr>
      <w:rPr>
        <w:rFonts w:hint="default"/>
        <w:lang w:val="zh-CN" w:eastAsia="zh-CN" w:bidi="zh-CN"/>
      </w:rPr>
    </w:lvl>
    <w:lvl w:ilvl="8" w:tentative="0">
      <w:start w:val="0"/>
      <w:numFmt w:val="bullet"/>
      <w:lvlText w:val="•"/>
      <w:lvlJc w:val="left"/>
      <w:pPr>
        <w:ind w:left="7973" w:hanging="557"/>
      </w:pPr>
      <w:rPr>
        <w:rFonts w:hint="default"/>
        <w:lang w:val="zh-CN" w:eastAsia="zh-CN" w:bidi="zh-CN"/>
      </w:rPr>
    </w:lvl>
  </w:abstractNum>
  <w:abstractNum w:abstractNumId="10">
    <w:nsid w:val="BB64CFA9"/>
    <w:multiLevelType w:val="multilevel"/>
    <w:tmpl w:val="BB64CFA9"/>
    <w:lvl w:ilvl="0" w:tentative="0">
      <w:start w:val="1"/>
      <w:numFmt w:val="decimal"/>
      <w:lvlText w:val="（%1）"/>
      <w:lvlJc w:val="left"/>
      <w:pPr>
        <w:ind w:left="212" w:hanging="60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06" w:hanging="603"/>
      </w:pPr>
      <w:rPr>
        <w:rFonts w:hint="default"/>
        <w:lang w:val="zh-CN" w:eastAsia="zh-CN" w:bidi="zh-CN"/>
      </w:rPr>
    </w:lvl>
    <w:lvl w:ilvl="2" w:tentative="0">
      <w:start w:val="0"/>
      <w:numFmt w:val="bullet"/>
      <w:lvlText w:val="•"/>
      <w:lvlJc w:val="left"/>
      <w:pPr>
        <w:ind w:left="2193" w:hanging="603"/>
      </w:pPr>
      <w:rPr>
        <w:rFonts w:hint="default"/>
        <w:lang w:val="zh-CN" w:eastAsia="zh-CN" w:bidi="zh-CN"/>
      </w:rPr>
    </w:lvl>
    <w:lvl w:ilvl="3" w:tentative="0">
      <w:start w:val="0"/>
      <w:numFmt w:val="bullet"/>
      <w:lvlText w:val="•"/>
      <w:lvlJc w:val="left"/>
      <w:pPr>
        <w:ind w:left="3179" w:hanging="603"/>
      </w:pPr>
      <w:rPr>
        <w:rFonts w:hint="default"/>
        <w:lang w:val="zh-CN" w:eastAsia="zh-CN" w:bidi="zh-CN"/>
      </w:rPr>
    </w:lvl>
    <w:lvl w:ilvl="4" w:tentative="0">
      <w:start w:val="0"/>
      <w:numFmt w:val="bullet"/>
      <w:lvlText w:val="•"/>
      <w:lvlJc w:val="left"/>
      <w:pPr>
        <w:ind w:left="4166" w:hanging="603"/>
      </w:pPr>
      <w:rPr>
        <w:rFonts w:hint="default"/>
        <w:lang w:val="zh-CN" w:eastAsia="zh-CN" w:bidi="zh-CN"/>
      </w:rPr>
    </w:lvl>
    <w:lvl w:ilvl="5" w:tentative="0">
      <w:start w:val="0"/>
      <w:numFmt w:val="bullet"/>
      <w:lvlText w:val="•"/>
      <w:lvlJc w:val="left"/>
      <w:pPr>
        <w:ind w:left="5153" w:hanging="603"/>
      </w:pPr>
      <w:rPr>
        <w:rFonts w:hint="default"/>
        <w:lang w:val="zh-CN" w:eastAsia="zh-CN" w:bidi="zh-CN"/>
      </w:rPr>
    </w:lvl>
    <w:lvl w:ilvl="6" w:tentative="0">
      <w:start w:val="0"/>
      <w:numFmt w:val="bullet"/>
      <w:lvlText w:val="•"/>
      <w:lvlJc w:val="left"/>
      <w:pPr>
        <w:ind w:left="6139" w:hanging="603"/>
      </w:pPr>
      <w:rPr>
        <w:rFonts w:hint="default"/>
        <w:lang w:val="zh-CN" w:eastAsia="zh-CN" w:bidi="zh-CN"/>
      </w:rPr>
    </w:lvl>
    <w:lvl w:ilvl="7" w:tentative="0">
      <w:start w:val="0"/>
      <w:numFmt w:val="bullet"/>
      <w:lvlText w:val="•"/>
      <w:lvlJc w:val="left"/>
      <w:pPr>
        <w:ind w:left="7126" w:hanging="603"/>
      </w:pPr>
      <w:rPr>
        <w:rFonts w:hint="default"/>
        <w:lang w:val="zh-CN" w:eastAsia="zh-CN" w:bidi="zh-CN"/>
      </w:rPr>
    </w:lvl>
    <w:lvl w:ilvl="8" w:tentative="0">
      <w:start w:val="0"/>
      <w:numFmt w:val="bullet"/>
      <w:lvlText w:val="•"/>
      <w:lvlJc w:val="left"/>
      <w:pPr>
        <w:ind w:left="8113" w:hanging="603"/>
      </w:pPr>
      <w:rPr>
        <w:rFonts w:hint="default"/>
        <w:lang w:val="zh-CN" w:eastAsia="zh-CN" w:bidi="zh-CN"/>
      </w:rPr>
    </w:lvl>
  </w:abstractNum>
  <w:abstractNum w:abstractNumId="11">
    <w:nsid w:val="C8879AEF"/>
    <w:multiLevelType w:val="multilevel"/>
    <w:tmpl w:val="C8879AEF"/>
    <w:lvl w:ilvl="0" w:tentative="0">
      <w:start w:val="1"/>
      <w:numFmt w:val="decimal"/>
      <w:lvlText w:val="（%1）"/>
      <w:lvlJc w:val="left"/>
      <w:pPr>
        <w:ind w:left="658" w:hanging="553"/>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1445" w:hanging="553"/>
      </w:pPr>
      <w:rPr>
        <w:rFonts w:hint="default"/>
        <w:lang w:val="zh-CN" w:eastAsia="zh-CN" w:bidi="zh-CN"/>
      </w:rPr>
    </w:lvl>
    <w:lvl w:ilvl="2" w:tentative="0">
      <w:start w:val="0"/>
      <w:numFmt w:val="bullet"/>
      <w:lvlText w:val="•"/>
      <w:lvlJc w:val="left"/>
      <w:pPr>
        <w:ind w:left="2231" w:hanging="553"/>
      </w:pPr>
      <w:rPr>
        <w:rFonts w:hint="default"/>
        <w:lang w:val="zh-CN" w:eastAsia="zh-CN" w:bidi="zh-CN"/>
      </w:rPr>
    </w:lvl>
    <w:lvl w:ilvl="3" w:tentative="0">
      <w:start w:val="0"/>
      <w:numFmt w:val="bullet"/>
      <w:lvlText w:val="•"/>
      <w:lvlJc w:val="left"/>
      <w:pPr>
        <w:ind w:left="3017" w:hanging="553"/>
      </w:pPr>
      <w:rPr>
        <w:rFonts w:hint="default"/>
        <w:lang w:val="zh-CN" w:eastAsia="zh-CN" w:bidi="zh-CN"/>
      </w:rPr>
    </w:lvl>
    <w:lvl w:ilvl="4" w:tentative="0">
      <w:start w:val="0"/>
      <w:numFmt w:val="bullet"/>
      <w:lvlText w:val="•"/>
      <w:lvlJc w:val="left"/>
      <w:pPr>
        <w:ind w:left="3803" w:hanging="553"/>
      </w:pPr>
      <w:rPr>
        <w:rFonts w:hint="default"/>
        <w:lang w:val="zh-CN" w:eastAsia="zh-CN" w:bidi="zh-CN"/>
      </w:rPr>
    </w:lvl>
    <w:lvl w:ilvl="5" w:tentative="0">
      <w:start w:val="0"/>
      <w:numFmt w:val="bullet"/>
      <w:lvlText w:val="•"/>
      <w:lvlJc w:val="left"/>
      <w:pPr>
        <w:ind w:left="4589" w:hanging="553"/>
      </w:pPr>
      <w:rPr>
        <w:rFonts w:hint="default"/>
        <w:lang w:val="zh-CN" w:eastAsia="zh-CN" w:bidi="zh-CN"/>
      </w:rPr>
    </w:lvl>
    <w:lvl w:ilvl="6" w:tentative="0">
      <w:start w:val="0"/>
      <w:numFmt w:val="bullet"/>
      <w:lvlText w:val="•"/>
      <w:lvlJc w:val="left"/>
      <w:pPr>
        <w:ind w:left="5375" w:hanging="553"/>
      </w:pPr>
      <w:rPr>
        <w:rFonts w:hint="default"/>
        <w:lang w:val="zh-CN" w:eastAsia="zh-CN" w:bidi="zh-CN"/>
      </w:rPr>
    </w:lvl>
    <w:lvl w:ilvl="7" w:tentative="0">
      <w:start w:val="0"/>
      <w:numFmt w:val="bullet"/>
      <w:lvlText w:val="•"/>
      <w:lvlJc w:val="left"/>
      <w:pPr>
        <w:ind w:left="6161" w:hanging="553"/>
      </w:pPr>
      <w:rPr>
        <w:rFonts w:hint="default"/>
        <w:lang w:val="zh-CN" w:eastAsia="zh-CN" w:bidi="zh-CN"/>
      </w:rPr>
    </w:lvl>
    <w:lvl w:ilvl="8" w:tentative="0">
      <w:start w:val="0"/>
      <w:numFmt w:val="bullet"/>
      <w:lvlText w:val="•"/>
      <w:lvlJc w:val="left"/>
      <w:pPr>
        <w:ind w:left="6947" w:hanging="553"/>
      </w:pPr>
      <w:rPr>
        <w:rFonts w:hint="default"/>
        <w:lang w:val="zh-CN" w:eastAsia="zh-CN" w:bidi="zh-CN"/>
      </w:rPr>
    </w:lvl>
  </w:abstractNum>
  <w:abstractNum w:abstractNumId="12">
    <w:nsid w:val="D7F9FE59"/>
    <w:multiLevelType w:val="multilevel"/>
    <w:tmpl w:val="D7F9FE59"/>
    <w:lvl w:ilvl="0" w:tentative="0">
      <w:start w:val="1"/>
      <w:numFmt w:val="decimal"/>
      <w:lvlText w:val="（%1）"/>
      <w:lvlJc w:val="left"/>
      <w:pPr>
        <w:ind w:left="1422" w:hanging="66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286" w:hanging="663"/>
      </w:pPr>
      <w:rPr>
        <w:rFonts w:hint="default"/>
        <w:lang w:val="zh-CN" w:eastAsia="zh-CN" w:bidi="zh-CN"/>
      </w:rPr>
    </w:lvl>
    <w:lvl w:ilvl="2" w:tentative="0">
      <w:start w:val="0"/>
      <w:numFmt w:val="bullet"/>
      <w:lvlText w:val="•"/>
      <w:lvlJc w:val="left"/>
      <w:pPr>
        <w:ind w:left="3153" w:hanging="663"/>
      </w:pPr>
      <w:rPr>
        <w:rFonts w:hint="default"/>
        <w:lang w:val="zh-CN" w:eastAsia="zh-CN" w:bidi="zh-CN"/>
      </w:rPr>
    </w:lvl>
    <w:lvl w:ilvl="3" w:tentative="0">
      <w:start w:val="0"/>
      <w:numFmt w:val="bullet"/>
      <w:lvlText w:val="•"/>
      <w:lvlJc w:val="left"/>
      <w:pPr>
        <w:ind w:left="4019" w:hanging="663"/>
      </w:pPr>
      <w:rPr>
        <w:rFonts w:hint="default"/>
        <w:lang w:val="zh-CN" w:eastAsia="zh-CN" w:bidi="zh-CN"/>
      </w:rPr>
    </w:lvl>
    <w:lvl w:ilvl="4" w:tentative="0">
      <w:start w:val="0"/>
      <w:numFmt w:val="bullet"/>
      <w:lvlText w:val="•"/>
      <w:lvlJc w:val="left"/>
      <w:pPr>
        <w:ind w:left="4886" w:hanging="663"/>
      </w:pPr>
      <w:rPr>
        <w:rFonts w:hint="default"/>
        <w:lang w:val="zh-CN" w:eastAsia="zh-CN" w:bidi="zh-CN"/>
      </w:rPr>
    </w:lvl>
    <w:lvl w:ilvl="5" w:tentative="0">
      <w:start w:val="0"/>
      <w:numFmt w:val="bullet"/>
      <w:lvlText w:val="•"/>
      <w:lvlJc w:val="left"/>
      <w:pPr>
        <w:ind w:left="5753" w:hanging="663"/>
      </w:pPr>
      <w:rPr>
        <w:rFonts w:hint="default"/>
        <w:lang w:val="zh-CN" w:eastAsia="zh-CN" w:bidi="zh-CN"/>
      </w:rPr>
    </w:lvl>
    <w:lvl w:ilvl="6" w:tentative="0">
      <w:start w:val="0"/>
      <w:numFmt w:val="bullet"/>
      <w:lvlText w:val="•"/>
      <w:lvlJc w:val="left"/>
      <w:pPr>
        <w:ind w:left="6619" w:hanging="663"/>
      </w:pPr>
      <w:rPr>
        <w:rFonts w:hint="default"/>
        <w:lang w:val="zh-CN" w:eastAsia="zh-CN" w:bidi="zh-CN"/>
      </w:rPr>
    </w:lvl>
    <w:lvl w:ilvl="7" w:tentative="0">
      <w:start w:val="0"/>
      <w:numFmt w:val="bullet"/>
      <w:lvlText w:val="•"/>
      <w:lvlJc w:val="left"/>
      <w:pPr>
        <w:ind w:left="7486" w:hanging="663"/>
      </w:pPr>
      <w:rPr>
        <w:rFonts w:hint="default"/>
        <w:lang w:val="zh-CN" w:eastAsia="zh-CN" w:bidi="zh-CN"/>
      </w:rPr>
    </w:lvl>
    <w:lvl w:ilvl="8" w:tentative="0">
      <w:start w:val="0"/>
      <w:numFmt w:val="bullet"/>
      <w:lvlText w:val="•"/>
      <w:lvlJc w:val="left"/>
      <w:pPr>
        <w:ind w:left="8353" w:hanging="663"/>
      </w:pPr>
      <w:rPr>
        <w:rFonts w:hint="default"/>
        <w:lang w:val="zh-CN" w:eastAsia="zh-CN" w:bidi="zh-CN"/>
      </w:rPr>
    </w:lvl>
  </w:abstractNum>
  <w:abstractNum w:abstractNumId="13">
    <w:nsid w:val="DCBA6B53"/>
    <w:multiLevelType w:val="multilevel"/>
    <w:tmpl w:val="DCBA6B53"/>
    <w:lvl w:ilvl="0" w:tentative="0">
      <w:start w:val="1"/>
      <w:numFmt w:val="decimal"/>
      <w:lvlText w:val="%1"/>
      <w:lvlJc w:val="left"/>
      <w:pPr>
        <w:ind w:left="881" w:hanging="553"/>
        <w:jc w:val="left"/>
      </w:pPr>
      <w:rPr>
        <w:rFonts w:hint="default"/>
        <w:lang w:val="zh-CN" w:eastAsia="zh-CN" w:bidi="zh-CN"/>
      </w:rPr>
    </w:lvl>
    <w:lvl w:ilvl="1" w:tentative="0">
      <w:start w:val="3"/>
      <w:numFmt w:val="decimal"/>
      <w:lvlText w:val="%1.%2"/>
      <w:lvlJc w:val="left"/>
      <w:pPr>
        <w:ind w:left="881" w:hanging="553"/>
        <w:jc w:val="left"/>
      </w:pPr>
      <w:rPr>
        <w:rFonts w:hint="default"/>
        <w:lang w:val="zh-CN" w:eastAsia="zh-CN" w:bidi="zh-CN"/>
      </w:rPr>
    </w:lvl>
    <w:lvl w:ilvl="2" w:tentative="0">
      <w:start w:val="4"/>
      <w:numFmt w:val="decimal"/>
      <w:lvlText w:val="%1.%2.%3"/>
      <w:lvlJc w:val="left"/>
      <w:pPr>
        <w:ind w:left="881" w:hanging="553"/>
        <w:jc w:val="left"/>
      </w:pPr>
      <w:rPr>
        <w:rFonts w:hint="default" w:ascii="宋体" w:hAnsi="宋体" w:eastAsia="宋体" w:cs="宋体"/>
        <w:w w:val="100"/>
        <w:sz w:val="20"/>
        <w:szCs w:val="20"/>
        <w:lang w:val="zh-CN" w:eastAsia="zh-CN" w:bidi="zh-CN"/>
      </w:rPr>
    </w:lvl>
    <w:lvl w:ilvl="3" w:tentative="0">
      <w:start w:val="1"/>
      <w:numFmt w:val="decimal"/>
      <w:lvlText w:val="（%4）"/>
      <w:lvlJc w:val="left"/>
      <w:pPr>
        <w:ind w:left="1313" w:hanging="553"/>
        <w:jc w:val="left"/>
      </w:pPr>
      <w:rPr>
        <w:rFonts w:hint="default" w:ascii="宋体" w:hAnsi="宋体" w:eastAsia="宋体" w:cs="宋体"/>
        <w:spacing w:val="-3"/>
        <w:w w:val="100"/>
        <w:sz w:val="20"/>
        <w:szCs w:val="20"/>
        <w:lang w:val="zh-CN" w:eastAsia="zh-CN" w:bidi="zh-CN"/>
      </w:rPr>
    </w:lvl>
    <w:lvl w:ilvl="4" w:tentative="0">
      <w:start w:val="0"/>
      <w:numFmt w:val="bullet"/>
      <w:lvlText w:val="•"/>
      <w:lvlJc w:val="left"/>
      <w:pPr>
        <w:ind w:left="4242" w:hanging="553"/>
      </w:pPr>
      <w:rPr>
        <w:rFonts w:hint="default"/>
        <w:lang w:val="zh-CN" w:eastAsia="zh-CN" w:bidi="zh-CN"/>
      </w:rPr>
    </w:lvl>
    <w:lvl w:ilvl="5" w:tentative="0">
      <w:start w:val="0"/>
      <w:numFmt w:val="bullet"/>
      <w:lvlText w:val="•"/>
      <w:lvlJc w:val="left"/>
      <w:pPr>
        <w:ind w:left="5216" w:hanging="553"/>
      </w:pPr>
      <w:rPr>
        <w:rFonts w:hint="default"/>
        <w:lang w:val="zh-CN" w:eastAsia="zh-CN" w:bidi="zh-CN"/>
      </w:rPr>
    </w:lvl>
    <w:lvl w:ilvl="6" w:tentative="0">
      <w:start w:val="0"/>
      <w:numFmt w:val="bullet"/>
      <w:lvlText w:val="•"/>
      <w:lvlJc w:val="left"/>
      <w:pPr>
        <w:ind w:left="6190" w:hanging="553"/>
      </w:pPr>
      <w:rPr>
        <w:rFonts w:hint="default"/>
        <w:lang w:val="zh-CN" w:eastAsia="zh-CN" w:bidi="zh-CN"/>
      </w:rPr>
    </w:lvl>
    <w:lvl w:ilvl="7" w:tentative="0">
      <w:start w:val="0"/>
      <w:numFmt w:val="bullet"/>
      <w:lvlText w:val="•"/>
      <w:lvlJc w:val="left"/>
      <w:pPr>
        <w:ind w:left="7164" w:hanging="553"/>
      </w:pPr>
      <w:rPr>
        <w:rFonts w:hint="default"/>
        <w:lang w:val="zh-CN" w:eastAsia="zh-CN" w:bidi="zh-CN"/>
      </w:rPr>
    </w:lvl>
    <w:lvl w:ilvl="8" w:tentative="0">
      <w:start w:val="0"/>
      <w:numFmt w:val="bullet"/>
      <w:lvlText w:val="•"/>
      <w:lvlJc w:val="left"/>
      <w:pPr>
        <w:ind w:left="8138" w:hanging="553"/>
      </w:pPr>
      <w:rPr>
        <w:rFonts w:hint="default"/>
        <w:lang w:val="zh-CN" w:eastAsia="zh-CN" w:bidi="zh-CN"/>
      </w:rPr>
    </w:lvl>
  </w:abstractNum>
  <w:abstractNum w:abstractNumId="14">
    <w:nsid w:val="E093A4B0"/>
    <w:multiLevelType w:val="multilevel"/>
    <w:tmpl w:val="E093A4B0"/>
    <w:lvl w:ilvl="0" w:tentative="0">
      <w:start w:val="1"/>
      <w:numFmt w:val="decimal"/>
      <w:lvlText w:val="（%1）"/>
      <w:lvlJc w:val="left"/>
      <w:pPr>
        <w:ind w:left="117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15">
    <w:nsid w:val="F4B5D9F5"/>
    <w:multiLevelType w:val="multilevel"/>
    <w:tmpl w:val="F4B5D9F5"/>
    <w:lvl w:ilvl="0" w:tentative="0">
      <w:start w:val="1"/>
      <w:numFmt w:val="decimal"/>
      <w:lvlText w:val="（%1）"/>
      <w:lvlJc w:val="left"/>
      <w:pPr>
        <w:ind w:left="328" w:hanging="557"/>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296" w:hanging="557"/>
      </w:pPr>
      <w:rPr>
        <w:rFonts w:hint="default"/>
        <w:lang w:val="zh-CN" w:eastAsia="zh-CN" w:bidi="zh-CN"/>
      </w:rPr>
    </w:lvl>
    <w:lvl w:ilvl="2" w:tentative="0">
      <w:start w:val="0"/>
      <w:numFmt w:val="bullet"/>
      <w:lvlText w:val="•"/>
      <w:lvlJc w:val="left"/>
      <w:pPr>
        <w:ind w:left="2273" w:hanging="557"/>
      </w:pPr>
      <w:rPr>
        <w:rFonts w:hint="default"/>
        <w:lang w:val="zh-CN" w:eastAsia="zh-CN" w:bidi="zh-CN"/>
      </w:rPr>
    </w:lvl>
    <w:lvl w:ilvl="3" w:tentative="0">
      <w:start w:val="0"/>
      <w:numFmt w:val="bullet"/>
      <w:lvlText w:val="•"/>
      <w:lvlJc w:val="left"/>
      <w:pPr>
        <w:ind w:left="3249" w:hanging="557"/>
      </w:pPr>
      <w:rPr>
        <w:rFonts w:hint="default"/>
        <w:lang w:val="zh-CN" w:eastAsia="zh-CN" w:bidi="zh-CN"/>
      </w:rPr>
    </w:lvl>
    <w:lvl w:ilvl="4" w:tentative="0">
      <w:start w:val="0"/>
      <w:numFmt w:val="bullet"/>
      <w:lvlText w:val="•"/>
      <w:lvlJc w:val="left"/>
      <w:pPr>
        <w:ind w:left="4226" w:hanging="557"/>
      </w:pPr>
      <w:rPr>
        <w:rFonts w:hint="default"/>
        <w:lang w:val="zh-CN" w:eastAsia="zh-CN" w:bidi="zh-CN"/>
      </w:rPr>
    </w:lvl>
    <w:lvl w:ilvl="5" w:tentative="0">
      <w:start w:val="0"/>
      <w:numFmt w:val="bullet"/>
      <w:lvlText w:val="•"/>
      <w:lvlJc w:val="left"/>
      <w:pPr>
        <w:ind w:left="5203" w:hanging="557"/>
      </w:pPr>
      <w:rPr>
        <w:rFonts w:hint="default"/>
        <w:lang w:val="zh-CN" w:eastAsia="zh-CN" w:bidi="zh-CN"/>
      </w:rPr>
    </w:lvl>
    <w:lvl w:ilvl="6" w:tentative="0">
      <w:start w:val="0"/>
      <w:numFmt w:val="bullet"/>
      <w:lvlText w:val="•"/>
      <w:lvlJc w:val="left"/>
      <w:pPr>
        <w:ind w:left="6179" w:hanging="557"/>
      </w:pPr>
      <w:rPr>
        <w:rFonts w:hint="default"/>
        <w:lang w:val="zh-CN" w:eastAsia="zh-CN" w:bidi="zh-CN"/>
      </w:rPr>
    </w:lvl>
    <w:lvl w:ilvl="7" w:tentative="0">
      <w:start w:val="0"/>
      <w:numFmt w:val="bullet"/>
      <w:lvlText w:val="•"/>
      <w:lvlJc w:val="left"/>
      <w:pPr>
        <w:ind w:left="7156" w:hanging="557"/>
      </w:pPr>
      <w:rPr>
        <w:rFonts w:hint="default"/>
        <w:lang w:val="zh-CN" w:eastAsia="zh-CN" w:bidi="zh-CN"/>
      </w:rPr>
    </w:lvl>
    <w:lvl w:ilvl="8" w:tentative="0">
      <w:start w:val="0"/>
      <w:numFmt w:val="bullet"/>
      <w:lvlText w:val="•"/>
      <w:lvlJc w:val="left"/>
      <w:pPr>
        <w:ind w:left="8133" w:hanging="557"/>
      </w:pPr>
      <w:rPr>
        <w:rFonts w:hint="default"/>
        <w:lang w:val="zh-CN" w:eastAsia="zh-CN" w:bidi="zh-CN"/>
      </w:rPr>
    </w:lvl>
  </w:abstractNum>
  <w:abstractNum w:abstractNumId="16">
    <w:nsid w:val="F55C0872"/>
    <w:multiLevelType w:val="singleLevel"/>
    <w:tmpl w:val="F55C0872"/>
    <w:lvl w:ilvl="0" w:tentative="0">
      <w:start w:val="1"/>
      <w:numFmt w:val="chineseCounting"/>
      <w:suff w:val="nothing"/>
      <w:lvlText w:val="%1、"/>
      <w:lvlJc w:val="left"/>
      <w:rPr>
        <w:rFonts w:hint="eastAsia"/>
      </w:rPr>
    </w:lvl>
  </w:abstractNum>
  <w:abstractNum w:abstractNumId="17">
    <w:nsid w:val="F7735DC9"/>
    <w:multiLevelType w:val="multilevel"/>
    <w:tmpl w:val="F7735DC9"/>
    <w:lvl w:ilvl="0" w:tentative="0">
      <w:start w:val="2"/>
      <w:numFmt w:val="decimal"/>
      <w:lvlText w:val="（%1）"/>
      <w:lvlJc w:val="left"/>
      <w:pPr>
        <w:ind w:left="212" w:hanging="60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06" w:hanging="603"/>
      </w:pPr>
      <w:rPr>
        <w:rFonts w:hint="default"/>
        <w:lang w:val="zh-CN" w:eastAsia="zh-CN" w:bidi="zh-CN"/>
      </w:rPr>
    </w:lvl>
    <w:lvl w:ilvl="2" w:tentative="0">
      <w:start w:val="0"/>
      <w:numFmt w:val="bullet"/>
      <w:lvlText w:val="•"/>
      <w:lvlJc w:val="left"/>
      <w:pPr>
        <w:ind w:left="2193" w:hanging="603"/>
      </w:pPr>
      <w:rPr>
        <w:rFonts w:hint="default"/>
        <w:lang w:val="zh-CN" w:eastAsia="zh-CN" w:bidi="zh-CN"/>
      </w:rPr>
    </w:lvl>
    <w:lvl w:ilvl="3" w:tentative="0">
      <w:start w:val="0"/>
      <w:numFmt w:val="bullet"/>
      <w:lvlText w:val="•"/>
      <w:lvlJc w:val="left"/>
      <w:pPr>
        <w:ind w:left="3179" w:hanging="603"/>
      </w:pPr>
      <w:rPr>
        <w:rFonts w:hint="default"/>
        <w:lang w:val="zh-CN" w:eastAsia="zh-CN" w:bidi="zh-CN"/>
      </w:rPr>
    </w:lvl>
    <w:lvl w:ilvl="4" w:tentative="0">
      <w:start w:val="0"/>
      <w:numFmt w:val="bullet"/>
      <w:lvlText w:val="•"/>
      <w:lvlJc w:val="left"/>
      <w:pPr>
        <w:ind w:left="4166" w:hanging="603"/>
      </w:pPr>
      <w:rPr>
        <w:rFonts w:hint="default"/>
        <w:lang w:val="zh-CN" w:eastAsia="zh-CN" w:bidi="zh-CN"/>
      </w:rPr>
    </w:lvl>
    <w:lvl w:ilvl="5" w:tentative="0">
      <w:start w:val="0"/>
      <w:numFmt w:val="bullet"/>
      <w:lvlText w:val="•"/>
      <w:lvlJc w:val="left"/>
      <w:pPr>
        <w:ind w:left="5153" w:hanging="603"/>
      </w:pPr>
      <w:rPr>
        <w:rFonts w:hint="default"/>
        <w:lang w:val="zh-CN" w:eastAsia="zh-CN" w:bidi="zh-CN"/>
      </w:rPr>
    </w:lvl>
    <w:lvl w:ilvl="6" w:tentative="0">
      <w:start w:val="0"/>
      <w:numFmt w:val="bullet"/>
      <w:lvlText w:val="•"/>
      <w:lvlJc w:val="left"/>
      <w:pPr>
        <w:ind w:left="6139" w:hanging="603"/>
      </w:pPr>
      <w:rPr>
        <w:rFonts w:hint="default"/>
        <w:lang w:val="zh-CN" w:eastAsia="zh-CN" w:bidi="zh-CN"/>
      </w:rPr>
    </w:lvl>
    <w:lvl w:ilvl="7" w:tentative="0">
      <w:start w:val="0"/>
      <w:numFmt w:val="bullet"/>
      <w:lvlText w:val="•"/>
      <w:lvlJc w:val="left"/>
      <w:pPr>
        <w:ind w:left="7126" w:hanging="603"/>
      </w:pPr>
      <w:rPr>
        <w:rFonts w:hint="default"/>
        <w:lang w:val="zh-CN" w:eastAsia="zh-CN" w:bidi="zh-CN"/>
      </w:rPr>
    </w:lvl>
    <w:lvl w:ilvl="8" w:tentative="0">
      <w:start w:val="0"/>
      <w:numFmt w:val="bullet"/>
      <w:lvlText w:val="•"/>
      <w:lvlJc w:val="left"/>
      <w:pPr>
        <w:ind w:left="8113" w:hanging="603"/>
      </w:pPr>
      <w:rPr>
        <w:rFonts w:hint="default"/>
        <w:lang w:val="zh-CN" w:eastAsia="zh-CN" w:bidi="zh-CN"/>
      </w:rPr>
    </w:lvl>
  </w:abstractNum>
  <w:abstractNum w:abstractNumId="18">
    <w:nsid w:val="F9D60EE4"/>
    <w:multiLevelType w:val="singleLevel"/>
    <w:tmpl w:val="F9D60EE4"/>
    <w:lvl w:ilvl="0" w:tentative="0">
      <w:start w:val="6"/>
      <w:numFmt w:val="chineseCounting"/>
      <w:suff w:val="nothing"/>
      <w:lvlText w:val="%1、"/>
      <w:lvlJc w:val="left"/>
      <w:rPr>
        <w:rFonts w:hint="eastAsia"/>
      </w:rPr>
    </w:lvl>
  </w:abstractNum>
  <w:abstractNum w:abstractNumId="19">
    <w:nsid w:val="03D62ECE"/>
    <w:multiLevelType w:val="multilevel"/>
    <w:tmpl w:val="03D62ECE"/>
    <w:lvl w:ilvl="0" w:tentative="0">
      <w:start w:val="1"/>
      <w:numFmt w:val="decimal"/>
      <w:lvlText w:val="（%1）"/>
      <w:lvlJc w:val="left"/>
      <w:pPr>
        <w:ind w:left="658" w:hanging="553"/>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1445" w:hanging="553"/>
      </w:pPr>
      <w:rPr>
        <w:rFonts w:hint="default"/>
        <w:lang w:val="zh-CN" w:eastAsia="zh-CN" w:bidi="zh-CN"/>
      </w:rPr>
    </w:lvl>
    <w:lvl w:ilvl="2" w:tentative="0">
      <w:start w:val="0"/>
      <w:numFmt w:val="bullet"/>
      <w:lvlText w:val="•"/>
      <w:lvlJc w:val="left"/>
      <w:pPr>
        <w:ind w:left="2231" w:hanging="553"/>
      </w:pPr>
      <w:rPr>
        <w:rFonts w:hint="default"/>
        <w:lang w:val="zh-CN" w:eastAsia="zh-CN" w:bidi="zh-CN"/>
      </w:rPr>
    </w:lvl>
    <w:lvl w:ilvl="3" w:tentative="0">
      <w:start w:val="0"/>
      <w:numFmt w:val="bullet"/>
      <w:lvlText w:val="•"/>
      <w:lvlJc w:val="left"/>
      <w:pPr>
        <w:ind w:left="3017" w:hanging="553"/>
      </w:pPr>
      <w:rPr>
        <w:rFonts w:hint="default"/>
        <w:lang w:val="zh-CN" w:eastAsia="zh-CN" w:bidi="zh-CN"/>
      </w:rPr>
    </w:lvl>
    <w:lvl w:ilvl="4" w:tentative="0">
      <w:start w:val="0"/>
      <w:numFmt w:val="bullet"/>
      <w:lvlText w:val="•"/>
      <w:lvlJc w:val="left"/>
      <w:pPr>
        <w:ind w:left="3803" w:hanging="553"/>
      </w:pPr>
      <w:rPr>
        <w:rFonts w:hint="default"/>
        <w:lang w:val="zh-CN" w:eastAsia="zh-CN" w:bidi="zh-CN"/>
      </w:rPr>
    </w:lvl>
    <w:lvl w:ilvl="5" w:tentative="0">
      <w:start w:val="0"/>
      <w:numFmt w:val="bullet"/>
      <w:lvlText w:val="•"/>
      <w:lvlJc w:val="left"/>
      <w:pPr>
        <w:ind w:left="4589" w:hanging="553"/>
      </w:pPr>
      <w:rPr>
        <w:rFonts w:hint="default"/>
        <w:lang w:val="zh-CN" w:eastAsia="zh-CN" w:bidi="zh-CN"/>
      </w:rPr>
    </w:lvl>
    <w:lvl w:ilvl="6" w:tentative="0">
      <w:start w:val="0"/>
      <w:numFmt w:val="bullet"/>
      <w:lvlText w:val="•"/>
      <w:lvlJc w:val="left"/>
      <w:pPr>
        <w:ind w:left="5375" w:hanging="553"/>
      </w:pPr>
      <w:rPr>
        <w:rFonts w:hint="default"/>
        <w:lang w:val="zh-CN" w:eastAsia="zh-CN" w:bidi="zh-CN"/>
      </w:rPr>
    </w:lvl>
    <w:lvl w:ilvl="7" w:tentative="0">
      <w:start w:val="0"/>
      <w:numFmt w:val="bullet"/>
      <w:lvlText w:val="•"/>
      <w:lvlJc w:val="left"/>
      <w:pPr>
        <w:ind w:left="6161" w:hanging="553"/>
      </w:pPr>
      <w:rPr>
        <w:rFonts w:hint="default"/>
        <w:lang w:val="zh-CN" w:eastAsia="zh-CN" w:bidi="zh-CN"/>
      </w:rPr>
    </w:lvl>
    <w:lvl w:ilvl="8" w:tentative="0">
      <w:start w:val="0"/>
      <w:numFmt w:val="bullet"/>
      <w:lvlText w:val="•"/>
      <w:lvlJc w:val="left"/>
      <w:pPr>
        <w:ind w:left="6947" w:hanging="553"/>
      </w:pPr>
      <w:rPr>
        <w:rFonts w:hint="default"/>
        <w:lang w:val="zh-CN" w:eastAsia="zh-CN" w:bidi="zh-CN"/>
      </w:rPr>
    </w:lvl>
  </w:abstractNum>
  <w:abstractNum w:abstractNumId="20">
    <w:nsid w:val="0E640482"/>
    <w:multiLevelType w:val="multilevel"/>
    <w:tmpl w:val="0E640482"/>
    <w:lvl w:ilvl="0" w:tentative="0">
      <w:start w:val="6"/>
      <w:numFmt w:val="decimal"/>
      <w:lvlText w:val="%1"/>
      <w:lvlJc w:val="left"/>
      <w:pPr>
        <w:ind w:left="1204" w:hanging="444"/>
        <w:jc w:val="left"/>
      </w:pPr>
      <w:rPr>
        <w:rFonts w:hint="default"/>
        <w:lang w:val="zh-CN" w:eastAsia="zh-CN" w:bidi="zh-CN"/>
      </w:rPr>
    </w:lvl>
    <w:lvl w:ilvl="1" w:tentative="0">
      <w:start w:val="1"/>
      <w:numFmt w:val="decimal"/>
      <w:lvlText w:val="%1.%2"/>
      <w:lvlJc w:val="left"/>
      <w:pPr>
        <w:ind w:left="1204" w:hanging="444"/>
        <w:jc w:val="left"/>
      </w:pPr>
      <w:rPr>
        <w:rFonts w:hint="default" w:ascii="宋体" w:hAnsi="宋体" w:eastAsia="宋体" w:cs="宋体"/>
        <w:b/>
        <w:bCs/>
        <w:w w:val="99"/>
        <w:sz w:val="22"/>
        <w:szCs w:val="22"/>
        <w:lang w:val="zh-CN" w:eastAsia="zh-CN" w:bidi="zh-CN"/>
      </w:rPr>
    </w:lvl>
    <w:lvl w:ilvl="2" w:tentative="0">
      <w:start w:val="0"/>
      <w:numFmt w:val="bullet"/>
      <w:lvlText w:val="•"/>
      <w:lvlJc w:val="left"/>
      <w:pPr>
        <w:ind w:left="2977" w:hanging="444"/>
      </w:pPr>
      <w:rPr>
        <w:rFonts w:hint="default"/>
        <w:lang w:val="zh-CN" w:eastAsia="zh-CN" w:bidi="zh-CN"/>
      </w:rPr>
    </w:lvl>
    <w:lvl w:ilvl="3" w:tentative="0">
      <w:start w:val="0"/>
      <w:numFmt w:val="bullet"/>
      <w:lvlText w:val="•"/>
      <w:lvlJc w:val="left"/>
      <w:pPr>
        <w:ind w:left="3865" w:hanging="444"/>
      </w:pPr>
      <w:rPr>
        <w:rFonts w:hint="default"/>
        <w:lang w:val="zh-CN" w:eastAsia="zh-CN" w:bidi="zh-CN"/>
      </w:rPr>
    </w:lvl>
    <w:lvl w:ilvl="4" w:tentative="0">
      <w:start w:val="0"/>
      <w:numFmt w:val="bullet"/>
      <w:lvlText w:val="•"/>
      <w:lvlJc w:val="left"/>
      <w:pPr>
        <w:ind w:left="4754" w:hanging="444"/>
      </w:pPr>
      <w:rPr>
        <w:rFonts w:hint="default"/>
        <w:lang w:val="zh-CN" w:eastAsia="zh-CN" w:bidi="zh-CN"/>
      </w:rPr>
    </w:lvl>
    <w:lvl w:ilvl="5" w:tentative="0">
      <w:start w:val="0"/>
      <w:numFmt w:val="bullet"/>
      <w:lvlText w:val="•"/>
      <w:lvlJc w:val="left"/>
      <w:pPr>
        <w:ind w:left="5643" w:hanging="444"/>
      </w:pPr>
      <w:rPr>
        <w:rFonts w:hint="default"/>
        <w:lang w:val="zh-CN" w:eastAsia="zh-CN" w:bidi="zh-CN"/>
      </w:rPr>
    </w:lvl>
    <w:lvl w:ilvl="6" w:tentative="0">
      <w:start w:val="0"/>
      <w:numFmt w:val="bullet"/>
      <w:lvlText w:val="•"/>
      <w:lvlJc w:val="left"/>
      <w:pPr>
        <w:ind w:left="6531" w:hanging="444"/>
      </w:pPr>
      <w:rPr>
        <w:rFonts w:hint="default"/>
        <w:lang w:val="zh-CN" w:eastAsia="zh-CN" w:bidi="zh-CN"/>
      </w:rPr>
    </w:lvl>
    <w:lvl w:ilvl="7" w:tentative="0">
      <w:start w:val="0"/>
      <w:numFmt w:val="bullet"/>
      <w:lvlText w:val="•"/>
      <w:lvlJc w:val="left"/>
      <w:pPr>
        <w:ind w:left="7420" w:hanging="444"/>
      </w:pPr>
      <w:rPr>
        <w:rFonts w:hint="default"/>
        <w:lang w:val="zh-CN" w:eastAsia="zh-CN" w:bidi="zh-CN"/>
      </w:rPr>
    </w:lvl>
    <w:lvl w:ilvl="8" w:tentative="0">
      <w:start w:val="0"/>
      <w:numFmt w:val="bullet"/>
      <w:lvlText w:val="•"/>
      <w:lvlJc w:val="left"/>
      <w:pPr>
        <w:ind w:left="8309" w:hanging="444"/>
      </w:pPr>
      <w:rPr>
        <w:rFonts w:hint="default"/>
        <w:lang w:val="zh-CN" w:eastAsia="zh-CN" w:bidi="zh-CN"/>
      </w:rPr>
    </w:lvl>
  </w:abstractNum>
  <w:abstractNum w:abstractNumId="21">
    <w:nsid w:val="243FCF68"/>
    <w:multiLevelType w:val="multilevel"/>
    <w:tmpl w:val="243FCF68"/>
    <w:lvl w:ilvl="0" w:tentative="0">
      <w:start w:val="1"/>
      <w:numFmt w:val="decimal"/>
      <w:lvlText w:val="%1."/>
      <w:lvlJc w:val="left"/>
      <w:pPr>
        <w:ind w:left="573" w:hanging="361"/>
        <w:jc w:val="left"/>
      </w:pPr>
      <w:rPr>
        <w:rFonts w:hint="default"/>
        <w:spacing w:val="-120"/>
        <w:w w:val="99"/>
        <w:lang w:val="zh-CN" w:eastAsia="zh-CN" w:bidi="zh-CN"/>
      </w:rPr>
    </w:lvl>
    <w:lvl w:ilvl="1" w:tentative="0">
      <w:start w:val="0"/>
      <w:numFmt w:val="bullet"/>
      <w:lvlText w:val="•"/>
      <w:lvlJc w:val="left"/>
      <w:pPr>
        <w:ind w:left="1530" w:hanging="361"/>
      </w:pPr>
      <w:rPr>
        <w:rFonts w:hint="default"/>
        <w:lang w:val="zh-CN" w:eastAsia="zh-CN" w:bidi="zh-CN"/>
      </w:rPr>
    </w:lvl>
    <w:lvl w:ilvl="2" w:tentative="0">
      <w:start w:val="0"/>
      <w:numFmt w:val="bullet"/>
      <w:lvlText w:val="•"/>
      <w:lvlJc w:val="left"/>
      <w:pPr>
        <w:ind w:left="2481" w:hanging="361"/>
      </w:pPr>
      <w:rPr>
        <w:rFonts w:hint="default"/>
        <w:lang w:val="zh-CN" w:eastAsia="zh-CN" w:bidi="zh-CN"/>
      </w:rPr>
    </w:lvl>
    <w:lvl w:ilvl="3" w:tentative="0">
      <w:start w:val="0"/>
      <w:numFmt w:val="bullet"/>
      <w:lvlText w:val="•"/>
      <w:lvlJc w:val="left"/>
      <w:pPr>
        <w:ind w:left="3431" w:hanging="361"/>
      </w:pPr>
      <w:rPr>
        <w:rFonts w:hint="default"/>
        <w:lang w:val="zh-CN" w:eastAsia="zh-CN" w:bidi="zh-CN"/>
      </w:rPr>
    </w:lvl>
    <w:lvl w:ilvl="4" w:tentative="0">
      <w:start w:val="0"/>
      <w:numFmt w:val="bullet"/>
      <w:lvlText w:val="•"/>
      <w:lvlJc w:val="left"/>
      <w:pPr>
        <w:ind w:left="4382" w:hanging="361"/>
      </w:pPr>
      <w:rPr>
        <w:rFonts w:hint="default"/>
        <w:lang w:val="zh-CN" w:eastAsia="zh-CN" w:bidi="zh-CN"/>
      </w:rPr>
    </w:lvl>
    <w:lvl w:ilvl="5" w:tentative="0">
      <w:start w:val="0"/>
      <w:numFmt w:val="bullet"/>
      <w:lvlText w:val="•"/>
      <w:lvlJc w:val="left"/>
      <w:pPr>
        <w:ind w:left="5333" w:hanging="361"/>
      </w:pPr>
      <w:rPr>
        <w:rFonts w:hint="default"/>
        <w:lang w:val="zh-CN" w:eastAsia="zh-CN" w:bidi="zh-CN"/>
      </w:rPr>
    </w:lvl>
    <w:lvl w:ilvl="6" w:tentative="0">
      <w:start w:val="0"/>
      <w:numFmt w:val="bullet"/>
      <w:lvlText w:val="•"/>
      <w:lvlJc w:val="left"/>
      <w:pPr>
        <w:ind w:left="6283" w:hanging="361"/>
      </w:pPr>
      <w:rPr>
        <w:rFonts w:hint="default"/>
        <w:lang w:val="zh-CN" w:eastAsia="zh-CN" w:bidi="zh-CN"/>
      </w:rPr>
    </w:lvl>
    <w:lvl w:ilvl="7" w:tentative="0">
      <w:start w:val="0"/>
      <w:numFmt w:val="bullet"/>
      <w:lvlText w:val="•"/>
      <w:lvlJc w:val="left"/>
      <w:pPr>
        <w:ind w:left="7234" w:hanging="361"/>
      </w:pPr>
      <w:rPr>
        <w:rFonts w:hint="default"/>
        <w:lang w:val="zh-CN" w:eastAsia="zh-CN" w:bidi="zh-CN"/>
      </w:rPr>
    </w:lvl>
    <w:lvl w:ilvl="8" w:tentative="0">
      <w:start w:val="0"/>
      <w:numFmt w:val="bullet"/>
      <w:lvlText w:val="•"/>
      <w:lvlJc w:val="left"/>
      <w:pPr>
        <w:ind w:left="8185" w:hanging="361"/>
      </w:pPr>
      <w:rPr>
        <w:rFonts w:hint="default"/>
        <w:lang w:val="zh-CN" w:eastAsia="zh-CN" w:bidi="zh-CN"/>
      </w:rPr>
    </w:lvl>
  </w:abstractNum>
  <w:abstractNum w:abstractNumId="22">
    <w:nsid w:val="2470EC97"/>
    <w:multiLevelType w:val="multilevel"/>
    <w:tmpl w:val="2470EC97"/>
    <w:lvl w:ilvl="0" w:tentative="0">
      <w:start w:val="1"/>
      <w:numFmt w:val="decimal"/>
      <w:lvlText w:val="（%1）"/>
      <w:lvlJc w:val="left"/>
      <w:pPr>
        <w:ind w:left="328" w:hanging="557"/>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296" w:hanging="557"/>
      </w:pPr>
      <w:rPr>
        <w:rFonts w:hint="default"/>
        <w:lang w:val="zh-CN" w:eastAsia="zh-CN" w:bidi="zh-CN"/>
      </w:rPr>
    </w:lvl>
    <w:lvl w:ilvl="2" w:tentative="0">
      <w:start w:val="0"/>
      <w:numFmt w:val="bullet"/>
      <w:lvlText w:val="•"/>
      <w:lvlJc w:val="left"/>
      <w:pPr>
        <w:ind w:left="2273" w:hanging="557"/>
      </w:pPr>
      <w:rPr>
        <w:rFonts w:hint="default"/>
        <w:lang w:val="zh-CN" w:eastAsia="zh-CN" w:bidi="zh-CN"/>
      </w:rPr>
    </w:lvl>
    <w:lvl w:ilvl="3" w:tentative="0">
      <w:start w:val="0"/>
      <w:numFmt w:val="bullet"/>
      <w:lvlText w:val="•"/>
      <w:lvlJc w:val="left"/>
      <w:pPr>
        <w:ind w:left="3249" w:hanging="557"/>
      </w:pPr>
      <w:rPr>
        <w:rFonts w:hint="default"/>
        <w:lang w:val="zh-CN" w:eastAsia="zh-CN" w:bidi="zh-CN"/>
      </w:rPr>
    </w:lvl>
    <w:lvl w:ilvl="4" w:tentative="0">
      <w:start w:val="0"/>
      <w:numFmt w:val="bullet"/>
      <w:lvlText w:val="•"/>
      <w:lvlJc w:val="left"/>
      <w:pPr>
        <w:ind w:left="4226" w:hanging="557"/>
      </w:pPr>
      <w:rPr>
        <w:rFonts w:hint="default"/>
        <w:lang w:val="zh-CN" w:eastAsia="zh-CN" w:bidi="zh-CN"/>
      </w:rPr>
    </w:lvl>
    <w:lvl w:ilvl="5" w:tentative="0">
      <w:start w:val="0"/>
      <w:numFmt w:val="bullet"/>
      <w:lvlText w:val="•"/>
      <w:lvlJc w:val="left"/>
      <w:pPr>
        <w:ind w:left="5203" w:hanging="557"/>
      </w:pPr>
      <w:rPr>
        <w:rFonts w:hint="default"/>
        <w:lang w:val="zh-CN" w:eastAsia="zh-CN" w:bidi="zh-CN"/>
      </w:rPr>
    </w:lvl>
    <w:lvl w:ilvl="6" w:tentative="0">
      <w:start w:val="0"/>
      <w:numFmt w:val="bullet"/>
      <w:lvlText w:val="•"/>
      <w:lvlJc w:val="left"/>
      <w:pPr>
        <w:ind w:left="6179" w:hanging="557"/>
      </w:pPr>
      <w:rPr>
        <w:rFonts w:hint="default"/>
        <w:lang w:val="zh-CN" w:eastAsia="zh-CN" w:bidi="zh-CN"/>
      </w:rPr>
    </w:lvl>
    <w:lvl w:ilvl="7" w:tentative="0">
      <w:start w:val="0"/>
      <w:numFmt w:val="bullet"/>
      <w:lvlText w:val="•"/>
      <w:lvlJc w:val="left"/>
      <w:pPr>
        <w:ind w:left="7156" w:hanging="557"/>
      </w:pPr>
      <w:rPr>
        <w:rFonts w:hint="default"/>
        <w:lang w:val="zh-CN" w:eastAsia="zh-CN" w:bidi="zh-CN"/>
      </w:rPr>
    </w:lvl>
    <w:lvl w:ilvl="8" w:tentative="0">
      <w:start w:val="0"/>
      <w:numFmt w:val="bullet"/>
      <w:lvlText w:val="•"/>
      <w:lvlJc w:val="left"/>
      <w:pPr>
        <w:ind w:left="8133" w:hanging="557"/>
      </w:pPr>
      <w:rPr>
        <w:rFonts w:hint="default"/>
        <w:lang w:val="zh-CN" w:eastAsia="zh-CN" w:bidi="zh-CN"/>
      </w:rPr>
    </w:lvl>
  </w:abstractNum>
  <w:abstractNum w:abstractNumId="23">
    <w:nsid w:val="25B654F3"/>
    <w:multiLevelType w:val="multilevel"/>
    <w:tmpl w:val="25B654F3"/>
    <w:lvl w:ilvl="0" w:tentative="0">
      <w:start w:val="1"/>
      <w:numFmt w:val="decimal"/>
      <w:lvlText w:val="%1"/>
      <w:lvlJc w:val="left"/>
      <w:pPr>
        <w:ind w:left="715" w:hanging="610"/>
        <w:jc w:val="left"/>
      </w:pPr>
      <w:rPr>
        <w:rFonts w:hint="default"/>
        <w:lang w:val="zh-CN" w:eastAsia="zh-CN" w:bidi="zh-CN"/>
      </w:rPr>
    </w:lvl>
    <w:lvl w:ilvl="1" w:tentative="0">
      <w:start w:val="3"/>
      <w:numFmt w:val="decimal"/>
      <w:lvlText w:val="%1.%2"/>
      <w:lvlJc w:val="left"/>
      <w:pPr>
        <w:ind w:left="715" w:hanging="610"/>
        <w:jc w:val="left"/>
      </w:pPr>
      <w:rPr>
        <w:rFonts w:hint="default"/>
        <w:lang w:val="zh-CN" w:eastAsia="zh-CN" w:bidi="zh-CN"/>
      </w:rPr>
    </w:lvl>
    <w:lvl w:ilvl="2" w:tentative="0">
      <w:start w:val="3"/>
      <w:numFmt w:val="decimal"/>
      <w:lvlText w:val="%1.%2.%3"/>
      <w:lvlJc w:val="left"/>
      <w:pPr>
        <w:ind w:left="715" w:hanging="610"/>
        <w:jc w:val="left"/>
      </w:pPr>
      <w:rPr>
        <w:rFonts w:hint="default" w:ascii="宋体" w:hAnsi="宋体" w:eastAsia="宋体" w:cs="宋体"/>
        <w:b/>
        <w:bCs/>
        <w:w w:val="99"/>
        <w:sz w:val="22"/>
        <w:szCs w:val="22"/>
        <w:lang w:val="zh-CN" w:eastAsia="zh-CN" w:bidi="zh-CN"/>
      </w:rPr>
    </w:lvl>
    <w:lvl w:ilvl="3" w:tentative="0">
      <w:start w:val="0"/>
      <w:numFmt w:val="bullet"/>
      <w:lvlText w:val="•"/>
      <w:lvlJc w:val="left"/>
      <w:pPr>
        <w:ind w:left="3059" w:hanging="610"/>
      </w:pPr>
      <w:rPr>
        <w:rFonts w:hint="default"/>
        <w:lang w:val="zh-CN" w:eastAsia="zh-CN" w:bidi="zh-CN"/>
      </w:rPr>
    </w:lvl>
    <w:lvl w:ilvl="4" w:tentative="0">
      <w:start w:val="0"/>
      <w:numFmt w:val="bullet"/>
      <w:lvlText w:val="•"/>
      <w:lvlJc w:val="left"/>
      <w:pPr>
        <w:ind w:left="3839" w:hanging="610"/>
      </w:pPr>
      <w:rPr>
        <w:rFonts w:hint="default"/>
        <w:lang w:val="zh-CN" w:eastAsia="zh-CN" w:bidi="zh-CN"/>
      </w:rPr>
    </w:lvl>
    <w:lvl w:ilvl="5" w:tentative="0">
      <w:start w:val="0"/>
      <w:numFmt w:val="bullet"/>
      <w:lvlText w:val="•"/>
      <w:lvlJc w:val="left"/>
      <w:pPr>
        <w:ind w:left="4619" w:hanging="610"/>
      </w:pPr>
      <w:rPr>
        <w:rFonts w:hint="default"/>
        <w:lang w:val="zh-CN" w:eastAsia="zh-CN" w:bidi="zh-CN"/>
      </w:rPr>
    </w:lvl>
    <w:lvl w:ilvl="6" w:tentative="0">
      <w:start w:val="0"/>
      <w:numFmt w:val="bullet"/>
      <w:lvlText w:val="•"/>
      <w:lvlJc w:val="left"/>
      <w:pPr>
        <w:ind w:left="5399" w:hanging="610"/>
      </w:pPr>
      <w:rPr>
        <w:rFonts w:hint="default"/>
        <w:lang w:val="zh-CN" w:eastAsia="zh-CN" w:bidi="zh-CN"/>
      </w:rPr>
    </w:lvl>
    <w:lvl w:ilvl="7" w:tentative="0">
      <w:start w:val="0"/>
      <w:numFmt w:val="bullet"/>
      <w:lvlText w:val="•"/>
      <w:lvlJc w:val="left"/>
      <w:pPr>
        <w:ind w:left="6179" w:hanging="610"/>
      </w:pPr>
      <w:rPr>
        <w:rFonts w:hint="default"/>
        <w:lang w:val="zh-CN" w:eastAsia="zh-CN" w:bidi="zh-CN"/>
      </w:rPr>
    </w:lvl>
    <w:lvl w:ilvl="8" w:tentative="0">
      <w:start w:val="0"/>
      <w:numFmt w:val="bullet"/>
      <w:lvlText w:val="•"/>
      <w:lvlJc w:val="left"/>
      <w:pPr>
        <w:ind w:left="6959" w:hanging="610"/>
      </w:pPr>
      <w:rPr>
        <w:rFonts w:hint="default"/>
        <w:lang w:val="zh-CN" w:eastAsia="zh-CN" w:bidi="zh-CN"/>
      </w:rPr>
    </w:lvl>
  </w:abstractNum>
  <w:abstractNum w:abstractNumId="24">
    <w:nsid w:val="27BB6C55"/>
    <w:multiLevelType w:val="multilevel"/>
    <w:tmpl w:val="27BB6C55"/>
    <w:lvl w:ilvl="0" w:tentative="0">
      <w:start w:val="1"/>
      <w:numFmt w:val="decimal"/>
      <w:lvlText w:val="（%1）"/>
      <w:lvlJc w:val="left"/>
      <w:pPr>
        <w:ind w:left="1076" w:hanging="529"/>
      </w:pPr>
      <w:rPr>
        <w:rFonts w:hint="default" w:ascii="宋体" w:hAnsi="宋体" w:eastAsia="宋体" w:cs="宋体"/>
        <w:spacing w:val="-3"/>
        <w:w w:val="100"/>
        <w:sz w:val="19"/>
        <w:szCs w:val="19"/>
        <w:lang w:val="zh-CN" w:eastAsia="zh-CN" w:bidi="zh-CN"/>
      </w:rPr>
    </w:lvl>
    <w:lvl w:ilvl="1" w:tentative="0">
      <w:start w:val="1"/>
      <w:numFmt w:val="decimal"/>
      <w:lvlText w:val="(%2)"/>
      <w:lvlJc w:val="left"/>
      <w:pPr>
        <w:ind w:left="1497" w:hanging="318"/>
      </w:pPr>
      <w:rPr>
        <w:rFonts w:hint="default" w:ascii="宋体" w:hAnsi="宋体" w:eastAsia="宋体" w:cs="宋体"/>
        <w:spacing w:val="-1"/>
        <w:w w:val="100"/>
        <w:sz w:val="19"/>
        <w:szCs w:val="19"/>
        <w:lang w:val="zh-CN" w:eastAsia="zh-CN" w:bidi="zh-CN"/>
      </w:rPr>
    </w:lvl>
    <w:lvl w:ilvl="2" w:tentative="0">
      <w:start w:val="0"/>
      <w:numFmt w:val="bullet"/>
      <w:lvlText w:val="•"/>
      <w:lvlJc w:val="left"/>
      <w:pPr>
        <w:ind w:left="2554" w:hanging="318"/>
      </w:pPr>
      <w:rPr>
        <w:rFonts w:hint="default"/>
        <w:lang w:val="zh-CN" w:eastAsia="zh-CN" w:bidi="zh-CN"/>
      </w:rPr>
    </w:lvl>
    <w:lvl w:ilvl="3" w:tentative="0">
      <w:start w:val="0"/>
      <w:numFmt w:val="bullet"/>
      <w:lvlText w:val="•"/>
      <w:lvlJc w:val="left"/>
      <w:pPr>
        <w:ind w:left="3609" w:hanging="318"/>
      </w:pPr>
      <w:rPr>
        <w:rFonts w:hint="default"/>
        <w:lang w:val="zh-CN" w:eastAsia="zh-CN" w:bidi="zh-CN"/>
      </w:rPr>
    </w:lvl>
    <w:lvl w:ilvl="4" w:tentative="0">
      <w:start w:val="0"/>
      <w:numFmt w:val="bullet"/>
      <w:lvlText w:val="•"/>
      <w:lvlJc w:val="left"/>
      <w:pPr>
        <w:ind w:left="4663" w:hanging="318"/>
      </w:pPr>
      <w:rPr>
        <w:rFonts w:hint="default"/>
        <w:lang w:val="zh-CN" w:eastAsia="zh-CN" w:bidi="zh-CN"/>
      </w:rPr>
    </w:lvl>
    <w:lvl w:ilvl="5" w:tentative="0">
      <w:start w:val="0"/>
      <w:numFmt w:val="bullet"/>
      <w:lvlText w:val="•"/>
      <w:lvlJc w:val="left"/>
      <w:pPr>
        <w:ind w:left="5718" w:hanging="318"/>
      </w:pPr>
      <w:rPr>
        <w:rFonts w:hint="default"/>
        <w:lang w:val="zh-CN" w:eastAsia="zh-CN" w:bidi="zh-CN"/>
      </w:rPr>
    </w:lvl>
    <w:lvl w:ilvl="6" w:tentative="0">
      <w:start w:val="0"/>
      <w:numFmt w:val="bullet"/>
      <w:lvlText w:val="•"/>
      <w:lvlJc w:val="left"/>
      <w:pPr>
        <w:ind w:left="6772" w:hanging="318"/>
      </w:pPr>
      <w:rPr>
        <w:rFonts w:hint="default"/>
        <w:lang w:val="zh-CN" w:eastAsia="zh-CN" w:bidi="zh-CN"/>
      </w:rPr>
    </w:lvl>
    <w:lvl w:ilvl="7" w:tentative="0">
      <w:start w:val="0"/>
      <w:numFmt w:val="bullet"/>
      <w:lvlText w:val="•"/>
      <w:lvlJc w:val="left"/>
      <w:pPr>
        <w:ind w:left="7827" w:hanging="318"/>
      </w:pPr>
      <w:rPr>
        <w:rFonts w:hint="default"/>
        <w:lang w:val="zh-CN" w:eastAsia="zh-CN" w:bidi="zh-CN"/>
      </w:rPr>
    </w:lvl>
    <w:lvl w:ilvl="8" w:tentative="0">
      <w:start w:val="0"/>
      <w:numFmt w:val="bullet"/>
      <w:lvlText w:val="•"/>
      <w:lvlJc w:val="left"/>
      <w:pPr>
        <w:ind w:left="8882" w:hanging="318"/>
      </w:pPr>
      <w:rPr>
        <w:rFonts w:hint="default"/>
        <w:lang w:val="zh-CN" w:eastAsia="zh-CN" w:bidi="zh-CN"/>
      </w:rPr>
    </w:lvl>
  </w:abstractNum>
  <w:abstractNum w:abstractNumId="25">
    <w:nsid w:val="2A8F537B"/>
    <w:multiLevelType w:val="multilevel"/>
    <w:tmpl w:val="2A8F537B"/>
    <w:lvl w:ilvl="0" w:tentative="0">
      <w:start w:val="1"/>
      <w:numFmt w:val="decimal"/>
      <w:lvlText w:val="（%1）"/>
      <w:lvlJc w:val="left"/>
      <w:pPr>
        <w:ind w:left="658" w:hanging="553"/>
        <w:jc w:val="left"/>
      </w:pPr>
      <w:rPr>
        <w:rFonts w:hint="default" w:ascii="宋体" w:hAnsi="宋体" w:eastAsia="宋体" w:cs="宋体"/>
        <w:spacing w:val="-10"/>
        <w:w w:val="100"/>
        <w:sz w:val="20"/>
        <w:szCs w:val="20"/>
        <w:lang w:val="zh-CN" w:eastAsia="zh-CN" w:bidi="zh-CN"/>
      </w:rPr>
    </w:lvl>
    <w:lvl w:ilvl="1" w:tentative="0">
      <w:start w:val="0"/>
      <w:numFmt w:val="bullet"/>
      <w:lvlText w:val="•"/>
      <w:lvlJc w:val="left"/>
      <w:pPr>
        <w:ind w:left="1445" w:hanging="553"/>
      </w:pPr>
      <w:rPr>
        <w:rFonts w:hint="default"/>
        <w:lang w:val="zh-CN" w:eastAsia="zh-CN" w:bidi="zh-CN"/>
      </w:rPr>
    </w:lvl>
    <w:lvl w:ilvl="2" w:tentative="0">
      <w:start w:val="0"/>
      <w:numFmt w:val="bullet"/>
      <w:lvlText w:val="•"/>
      <w:lvlJc w:val="left"/>
      <w:pPr>
        <w:ind w:left="2231" w:hanging="553"/>
      </w:pPr>
      <w:rPr>
        <w:rFonts w:hint="default"/>
        <w:lang w:val="zh-CN" w:eastAsia="zh-CN" w:bidi="zh-CN"/>
      </w:rPr>
    </w:lvl>
    <w:lvl w:ilvl="3" w:tentative="0">
      <w:start w:val="0"/>
      <w:numFmt w:val="bullet"/>
      <w:lvlText w:val="•"/>
      <w:lvlJc w:val="left"/>
      <w:pPr>
        <w:ind w:left="3017" w:hanging="553"/>
      </w:pPr>
      <w:rPr>
        <w:rFonts w:hint="default"/>
        <w:lang w:val="zh-CN" w:eastAsia="zh-CN" w:bidi="zh-CN"/>
      </w:rPr>
    </w:lvl>
    <w:lvl w:ilvl="4" w:tentative="0">
      <w:start w:val="0"/>
      <w:numFmt w:val="bullet"/>
      <w:lvlText w:val="•"/>
      <w:lvlJc w:val="left"/>
      <w:pPr>
        <w:ind w:left="3803" w:hanging="553"/>
      </w:pPr>
      <w:rPr>
        <w:rFonts w:hint="default"/>
        <w:lang w:val="zh-CN" w:eastAsia="zh-CN" w:bidi="zh-CN"/>
      </w:rPr>
    </w:lvl>
    <w:lvl w:ilvl="5" w:tentative="0">
      <w:start w:val="0"/>
      <w:numFmt w:val="bullet"/>
      <w:lvlText w:val="•"/>
      <w:lvlJc w:val="left"/>
      <w:pPr>
        <w:ind w:left="4589" w:hanging="553"/>
      </w:pPr>
      <w:rPr>
        <w:rFonts w:hint="default"/>
        <w:lang w:val="zh-CN" w:eastAsia="zh-CN" w:bidi="zh-CN"/>
      </w:rPr>
    </w:lvl>
    <w:lvl w:ilvl="6" w:tentative="0">
      <w:start w:val="0"/>
      <w:numFmt w:val="bullet"/>
      <w:lvlText w:val="•"/>
      <w:lvlJc w:val="left"/>
      <w:pPr>
        <w:ind w:left="5375" w:hanging="553"/>
      </w:pPr>
      <w:rPr>
        <w:rFonts w:hint="default"/>
        <w:lang w:val="zh-CN" w:eastAsia="zh-CN" w:bidi="zh-CN"/>
      </w:rPr>
    </w:lvl>
    <w:lvl w:ilvl="7" w:tentative="0">
      <w:start w:val="0"/>
      <w:numFmt w:val="bullet"/>
      <w:lvlText w:val="•"/>
      <w:lvlJc w:val="left"/>
      <w:pPr>
        <w:ind w:left="6161" w:hanging="553"/>
      </w:pPr>
      <w:rPr>
        <w:rFonts w:hint="default"/>
        <w:lang w:val="zh-CN" w:eastAsia="zh-CN" w:bidi="zh-CN"/>
      </w:rPr>
    </w:lvl>
    <w:lvl w:ilvl="8" w:tentative="0">
      <w:start w:val="0"/>
      <w:numFmt w:val="bullet"/>
      <w:lvlText w:val="•"/>
      <w:lvlJc w:val="left"/>
      <w:pPr>
        <w:ind w:left="6947" w:hanging="553"/>
      </w:pPr>
      <w:rPr>
        <w:rFonts w:hint="default"/>
        <w:lang w:val="zh-CN" w:eastAsia="zh-CN" w:bidi="zh-CN"/>
      </w:rPr>
    </w:lvl>
  </w:abstractNum>
  <w:abstractNum w:abstractNumId="26">
    <w:nsid w:val="30FC5B15"/>
    <w:multiLevelType w:val="multilevel"/>
    <w:tmpl w:val="30FC5B15"/>
    <w:lvl w:ilvl="0" w:tentative="0">
      <w:start w:val="1"/>
      <w:numFmt w:val="decimal"/>
      <w:lvlText w:val="（%1）"/>
      <w:lvlJc w:val="left"/>
      <w:pPr>
        <w:ind w:left="1205" w:hanging="553"/>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088" w:hanging="553"/>
      </w:pPr>
      <w:rPr>
        <w:rFonts w:hint="default"/>
        <w:lang w:val="zh-CN" w:eastAsia="zh-CN" w:bidi="zh-CN"/>
      </w:rPr>
    </w:lvl>
    <w:lvl w:ilvl="2" w:tentative="0">
      <w:start w:val="0"/>
      <w:numFmt w:val="bullet"/>
      <w:lvlText w:val="•"/>
      <w:lvlJc w:val="left"/>
      <w:pPr>
        <w:ind w:left="2977" w:hanging="553"/>
      </w:pPr>
      <w:rPr>
        <w:rFonts w:hint="default"/>
        <w:lang w:val="zh-CN" w:eastAsia="zh-CN" w:bidi="zh-CN"/>
      </w:rPr>
    </w:lvl>
    <w:lvl w:ilvl="3" w:tentative="0">
      <w:start w:val="0"/>
      <w:numFmt w:val="bullet"/>
      <w:lvlText w:val="•"/>
      <w:lvlJc w:val="left"/>
      <w:pPr>
        <w:ind w:left="3865" w:hanging="553"/>
      </w:pPr>
      <w:rPr>
        <w:rFonts w:hint="default"/>
        <w:lang w:val="zh-CN" w:eastAsia="zh-CN" w:bidi="zh-CN"/>
      </w:rPr>
    </w:lvl>
    <w:lvl w:ilvl="4" w:tentative="0">
      <w:start w:val="0"/>
      <w:numFmt w:val="bullet"/>
      <w:lvlText w:val="•"/>
      <w:lvlJc w:val="left"/>
      <w:pPr>
        <w:ind w:left="4754" w:hanging="553"/>
      </w:pPr>
      <w:rPr>
        <w:rFonts w:hint="default"/>
        <w:lang w:val="zh-CN" w:eastAsia="zh-CN" w:bidi="zh-CN"/>
      </w:rPr>
    </w:lvl>
    <w:lvl w:ilvl="5" w:tentative="0">
      <w:start w:val="0"/>
      <w:numFmt w:val="bullet"/>
      <w:lvlText w:val="•"/>
      <w:lvlJc w:val="left"/>
      <w:pPr>
        <w:ind w:left="5643" w:hanging="553"/>
      </w:pPr>
      <w:rPr>
        <w:rFonts w:hint="default"/>
        <w:lang w:val="zh-CN" w:eastAsia="zh-CN" w:bidi="zh-CN"/>
      </w:rPr>
    </w:lvl>
    <w:lvl w:ilvl="6" w:tentative="0">
      <w:start w:val="0"/>
      <w:numFmt w:val="bullet"/>
      <w:lvlText w:val="•"/>
      <w:lvlJc w:val="left"/>
      <w:pPr>
        <w:ind w:left="6531" w:hanging="553"/>
      </w:pPr>
      <w:rPr>
        <w:rFonts w:hint="default"/>
        <w:lang w:val="zh-CN" w:eastAsia="zh-CN" w:bidi="zh-CN"/>
      </w:rPr>
    </w:lvl>
    <w:lvl w:ilvl="7" w:tentative="0">
      <w:start w:val="0"/>
      <w:numFmt w:val="bullet"/>
      <w:lvlText w:val="•"/>
      <w:lvlJc w:val="left"/>
      <w:pPr>
        <w:ind w:left="7420" w:hanging="553"/>
      </w:pPr>
      <w:rPr>
        <w:rFonts w:hint="default"/>
        <w:lang w:val="zh-CN" w:eastAsia="zh-CN" w:bidi="zh-CN"/>
      </w:rPr>
    </w:lvl>
    <w:lvl w:ilvl="8" w:tentative="0">
      <w:start w:val="0"/>
      <w:numFmt w:val="bullet"/>
      <w:lvlText w:val="•"/>
      <w:lvlJc w:val="left"/>
      <w:pPr>
        <w:ind w:left="8309" w:hanging="553"/>
      </w:pPr>
      <w:rPr>
        <w:rFonts w:hint="default"/>
        <w:lang w:val="zh-CN" w:eastAsia="zh-CN" w:bidi="zh-CN"/>
      </w:rPr>
    </w:lvl>
  </w:abstractNum>
  <w:abstractNum w:abstractNumId="27">
    <w:nsid w:val="39A0D9AC"/>
    <w:multiLevelType w:val="multilevel"/>
    <w:tmpl w:val="39A0D9AC"/>
    <w:lvl w:ilvl="0" w:tentative="0">
      <w:start w:val="1"/>
      <w:numFmt w:val="decimal"/>
      <w:lvlText w:val="（%1）"/>
      <w:lvlJc w:val="left"/>
      <w:pPr>
        <w:ind w:left="1205" w:hanging="553"/>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088" w:hanging="553"/>
      </w:pPr>
      <w:rPr>
        <w:rFonts w:hint="default"/>
        <w:lang w:val="zh-CN" w:eastAsia="zh-CN" w:bidi="zh-CN"/>
      </w:rPr>
    </w:lvl>
    <w:lvl w:ilvl="2" w:tentative="0">
      <w:start w:val="0"/>
      <w:numFmt w:val="bullet"/>
      <w:lvlText w:val="•"/>
      <w:lvlJc w:val="left"/>
      <w:pPr>
        <w:ind w:left="2977" w:hanging="553"/>
      </w:pPr>
      <w:rPr>
        <w:rFonts w:hint="default"/>
        <w:lang w:val="zh-CN" w:eastAsia="zh-CN" w:bidi="zh-CN"/>
      </w:rPr>
    </w:lvl>
    <w:lvl w:ilvl="3" w:tentative="0">
      <w:start w:val="0"/>
      <w:numFmt w:val="bullet"/>
      <w:lvlText w:val="•"/>
      <w:lvlJc w:val="left"/>
      <w:pPr>
        <w:ind w:left="3865" w:hanging="553"/>
      </w:pPr>
      <w:rPr>
        <w:rFonts w:hint="default"/>
        <w:lang w:val="zh-CN" w:eastAsia="zh-CN" w:bidi="zh-CN"/>
      </w:rPr>
    </w:lvl>
    <w:lvl w:ilvl="4" w:tentative="0">
      <w:start w:val="0"/>
      <w:numFmt w:val="bullet"/>
      <w:lvlText w:val="•"/>
      <w:lvlJc w:val="left"/>
      <w:pPr>
        <w:ind w:left="4754" w:hanging="553"/>
      </w:pPr>
      <w:rPr>
        <w:rFonts w:hint="default"/>
        <w:lang w:val="zh-CN" w:eastAsia="zh-CN" w:bidi="zh-CN"/>
      </w:rPr>
    </w:lvl>
    <w:lvl w:ilvl="5" w:tentative="0">
      <w:start w:val="0"/>
      <w:numFmt w:val="bullet"/>
      <w:lvlText w:val="•"/>
      <w:lvlJc w:val="left"/>
      <w:pPr>
        <w:ind w:left="5643" w:hanging="553"/>
      </w:pPr>
      <w:rPr>
        <w:rFonts w:hint="default"/>
        <w:lang w:val="zh-CN" w:eastAsia="zh-CN" w:bidi="zh-CN"/>
      </w:rPr>
    </w:lvl>
    <w:lvl w:ilvl="6" w:tentative="0">
      <w:start w:val="0"/>
      <w:numFmt w:val="bullet"/>
      <w:lvlText w:val="•"/>
      <w:lvlJc w:val="left"/>
      <w:pPr>
        <w:ind w:left="6531" w:hanging="553"/>
      </w:pPr>
      <w:rPr>
        <w:rFonts w:hint="default"/>
        <w:lang w:val="zh-CN" w:eastAsia="zh-CN" w:bidi="zh-CN"/>
      </w:rPr>
    </w:lvl>
    <w:lvl w:ilvl="7" w:tentative="0">
      <w:start w:val="0"/>
      <w:numFmt w:val="bullet"/>
      <w:lvlText w:val="•"/>
      <w:lvlJc w:val="left"/>
      <w:pPr>
        <w:ind w:left="7420" w:hanging="553"/>
      </w:pPr>
      <w:rPr>
        <w:rFonts w:hint="default"/>
        <w:lang w:val="zh-CN" w:eastAsia="zh-CN" w:bidi="zh-CN"/>
      </w:rPr>
    </w:lvl>
    <w:lvl w:ilvl="8" w:tentative="0">
      <w:start w:val="0"/>
      <w:numFmt w:val="bullet"/>
      <w:lvlText w:val="•"/>
      <w:lvlJc w:val="left"/>
      <w:pPr>
        <w:ind w:left="8309" w:hanging="553"/>
      </w:pPr>
      <w:rPr>
        <w:rFonts w:hint="default"/>
        <w:lang w:val="zh-CN" w:eastAsia="zh-CN" w:bidi="zh-CN"/>
      </w:rPr>
    </w:lvl>
  </w:abstractNum>
  <w:abstractNum w:abstractNumId="28">
    <w:nsid w:val="407E6C01"/>
    <w:multiLevelType w:val="multilevel"/>
    <w:tmpl w:val="407E6C01"/>
    <w:lvl w:ilvl="0" w:tentative="0">
      <w:start w:val="3"/>
      <w:numFmt w:val="decimal"/>
      <w:lvlText w:val="（%1）"/>
      <w:lvlJc w:val="left"/>
      <w:pPr>
        <w:ind w:left="107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1" w:hanging="529"/>
      </w:pPr>
      <w:rPr>
        <w:rFonts w:hint="default"/>
        <w:lang w:val="zh-CN" w:eastAsia="zh-CN" w:bidi="zh-CN"/>
      </w:rPr>
    </w:lvl>
    <w:lvl w:ilvl="2" w:tentative="0">
      <w:start w:val="0"/>
      <w:numFmt w:val="bullet"/>
      <w:lvlText w:val="•"/>
      <w:lvlJc w:val="left"/>
      <w:pPr>
        <w:ind w:left="3062" w:hanging="529"/>
      </w:pPr>
      <w:rPr>
        <w:rFonts w:hint="default"/>
        <w:lang w:val="zh-CN" w:eastAsia="zh-CN" w:bidi="zh-CN"/>
      </w:rPr>
    </w:lvl>
    <w:lvl w:ilvl="3" w:tentative="0">
      <w:start w:val="0"/>
      <w:numFmt w:val="bullet"/>
      <w:lvlText w:val="•"/>
      <w:lvlJc w:val="left"/>
      <w:pPr>
        <w:ind w:left="4053" w:hanging="529"/>
      </w:pPr>
      <w:rPr>
        <w:rFonts w:hint="default"/>
        <w:lang w:val="zh-CN" w:eastAsia="zh-CN" w:bidi="zh-CN"/>
      </w:rPr>
    </w:lvl>
    <w:lvl w:ilvl="4" w:tentative="0">
      <w:start w:val="0"/>
      <w:numFmt w:val="bullet"/>
      <w:lvlText w:val="•"/>
      <w:lvlJc w:val="left"/>
      <w:pPr>
        <w:ind w:left="5044" w:hanging="529"/>
      </w:pPr>
      <w:rPr>
        <w:rFonts w:hint="default"/>
        <w:lang w:val="zh-CN" w:eastAsia="zh-CN" w:bidi="zh-CN"/>
      </w:rPr>
    </w:lvl>
    <w:lvl w:ilvl="5" w:tentative="0">
      <w:start w:val="0"/>
      <w:numFmt w:val="bullet"/>
      <w:lvlText w:val="•"/>
      <w:lvlJc w:val="left"/>
      <w:pPr>
        <w:ind w:left="6035" w:hanging="529"/>
      </w:pPr>
      <w:rPr>
        <w:rFonts w:hint="default"/>
        <w:lang w:val="zh-CN" w:eastAsia="zh-CN" w:bidi="zh-CN"/>
      </w:rPr>
    </w:lvl>
    <w:lvl w:ilvl="6" w:tentative="0">
      <w:start w:val="0"/>
      <w:numFmt w:val="bullet"/>
      <w:lvlText w:val="•"/>
      <w:lvlJc w:val="left"/>
      <w:pPr>
        <w:ind w:left="7026" w:hanging="529"/>
      </w:pPr>
      <w:rPr>
        <w:rFonts w:hint="default"/>
        <w:lang w:val="zh-CN" w:eastAsia="zh-CN" w:bidi="zh-CN"/>
      </w:rPr>
    </w:lvl>
    <w:lvl w:ilvl="7" w:tentative="0">
      <w:start w:val="0"/>
      <w:numFmt w:val="bullet"/>
      <w:lvlText w:val="•"/>
      <w:lvlJc w:val="left"/>
      <w:pPr>
        <w:ind w:left="8017" w:hanging="529"/>
      </w:pPr>
      <w:rPr>
        <w:rFonts w:hint="default"/>
        <w:lang w:val="zh-CN" w:eastAsia="zh-CN" w:bidi="zh-CN"/>
      </w:rPr>
    </w:lvl>
    <w:lvl w:ilvl="8" w:tentative="0">
      <w:start w:val="0"/>
      <w:numFmt w:val="bullet"/>
      <w:lvlText w:val="•"/>
      <w:lvlJc w:val="left"/>
      <w:pPr>
        <w:ind w:left="9008" w:hanging="529"/>
      </w:pPr>
      <w:rPr>
        <w:rFonts w:hint="default"/>
        <w:lang w:val="zh-CN" w:eastAsia="zh-CN" w:bidi="zh-CN"/>
      </w:rPr>
    </w:lvl>
  </w:abstractNum>
  <w:abstractNum w:abstractNumId="29">
    <w:nsid w:val="46A08BB8"/>
    <w:multiLevelType w:val="multilevel"/>
    <w:tmpl w:val="46A08BB8"/>
    <w:lvl w:ilvl="0" w:tentative="0">
      <w:start w:val="7"/>
      <w:numFmt w:val="decimal"/>
      <w:lvlText w:val="%1."/>
      <w:lvlJc w:val="left"/>
      <w:pPr>
        <w:ind w:left="1092" w:hanging="333"/>
        <w:jc w:val="left"/>
      </w:pPr>
      <w:rPr>
        <w:rFonts w:hint="default" w:ascii="宋体" w:hAnsi="宋体" w:eastAsia="宋体" w:cs="宋体"/>
        <w:b/>
        <w:bCs/>
        <w:w w:val="99"/>
        <w:sz w:val="20"/>
        <w:szCs w:val="20"/>
        <w:lang w:val="zh-CN" w:eastAsia="zh-CN" w:bidi="zh-CN"/>
      </w:rPr>
    </w:lvl>
    <w:lvl w:ilvl="1" w:tentative="0">
      <w:start w:val="1"/>
      <w:numFmt w:val="decimal"/>
      <w:lvlText w:val="%1.%2"/>
      <w:lvlJc w:val="left"/>
      <w:pPr>
        <w:ind w:left="328" w:hanging="552"/>
        <w:jc w:val="left"/>
      </w:pPr>
      <w:rPr>
        <w:rFonts w:hint="default"/>
        <w:w w:val="100"/>
        <w:lang w:val="zh-CN" w:eastAsia="zh-CN" w:bidi="zh-CN"/>
      </w:rPr>
    </w:lvl>
    <w:lvl w:ilvl="2" w:tentative="0">
      <w:start w:val="1"/>
      <w:numFmt w:val="decimal"/>
      <w:lvlText w:val="%1.%2.%3"/>
      <w:lvlJc w:val="left"/>
      <w:pPr>
        <w:ind w:left="328" w:hanging="552"/>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420" w:hanging="552"/>
      </w:pPr>
      <w:rPr>
        <w:rFonts w:hint="default"/>
        <w:lang w:val="zh-CN" w:eastAsia="zh-CN" w:bidi="zh-CN"/>
      </w:rPr>
    </w:lvl>
    <w:lvl w:ilvl="4" w:tentative="0">
      <w:start w:val="0"/>
      <w:numFmt w:val="bullet"/>
      <w:lvlText w:val="•"/>
      <w:lvlJc w:val="left"/>
      <w:pPr>
        <w:ind w:left="2658" w:hanging="552"/>
      </w:pPr>
      <w:rPr>
        <w:rFonts w:hint="default"/>
        <w:lang w:val="zh-CN" w:eastAsia="zh-CN" w:bidi="zh-CN"/>
      </w:rPr>
    </w:lvl>
    <w:lvl w:ilvl="5" w:tentative="0">
      <w:start w:val="0"/>
      <w:numFmt w:val="bullet"/>
      <w:lvlText w:val="•"/>
      <w:lvlJc w:val="left"/>
      <w:pPr>
        <w:ind w:left="3896" w:hanging="552"/>
      </w:pPr>
      <w:rPr>
        <w:rFonts w:hint="default"/>
        <w:lang w:val="zh-CN" w:eastAsia="zh-CN" w:bidi="zh-CN"/>
      </w:rPr>
    </w:lvl>
    <w:lvl w:ilvl="6" w:tentative="0">
      <w:start w:val="0"/>
      <w:numFmt w:val="bullet"/>
      <w:lvlText w:val="•"/>
      <w:lvlJc w:val="left"/>
      <w:pPr>
        <w:ind w:left="5134" w:hanging="552"/>
      </w:pPr>
      <w:rPr>
        <w:rFonts w:hint="default"/>
        <w:lang w:val="zh-CN" w:eastAsia="zh-CN" w:bidi="zh-CN"/>
      </w:rPr>
    </w:lvl>
    <w:lvl w:ilvl="7" w:tentative="0">
      <w:start w:val="0"/>
      <w:numFmt w:val="bullet"/>
      <w:lvlText w:val="•"/>
      <w:lvlJc w:val="left"/>
      <w:pPr>
        <w:ind w:left="6372" w:hanging="552"/>
      </w:pPr>
      <w:rPr>
        <w:rFonts w:hint="default"/>
        <w:lang w:val="zh-CN" w:eastAsia="zh-CN" w:bidi="zh-CN"/>
      </w:rPr>
    </w:lvl>
    <w:lvl w:ilvl="8" w:tentative="0">
      <w:start w:val="0"/>
      <w:numFmt w:val="bullet"/>
      <w:lvlText w:val="•"/>
      <w:lvlJc w:val="left"/>
      <w:pPr>
        <w:ind w:left="7610" w:hanging="552"/>
      </w:pPr>
      <w:rPr>
        <w:rFonts w:hint="default"/>
        <w:lang w:val="zh-CN" w:eastAsia="zh-CN" w:bidi="zh-CN"/>
      </w:rPr>
    </w:lvl>
  </w:abstractNum>
  <w:abstractNum w:abstractNumId="30">
    <w:nsid w:val="4C1BAE26"/>
    <w:multiLevelType w:val="multilevel"/>
    <w:tmpl w:val="4C1BAE26"/>
    <w:lvl w:ilvl="0" w:tentative="0">
      <w:start w:val="1"/>
      <w:numFmt w:val="decimal"/>
      <w:lvlText w:val="（%1）"/>
      <w:lvlJc w:val="left"/>
      <w:pPr>
        <w:ind w:left="328" w:hanging="557"/>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296" w:hanging="557"/>
      </w:pPr>
      <w:rPr>
        <w:rFonts w:hint="default"/>
        <w:lang w:val="zh-CN" w:eastAsia="zh-CN" w:bidi="zh-CN"/>
      </w:rPr>
    </w:lvl>
    <w:lvl w:ilvl="2" w:tentative="0">
      <w:start w:val="0"/>
      <w:numFmt w:val="bullet"/>
      <w:lvlText w:val="•"/>
      <w:lvlJc w:val="left"/>
      <w:pPr>
        <w:ind w:left="2273" w:hanging="557"/>
      </w:pPr>
      <w:rPr>
        <w:rFonts w:hint="default"/>
        <w:lang w:val="zh-CN" w:eastAsia="zh-CN" w:bidi="zh-CN"/>
      </w:rPr>
    </w:lvl>
    <w:lvl w:ilvl="3" w:tentative="0">
      <w:start w:val="0"/>
      <w:numFmt w:val="bullet"/>
      <w:lvlText w:val="•"/>
      <w:lvlJc w:val="left"/>
      <w:pPr>
        <w:ind w:left="3249" w:hanging="557"/>
      </w:pPr>
      <w:rPr>
        <w:rFonts w:hint="default"/>
        <w:lang w:val="zh-CN" w:eastAsia="zh-CN" w:bidi="zh-CN"/>
      </w:rPr>
    </w:lvl>
    <w:lvl w:ilvl="4" w:tentative="0">
      <w:start w:val="0"/>
      <w:numFmt w:val="bullet"/>
      <w:lvlText w:val="•"/>
      <w:lvlJc w:val="left"/>
      <w:pPr>
        <w:ind w:left="4226" w:hanging="557"/>
      </w:pPr>
      <w:rPr>
        <w:rFonts w:hint="default"/>
        <w:lang w:val="zh-CN" w:eastAsia="zh-CN" w:bidi="zh-CN"/>
      </w:rPr>
    </w:lvl>
    <w:lvl w:ilvl="5" w:tentative="0">
      <w:start w:val="0"/>
      <w:numFmt w:val="bullet"/>
      <w:lvlText w:val="•"/>
      <w:lvlJc w:val="left"/>
      <w:pPr>
        <w:ind w:left="5203" w:hanging="557"/>
      </w:pPr>
      <w:rPr>
        <w:rFonts w:hint="default"/>
        <w:lang w:val="zh-CN" w:eastAsia="zh-CN" w:bidi="zh-CN"/>
      </w:rPr>
    </w:lvl>
    <w:lvl w:ilvl="6" w:tentative="0">
      <w:start w:val="0"/>
      <w:numFmt w:val="bullet"/>
      <w:lvlText w:val="•"/>
      <w:lvlJc w:val="left"/>
      <w:pPr>
        <w:ind w:left="6179" w:hanging="557"/>
      </w:pPr>
      <w:rPr>
        <w:rFonts w:hint="default"/>
        <w:lang w:val="zh-CN" w:eastAsia="zh-CN" w:bidi="zh-CN"/>
      </w:rPr>
    </w:lvl>
    <w:lvl w:ilvl="7" w:tentative="0">
      <w:start w:val="0"/>
      <w:numFmt w:val="bullet"/>
      <w:lvlText w:val="•"/>
      <w:lvlJc w:val="left"/>
      <w:pPr>
        <w:ind w:left="7156" w:hanging="557"/>
      </w:pPr>
      <w:rPr>
        <w:rFonts w:hint="default"/>
        <w:lang w:val="zh-CN" w:eastAsia="zh-CN" w:bidi="zh-CN"/>
      </w:rPr>
    </w:lvl>
    <w:lvl w:ilvl="8" w:tentative="0">
      <w:start w:val="0"/>
      <w:numFmt w:val="bullet"/>
      <w:lvlText w:val="•"/>
      <w:lvlJc w:val="left"/>
      <w:pPr>
        <w:ind w:left="8133" w:hanging="557"/>
      </w:pPr>
      <w:rPr>
        <w:rFonts w:hint="default"/>
        <w:lang w:val="zh-CN" w:eastAsia="zh-CN" w:bidi="zh-CN"/>
      </w:rPr>
    </w:lvl>
  </w:abstractNum>
  <w:abstractNum w:abstractNumId="31">
    <w:nsid w:val="4D4DC07F"/>
    <w:multiLevelType w:val="multilevel"/>
    <w:tmpl w:val="4D4DC07F"/>
    <w:lvl w:ilvl="0" w:tentative="0">
      <w:start w:val="1"/>
      <w:numFmt w:val="decimal"/>
      <w:lvlText w:val="%1."/>
      <w:lvlJc w:val="left"/>
      <w:pPr>
        <w:ind w:left="1102" w:hanging="333"/>
        <w:jc w:val="left"/>
      </w:pPr>
      <w:rPr>
        <w:rFonts w:hint="default" w:ascii="宋体" w:hAnsi="宋体" w:eastAsia="宋体" w:cs="宋体"/>
        <w:b/>
        <w:bCs/>
        <w:w w:val="99"/>
        <w:sz w:val="20"/>
        <w:szCs w:val="20"/>
        <w:lang w:val="zh-CN" w:eastAsia="zh-CN" w:bidi="zh-CN"/>
      </w:rPr>
    </w:lvl>
    <w:lvl w:ilvl="1" w:tentative="0">
      <w:start w:val="1"/>
      <w:numFmt w:val="decimal"/>
      <w:lvlText w:val="%1.%2"/>
      <w:lvlJc w:val="left"/>
      <w:pPr>
        <w:ind w:left="1204" w:hanging="444"/>
        <w:jc w:val="left"/>
      </w:pPr>
      <w:rPr>
        <w:rFonts w:hint="default"/>
        <w:b/>
        <w:bCs/>
        <w:w w:val="99"/>
        <w:lang w:val="zh-CN" w:eastAsia="zh-CN" w:bidi="zh-CN"/>
      </w:rPr>
    </w:lvl>
    <w:lvl w:ilvl="2" w:tentative="0">
      <w:start w:val="1"/>
      <w:numFmt w:val="decimal"/>
      <w:lvlText w:val="%1.%2.%3"/>
      <w:lvlJc w:val="left"/>
      <w:pPr>
        <w:ind w:left="1313" w:hanging="444"/>
        <w:jc w:val="left"/>
      </w:pPr>
      <w:rPr>
        <w:rFonts w:hint="default" w:ascii="宋体" w:hAnsi="宋体" w:eastAsia="宋体" w:cs="宋体"/>
        <w:spacing w:val="-1"/>
        <w:w w:val="100"/>
        <w:sz w:val="20"/>
        <w:szCs w:val="20"/>
        <w:lang w:val="zh-CN" w:eastAsia="zh-CN" w:bidi="zh-CN"/>
      </w:rPr>
    </w:lvl>
    <w:lvl w:ilvl="3" w:tentative="0">
      <w:start w:val="0"/>
      <w:numFmt w:val="bullet"/>
      <w:lvlText w:val="•"/>
      <w:lvlJc w:val="left"/>
      <w:pPr>
        <w:ind w:left="1200" w:hanging="444"/>
      </w:pPr>
      <w:rPr>
        <w:rFonts w:hint="default"/>
        <w:lang w:val="zh-CN" w:eastAsia="zh-CN" w:bidi="zh-CN"/>
      </w:rPr>
    </w:lvl>
    <w:lvl w:ilvl="4" w:tentative="0">
      <w:start w:val="0"/>
      <w:numFmt w:val="bullet"/>
      <w:lvlText w:val="•"/>
      <w:lvlJc w:val="left"/>
      <w:pPr>
        <w:ind w:left="1220" w:hanging="444"/>
      </w:pPr>
      <w:rPr>
        <w:rFonts w:hint="default"/>
        <w:lang w:val="zh-CN" w:eastAsia="zh-CN" w:bidi="zh-CN"/>
      </w:rPr>
    </w:lvl>
    <w:lvl w:ilvl="5" w:tentative="0">
      <w:start w:val="0"/>
      <w:numFmt w:val="bullet"/>
      <w:lvlText w:val="•"/>
      <w:lvlJc w:val="left"/>
      <w:pPr>
        <w:ind w:left="1320" w:hanging="444"/>
      </w:pPr>
      <w:rPr>
        <w:rFonts w:hint="default"/>
        <w:lang w:val="zh-CN" w:eastAsia="zh-CN" w:bidi="zh-CN"/>
      </w:rPr>
    </w:lvl>
    <w:lvl w:ilvl="6" w:tentative="0">
      <w:start w:val="0"/>
      <w:numFmt w:val="bullet"/>
      <w:lvlText w:val="•"/>
      <w:lvlJc w:val="left"/>
      <w:pPr>
        <w:ind w:left="1420" w:hanging="444"/>
      </w:pPr>
      <w:rPr>
        <w:rFonts w:hint="default"/>
        <w:lang w:val="zh-CN" w:eastAsia="zh-CN" w:bidi="zh-CN"/>
      </w:rPr>
    </w:lvl>
    <w:lvl w:ilvl="7" w:tentative="0">
      <w:start w:val="0"/>
      <w:numFmt w:val="bullet"/>
      <w:lvlText w:val="•"/>
      <w:lvlJc w:val="left"/>
      <w:pPr>
        <w:ind w:left="3586" w:hanging="444"/>
      </w:pPr>
      <w:rPr>
        <w:rFonts w:hint="default"/>
        <w:lang w:val="zh-CN" w:eastAsia="zh-CN" w:bidi="zh-CN"/>
      </w:rPr>
    </w:lvl>
    <w:lvl w:ilvl="8" w:tentative="0">
      <w:start w:val="0"/>
      <w:numFmt w:val="bullet"/>
      <w:lvlText w:val="•"/>
      <w:lvlJc w:val="left"/>
      <w:pPr>
        <w:ind w:left="5753" w:hanging="444"/>
      </w:pPr>
      <w:rPr>
        <w:rFonts w:hint="default"/>
        <w:lang w:val="zh-CN" w:eastAsia="zh-CN" w:bidi="zh-CN"/>
      </w:rPr>
    </w:lvl>
  </w:abstractNum>
  <w:abstractNum w:abstractNumId="32">
    <w:nsid w:val="4D94DA66"/>
    <w:multiLevelType w:val="multilevel"/>
    <w:tmpl w:val="4D94DA66"/>
    <w:lvl w:ilvl="0" w:tentative="0">
      <w:start w:val="1"/>
      <w:numFmt w:val="decimal"/>
      <w:lvlText w:val="%1."/>
      <w:lvlJc w:val="left"/>
      <w:pPr>
        <w:ind w:left="573" w:hanging="361"/>
        <w:jc w:val="right"/>
      </w:pPr>
      <w:rPr>
        <w:rFonts w:hint="default" w:ascii="宋体" w:hAnsi="宋体" w:eastAsia="宋体" w:cs="宋体"/>
        <w:w w:val="99"/>
        <w:sz w:val="22"/>
        <w:szCs w:val="22"/>
        <w:lang w:val="zh-CN" w:eastAsia="zh-CN" w:bidi="zh-CN"/>
      </w:rPr>
    </w:lvl>
    <w:lvl w:ilvl="1" w:tentative="0">
      <w:start w:val="1"/>
      <w:numFmt w:val="decimal"/>
      <w:lvlText w:val="%2."/>
      <w:lvlJc w:val="left"/>
      <w:pPr>
        <w:ind w:left="212" w:hanging="335"/>
        <w:jc w:val="left"/>
      </w:pPr>
      <w:rPr>
        <w:rFonts w:hint="default" w:ascii="宋体" w:hAnsi="宋体" w:eastAsia="宋体" w:cs="宋体"/>
        <w:spacing w:val="0"/>
        <w:w w:val="100"/>
        <w:sz w:val="20"/>
        <w:szCs w:val="20"/>
        <w:lang w:val="zh-CN" w:eastAsia="zh-CN" w:bidi="zh-CN"/>
      </w:rPr>
    </w:lvl>
    <w:lvl w:ilvl="2" w:tentative="0">
      <w:start w:val="0"/>
      <w:numFmt w:val="bullet"/>
      <w:lvlText w:val="•"/>
      <w:lvlJc w:val="left"/>
      <w:pPr>
        <w:ind w:left="1636" w:hanging="335"/>
      </w:pPr>
      <w:rPr>
        <w:rFonts w:hint="default"/>
        <w:lang w:val="zh-CN" w:eastAsia="zh-CN" w:bidi="zh-CN"/>
      </w:rPr>
    </w:lvl>
    <w:lvl w:ilvl="3" w:tentative="0">
      <w:start w:val="0"/>
      <w:numFmt w:val="bullet"/>
      <w:lvlText w:val="•"/>
      <w:lvlJc w:val="left"/>
      <w:pPr>
        <w:ind w:left="2692" w:hanging="335"/>
      </w:pPr>
      <w:rPr>
        <w:rFonts w:hint="default"/>
        <w:lang w:val="zh-CN" w:eastAsia="zh-CN" w:bidi="zh-CN"/>
      </w:rPr>
    </w:lvl>
    <w:lvl w:ilvl="4" w:tentative="0">
      <w:start w:val="0"/>
      <w:numFmt w:val="bullet"/>
      <w:lvlText w:val="•"/>
      <w:lvlJc w:val="left"/>
      <w:pPr>
        <w:ind w:left="3748" w:hanging="335"/>
      </w:pPr>
      <w:rPr>
        <w:rFonts w:hint="default"/>
        <w:lang w:val="zh-CN" w:eastAsia="zh-CN" w:bidi="zh-CN"/>
      </w:rPr>
    </w:lvl>
    <w:lvl w:ilvl="5" w:tentative="0">
      <w:start w:val="0"/>
      <w:numFmt w:val="bullet"/>
      <w:lvlText w:val="•"/>
      <w:lvlJc w:val="left"/>
      <w:pPr>
        <w:ind w:left="4805" w:hanging="335"/>
      </w:pPr>
      <w:rPr>
        <w:rFonts w:hint="default"/>
        <w:lang w:val="zh-CN" w:eastAsia="zh-CN" w:bidi="zh-CN"/>
      </w:rPr>
    </w:lvl>
    <w:lvl w:ilvl="6" w:tentative="0">
      <w:start w:val="0"/>
      <w:numFmt w:val="bullet"/>
      <w:lvlText w:val="•"/>
      <w:lvlJc w:val="left"/>
      <w:pPr>
        <w:ind w:left="5861" w:hanging="335"/>
      </w:pPr>
      <w:rPr>
        <w:rFonts w:hint="default"/>
        <w:lang w:val="zh-CN" w:eastAsia="zh-CN" w:bidi="zh-CN"/>
      </w:rPr>
    </w:lvl>
    <w:lvl w:ilvl="7" w:tentative="0">
      <w:start w:val="0"/>
      <w:numFmt w:val="bullet"/>
      <w:lvlText w:val="•"/>
      <w:lvlJc w:val="left"/>
      <w:pPr>
        <w:ind w:left="6917" w:hanging="335"/>
      </w:pPr>
      <w:rPr>
        <w:rFonts w:hint="default"/>
        <w:lang w:val="zh-CN" w:eastAsia="zh-CN" w:bidi="zh-CN"/>
      </w:rPr>
    </w:lvl>
    <w:lvl w:ilvl="8" w:tentative="0">
      <w:start w:val="0"/>
      <w:numFmt w:val="bullet"/>
      <w:lvlText w:val="•"/>
      <w:lvlJc w:val="left"/>
      <w:pPr>
        <w:ind w:left="7973" w:hanging="335"/>
      </w:pPr>
      <w:rPr>
        <w:rFonts w:hint="default"/>
        <w:lang w:val="zh-CN" w:eastAsia="zh-CN" w:bidi="zh-CN"/>
      </w:rPr>
    </w:lvl>
  </w:abstractNum>
  <w:abstractNum w:abstractNumId="33">
    <w:nsid w:val="58765686"/>
    <w:multiLevelType w:val="multilevel"/>
    <w:tmpl w:val="58765686"/>
    <w:lvl w:ilvl="0" w:tentative="0">
      <w:start w:val="1"/>
      <w:numFmt w:val="decimal"/>
      <w:lvlText w:val="%1."/>
      <w:lvlJc w:val="left"/>
      <w:pPr>
        <w:ind w:left="212" w:hanging="241"/>
        <w:jc w:val="left"/>
      </w:pPr>
      <w:rPr>
        <w:rFonts w:hint="default" w:ascii="宋体" w:hAnsi="宋体" w:eastAsia="宋体" w:cs="宋体"/>
        <w:spacing w:val="-13"/>
        <w:w w:val="100"/>
        <w:sz w:val="22"/>
        <w:szCs w:val="22"/>
        <w:lang w:val="zh-CN" w:eastAsia="zh-CN" w:bidi="zh-CN"/>
      </w:rPr>
    </w:lvl>
    <w:lvl w:ilvl="1" w:tentative="0">
      <w:start w:val="0"/>
      <w:numFmt w:val="bullet"/>
      <w:lvlText w:val="•"/>
      <w:lvlJc w:val="left"/>
      <w:pPr>
        <w:ind w:left="1206" w:hanging="241"/>
      </w:pPr>
      <w:rPr>
        <w:rFonts w:hint="default"/>
        <w:lang w:val="zh-CN" w:eastAsia="zh-CN" w:bidi="zh-CN"/>
      </w:rPr>
    </w:lvl>
    <w:lvl w:ilvl="2" w:tentative="0">
      <w:start w:val="0"/>
      <w:numFmt w:val="bullet"/>
      <w:lvlText w:val="•"/>
      <w:lvlJc w:val="left"/>
      <w:pPr>
        <w:ind w:left="2193" w:hanging="241"/>
      </w:pPr>
      <w:rPr>
        <w:rFonts w:hint="default"/>
        <w:lang w:val="zh-CN" w:eastAsia="zh-CN" w:bidi="zh-CN"/>
      </w:rPr>
    </w:lvl>
    <w:lvl w:ilvl="3" w:tentative="0">
      <w:start w:val="0"/>
      <w:numFmt w:val="bullet"/>
      <w:lvlText w:val="•"/>
      <w:lvlJc w:val="left"/>
      <w:pPr>
        <w:ind w:left="3179" w:hanging="241"/>
      </w:pPr>
      <w:rPr>
        <w:rFonts w:hint="default"/>
        <w:lang w:val="zh-CN" w:eastAsia="zh-CN" w:bidi="zh-CN"/>
      </w:rPr>
    </w:lvl>
    <w:lvl w:ilvl="4" w:tentative="0">
      <w:start w:val="0"/>
      <w:numFmt w:val="bullet"/>
      <w:lvlText w:val="•"/>
      <w:lvlJc w:val="left"/>
      <w:pPr>
        <w:ind w:left="4166" w:hanging="241"/>
      </w:pPr>
      <w:rPr>
        <w:rFonts w:hint="default"/>
        <w:lang w:val="zh-CN" w:eastAsia="zh-CN" w:bidi="zh-CN"/>
      </w:rPr>
    </w:lvl>
    <w:lvl w:ilvl="5" w:tentative="0">
      <w:start w:val="0"/>
      <w:numFmt w:val="bullet"/>
      <w:lvlText w:val="•"/>
      <w:lvlJc w:val="left"/>
      <w:pPr>
        <w:ind w:left="5153" w:hanging="241"/>
      </w:pPr>
      <w:rPr>
        <w:rFonts w:hint="default"/>
        <w:lang w:val="zh-CN" w:eastAsia="zh-CN" w:bidi="zh-CN"/>
      </w:rPr>
    </w:lvl>
    <w:lvl w:ilvl="6" w:tentative="0">
      <w:start w:val="0"/>
      <w:numFmt w:val="bullet"/>
      <w:lvlText w:val="•"/>
      <w:lvlJc w:val="left"/>
      <w:pPr>
        <w:ind w:left="6139" w:hanging="241"/>
      </w:pPr>
      <w:rPr>
        <w:rFonts w:hint="default"/>
        <w:lang w:val="zh-CN" w:eastAsia="zh-CN" w:bidi="zh-CN"/>
      </w:rPr>
    </w:lvl>
    <w:lvl w:ilvl="7" w:tentative="0">
      <w:start w:val="0"/>
      <w:numFmt w:val="bullet"/>
      <w:lvlText w:val="•"/>
      <w:lvlJc w:val="left"/>
      <w:pPr>
        <w:ind w:left="7126" w:hanging="241"/>
      </w:pPr>
      <w:rPr>
        <w:rFonts w:hint="default"/>
        <w:lang w:val="zh-CN" w:eastAsia="zh-CN" w:bidi="zh-CN"/>
      </w:rPr>
    </w:lvl>
    <w:lvl w:ilvl="8" w:tentative="0">
      <w:start w:val="0"/>
      <w:numFmt w:val="bullet"/>
      <w:lvlText w:val="•"/>
      <w:lvlJc w:val="left"/>
      <w:pPr>
        <w:ind w:left="8113" w:hanging="241"/>
      </w:pPr>
      <w:rPr>
        <w:rFonts w:hint="default"/>
        <w:lang w:val="zh-CN" w:eastAsia="zh-CN" w:bidi="zh-CN"/>
      </w:rPr>
    </w:lvl>
  </w:abstractNum>
  <w:abstractNum w:abstractNumId="34">
    <w:nsid w:val="5A241D34"/>
    <w:multiLevelType w:val="multilevel"/>
    <w:tmpl w:val="5A241D34"/>
    <w:lvl w:ilvl="0" w:tentative="0">
      <w:start w:val="1"/>
      <w:numFmt w:val="decimal"/>
      <w:lvlText w:val="（%1）"/>
      <w:lvlJc w:val="left"/>
      <w:pPr>
        <w:ind w:left="105" w:hanging="557"/>
        <w:jc w:val="left"/>
      </w:pPr>
      <w:rPr>
        <w:rFonts w:hint="default" w:ascii="宋体" w:hAnsi="宋体" w:eastAsia="宋体" w:cs="宋体"/>
        <w:spacing w:val="0"/>
        <w:w w:val="100"/>
        <w:sz w:val="20"/>
        <w:szCs w:val="20"/>
        <w:lang w:val="zh-CN" w:eastAsia="zh-CN" w:bidi="zh-CN"/>
      </w:rPr>
    </w:lvl>
    <w:lvl w:ilvl="1" w:tentative="0">
      <w:start w:val="0"/>
      <w:numFmt w:val="bullet"/>
      <w:lvlText w:val="•"/>
      <w:lvlJc w:val="left"/>
      <w:pPr>
        <w:ind w:left="941" w:hanging="557"/>
      </w:pPr>
      <w:rPr>
        <w:rFonts w:hint="default"/>
        <w:lang w:val="zh-CN" w:eastAsia="zh-CN" w:bidi="zh-CN"/>
      </w:rPr>
    </w:lvl>
    <w:lvl w:ilvl="2" w:tentative="0">
      <w:start w:val="0"/>
      <w:numFmt w:val="bullet"/>
      <w:lvlText w:val="•"/>
      <w:lvlJc w:val="left"/>
      <w:pPr>
        <w:ind w:left="1783" w:hanging="557"/>
      </w:pPr>
      <w:rPr>
        <w:rFonts w:hint="default"/>
        <w:lang w:val="zh-CN" w:eastAsia="zh-CN" w:bidi="zh-CN"/>
      </w:rPr>
    </w:lvl>
    <w:lvl w:ilvl="3" w:tentative="0">
      <w:start w:val="0"/>
      <w:numFmt w:val="bullet"/>
      <w:lvlText w:val="•"/>
      <w:lvlJc w:val="left"/>
      <w:pPr>
        <w:ind w:left="2625" w:hanging="557"/>
      </w:pPr>
      <w:rPr>
        <w:rFonts w:hint="default"/>
        <w:lang w:val="zh-CN" w:eastAsia="zh-CN" w:bidi="zh-CN"/>
      </w:rPr>
    </w:lvl>
    <w:lvl w:ilvl="4" w:tentative="0">
      <w:start w:val="0"/>
      <w:numFmt w:val="bullet"/>
      <w:lvlText w:val="•"/>
      <w:lvlJc w:val="left"/>
      <w:pPr>
        <w:ind w:left="3467" w:hanging="557"/>
      </w:pPr>
      <w:rPr>
        <w:rFonts w:hint="default"/>
        <w:lang w:val="zh-CN" w:eastAsia="zh-CN" w:bidi="zh-CN"/>
      </w:rPr>
    </w:lvl>
    <w:lvl w:ilvl="5" w:tentative="0">
      <w:start w:val="0"/>
      <w:numFmt w:val="bullet"/>
      <w:lvlText w:val="•"/>
      <w:lvlJc w:val="left"/>
      <w:pPr>
        <w:ind w:left="4309" w:hanging="557"/>
      </w:pPr>
      <w:rPr>
        <w:rFonts w:hint="default"/>
        <w:lang w:val="zh-CN" w:eastAsia="zh-CN" w:bidi="zh-CN"/>
      </w:rPr>
    </w:lvl>
    <w:lvl w:ilvl="6" w:tentative="0">
      <w:start w:val="0"/>
      <w:numFmt w:val="bullet"/>
      <w:lvlText w:val="•"/>
      <w:lvlJc w:val="left"/>
      <w:pPr>
        <w:ind w:left="5151" w:hanging="557"/>
      </w:pPr>
      <w:rPr>
        <w:rFonts w:hint="default"/>
        <w:lang w:val="zh-CN" w:eastAsia="zh-CN" w:bidi="zh-CN"/>
      </w:rPr>
    </w:lvl>
    <w:lvl w:ilvl="7" w:tentative="0">
      <w:start w:val="0"/>
      <w:numFmt w:val="bullet"/>
      <w:lvlText w:val="•"/>
      <w:lvlJc w:val="left"/>
      <w:pPr>
        <w:ind w:left="5993" w:hanging="557"/>
      </w:pPr>
      <w:rPr>
        <w:rFonts w:hint="default"/>
        <w:lang w:val="zh-CN" w:eastAsia="zh-CN" w:bidi="zh-CN"/>
      </w:rPr>
    </w:lvl>
    <w:lvl w:ilvl="8" w:tentative="0">
      <w:start w:val="0"/>
      <w:numFmt w:val="bullet"/>
      <w:lvlText w:val="•"/>
      <w:lvlJc w:val="left"/>
      <w:pPr>
        <w:ind w:left="6835" w:hanging="557"/>
      </w:pPr>
      <w:rPr>
        <w:rFonts w:hint="default"/>
        <w:lang w:val="zh-CN" w:eastAsia="zh-CN" w:bidi="zh-CN"/>
      </w:rPr>
    </w:lvl>
  </w:abstractNum>
  <w:abstractNum w:abstractNumId="35">
    <w:nsid w:val="60382F6E"/>
    <w:multiLevelType w:val="multilevel"/>
    <w:tmpl w:val="60382F6E"/>
    <w:lvl w:ilvl="0" w:tentative="0">
      <w:start w:val="5"/>
      <w:numFmt w:val="decimal"/>
      <w:lvlText w:val="%1"/>
      <w:lvlJc w:val="left"/>
      <w:pPr>
        <w:ind w:left="1204" w:hanging="444"/>
        <w:jc w:val="left"/>
      </w:pPr>
      <w:rPr>
        <w:rFonts w:hint="default"/>
        <w:lang w:val="zh-CN" w:eastAsia="zh-CN" w:bidi="zh-CN"/>
      </w:rPr>
    </w:lvl>
    <w:lvl w:ilvl="1" w:tentative="0">
      <w:start w:val="1"/>
      <w:numFmt w:val="decimal"/>
      <w:lvlText w:val="%1.%2"/>
      <w:lvlJc w:val="left"/>
      <w:pPr>
        <w:ind w:left="1204" w:hanging="444"/>
        <w:jc w:val="left"/>
      </w:pPr>
      <w:rPr>
        <w:rFonts w:hint="default" w:ascii="宋体" w:hAnsi="宋体" w:eastAsia="宋体" w:cs="宋体"/>
        <w:b/>
        <w:bCs/>
        <w:w w:val="99"/>
        <w:sz w:val="22"/>
        <w:szCs w:val="22"/>
        <w:lang w:val="zh-CN" w:eastAsia="zh-CN" w:bidi="zh-CN"/>
      </w:rPr>
    </w:lvl>
    <w:lvl w:ilvl="2" w:tentative="0">
      <w:start w:val="0"/>
      <w:numFmt w:val="bullet"/>
      <w:lvlText w:val="•"/>
      <w:lvlJc w:val="left"/>
      <w:pPr>
        <w:ind w:left="2977" w:hanging="444"/>
      </w:pPr>
      <w:rPr>
        <w:rFonts w:hint="default"/>
        <w:lang w:val="zh-CN" w:eastAsia="zh-CN" w:bidi="zh-CN"/>
      </w:rPr>
    </w:lvl>
    <w:lvl w:ilvl="3" w:tentative="0">
      <w:start w:val="0"/>
      <w:numFmt w:val="bullet"/>
      <w:lvlText w:val="•"/>
      <w:lvlJc w:val="left"/>
      <w:pPr>
        <w:ind w:left="3865" w:hanging="444"/>
      </w:pPr>
      <w:rPr>
        <w:rFonts w:hint="default"/>
        <w:lang w:val="zh-CN" w:eastAsia="zh-CN" w:bidi="zh-CN"/>
      </w:rPr>
    </w:lvl>
    <w:lvl w:ilvl="4" w:tentative="0">
      <w:start w:val="0"/>
      <w:numFmt w:val="bullet"/>
      <w:lvlText w:val="•"/>
      <w:lvlJc w:val="left"/>
      <w:pPr>
        <w:ind w:left="4754" w:hanging="444"/>
      </w:pPr>
      <w:rPr>
        <w:rFonts w:hint="default"/>
        <w:lang w:val="zh-CN" w:eastAsia="zh-CN" w:bidi="zh-CN"/>
      </w:rPr>
    </w:lvl>
    <w:lvl w:ilvl="5" w:tentative="0">
      <w:start w:val="0"/>
      <w:numFmt w:val="bullet"/>
      <w:lvlText w:val="•"/>
      <w:lvlJc w:val="left"/>
      <w:pPr>
        <w:ind w:left="5643" w:hanging="444"/>
      </w:pPr>
      <w:rPr>
        <w:rFonts w:hint="default"/>
        <w:lang w:val="zh-CN" w:eastAsia="zh-CN" w:bidi="zh-CN"/>
      </w:rPr>
    </w:lvl>
    <w:lvl w:ilvl="6" w:tentative="0">
      <w:start w:val="0"/>
      <w:numFmt w:val="bullet"/>
      <w:lvlText w:val="•"/>
      <w:lvlJc w:val="left"/>
      <w:pPr>
        <w:ind w:left="6531" w:hanging="444"/>
      </w:pPr>
      <w:rPr>
        <w:rFonts w:hint="default"/>
        <w:lang w:val="zh-CN" w:eastAsia="zh-CN" w:bidi="zh-CN"/>
      </w:rPr>
    </w:lvl>
    <w:lvl w:ilvl="7" w:tentative="0">
      <w:start w:val="0"/>
      <w:numFmt w:val="bullet"/>
      <w:lvlText w:val="•"/>
      <w:lvlJc w:val="left"/>
      <w:pPr>
        <w:ind w:left="7420" w:hanging="444"/>
      </w:pPr>
      <w:rPr>
        <w:rFonts w:hint="default"/>
        <w:lang w:val="zh-CN" w:eastAsia="zh-CN" w:bidi="zh-CN"/>
      </w:rPr>
    </w:lvl>
    <w:lvl w:ilvl="8" w:tentative="0">
      <w:start w:val="0"/>
      <w:numFmt w:val="bullet"/>
      <w:lvlText w:val="•"/>
      <w:lvlJc w:val="left"/>
      <w:pPr>
        <w:ind w:left="8309" w:hanging="444"/>
      </w:pPr>
      <w:rPr>
        <w:rFonts w:hint="default"/>
        <w:lang w:val="zh-CN" w:eastAsia="zh-CN" w:bidi="zh-CN"/>
      </w:rPr>
    </w:lvl>
  </w:abstractNum>
  <w:abstractNum w:abstractNumId="36">
    <w:nsid w:val="650C435E"/>
    <w:multiLevelType w:val="multilevel"/>
    <w:tmpl w:val="650C435E"/>
    <w:lvl w:ilvl="0" w:tentative="0">
      <w:start w:val="10"/>
      <w:numFmt w:val="decimal"/>
      <w:lvlText w:val="（%1）"/>
      <w:lvlJc w:val="left"/>
      <w:pPr>
        <w:ind w:left="1287" w:hanging="737"/>
      </w:pPr>
      <w:rPr>
        <w:rFonts w:hint="default"/>
        <w:w w:val="100"/>
        <w:lang w:val="zh-CN" w:eastAsia="zh-CN" w:bidi="zh-CN"/>
      </w:rPr>
    </w:lvl>
    <w:lvl w:ilvl="1" w:tentative="0">
      <w:start w:val="1"/>
      <w:numFmt w:val="decimal"/>
      <w:lvlText w:val="%2."/>
      <w:lvlJc w:val="left"/>
      <w:pPr>
        <w:ind w:left="219" w:hanging="214"/>
      </w:pPr>
      <w:rPr>
        <w:rFonts w:hint="default" w:ascii="宋体" w:hAnsi="宋体" w:eastAsia="宋体" w:cs="宋体"/>
        <w:spacing w:val="-3"/>
        <w:w w:val="100"/>
        <w:sz w:val="19"/>
        <w:szCs w:val="19"/>
        <w:lang w:val="zh-CN" w:eastAsia="zh-CN" w:bidi="zh-CN"/>
      </w:rPr>
    </w:lvl>
    <w:lvl w:ilvl="2" w:tentative="0">
      <w:start w:val="1"/>
      <w:numFmt w:val="decimal"/>
      <w:lvlText w:val="%2.%3"/>
      <w:lvlJc w:val="left"/>
      <w:pPr>
        <w:ind w:left="1009" w:hanging="370"/>
      </w:pPr>
      <w:rPr>
        <w:rFonts w:hint="default" w:ascii="宋体" w:hAnsi="宋体" w:eastAsia="宋体" w:cs="宋体"/>
        <w:w w:val="100"/>
        <w:sz w:val="21"/>
        <w:szCs w:val="21"/>
        <w:lang w:val="zh-CN" w:eastAsia="zh-CN" w:bidi="zh-CN"/>
      </w:rPr>
    </w:lvl>
    <w:lvl w:ilvl="3" w:tentative="0">
      <w:start w:val="1"/>
      <w:numFmt w:val="decimal"/>
      <w:lvlText w:val="（%4）"/>
      <w:lvlJc w:val="left"/>
      <w:pPr>
        <w:ind w:left="1315" w:hanging="529"/>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2701" w:hanging="529"/>
      </w:pPr>
      <w:rPr>
        <w:rFonts w:hint="default"/>
        <w:lang w:val="zh-CN" w:eastAsia="zh-CN" w:bidi="zh-CN"/>
      </w:rPr>
    </w:lvl>
    <w:lvl w:ilvl="5" w:tentative="0">
      <w:start w:val="0"/>
      <w:numFmt w:val="bullet"/>
      <w:lvlText w:val="•"/>
      <w:lvlJc w:val="left"/>
      <w:pPr>
        <w:ind w:left="4083" w:hanging="529"/>
      </w:pPr>
      <w:rPr>
        <w:rFonts w:hint="default"/>
        <w:lang w:val="zh-CN" w:eastAsia="zh-CN" w:bidi="zh-CN"/>
      </w:rPr>
    </w:lvl>
    <w:lvl w:ilvl="6" w:tentative="0">
      <w:start w:val="0"/>
      <w:numFmt w:val="bullet"/>
      <w:lvlText w:val="•"/>
      <w:lvlJc w:val="left"/>
      <w:pPr>
        <w:ind w:left="5464" w:hanging="529"/>
      </w:pPr>
      <w:rPr>
        <w:rFonts w:hint="default"/>
        <w:lang w:val="zh-CN" w:eastAsia="zh-CN" w:bidi="zh-CN"/>
      </w:rPr>
    </w:lvl>
    <w:lvl w:ilvl="7" w:tentative="0">
      <w:start w:val="0"/>
      <w:numFmt w:val="bullet"/>
      <w:lvlText w:val="•"/>
      <w:lvlJc w:val="left"/>
      <w:pPr>
        <w:ind w:left="6846" w:hanging="529"/>
      </w:pPr>
      <w:rPr>
        <w:rFonts w:hint="default"/>
        <w:lang w:val="zh-CN" w:eastAsia="zh-CN" w:bidi="zh-CN"/>
      </w:rPr>
    </w:lvl>
    <w:lvl w:ilvl="8" w:tentative="0">
      <w:start w:val="0"/>
      <w:numFmt w:val="bullet"/>
      <w:lvlText w:val="•"/>
      <w:lvlJc w:val="left"/>
      <w:pPr>
        <w:ind w:left="8228" w:hanging="529"/>
      </w:pPr>
      <w:rPr>
        <w:rFonts w:hint="default"/>
        <w:lang w:val="zh-CN" w:eastAsia="zh-CN" w:bidi="zh-CN"/>
      </w:rPr>
    </w:lvl>
  </w:abstractNum>
  <w:abstractNum w:abstractNumId="37">
    <w:nsid w:val="72183CF9"/>
    <w:multiLevelType w:val="multilevel"/>
    <w:tmpl w:val="72183CF9"/>
    <w:lvl w:ilvl="0" w:tentative="0">
      <w:start w:val="1"/>
      <w:numFmt w:val="decimal"/>
      <w:lvlText w:val="（%1）"/>
      <w:lvlJc w:val="left"/>
      <w:pPr>
        <w:ind w:left="658" w:hanging="553"/>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1445" w:hanging="553"/>
      </w:pPr>
      <w:rPr>
        <w:rFonts w:hint="default"/>
        <w:lang w:val="zh-CN" w:eastAsia="zh-CN" w:bidi="zh-CN"/>
      </w:rPr>
    </w:lvl>
    <w:lvl w:ilvl="2" w:tentative="0">
      <w:start w:val="0"/>
      <w:numFmt w:val="bullet"/>
      <w:lvlText w:val="•"/>
      <w:lvlJc w:val="left"/>
      <w:pPr>
        <w:ind w:left="2231" w:hanging="553"/>
      </w:pPr>
      <w:rPr>
        <w:rFonts w:hint="default"/>
        <w:lang w:val="zh-CN" w:eastAsia="zh-CN" w:bidi="zh-CN"/>
      </w:rPr>
    </w:lvl>
    <w:lvl w:ilvl="3" w:tentative="0">
      <w:start w:val="0"/>
      <w:numFmt w:val="bullet"/>
      <w:lvlText w:val="•"/>
      <w:lvlJc w:val="left"/>
      <w:pPr>
        <w:ind w:left="3017" w:hanging="553"/>
      </w:pPr>
      <w:rPr>
        <w:rFonts w:hint="default"/>
        <w:lang w:val="zh-CN" w:eastAsia="zh-CN" w:bidi="zh-CN"/>
      </w:rPr>
    </w:lvl>
    <w:lvl w:ilvl="4" w:tentative="0">
      <w:start w:val="0"/>
      <w:numFmt w:val="bullet"/>
      <w:lvlText w:val="•"/>
      <w:lvlJc w:val="left"/>
      <w:pPr>
        <w:ind w:left="3803" w:hanging="553"/>
      </w:pPr>
      <w:rPr>
        <w:rFonts w:hint="default"/>
        <w:lang w:val="zh-CN" w:eastAsia="zh-CN" w:bidi="zh-CN"/>
      </w:rPr>
    </w:lvl>
    <w:lvl w:ilvl="5" w:tentative="0">
      <w:start w:val="0"/>
      <w:numFmt w:val="bullet"/>
      <w:lvlText w:val="•"/>
      <w:lvlJc w:val="left"/>
      <w:pPr>
        <w:ind w:left="4589" w:hanging="553"/>
      </w:pPr>
      <w:rPr>
        <w:rFonts w:hint="default"/>
        <w:lang w:val="zh-CN" w:eastAsia="zh-CN" w:bidi="zh-CN"/>
      </w:rPr>
    </w:lvl>
    <w:lvl w:ilvl="6" w:tentative="0">
      <w:start w:val="0"/>
      <w:numFmt w:val="bullet"/>
      <w:lvlText w:val="•"/>
      <w:lvlJc w:val="left"/>
      <w:pPr>
        <w:ind w:left="5375" w:hanging="553"/>
      </w:pPr>
      <w:rPr>
        <w:rFonts w:hint="default"/>
        <w:lang w:val="zh-CN" w:eastAsia="zh-CN" w:bidi="zh-CN"/>
      </w:rPr>
    </w:lvl>
    <w:lvl w:ilvl="7" w:tentative="0">
      <w:start w:val="0"/>
      <w:numFmt w:val="bullet"/>
      <w:lvlText w:val="•"/>
      <w:lvlJc w:val="left"/>
      <w:pPr>
        <w:ind w:left="6161" w:hanging="553"/>
      </w:pPr>
      <w:rPr>
        <w:rFonts w:hint="default"/>
        <w:lang w:val="zh-CN" w:eastAsia="zh-CN" w:bidi="zh-CN"/>
      </w:rPr>
    </w:lvl>
    <w:lvl w:ilvl="8" w:tentative="0">
      <w:start w:val="0"/>
      <w:numFmt w:val="bullet"/>
      <w:lvlText w:val="•"/>
      <w:lvlJc w:val="left"/>
      <w:pPr>
        <w:ind w:left="6947" w:hanging="553"/>
      </w:pPr>
      <w:rPr>
        <w:rFonts w:hint="default"/>
        <w:lang w:val="zh-CN" w:eastAsia="zh-CN" w:bidi="zh-CN"/>
      </w:rPr>
    </w:lvl>
  </w:abstractNum>
  <w:abstractNum w:abstractNumId="38">
    <w:nsid w:val="77ECEA79"/>
    <w:multiLevelType w:val="multilevel"/>
    <w:tmpl w:val="77ECEA79"/>
    <w:lvl w:ilvl="0" w:tentative="0">
      <w:start w:val="1"/>
      <w:numFmt w:val="decimal"/>
      <w:lvlText w:val="（%1）"/>
      <w:lvlJc w:val="left"/>
      <w:pPr>
        <w:ind w:left="1207" w:hanging="553"/>
        <w:jc w:val="left"/>
      </w:pPr>
      <w:rPr>
        <w:rFonts w:hint="default" w:ascii="宋体" w:hAnsi="宋体" w:eastAsia="宋体" w:cs="宋体"/>
        <w:b/>
        <w:bCs/>
        <w:w w:val="99"/>
        <w:sz w:val="20"/>
        <w:szCs w:val="20"/>
        <w:lang w:val="zh-CN" w:eastAsia="zh-CN" w:bidi="zh-CN"/>
      </w:rPr>
    </w:lvl>
    <w:lvl w:ilvl="1" w:tentative="0">
      <w:start w:val="0"/>
      <w:numFmt w:val="bullet"/>
      <w:lvlText w:val="•"/>
      <w:lvlJc w:val="left"/>
      <w:pPr>
        <w:ind w:left="2088" w:hanging="553"/>
      </w:pPr>
      <w:rPr>
        <w:rFonts w:hint="default"/>
        <w:lang w:val="zh-CN" w:eastAsia="zh-CN" w:bidi="zh-CN"/>
      </w:rPr>
    </w:lvl>
    <w:lvl w:ilvl="2" w:tentative="0">
      <w:start w:val="0"/>
      <w:numFmt w:val="bullet"/>
      <w:lvlText w:val="•"/>
      <w:lvlJc w:val="left"/>
      <w:pPr>
        <w:ind w:left="2977" w:hanging="553"/>
      </w:pPr>
      <w:rPr>
        <w:rFonts w:hint="default"/>
        <w:lang w:val="zh-CN" w:eastAsia="zh-CN" w:bidi="zh-CN"/>
      </w:rPr>
    </w:lvl>
    <w:lvl w:ilvl="3" w:tentative="0">
      <w:start w:val="0"/>
      <w:numFmt w:val="bullet"/>
      <w:lvlText w:val="•"/>
      <w:lvlJc w:val="left"/>
      <w:pPr>
        <w:ind w:left="3865" w:hanging="553"/>
      </w:pPr>
      <w:rPr>
        <w:rFonts w:hint="default"/>
        <w:lang w:val="zh-CN" w:eastAsia="zh-CN" w:bidi="zh-CN"/>
      </w:rPr>
    </w:lvl>
    <w:lvl w:ilvl="4" w:tentative="0">
      <w:start w:val="0"/>
      <w:numFmt w:val="bullet"/>
      <w:lvlText w:val="•"/>
      <w:lvlJc w:val="left"/>
      <w:pPr>
        <w:ind w:left="4754" w:hanging="553"/>
      </w:pPr>
      <w:rPr>
        <w:rFonts w:hint="default"/>
        <w:lang w:val="zh-CN" w:eastAsia="zh-CN" w:bidi="zh-CN"/>
      </w:rPr>
    </w:lvl>
    <w:lvl w:ilvl="5" w:tentative="0">
      <w:start w:val="0"/>
      <w:numFmt w:val="bullet"/>
      <w:lvlText w:val="•"/>
      <w:lvlJc w:val="left"/>
      <w:pPr>
        <w:ind w:left="5643" w:hanging="553"/>
      </w:pPr>
      <w:rPr>
        <w:rFonts w:hint="default"/>
        <w:lang w:val="zh-CN" w:eastAsia="zh-CN" w:bidi="zh-CN"/>
      </w:rPr>
    </w:lvl>
    <w:lvl w:ilvl="6" w:tentative="0">
      <w:start w:val="0"/>
      <w:numFmt w:val="bullet"/>
      <w:lvlText w:val="•"/>
      <w:lvlJc w:val="left"/>
      <w:pPr>
        <w:ind w:left="6531" w:hanging="553"/>
      </w:pPr>
      <w:rPr>
        <w:rFonts w:hint="default"/>
        <w:lang w:val="zh-CN" w:eastAsia="zh-CN" w:bidi="zh-CN"/>
      </w:rPr>
    </w:lvl>
    <w:lvl w:ilvl="7" w:tentative="0">
      <w:start w:val="0"/>
      <w:numFmt w:val="bullet"/>
      <w:lvlText w:val="•"/>
      <w:lvlJc w:val="left"/>
      <w:pPr>
        <w:ind w:left="7420" w:hanging="553"/>
      </w:pPr>
      <w:rPr>
        <w:rFonts w:hint="default"/>
        <w:lang w:val="zh-CN" w:eastAsia="zh-CN" w:bidi="zh-CN"/>
      </w:rPr>
    </w:lvl>
    <w:lvl w:ilvl="8" w:tentative="0">
      <w:start w:val="0"/>
      <w:numFmt w:val="bullet"/>
      <w:lvlText w:val="•"/>
      <w:lvlJc w:val="left"/>
      <w:pPr>
        <w:ind w:left="8309" w:hanging="553"/>
      </w:pPr>
      <w:rPr>
        <w:rFonts w:hint="default"/>
        <w:lang w:val="zh-CN" w:eastAsia="zh-CN" w:bidi="zh-CN"/>
      </w:rPr>
    </w:lvl>
  </w:abstractNum>
  <w:abstractNum w:abstractNumId="39">
    <w:nsid w:val="79AA4FA4"/>
    <w:multiLevelType w:val="multilevel"/>
    <w:tmpl w:val="79AA4FA4"/>
    <w:lvl w:ilvl="0" w:tentative="0">
      <w:start w:val="1"/>
      <w:numFmt w:val="decimal"/>
      <w:lvlText w:val="%1."/>
      <w:lvlJc w:val="left"/>
      <w:pPr>
        <w:ind w:left="453" w:hanging="24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934"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956" w:hanging="241"/>
      </w:pPr>
      <w:rPr>
        <w:rFonts w:hint="default"/>
        <w:lang w:val="zh-CN" w:eastAsia="zh-CN" w:bidi="zh-CN"/>
      </w:rPr>
    </w:lvl>
    <w:lvl w:ilvl="3" w:tentative="0">
      <w:start w:val="0"/>
      <w:numFmt w:val="bullet"/>
      <w:lvlText w:val="•"/>
      <w:lvlJc w:val="left"/>
      <w:pPr>
        <w:ind w:left="2972" w:hanging="241"/>
      </w:pPr>
      <w:rPr>
        <w:rFonts w:hint="default"/>
        <w:lang w:val="zh-CN" w:eastAsia="zh-CN" w:bidi="zh-CN"/>
      </w:rPr>
    </w:lvl>
    <w:lvl w:ilvl="4" w:tentative="0">
      <w:start w:val="0"/>
      <w:numFmt w:val="bullet"/>
      <w:lvlText w:val="•"/>
      <w:lvlJc w:val="left"/>
      <w:pPr>
        <w:ind w:left="3988" w:hanging="241"/>
      </w:pPr>
      <w:rPr>
        <w:rFonts w:hint="default"/>
        <w:lang w:val="zh-CN" w:eastAsia="zh-CN" w:bidi="zh-CN"/>
      </w:rPr>
    </w:lvl>
    <w:lvl w:ilvl="5" w:tentative="0">
      <w:start w:val="0"/>
      <w:numFmt w:val="bullet"/>
      <w:lvlText w:val="•"/>
      <w:lvlJc w:val="left"/>
      <w:pPr>
        <w:ind w:left="5005" w:hanging="241"/>
      </w:pPr>
      <w:rPr>
        <w:rFonts w:hint="default"/>
        <w:lang w:val="zh-CN" w:eastAsia="zh-CN" w:bidi="zh-CN"/>
      </w:rPr>
    </w:lvl>
    <w:lvl w:ilvl="6" w:tentative="0">
      <w:start w:val="0"/>
      <w:numFmt w:val="bullet"/>
      <w:lvlText w:val="•"/>
      <w:lvlJc w:val="left"/>
      <w:pPr>
        <w:ind w:left="6021" w:hanging="241"/>
      </w:pPr>
      <w:rPr>
        <w:rFonts w:hint="default"/>
        <w:lang w:val="zh-CN" w:eastAsia="zh-CN" w:bidi="zh-CN"/>
      </w:rPr>
    </w:lvl>
    <w:lvl w:ilvl="7" w:tentative="0">
      <w:start w:val="0"/>
      <w:numFmt w:val="bullet"/>
      <w:lvlText w:val="•"/>
      <w:lvlJc w:val="left"/>
      <w:pPr>
        <w:ind w:left="7037" w:hanging="241"/>
      </w:pPr>
      <w:rPr>
        <w:rFonts w:hint="default"/>
        <w:lang w:val="zh-CN" w:eastAsia="zh-CN" w:bidi="zh-CN"/>
      </w:rPr>
    </w:lvl>
    <w:lvl w:ilvl="8" w:tentative="0">
      <w:start w:val="0"/>
      <w:numFmt w:val="bullet"/>
      <w:lvlText w:val="•"/>
      <w:lvlJc w:val="left"/>
      <w:pPr>
        <w:ind w:left="8053" w:hanging="241"/>
      </w:pPr>
      <w:rPr>
        <w:rFonts w:hint="default"/>
        <w:lang w:val="zh-CN" w:eastAsia="zh-CN" w:bidi="zh-CN"/>
      </w:rPr>
    </w:lvl>
  </w:abstractNum>
  <w:abstractNum w:abstractNumId="40">
    <w:nsid w:val="7C246926"/>
    <w:multiLevelType w:val="multilevel"/>
    <w:tmpl w:val="7C246926"/>
    <w:lvl w:ilvl="0" w:tentative="0">
      <w:start w:val="1"/>
      <w:numFmt w:val="decimal"/>
      <w:lvlText w:val="（%1）"/>
      <w:lvlJc w:val="left"/>
      <w:pPr>
        <w:ind w:left="212" w:hanging="556"/>
        <w:jc w:val="left"/>
      </w:pPr>
      <w:rPr>
        <w:rFonts w:hint="default" w:ascii="宋体" w:hAnsi="宋体" w:eastAsia="宋体" w:cs="宋体"/>
        <w:b/>
        <w:bCs/>
        <w:spacing w:val="-22"/>
        <w:w w:val="99"/>
        <w:sz w:val="20"/>
        <w:szCs w:val="20"/>
        <w:lang w:val="zh-CN" w:eastAsia="zh-CN" w:bidi="zh-CN"/>
      </w:rPr>
    </w:lvl>
    <w:lvl w:ilvl="1" w:tentative="0">
      <w:start w:val="0"/>
      <w:numFmt w:val="bullet"/>
      <w:lvlText w:val="•"/>
      <w:lvlJc w:val="left"/>
      <w:pPr>
        <w:ind w:left="1206" w:hanging="556"/>
      </w:pPr>
      <w:rPr>
        <w:rFonts w:hint="default"/>
        <w:lang w:val="zh-CN" w:eastAsia="zh-CN" w:bidi="zh-CN"/>
      </w:rPr>
    </w:lvl>
    <w:lvl w:ilvl="2" w:tentative="0">
      <w:start w:val="0"/>
      <w:numFmt w:val="bullet"/>
      <w:lvlText w:val="•"/>
      <w:lvlJc w:val="left"/>
      <w:pPr>
        <w:ind w:left="2193" w:hanging="556"/>
      </w:pPr>
      <w:rPr>
        <w:rFonts w:hint="default"/>
        <w:lang w:val="zh-CN" w:eastAsia="zh-CN" w:bidi="zh-CN"/>
      </w:rPr>
    </w:lvl>
    <w:lvl w:ilvl="3" w:tentative="0">
      <w:start w:val="0"/>
      <w:numFmt w:val="bullet"/>
      <w:lvlText w:val="•"/>
      <w:lvlJc w:val="left"/>
      <w:pPr>
        <w:ind w:left="3179" w:hanging="556"/>
      </w:pPr>
      <w:rPr>
        <w:rFonts w:hint="default"/>
        <w:lang w:val="zh-CN" w:eastAsia="zh-CN" w:bidi="zh-CN"/>
      </w:rPr>
    </w:lvl>
    <w:lvl w:ilvl="4" w:tentative="0">
      <w:start w:val="0"/>
      <w:numFmt w:val="bullet"/>
      <w:lvlText w:val="•"/>
      <w:lvlJc w:val="left"/>
      <w:pPr>
        <w:ind w:left="4166" w:hanging="556"/>
      </w:pPr>
      <w:rPr>
        <w:rFonts w:hint="default"/>
        <w:lang w:val="zh-CN" w:eastAsia="zh-CN" w:bidi="zh-CN"/>
      </w:rPr>
    </w:lvl>
    <w:lvl w:ilvl="5" w:tentative="0">
      <w:start w:val="0"/>
      <w:numFmt w:val="bullet"/>
      <w:lvlText w:val="•"/>
      <w:lvlJc w:val="left"/>
      <w:pPr>
        <w:ind w:left="5153" w:hanging="556"/>
      </w:pPr>
      <w:rPr>
        <w:rFonts w:hint="default"/>
        <w:lang w:val="zh-CN" w:eastAsia="zh-CN" w:bidi="zh-CN"/>
      </w:rPr>
    </w:lvl>
    <w:lvl w:ilvl="6" w:tentative="0">
      <w:start w:val="0"/>
      <w:numFmt w:val="bullet"/>
      <w:lvlText w:val="•"/>
      <w:lvlJc w:val="left"/>
      <w:pPr>
        <w:ind w:left="6139" w:hanging="556"/>
      </w:pPr>
      <w:rPr>
        <w:rFonts w:hint="default"/>
        <w:lang w:val="zh-CN" w:eastAsia="zh-CN" w:bidi="zh-CN"/>
      </w:rPr>
    </w:lvl>
    <w:lvl w:ilvl="7" w:tentative="0">
      <w:start w:val="0"/>
      <w:numFmt w:val="bullet"/>
      <w:lvlText w:val="•"/>
      <w:lvlJc w:val="left"/>
      <w:pPr>
        <w:ind w:left="7126" w:hanging="556"/>
      </w:pPr>
      <w:rPr>
        <w:rFonts w:hint="default"/>
        <w:lang w:val="zh-CN" w:eastAsia="zh-CN" w:bidi="zh-CN"/>
      </w:rPr>
    </w:lvl>
    <w:lvl w:ilvl="8" w:tentative="0">
      <w:start w:val="0"/>
      <w:numFmt w:val="bullet"/>
      <w:lvlText w:val="•"/>
      <w:lvlJc w:val="left"/>
      <w:pPr>
        <w:ind w:left="8113" w:hanging="556"/>
      </w:pPr>
      <w:rPr>
        <w:rFonts w:hint="default"/>
        <w:lang w:val="zh-CN" w:eastAsia="zh-CN" w:bidi="zh-CN"/>
      </w:rPr>
    </w:lvl>
  </w:abstractNum>
  <w:abstractNum w:abstractNumId="41">
    <w:nsid w:val="7DEC2089"/>
    <w:multiLevelType w:val="multilevel"/>
    <w:tmpl w:val="7DEC2089"/>
    <w:lvl w:ilvl="0" w:tentative="0">
      <w:start w:val="1"/>
      <w:numFmt w:val="decimal"/>
      <w:lvlText w:val="%1."/>
      <w:lvlJc w:val="left"/>
      <w:pPr>
        <w:ind w:left="576" w:hanging="364"/>
        <w:jc w:val="left"/>
      </w:pPr>
      <w:rPr>
        <w:rFonts w:hint="default"/>
        <w:b/>
        <w:bCs/>
        <w:spacing w:val="0"/>
        <w:w w:val="99"/>
        <w:lang w:val="zh-CN" w:eastAsia="zh-CN" w:bidi="zh-CN"/>
      </w:rPr>
    </w:lvl>
    <w:lvl w:ilvl="1" w:tentative="0">
      <w:start w:val="1"/>
      <w:numFmt w:val="decimal"/>
      <w:lvlText w:val="（%2）"/>
      <w:lvlJc w:val="left"/>
      <w:pPr>
        <w:ind w:left="1294" w:hanging="60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276" w:hanging="601"/>
      </w:pPr>
      <w:rPr>
        <w:rFonts w:hint="default"/>
        <w:lang w:val="zh-CN" w:eastAsia="zh-CN" w:bidi="zh-CN"/>
      </w:rPr>
    </w:lvl>
    <w:lvl w:ilvl="3" w:tentative="0">
      <w:start w:val="0"/>
      <w:numFmt w:val="bullet"/>
      <w:lvlText w:val="•"/>
      <w:lvlJc w:val="left"/>
      <w:pPr>
        <w:ind w:left="3252" w:hanging="601"/>
      </w:pPr>
      <w:rPr>
        <w:rFonts w:hint="default"/>
        <w:lang w:val="zh-CN" w:eastAsia="zh-CN" w:bidi="zh-CN"/>
      </w:rPr>
    </w:lvl>
    <w:lvl w:ilvl="4" w:tentative="0">
      <w:start w:val="0"/>
      <w:numFmt w:val="bullet"/>
      <w:lvlText w:val="•"/>
      <w:lvlJc w:val="left"/>
      <w:pPr>
        <w:ind w:left="4228" w:hanging="601"/>
      </w:pPr>
      <w:rPr>
        <w:rFonts w:hint="default"/>
        <w:lang w:val="zh-CN" w:eastAsia="zh-CN" w:bidi="zh-CN"/>
      </w:rPr>
    </w:lvl>
    <w:lvl w:ilvl="5" w:tentative="0">
      <w:start w:val="0"/>
      <w:numFmt w:val="bullet"/>
      <w:lvlText w:val="•"/>
      <w:lvlJc w:val="left"/>
      <w:pPr>
        <w:ind w:left="5205" w:hanging="601"/>
      </w:pPr>
      <w:rPr>
        <w:rFonts w:hint="default"/>
        <w:lang w:val="zh-CN" w:eastAsia="zh-CN" w:bidi="zh-CN"/>
      </w:rPr>
    </w:lvl>
    <w:lvl w:ilvl="6" w:tentative="0">
      <w:start w:val="0"/>
      <w:numFmt w:val="bullet"/>
      <w:lvlText w:val="•"/>
      <w:lvlJc w:val="left"/>
      <w:pPr>
        <w:ind w:left="6181" w:hanging="601"/>
      </w:pPr>
      <w:rPr>
        <w:rFonts w:hint="default"/>
        <w:lang w:val="zh-CN" w:eastAsia="zh-CN" w:bidi="zh-CN"/>
      </w:rPr>
    </w:lvl>
    <w:lvl w:ilvl="7" w:tentative="0">
      <w:start w:val="0"/>
      <w:numFmt w:val="bullet"/>
      <w:lvlText w:val="•"/>
      <w:lvlJc w:val="left"/>
      <w:pPr>
        <w:ind w:left="7157"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num w:numId="1">
    <w:abstractNumId w:val="16"/>
  </w:num>
  <w:num w:numId="2">
    <w:abstractNumId w:val="28"/>
  </w:num>
  <w:num w:numId="3">
    <w:abstractNumId w:val="36"/>
  </w:num>
  <w:num w:numId="4">
    <w:abstractNumId w:val="1"/>
  </w:num>
  <w:num w:numId="5">
    <w:abstractNumId w:val="18"/>
  </w:num>
  <w:num w:numId="6">
    <w:abstractNumId w:val="8"/>
  </w:num>
  <w:num w:numId="7">
    <w:abstractNumId w:val="19"/>
  </w:num>
  <w:num w:numId="8">
    <w:abstractNumId w:val="23"/>
  </w:num>
  <w:num w:numId="9">
    <w:abstractNumId w:val="37"/>
  </w:num>
  <w:num w:numId="10">
    <w:abstractNumId w:val="3"/>
  </w:num>
  <w:num w:numId="11">
    <w:abstractNumId w:val="25"/>
  </w:num>
  <w:num w:numId="12">
    <w:abstractNumId w:val="34"/>
  </w:num>
  <w:num w:numId="13">
    <w:abstractNumId w:val="11"/>
  </w:num>
  <w:num w:numId="14">
    <w:abstractNumId w:val="31"/>
  </w:num>
  <w:num w:numId="15">
    <w:abstractNumId w:val="15"/>
  </w:num>
  <w:num w:numId="16">
    <w:abstractNumId w:val="22"/>
  </w:num>
  <w:num w:numId="17">
    <w:abstractNumId w:val="13"/>
  </w:num>
  <w:num w:numId="18">
    <w:abstractNumId w:val="12"/>
  </w:num>
  <w:num w:numId="19">
    <w:abstractNumId w:val="5"/>
  </w:num>
  <w:num w:numId="20">
    <w:abstractNumId w:val="30"/>
  </w:num>
  <w:num w:numId="21">
    <w:abstractNumId w:val="35"/>
  </w:num>
  <w:num w:numId="22">
    <w:abstractNumId w:val="20"/>
  </w:num>
  <w:num w:numId="23">
    <w:abstractNumId w:val="29"/>
  </w:num>
  <w:num w:numId="24">
    <w:abstractNumId w:val="7"/>
  </w:num>
  <w:num w:numId="25">
    <w:abstractNumId w:val="40"/>
  </w:num>
  <w:num w:numId="26">
    <w:abstractNumId w:val="38"/>
  </w:num>
  <w:num w:numId="27">
    <w:abstractNumId w:val="4"/>
  </w:num>
  <w:num w:numId="28">
    <w:abstractNumId w:val="27"/>
  </w:num>
  <w:num w:numId="29">
    <w:abstractNumId w:val="0"/>
  </w:num>
  <w:num w:numId="30">
    <w:abstractNumId w:val="24"/>
  </w:num>
  <w:num w:numId="31">
    <w:abstractNumId w:val="6"/>
  </w:num>
  <w:num w:numId="32">
    <w:abstractNumId w:val="33"/>
  </w:num>
  <w:num w:numId="33">
    <w:abstractNumId w:val="41"/>
  </w:num>
  <w:num w:numId="34">
    <w:abstractNumId w:val="21"/>
  </w:num>
  <w:num w:numId="35">
    <w:abstractNumId w:val="32"/>
  </w:num>
  <w:num w:numId="36">
    <w:abstractNumId w:val="17"/>
  </w:num>
  <w:num w:numId="37">
    <w:abstractNumId w:val="14"/>
  </w:num>
  <w:num w:numId="38">
    <w:abstractNumId w:val="26"/>
  </w:num>
  <w:num w:numId="39">
    <w:abstractNumId w:val="39"/>
  </w:num>
  <w:num w:numId="40">
    <w:abstractNumId w:val="10"/>
  </w:num>
  <w:num w:numId="41">
    <w:abstractNumId w:val="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104F4C"/>
    <w:rsid w:val="0007292C"/>
    <w:rsid w:val="00084C8B"/>
    <w:rsid w:val="00104F4C"/>
    <w:rsid w:val="0010645B"/>
    <w:rsid w:val="001079DE"/>
    <w:rsid w:val="002C13FC"/>
    <w:rsid w:val="002E6C41"/>
    <w:rsid w:val="003D00C8"/>
    <w:rsid w:val="005C30AB"/>
    <w:rsid w:val="0070386B"/>
    <w:rsid w:val="00717990"/>
    <w:rsid w:val="00723275"/>
    <w:rsid w:val="008E7A23"/>
    <w:rsid w:val="00942596"/>
    <w:rsid w:val="009860B9"/>
    <w:rsid w:val="009A19E7"/>
    <w:rsid w:val="00B277D5"/>
    <w:rsid w:val="00B5130E"/>
    <w:rsid w:val="00BE734F"/>
    <w:rsid w:val="00D33632"/>
    <w:rsid w:val="00DD639E"/>
    <w:rsid w:val="00E77EB2"/>
    <w:rsid w:val="00F144F9"/>
    <w:rsid w:val="05B12448"/>
    <w:rsid w:val="06900ABB"/>
    <w:rsid w:val="075D6C38"/>
    <w:rsid w:val="076F3160"/>
    <w:rsid w:val="0D97274C"/>
    <w:rsid w:val="11E266B8"/>
    <w:rsid w:val="13CE30F7"/>
    <w:rsid w:val="16BE214A"/>
    <w:rsid w:val="19851464"/>
    <w:rsid w:val="1D33167B"/>
    <w:rsid w:val="1E733E28"/>
    <w:rsid w:val="1EEC61D1"/>
    <w:rsid w:val="2177391F"/>
    <w:rsid w:val="24D765B1"/>
    <w:rsid w:val="266A23D8"/>
    <w:rsid w:val="28CB73C9"/>
    <w:rsid w:val="2A887381"/>
    <w:rsid w:val="2A983C9D"/>
    <w:rsid w:val="2EEC2384"/>
    <w:rsid w:val="2FA025B5"/>
    <w:rsid w:val="328C4F6B"/>
    <w:rsid w:val="37880827"/>
    <w:rsid w:val="381B4C7A"/>
    <w:rsid w:val="3B2A621B"/>
    <w:rsid w:val="3BED6347"/>
    <w:rsid w:val="3C976D59"/>
    <w:rsid w:val="3DD87BEB"/>
    <w:rsid w:val="43A04B40"/>
    <w:rsid w:val="46463CB6"/>
    <w:rsid w:val="48143FFB"/>
    <w:rsid w:val="49B44CF2"/>
    <w:rsid w:val="4CC938C1"/>
    <w:rsid w:val="4DD55798"/>
    <w:rsid w:val="4DDC1748"/>
    <w:rsid w:val="4E440504"/>
    <w:rsid w:val="4F182383"/>
    <w:rsid w:val="4F2702CA"/>
    <w:rsid w:val="4FFE0F4B"/>
    <w:rsid w:val="52AA35E5"/>
    <w:rsid w:val="53A62E3F"/>
    <w:rsid w:val="546F54D8"/>
    <w:rsid w:val="59FD715E"/>
    <w:rsid w:val="5A5A6258"/>
    <w:rsid w:val="5AAD6D54"/>
    <w:rsid w:val="5AC25A63"/>
    <w:rsid w:val="5AF26C60"/>
    <w:rsid w:val="5E6F1CCC"/>
    <w:rsid w:val="5F12207B"/>
    <w:rsid w:val="658514F1"/>
    <w:rsid w:val="69EF2F3A"/>
    <w:rsid w:val="6C66226B"/>
    <w:rsid w:val="6CEE1C46"/>
    <w:rsid w:val="70751F4D"/>
    <w:rsid w:val="72204299"/>
    <w:rsid w:val="74193317"/>
    <w:rsid w:val="748E269A"/>
    <w:rsid w:val="784C101E"/>
    <w:rsid w:val="797A4999"/>
    <w:rsid w:val="7B517A92"/>
    <w:rsid w:val="7CEB1253"/>
    <w:rsid w:val="7D6178A9"/>
    <w:rsid w:val="7F492B8B"/>
    <w:rsid w:val="7F8A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spacing w:before="260"/>
      <w:ind w:right="99"/>
      <w:jc w:val="center"/>
      <w:outlineLvl w:val="0"/>
    </w:pPr>
    <w:rPr>
      <w:b/>
      <w:bCs/>
      <w:sz w:val="40"/>
      <w:szCs w:val="40"/>
    </w:rPr>
  </w:style>
  <w:style w:type="paragraph" w:styleId="3">
    <w:name w:val="heading 2"/>
    <w:basedOn w:val="1"/>
    <w:next w:val="1"/>
    <w:unhideWhenUsed/>
    <w:qFormat/>
    <w:uiPriority w:val="9"/>
    <w:pPr>
      <w:outlineLvl w:val="1"/>
    </w:pPr>
    <w:rPr>
      <w:b/>
      <w:bCs/>
      <w:sz w:val="24"/>
      <w:szCs w:val="24"/>
    </w:rPr>
  </w:style>
  <w:style w:type="paragraph" w:styleId="4">
    <w:name w:val="heading 3"/>
    <w:basedOn w:val="1"/>
    <w:next w:val="1"/>
    <w:unhideWhenUsed/>
    <w:qFormat/>
    <w:uiPriority w:val="9"/>
    <w:pPr>
      <w:ind w:left="219"/>
      <w:outlineLvl w:val="2"/>
    </w:pPr>
    <w:rPr>
      <w:sz w:val="24"/>
      <w:szCs w:val="24"/>
    </w:rPr>
  </w:style>
  <w:style w:type="paragraph" w:styleId="5">
    <w:name w:val="heading 4"/>
    <w:basedOn w:val="1"/>
    <w:next w:val="1"/>
    <w:unhideWhenUsed/>
    <w:qFormat/>
    <w:uiPriority w:val="9"/>
    <w:pPr>
      <w:jc w:val="center"/>
      <w:outlineLvl w:val="3"/>
    </w:pPr>
    <w:rPr>
      <w:b/>
      <w:bCs/>
    </w:rPr>
  </w:style>
  <w:style w:type="paragraph" w:styleId="6">
    <w:name w:val="heading 5"/>
    <w:basedOn w:val="1"/>
    <w:next w:val="1"/>
    <w:unhideWhenUsed/>
    <w:qFormat/>
    <w:uiPriority w:val="9"/>
    <w:pPr>
      <w:ind w:right="97"/>
      <w:outlineLvl w:val="4"/>
    </w:pPr>
  </w:style>
  <w:style w:type="paragraph" w:styleId="7">
    <w:name w:val="heading 6"/>
    <w:basedOn w:val="1"/>
    <w:next w:val="1"/>
    <w:unhideWhenUsed/>
    <w:qFormat/>
    <w:uiPriority w:val="9"/>
    <w:pPr>
      <w:ind w:left="1076"/>
      <w:outlineLvl w:val="5"/>
    </w:pPr>
    <w:rPr>
      <w:b/>
      <w:bCs/>
      <w:sz w:val="21"/>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sz w:val="21"/>
      <w:szCs w:val="21"/>
    </w:rPr>
  </w:style>
  <w:style w:type="paragraph" w:styleId="9">
    <w:name w:val="Plain Text"/>
    <w:basedOn w:val="1"/>
    <w:qFormat/>
    <w:uiPriority w:val="0"/>
    <w:rPr>
      <w:rFonts w:hAnsi="Courier New"/>
    </w:rPr>
  </w:style>
  <w:style w:type="paragraph" w:styleId="10">
    <w:name w:val="Balloon Text"/>
    <w:basedOn w:val="1"/>
    <w:link w:val="20"/>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123"/>
      <w:ind w:left="219"/>
    </w:pPr>
    <w:rPr>
      <w:b/>
      <w:bCs/>
      <w:sz w:val="20"/>
      <w:szCs w:val="20"/>
    </w:rPr>
  </w:style>
  <w:style w:type="paragraph" w:styleId="14">
    <w:name w:val="Body Text First Indent"/>
    <w:basedOn w:val="8"/>
    <w:qFormat/>
    <w:uiPriority w:val="99"/>
    <w:pPr>
      <w:ind w:firstLine="420" w:firstLineChars="100"/>
    </w:p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115"/>
      <w:ind w:left="1592" w:hanging="530"/>
    </w:pPr>
  </w:style>
  <w:style w:type="paragraph" w:customStyle="1" w:styleId="19">
    <w:name w:val="Table Paragraph"/>
    <w:basedOn w:val="1"/>
    <w:qFormat/>
    <w:uiPriority w:val="1"/>
  </w:style>
  <w:style w:type="character" w:customStyle="1" w:styleId="20">
    <w:name w:val="批注框文本 Char"/>
    <w:basedOn w:val="16"/>
    <w:link w:val="10"/>
    <w:semiHidden/>
    <w:qFormat/>
    <w:uiPriority w:val="99"/>
    <w:rPr>
      <w:rFonts w:ascii="宋体" w:hAnsi="宋体" w:eastAsia="宋体" w:cs="宋体"/>
      <w:sz w:val="18"/>
      <w:szCs w:val="18"/>
      <w:lang w:val="zh-CN" w:eastAsia="zh-CN" w:bidi="zh-CN"/>
    </w:rPr>
  </w:style>
  <w:style w:type="character" w:customStyle="1" w:styleId="21">
    <w:name w:val="页眉 Char"/>
    <w:basedOn w:val="16"/>
    <w:link w:val="12"/>
    <w:qFormat/>
    <w:uiPriority w:val="99"/>
    <w:rPr>
      <w:rFonts w:ascii="宋体" w:hAnsi="宋体" w:eastAsia="宋体" w:cs="宋体"/>
      <w:sz w:val="18"/>
      <w:szCs w:val="18"/>
      <w:lang w:val="zh-CN" w:eastAsia="zh-CN" w:bidi="zh-CN"/>
    </w:rPr>
  </w:style>
  <w:style w:type="character" w:customStyle="1" w:styleId="22">
    <w:name w:val="页脚 Char"/>
    <w:basedOn w:val="16"/>
    <w:link w:val="11"/>
    <w:qFormat/>
    <w:uiPriority w:val="99"/>
    <w:rPr>
      <w:rFonts w:ascii="宋体" w:hAnsi="宋体" w:eastAsia="宋体" w:cs="宋体"/>
      <w:sz w:val="18"/>
      <w:szCs w:val="18"/>
      <w:lang w:val="zh-CN" w:eastAsia="zh-CN" w:bidi="zh-CN"/>
    </w:rPr>
  </w:style>
  <w:style w:type="paragraph" w:customStyle="1" w:styleId="23">
    <w:name w:val="修订1"/>
    <w:hidden/>
    <w:semiHidden/>
    <w:qFormat/>
    <w:uiPriority w:val="99"/>
    <w:rPr>
      <w:rFonts w:ascii="宋体" w:hAnsi="宋体" w:eastAsia="宋体" w:cs="宋体"/>
      <w:sz w:val="22"/>
      <w:szCs w:val="22"/>
      <w:lang w:val="zh-CN" w:eastAsia="zh-CN" w:bidi="zh-CN"/>
    </w:rPr>
  </w:style>
  <w:style w:type="paragraph" w:customStyle="1" w:styleId="24">
    <w:name w:val="无间隔1"/>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AppData/Local/Temp/ksohtml7936/wps1.jpg" TargetMode="Externa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87066-4367-4305-ADBA-4E83B65435D6}">
  <ds:schemaRefs/>
</ds:datastoreItem>
</file>

<file path=docProps/app.xml><?xml version="1.0" encoding="utf-8"?>
<Properties xmlns="http://schemas.openxmlformats.org/officeDocument/2006/extended-properties" xmlns:vt="http://schemas.openxmlformats.org/officeDocument/2006/docPropsVTypes">
  <Template>Normal</Template>
  <Pages>59</Pages>
  <Words>31721</Words>
  <Characters>32845</Characters>
  <Lines>257</Lines>
  <Paragraphs>72</Paragraphs>
  <TotalTime>80</TotalTime>
  <ScaleCrop>false</ScaleCrop>
  <LinksUpToDate>false</LinksUpToDate>
  <CharactersWithSpaces>33884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2020-04-03T01:59:00Z</dcterms:created>
  <dc:creator>马铭真</dc:creator>
  <cp:lastModifiedBy>伊夜看剑满城花</cp:lastModifiedBy>
  <dcterms:modified xsi:type="dcterms:W3CDTF">2020-04-13T09:19:08Z</dcterms:modified>
  <dc:title>广西科联招标中心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Microsoft® Office Word 2007</vt:lpwstr>
  </property>
  <property fmtid="{D5CDD505-2E9C-101B-9397-08002B2CF9AE}" pid="4" name="LastSaved">
    <vt:filetime>2020-02-21T00:00:00Z</vt:filetime>
  </property>
  <property fmtid="{D5CDD505-2E9C-101B-9397-08002B2CF9AE}" pid="5" name="KSOProductBuildVer">
    <vt:lpwstr>2052-11.1.0.9584</vt:lpwstr>
  </property>
</Properties>
</file>