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 xml:space="preserve">2.投标报价明细表格式       </w:t>
      </w:r>
    </w:p>
    <w:p>
      <w:pPr>
        <w:pStyle w:val="4"/>
        <w:snapToGrid w:val="0"/>
        <w:spacing w:line="360" w:lineRule="auto"/>
        <w:jc w:val="center"/>
        <w:rPr>
          <w:rFonts w:hAnsi="宋体"/>
          <w:b/>
          <w:color w:val="auto"/>
          <w:sz w:val="44"/>
          <w:szCs w:val="44"/>
          <w:highlight w:val="none"/>
        </w:rPr>
      </w:pPr>
      <w:r>
        <w:rPr>
          <w:rFonts w:hint="eastAsia" w:hAnsi="宋体"/>
          <w:b/>
          <w:color w:val="auto"/>
          <w:sz w:val="44"/>
          <w:szCs w:val="44"/>
          <w:highlight w:val="none"/>
        </w:rPr>
        <w:t>投标报价明细表</w:t>
      </w:r>
    </w:p>
    <w:p>
      <w:pPr>
        <w:pStyle w:val="4"/>
        <w:snapToGrid w:val="0"/>
        <w:spacing w:line="360" w:lineRule="auto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 xml:space="preserve">                     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                                     </w:t>
      </w:r>
    </w:p>
    <w:p>
      <w:pPr>
        <w:pStyle w:val="4"/>
        <w:ind w:firstLine="405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u w:val="single"/>
        </w:rPr>
        <w:t>　　</w:t>
      </w:r>
      <w:r>
        <w:rPr>
          <w:rFonts w:hint="eastAsia"/>
          <w:color w:val="auto"/>
          <w:highlight w:val="none"/>
        </w:rPr>
        <w:t>分标</w:t>
      </w:r>
    </w:p>
    <w:tbl>
      <w:tblPr>
        <w:tblStyle w:val="5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18"/>
        <w:gridCol w:w="1038"/>
        <w:gridCol w:w="1136"/>
        <w:gridCol w:w="1114"/>
        <w:gridCol w:w="1021"/>
        <w:gridCol w:w="794"/>
        <w:gridCol w:w="1282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项号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货物名称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技术参数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厂家名称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数量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21"/>
                <w:szCs w:val="21"/>
                <w:highlight w:val="none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小计（元）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N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......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color w:val="auto"/>
                <w:kern w:val="2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总价</w:t>
            </w:r>
          </w:p>
        </w:tc>
        <w:tc>
          <w:tcPr>
            <w:tcW w:w="7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人民币大写_____小写（¥_____.00元）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2907"/>
              </w:tabs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 xml:space="preserve">合同签订期：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2907"/>
              </w:tabs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 xml:space="preserve">交货期：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2907"/>
              </w:tabs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 xml:space="preserve">交货地点：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2907"/>
              </w:tabs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highlight w:val="none"/>
              </w:rPr>
              <w:t>注：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投标报价为人民币报价，是履行合同的最终价格。包括：（1）货物的价格；（2）货物的标准附件、备品备件、专用工具的价格；（3）运输、装卸、调试、培训、技术支持、售后服务等费用；</w:t>
            </w: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（4）到学校进行现场验收的费用，以及有可能发生的现采费用（直至现采完毕，采购人现采人员所需的食宿、交通等费用。是否实行现采流程，由中标人与采购人共同商议决定）；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（5）开展人员培训（含教材费、场地租用费）的费用、送货上门的费用。（6）招标代理服务费、必要的保险费用和各项税费；合同价格在合同实施期间不因市场价格变化因素而变动。投标人在报价时应考虑各方面因素、各种风险和自己的承受能力。本项目设有政府采购预算价，如果投标人的投标报价超出政府采购预算价作无效标处理。</w:t>
            </w:r>
          </w:p>
        </w:tc>
      </w:tr>
    </w:tbl>
    <w:p>
      <w:pPr>
        <w:pStyle w:val="4"/>
        <w:rPr>
          <w:rFonts w:hint="eastAsia"/>
          <w:color w:val="auto"/>
          <w:highlight w:val="none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</w:p>
    <w:p>
      <w:pPr>
        <w:pStyle w:val="4"/>
        <w:spacing w:line="360" w:lineRule="auto"/>
        <w:rPr>
          <w:rFonts w:hAnsi="宋体"/>
          <w:color w:val="auto"/>
          <w:sz w:val="24"/>
          <w:szCs w:val="24"/>
          <w:highlight w:val="none"/>
        </w:rPr>
      </w:pPr>
    </w:p>
    <w:p>
      <w:pPr>
        <w:snapToGrid w:val="0"/>
        <w:spacing w:line="360" w:lineRule="auto"/>
        <w:ind w:right="-817" w:rightChars="-389" w:firstLine="3360" w:firstLineChars="1400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法定代表人或授权代表（签字）：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</w:t>
      </w:r>
    </w:p>
    <w:p>
      <w:pPr>
        <w:snapToGrid w:val="0"/>
        <w:spacing w:line="360" w:lineRule="auto"/>
        <w:ind w:right="-817" w:rightChars="-389" w:firstLine="3360" w:firstLineChars="1400"/>
        <w:rPr>
          <w:rFonts w:ascii="宋体" w:hAnsi="宋体"/>
          <w:color w:val="auto"/>
          <w:sz w:val="24"/>
          <w:highlight w:val="none"/>
        </w:rPr>
      </w:pPr>
    </w:p>
    <w:p>
      <w:pPr>
        <w:snapToGrid w:val="0"/>
        <w:spacing w:line="360" w:lineRule="auto"/>
        <w:ind w:right="-817" w:rightChars="-389" w:firstLine="3360" w:firstLineChars="1400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投标人名称（公章）：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</w:t>
      </w:r>
    </w:p>
    <w:p>
      <w:pPr>
        <w:snapToGrid w:val="0"/>
        <w:spacing w:line="360" w:lineRule="auto"/>
        <w:ind w:right="-817" w:rightChars="-389"/>
        <w:rPr>
          <w:rFonts w:ascii="宋体" w:hAnsi="宋体"/>
          <w:color w:val="auto"/>
          <w:sz w:val="24"/>
          <w:highlight w:val="none"/>
        </w:rPr>
      </w:pPr>
    </w:p>
    <w:p>
      <w:pPr>
        <w:snapToGrid w:val="0"/>
        <w:spacing w:line="360" w:lineRule="auto"/>
        <w:ind w:right="-817" w:rightChars="-389" w:firstLine="3360" w:firstLineChars="14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651D9"/>
    <w:rsid w:val="04C145C6"/>
    <w:rsid w:val="13D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  <w:rPr>
      <w:rFonts w:eastAsia="宋体"/>
    </w:rPr>
  </w:style>
  <w:style w:type="paragraph" w:styleId="3">
    <w:name w:val="index 8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Plain Text"/>
    <w:basedOn w:val="1"/>
    <w:next w:val="3"/>
    <w:qFormat/>
    <w:uiPriority w:val="99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2021-06-22T09:52:00Z</dcterms:created>
  <dc:creator>AIO520C-246</dc:creator>
  <cp:lastModifiedBy>AIO520C-246</cp:lastModifiedBy>
  <dcterms:modified xsi:type="dcterms:W3CDTF">2021-06-22T09:56:31Z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F84E4A0BFBFE4F278AA037234B759845</vt:lpwstr>
  </property>
</Properties>
</file>