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val="0"/>
        <w:topLinePunct w:val="0"/>
        <w:autoSpaceDE w:val="0"/>
        <w:autoSpaceDN w:val="0"/>
        <w:bidi w:val="0"/>
        <w:adjustRightInd w:val="0"/>
        <w:snapToGrid/>
        <w:spacing w:line="600" w:lineRule="exact"/>
        <w:jc w:val="center"/>
        <w:textAlignment w:val="baseline"/>
        <w:outlineLvl w:val="0"/>
        <w:rPr>
          <w:rFonts w:hint="eastAsia" w:ascii="新宋体" w:hAnsi="新宋体" w:eastAsia="新宋体" w:cs="新宋体"/>
          <w:sz w:val="44"/>
          <w:szCs w:val="44"/>
        </w:rPr>
      </w:pPr>
      <w:r>
        <w:rPr>
          <w:rFonts w:hint="eastAsia" w:ascii="新宋体" w:hAnsi="新宋体" w:eastAsia="新宋体" w:cs="新宋体"/>
          <w:sz w:val="44"/>
          <w:szCs w:val="44"/>
          <w:lang w:eastAsia="zh-CN"/>
        </w:rPr>
        <w:t>广西恒业项目管理有限公司</w:t>
      </w:r>
      <w:r>
        <w:rPr>
          <w:rFonts w:hint="eastAsia" w:ascii="新宋体" w:hAnsi="新宋体" w:eastAsia="新宋体" w:cs="新宋体"/>
          <w:sz w:val="44"/>
          <w:szCs w:val="44"/>
        </w:rPr>
        <w:t>关于</w:t>
      </w:r>
      <w:r>
        <w:rPr>
          <w:rFonts w:hint="eastAsia" w:ascii="新宋体" w:hAnsi="新宋体" w:eastAsia="新宋体" w:cs="新宋体"/>
          <w:sz w:val="44"/>
          <w:szCs w:val="44"/>
          <w:lang w:eastAsia="zh-CN"/>
        </w:rPr>
        <w:t>2020-2022年度钦州市钦北区</w:t>
      </w:r>
      <w:r>
        <w:rPr>
          <w:rFonts w:hint="eastAsia" w:ascii="新宋体" w:hAnsi="新宋体" w:eastAsia="新宋体" w:cs="新宋体"/>
          <w:sz w:val="44"/>
          <w:szCs w:val="44"/>
        </w:rPr>
        <w:t>行政事业单位“政采云”平台</w:t>
      </w:r>
      <w:r>
        <w:rPr>
          <w:rFonts w:hint="eastAsia" w:ascii="新宋体" w:hAnsi="新宋体" w:eastAsia="新宋体" w:cs="新宋体"/>
          <w:sz w:val="44"/>
          <w:szCs w:val="44"/>
          <w:lang w:eastAsia="zh-CN"/>
        </w:rPr>
        <w:t>电子卖场承诺入围供应商项目（QZZC2020-G3-30001-GXHY）公开征集</w:t>
      </w:r>
      <w:r>
        <w:rPr>
          <w:rFonts w:hint="eastAsia" w:ascii="新宋体" w:hAnsi="新宋体" w:eastAsia="新宋体" w:cs="新宋体"/>
          <w:sz w:val="44"/>
          <w:szCs w:val="44"/>
        </w:rPr>
        <w:t>的通知</w:t>
      </w:r>
    </w:p>
    <w:p>
      <w:pPr>
        <w:pStyle w:val="2"/>
        <w:pageBreakBefore w:val="0"/>
        <w:kinsoku/>
        <w:wordWrap/>
        <w:topLinePunct w:val="0"/>
        <w:bidi w:val="0"/>
        <w:spacing w:line="480" w:lineRule="exact"/>
        <w:outlineLvl w:val="9"/>
        <w:rPr>
          <w:rFonts w:hint="eastAsia" w:ascii="新宋体" w:hAnsi="新宋体" w:eastAsia="新宋体" w:cs="新宋体"/>
          <w:sz w:val="28"/>
          <w:szCs w:val="28"/>
          <w:lang w:eastAsia="zh-CN"/>
        </w:rPr>
      </w:pPr>
      <w:bookmarkStart w:id="0" w:name="_Toc91899870"/>
    </w:p>
    <w:p>
      <w:pPr>
        <w:pStyle w:val="2"/>
        <w:pageBreakBefore w:val="0"/>
        <w:kinsoku/>
        <w:wordWrap/>
        <w:topLinePunct w:val="0"/>
        <w:bidi w:val="0"/>
        <w:spacing w:line="480" w:lineRule="exact"/>
        <w:outlineLvl w:val="9"/>
        <w:rPr>
          <w:rFonts w:hint="eastAsia" w:ascii="新宋体" w:hAnsi="新宋体" w:eastAsia="新宋体" w:cs="新宋体"/>
          <w:sz w:val="21"/>
          <w:szCs w:val="21"/>
        </w:rPr>
      </w:pPr>
      <w:r>
        <w:rPr>
          <w:rFonts w:hint="eastAsia" w:ascii="新宋体" w:hAnsi="新宋体" w:eastAsia="新宋体" w:cs="新宋体"/>
          <w:sz w:val="21"/>
          <w:szCs w:val="21"/>
        </w:rPr>
        <w:t>各相关供应商：</w:t>
      </w:r>
    </w:p>
    <w:p>
      <w:pPr>
        <w:pStyle w:val="2"/>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受</w:t>
      </w:r>
      <w:r>
        <w:rPr>
          <w:rFonts w:hint="eastAsia" w:ascii="新宋体" w:hAnsi="新宋体" w:eastAsia="新宋体" w:cs="新宋体"/>
          <w:sz w:val="21"/>
          <w:szCs w:val="21"/>
          <w:lang w:eastAsia="zh-CN"/>
        </w:rPr>
        <w:t>钦州市钦北区</w:t>
      </w:r>
      <w:r>
        <w:rPr>
          <w:rFonts w:hint="eastAsia" w:ascii="新宋体" w:hAnsi="新宋体" w:eastAsia="新宋体" w:cs="新宋体"/>
          <w:sz w:val="21"/>
          <w:szCs w:val="21"/>
        </w:rPr>
        <w:t>财政局委托，</w:t>
      </w:r>
      <w:r>
        <w:rPr>
          <w:rFonts w:hint="eastAsia" w:ascii="新宋体" w:hAnsi="新宋体" w:eastAsia="新宋体" w:cs="新宋体"/>
          <w:sz w:val="21"/>
          <w:szCs w:val="21"/>
          <w:lang w:eastAsia="zh-CN"/>
        </w:rPr>
        <w:t>广西恒业项目管理有限公司</w:t>
      </w:r>
      <w:r>
        <w:rPr>
          <w:rFonts w:hint="eastAsia" w:ascii="新宋体" w:hAnsi="新宋体" w:eastAsia="新宋体" w:cs="新宋体"/>
          <w:sz w:val="21"/>
          <w:szCs w:val="21"/>
        </w:rPr>
        <w:t>就</w:t>
      </w:r>
      <w:r>
        <w:rPr>
          <w:rFonts w:hint="eastAsia" w:ascii="新宋体" w:hAnsi="新宋体" w:eastAsia="新宋体" w:cs="新宋体"/>
          <w:sz w:val="21"/>
          <w:szCs w:val="21"/>
          <w:lang w:eastAsia="zh-CN"/>
        </w:rPr>
        <w:t>2020-2022年度钦州市钦北区</w:t>
      </w:r>
      <w:r>
        <w:rPr>
          <w:rFonts w:hint="eastAsia" w:ascii="新宋体" w:hAnsi="新宋体" w:eastAsia="新宋体" w:cs="新宋体"/>
          <w:sz w:val="21"/>
          <w:szCs w:val="21"/>
        </w:rPr>
        <w:t>行政事业单位“政采云”平台</w:t>
      </w:r>
      <w:r>
        <w:rPr>
          <w:rFonts w:hint="eastAsia" w:ascii="新宋体" w:hAnsi="新宋体" w:eastAsia="新宋体" w:cs="新宋体"/>
          <w:sz w:val="21"/>
          <w:szCs w:val="21"/>
          <w:lang w:eastAsia="zh-CN"/>
        </w:rPr>
        <w:t>电子卖场承诺入围供应商项目</w:t>
      </w:r>
      <w:r>
        <w:rPr>
          <w:rFonts w:hint="eastAsia" w:ascii="新宋体" w:hAnsi="新宋体" w:eastAsia="新宋体" w:cs="新宋体"/>
          <w:sz w:val="21"/>
          <w:szCs w:val="21"/>
        </w:rPr>
        <w:t>公开征集合格的供应商，现将有关事项通知如下：</w:t>
      </w:r>
    </w:p>
    <w:p>
      <w:pPr>
        <w:pStyle w:val="2"/>
        <w:pageBreakBefore w:val="0"/>
        <w:kinsoku/>
        <w:wordWrap/>
        <w:topLinePunct w:val="0"/>
        <w:bidi w:val="0"/>
        <w:spacing w:line="480" w:lineRule="exact"/>
        <w:ind w:firstLine="422" w:firstLineChars="200"/>
        <w:outlineLvl w:val="9"/>
        <w:rPr>
          <w:rFonts w:hint="eastAsia" w:ascii="新宋体" w:hAnsi="新宋体" w:eastAsia="新宋体" w:cs="新宋体"/>
          <w:b/>
          <w:bCs/>
          <w:sz w:val="21"/>
          <w:szCs w:val="21"/>
        </w:rPr>
      </w:pPr>
      <w:r>
        <w:rPr>
          <w:rFonts w:hint="eastAsia" w:ascii="新宋体" w:hAnsi="新宋体" w:eastAsia="新宋体" w:cs="新宋体"/>
          <w:b/>
          <w:bCs/>
          <w:sz w:val="21"/>
          <w:szCs w:val="21"/>
        </w:rPr>
        <w:t>一、征集方式</w:t>
      </w:r>
    </w:p>
    <w:p>
      <w:pPr>
        <w:pStyle w:val="2"/>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本次征集供应商为“政采云”平台电子卖场--网上超市供应商，符合条件的供应商，通过在“政采云”平台自主注册相关信息并承诺遵守《</w:t>
      </w:r>
      <w:r>
        <w:rPr>
          <w:rFonts w:hint="eastAsia" w:ascii="新宋体" w:hAnsi="新宋体" w:eastAsia="新宋体" w:cs="新宋体"/>
          <w:sz w:val="21"/>
          <w:szCs w:val="21"/>
          <w:lang w:eastAsia="zh-CN"/>
        </w:rPr>
        <w:t>2020-2022年度钦州市钦北区</w:t>
      </w:r>
      <w:r>
        <w:rPr>
          <w:rFonts w:hint="eastAsia" w:ascii="新宋体" w:hAnsi="新宋体" w:eastAsia="新宋体" w:cs="新宋体"/>
          <w:sz w:val="21"/>
          <w:szCs w:val="21"/>
        </w:rPr>
        <w:t>行政事业单位“政采云”平台</w:t>
      </w:r>
      <w:r>
        <w:rPr>
          <w:rFonts w:hint="eastAsia" w:ascii="新宋体" w:hAnsi="新宋体" w:eastAsia="新宋体" w:cs="新宋体"/>
          <w:sz w:val="21"/>
          <w:szCs w:val="21"/>
          <w:lang w:eastAsia="zh-CN"/>
        </w:rPr>
        <w:t>电子卖场承诺入围供应商项目</w:t>
      </w:r>
      <w:r>
        <w:rPr>
          <w:rFonts w:hint="eastAsia" w:ascii="新宋体" w:hAnsi="新宋体" w:eastAsia="新宋体" w:cs="新宋体"/>
          <w:sz w:val="21"/>
          <w:szCs w:val="21"/>
        </w:rPr>
        <w:t>协议书》和本通知规定，按期提交承诺响应文件并经专家评审</w:t>
      </w:r>
      <w:r>
        <w:rPr>
          <w:rFonts w:hint="eastAsia" w:ascii="新宋体" w:hAnsi="新宋体" w:eastAsia="新宋体" w:cs="新宋体"/>
          <w:sz w:val="21"/>
          <w:szCs w:val="21"/>
          <w:lang w:eastAsia="zh-CN"/>
        </w:rPr>
        <w:t>向钦州市钦北区财政局</w:t>
      </w:r>
      <w:r>
        <w:rPr>
          <w:rFonts w:hint="eastAsia" w:ascii="新宋体" w:hAnsi="新宋体" w:eastAsia="新宋体" w:cs="新宋体"/>
          <w:sz w:val="21"/>
          <w:szCs w:val="21"/>
        </w:rPr>
        <w:t>推荐</w:t>
      </w:r>
      <w:r>
        <w:rPr>
          <w:rFonts w:hint="eastAsia" w:ascii="新宋体" w:hAnsi="新宋体" w:eastAsia="新宋体" w:cs="新宋体"/>
          <w:sz w:val="21"/>
          <w:szCs w:val="21"/>
          <w:lang w:eastAsia="zh-CN"/>
        </w:rPr>
        <w:t>，经钦州市钦北区财政局核准</w:t>
      </w:r>
      <w:r>
        <w:rPr>
          <w:rFonts w:hint="eastAsia" w:ascii="新宋体" w:hAnsi="新宋体" w:eastAsia="新宋体" w:cs="新宋体"/>
          <w:sz w:val="21"/>
          <w:szCs w:val="21"/>
        </w:rPr>
        <w:t>后即可成</w:t>
      </w:r>
      <w:r>
        <w:rPr>
          <w:rFonts w:hint="eastAsia" w:ascii="新宋体" w:hAnsi="新宋体" w:eastAsia="新宋体" w:cs="新宋体"/>
          <w:bCs/>
          <w:sz w:val="21"/>
          <w:szCs w:val="21"/>
        </w:rPr>
        <w:t>为</w:t>
      </w:r>
      <w:r>
        <w:rPr>
          <w:rFonts w:hint="eastAsia" w:ascii="新宋体" w:hAnsi="新宋体" w:eastAsia="新宋体" w:cs="新宋体"/>
          <w:bCs/>
          <w:sz w:val="21"/>
          <w:szCs w:val="21"/>
          <w:lang w:eastAsia="zh-CN"/>
        </w:rPr>
        <w:t>2020-2022年度</w:t>
      </w:r>
      <w:r>
        <w:rPr>
          <w:rFonts w:hint="eastAsia" w:ascii="新宋体" w:hAnsi="新宋体" w:eastAsia="新宋体" w:cs="新宋体"/>
          <w:sz w:val="21"/>
          <w:szCs w:val="21"/>
          <w:lang w:eastAsia="zh-CN"/>
        </w:rPr>
        <w:t>钦州市钦北区</w:t>
      </w:r>
      <w:r>
        <w:rPr>
          <w:rFonts w:hint="eastAsia" w:ascii="新宋体" w:hAnsi="新宋体" w:eastAsia="新宋体" w:cs="新宋体"/>
          <w:sz w:val="21"/>
          <w:szCs w:val="21"/>
        </w:rPr>
        <w:t>行政事业单位“政采云”平台</w:t>
      </w:r>
      <w:r>
        <w:rPr>
          <w:rFonts w:hint="eastAsia" w:ascii="新宋体" w:hAnsi="新宋体" w:eastAsia="新宋体" w:cs="新宋体"/>
          <w:sz w:val="21"/>
          <w:szCs w:val="21"/>
          <w:lang w:eastAsia="zh-CN"/>
        </w:rPr>
        <w:t>电子卖场</w:t>
      </w:r>
      <w:r>
        <w:rPr>
          <w:rFonts w:hint="eastAsia" w:ascii="新宋体" w:hAnsi="新宋体" w:eastAsia="新宋体" w:cs="新宋体"/>
          <w:sz w:val="21"/>
          <w:szCs w:val="21"/>
        </w:rPr>
        <w:t>供应商</w:t>
      </w:r>
      <w:r>
        <w:rPr>
          <w:rFonts w:hint="eastAsia" w:ascii="新宋体" w:hAnsi="新宋体" w:eastAsia="新宋体" w:cs="新宋体"/>
          <w:sz w:val="21"/>
          <w:szCs w:val="21"/>
          <w:lang w:eastAsia="zh-CN"/>
        </w:rPr>
        <w:t>，承诺入围供应商</w:t>
      </w:r>
      <w:r>
        <w:rPr>
          <w:rFonts w:hint="eastAsia" w:ascii="新宋体" w:hAnsi="新宋体" w:eastAsia="新宋体" w:cs="新宋体"/>
          <w:sz w:val="21"/>
          <w:szCs w:val="21"/>
        </w:rPr>
        <w:t>基本条件和入围原则详见本通知。</w:t>
      </w:r>
    </w:p>
    <w:p>
      <w:pPr>
        <w:pStyle w:val="2"/>
        <w:pageBreakBefore w:val="0"/>
        <w:kinsoku/>
        <w:wordWrap/>
        <w:topLinePunct w:val="0"/>
        <w:bidi w:val="0"/>
        <w:spacing w:line="480" w:lineRule="exact"/>
        <w:ind w:firstLine="422" w:firstLineChars="200"/>
        <w:outlineLvl w:val="9"/>
        <w:rPr>
          <w:rFonts w:hint="eastAsia" w:ascii="新宋体" w:hAnsi="新宋体" w:eastAsia="新宋体" w:cs="新宋体"/>
          <w:b/>
          <w:bCs/>
          <w:sz w:val="21"/>
          <w:szCs w:val="21"/>
        </w:rPr>
      </w:pPr>
      <w:r>
        <w:rPr>
          <w:rFonts w:hint="eastAsia" w:ascii="新宋体" w:hAnsi="新宋体" w:eastAsia="新宋体" w:cs="新宋体"/>
          <w:b/>
          <w:bCs/>
          <w:sz w:val="21"/>
          <w:szCs w:val="21"/>
        </w:rPr>
        <w:t>二、参加</w:t>
      </w:r>
      <w:r>
        <w:rPr>
          <w:rFonts w:hint="eastAsia" w:ascii="新宋体" w:hAnsi="新宋体" w:eastAsia="新宋体" w:cs="新宋体"/>
          <w:b/>
          <w:bCs/>
          <w:sz w:val="21"/>
          <w:szCs w:val="21"/>
          <w:lang w:eastAsia="zh-CN"/>
        </w:rPr>
        <w:t>承诺入围供应商</w:t>
      </w:r>
      <w:r>
        <w:rPr>
          <w:rFonts w:hint="eastAsia" w:ascii="新宋体" w:hAnsi="新宋体" w:eastAsia="新宋体" w:cs="新宋体"/>
          <w:b/>
          <w:bCs/>
          <w:sz w:val="21"/>
          <w:szCs w:val="21"/>
        </w:rPr>
        <w:t>须知</w:t>
      </w:r>
    </w:p>
    <w:p>
      <w:pPr>
        <w:pStyle w:val="2"/>
        <w:pageBreakBefore w:val="0"/>
        <w:kinsoku/>
        <w:wordWrap/>
        <w:topLinePunct w:val="0"/>
        <w:bidi w:val="0"/>
        <w:spacing w:line="480" w:lineRule="exact"/>
        <w:ind w:firstLine="422" w:firstLineChars="200"/>
        <w:outlineLvl w:val="9"/>
        <w:rPr>
          <w:rFonts w:hint="eastAsia" w:ascii="新宋体" w:hAnsi="新宋体" w:eastAsia="新宋体" w:cs="新宋体"/>
          <w:sz w:val="21"/>
          <w:szCs w:val="21"/>
          <w:lang w:eastAsia="zh-CN"/>
        </w:rPr>
      </w:pPr>
      <w:r>
        <w:rPr>
          <w:rFonts w:hint="eastAsia" w:ascii="新宋体" w:hAnsi="新宋体" w:eastAsia="新宋体" w:cs="新宋体"/>
          <w:b/>
          <w:sz w:val="21"/>
          <w:szCs w:val="21"/>
        </w:rPr>
        <w:t>（</w:t>
      </w:r>
      <w:r>
        <w:rPr>
          <w:rFonts w:hint="eastAsia" w:ascii="新宋体" w:hAnsi="新宋体" w:eastAsia="新宋体" w:cs="新宋体"/>
          <w:b/>
          <w:sz w:val="21"/>
          <w:szCs w:val="21"/>
          <w:lang w:eastAsia="zh-CN"/>
        </w:rPr>
        <w:t>一</w:t>
      </w:r>
      <w:r>
        <w:rPr>
          <w:rFonts w:hint="eastAsia" w:ascii="新宋体" w:hAnsi="新宋体" w:eastAsia="新宋体" w:cs="新宋体"/>
          <w:b/>
          <w:sz w:val="21"/>
          <w:szCs w:val="21"/>
        </w:rPr>
        <w:t>）项目名称：</w:t>
      </w:r>
      <w:r>
        <w:rPr>
          <w:rFonts w:hint="eastAsia" w:ascii="新宋体" w:hAnsi="新宋体" w:eastAsia="新宋体" w:cs="新宋体"/>
          <w:sz w:val="21"/>
          <w:szCs w:val="21"/>
          <w:lang w:eastAsia="zh-CN"/>
        </w:rPr>
        <w:t>2020-2022年度钦州市钦北区</w:t>
      </w:r>
      <w:r>
        <w:rPr>
          <w:rFonts w:hint="eastAsia" w:ascii="新宋体" w:hAnsi="新宋体" w:eastAsia="新宋体" w:cs="新宋体"/>
          <w:sz w:val="21"/>
          <w:szCs w:val="21"/>
        </w:rPr>
        <w:t>行政事业单位“政采云”平台</w:t>
      </w:r>
      <w:r>
        <w:rPr>
          <w:rFonts w:hint="eastAsia" w:ascii="新宋体" w:hAnsi="新宋体" w:eastAsia="新宋体" w:cs="新宋体"/>
          <w:sz w:val="21"/>
          <w:szCs w:val="21"/>
          <w:lang w:eastAsia="zh-CN"/>
        </w:rPr>
        <w:t>电子卖场承诺入围供应商公开征集项目</w:t>
      </w:r>
    </w:p>
    <w:p>
      <w:pPr>
        <w:pStyle w:val="2"/>
        <w:pageBreakBefore w:val="0"/>
        <w:kinsoku/>
        <w:wordWrap/>
        <w:topLinePunct w:val="0"/>
        <w:bidi w:val="0"/>
        <w:spacing w:line="480" w:lineRule="exact"/>
        <w:ind w:firstLine="422" w:firstLineChars="200"/>
        <w:outlineLvl w:val="9"/>
        <w:rPr>
          <w:rFonts w:hint="eastAsia" w:ascii="新宋体" w:hAnsi="新宋体" w:eastAsia="新宋体" w:cs="新宋体"/>
          <w:b/>
          <w:sz w:val="21"/>
          <w:szCs w:val="21"/>
          <w:lang w:eastAsia="zh-CN"/>
        </w:rPr>
      </w:pPr>
      <w:r>
        <w:rPr>
          <w:rFonts w:hint="eastAsia" w:ascii="新宋体" w:hAnsi="新宋体" w:eastAsia="新宋体" w:cs="新宋体"/>
          <w:b/>
          <w:sz w:val="21"/>
          <w:szCs w:val="21"/>
        </w:rPr>
        <w:t>（</w:t>
      </w:r>
      <w:r>
        <w:rPr>
          <w:rFonts w:hint="eastAsia" w:ascii="新宋体" w:hAnsi="新宋体" w:eastAsia="新宋体" w:cs="新宋体"/>
          <w:b/>
          <w:sz w:val="21"/>
          <w:szCs w:val="21"/>
          <w:lang w:eastAsia="zh-CN"/>
        </w:rPr>
        <w:t>二</w:t>
      </w:r>
      <w:r>
        <w:rPr>
          <w:rFonts w:hint="eastAsia" w:ascii="新宋体" w:hAnsi="新宋体" w:eastAsia="新宋体" w:cs="新宋体"/>
          <w:b/>
          <w:sz w:val="21"/>
          <w:szCs w:val="21"/>
        </w:rPr>
        <w:t>）项目编号：</w:t>
      </w:r>
      <w:r>
        <w:rPr>
          <w:rFonts w:hint="eastAsia" w:ascii="新宋体" w:hAnsi="新宋体" w:eastAsia="新宋体" w:cs="新宋体"/>
          <w:b/>
          <w:sz w:val="21"/>
          <w:szCs w:val="21"/>
          <w:lang w:eastAsia="zh-CN"/>
        </w:rPr>
        <w:t>QZZC2020-G3-30001-GXHY</w:t>
      </w:r>
    </w:p>
    <w:p>
      <w:pPr>
        <w:pageBreakBefore w:val="0"/>
        <w:kinsoku/>
        <w:wordWrap/>
        <w:topLinePunct w:val="0"/>
        <w:bidi w:val="0"/>
        <w:spacing w:line="480" w:lineRule="exact"/>
        <w:ind w:firstLine="420" w:firstLineChars="200"/>
        <w:outlineLvl w:val="9"/>
        <w:rPr>
          <w:rFonts w:hint="eastAsia" w:ascii="新宋体" w:hAnsi="新宋体" w:eastAsia="新宋体" w:cs="新宋体"/>
          <w:b/>
          <w:kern w:val="0"/>
          <w:sz w:val="21"/>
          <w:szCs w:val="21"/>
        </w:rPr>
      </w:pPr>
      <w:r>
        <w:rPr>
          <w:rFonts w:hint="eastAsia" w:ascii="新宋体" w:hAnsi="新宋体" w:eastAsia="新宋体" w:cs="新宋体"/>
          <w:sz w:val="21"/>
          <w:szCs w:val="21"/>
        </w:rPr>
        <w:t>（</w:t>
      </w:r>
      <w:r>
        <w:rPr>
          <w:rFonts w:hint="eastAsia" w:ascii="新宋体" w:hAnsi="新宋体" w:eastAsia="新宋体" w:cs="新宋体"/>
          <w:b/>
          <w:kern w:val="0"/>
          <w:sz w:val="21"/>
          <w:szCs w:val="21"/>
        </w:rPr>
        <w:t>三）</w:t>
      </w:r>
      <w:r>
        <w:rPr>
          <w:rFonts w:hint="eastAsia" w:ascii="新宋体" w:hAnsi="新宋体" w:eastAsia="新宋体" w:cs="新宋体"/>
          <w:b/>
          <w:kern w:val="0"/>
          <w:sz w:val="21"/>
          <w:szCs w:val="21"/>
          <w:lang w:val="en-US" w:eastAsia="zh-CN"/>
        </w:rPr>
        <w:t>项目内容</w:t>
      </w:r>
      <w:r>
        <w:rPr>
          <w:rFonts w:hint="eastAsia" w:ascii="新宋体" w:hAnsi="新宋体" w:eastAsia="新宋体" w:cs="新宋体"/>
          <w:b/>
          <w:kern w:val="0"/>
          <w:sz w:val="21"/>
          <w:szCs w:val="21"/>
        </w:rPr>
        <w:t>：</w:t>
      </w:r>
    </w:p>
    <w:p>
      <w:pPr>
        <w:pageBreakBefore w:val="0"/>
        <w:kinsoku/>
        <w:wordWrap/>
        <w:topLinePunct w:val="0"/>
        <w:bidi w:val="0"/>
        <w:spacing w:line="480" w:lineRule="exact"/>
        <w:ind w:firstLine="422" w:firstLineChars="200"/>
        <w:outlineLvl w:val="9"/>
        <w:rPr>
          <w:rFonts w:hint="eastAsia" w:ascii="新宋体" w:hAnsi="新宋体" w:eastAsia="新宋体" w:cs="新宋体"/>
          <w:b/>
          <w:kern w:val="0"/>
          <w:sz w:val="21"/>
          <w:szCs w:val="21"/>
          <w:lang w:val="en-US" w:eastAsia="zh-CN"/>
        </w:rPr>
      </w:pPr>
      <w:r>
        <w:rPr>
          <w:rFonts w:hint="eastAsia" w:ascii="新宋体" w:hAnsi="新宋体" w:eastAsia="新宋体" w:cs="新宋体"/>
          <w:b/>
          <w:kern w:val="0"/>
          <w:sz w:val="21"/>
          <w:szCs w:val="21"/>
          <w:lang w:val="en-US" w:eastAsia="zh-CN"/>
        </w:rPr>
        <w:t>A分标（商品品目及普通服务分类）：</w:t>
      </w:r>
    </w:p>
    <w:tbl>
      <w:tblPr>
        <w:tblStyle w:val="5"/>
        <w:tblW w:w="5000" w:type="pct"/>
        <w:tblInd w:w="0" w:type="dxa"/>
        <w:tblLayout w:type="autofit"/>
        <w:tblCellMar>
          <w:top w:w="0" w:type="dxa"/>
          <w:left w:w="0" w:type="dxa"/>
          <w:bottom w:w="0" w:type="dxa"/>
          <w:right w:w="0" w:type="dxa"/>
        </w:tblCellMar>
      </w:tblPr>
      <w:tblGrid>
        <w:gridCol w:w="1305"/>
        <w:gridCol w:w="1661"/>
        <w:gridCol w:w="6134"/>
      </w:tblGrid>
      <w:tr>
        <w:tblPrEx>
          <w:tblCellMar>
            <w:top w:w="0" w:type="dxa"/>
            <w:left w:w="0" w:type="dxa"/>
            <w:bottom w:w="0" w:type="dxa"/>
            <w:right w:w="0" w:type="dxa"/>
          </w:tblCellMar>
        </w:tblPrEx>
        <w:trPr>
          <w:trHeight w:val="600" w:hRule="atLeast"/>
        </w:trPr>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序号</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商品品目及普通服务分类</w:t>
            </w:r>
          </w:p>
        </w:tc>
        <w:tc>
          <w:tcPr>
            <w:tcW w:w="6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分类包含内容</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第一类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办公用品</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包括簿本册、财务行政用品、刀剪/粘胶/测绘、计算器具、书写/绘画用具、修正涂液用具、印刷制品、装订用品、收纳/陈列用品及其他办公用品等。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第二类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办公设备</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传真/通信、磁盘刻录及存储设备、打印/复印、点/验钞/收款机、多功能一体机及配件、门禁考勤设备、扫描/投影、碎纸机及配件、办公设备耗材、办公用纸、会议/教室/展示、条码扫描/采集器材、其他办公设备及配件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第三类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家具用具</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包括桌椅类、保险箱/柜类、屏风隔断、沙发、校园家具、床类及配件、户外/庭院家具、几类家具、架类家具、椅/凳/塌、其他办公家具等。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第四类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日用百货</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包括厨房/餐饮用品、芳香/驱虫用品、家纺用品、居家日用、清洁日化、生活用纸等。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第五类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生活电器</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包括大家电类和小家电类等。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第六类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数码设备</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包括存储设备及配件、摄影摄像及配件、音视频设备及配件、输入输出设备及其他数码设备等。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第七类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计算机设备</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包括电脑配件、电脑整机设备、计算机网络设备、信息安全设备、机房辅助设备、计算机软件及终端设备等。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第八类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体育用品</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包括篮球及配套、排球及配套、跑步机/大型健身器械、乒乓球及配套、踏步机/中小型健身器材、田径运动器材、网球及配套、羽毛球及配套、足球及配套、毽子/空竹/民间运动及其他体育用品等。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第九类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劳动保护用品</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高空安防用品、身体防护、手部防护、头部防护、消防工具、足部防护和其他防护用品等。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第十类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灯具商品</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包括材质灯具、紧急照明及指示灯、室内照明灯具、LED灯、便携式灯具、灯具配件、灯箱、感应灯、室外照明灯具及特用灯具等。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第十一类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教学科研</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包括高教、普教、特教、学前、职教、科学仪器与试剂等。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第十二类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五金工具</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包括锤/锉/剪/锯、刀具/夹具、电动工具、电工附件、电工工具、衡器量具、机械五金件、螺丝刀、钳子、手动工具、锁具及五金配件等。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第十三类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机电设备</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包括商业机电等。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第十四类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食品饮料</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包括茶饮冲调、粮食及粮食制品、乳及乳制品、食用油、调味品、休闲零食、保健食品、肉及肉制品、生鲜果蔬等。</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第十五类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互联网接入服务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互联网接入服务。</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第十六类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sz w:val="21"/>
                <w:szCs w:val="21"/>
                <w:u w:val="none"/>
              </w:rPr>
              <w:t>车辆维修和保养服务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包括公务用车的维修、更换零配件、保养、轮胎、车美容等等服务。</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第十七类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广告宣传印刷服务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包括广告牌、宣传牌及横幅的设计制作；动画制作、视频制作、平面设计、3D设计、广告灯箱及各类广告需要的灯光及附属配套设施制作、各类媒体投放(路边广告灯箱、电视媒体、广播媒体、报纸媒体、网络媒体的发布及设计)、写真展板、海报吊旗、旗类展架、条幅、车体墙体广告、宣传赠品纪念品、宣传示范点打造等，印刷内容包括信封、文头纸、文件、报表、内部刊物、凭证票证（不包括发票）、无碳复写票据以及其他资料、证书、证卡、证件、包装类制品以及其他非纸质材料印刷品等。</w:t>
            </w:r>
          </w:p>
        </w:tc>
      </w:tr>
      <w:tr>
        <w:tblPrEx>
          <w:tblCellMar>
            <w:top w:w="0" w:type="dxa"/>
            <w:left w:w="0" w:type="dxa"/>
            <w:bottom w:w="0" w:type="dxa"/>
            <w:right w:w="0" w:type="dxa"/>
          </w:tblCellMar>
        </w:tblPrEx>
        <w:trPr>
          <w:trHeight w:val="901" w:hRule="atLeast"/>
        </w:trPr>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第十八类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物业管理服务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包括对</w:t>
            </w:r>
            <w:r>
              <w:rPr>
                <w:rFonts w:hint="eastAsia" w:ascii="Arial" w:hAnsi="Arial" w:eastAsia="宋体" w:cs="Arial"/>
                <w:i w:val="0"/>
                <w:caps w:val="0"/>
                <w:color w:val="333333"/>
                <w:spacing w:val="0"/>
                <w:sz w:val="21"/>
                <w:szCs w:val="21"/>
                <w:shd w:val="clear" w:color="auto" w:fill="FFFFFF"/>
              </w:rPr>
              <w:t>相关场地</w:t>
            </w:r>
            <w:r>
              <w:rPr>
                <w:rFonts w:hint="eastAsia" w:ascii="新宋体" w:hAnsi="新宋体" w:eastAsia="新宋体" w:cs="新宋体"/>
                <w:i w:val="0"/>
                <w:color w:val="000000"/>
                <w:kern w:val="0"/>
                <w:sz w:val="21"/>
                <w:szCs w:val="21"/>
                <w:u w:val="none"/>
                <w:lang w:val="en-US" w:eastAsia="zh-CN" w:bidi="ar"/>
              </w:rPr>
              <w:t>进行维修、养护、管理，维护物业管理区域内的环境卫生和相关秩序等服务。</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第十九类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机动车保险服务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公务用车的汽车保险服务。</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lang w:eastAsia="zh-CN"/>
              </w:rPr>
            </w:pPr>
            <w:r>
              <w:rPr>
                <w:rFonts w:hint="eastAsia" w:ascii="新宋体" w:hAnsi="新宋体" w:eastAsia="新宋体" w:cs="新宋体"/>
                <w:i w:val="0"/>
                <w:color w:val="000000"/>
                <w:sz w:val="21"/>
                <w:szCs w:val="21"/>
                <w:u w:val="none"/>
                <w:lang w:eastAsia="zh-CN"/>
              </w:rPr>
              <w:t>第二十类</w:t>
            </w:r>
          </w:p>
        </w:tc>
        <w:tc>
          <w:tcPr>
            <w:tcW w:w="1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云计算服务</w:t>
            </w:r>
          </w:p>
        </w:tc>
        <w:tc>
          <w:tcPr>
            <w:tcW w:w="6134"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Arial" w:hAnsi="Arial" w:eastAsia="宋体" w:cs="Arial"/>
                <w:i w:val="0"/>
                <w:caps w:val="0"/>
                <w:color w:val="333333"/>
                <w:spacing w:val="0"/>
                <w:sz w:val="21"/>
                <w:szCs w:val="21"/>
                <w:shd w:val="clear" w:color="auto" w:fill="FFFFFF"/>
              </w:rPr>
              <w:t>包括云主机、云空间、云开发、云测试和综合类产品等。</w:t>
            </w:r>
          </w:p>
        </w:tc>
      </w:tr>
    </w:tbl>
    <w:p>
      <w:pPr>
        <w:pageBreakBefore w:val="0"/>
        <w:kinsoku/>
        <w:wordWrap/>
        <w:topLinePunct w:val="0"/>
        <w:bidi w:val="0"/>
        <w:spacing w:line="480" w:lineRule="exact"/>
        <w:ind w:firstLine="480" w:firstLineChars="200"/>
        <w:outlineLvl w:val="9"/>
        <w:rPr>
          <w:rFonts w:hint="eastAsia" w:ascii="新宋体" w:hAnsi="新宋体" w:eastAsia="新宋体" w:cs="新宋体"/>
          <w:kern w:val="0"/>
          <w:sz w:val="24"/>
          <w:szCs w:val="24"/>
        </w:rPr>
      </w:pPr>
    </w:p>
    <w:p>
      <w:pPr>
        <w:pageBreakBefore w:val="0"/>
        <w:kinsoku/>
        <w:wordWrap/>
        <w:topLinePunct w:val="0"/>
        <w:bidi w:val="0"/>
        <w:spacing w:line="480" w:lineRule="exact"/>
        <w:ind w:firstLine="422" w:firstLineChars="200"/>
        <w:outlineLvl w:val="9"/>
        <w:rPr>
          <w:rFonts w:hint="eastAsia" w:ascii="新宋体" w:hAnsi="新宋体" w:eastAsia="新宋体" w:cs="新宋体"/>
          <w:b/>
          <w:kern w:val="0"/>
          <w:sz w:val="21"/>
          <w:szCs w:val="21"/>
          <w:lang w:val="en-US" w:eastAsia="zh-CN"/>
        </w:rPr>
      </w:pPr>
      <w:r>
        <w:rPr>
          <w:rFonts w:hint="eastAsia" w:ascii="新宋体" w:hAnsi="新宋体" w:eastAsia="新宋体" w:cs="新宋体"/>
          <w:b/>
          <w:kern w:val="0"/>
          <w:sz w:val="21"/>
          <w:szCs w:val="21"/>
          <w:lang w:val="en-US" w:eastAsia="zh-CN"/>
        </w:rPr>
        <w:t>B分标（定点施工及工程相关服务分类）：</w:t>
      </w:r>
    </w:p>
    <w:tbl>
      <w:tblPr>
        <w:tblStyle w:val="5"/>
        <w:tblW w:w="5000" w:type="pct"/>
        <w:tblInd w:w="0" w:type="dxa"/>
        <w:tblLayout w:type="autofit"/>
        <w:tblCellMar>
          <w:top w:w="0" w:type="dxa"/>
          <w:left w:w="0" w:type="dxa"/>
          <w:bottom w:w="0" w:type="dxa"/>
          <w:right w:w="0" w:type="dxa"/>
        </w:tblCellMar>
      </w:tblPr>
      <w:tblGrid>
        <w:gridCol w:w="1380"/>
        <w:gridCol w:w="2708"/>
        <w:gridCol w:w="5012"/>
      </w:tblGrid>
      <w:tr>
        <w:tblPrEx>
          <w:tblCellMar>
            <w:top w:w="0" w:type="dxa"/>
            <w:left w:w="0" w:type="dxa"/>
            <w:bottom w:w="0" w:type="dxa"/>
            <w:right w:w="0" w:type="dxa"/>
          </w:tblCellMar>
        </w:tblPrEx>
        <w:trPr>
          <w:trHeight w:val="800" w:hRule="atLeast"/>
        </w:trPr>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序号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分类名称</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分类包含内容</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第一类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房屋建筑工程（建筑工程）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sz w:val="21"/>
                <w:szCs w:val="21"/>
                <w:u w:val="none"/>
              </w:rPr>
              <w:t>包括地基与基础工程，土石方工程，结构工程，屋面工程，内、外部的装修装饰工程，上下水、供暖、电器、卫生洁具、通风、照明、消防、防雷等</w:t>
            </w:r>
            <w:r>
              <w:rPr>
                <w:rFonts w:hint="eastAsia" w:ascii="新宋体" w:hAnsi="新宋体" w:eastAsia="新宋体" w:cs="新宋体"/>
                <w:i w:val="0"/>
                <w:color w:val="000000"/>
                <w:sz w:val="21"/>
                <w:szCs w:val="21"/>
                <w:u w:val="none"/>
              </w:rPr>
              <w:t>建筑工程</w:t>
            </w:r>
            <w:r>
              <w:rPr>
                <w:rFonts w:hint="eastAsia" w:ascii="新宋体" w:hAnsi="新宋体" w:eastAsia="新宋体" w:cs="新宋体"/>
                <w:i w:val="0"/>
                <w:color w:val="000000"/>
                <w:sz w:val="21"/>
                <w:szCs w:val="21"/>
                <w:u w:val="none"/>
                <w:lang w:eastAsia="zh-CN"/>
              </w:rPr>
              <w:t>施工</w:t>
            </w:r>
            <w:r>
              <w:rPr>
                <w:rFonts w:hint="eastAsia" w:ascii="新宋体" w:hAnsi="新宋体" w:eastAsia="新宋体" w:cs="新宋体"/>
                <w:i w:val="0"/>
                <w:color w:val="000000"/>
                <w:spacing w:val="0"/>
                <w:w w:val="100"/>
                <w:sz w:val="21"/>
                <w:szCs w:val="21"/>
                <w:u w:val="none"/>
              </w:rPr>
              <w:t>。</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第二类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建筑装修装饰工程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sz w:val="21"/>
                <w:szCs w:val="21"/>
                <w:u w:val="none"/>
                <w:lang w:eastAsia="zh-CN"/>
              </w:rPr>
              <w:t>包括</w:t>
            </w:r>
            <w:r>
              <w:rPr>
                <w:rFonts w:hint="eastAsia" w:ascii="新宋体" w:hAnsi="新宋体" w:eastAsia="新宋体" w:cs="新宋体"/>
                <w:i w:val="0"/>
                <w:color w:val="000000"/>
                <w:spacing w:val="0"/>
                <w:w w:val="100"/>
                <w:sz w:val="21"/>
                <w:szCs w:val="21"/>
                <w:u w:val="none"/>
              </w:rPr>
              <w:t>各类建筑室内、室外装修装饰工程（建筑幕墙工程除外）的施工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第三类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建筑智能化工程（电子与智能化工程）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sz w:val="21"/>
                <w:szCs w:val="21"/>
                <w:u w:val="none"/>
              </w:rPr>
              <w:t>包括：计算机管理系统工程、楼宇设备自控系统工程、保安监控及防盗报警系统工程、智能卡系统工程、通讯系统工程、卫星及共用电视系统工程、车库管理系统工程、综合布线系统工程、计算机网络系统工程、广播系统工程、会议系统工程、视频点播系统工程、智能化小区综合物业管理系统工程、可视会议系统工程、大屏幕显示系统工程、智能灯光、音响控制系统工程、火灾报警系统工程、计算机机房工程。</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第四类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市政公用工程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宋体" w:cs="新宋体"/>
                <w:i w:val="0"/>
                <w:color w:val="000000"/>
                <w:spacing w:val="0"/>
                <w:w w:val="100"/>
                <w:sz w:val="21"/>
                <w:szCs w:val="21"/>
                <w:u w:val="none"/>
                <w:lang w:eastAsia="zh-CN"/>
              </w:rPr>
            </w:pPr>
            <w:r>
              <w:rPr>
                <w:rFonts w:hint="eastAsia" w:ascii="新宋体" w:hAnsi="新宋体" w:eastAsia="新宋体" w:cs="新宋体"/>
                <w:i w:val="0"/>
                <w:color w:val="000000"/>
                <w:spacing w:val="0"/>
                <w:w w:val="100"/>
                <w:kern w:val="0"/>
                <w:sz w:val="21"/>
                <w:szCs w:val="21"/>
                <w:u w:val="none"/>
                <w:lang w:val="en-US" w:eastAsia="zh-CN" w:bidi="ar"/>
              </w:rPr>
              <w:t>包括</w:t>
            </w:r>
            <w:r>
              <w:rPr>
                <w:rFonts w:hint="eastAsia" w:ascii="Arial" w:hAnsi="Arial" w:eastAsia="宋体" w:cs="Arial"/>
                <w:i w:val="0"/>
                <w:caps w:val="0"/>
                <w:color w:val="333333"/>
                <w:spacing w:val="0"/>
                <w:sz w:val="21"/>
                <w:szCs w:val="21"/>
                <w:shd w:val="clear" w:color="auto" w:fill="FFFFFF"/>
              </w:rPr>
              <w:t>城市道路及其设施</w:t>
            </w:r>
            <w:r>
              <w:rPr>
                <w:rFonts w:hint="eastAsia" w:ascii="Arial" w:hAnsi="Arial" w:eastAsia="宋体" w:cs="Arial"/>
                <w:i w:val="0"/>
                <w:caps w:val="0"/>
                <w:color w:val="333333"/>
                <w:spacing w:val="0"/>
                <w:sz w:val="21"/>
                <w:szCs w:val="21"/>
                <w:shd w:val="clear" w:color="auto" w:fill="FFFFFF"/>
                <w:lang w:eastAsia="zh-CN"/>
              </w:rPr>
              <w:t>、</w:t>
            </w:r>
            <w:r>
              <w:rPr>
                <w:rFonts w:hint="eastAsia" w:ascii="Arial" w:hAnsi="Arial" w:eastAsia="宋体" w:cs="Arial"/>
                <w:i w:val="0"/>
                <w:caps w:val="0"/>
                <w:color w:val="333333"/>
                <w:spacing w:val="0"/>
                <w:sz w:val="21"/>
                <w:szCs w:val="21"/>
                <w:shd w:val="clear" w:color="auto" w:fill="FFFFFF"/>
              </w:rPr>
              <w:t>城市桥涵及其设施</w:t>
            </w:r>
            <w:r>
              <w:rPr>
                <w:rFonts w:hint="eastAsia" w:ascii="Arial" w:hAnsi="Arial" w:eastAsia="宋体" w:cs="Arial"/>
                <w:i w:val="0"/>
                <w:caps w:val="0"/>
                <w:color w:val="333333"/>
                <w:spacing w:val="0"/>
                <w:sz w:val="21"/>
                <w:szCs w:val="21"/>
                <w:shd w:val="clear" w:color="auto" w:fill="FFFFFF"/>
                <w:lang w:eastAsia="zh-CN"/>
              </w:rPr>
              <w:t>、</w:t>
            </w:r>
            <w:r>
              <w:rPr>
                <w:rFonts w:hint="eastAsia" w:ascii="Arial" w:hAnsi="Arial" w:eastAsia="宋体" w:cs="Arial"/>
                <w:i w:val="0"/>
                <w:caps w:val="0"/>
                <w:color w:val="333333"/>
                <w:spacing w:val="0"/>
                <w:sz w:val="21"/>
                <w:szCs w:val="21"/>
                <w:shd w:val="clear" w:color="auto" w:fill="FFFFFF"/>
              </w:rPr>
              <w:t>城市排水设施</w:t>
            </w:r>
            <w:r>
              <w:rPr>
                <w:rFonts w:hint="eastAsia" w:ascii="Arial" w:hAnsi="Arial" w:eastAsia="宋体" w:cs="Arial"/>
                <w:i w:val="0"/>
                <w:caps w:val="0"/>
                <w:color w:val="333333"/>
                <w:spacing w:val="0"/>
                <w:sz w:val="21"/>
                <w:szCs w:val="21"/>
                <w:shd w:val="clear" w:color="auto" w:fill="FFFFFF"/>
                <w:lang w:eastAsia="zh-CN"/>
              </w:rPr>
              <w:t>、城市防洪设施、城市道路照明设施、城市建设公用设施等</w:t>
            </w:r>
            <w:r>
              <w:rPr>
                <w:rFonts w:hint="eastAsia" w:ascii="新宋体" w:hAnsi="新宋体" w:eastAsia="新宋体" w:cs="新宋体"/>
                <w:i w:val="0"/>
                <w:color w:val="000000"/>
                <w:sz w:val="21"/>
                <w:szCs w:val="21"/>
                <w:u w:val="none"/>
              </w:rPr>
              <w:t>市政公用工程</w:t>
            </w:r>
            <w:r>
              <w:rPr>
                <w:rFonts w:hint="eastAsia" w:ascii="新宋体" w:hAnsi="新宋体" w:eastAsia="新宋体" w:cs="新宋体"/>
                <w:i w:val="0"/>
                <w:color w:val="000000"/>
                <w:sz w:val="21"/>
                <w:szCs w:val="21"/>
                <w:u w:val="none"/>
                <w:lang w:eastAsia="zh-CN"/>
              </w:rPr>
              <w:t>施工</w:t>
            </w:r>
            <w:r>
              <w:rPr>
                <w:rFonts w:hint="eastAsia" w:ascii="Arial" w:hAnsi="Arial" w:eastAsia="宋体" w:cs="Arial"/>
                <w:i w:val="0"/>
                <w:caps w:val="0"/>
                <w:color w:val="333333"/>
                <w:spacing w:val="0"/>
                <w:sz w:val="21"/>
                <w:szCs w:val="21"/>
                <w:shd w:val="clear" w:color="auto" w:fill="FFFFFF"/>
                <w:lang w:eastAsia="zh-CN"/>
              </w:rPr>
              <w:t>。</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第五类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园林绿化工程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宋体" w:cs="新宋体"/>
                <w:i w:val="0"/>
                <w:color w:val="000000"/>
                <w:spacing w:val="0"/>
                <w:w w:val="100"/>
                <w:sz w:val="21"/>
                <w:szCs w:val="21"/>
                <w:u w:val="none"/>
                <w:lang w:eastAsia="zh-CN"/>
              </w:rPr>
            </w:pPr>
            <w:r>
              <w:rPr>
                <w:rFonts w:hint="eastAsia" w:ascii="Arial" w:hAnsi="Arial" w:eastAsia="宋体" w:cs="Arial"/>
                <w:i w:val="0"/>
                <w:caps w:val="0"/>
                <w:color w:val="333333"/>
                <w:spacing w:val="0"/>
                <w:sz w:val="21"/>
                <w:szCs w:val="21"/>
                <w:shd w:val="clear" w:color="auto" w:fill="FFFFFF"/>
              </w:rPr>
              <w:t>包括园林建筑工程、土方工程、园林筑山工程、园林理水工程、园林铺地工程、绿化工程、花卉种植工程等</w:t>
            </w:r>
            <w:r>
              <w:rPr>
                <w:rFonts w:hint="eastAsia" w:ascii="Arial" w:hAnsi="Arial" w:eastAsia="宋体" w:cs="Arial"/>
                <w:i w:val="0"/>
                <w:caps w:val="0"/>
                <w:color w:val="333333"/>
                <w:spacing w:val="0"/>
                <w:sz w:val="21"/>
                <w:szCs w:val="21"/>
                <w:shd w:val="clear" w:color="auto" w:fill="FFFFFF"/>
                <w:lang w:eastAsia="zh-CN"/>
              </w:rPr>
              <w:t>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第六类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送变电工程（输变电工程）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宋体" w:cs="新宋体"/>
                <w:i w:val="0"/>
                <w:color w:val="000000"/>
                <w:spacing w:val="0"/>
                <w:w w:val="100"/>
                <w:sz w:val="21"/>
                <w:szCs w:val="21"/>
                <w:u w:val="none"/>
                <w:lang w:eastAsia="zh-CN"/>
              </w:rPr>
            </w:pPr>
            <w:r>
              <w:rPr>
                <w:rFonts w:hint="eastAsia" w:ascii="新宋体" w:hAnsi="新宋体" w:eastAsia="新宋体" w:cs="新宋体"/>
                <w:i w:val="0"/>
                <w:color w:val="000000"/>
                <w:spacing w:val="0"/>
                <w:w w:val="100"/>
                <w:kern w:val="0"/>
                <w:sz w:val="21"/>
                <w:szCs w:val="21"/>
                <w:u w:val="none"/>
                <w:lang w:val="en-US" w:eastAsia="zh-CN" w:bidi="ar"/>
              </w:rPr>
              <w:t>包括</w:t>
            </w:r>
            <w:r>
              <w:rPr>
                <w:rFonts w:hint="eastAsia" w:ascii="Arial" w:hAnsi="Arial" w:eastAsia="宋体" w:cs="Arial"/>
                <w:i w:val="0"/>
                <w:caps w:val="0"/>
                <w:color w:val="333333"/>
                <w:spacing w:val="0"/>
                <w:sz w:val="21"/>
                <w:szCs w:val="21"/>
                <w:shd w:val="clear" w:color="auto" w:fill="FFFFFF"/>
              </w:rPr>
              <w:t>送电线路（含电缆工程）和变电站工程</w:t>
            </w:r>
            <w:r>
              <w:rPr>
                <w:rFonts w:hint="eastAsia" w:ascii="Arial" w:hAnsi="Arial" w:eastAsia="宋体" w:cs="Arial"/>
                <w:i w:val="0"/>
                <w:caps w:val="0"/>
                <w:color w:val="333333"/>
                <w:spacing w:val="0"/>
                <w:sz w:val="21"/>
                <w:szCs w:val="21"/>
                <w:shd w:val="clear" w:color="auto" w:fill="FFFFFF"/>
                <w:lang w:eastAsia="zh-CN"/>
              </w:rPr>
              <w:t>等送变电工程施工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第七类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钢结构工程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lang w:val="en-US" w:eastAsia="zh-CN"/>
              </w:rPr>
            </w:pPr>
            <w:r>
              <w:rPr>
                <w:rFonts w:hint="eastAsia" w:ascii="新宋体" w:hAnsi="新宋体" w:eastAsia="新宋体" w:cs="新宋体"/>
                <w:i w:val="0"/>
                <w:color w:val="000000"/>
                <w:spacing w:val="0"/>
                <w:w w:val="100"/>
                <w:sz w:val="21"/>
                <w:szCs w:val="21"/>
                <w:u w:val="none"/>
                <w:lang w:eastAsia="zh-CN"/>
              </w:rPr>
              <w:t>包括</w:t>
            </w:r>
            <w:r>
              <w:rPr>
                <w:rFonts w:hint="eastAsia" w:ascii="新宋体" w:hAnsi="新宋体" w:eastAsia="新宋体" w:cs="新宋体"/>
                <w:i w:val="0"/>
                <w:color w:val="000000"/>
                <w:spacing w:val="0"/>
                <w:w w:val="100"/>
                <w:sz w:val="21"/>
                <w:szCs w:val="21"/>
                <w:u w:val="none"/>
              </w:rPr>
              <w:t>钢结构工程（包括网架、轻型钢结构工程）的制作与安装</w:t>
            </w:r>
            <w:r>
              <w:rPr>
                <w:rFonts w:hint="eastAsia" w:ascii="新宋体" w:hAnsi="新宋体" w:eastAsia="新宋体" w:cs="新宋体"/>
                <w:i w:val="0"/>
                <w:color w:val="000000"/>
                <w:spacing w:val="0"/>
                <w:w w:val="100"/>
                <w:sz w:val="21"/>
                <w:szCs w:val="21"/>
                <w:u w:val="none"/>
                <w:lang w:eastAsia="zh-CN"/>
              </w:rPr>
              <w:t>。</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第八类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水利水电工程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sz w:val="21"/>
                <w:szCs w:val="21"/>
                <w:u w:val="none"/>
              </w:rPr>
              <w:t>包括不同类型的大坝、电站厂房、引水和泄水建筑物、通航建筑物、基础工程、导截流工程、砂石料生产、水轮发电机组、输变电工程的建筑安装；金属结构制作、安装；压力钢管、闸门制作安装；堤防加高加固、泵站、涵洞、隧道、河道疏浚、灌溉、排水工程</w:t>
            </w:r>
            <w:r>
              <w:rPr>
                <w:rFonts w:hint="eastAsia" w:ascii="新宋体" w:hAnsi="新宋体" w:eastAsia="新宋体" w:cs="新宋体"/>
                <w:i w:val="0"/>
                <w:color w:val="000000"/>
                <w:spacing w:val="0"/>
                <w:w w:val="100"/>
                <w:sz w:val="21"/>
                <w:szCs w:val="21"/>
                <w:u w:val="none"/>
                <w:lang w:eastAsia="zh-CN"/>
              </w:rPr>
              <w:t>等</w:t>
            </w:r>
            <w:r>
              <w:rPr>
                <w:rFonts w:hint="eastAsia" w:ascii="新宋体" w:hAnsi="新宋体" w:eastAsia="新宋体" w:cs="新宋体"/>
                <w:i w:val="0"/>
                <w:color w:val="000000"/>
                <w:sz w:val="21"/>
                <w:szCs w:val="21"/>
                <w:u w:val="none"/>
              </w:rPr>
              <w:t>水利水电工程</w:t>
            </w:r>
            <w:r>
              <w:rPr>
                <w:rFonts w:hint="eastAsia" w:ascii="新宋体" w:hAnsi="新宋体" w:eastAsia="新宋体" w:cs="新宋体"/>
                <w:i w:val="0"/>
                <w:color w:val="000000"/>
                <w:sz w:val="21"/>
                <w:szCs w:val="21"/>
                <w:u w:val="none"/>
                <w:lang w:eastAsia="zh-CN"/>
              </w:rPr>
              <w:t>施工</w:t>
            </w:r>
            <w:r>
              <w:rPr>
                <w:rFonts w:hint="eastAsia" w:ascii="新宋体" w:hAnsi="新宋体" w:eastAsia="新宋体" w:cs="新宋体"/>
                <w:i w:val="0"/>
                <w:color w:val="000000"/>
                <w:spacing w:val="0"/>
                <w:w w:val="100"/>
                <w:sz w:val="21"/>
                <w:szCs w:val="21"/>
                <w:u w:val="none"/>
              </w:rPr>
              <w:t>。</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第九类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土石方工程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包括场地平整、基坑（槽）与管沟开挖、路基开挖、人防工程开挖、地坪填土，路基填筑以及基坑回填等土石方工程施工。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第十类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rPr>
              <w:t>管道结构工程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lang w:eastAsia="zh-CN"/>
              </w:rPr>
            </w:pPr>
            <w:r>
              <w:rPr>
                <w:rFonts w:hint="eastAsia" w:ascii="新宋体" w:hAnsi="新宋体" w:eastAsia="新宋体" w:cs="新宋体"/>
                <w:i w:val="0"/>
                <w:color w:val="000000"/>
                <w:spacing w:val="0"/>
                <w:w w:val="100"/>
                <w:sz w:val="21"/>
                <w:szCs w:val="21"/>
                <w:u w:val="none"/>
              </w:rPr>
              <w:t>包括输送原油、成品油、天然气、燃气、热力、矿浆、灰浆、输水、供水、排水等各类介质的钢管道、铸铁管道、玻璃钢管道、混凝土管道等的制作与安装，以及与其配套的站场工程</w:t>
            </w:r>
            <w:r>
              <w:rPr>
                <w:rFonts w:hint="eastAsia" w:ascii="新宋体" w:hAnsi="新宋体" w:eastAsia="新宋体" w:cs="新宋体"/>
                <w:i w:val="0"/>
                <w:color w:val="000000"/>
                <w:spacing w:val="0"/>
                <w:w w:val="100"/>
                <w:sz w:val="21"/>
                <w:szCs w:val="21"/>
                <w:u w:val="none"/>
                <w:lang w:eastAsia="zh-CN"/>
              </w:rPr>
              <w:t>等</w:t>
            </w:r>
            <w:r>
              <w:rPr>
                <w:rFonts w:hint="eastAsia" w:ascii="新宋体" w:hAnsi="新宋体" w:eastAsia="新宋体" w:cs="新宋体"/>
                <w:i w:val="0"/>
                <w:color w:val="000000"/>
                <w:sz w:val="21"/>
                <w:szCs w:val="21"/>
                <w:u w:val="none"/>
              </w:rPr>
              <w:t>管道结构工程</w:t>
            </w:r>
            <w:r>
              <w:rPr>
                <w:rFonts w:hint="eastAsia" w:ascii="新宋体" w:hAnsi="新宋体" w:eastAsia="新宋体" w:cs="新宋体"/>
                <w:i w:val="0"/>
                <w:color w:val="000000"/>
                <w:spacing w:val="0"/>
                <w:w w:val="100"/>
                <w:sz w:val="21"/>
                <w:szCs w:val="21"/>
                <w:u w:val="none"/>
                <w:lang w:eastAsia="zh-CN"/>
              </w:rPr>
              <w:t>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第十一类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sz w:val="21"/>
                <w:szCs w:val="21"/>
                <w:u w:val="none"/>
                <w:lang w:eastAsia="zh-CN"/>
              </w:rPr>
              <w:t>地基和基础</w:t>
            </w:r>
            <w:r>
              <w:rPr>
                <w:rFonts w:hint="eastAsia" w:ascii="新宋体" w:hAnsi="新宋体" w:eastAsia="新宋体" w:cs="新宋体"/>
                <w:i w:val="0"/>
                <w:color w:val="000000"/>
                <w:sz w:val="21"/>
                <w:szCs w:val="21"/>
                <w:u w:val="none"/>
              </w:rPr>
              <w:t>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包括构筑物的地基基础工程、刚性桩复合地基处理、桩基础工程、基坑围护工程、其它地基处理工程等各类地基基础工程的施工。</w:t>
            </w:r>
          </w:p>
        </w:tc>
      </w:tr>
      <w:tr>
        <w:tblPrEx>
          <w:tblCellMar>
            <w:top w:w="0" w:type="dxa"/>
            <w:left w:w="0" w:type="dxa"/>
            <w:bottom w:w="0" w:type="dxa"/>
            <w:right w:w="0" w:type="dxa"/>
          </w:tblCellMar>
        </w:tblPrEx>
        <w:trPr>
          <w:trHeight w:val="90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第十二类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交通基础设施工程</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kern w:val="0"/>
                <w:sz w:val="21"/>
                <w:szCs w:val="21"/>
                <w:u w:val="none"/>
                <w:lang w:val="en-US" w:eastAsia="zh-CN" w:bidi="ar"/>
              </w:rPr>
            </w:pPr>
            <w:r>
              <w:rPr>
                <w:rFonts w:hint="eastAsia" w:ascii="新宋体" w:hAnsi="新宋体" w:eastAsia="新宋体" w:cs="新宋体"/>
                <w:i w:val="0"/>
                <w:color w:val="000000"/>
                <w:spacing w:val="0"/>
                <w:w w:val="100"/>
                <w:kern w:val="0"/>
                <w:sz w:val="21"/>
                <w:szCs w:val="21"/>
                <w:u w:val="none"/>
                <w:lang w:val="en-US" w:eastAsia="zh-CN" w:bidi="ar"/>
              </w:rPr>
              <w:t>包括公路（含厂矿和林业专用公路）及其桥梁、隧道和沿线设施等交通基础设施工程施工。</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第十三类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工程造价服务</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lang w:eastAsia="zh-CN"/>
              </w:rPr>
            </w:pPr>
            <w:r>
              <w:rPr>
                <w:rFonts w:hint="eastAsia" w:ascii="新宋体" w:hAnsi="新宋体" w:eastAsia="新宋体" w:cs="新宋体"/>
                <w:i w:val="0"/>
                <w:color w:val="000000"/>
                <w:spacing w:val="0"/>
                <w:w w:val="100"/>
                <w:sz w:val="21"/>
                <w:szCs w:val="21"/>
                <w:u w:val="none"/>
                <w:lang w:eastAsia="zh-CN"/>
              </w:rPr>
              <w:t>包括</w:t>
            </w:r>
            <w:r>
              <w:rPr>
                <w:rFonts w:hint="eastAsia" w:ascii="新宋体" w:hAnsi="新宋体" w:eastAsia="新宋体" w:cs="新宋体"/>
                <w:i w:val="0"/>
                <w:color w:val="000000"/>
                <w:spacing w:val="0"/>
                <w:w w:val="100"/>
                <w:sz w:val="21"/>
                <w:szCs w:val="21"/>
                <w:u w:val="none"/>
              </w:rPr>
              <w:t>设计概算的编制与审核</w:t>
            </w:r>
            <w:r>
              <w:rPr>
                <w:rFonts w:hint="eastAsia" w:ascii="新宋体" w:hAnsi="新宋体" w:eastAsia="新宋体" w:cs="新宋体"/>
                <w:i w:val="0"/>
                <w:color w:val="000000"/>
                <w:spacing w:val="0"/>
                <w:w w:val="100"/>
                <w:sz w:val="21"/>
                <w:szCs w:val="21"/>
                <w:u w:val="none"/>
                <w:lang w:eastAsia="zh-CN"/>
              </w:rPr>
              <w:t>、</w:t>
            </w:r>
            <w:r>
              <w:rPr>
                <w:rFonts w:hint="eastAsia" w:ascii="新宋体" w:hAnsi="新宋体" w:eastAsia="新宋体" w:cs="新宋体"/>
                <w:i w:val="0"/>
                <w:color w:val="000000"/>
                <w:spacing w:val="0"/>
                <w:w w:val="100"/>
                <w:sz w:val="21"/>
                <w:szCs w:val="21"/>
                <w:u w:val="none"/>
              </w:rPr>
              <w:t>施工图预算的编制与审核</w:t>
            </w:r>
            <w:r>
              <w:rPr>
                <w:rFonts w:hint="eastAsia" w:ascii="新宋体" w:hAnsi="新宋体" w:eastAsia="新宋体" w:cs="新宋体"/>
                <w:i w:val="0"/>
                <w:color w:val="000000"/>
                <w:spacing w:val="0"/>
                <w:w w:val="100"/>
                <w:sz w:val="21"/>
                <w:szCs w:val="21"/>
                <w:u w:val="none"/>
                <w:lang w:eastAsia="zh-CN"/>
              </w:rPr>
              <w:t>、</w:t>
            </w:r>
            <w:r>
              <w:rPr>
                <w:rFonts w:hint="eastAsia" w:ascii="新宋体" w:hAnsi="新宋体" w:eastAsia="新宋体" w:cs="新宋体"/>
                <w:i w:val="0"/>
                <w:color w:val="000000"/>
                <w:spacing w:val="0"/>
                <w:w w:val="100"/>
                <w:sz w:val="21"/>
                <w:szCs w:val="21"/>
                <w:u w:val="none"/>
              </w:rPr>
              <w:t>工程量清单的编制与审核</w:t>
            </w:r>
            <w:r>
              <w:rPr>
                <w:rFonts w:hint="eastAsia" w:ascii="新宋体" w:hAnsi="新宋体" w:eastAsia="新宋体" w:cs="新宋体"/>
                <w:i w:val="0"/>
                <w:color w:val="000000"/>
                <w:spacing w:val="0"/>
                <w:w w:val="100"/>
                <w:sz w:val="21"/>
                <w:szCs w:val="21"/>
                <w:u w:val="none"/>
                <w:lang w:eastAsia="zh-CN"/>
              </w:rPr>
              <w:t>、</w:t>
            </w:r>
            <w:r>
              <w:rPr>
                <w:rFonts w:hint="eastAsia" w:ascii="新宋体" w:hAnsi="新宋体" w:eastAsia="新宋体" w:cs="新宋体"/>
                <w:i w:val="0"/>
                <w:color w:val="000000"/>
                <w:spacing w:val="0"/>
                <w:w w:val="100"/>
                <w:sz w:val="21"/>
                <w:szCs w:val="21"/>
                <w:u w:val="none"/>
              </w:rPr>
              <w:t>招标控制价的编制与审核</w:t>
            </w:r>
            <w:r>
              <w:rPr>
                <w:rFonts w:hint="eastAsia" w:ascii="新宋体" w:hAnsi="新宋体" w:eastAsia="新宋体" w:cs="新宋体"/>
                <w:i w:val="0"/>
                <w:color w:val="000000"/>
                <w:spacing w:val="0"/>
                <w:w w:val="100"/>
                <w:sz w:val="21"/>
                <w:szCs w:val="21"/>
                <w:u w:val="none"/>
                <w:lang w:eastAsia="zh-CN"/>
              </w:rPr>
              <w:t>等工程造价服务。</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第十四类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工程设计服务</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包括概念性方案设计、方案设计及优化、初步设计及优化、施工图设计及优化等工程设计服务。</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第十五类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工程监理服务</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包括建筑监理、公路监理、水利监理等</w:t>
            </w:r>
            <w:r>
              <w:rPr>
                <w:rFonts w:hint="eastAsia" w:ascii="新宋体" w:hAnsi="新宋体" w:eastAsia="新宋体" w:cs="新宋体"/>
                <w:i w:val="0"/>
                <w:color w:val="000000"/>
                <w:kern w:val="0"/>
                <w:sz w:val="21"/>
                <w:szCs w:val="21"/>
                <w:u w:val="none"/>
                <w:lang w:val="en-US" w:eastAsia="zh-CN" w:bidi="ar"/>
              </w:rPr>
              <w:t>工程监理服务</w:t>
            </w:r>
            <w:r>
              <w:rPr>
                <w:rFonts w:hint="eastAsia" w:ascii="新宋体" w:hAnsi="新宋体" w:eastAsia="新宋体" w:cs="新宋体"/>
                <w:i w:val="0"/>
                <w:color w:val="000000"/>
                <w:spacing w:val="0"/>
                <w:w w:val="100"/>
                <w:kern w:val="0"/>
                <w:sz w:val="21"/>
                <w:szCs w:val="21"/>
                <w:u w:val="none"/>
                <w:lang w:val="en-US" w:eastAsia="zh-CN" w:bidi="ar"/>
              </w:rPr>
              <w:t>。</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2"/>
                <w:sz w:val="21"/>
                <w:szCs w:val="21"/>
                <w:u w:val="none"/>
                <w:lang w:val="en-US" w:eastAsia="zh-CN" w:bidi="ar-SA"/>
              </w:rPr>
            </w:pPr>
            <w:r>
              <w:rPr>
                <w:rFonts w:hint="eastAsia" w:ascii="新宋体" w:hAnsi="新宋体" w:eastAsia="新宋体" w:cs="新宋体"/>
                <w:i w:val="0"/>
                <w:color w:val="000000"/>
                <w:kern w:val="0"/>
                <w:sz w:val="21"/>
                <w:szCs w:val="21"/>
                <w:u w:val="none"/>
                <w:lang w:val="en-US" w:eastAsia="zh-CN" w:bidi="ar"/>
              </w:rPr>
              <w:t>第十六类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工程勘察服务</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包括勘察方案编制、野外钻探、勘察报告编制等工</w:t>
            </w:r>
            <w:r>
              <w:rPr>
                <w:rFonts w:hint="eastAsia" w:ascii="新宋体" w:hAnsi="新宋体" w:eastAsia="新宋体" w:cs="新宋体"/>
                <w:i w:val="0"/>
                <w:color w:val="000000"/>
                <w:kern w:val="0"/>
                <w:sz w:val="21"/>
                <w:szCs w:val="21"/>
                <w:u w:val="none"/>
                <w:lang w:val="en-US" w:eastAsia="zh-CN" w:bidi="ar"/>
              </w:rPr>
              <w:t>程勘察服务。</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第十七类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工程咨询服务</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sz w:val="21"/>
                <w:szCs w:val="21"/>
                <w:u w:val="none"/>
              </w:rPr>
            </w:pPr>
            <w:r>
              <w:rPr>
                <w:rFonts w:hint="eastAsia" w:ascii="新宋体" w:hAnsi="新宋体" w:eastAsia="新宋体" w:cs="新宋体"/>
                <w:i w:val="0"/>
                <w:color w:val="000000"/>
                <w:spacing w:val="0"/>
                <w:w w:val="100"/>
                <w:kern w:val="0"/>
                <w:sz w:val="21"/>
                <w:szCs w:val="21"/>
                <w:u w:val="none"/>
                <w:lang w:val="en-US" w:eastAsia="zh-CN" w:bidi="ar"/>
              </w:rPr>
              <w:t>包括目建议书编制或评估、工程可行性研究报告编制或评估等</w:t>
            </w:r>
            <w:r>
              <w:rPr>
                <w:rFonts w:hint="eastAsia" w:ascii="新宋体" w:hAnsi="新宋体" w:eastAsia="新宋体" w:cs="新宋体"/>
                <w:i w:val="0"/>
                <w:color w:val="000000"/>
                <w:kern w:val="0"/>
                <w:sz w:val="21"/>
                <w:szCs w:val="21"/>
                <w:u w:val="none"/>
                <w:lang w:val="en-US" w:eastAsia="zh-CN" w:bidi="ar"/>
              </w:rPr>
              <w:t>工程咨询服务</w:t>
            </w:r>
            <w:r>
              <w:rPr>
                <w:rFonts w:hint="eastAsia" w:ascii="新宋体" w:hAnsi="新宋体" w:eastAsia="新宋体" w:cs="新宋体"/>
                <w:i w:val="0"/>
                <w:color w:val="000000"/>
                <w:spacing w:val="0"/>
                <w:w w:val="100"/>
                <w:kern w:val="0"/>
                <w:sz w:val="21"/>
                <w:szCs w:val="21"/>
                <w:u w:val="none"/>
                <w:lang w:val="en-US" w:eastAsia="zh-CN" w:bidi="ar"/>
              </w:rPr>
              <w:t>。</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第十八类</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jc w:val="center"/>
              <w:textAlignment w:val="center"/>
              <w:outlineLvl w:val="9"/>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环境影响评价</w:t>
            </w:r>
          </w:p>
        </w:tc>
        <w:tc>
          <w:tcPr>
            <w:tcW w:w="5012" w:type="dxa"/>
            <w:tcBorders>
              <w:top w:val="single" w:color="000000" w:sz="4" w:space="0"/>
              <w:left w:val="single" w:color="000000" w:sz="4" w:space="0"/>
              <w:bottom w:val="single" w:color="000000" w:sz="4" w:space="0"/>
              <w:right w:val="single" w:color="000000" w:sz="4" w:space="0"/>
            </w:tcBorders>
            <w:noWrap w:val="0"/>
            <w:tcMar>
              <w:top w:w="15" w:type="dxa"/>
              <w:left w:w="57" w:type="dxa"/>
              <w:right w:w="57" w:type="dxa"/>
            </w:tcMar>
            <w:vAlign w:val="center"/>
          </w:tcPr>
          <w:p>
            <w:pPr>
              <w:keepNext w:val="0"/>
              <w:keepLines w:val="0"/>
              <w:pageBreakBefore w:val="0"/>
              <w:widowControl/>
              <w:suppressLineNumbers w:val="0"/>
              <w:kinsoku/>
              <w:wordWrap/>
              <w:topLinePunct w:val="0"/>
              <w:bidi w:val="0"/>
              <w:jc w:val="left"/>
              <w:textAlignment w:val="center"/>
              <w:outlineLvl w:val="9"/>
              <w:rPr>
                <w:rFonts w:hint="eastAsia" w:ascii="新宋体" w:hAnsi="新宋体" w:eastAsia="新宋体" w:cs="新宋体"/>
                <w:i w:val="0"/>
                <w:color w:val="000000"/>
                <w:spacing w:val="0"/>
                <w:w w:val="100"/>
                <w:kern w:val="0"/>
                <w:sz w:val="21"/>
                <w:szCs w:val="21"/>
                <w:u w:val="none"/>
                <w:lang w:val="en-US" w:eastAsia="zh-CN" w:bidi="ar"/>
              </w:rPr>
            </w:pPr>
            <w:r>
              <w:rPr>
                <w:rFonts w:hint="eastAsia" w:ascii="新宋体" w:hAnsi="新宋体" w:eastAsia="新宋体" w:cs="新宋体"/>
                <w:i w:val="0"/>
                <w:color w:val="000000"/>
                <w:spacing w:val="0"/>
                <w:w w:val="100"/>
                <w:kern w:val="0"/>
                <w:sz w:val="21"/>
                <w:szCs w:val="21"/>
                <w:u w:val="none"/>
                <w:lang w:val="en-US" w:eastAsia="zh-CN" w:bidi="ar"/>
              </w:rPr>
              <w:t>包括环境影响评价报告书服务编制或评估等。</w:t>
            </w:r>
          </w:p>
        </w:tc>
      </w:tr>
    </w:tbl>
    <w:p>
      <w:pPr>
        <w:pageBreakBefore w:val="0"/>
        <w:kinsoku/>
        <w:wordWrap/>
        <w:topLinePunct w:val="0"/>
        <w:bidi w:val="0"/>
        <w:spacing w:line="480" w:lineRule="exact"/>
        <w:ind w:firstLine="482" w:firstLineChars="200"/>
        <w:outlineLvl w:val="9"/>
        <w:rPr>
          <w:rFonts w:hint="eastAsia" w:ascii="新宋体" w:hAnsi="新宋体" w:eastAsia="新宋体" w:cs="新宋体"/>
          <w:b/>
          <w:bCs/>
          <w:kern w:val="0"/>
          <w:sz w:val="24"/>
          <w:szCs w:val="24"/>
        </w:rPr>
      </w:pPr>
    </w:p>
    <w:p>
      <w:pPr>
        <w:pageBreakBefore w:val="0"/>
        <w:kinsoku/>
        <w:wordWrap/>
        <w:topLinePunct w:val="0"/>
        <w:bidi w:val="0"/>
        <w:spacing w:line="480" w:lineRule="exact"/>
        <w:ind w:firstLine="422" w:firstLineChars="200"/>
        <w:outlineLvl w:val="9"/>
        <w:rPr>
          <w:rFonts w:hint="eastAsia" w:ascii="新宋体" w:hAnsi="新宋体" w:eastAsia="新宋体" w:cs="新宋体"/>
          <w:kern w:val="0"/>
          <w:sz w:val="21"/>
          <w:szCs w:val="21"/>
        </w:rPr>
      </w:pPr>
      <w:r>
        <w:rPr>
          <w:rFonts w:hint="eastAsia" w:ascii="新宋体" w:hAnsi="新宋体" w:eastAsia="新宋体" w:cs="新宋体"/>
          <w:b/>
          <w:bCs/>
          <w:kern w:val="0"/>
          <w:sz w:val="21"/>
          <w:szCs w:val="21"/>
        </w:rPr>
        <w:t>承诺入围供应商数量不限制，每家供应商（自然人）承诺入围商品品目及定点服务数量不限，但所申请入围的商品品目及定点服务必须</w:t>
      </w:r>
      <w:r>
        <w:rPr>
          <w:rFonts w:hint="eastAsia" w:ascii="新宋体" w:hAnsi="新宋体" w:eastAsia="新宋体" w:cs="新宋体"/>
          <w:b/>
          <w:bCs/>
          <w:kern w:val="0"/>
          <w:sz w:val="21"/>
          <w:szCs w:val="21"/>
          <w:lang w:val="en-US" w:eastAsia="zh-CN"/>
        </w:rPr>
        <w:t>符合入围供应商应具备的资格要求</w:t>
      </w:r>
      <w:r>
        <w:rPr>
          <w:rFonts w:hint="eastAsia" w:ascii="新宋体" w:hAnsi="新宋体" w:eastAsia="新宋体" w:cs="新宋体"/>
          <w:b/>
          <w:bCs/>
          <w:kern w:val="0"/>
          <w:sz w:val="21"/>
          <w:szCs w:val="21"/>
        </w:rPr>
        <w:t>，否则申请无效。</w:t>
      </w:r>
      <w:r>
        <w:rPr>
          <w:rFonts w:hint="eastAsia" w:ascii="新宋体" w:hAnsi="新宋体" w:eastAsia="新宋体" w:cs="新宋体"/>
          <w:kern w:val="0"/>
          <w:sz w:val="21"/>
          <w:szCs w:val="21"/>
        </w:rPr>
        <w:t>详细采购目录可登录“政采云”平台（http://www.zcygov.cn/），查看“网上超市”商品分类。采购单位采购属于上述目录并符合以下条件的项目，可通过网上超市采购：</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1.除协议定点采购项目和批量集中采购项目外，单项或年度批量预算在采购限额标准以下的项目；</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rPr>
        <w:t>2.经协议供货、定点采购、在线询价采购流程后，拟成交价格高于网上超市相同商品价格的项目。</w:t>
      </w:r>
    </w:p>
    <w:p>
      <w:pPr>
        <w:pStyle w:val="2"/>
        <w:pageBreakBefore w:val="0"/>
        <w:tabs>
          <w:tab w:val="left" w:pos="5070"/>
        </w:tabs>
        <w:kinsoku/>
        <w:wordWrap/>
        <w:topLinePunct w:val="0"/>
        <w:bidi w:val="0"/>
        <w:spacing w:line="480" w:lineRule="exact"/>
        <w:ind w:firstLine="422" w:firstLineChars="200"/>
        <w:outlineLvl w:val="9"/>
        <w:rPr>
          <w:rFonts w:hint="eastAsia" w:ascii="新宋体" w:hAnsi="新宋体" w:eastAsia="新宋体" w:cs="新宋体"/>
          <w:b/>
          <w:sz w:val="21"/>
          <w:szCs w:val="21"/>
        </w:rPr>
      </w:pPr>
      <w:r>
        <w:rPr>
          <w:rFonts w:hint="eastAsia" w:ascii="新宋体" w:hAnsi="新宋体" w:eastAsia="新宋体" w:cs="新宋体"/>
          <w:b/>
          <w:sz w:val="21"/>
          <w:szCs w:val="21"/>
        </w:rPr>
        <w:t>（四）</w:t>
      </w:r>
      <w:r>
        <w:rPr>
          <w:rFonts w:hint="eastAsia" w:ascii="新宋体" w:hAnsi="新宋体" w:eastAsia="新宋体" w:cs="新宋体"/>
          <w:b/>
          <w:sz w:val="21"/>
          <w:szCs w:val="21"/>
          <w:lang w:eastAsia="zh-CN"/>
        </w:rPr>
        <w:t>承诺入围供应商</w:t>
      </w:r>
      <w:r>
        <w:rPr>
          <w:rFonts w:hint="eastAsia" w:ascii="新宋体" w:hAnsi="新宋体" w:eastAsia="新宋体" w:cs="新宋体"/>
          <w:b/>
          <w:sz w:val="21"/>
          <w:szCs w:val="21"/>
        </w:rPr>
        <w:t>应具备的资格要求：</w:t>
      </w:r>
    </w:p>
    <w:p>
      <w:pPr>
        <w:pStyle w:val="2"/>
        <w:pageBreakBefore w:val="0"/>
        <w:tabs>
          <w:tab w:val="left" w:pos="5070"/>
        </w:tabs>
        <w:kinsoku/>
        <w:wordWrap/>
        <w:topLinePunct w:val="0"/>
        <w:bidi w:val="0"/>
        <w:spacing w:line="480" w:lineRule="exact"/>
        <w:ind w:firstLine="422" w:firstLineChars="200"/>
        <w:outlineLvl w:val="9"/>
        <w:rPr>
          <w:rFonts w:hint="eastAsia"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A分标</w:t>
      </w:r>
      <w:r>
        <w:rPr>
          <w:rFonts w:hint="eastAsia" w:ascii="新宋体" w:hAnsi="新宋体" w:eastAsia="新宋体" w:cs="新宋体"/>
          <w:b/>
          <w:sz w:val="21"/>
          <w:szCs w:val="21"/>
          <w:lang w:eastAsia="zh-CN"/>
        </w:rPr>
        <w:t>承诺入围供应商</w:t>
      </w:r>
      <w:r>
        <w:rPr>
          <w:rFonts w:hint="eastAsia" w:ascii="新宋体" w:hAnsi="新宋体" w:eastAsia="新宋体" w:cs="新宋体"/>
          <w:b/>
          <w:sz w:val="21"/>
          <w:szCs w:val="21"/>
        </w:rPr>
        <w:t>应具备的资格要求</w:t>
      </w:r>
      <w:r>
        <w:rPr>
          <w:rFonts w:hint="eastAsia" w:ascii="新宋体" w:hAnsi="新宋体" w:eastAsia="新宋体" w:cs="新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lang w:val="en-US" w:eastAsia="zh-CN"/>
        </w:rPr>
        <w:t>1、</w:t>
      </w:r>
      <w:r>
        <w:rPr>
          <w:rFonts w:hint="eastAsia" w:ascii="新宋体" w:hAnsi="新宋体" w:eastAsia="新宋体" w:cs="新宋体"/>
          <w:kern w:val="0"/>
          <w:sz w:val="21"/>
          <w:szCs w:val="21"/>
        </w:rPr>
        <w:t>在中华人民共和国境内注册，符合《中华人民共和国政府采购法》第二十二条的规定,具有本项目供应及实施能力，符合、承认并承诺履行本项目的各项规定；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提供供应商营业执照（副本）或事业单位法人证书（副本）或个体工商户营业执照；提供供应商法定代表人（负责人或经营者）身份证明和法定代表人授权代表委托书（委托时提供）。格式见《供应商报名文件编制要求及格式规范》。</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① 信誉要求：须提供具有良好商业信誉的声明，格式见《供应商报名文件编制要求及格式规范》“承诺书”。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② 财务要求：提供供应商递交承诺文件截止时间前2年内任意一年的年度财务状况报告（表）复印件或其开户银行出具的资信证明复印件。对于从取得营业执照时间起到截标时间为止不足1年的供应商，按实际提供月度财务报表或其基本开户银行出具的资信证明复印件（供应商属于个体工商户或自然人无法提供财务状况报告的，须提供个体工商户经营者或自然人由中国人民银行征信中心出具的个人信用报告，如供应商个人信用报告出现逾期及违约行为、欠税记录、行政处罚记录等近3年内不良信息情况视为供应商不满足本项目财务状况要求，不得参与本次征集活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供应商营业执照营业范围包括全部或部分本项目（或所投类别）采购内容或近似类别。或提供书面声明，格式见《供应商报名文件编制要求及格式规范》“承诺书”。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① 提供供应商递交承诺文件前6个月内,供应商任意一个月依法缴纳税费证明（如月/季度销售额不达国家税务局规定的起征点，可以提供有国家税务局盖章的增值纳税申报表）。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② 提供供应商递交承诺文件前6个月内,</w:t>
      </w:r>
      <w:r>
        <w:rPr>
          <w:rFonts w:hint="eastAsia" w:ascii="新宋体" w:hAnsi="新宋体" w:eastAsia="新宋体" w:cs="新宋体"/>
          <w:sz w:val="21"/>
          <w:szCs w:val="21"/>
        </w:rPr>
        <w:t xml:space="preserve"> </w:t>
      </w:r>
      <w:r>
        <w:rPr>
          <w:rFonts w:hint="eastAsia" w:ascii="新宋体" w:hAnsi="新宋体" w:eastAsia="新宋体" w:cs="新宋体"/>
          <w:kern w:val="0"/>
          <w:sz w:val="21"/>
          <w:szCs w:val="21"/>
        </w:rPr>
        <w:t>供应商任意一个月的社保缴费证明记录复印件。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a.供应商是企业（包括合伙企业）的，要求提供以企业名称缴纳的社会保障资金缴费证明；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b.供应商是个体工商户,以个体工商户字号（或以经营者名称）申请入驻的，要求提供以字号名义缴纳的社会保障资金缴费证明或其负责人、经营者个人名字缴纳的社会保障资金缴费证明；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c.供应商是自然人的，要求提供以自然人个人名字缴纳的社会保障资金缴费证明。</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注：依法免税或不需要缴纳社会保障资金的供应商，须提供相应文件证明其依法免税或不需要缴纳社会保障资金；未能提供社保缴费证明记录的供应商或2019年9月1日后新成立的供应商，承诺成为本次承诺入围供应商后，自发出中标公告之日起90日内提供有关社保缴纳证明记录复印件，否则</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财政局可以单方解除入围承诺协议，取消供应商入围资格。</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5）参加本次征集活动前三年内在经营活动中无重大违法记录：</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①重大违法记录是指供应商因违法经营受到刑事处罚或者责令停产停业、吊销许可证或者执照、较大数额罚款等行政处罚。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②诚信要求：供应商递交承诺文件前3年内，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本次征集活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采购人或采购代理机构在对供应商资格审查时进行信用查询,如在“信用中国”和“中国政府采购网”网站上未查询到供应商名称的，视为合格。（资格审查人员将对供应商信用记录进行甄别，对列入失信被执行人、重大税收违法案件当事人名单、政府采购严重违法失信行为记录名单及其他不符合《中华人民共和国政府采购法》第二十二条规定条件的供应商，将拒绝其参与本公开征集活动）</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查询渠道：“信用中国”网站(www.creditchina.gov.cn) 、中国政府采购网(www.ccgp.gov.cn)</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查询时间：承诺文件审查时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查询记录和证据留存方式：在查询网站中直接打印查询记录，打印材料作为评审资料保存。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lang w:val="en-US" w:eastAsia="zh-CN"/>
        </w:rPr>
        <w:t>2、</w:t>
      </w:r>
      <w:r>
        <w:rPr>
          <w:rFonts w:hint="eastAsia" w:ascii="新宋体" w:hAnsi="新宋体" w:eastAsia="新宋体" w:cs="新宋体"/>
          <w:kern w:val="0"/>
          <w:sz w:val="21"/>
          <w:szCs w:val="21"/>
        </w:rPr>
        <w:t>项目不接受联合体、不接收未报名的供应商参加本次征集活动。</w:t>
      </w:r>
    </w:p>
    <w:p>
      <w:pPr>
        <w:pStyle w:val="2"/>
        <w:pageBreakBefore w:val="0"/>
        <w:tabs>
          <w:tab w:val="left" w:pos="5070"/>
        </w:tabs>
        <w:kinsoku/>
        <w:wordWrap/>
        <w:topLinePunct w:val="0"/>
        <w:bidi w:val="0"/>
        <w:spacing w:line="480" w:lineRule="exact"/>
        <w:ind w:firstLine="422" w:firstLineChars="200"/>
        <w:outlineLvl w:val="9"/>
        <w:rPr>
          <w:rFonts w:hint="eastAsia"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B分标</w:t>
      </w:r>
      <w:r>
        <w:rPr>
          <w:rFonts w:hint="eastAsia" w:ascii="新宋体" w:hAnsi="新宋体" w:eastAsia="新宋体" w:cs="新宋体"/>
          <w:b/>
          <w:sz w:val="21"/>
          <w:szCs w:val="21"/>
          <w:lang w:eastAsia="zh-CN"/>
        </w:rPr>
        <w:t>承诺入围供应商</w:t>
      </w:r>
      <w:r>
        <w:rPr>
          <w:rFonts w:hint="eastAsia" w:ascii="新宋体" w:hAnsi="新宋体" w:eastAsia="新宋体" w:cs="新宋体"/>
          <w:b/>
          <w:sz w:val="21"/>
          <w:szCs w:val="21"/>
        </w:rPr>
        <w:t>应具备的资格要求</w:t>
      </w:r>
      <w:r>
        <w:rPr>
          <w:rFonts w:hint="eastAsia" w:ascii="新宋体" w:hAnsi="新宋体" w:eastAsia="新宋体" w:cs="新宋体"/>
          <w:b/>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1、符合《中华人民共和国政府采购法》第二十二条规定的</w:t>
      </w:r>
      <w:r>
        <w:rPr>
          <w:rFonts w:hint="eastAsia" w:ascii="新宋体" w:hAnsi="新宋体" w:eastAsia="新宋体" w:cs="新宋体"/>
          <w:kern w:val="0"/>
          <w:sz w:val="21"/>
          <w:szCs w:val="21"/>
          <w:lang w:eastAsia="zh-CN"/>
        </w:rPr>
        <w:t>供应商</w:t>
      </w:r>
      <w:r>
        <w:rPr>
          <w:rFonts w:hint="eastAsia" w:ascii="新宋体" w:hAnsi="新宋体" w:eastAsia="新宋体" w:cs="新宋体"/>
          <w:kern w:val="0"/>
          <w:sz w:val="21"/>
          <w:szCs w:val="21"/>
        </w:rPr>
        <w:t>资格条件；国内注册登记（指按国家有关规定要求注册登记的）具备法人资格的供应商。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rPr>
        <w:t>2、</w:t>
      </w:r>
      <w:r>
        <w:rPr>
          <w:rFonts w:hint="eastAsia" w:ascii="新宋体" w:hAnsi="新宋体" w:eastAsia="新宋体" w:cs="新宋体"/>
          <w:kern w:val="0"/>
          <w:sz w:val="21"/>
          <w:szCs w:val="21"/>
          <w:lang w:val="en-US" w:eastAsia="zh-CN"/>
        </w:rPr>
        <w:t>供应商必须具备相应的资质：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第一类：房屋建筑工程（建筑工程），具有建筑工程施工总承包三级及以上资质；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第二类：建筑装修装饰工程，具有建筑装修装饰工程专业承包三级及以上资质；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第三类：建筑智能化工程（电子与智能化工程），具有建筑智能化工程专业承包企业三级；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第四类：市政公用工程，具有市政公用工程施工总承包三级及以上资质；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第五类：园林绿化工程，具有园林绿化工程经营范围企业；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第六类：送变电工程（输变电工程），具有输变电工程专业承包三级及以上资质；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第七类：钢结构工程，具有钢结构工程专业承包三级及以上资质；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第八类：水利水电工程，具有水利水电工程施工总承包三级及以上资质；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第九类：土石方工程，具有土石方工程专业承包三级及以上资质；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第十类：管道结构工程，具有管道工程专业承包三级及以上资质；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第十一类：地基和基础工程，具有地基与基础工程专业承包三级及以上资质；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第十二类：交通基础设施工程，具有公路工程施工总承包三级及以上资质；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第十三类：工程造价服务，具有工程造价咨询乙级及以上资质；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第十四类：工程设计服务，具有工程设计综合资质或相应工程类别的工程设计专业丙级及以上资质；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第十五类：工程监理服务，具有工程监理综合资质或相应工程类别的工程监理专业丙级及以上资质；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第十六类：工程勘察服务，具有工程勘察综合资质或工程勘察专业丙级及以上资质；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第十七类：工程咨询服务，营业执照须具备相应的经营范围，已通过全国投资项目在线审批监管平台备案，工程咨询服务范围应包括规划咨询和项目咨询；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第十八类：环境影响评价，营业执照须具备相应的经营范围。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lang w:eastAsia="zh-CN"/>
        </w:rPr>
      </w:pPr>
      <w:r>
        <w:rPr>
          <w:rFonts w:hint="eastAsia" w:ascii="新宋体" w:hAnsi="新宋体" w:eastAsia="新宋体" w:cs="新宋体"/>
          <w:kern w:val="0"/>
          <w:sz w:val="21"/>
          <w:szCs w:val="21"/>
        </w:rPr>
        <w:t>3、对在“信用中国”网站(https://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新宋体" w:hAnsi="新宋体" w:eastAsia="新宋体" w:cs="新宋体"/>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4、本项目不接受联合体投标、不接收未报名的供应商参加本次征集活动。</w:t>
      </w:r>
    </w:p>
    <w:p>
      <w:pPr>
        <w:pageBreakBefore w:val="0"/>
        <w:kinsoku/>
        <w:wordWrap/>
        <w:topLinePunct w:val="0"/>
        <w:bidi w:val="0"/>
        <w:spacing w:line="480" w:lineRule="exact"/>
        <w:ind w:firstLine="413" w:firstLineChars="196"/>
        <w:outlineLvl w:val="9"/>
        <w:rPr>
          <w:rFonts w:hint="eastAsia" w:ascii="新宋体" w:hAnsi="新宋体" w:eastAsia="新宋体" w:cs="新宋体"/>
          <w:b/>
          <w:sz w:val="21"/>
          <w:szCs w:val="21"/>
        </w:rPr>
      </w:pPr>
      <w:r>
        <w:rPr>
          <w:rFonts w:hint="eastAsia" w:ascii="新宋体" w:hAnsi="新宋体" w:eastAsia="新宋体" w:cs="新宋体"/>
          <w:b/>
          <w:kern w:val="0"/>
          <w:sz w:val="21"/>
          <w:szCs w:val="21"/>
        </w:rPr>
        <w:t>（五）</w:t>
      </w:r>
      <w:r>
        <w:rPr>
          <w:rFonts w:hint="eastAsia" w:ascii="新宋体" w:hAnsi="新宋体" w:eastAsia="新宋体" w:cs="新宋体"/>
          <w:b/>
          <w:sz w:val="21"/>
          <w:szCs w:val="21"/>
        </w:rPr>
        <w:t>承诺入围报价方式：</w:t>
      </w:r>
    </w:p>
    <w:p>
      <w:pPr>
        <w:pageBreakBefore w:val="0"/>
        <w:kinsoku/>
        <w:wordWrap/>
        <w:topLinePunct w:val="0"/>
        <w:bidi w:val="0"/>
        <w:spacing w:line="480" w:lineRule="exact"/>
        <w:ind w:firstLine="413" w:firstLineChars="196"/>
        <w:outlineLvl w:val="9"/>
        <w:rPr>
          <w:rFonts w:hint="eastAsia" w:ascii="新宋体" w:hAnsi="新宋体" w:eastAsia="新宋体" w:cs="新宋体"/>
          <w:sz w:val="21"/>
          <w:szCs w:val="21"/>
          <w:lang w:eastAsia="zh-CN"/>
        </w:rPr>
      </w:pPr>
      <w:r>
        <w:rPr>
          <w:rFonts w:hint="eastAsia" w:ascii="新宋体" w:hAnsi="新宋体" w:eastAsia="新宋体" w:cs="新宋体"/>
          <w:b/>
          <w:bCs/>
          <w:kern w:val="0"/>
          <w:sz w:val="21"/>
          <w:szCs w:val="21"/>
          <w:lang w:val="en-US" w:eastAsia="zh-CN"/>
        </w:rPr>
        <w:t>1、A分标报价方式：第一类至第十四类</w:t>
      </w:r>
      <w:r>
        <w:rPr>
          <w:rFonts w:hint="eastAsia" w:ascii="新宋体" w:hAnsi="新宋体" w:eastAsia="新宋体" w:cs="新宋体"/>
          <w:kern w:val="0"/>
          <w:sz w:val="21"/>
          <w:szCs w:val="21"/>
        </w:rPr>
        <w:t>供应商以网上超市商品最低优惠率（%）进行报价，优惠率=(天猫、京东、苏宁、国美、自营平台、生产厂家官网销售平台或可比商品价格-</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“政采云”平台网上超市价格)/天猫、京东、苏宁、国美、自营平台、生产厂家官网销售平台或可比商品价格*100%。</w:t>
      </w:r>
      <w:r>
        <w:rPr>
          <w:rFonts w:hint="eastAsia" w:ascii="新宋体" w:hAnsi="新宋体" w:eastAsia="新宋体" w:cs="新宋体"/>
          <w:sz w:val="21"/>
          <w:szCs w:val="21"/>
        </w:rPr>
        <w:t>最低优惠率数值为不小于2%的整数</w:t>
      </w:r>
      <w:r>
        <w:rPr>
          <w:rFonts w:hint="eastAsia" w:ascii="新宋体" w:hAnsi="新宋体" w:eastAsia="新宋体" w:cs="新宋体"/>
          <w:sz w:val="21"/>
          <w:szCs w:val="21"/>
          <w:lang w:eastAsia="zh-CN"/>
        </w:rPr>
        <w:t>；</w:t>
      </w:r>
      <w:r>
        <w:rPr>
          <w:rFonts w:hint="eastAsia" w:ascii="新宋体" w:hAnsi="新宋体" w:eastAsia="新宋体" w:cs="新宋体"/>
          <w:b/>
          <w:bCs/>
          <w:sz w:val="21"/>
          <w:szCs w:val="21"/>
          <w:lang w:eastAsia="zh-CN"/>
        </w:rPr>
        <w:t>第十五类至第二十类，</w:t>
      </w:r>
      <w:r>
        <w:rPr>
          <w:rFonts w:hint="eastAsia" w:ascii="新宋体" w:hAnsi="新宋体" w:eastAsia="新宋体" w:cs="新宋体"/>
          <w:sz w:val="21"/>
          <w:szCs w:val="21"/>
          <w:lang w:eastAsia="zh-CN"/>
        </w:rPr>
        <w:t>供应商按自身公司情况和承受能力自行考虑下浮系数，</w:t>
      </w:r>
      <w:r>
        <w:rPr>
          <w:rFonts w:hint="eastAsia" w:ascii="新宋体" w:hAnsi="新宋体" w:eastAsia="新宋体" w:cs="新宋体"/>
          <w:sz w:val="21"/>
          <w:szCs w:val="21"/>
        </w:rPr>
        <w:t>最低优惠率数值为不小于</w:t>
      </w:r>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%的整数</w:t>
      </w:r>
      <w:r>
        <w:rPr>
          <w:rFonts w:hint="eastAsia" w:ascii="新宋体" w:hAnsi="新宋体" w:eastAsia="新宋体" w:cs="新宋体"/>
          <w:sz w:val="21"/>
          <w:szCs w:val="21"/>
          <w:lang w:eastAsia="zh-CN"/>
        </w:rPr>
        <w:t>。最低优惠率数值应为整数，如不能填“2.5%”，应填“3%”或“2%”。</w:t>
      </w:r>
    </w:p>
    <w:p>
      <w:pPr>
        <w:pageBreakBefore w:val="0"/>
        <w:kinsoku/>
        <w:wordWrap/>
        <w:topLinePunct w:val="0"/>
        <w:bidi w:val="0"/>
        <w:spacing w:line="480" w:lineRule="exact"/>
        <w:ind w:firstLine="413" w:firstLineChars="196"/>
        <w:outlineLvl w:val="9"/>
        <w:rPr>
          <w:rFonts w:hint="eastAsia" w:ascii="新宋体" w:hAnsi="新宋体" w:eastAsia="新宋体" w:cs="新宋体"/>
          <w:sz w:val="21"/>
          <w:szCs w:val="21"/>
          <w:lang w:val="en-US" w:eastAsia="zh-CN"/>
        </w:rPr>
      </w:pPr>
      <w:r>
        <w:rPr>
          <w:rFonts w:hint="eastAsia" w:ascii="新宋体" w:hAnsi="新宋体" w:eastAsia="新宋体" w:cs="新宋体"/>
          <w:b/>
          <w:bCs/>
          <w:sz w:val="21"/>
          <w:szCs w:val="21"/>
          <w:lang w:val="en-US" w:eastAsia="zh-CN"/>
        </w:rPr>
        <w:t>2、B分标报价方式：</w:t>
      </w:r>
      <w:r>
        <w:rPr>
          <w:rFonts w:hint="eastAsia" w:ascii="新宋体" w:hAnsi="新宋体" w:eastAsia="新宋体" w:cs="新宋体"/>
          <w:sz w:val="21"/>
          <w:szCs w:val="21"/>
          <w:lang w:val="en-US" w:eastAsia="zh-CN"/>
        </w:rPr>
        <w:t>由供应商结合建设工程市场价格情况以及套用现行定额和费用标准为计费基础按下浮系数进行报价，供应商按自身公司情况和承受能力自行考虑下浮系数。</w:t>
      </w:r>
    </w:p>
    <w:p>
      <w:pPr>
        <w:pageBreakBefore w:val="0"/>
        <w:kinsoku/>
        <w:wordWrap/>
        <w:topLinePunct w:val="0"/>
        <w:bidi w:val="0"/>
        <w:spacing w:line="480" w:lineRule="exact"/>
        <w:ind w:firstLine="413" w:firstLineChars="196"/>
        <w:outlineLvl w:val="9"/>
        <w:rPr>
          <w:rFonts w:hint="eastAsia" w:ascii="新宋体" w:hAnsi="新宋体" w:eastAsia="新宋体" w:cs="新宋体"/>
          <w:b/>
          <w:kern w:val="0"/>
          <w:sz w:val="21"/>
          <w:szCs w:val="21"/>
        </w:rPr>
      </w:pPr>
      <w:r>
        <w:rPr>
          <w:rFonts w:hint="eastAsia" w:ascii="新宋体" w:hAnsi="新宋体" w:eastAsia="新宋体" w:cs="新宋体"/>
          <w:b/>
          <w:kern w:val="0"/>
          <w:sz w:val="21"/>
          <w:szCs w:val="21"/>
        </w:rPr>
        <w:t>（六）征集文件的获取：</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自公告发布之日起至2020年</w:t>
      </w:r>
      <w:r>
        <w:rPr>
          <w:rFonts w:hint="eastAsia" w:ascii="新宋体" w:hAnsi="新宋体" w:eastAsia="新宋体" w:cs="新宋体"/>
          <w:kern w:val="0"/>
          <w:sz w:val="21"/>
          <w:szCs w:val="21"/>
          <w:lang w:val="en-US" w:eastAsia="zh-CN"/>
        </w:rPr>
        <w:t>5</w:t>
      </w:r>
      <w:r>
        <w:rPr>
          <w:rFonts w:hint="eastAsia" w:ascii="新宋体" w:hAnsi="新宋体" w:eastAsia="新宋体" w:cs="新宋体"/>
          <w:kern w:val="0"/>
          <w:sz w:val="21"/>
          <w:szCs w:val="21"/>
        </w:rPr>
        <w:t>月</w:t>
      </w:r>
      <w:r>
        <w:rPr>
          <w:rFonts w:hint="eastAsia" w:ascii="新宋体" w:hAnsi="新宋体" w:eastAsia="新宋体" w:cs="新宋体"/>
          <w:kern w:val="0"/>
          <w:sz w:val="21"/>
          <w:szCs w:val="21"/>
          <w:lang w:val="en-US" w:eastAsia="zh-CN"/>
        </w:rPr>
        <w:t xml:space="preserve"> 26 </w:t>
      </w:r>
      <w:r>
        <w:rPr>
          <w:rFonts w:hint="eastAsia" w:ascii="新宋体" w:hAnsi="新宋体" w:eastAsia="新宋体" w:cs="新宋体"/>
          <w:kern w:val="0"/>
          <w:sz w:val="21"/>
          <w:szCs w:val="21"/>
        </w:rPr>
        <w:t>日止，征集文件纸质</w:t>
      </w:r>
      <w:r>
        <w:rPr>
          <w:rFonts w:hint="eastAsia" w:ascii="新宋体" w:hAnsi="新宋体" w:eastAsia="新宋体" w:cs="新宋体"/>
          <w:kern w:val="0"/>
          <w:sz w:val="21"/>
          <w:szCs w:val="21"/>
          <w:lang w:val="en-US" w:eastAsia="zh-CN"/>
        </w:rPr>
        <w:t>文件</w:t>
      </w:r>
      <w:r>
        <w:rPr>
          <w:rFonts w:hint="eastAsia" w:ascii="新宋体" w:hAnsi="新宋体" w:eastAsia="新宋体" w:cs="新宋体"/>
          <w:kern w:val="0"/>
          <w:sz w:val="21"/>
          <w:szCs w:val="21"/>
        </w:rPr>
        <w:t>统一到代理机构购买</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rPr>
        <w:t>地址：</w:t>
      </w:r>
      <w:r>
        <w:rPr>
          <w:rFonts w:hint="eastAsia" w:ascii="新宋体" w:hAnsi="新宋体" w:eastAsia="新宋体" w:cs="新宋体"/>
          <w:kern w:val="0"/>
          <w:sz w:val="21"/>
          <w:szCs w:val="21"/>
          <w:lang w:eastAsia="zh-CN"/>
        </w:rPr>
        <w:t>钦州市</w:t>
      </w:r>
      <w:r>
        <w:rPr>
          <w:rFonts w:hint="eastAsia" w:ascii="新宋体" w:hAnsi="新宋体" w:eastAsia="新宋体" w:cs="新宋体"/>
          <w:kern w:val="0"/>
          <w:sz w:val="21"/>
          <w:szCs w:val="21"/>
          <w:lang w:val="en-US" w:eastAsia="zh-CN"/>
        </w:rPr>
        <w:t>新华路351</w:t>
      </w:r>
      <w:r>
        <w:rPr>
          <w:rFonts w:hint="eastAsia" w:ascii="新宋体" w:hAnsi="新宋体" w:eastAsia="新宋体" w:cs="新宋体"/>
          <w:kern w:val="0"/>
          <w:sz w:val="21"/>
          <w:szCs w:val="21"/>
        </w:rPr>
        <w:t>号</w:t>
      </w:r>
      <w:r>
        <w:rPr>
          <w:rFonts w:hint="eastAsia" w:ascii="新宋体" w:hAnsi="新宋体" w:eastAsia="新宋体" w:cs="新宋体"/>
          <w:kern w:val="0"/>
          <w:sz w:val="21"/>
          <w:szCs w:val="21"/>
          <w:lang w:val="en-US" w:eastAsia="zh-CN"/>
        </w:rPr>
        <w:t>4楼</w:t>
      </w: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eastAsia="zh-CN"/>
        </w:rPr>
        <w:t>钦州市</w:t>
      </w:r>
      <w:r>
        <w:rPr>
          <w:rFonts w:hint="eastAsia" w:ascii="新宋体" w:hAnsi="新宋体" w:eastAsia="新宋体" w:cs="新宋体"/>
          <w:kern w:val="0"/>
          <w:sz w:val="21"/>
          <w:szCs w:val="21"/>
          <w:lang w:val="en-US" w:eastAsia="zh-CN"/>
        </w:rPr>
        <w:t>疾控中心斜对面</w:t>
      </w:r>
      <w:r>
        <w:rPr>
          <w:rFonts w:hint="eastAsia" w:ascii="新宋体" w:hAnsi="新宋体" w:eastAsia="新宋体" w:cs="新宋体"/>
          <w:kern w:val="0"/>
          <w:sz w:val="21"/>
          <w:szCs w:val="21"/>
        </w:rPr>
        <w:t>），征集文件每套售价200元，现场收取费用或供应商按服务费账号转账支付并开具凭证。依据《国家税务总局关于增值税发票开具有关问题的公告》国家税务总局公告2017年第16号的规定，供应商在索取发票时，请提供纳税人识别号或统一社会信用代码并将开票信息及转账记录发送至电子邮箱：</w:t>
      </w:r>
      <w:r>
        <w:rPr>
          <w:rFonts w:hint="eastAsia" w:ascii="新宋体" w:hAnsi="新宋体" w:eastAsia="新宋体" w:cs="新宋体"/>
          <w:kern w:val="0"/>
          <w:sz w:val="21"/>
          <w:szCs w:val="21"/>
          <w:lang w:val="en-US" w:eastAsia="zh-CN"/>
        </w:rPr>
        <w:t>510224223</w:t>
      </w:r>
      <w:r>
        <w:rPr>
          <w:rFonts w:hint="eastAsia" w:ascii="新宋体" w:hAnsi="新宋体" w:eastAsia="新宋体" w:cs="新宋体"/>
          <w:kern w:val="0"/>
          <w:sz w:val="21"/>
          <w:szCs w:val="21"/>
        </w:rPr>
        <w:t>@qq.com</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rPr>
        <w:t>如需邮寄征集文件、变更指导文件或发票的请同时提供邮寄地址、收件人名称及联系方式。</w:t>
      </w:r>
    </w:p>
    <w:p>
      <w:pPr>
        <w:pageBreakBefore w:val="0"/>
        <w:kinsoku/>
        <w:wordWrap/>
        <w:topLinePunct w:val="0"/>
        <w:bidi w:val="0"/>
        <w:spacing w:line="480" w:lineRule="exact"/>
        <w:ind w:firstLine="413" w:firstLineChars="196"/>
        <w:outlineLvl w:val="9"/>
        <w:rPr>
          <w:rFonts w:hint="eastAsia" w:ascii="新宋体" w:hAnsi="新宋体" w:eastAsia="新宋体" w:cs="新宋体"/>
          <w:b/>
          <w:sz w:val="21"/>
          <w:szCs w:val="21"/>
        </w:rPr>
      </w:pPr>
      <w:r>
        <w:rPr>
          <w:rFonts w:hint="eastAsia" w:ascii="新宋体" w:hAnsi="新宋体" w:eastAsia="新宋体" w:cs="新宋体"/>
          <w:b/>
          <w:sz w:val="21"/>
          <w:szCs w:val="21"/>
        </w:rPr>
        <w:t>（七）代理服务费</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sz w:val="21"/>
          <w:szCs w:val="21"/>
        </w:rPr>
        <w:t>1.</w:t>
      </w:r>
      <w:r>
        <w:rPr>
          <w:rFonts w:hint="eastAsia" w:ascii="新宋体" w:hAnsi="新宋体" w:eastAsia="新宋体" w:cs="新宋体"/>
          <w:kern w:val="0"/>
          <w:sz w:val="21"/>
          <w:szCs w:val="21"/>
        </w:rPr>
        <w:t>代理服务费：本项目</w:t>
      </w:r>
      <w:r>
        <w:rPr>
          <w:rFonts w:hint="eastAsia" w:ascii="新宋体" w:hAnsi="新宋体" w:eastAsia="新宋体" w:cs="新宋体"/>
          <w:kern w:val="0"/>
          <w:sz w:val="21"/>
          <w:szCs w:val="21"/>
          <w:lang w:val="en-US" w:eastAsia="zh-CN"/>
        </w:rPr>
        <w:t>A分标</w:t>
      </w:r>
      <w:r>
        <w:rPr>
          <w:rFonts w:hint="eastAsia" w:ascii="新宋体" w:hAnsi="新宋体" w:eastAsia="新宋体" w:cs="新宋体"/>
          <w:kern w:val="0"/>
          <w:sz w:val="21"/>
          <w:szCs w:val="21"/>
        </w:rPr>
        <w:t>代理服务费按每个入围供应商每一类人民币</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rPr>
        <w:t>贰佰元整（￥200.00）收取，</w:t>
      </w:r>
      <w:r>
        <w:rPr>
          <w:rFonts w:hint="eastAsia" w:ascii="新宋体" w:hAnsi="新宋体" w:eastAsia="新宋体" w:cs="新宋体"/>
          <w:kern w:val="0"/>
          <w:sz w:val="21"/>
          <w:szCs w:val="21"/>
          <w:lang w:val="en-US" w:eastAsia="zh-CN"/>
        </w:rPr>
        <w:t>B分标</w:t>
      </w:r>
      <w:r>
        <w:rPr>
          <w:rFonts w:hint="eastAsia" w:ascii="新宋体" w:hAnsi="新宋体" w:eastAsia="新宋体" w:cs="新宋体"/>
          <w:kern w:val="0"/>
          <w:sz w:val="21"/>
          <w:szCs w:val="21"/>
        </w:rPr>
        <w:t>按每个入围供应商每一类人民币</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lang w:val="en-US" w:eastAsia="zh-CN"/>
        </w:rPr>
        <w:t>贰仟元整</w:t>
      </w: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2000</w:t>
      </w:r>
      <w:r>
        <w:rPr>
          <w:rFonts w:hint="eastAsia" w:ascii="新宋体" w:hAnsi="新宋体" w:eastAsia="新宋体" w:cs="新宋体"/>
          <w:kern w:val="0"/>
          <w:sz w:val="21"/>
          <w:szCs w:val="21"/>
        </w:rPr>
        <w:t>.00）收取</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rPr>
        <w:t>由承诺入围供应商在领取入围通知书前，一次性向采购代理机构支付。</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服务费账号：</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开户名称：</w:t>
      </w:r>
      <w:r>
        <w:rPr>
          <w:rFonts w:hint="eastAsia" w:ascii="新宋体" w:hAnsi="新宋体" w:eastAsia="新宋体" w:cs="新宋体"/>
          <w:kern w:val="0"/>
          <w:sz w:val="21"/>
          <w:szCs w:val="21"/>
          <w:lang w:eastAsia="zh-CN"/>
        </w:rPr>
        <w:t>广西恒业项目管理有限公司</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lang w:eastAsia="zh-CN"/>
        </w:rPr>
      </w:pPr>
      <w:r>
        <w:rPr>
          <w:rFonts w:hint="eastAsia" w:ascii="新宋体" w:hAnsi="新宋体" w:eastAsia="新宋体" w:cs="新宋体"/>
          <w:kern w:val="0"/>
          <w:sz w:val="21"/>
          <w:szCs w:val="21"/>
        </w:rPr>
        <w:t>开户银行：</w:t>
      </w:r>
      <w:r>
        <w:rPr>
          <w:rFonts w:hint="eastAsia" w:ascii="新宋体" w:hAnsi="新宋体" w:eastAsia="新宋体" w:cs="新宋体"/>
          <w:kern w:val="0"/>
          <w:sz w:val="21"/>
          <w:szCs w:val="21"/>
          <w:lang w:val="en-US" w:eastAsia="zh-CN"/>
        </w:rPr>
        <w:t xml:space="preserve"> 华夏银行股份有限公司钦州支行</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lang w:eastAsia="zh-CN"/>
        </w:rPr>
      </w:pPr>
      <w:r>
        <w:rPr>
          <w:rFonts w:hint="eastAsia" w:ascii="新宋体" w:hAnsi="新宋体" w:eastAsia="新宋体" w:cs="新宋体"/>
          <w:kern w:val="0"/>
          <w:sz w:val="21"/>
          <w:szCs w:val="21"/>
        </w:rPr>
        <w:t>银行账号：1305</w:t>
      </w:r>
      <w:r>
        <w:rPr>
          <w:rFonts w:hint="eastAsia" w:ascii="新宋体" w:hAnsi="新宋体" w:eastAsia="新宋体" w:cs="新宋体"/>
          <w:kern w:val="0"/>
          <w:sz w:val="21"/>
          <w:szCs w:val="21"/>
          <w:lang w:val="en-US" w:eastAsia="zh-CN"/>
        </w:rPr>
        <w:t xml:space="preserve"> </w:t>
      </w:r>
      <w:r>
        <w:rPr>
          <w:rFonts w:hint="eastAsia" w:ascii="新宋体" w:hAnsi="新宋体" w:eastAsia="新宋体" w:cs="新宋体"/>
          <w:kern w:val="0"/>
          <w:sz w:val="21"/>
          <w:szCs w:val="21"/>
        </w:rPr>
        <w:t>1000</w:t>
      </w:r>
      <w:r>
        <w:rPr>
          <w:rFonts w:hint="eastAsia" w:ascii="新宋体" w:hAnsi="新宋体" w:eastAsia="新宋体" w:cs="新宋体"/>
          <w:kern w:val="0"/>
          <w:sz w:val="21"/>
          <w:szCs w:val="21"/>
          <w:lang w:val="en-US" w:eastAsia="zh-CN"/>
        </w:rPr>
        <w:t xml:space="preserve"> </w:t>
      </w:r>
      <w:r>
        <w:rPr>
          <w:rFonts w:hint="eastAsia" w:ascii="新宋体" w:hAnsi="新宋体" w:eastAsia="新宋体" w:cs="新宋体"/>
          <w:kern w:val="0"/>
          <w:sz w:val="21"/>
          <w:szCs w:val="21"/>
        </w:rPr>
        <w:t>0002</w:t>
      </w:r>
      <w:r>
        <w:rPr>
          <w:rFonts w:hint="eastAsia" w:ascii="新宋体" w:hAnsi="新宋体" w:eastAsia="新宋体" w:cs="新宋体"/>
          <w:kern w:val="0"/>
          <w:sz w:val="21"/>
          <w:szCs w:val="21"/>
          <w:lang w:val="en-US" w:eastAsia="zh-CN"/>
        </w:rPr>
        <w:t xml:space="preserve"> </w:t>
      </w:r>
      <w:r>
        <w:rPr>
          <w:rFonts w:hint="eastAsia" w:ascii="新宋体" w:hAnsi="新宋体" w:eastAsia="新宋体" w:cs="新宋体"/>
          <w:kern w:val="0"/>
          <w:sz w:val="21"/>
          <w:szCs w:val="21"/>
        </w:rPr>
        <w:t>57847</w:t>
      </w:r>
      <w:r>
        <w:rPr>
          <w:rFonts w:hint="eastAsia" w:ascii="新宋体" w:hAnsi="新宋体" w:eastAsia="新宋体" w:cs="新宋体"/>
          <w:kern w:val="0"/>
          <w:sz w:val="21"/>
          <w:szCs w:val="21"/>
          <w:lang w:val="en-US" w:eastAsia="zh-CN"/>
        </w:rPr>
        <w:t xml:space="preserve"> </w:t>
      </w:r>
    </w:p>
    <w:p>
      <w:pPr>
        <w:pageBreakBefore w:val="0"/>
        <w:kinsoku/>
        <w:wordWrap/>
        <w:topLinePunct w:val="0"/>
        <w:bidi w:val="0"/>
        <w:spacing w:line="480" w:lineRule="exact"/>
        <w:ind w:firstLine="411" w:firstLineChars="196"/>
        <w:outlineLvl w:val="9"/>
        <w:rPr>
          <w:rFonts w:hint="eastAsia" w:ascii="新宋体" w:hAnsi="新宋体" w:eastAsia="新宋体" w:cs="新宋体"/>
          <w:sz w:val="21"/>
          <w:szCs w:val="21"/>
        </w:rPr>
      </w:pPr>
      <w:r>
        <w:rPr>
          <w:rFonts w:hint="eastAsia" w:ascii="新宋体" w:hAnsi="新宋体" w:eastAsia="新宋体" w:cs="新宋体"/>
          <w:sz w:val="21"/>
          <w:szCs w:val="21"/>
        </w:rPr>
        <w:t>（八）承诺文件递交时间及地点</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lang w:val="en-US" w:eastAsia="zh-CN"/>
        </w:rPr>
        <w:t>A分标：</w:t>
      </w:r>
      <w:r>
        <w:rPr>
          <w:rFonts w:hint="eastAsia" w:ascii="新宋体" w:hAnsi="新宋体" w:eastAsia="新宋体" w:cs="新宋体"/>
          <w:kern w:val="0"/>
          <w:sz w:val="21"/>
          <w:szCs w:val="21"/>
        </w:rPr>
        <w:t>供应商应于</w:t>
      </w:r>
      <w:r>
        <w:rPr>
          <w:rFonts w:hint="eastAsia" w:ascii="新宋体" w:hAnsi="新宋体" w:eastAsia="新宋体" w:cs="新宋体"/>
          <w:sz w:val="21"/>
          <w:szCs w:val="21"/>
          <w:u w:val="single"/>
          <w:lang w:val="en-US" w:eastAsia="zh-CN"/>
        </w:rPr>
        <w:t xml:space="preserve"> 2020</w:t>
      </w:r>
      <w:r>
        <w:rPr>
          <w:rFonts w:hint="eastAsia" w:ascii="新宋体" w:hAnsi="新宋体" w:eastAsia="新宋体" w:cs="新宋体"/>
          <w:sz w:val="21"/>
          <w:szCs w:val="21"/>
          <w:u w:val="single"/>
        </w:rPr>
        <w:t>年</w:t>
      </w:r>
      <w:r>
        <w:rPr>
          <w:rFonts w:hint="eastAsia" w:ascii="新宋体" w:hAnsi="新宋体" w:eastAsia="新宋体" w:cs="新宋体"/>
          <w:sz w:val="21"/>
          <w:szCs w:val="21"/>
          <w:u w:val="single"/>
          <w:lang w:val="en-US" w:eastAsia="zh-CN"/>
        </w:rPr>
        <w:t xml:space="preserve"> 5 </w:t>
      </w:r>
      <w:r>
        <w:rPr>
          <w:rFonts w:hint="eastAsia" w:ascii="新宋体" w:hAnsi="新宋体" w:eastAsia="新宋体" w:cs="新宋体"/>
          <w:sz w:val="21"/>
          <w:szCs w:val="21"/>
          <w:u w:val="single"/>
        </w:rPr>
        <w:t>月</w:t>
      </w:r>
      <w:r>
        <w:rPr>
          <w:rFonts w:hint="eastAsia" w:ascii="新宋体" w:hAnsi="新宋体" w:eastAsia="新宋体" w:cs="新宋体"/>
          <w:sz w:val="21"/>
          <w:szCs w:val="21"/>
          <w:u w:val="single"/>
          <w:lang w:val="en-US" w:eastAsia="zh-CN"/>
        </w:rPr>
        <w:t xml:space="preserve"> 27 </w:t>
      </w:r>
      <w:r>
        <w:rPr>
          <w:rFonts w:hint="eastAsia" w:ascii="新宋体" w:hAnsi="新宋体" w:eastAsia="新宋体" w:cs="新宋体"/>
          <w:sz w:val="21"/>
          <w:szCs w:val="21"/>
          <w:u w:val="single"/>
        </w:rPr>
        <w:t>日</w:t>
      </w:r>
      <w:r>
        <w:rPr>
          <w:rFonts w:hint="eastAsia" w:ascii="新宋体" w:hAnsi="新宋体" w:eastAsia="新宋体" w:cs="新宋体"/>
          <w:sz w:val="21"/>
          <w:szCs w:val="21"/>
          <w:u w:val="single"/>
          <w:lang w:val="en-US" w:eastAsia="zh-CN"/>
        </w:rPr>
        <w:t xml:space="preserve"> 09 </w:t>
      </w:r>
      <w:r>
        <w:rPr>
          <w:rFonts w:hint="eastAsia" w:ascii="新宋体" w:hAnsi="新宋体" w:eastAsia="新宋体" w:cs="新宋体"/>
          <w:sz w:val="21"/>
          <w:szCs w:val="21"/>
          <w:u w:val="single"/>
        </w:rPr>
        <w:t>时</w:t>
      </w:r>
      <w:r>
        <w:rPr>
          <w:rFonts w:hint="eastAsia" w:ascii="新宋体" w:hAnsi="新宋体" w:eastAsia="新宋体" w:cs="新宋体"/>
          <w:sz w:val="21"/>
          <w:szCs w:val="21"/>
          <w:u w:val="single"/>
          <w:lang w:val="en-US" w:eastAsia="zh-CN"/>
        </w:rPr>
        <w:t xml:space="preserve"> 30 </w:t>
      </w:r>
      <w:r>
        <w:rPr>
          <w:rFonts w:hint="eastAsia" w:ascii="新宋体" w:hAnsi="新宋体" w:eastAsia="新宋体" w:cs="新宋体"/>
          <w:sz w:val="21"/>
          <w:szCs w:val="21"/>
          <w:u w:val="single"/>
        </w:rPr>
        <w:t>分</w:t>
      </w:r>
      <w:r>
        <w:rPr>
          <w:rFonts w:hint="eastAsia" w:ascii="新宋体" w:hAnsi="新宋体" w:eastAsia="新宋体" w:cs="新宋体"/>
          <w:kern w:val="0"/>
          <w:sz w:val="21"/>
          <w:szCs w:val="21"/>
        </w:rPr>
        <w:t>前将承诺文件密封提交到钦州市公共资源交易中心（钦州市金海湾东大街8号），逾期送达或未密封将予以拒收（或作无效承诺文件处理）。</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B分标：</w:t>
      </w:r>
      <w:r>
        <w:rPr>
          <w:rFonts w:hint="eastAsia" w:ascii="新宋体" w:hAnsi="新宋体" w:eastAsia="新宋体" w:cs="新宋体"/>
          <w:kern w:val="0"/>
          <w:sz w:val="21"/>
          <w:szCs w:val="21"/>
        </w:rPr>
        <w:t>供应商应于</w:t>
      </w:r>
      <w:r>
        <w:rPr>
          <w:rFonts w:hint="eastAsia" w:ascii="新宋体" w:hAnsi="新宋体" w:eastAsia="新宋体" w:cs="新宋体"/>
          <w:sz w:val="21"/>
          <w:szCs w:val="21"/>
          <w:u w:val="single"/>
          <w:lang w:val="en-US" w:eastAsia="zh-CN"/>
        </w:rPr>
        <w:t xml:space="preserve"> 2020</w:t>
      </w:r>
      <w:r>
        <w:rPr>
          <w:rFonts w:hint="eastAsia" w:ascii="新宋体" w:hAnsi="新宋体" w:eastAsia="新宋体" w:cs="新宋体"/>
          <w:sz w:val="21"/>
          <w:szCs w:val="21"/>
          <w:u w:val="single"/>
        </w:rPr>
        <w:t>年</w:t>
      </w:r>
      <w:r>
        <w:rPr>
          <w:rFonts w:hint="eastAsia" w:ascii="新宋体" w:hAnsi="新宋体" w:eastAsia="新宋体" w:cs="新宋体"/>
          <w:sz w:val="21"/>
          <w:szCs w:val="21"/>
          <w:u w:val="single"/>
          <w:lang w:val="en-US" w:eastAsia="zh-CN"/>
        </w:rPr>
        <w:t xml:space="preserve"> 5 </w:t>
      </w:r>
      <w:r>
        <w:rPr>
          <w:rFonts w:hint="eastAsia" w:ascii="新宋体" w:hAnsi="新宋体" w:eastAsia="新宋体" w:cs="新宋体"/>
          <w:sz w:val="21"/>
          <w:szCs w:val="21"/>
          <w:u w:val="single"/>
        </w:rPr>
        <w:t>月</w:t>
      </w:r>
      <w:r>
        <w:rPr>
          <w:rFonts w:hint="eastAsia" w:ascii="新宋体" w:hAnsi="新宋体" w:eastAsia="新宋体" w:cs="新宋体"/>
          <w:sz w:val="21"/>
          <w:szCs w:val="21"/>
          <w:u w:val="single"/>
          <w:lang w:val="en-US" w:eastAsia="zh-CN"/>
        </w:rPr>
        <w:t xml:space="preserve"> 28</w:t>
      </w:r>
      <w:r>
        <w:rPr>
          <w:rFonts w:hint="eastAsia" w:ascii="新宋体" w:hAnsi="新宋体" w:eastAsia="新宋体" w:cs="新宋体"/>
          <w:sz w:val="21"/>
          <w:szCs w:val="21"/>
          <w:u w:val="single"/>
        </w:rPr>
        <w:t>日</w:t>
      </w:r>
      <w:r>
        <w:rPr>
          <w:rFonts w:hint="eastAsia" w:ascii="新宋体" w:hAnsi="新宋体" w:eastAsia="新宋体" w:cs="新宋体"/>
          <w:sz w:val="21"/>
          <w:szCs w:val="21"/>
          <w:u w:val="single"/>
          <w:lang w:val="en-US" w:eastAsia="zh-CN"/>
        </w:rPr>
        <w:t xml:space="preserve"> 09 </w:t>
      </w:r>
      <w:r>
        <w:rPr>
          <w:rFonts w:hint="eastAsia" w:ascii="新宋体" w:hAnsi="新宋体" w:eastAsia="新宋体" w:cs="新宋体"/>
          <w:sz w:val="21"/>
          <w:szCs w:val="21"/>
          <w:u w:val="single"/>
        </w:rPr>
        <w:t>时</w:t>
      </w:r>
      <w:r>
        <w:rPr>
          <w:rFonts w:hint="eastAsia" w:ascii="新宋体" w:hAnsi="新宋体" w:eastAsia="新宋体" w:cs="新宋体"/>
          <w:sz w:val="21"/>
          <w:szCs w:val="21"/>
          <w:u w:val="single"/>
          <w:lang w:val="en-US" w:eastAsia="zh-CN"/>
        </w:rPr>
        <w:t xml:space="preserve"> 30 </w:t>
      </w:r>
      <w:r>
        <w:rPr>
          <w:rFonts w:hint="eastAsia" w:ascii="新宋体" w:hAnsi="新宋体" w:eastAsia="新宋体" w:cs="新宋体"/>
          <w:sz w:val="21"/>
          <w:szCs w:val="21"/>
          <w:u w:val="single"/>
        </w:rPr>
        <w:t>分</w:t>
      </w:r>
      <w:r>
        <w:rPr>
          <w:rFonts w:hint="eastAsia" w:ascii="新宋体" w:hAnsi="新宋体" w:eastAsia="新宋体" w:cs="新宋体"/>
          <w:kern w:val="0"/>
          <w:sz w:val="21"/>
          <w:szCs w:val="21"/>
        </w:rPr>
        <w:t>前将承诺文件密封提交到钦州市公共资源交易中心（钦州市金海湾东大街8号），逾期送达或未密封将予以拒收（或作无效承诺文件处理）。</w:t>
      </w:r>
    </w:p>
    <w:p>
      <w:pPr>
        <w:pageBreakBefore w:val="0"/>
        <w:kinsoku/>
        <w:wordWrap/>
        <w:topLinePunct w:val="0"/>
        <w:bidi w:val="0"/>
        <w:spacing w:line="480" w:lineRule="exact"/>
        <w:ind w:firstLine="411" w:firstLineChars="196"/>
        <w:outlineLvl w:val="9"/>
        <w:rPr>
          <w:rFonts w:hint="eastAsia" w:ascii="新宋体" w:hAnsi="新宋体" w:eastAsia="新宋体" w:cs="新宋体"/>
          <w:sz w:val="21"/>
          <w:szCs w:val="21"/>
        </w:rPr>
      </w:pPr>
      <w:r>
        <w:rPr>
          <w:rFonts w:hint="eastAsia" w:ascii="新宋体" w:hAnsi="新宋体" w:eastAsia="新宋体" w:cs="新宋体"/>
          <w:sz w:val="21"/>
          <w:szCs w:val="21"/>
        </w:rPr>
        <w:t>（九）联系事项</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1.征集单位：</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rPr>
        <w:t>地址：</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lang w:val="en-US" w:eastAsia="zh-CN"/>
        </w:rPr>
        <w:t>行政信息中心</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rPr>
        <w:t>联系人：</w:t>
      </w:r>
      <w:r>
        <w:rPr>
          <w:rFonts w:hint="eastAsia" w:ascii="新宋体" w:hAnsi="新宋体" w:eastAsia="新宋体" w:cs="新宋体"/>
          <w:kern w:val="0"/>
          <w:sz w:val="21"/>
          <w:szCs w:val="21"/>
          <w:lang w:val="en-US" w:eastAsia="zh-CN"/>
        </w:rPr>
        <w:t>庄主任</w:t>
      </w:r>
      <w:r>
        <w:rPr>
          <w:rFonts w:hint="eastAsia" w:ascii="新宋体" w:hAnsi="新宋体" w:eastAsia="新宋体" w:cs="新宋体"/>
          <w:kern w:val="0"/>
          <w:sz w:val="21"/>
          <w:szCs w:val="21"/>
        </w:rPr>
        <w:t xml:space="preserve">  联系电话：0777-3686069</w:t>
      </w:r>
      <w:r>
        <w:rPr>
          <w:rFonts w:hint="eastAsia" w:ascii="新宋体" w:hAnsi="新宋体" w:eastAsia="新宋体" w:cs="新宋体"/>
          <w:kern w:val="0"/>
          <w:sz w:val="21"/>
          <w:szCs w:val="21"/>
          <w:lang w:val="en-US" w:eastAsia="zh-CN"/>
        </w:rPr>
        <w:t xml:space="preserve">    </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2.采购代理机构：</w:t>
      </w:r>
      <w:r>
        <w:rPr>
          <w:rFonts w:hint="eastAsia" w:ascii="新宋体" w:hAnsi="新宋体" w:eastAsia="新宋体" w:cs="新宋体"/>
          <w:kern w:val="0"/>
          <w:sz w:val="21"/>
          <w:szCs w:val="21"/>
          <w:lang w:eastAsia="zh-CN"/>
        </w:rPr>
        <w:t>广西恒业项目管理有限公司</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地址：</w:t>
      </w:r>
      <w:r>
        <w:rPr>
          <w:rFonts w:hint="eastAsia" w:ascii="新宋体" w:hAnsi="新宋体" w:eastAsia="新宋体" w:cs="新宋体"/>
          <w:kern w:val="0"/>
          <w:sz w:val="21"/>
          <w:szCs w:val="21"/>
          <w:lang w:eastAsia="zh-CN"/>
        </w:rPr>
        <w:t>钦州市</w:t>
      </w:r>
      <w:r>
        <w:rPr>
          <w:rFonts w:hint="eastAsia" w:ascii="新宋体" w:hAnsi="新宋体" w:eastAsia="新宋体" w:cs="新宋体"/>
          <w:kern w:val="0"/>
          <w:sz w:val="21"/>
          <w:szCs w:val="21"/>
          <w:lang w:val="en-US" w:eastAsia="zh-CN"/>
        </w:rPr>
        <w:t>新华路351</w:t>
      </w:r>
      <w:r>
        <w:rPr>
          <w:rFonts w:hint="eastAsia" w:ascii="新宋体" w:hAnsi="新宋体" w:eastAsia="新宋体" w:cs="新宋体"/>
          <w:kern w:val="0"/>
          <w:sz w:val="21"/>
          <w:szCs w:val="21"/>
        </w:rPr>
        <w:t>号</w:t>
      </w:r>
      <w:r>
        <w:rPr>
          <w:rFonts w:hint="eastAsia" w:ascii="新宋体" w:hAnsi="新宋体" w:eastAsia="新宋体" w:cs="新宋体"/>
          <w:kern w:val="0"/>
          <w:sz w:val="21"/>
          <w:szCs w:val="21"/>
          <w:lang w:val="en-US" w:eastAsia="zh-CN"/>
        </w:rPr>
        <w:t>4楼</w:t>
      </w: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eastAsia="zh-CN"/>
        </w:rPr>
        <w:t>钦州市</w:t>
      </w:r>
      <w:r>
        <w:rPr>
          <w:rFonts w:hint="eastAsia" w:ascii="新宋体" w:hAnsi="新宋体" w:eastAsia="新宋体" w:cs="新宋体"/>
          <w:kern w:val="0"/>
          <w:sz w:val="21"/>
          <w:szCs w:val="21"/>
          <w:lang w:val="en-US" w:eastAsia="zh-CN"/>
        </w:rPr>
        <w:t>疾控中心斜对面</w:t>
      </w:r>
      <w:r>
        <w:rPr>
          <w:rFonts w:hint="eastAsia" w:ascii="新宋体" w:hAnsi="新宋体" w:eastAsia="新宋体" w:cs="新宋体"/>
          <w:kern w:val="0"/>
          <w:sz w:val="21"/>
          <w:szCs w:val="21"/>
        </w:rPr>
        <w:t>）</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项目联系人：</w:t>
      </w:r>
      <w:r>
        <w:rPr>
          <w:rFonts w:hint="eastAsia" w:ascii="新宋体" w:hAnsi="新宋体" w:eastAsia="新宋体" w:cs="新宋体"/>
          <w:kern w:val="0"/>
          <w:sz w:val="21"/>
          <w:szCs w:val="21"/>
          <w:lang w:val="en-US" w:eastAsia="zh-CN"/>
        </w:rPr>
        <w:t>张祖铭</w:t>
      </w: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罗华海；</w:t>
      </w:r>
      <w:r>
        <w:rPr>
          <w:rFonts w:hint="eastAsia" w:ascii="新宋体" w:hAnsi="新宋体" w:eastAsia="新宋体" w:cs="新宋体"/>
          <w:kern w:val="0"/>
          <w:sz w:val="21"/>
          <w:szCs w:val="21"/>
        </w:rPr>
        <w:t>联系电话：</w:t>
      </w:r>
      <w:r>
        <w:rPr>
          <w:rFonts w:hint="eastAsia" w:ascii="新宋体" w:hAnsi="新宋体" w:eastAsia="新宋体" w:cs="新宋体"/>
          <w:kern w:val="0"/>
          <w:sz w:val="21"/>
          <w:szCs w:val="21"/>
          <w:lang w:val="en-US" w:eastAsia="zh-CN"/>
        </w:rPr>
        <w:t>0777-5587738</w:t>
      </w:r>
      <w:r>
        <w:rPr>
          <w:rFonts w:hint="eastAsia" w:ascii="新宋体" w:hAnsi="新宋体" w:eastAsia="新宋体" w:cs="新宋体"/>
          <w:kern w:val="0"/>
          <w:sz w:val="21"/>
          <w:szCs w:val="21"/>
        </w:rPr>
        <w:t>；</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3.“政采云”客服热线（“政采云”注册相关问题）：400-881-7190；</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4.监督部门：</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财政局；电话：0777-3686069。</w:t>
      </w:r>
    </w:p>
    <w:p>
      <w:pPr>
        <w:pageBreakBefore w:val="0"/>
        <w:kinsoku/>
        <w:wordWrap/>
        <w:topLinePunct w:val="0"/>
        <w:bidi w:val="0"/>
        <w:spacing w:line="480" w:lineRule="exact"/>
        <w:ind w:firstLine="411" w:firstLineChars="196"/>
        <w:outlineLvl w:val="9"/>
        <w:rPr>
          <w:rFonts w:hint="eastAsia" w:ascii="新宋体" w:hAnsi="新宋体" w:eastAsia="新宋体" w:cs="新宋体"/>
          <w:sz w:val="21"/>
          <w:szCs w:val="21"/>
        </w:rPr>
      </w:pPr>
      <w:r>
        <w:rPr>
          <w:rFonts w:hint="eastAsia" w:ascii="新宋体" w:hAnsi="新宋体" w:eastAsia="新宋体" w:cs="新宋体"/>
          <w:sz w:val="21"/>
          <w:szCs w:val="21"/>
        </w:rPr>
        <w:t>三、评审及入围原则</w:t>
      </w:r>
    </w:p>
    <w:p>
      <w:pPr>
        <w:pStyle w:val="8"/>
        <w:pageBreakBefore w:val="0"/>
        <w:kinsoku/>
        <w:wordWrap/>
        <w:topLinePunct w:val="0"/>
        <w:bidi w:val="0"/>
        <w:spacing w:before="0" w:line="480" w:lineRule="exact"/>
        <w:ind w:firstLine="560"/>
        <w:outlineLvl w:val="9"/>
        <w:rPr>
          <w:rFonts w:hint="eastAsia" w:ascii="新宋体" w:hAnsi="新宋体" w:eastAsia="新宋体" w:cs="新宋体"/>
          <w:kern w:val="0"/>
          <w:sz w:val="21"/>
          <w:szCs w:val="21"/>
          <w:lang w:eastAsia="zh-CN"/>
        </w:rPr>
      </w:pPr>
      <w:r>
        <w:rPr>
          <w:rFonts w:hint="eastAsia" w:ascii="新宋体" w:hAnsi="新宋体" w:eastAsia="新宋体" w:cs="新宋体"/>
          <w:sz w:val="21"/>
          <w:szCs w:val="21"/>
        </w:rPr>
        <w:t>（一）本次评审时间：</w:t>
      </w:r>
      <w:r>
        <w:rPr>
          <w:rFonts w:hint="eastAsia" w:ascii="新宋体" w:hAnsi="新宋体" w:eastAsia="新宋体" w:cs="新宋体"/>
          <w:sz w:val="21"/>
          <w:szCs w:val="21"/>
          <w:lang w:val="en-US" w:eastAsia="zh-CN"/>
        </w:rPr>
        <w:t>A分标评审时间为：</w:t>
      </w:r>
      <w:r>
        <w:rPr>
          <w:rFonts w:hint="eastAsia" w:ascii="新宋体" w:hAnsi="新宋体" w:eastAsia="新宋体" w:cs="新宋体"/>
          <w:sz w:val="21"/>
          <w:szCs w:val="21"/>
          <w:u w:val="single"/>
          <w:lang w:val="en-US" w:eastAsia="zh-CN"/>
        </w:rPr>
        <w:t xml:space="preserve"> 2020</w:t>
      </w:r>
      <w:r>
        <w:rPr>
          <w:rFonts w:hint="eastAsia" w:ascii="新宋体" w:hAnsi="新宋体" w:eastAsia="新宋体" w:cs="新宋体"/>
          <w:sz w:val="21"/>
          <w:szCs w:val="21"/>
          <w:u w:val="single"/>
        </w:rPr>
        <w:t>年</w:t>
      </w:r>
      <w:r>
        <w:rPr>
          <w:rFonts w:hint="eastAsia" w:ascii="新宋体" w:hAnsi="新宋体" w:eastAsia="新宋体" w:cs="新宋体"/>
          <w:sz w:val="21"/>
          <w:szCs w:val="21"/>
          <w:u w:val="single"/>
          <w:lang w:val="en-US" w:eastAsia="zh-CN"/>
        </w:rPr>
        <w:t xml:space="preserve"> 5 </w:t>
      </w:r>
      <w:r>
        <w:rPr>
          <w:rFonts w:hint="eastAsia" w:ascii="新宋体" w:hAnsi="新宋体" w:eastAsia="新宋体" w:cs="新宋体"/>
          <w:sz w:val="21"/>
          <w:szCs w:val="21"/>
          <w:u w:val="single"/>
        </w:rPr>
        <w:t>月</w:t>
      </w:r>
      <w:r>
        <w:rPr>
          <w:rFonts w:hint="eastAsia" w:ascii="新宋体" w:hAnsi="新宋体" w:eastAsia="新宋体" w:cs="新宋体"/>
          <w:sz w:val="21"/>
          <w:szCs w:val="21"/>
          <w:u w:val="single"/>
          <w:lang w:val="en-US" w:eastAsia="zh-CN"/>
        </w:rPr>
        <w:t xml:space="preserve"> 27 </w:t>
      </w:r>
      <w:r>
        <w:rPr>
          <w:rFonts w:hint="eastAsia" w:ascii="新宋体" w:hAnsi="新宋体" w:eastAsia="新宋体" w:cs="新宋体"/>
          <w:sz w:val="21"/>
          <w:szCs w:val="21"/>
          <w:u w:val="single"/>
        </w:rPr>
        <w:t>日</w:t>
      </w:r>
      <w:r>
        <w:rPr>
          <w:rFonts w:hint="eastAsia" w:ascii="新宋体" w:hAnsi="新宋体" w:eastAsia="新宋体" w:cs="新宋体"/>
          <w:sz w:val="21"/>
          <w:szCs w:val="21"/>
          <w:u w:val="single"/>
          <w:lang w:val="en-US" w:eastAsia="zh-CN"/>
        </w:rPr>
        <w:t xml:space="preserve"> 09 </w:t>
      </w:r>
      <w:r>
        <w:rPr>
          <w:rFonts w:hint="eastAsia" w:ascii="新宋体" w:hAnsi="新宋体" w:eastAsia="新宋体" w:cs="新宋体"/>
          <w:sz w:val="21"/>
          <w:szCs w:val="21"/>
          <w:u w:val="single"/>
        </w:rPr>
        <w:t>时</w:t>
      </w:r>
      <w:r>
        <w:rPr>
          <w:rFonts w:hint="eastAsia" w:ascii="新宋体" w:hAnsi="新宋体" w:eastAsia="新宋体" w:cs="新宋体"/>
          <w:sz w:val="21"/>
          <w:szCs w:val="21"/>
          <w:u w:val="single"/>
          <w:lang w:val="en-US" w:eastAsia="zh-CN"/>
        </w:rPr>
        <w:t xml:space="preserve"> 30 </w:t>
      </w:r>
      <w:r>
        <w:rPr>
          <w:rFonts w:hint="eastAsia" w:ascii="新宋体" w:hAnsi="新宋体" w:eastAsia="新宋体" w:cs="新宋体"/>
          <w:sz w:val="21"/>
          <w:szCs w:val="21"/>
          <w:u w:val="single"/>
        </w:rPr>
        <w:t>分</w:t>
      </w:r>
      <w:r>
        <w:rPr>
          <w:rFonts w:hint="eastAsia" w:ascii="新宋体" w:hAnsi="新宋体" w:eastAsia="新宋体" w:cs="新宋体"/>
          <w:sz w:val="21"/>
          <w:szCs w:val="21"/>
          <w:u w:val="single"/>
          <w:lang w:eastAsia="zh-CN"/>
        </w:rPr>
        <w:t>；</w:t>
      </w:r>
    </w:p>
    <w:p>
      <w:pPr>
        <w:pStyle w:val="8"/>
        <w:pageBreakBefore w:val="0"/>
        <w:kinsoku/>
        <w:wordWrap/>
        <w:topLinePunct w:val="0"/>
        <w:bidi w:val="0"/>
        <w:spacing w:before="0" w:line="480" w:lineRule="exact"/>
        <w:ind w:firstLine="2520" w:firstLineChars="1200"/>
        <w:outlineLvl w:val="9"/>
        <w:rPr>
          <w:rFonts w:hint="eastAsia" w:ascii="新宋体" w:hAnsi="新宋体" w:eastAsia="新宋体" w:cs="新宋体"/>
          <w:kern w:val="0"/>
          <w:sz w:val="21"/>
          <w:szCs w:val="21"/>
          <w:lang w:eastAsia="zh-CN"/>
        </w:rPr>
      </w:pPr>
      <w:r>
        <w:rPr>
          <w:rFonts w:hint="eastAsia" w:ascii="新宋体" w:hAnsi="新宋体" w:eastAsia="新宋体" w:cs="新宋体"/>
          <w:sz w:val="21"/>
          <w:szCs w:val="21"/>
          <w:lang w:val="en-US" w:eastAsia="zh-CN"/>
        </w:rPr>
        <w:t>B分标评审时间为：</w:t>
      </w:r>
      <w:r>
        <w:rPr>
          <w:rFonts w:hint="eastAsia" w:ascii="新宋体" w:hAnsi="新宋体" w:eastAsia="新宋体" w:cs="新宋体"/>
          <w:sz w:val="21"/>
          <w:szCs w:val="21"/>
          <w:u w:val="single"/>
          <w:lang w:val="en-US" w:eastAsia="zh-CN"/>
        </w:rPr>
        <w:t xml:space="preserve"> 2020</w:t>
      </w:r>
      <w:r>
        <w:rPr>
          <w:rFonts w:hint="eastAsia" w:ascii="新宋体" w:hAnsi="新宋体" w:eastAsia="新宋体" w:cs="新宋体"/>
          <w:sz w:val="21"/>
          <w:szCs w:val="21"/>
          <w:u w:val="single"/>
        </w:rPr>
        <w:t>年</w:t>
      </w:r>
      <w:r>
        <w:rPr>
          <w:rFonts w:hint="eastAsia" w:ascii="新宋体" w:hAnsi="新宋体" w:eastAsia="新宋体" w:cs="新宋体"/>
          <w:sz w:val="21"/>
          <w:szCs w:val="21"/>
          <w:u w:val="single"/>
          <w:lang w:val="en-US" w:eastAsia="zh-CN"/>
        </w:rPr>
        <w:t xml:space="preserve"> 5 </w:t>
      </w:r>
      <w:r>
        <w:rPr>
          <w:rFonts w:hint="eastAsia" w:ascii="新宋体" w:hAnsi="新宋体" w:eastAsia="新宋体" w:cs="新宋体"/>
          <w:sz w:val="21"/>
          <w:szCs w:val="21"/>
          <w:u w:val="single"/>
        </w:rPr>
        <w:t>月</w:t>
      </w:r>
      <w:r>
        <w:rPr>
          <w:rFonts w:hint="eastAsia" w:ascii="新宋体" w:hAnsi="新宋体" w:eastAsia="新宋体" w:cs="新宋体"/>
          <w:sz w:val="21"/>
          <w:szCs w:val="21"/>
          <w:u w:val="single"/>
          <w:lang w:val="en-US" w:eastAsia="zh-CN"/>
        </w:rPr>
        <w:t xml:space="preserve"> 28 </w:t>
      </w:r>
      <w:r>
        <w:rPr>
          <w:rFonts w:hint="eastAsia" w:ascii="新宋体" w:hAnsi="新宋体" w:eastAsia="新宋体" w:cs="新宋体"/>
          <w:sz w:val="21"/>
          <w:szCs w:val="21"/>
          <w:u w:val="single"/>
        </w:rPr>
        <w:t>日</w:t>
      </w:r>
      <w:r>
        <w:rPr>
          <w:rFonts w:hint="eastAsia" w:ascii="新宋体" w:hAnsi="新宋体" w:eastAsia="新宋体" w:cs="新宋体"/>
          <w:sz w:val="21"/>
          <w:szCs w:val="21"/>
          <w:u w:val="single"/>
          <w:lang w:val="en-US" w:eastAsia="zh-CN"/>
        </w:rPr>
        <w:t xml:space="preserve"> 09 </w:t>
      </w:r>
      <w:r>
        <w:rPr>
          <w:rFonts w:hint="eastAsia" w:ascii="新宋体" w:hAnsi="新宋体" w:eastAsia="新宋体" w:cs="新宋体"/>
          <w:sz w:val="21"/>
          <w:szCs w:val="21"/>
          <w:u w:val="single"/>
        </w:rPr>
        <w:t>时</w:t>
      </w:r>
      <w:r>
        <w:rPr>
          <w:rFonts w:hint="eastAsia" w:ascii="新宋体" w:hAnsi="新宋体" w:eastAsia="新宋体" w:cs="新宋体"/>
          <w:sz w:val="21"/>
          <w:szCs w:val="21"/>
          <w:u w:val="single"/>
          <w:lang w:val="en-US" w:eastAsia="zh-CN"/>
        </w:rPr>
        <w:t xml:space="preserve"> 30 </w:t>
      </w:r>
      <w:r>
        <w:rPr>
          <w:rFonts w:hint="eastAsia" w:ascii="新宋体" w:hAnsi="新宋体" w:eastAsia="新宋体" w:cs="新宋体"/>
          <w:sz w:val="21"/>
          <w:szCs w:val="21"/>
          <w:u w:val="single"/>
        </w:rPr>
        <w:t>分</w:t>
      </w:r>
      <w:r>
        <w:rPr>
          <w:rFonts w:hint="eastAsia" w:ascii="新宋体" w:hAnsi="新宋体" w:eastAsia="新宋体" w:cs="新宋体"/>
          <w:sz w:val="21"/>
          <w:szCs w:val="21"/>
          <w:u w:val="single"/>
          <w:lang w:eastAsia="zh-CN"/>
        </w:rPr>
        <w:t>。</w:t>
      </w:r>
    </w:p>
    <w:p>
      <w:pPr>
        <w:pStyle w:val="8"/>
        <w:pageBreakBefore w:val="0"/>
        <w:kinsoku/>
        <w:wordWrap/>
        <w:topLinePunct w:val="0"/>
        <w:bidi w:val="0"/>
        <w:spacing w:before="0" w:line="480" w:lineRule="exact"/>
        <w:ind w:firstLine="560"/>
        <w:outlineLvl w:val="9"/>
        <w:rPr>
          <w:rFonts w:hint="eastAsia" w:ascii="新宋体" w:hAnsi="新宋体" w:eastAsia="新宋体" w:cs="新宋体"/>
          <w:sz w:val="21"/>
          <w:szCs w:val="21"/>
        </w:rPr>
      </w:pPr>
      <w:r>
        <w:rPr>
          <w:rFonts w:hint="eastAsia" w:ascii="新宋体" w:hAnsi="新宋体" w:eastAsia="新宋体" w:cs="新宋体"/>
          <w:sz w:val="21"/>
          <w:szCs w:val="21"/>
        </w:rPr>
        <w:t>（二）评审委员会组成</w:t>
      </w:r>
    </w:p>
    <w:p>
      <w:pPr>
        <w:pageBreakBefore w:val="0"/>
        <w:kinsoku/>
        <w:wordWrap/>
        <w:topLinePunct w:val="0"/>
        <w:bidi w:val="0"/>
        <w:spacing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本项目依法从政府采购专家库抽取7人以上奇数的人员组成的评审委员会，负责对供应商承诺报名文件进行审查、询问和比较等。</w:t>
      </w:r>
    </w:p>
    <w:p>
      <w:pPr>
        <w:pStyle w:val="8"/>
        <w:pageBreakBefore w:val="0"/>
        <w:kinsoku/>
        <w:wordWrap/>
        <w:topLinePunct w:val="0"/>
        <w:bidi w:val="0"/>
        <w:spacing w:before="0" w:line="480" w:lineRule="exact"/>
        <w:ind w:firstLine="560"/>
        <w:outlineLvl w:val="9"/>
        <w:rPr>
          <w:rFonts w:hint="eastAsia" w:ascii="新宋体" w:hAnsi="新宋体" w:eastAsia="新宋体" w:cs="新宋体"/>
          <w:sz w:val="21"/>
          <w:szCs w:val="21"/>
        </w:rPr>
      </w:pPr>
      <w:r>
        <w:rPr>
          <w:rFonts w:hint="eastAsia" w:ascii="新宋体" w:hAnsi="新宋体" w:eastAsia="新宋体" w:cs="新宋体"/>
          <w:sz w:val="21"/>
          <w:szCs w:val="21"/>
        </w:rPr>
        <w:t>（三）入围原则</w:t>
      </w:r>
    </w:p>
    <w:p>
      <w:pPr>
        <w:pStyle w:val="8"/>
        <w:pageBreakBefore w:val="0"/>
        <w:kinsoku/>
        <w:wordWrap/>
        <w:topLinePunct w:val="0"/>
        <w:bidi w:val="0"/>
        <w:spacing w:before="0" w:line="480" w:lineRule="exact"/>
        <w:ind w:firstLine="560"/>
        <w:outlineLvl w:val="9"/>
        <w:rPr>
          <w:rFonts w:hint="eastAsia" w:ascii="新宋体" w:hAnsi="新宋体" w:eastAsia="新宋体" w:cs="新宋体"/>
          <w:sz w:val="21"/>
          <w:szCs w:val="21"/>
        </w:rPr>
      </w:pPr>
      <w:r>
        <w:rPr>
          <w:rFonts w:hint="eastAsia" w:ascii="新宋体" w:hAnsi="新宋体" w:eastAsia="新宋体" w:cs="新宋体"/>
          <w:sz w:val="21"/>
          <w:szCs w:val="21"/>
        </w:rPr>
        <w:t>采用评审专家审核后推荐，具体如下：</w:t>
      </w:r>
    </w:p>
    <w:p>
      <w:pPr>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kern w:val="0"/>
          <w:sz w:val="21"/>
          <w:szCs w:val="21"/>
        </w:rPr>
        <w:t>1.</w:t>
      </w:r>
      <w:r>
        <w:rPr>
          <w:rFonts w:hint="eastAsia" w:ascii="新宋体" w:hAnsi="新宋体" w:eastAsia="新宋体" w:cs="新宋体"/>
          <w:sz w:val="21"/>
          <w:szCs w:val="21"/>
        </w:rPr>
        <w:t>供应商须符合本通知“</w:t>
      </w:r>
      <w:r>
        <w:rPr>
          <w:rFonts w:hint="eastAsia" w:ascii="新宋体" w:hAnsi="新宋体" w:eastAsia="新宋体" w:cs="新宋体"/>
          <w:kern w:val="0"/>
          <w:sz w:val="21"/>
          <w:szCs w:val="21"/>
        </w:rPr>
        <w:t>承诺入围供应商应具备的资格要求</w:t>
      </w:r>
      <w:r>
        <w:rPr>
          <w:rFonts w:hint="eastAsia" w:ascii="新宋体" w:hAnsi="新宋体" w:eastAsia="新宋体" w:cs="新宋体"/>
          <w:sz w:val="21"/>
          <w:szCs w:val="21"/>
        </w:rPr>
        <w:t>”资格条件；</w:t>
      </w:r>
    </w:p>
    <w:p>
      <w:pPr>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kern w:val="0"/>
          <w:sz w:val="21"/>
          <w:szCs w:val="21"/>
        </w:rPr>
        <w:t>2.</w:t>
      </w:r>
      <w:r>
        <w:rPr>
          <w:rFonts w:hint="eastAsia" w:ascii="新宋体" w:hAnsi="新宋体" w:eastAsia="新宋体" w:cs="新宋体"/>
          <w:sz w:val="21"/>
          <w:szCs w:val="21"/>
        </w:rPr>
        <w:t>对报名供应商提交的承诺文件进行审核，并对供应商的基本规模、商品物资供应情况、信息化管理情况、售后服务保障、物流配送保障保障等相关内容进行综合评估。</w:t>
      </w:r>
    </w:p>
    <w:p>
      <w:pPr>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3.经评审专家审核后推荐，公示无异议发出入围通知书后签订协议;</w:t>
      </w:r>
    </w:p>
    <w:p>
      <w:pPr>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4.本次征集不设入围比例，原则上，符合入围资格条件的有效响应供应商即可入围。</w:t>
      </w:r>
    </w:p>
    <w:p>
      <w:pPr>
        <w:pageBreakBefore w:val="0"/>
        <w:kinsoku/>
        <w:wordWrap/>
        <w:topLinePunct w:val="0"/>
        <w:bidi w:val="0"/>
        <w:spacing w:before="120" w:beforeLines="50" w:after="120" w:afterLines="50"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四、履约的监督及违约罚则</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一）政府采购监督管理机构将根据采购单位和供应商的投诉情况，通过网上超市（电子卖场）商品价格比对系统、主流电商平台（天猫、京东、苏宁、国美等）及价格指数等进行调查核实，一经发现供应商有弄虚作假情况的，将取消其入围资格。</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（二）</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财政局根据供应商的投诉情况，通过网上超市（电子卖场）商品价格比对系统等进行调查核实，网超供应商被查实有下列情形之一的，</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政府采购监督管理股将做出部分商品冻结、下架直至全网下架的处理，同时可将其行为列入诚信档案；情节严重的，可上报财政监管部门暂停直至取消其网超供应商资格，并在下一年度网超供应商招标或公开征集活动中予以限制：</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1.入围期间累计发生5次及以上，无正当理由不按规定时限响应或确认采购人发起的网上超市采购订单、合同的；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2.入围期间累计发生3次及以上，被查实销售价格高于市场平均价的。市场平均价是指主流电商能买到的同品牌、型号、配置、保修期限等的商品，按价格孰低原则，从低到高取1-3名的算术平均价；不同配置、保修期等的商品，则由</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财政局通过主流电商或市场公允的配件、保修期价格进行测算调整之后，按价格孰低原则从低到高取1-3名的算术平均价；对主流电商平台没有销售的商品，则以官网报价及</w:t>
      </w:r>
      <w:r>
        <w:rPr>
          <w:rFonts w:hint="eastAsia" w:ascii="新宋体" w:hAnsi="新宋体" w:eastAsia="新宋体" w:cs="新宋体"/>
          <w:kern w:val="0"/>
          <w:sz w:val="21"/>
          <w:szCs w:val="21"/>
          <w:lang w:eastAsia="zh-CN"/>
        </w:rPr>
        <w:t>钦州市钦北区</w:t>
      </w:r>
      <w:r>
        <w:rPr>
          <w:rFonts w:hint="eastAsia" w:ascii="新宋体" w:hAnsi="新宋体" w:eastAsia="新宋体" w:cs="新宋体"/>
          <w:kern w:val="0"/>
          <w:sz w:val="21"/>
          <w:szCs w:val="21"/>
        </w:rPr>
        <w:t>财政局市场调查按价格孰低原则确定市场平均价；</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3.入围期间累计发生2次及以上无故不执行采购订单（合同）或没有按承诺提供商品及售后服务的；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4.入围期间累计发生5次及以上采购人评价“满意度指数”低于60％的；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5.入围期间被红色预警或被橙色预警3次或黄色预警5次，且1个月内未及时解决的；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6.提供走私及假冒伪劣商品，或擅自更换配件，降低配置，以次充好的；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7.在网上超市中夸大宣传或提供虚假信息的；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8.向运维公司、采购人、集采机构、财政部门有关人员行贿或提供其他不正当利益的；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9.与其他供应商、运维公司、采购人、集采机构、财政部门有关人员恶意串通的；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10.其他违反采购文件或入围协议约定事项或供应商承诺事项的；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11.利用网上超市系统漏洞或者其他黑客手段侵入系统的；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12.无正当理由未在入围协议签订后30日内，完成商品上架及系统对接的；</w:t>
      </w:r>
    </w:p>
    <w:p>
      <w:pPr>
        <w:pageBreakBefore w:val="0"/>
        <w:kinsoku/>
        <w:wordWrap/>
        <w:topLinePunct w:val="0"/>
        <w:bidi w:val="0"/>
        <w:spacing w:line="480" w:lineRule="exact"/>
        <w:ind w:firstLine="411" w:firstLineChars="196"/>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13.拒不执行财政部门的监管措施或者拒不纠正查证属实的违规、违约行为的；</w:t>
      </w:r>
    </w:p>
    <w:p>
      <w:pPr>
        <w:pageBreakBefore w:val="0"/>
        <w:kinsoku/>
        <w:wordWrap/>
        <w:topLinePunct w:val="0"/>
        <w:bidi w:val="0"/>
        <w:spacing w:after="240" w:afterLines="100"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kern w:val="0"/>
          <w:sz w:val="21"/>
          <w:szCs w:val="21"/>
        </w:rPr>
        <w:t>14.各财政部门认定的其他违背诚实信用原则的行为。</w:t>
      </w:r>
    </w:p>
    <w:p>
      <w:pPr>
        <w:pageBreakBefore w:val="0"/>
        <w:kinsoku/>
        <w:wordWrap/>
        <w:topLinePunct w:val="0"/>
        <w:bidi w:val="0"/>
        <w:spacing w:before="120" w:beforeLines="50"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五、协议有效期：即协议生效之日起至202</w:t>
      </w:r>
      <w:r>
        <w:rPr>
          <w:rFonts w:hint="eastAsia" w:ascii="新宋体" w:hAnsi="新宋体" w:eastAsia="新宋体" w:cs="新宋体"/>
          <w:kern w:val="0"/>
          <w:sz w:val="21"/>
          <w:szCs w:val="21"/>
          <w:lang w:val="en-US" w:eastAsia="zh-CN"/>
        </w:rPr>
        <w:t>2</w:t>
      </w:r>
      <w:r>
        <w:rPr>
          <w:rFonts w:hint="eastAsia" w:ascii="新宋体" w:hAnsi="新宋体" w:eastAsia="新宋体" w:cs="新宋体"/>
          <w:kern w:val="0"/>
          <w:sz w:val="21"/>
          <w:szCs w:val="21"/>
        </w:rPr>
        <w:t>年</w:t>
      </w:r>
      <w:r>
        <w:rPr>
          <w:rFonts w:hint="eastAsia" w:ascii="新宋体" w:hAnsi="新宋体" w:eastAsia="新宋体" w:cs="新宋体"/>
          <w:kern w:val="0"/>
          <w:sz w:val="21"/>
          <w:szCs w:val="21"/>
          <w:lang w:val="en-US" w:eastAsia="zh-CN"/>
        </w:rPr>
        <w:t>6</w:t>
      </w:r>
      <w:r>
        <w:rPr>
          <w:rFonts w:hint="eastAsia" w:ascii="新宋体" w:hAnsi="新宋体" w:eastAsia="新宋体" w:cs="新宋体"/>
          <w:kern w:val="0"/>
          <w:sz w:val="21"/>
          <w:szCs w:val="21"/>
        </w:rPr>
        <w:t>月3</w:t>
      </w:r>
      <w:r>
        <w:rPr>
          <w:rFonts w:hint="eastAsia" w:ascii="新宋体" w:hAnsi="新宋体" w:eastAsia="新宋体" w:cs="新宋体"/>
          <w:kern w:val="0"/>
          <w:sz w:val="21"/>
          <w:szCs w:val="21"/>
          <w:lang w:val="en-US" w:eastAsia="zh-CN"/>
        </w:rPr>
        <w:t>0</w:t>
      </w:r>
      <w:r>
        <w:rPr>
          <w:rFonts w:hint="eastAsia" w:ascii="新宋体" w:hAnsi="新宋体" w:eastAsia="新宋体" w:cs="新宋体"/>
          <w:kern w:val="0"/>
          <w:sz w:val="21"/>
          <w:szCs w:val="21"/>
        </w:rPr>
        <w:t>日</w:t>
      </w:r>
      <w:r>
        <w:rPr>
          <w:rFonts w:hint="eastAsia" w:ascii="新宋体" w:hAnsi="新宋体" w:eastAsia="新宋体" w:cs="新宋体"/>
          <w:kern w:val="0"/>
          <w:sz w:val="21"/>
          <w:szCs w:val="21"/>
          <w:lang w:eastAsia="zh-CN"/>
        </w:rPr>
        <w:t>；如有国家相关政策变动，</w:t>
      </w:r>
      <w:r>
        <w:rPr>
          <w:rFonts w:hint="eastAsia" w:ascii="新宋体" w:hAnsi="新宋体" w:eastAsia="新宋体" w:cs="新宋体"/>
          <w:kern w:val="0"/>
          <w:sz w:val="21"/>
          <w:szCs w:val="21"/>
        </w:rPr>
        <w:t>财政部门可视情况决定是否延期</w:t>
      </w:r>
      <w:r>
        <w:rPr>
          <w:rFonts w:hint="eastAsia" w:ascii="新宋体" w:hAnsi="新宋体" w:eastAsia="新宋体" w:cs="新宋体"/>
          <w:kern w:val="0"/>
          <w:sz w:val="21"/>
          <w:szCs w:val="21"/>
          <w:lang w:eastAsia="zh-CN"/>
        </w:rPr>
        <w:t>或提前终止协议</w:t>
      </w:r>
      <w:r>
        <w:rPr>
          <w:rFonts w:hint="eastAsia" w:ascii="新宋体" w:hAnsi="新宋体" w:eastAsia="新宋体" w:cs="新宋体"/>
          <w:kern w:val="0"/>
          <w:sz w:val="21"/>
          <w:szCs w:val="21"/>
        </w:rPr>
        <w:t>。</w:t>
      </w:r>
    </w:p>
    <w:p>
      <w:pPr>
        <w:pageBreakBefore w:val="0"/>
        <w:kinsoku/>
        <w:wordWrap/>
        <w:topLinePunct w:val="0"/>
        <w:bidi w:val="0"/>
        <w:spacing w:before="120" w:beforeLines="50"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六、网上查询地址：</w:t>
      </w:r>
    </w:p>
    <w:p>
      <w:pPr>
        <w:pageBreakBefore w:val="0"/>
        <w:kinsoku/>
        <w:wordWrap/>
        <w:topLinePunct w:val="0"/>
        <w:bidi w:val="0"/>
        <w:spacing w:before="120" w:beforeLines="50"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中国政府采购网http://www.ccgp.gov.cn</w:t>
      </w:r>
    </w:p>
    <w:p>
      <w:pPr>
        <w:pageBreakBefore w:val="0"/>
        <w:kinsoku/>
        <w:wordWrap/>
        <w:topLinePunct w:val="0"/>
        <w:bidi w:val="0"/>
        <w:spacing w:before="120" w:beforeLines="50" w:line="480" w:lineRule="exact"/>
        <w:ind w:firstLine="420" w:firstLineChars="200"/>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广西壮族自治区政府采购网http://zfcg.gxzf.gov.cn</w:t>
      </w:r>
    </w:p>
    <w:p>
      <w:pPr>
        <w:pageBreakBefore w:val="0"/>
        <w:kinsoku/>
        <w:wordWrap/>
        <w:topLinePunct w:val="0"/>
        <w:bidi w:val="0"/>
        <w:spacing w:before="120" w:beforeLines="50" w:line="480" w:lineRule="exact"/>
        <w:ind w:firstLine="420" w:firstLineChars="200"/>
        <w:outlineLvl w:val="9"/>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eastAsia="zh-CN"/>
        </w:rPr>
        <w:t>钦州市公共交易中心http://ggzyjy.qinzhou.gov.cn/gxqzzbw/</w:t>
      </w:r>
    </w:p>
    <w:p>
      <w:pPr>
        <w:pStyle w:val="2"/>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七、解释权</w:t>
      </w:r>
    </w:p>
    <w:p>
      <w:pPr>
        <w:pageBreakBefore w:val="0"/>
        <w:kinsoku/>
        <w:wordWrap/>
        <w:topLinePunct w:val="0"/>
        <w:bidi w:val="0"/>
        <w:spacing w:line="480" w:lineRule="exact"/>
        <w:ind w:firstLine="420" w:firstLineChars="200"/>
        <w:outlineLvl w:val="9"/>
        <w:rPr>
          <w:rFonts w:hint="eastAsia" w:ascii="新宋体" w:hAnsi="新宋体" w:eastAsia="新宋体" w:cs="新宋体"/>
          <w:sz w:val="21"/>
          <w:szCs w:val="21"/>
        </w:rPr>
      </w:pPr>
      <w:r>
        <w:rPr>
          <w:rFonts w:hint="eastAsia" w:ascii="新宋体" w:hAnsi="新宋体" w:eastAsia="新宋体" w:cs="新宋体"/>
          <w:sz w:val="21"/>
          <w:szCs w:val="21"/>
        </w:rPr>
        <w:t>凡涉及项目采购文件的解释权均属于</w:t>
      </w:r>
      <w:r>
        <w:rPr>
          <w:rFonts w:hint="eastAsia" w:ascii="新宋体" w:hAnsi="新宋体" w:eastAsia="新宋体" w:cs="新宋体"/>
          <w:sz w:val="21"/>
          <w:szCs w:val="21"/>
          <w:lang w:eastAsia="zh-CN"/>
        </w:rPr>
        <w:t>广西恒业项目管理有限公司</w:t>
      </w:r>
      <w:r>
        <w:rPr>
          <w:rFonts w:hint="eastAsia" w:ascii="新宋体" w:hAnsi="新宋体" w:eastAsia="新宋体" w:cs="新宋体"/>
          <w:sz w:val="21"/>
          <w:szCs w:val="21"/>
        </w:rPr>
        <w:t>。</w:t>
      </w:r>
    </w:p>
    <w:p>
      <w:pPr>
        <w:pageBreakBefore w:val="0"/>
        <w:kinsoku/>
        <w:wordWrap/>
        <w:topLinePunct w:val="0"/>
        <w:bidi w:val="0"/>
        <w:spacing w:line="480" w:lineRule="exact"/>
        <w:ind w:right="420" w:firstLine="420" w:firstLineChars="200"/>
        <w:outlineLvl w:val="9"/>
        <w:rPr>
          <w:rFonts w:hint="eastAsia" w:ascii="新宋体" w:hAnsi="新宋体" w:eastAsia="新宋体" w:cs="新宋体"/>
          <w:sz w:val="21"/>
          <w:szCs w:val="21"/>
        </w:rPr>
      </w:pPr>
    </w:p>
    <w:p>
      <w:pPr>
        <w:pStyle w:val="2"/>
        <w:pageBreakBefore w:val="0"/>
        <w:kinsoku/>
        <w:wordWrap/>
        <w:topLinePunct w:val="0"/>
        <w:bidi w:val="0"/>
        <w:spacing w:line="480" w:lineRule="exact"/>
        <w:ind w:firstLine="420" w:firstLineChars="200"/>
        <w:outlineLvl w:val="9"/>
        <w:rPr>
          <w:rFonts w:hint="eastAsia" w:ascii="新宋体" w:hAnsi="新宋体" w:eastAsia="新宋体" w:cs="新宋体"/>
          <w:bCs/>
          <w:sz w:val="21"/>
          <w:szCs w:val="21"/>
          <w:lang w:eastAsia="zh-CN"/>
        </w:rPr>
      </w:pPr>
    </w:p>
    <w:bookmarkEnd w:id="0"/>
    <w:p>
      <w:pPr>
        <w:pageBreakBefore w:val="0"/>
        <w:kinsoku/>
        <w:wordWrap/>
        <w:topLinePunct w:val="0"/>
        <w:bidi w:val="0"/>
        <w:spacing w:line="480" w:lineRule="exact"/>
        <w:ind w:firstLine="420" w:firstLineChars="200"/>
        <w:jc w:val="right"/>
        <w:outlineLvl w:val="9"/>
        <w:rPr>
          <w:rFonts w:hint="eastAsia" w:ascii="新宋体" w:hAnsi="新宋体" w:eastAsia="新宋体" w:cs="新宋体"/>
          <w:sz w:val="21"/>
          <w:szCs w:val="21"/>
          <w:lang w:eastAsia="zh-CN"/>
        </w:rPr>
      </w:pPr>
      <w:bookmarkStart w:id="1" w:name="_Toc36110187"/>
      <w:bookmarkStart w:id="2" w:name="_Toc91899912"/>
      <w:r>
        <w:rPr>
          <w:rFonts w:hint="eastAsia" w:ascii="新宋体" w:hAnsi="新宋体" w:eastAsia="新宋体" w:cs="新宋体"/>
          <w:sz w:val="21"/>
          <w:szCs w:val="21"/>
          <w:lang w:eastAsia="zh-CN"/>
        </w:rPr>
        <w:t>广西恒业项目管理有限公司</w:t>
      </w:r>
    </w:p>
    <w:p>
      <w:pPr>
        <w:pageBreakBefore w:val="0"/>
        <w:kinsoku/>
        <w:wordWrap/>
        <w:topLinePunct w:val="0"/>
        <w:bidi w:val="0"/>
        <w:spacing w:line="480" w:lineRule="exact"/>
        <w:ind w:right="30" w:rightChars="0" w:firstLine="420" w:firstLineChars="200"/>
        <w:jc w:val="right"/>
        <w:outlineLvl w:val="9"/>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2020</w:t>
      </w:r>
      <w:r>
        <w:rPr>
          <w:rFonts w:hint="eastAsia" w:ascii="新宋体" w:hAnsi="新宋体" w:eastAsia="新宋体" w:cs="新宋体"/>
          <w:sz w:val="21"/>
          <w:szCs w:val="21"/>
        </w:rPr>
        <w:t>年</w:t>
      </w:r>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月</w:t>
      </w:r>
      <w:r>
        <w:rPr>
          <w:rFonts w:hint="eastAsia" w:ascii="新宋体" w:hAnsi="新宋体" w:eastAsia="新宋体" w:cs="新宋体"/>
          <w:sz w:val="21"/>
          <w:szCs w:val="21"/>
          <w:lang w:val="en-US" w:eastAsia="zh-CN"/>
        </w:rPr>
        <w:t>6</w:t>
      </w:r>
      <w:r>
        <w:rPr>
          <w:rFonts w:hint="eastAsia" w:ascii="新宋体" w:hAnsi="新宋体" w:eastAsia="新宋体" w:cs="新宋体"/>
          <w:sz w:val="21"/>
          <w:szCs w:val="21"/>
        </w:rPr>
        <w:t>日</w:t>
      </w:r>
    </w:p>
    <w:p>
      <w:pPr>
        <w:pageBreakBefore w:val="0"/>
        <w:kinsoku/>
        <w:wordWrap/>
        <w:topLinePunct w:val="0"/>
        <w:autoSpaceDE w:val="0"/>
        <w:autoSpaceDN w:val="0"/>
        <w:bidi w:val="0"/>
        <w:adjustRightInd w:val="0"/>
        <w:spacing w:line="360" w:lineRule="auto"/>
        <w:ind w:firstLine="480" w:firstLineChars="200"/>
        <w:outlineLvl w:val="9"/>
        <w:rPr>
          <w:rFonts w:hint="eastAsia" w:ascii="新宋体" w:hAnsi="新宋体" w:eastAsia="新宋体" w:cs="新宋体"/>
          <w:bCs/>
          <w:sz w:val="24"/>
          <w:szCs w:val="24"/>
        </w:rPr>
        <w:sectPr>
          <w:footerReference r:id="rId4" w:type="first"/>
          <w:footerReference r:id="rId3" w:type="default"/>
          <w:pgSz w:w="11906" w:h="16838"/>
          <w:pgMar w:top="1077" w:right="1418" w:bottom="1077" w:left="1418" w:header="851" w:footer="539" w:gutter="0"/>
          <w:pgBorders>
            <w:top w:val="none" w:sz="0" w:space="0"/>
            <w:left w:val="none" w:sz="0" w:space="0"/>
            <w:bottom w:val="none" w:sz="0" w:space="0"/>
            <w:right w:val="none" w:sz="0" w:space="0"/>
          </w:pgBorders>
          <w:pgNumType w:start="1"/>
          <w:cols w:space="720" w:num="1"/>
          <w:rtlGutter w:val="0"/>
          <w:docGrid w:linePitch="312" w:charSpace="0"/>
        </w:sectPr>
      </w:pPr>
      <w:bookmarkStart w:id="3" w:name="_GoBack"/>
      <w:bookmarkEnd w:id="3"/>
    </w:p>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ind w:right="360"/>
      <w:jc w:val="center"/>
      <w:rPr>
        <w:rFonts w:ascii="仿宋_GB2312" w:eastAsia="仿宋_GB2312"/>
      </w:rPr>
    </w:pPr>
    <w:r>
      <w:rPr>
        <w:rFonts w:hint="eastAsia" w:ascii="仿宋_GB2312" w:eastAsia="仿宋_GB2312"/>
        <w:szCs w:val="21"/>
      </w:rPr>
      <w:t>第</w:t>
    </w:r>
    <w:r>
      <w:rPr>
        <w:rFonts w:ascii="仿宋_GB2312" w:eastAsia="仿宋_GB2312"/>
        <w:szCs w:val="21"/>
      </w:rPr>
      <w:t xml:space="preserve"> </w:t>
    </w:r>
    <w:r>
      <w:rPr>
        <w:rFonts w:ascii="仿宋_GB2312" w:eastAsia="仿宋_GB2312"/>
        <w:szCs w:val="21"/>
      </w:rPr>
      <w:fldChar w:fldCharType="begin"/>
    </w:r>
    <w:r>
      <w:rPr>
        <w:rFonts w:ascii="仿宋_GB2312" w:eastAsia="仿宋_GB2312"/>
        <w:szCs w:val="21"/>
      </w:rPr>
      <w:instrText xml:space="preserve"> PAGE </w:instrText>
    </w:r>
    <w:r>
      <w:rPr>
        <w:rFonts w:ascii="仿宋_GB2312" w:eastAsia="仿宋_GB2312"/>
        <w:szCs w:val="21"/>
      </w:rPr>
      <w:fldChar w:fldCharType="separate"/>
    </w:r>
    <w:r>
      <w:rPr>
        <w:rFonts w:ascii="仿宋_GB2312" w:eastAsia="仿宋_GB2312"/>
        <w:szCs w:val="21"/>
      </w:rPr>
      <w:t>40</w:t>
    </w:r>
    <w:r>
      <w:rPr>
        <w:rFonts w:ascii="仿宋_GB2312" w:eastAsia="仿宋_GB2312"/>
        <w:szCs w:val="21"/>
      </w:rPr>
      <w:fldChar w:fldCharType="end"/>
    </w:r>
    <w:r>
      <w:rPr>
        <w:rFonts w:ascii="仿宋_GB2312" w:eastAsia="仿宋_GB2312"/>
        <w:szCs w:val="21"/>
      </w:rPr>
      <w:t xml:space="preserve"> </w:t>
    </w:r>
    <w:r>
      <w:rPr>
        <w:rFonts w:hint="eastAsia" w:ascii="仿宋_GB2312" w:eastAsia="仿宋_GB2312"/>
        <w:szCs w:val="21"/>
      </w:rPr>
      <w:t>页</w:t>
    </w:r>
    <w:r>
      <w:rPr>
        <w:rFonts w:ascii="仿宋_GB2312" w:eastAsia="仿宋_GB2312"/>
        <w:szCs w:val="21"/>
      </w:rPr>
      <w:t xml:space="preserve"> </w:t>
    </w:r>
    <w:r>
      <w:rPr>
        <w:rFonts w:hint="eastAsia" w:ascii="仿宋_GB2312" w:eastAsia="仿宋_GB2312"/>
        <w:szCs w:val="21"/>
      </w:rPr>
      <w:t>共</w:t>
    </w:r>
    <w:r>
      <w:rPr>
        <w:rFonts w:ascii="仿宋_GB2312" w:eastAsia="仿宋_GB2312"/>
        <w:szCs w:val="21"/>
      </w:rPr>
      <w:t xml:space="preserve"> </w:t>
    </w:r>
    <w:r>
      <w:rPr>
        <w:rFonts w:ascii="仿宋_GB2312" w:eastAsia="仿宋_GB2312"/>
        <w:szCs w:val="21"/>
      </w:rPr>
      <w:fldChar w:fldCharType="begin"/>
    </w:r>
    <w:r>
      <w:rPr>
        <w:rFonts w:ascii="仿宋_GB2312" w:eastAsia="仿宋_GB2312"/>
        <w:szCs w:val="21"/>
      </w:rPr>
      <w:instrText xml:space="preserve"> NUMPAGES </w:instrText>
    </w:r>
    <w:r>
      <w:rPr>
        <w:rFonts w:ascii="仿宋_GB2312" w:eastAsia="仿宋_GB2312"/>
        <w:szCs w:val="21"/>
      </w:rPr>
      <w:fldChar w:fldCharType="separate"/>
    </w:r>
    <w:r>
      <w:rPr>
        <w:rFonts w:ascii="仿宋_GB2312" w:eastAsia="仿宋_GB2312"/>
        <w:szCs w:val="21"/>
      </w:rPr>
      <w:t>40</w:t>
    </w:r>
    <w:r>
      <w:rPr>
        <w:rFonts w:ascii="仿宋_GB2312" w:eastAsia="仿宋_GB2312"/>
        <w:szCs w:val="21"/>
      </w:rPr>
      <w:fldChar w:fldCharType="end"/>
    </w:r>
    <w:r>
      <w:rPr>
        <w:rFonts w:ascii="仿宋_GB2312" w:eastAsia="仿宋_GB2312"/>
        <w:szCs w:val="21"/>
      </w:rPr>
      <w:t xml:space="preserve"> </w:t>
    </w:r>
    <w:r>
      <w:rPr>
        <w:rFonts w:hint="eastAsia" w:ascii="仿宋_GB2312" w:eastAsia="仿宋_GB2312"/>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A4770"/>
    <w:rsid w:val="27CA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4"/>
      <w:szCs w:val="20"/>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character" w:styleId="7">
    <w:name w:val="page number"/>
    <w:basedOn w:val="6"/>
    <w:qFormat/>
    <w:uiPriority w:val="0"/>
  </w:style>
  <w:style w:type="paragraph" w:customStyle="1" w:styleId="8">
    <w:name w:val="正文2"/>
    <w:basedOn w:val="1"/>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2020-05-06T10:17:00Z</dcterms:created>
  <dc:creator>Suede</dc:creator>
  <cp:lastModifiedBy>Suede</cp:lastModifiedBy>
  <dcterms:modified xsi:type="dcterms:W3CDTF">2020-05-06T10:17:34Z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