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华文中宋" w:hAnsi="华文中宋" w:eastAsia="华文中宋" w:cs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 w:cs="华文中宋"/>
        </w:rPr>
        <w:t>防城港市人民政府国有资产监督管理委员会开展市投资集团、文旅集团、港发集团、兴港集团四家国有企业2020年度企业负责人业绩考核专项审计、工资总额专项审计、薪酬制度执行情况专项审计及年度报表审计中标结果公告</w:t>
      </w:r>
      <w:bookmarkEnd w:id="0"/>
      <w:bookmarkEnd w:id="1"/>
    </w:p>
    <w:p>
      <w:pPr>
        <w:numPr>
          <w:ilvl w:val="0"/>
          <w:numId w:val="1"/>
        </w:numPr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项目编号：</w:t>
      </w:r>
      <w:r>
        <w:rPr>
          <w:rFonts w:ascii="仿宋" w:hAnsi="仿宋" w:eastAsia="仿宋"/>
          <w:sz w:val="28"/>
          <w:szCs w:val="28"/>
        </w:rPr>
        <w:t>FCZC2020-C3-10002-GXZC</w:t>
      </w:r>
    </w:p>
    <w:p>
      <w:pPr>
        <w:rPr>
          <w:rFonts w:ascii="黑体" w:hAnsi="宋体" w:eastAsia="黑体" w:cs="黑体"/>
          <w:sz w:val="28"/>
          <w:szCs w:val="28"/>
        </w:rPr>
      </w:pPr>
      <w:bookmarkStart w:id="10" w:name="_GoBack"/>
      <w:bookmarkEnd w:id="10"/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二、</w:t>
      </w:r>
      <w:r>
        <w:rPr>
          <w:rFonts w:hint="eastAsia" w:ascii="黑体" w:hAnsi="宋体" w:eastAsia="黑体" w:cs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</w:rPr>
        <w:t>防城港市国资委开展市投资集团、文旅集团、港发集团、兴港集团四家国有企业</w:t>
      </w:r>
      <w:r>
        <w:rPr>
          <w:rFonts w:ascii="仿宋" w:hAnsi="仿宋" w:eastAsia="仿宋"/>
          <w:sz w:val="28"/>
          <w:szCs w:val="28"/>
        </w:rPr>
        <w:t>2020</w:t>
      </w:r>
      <w:r>
        <w:rPr>
          <w:rFonts w:hint="eastAsia" w:ascii="仿宋" w:hAnsi="仿宋" w:eastAsia="仿宋"/>
          <w:sz w:val="28"/>
          <w:szCs w:val="28"/>
        </w:rPr>
        <w:t>年度企业负责人业绩考核专项审计、工资总额专项审计、薪酬制度执行情况专项审计及年度报表审计</w:t>
      </w:r>
    </w:p>
    <w:p>
      <w:pPr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三、中标（成交）信息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第一中标供应商名称：祥浩会计师事务所有限责任公司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供应商地址：南宁市青山区金湖路59号地王国际商会中心21层2117-2123号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中标金额：人民币叁拾贰万贰仟元整 （￥：322000元）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第二中标供应商名称：容诚会计师事务所（特殊普通合伙）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供应商地址：北京市西城区阜成门外大街22号1幢外经贸大厦901-22至901-26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中标（成交）金额：人民币叁拾贰万叁仟元整 （￥：323000元）</w:t>
      </w:r>
    </w:p>
    <w:p>
      <w:pPr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四、主要标的信息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85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8856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防城港市国资委开展市投资集团、文旅集团、港发集团、兴港集团四家国有企业</w:t>
            </w:r>
            <w:r>
              <w:rPr>
                <w:rFonts w:ascii="仿宋" w:hAnsi="仿宋" w:eastAsia="仿宋"/>
                <w:sz w:val="28"/>
                <w:szCs w:val="28"/>
              </w:rPr>
              <w:t>2020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年度企业负责人业绩考核专项审计、工资总额专项审计、薪酬制度执行情况专项审计及年度报表审计</w:t>
            </w: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市投资集团、文旅集团、港发集团、兴港集团四家国有企业</w:t>
            </w:r>
            <w:r>
              <w:rPr>
                <w:rFonts w:ascii="仿宋" w:hAnsi="仿宋" w:eastAsia="仿宋"/>
                <w:sz w:val="28"/>
                <w:szCs w:val="28"/>
              </w:rPr>
              <w:t>2020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年度企业负责人业绩考核专项审计、工资总额专项审计、薪酬制度执行情况专项审计及年度报表审计</w:t>
            </w: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要求：提交市国资委开展市投资集团、文旅集团、港发集团、兴港集团四家国有企业2020年度企业负责人业绩考核专项审计、工资总额专项审计、薪酬制度执行情况专项审计及年度报表审计报告4份及相应电子文件。</w:t>
            </w: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签订合同之日起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天内完成所有工作，其余后续服务期限，签订合同时另行约定。</w:t>
            </w: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服务标准：审计成果均达到国家及相关行业要求。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宋体" w:eastAsia="黑体" w:cs="Times New Roman"/>
          <w:sz w:val="28"/>
          <w:szCs w:val="28"/>
        </w:rPr>
        <w:t>五、评审专家（单一来源采购人员）名单：</w:t>
      </w:r>
      <w:r>
        <w:rPr>
          <w:rFonts w:hint="eastAsia" w:ascii="仿宋" w:hAnsi="仿宋" w:eastAsia="仿宋" w:cs="仿宋"/>
          <w:sz w:val="28"/>
          <w:szCs w:val="28"/>
        </w:rPr>
        <w:t>汤颖菲、梁榆苑、谭国慧（业主评委）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仿宋"/>
          <w:sz w:val="28"/>
          <w:szCs w:val="28"/>
        </w:rPr>
        <w:t>国家计委关于印发《招标代理服务收费管理暂行办法》的通知（计价格【2002】1980号）规定，代理费为：人民币陆仟元整（￥6000.00元）由每个中标人平均分摊。</w:t>
      </w:r>
    </w:p>
    <w:p>
      <w:pPr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自本公告发布之日起1个工作日。</w:t>
      </w:r>
    </w:p>
    <w:p>
      <w:pPr>
        <w:rPr>
          <w:rFonts w:ascii="黑体" w:hAnsi="宋体" w:eastAsia="黑体" w:cs="仿宋"/>
          <w:sz w:val="28"/>
          <w:szCs w:val="28"/>
        </w:rPr>
      </w:pPr>
      <w:r>
        <w:rPr>
          <w:rFonts w:hint="eastAsia" w:ascii="黑体" w:hAnsi="宋体" w:eastAsia="黑体" w:cs="仿宋"/>
          <w:sz w:val="28"/>
          <w:szCs w:val="28"/>
        </w:rPr>
        <w:t>八、其他补充事宜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1.网上公告查询地址：中国政府采购网、广西壮族自治区政府采购网、广西防城港政府采购网站、防城港市公共资源交易中心网。</w:t>
      </w:r>
    </w:p>
    <w:p>
      <w:pPr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仿宋" w:hAnsi="仿宋" w:eastAsia="仿宋" w:cs="仿宋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   称：防城港市人民政府国有资产监督管理委员会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址：防城港市行政中心区万山路500号林业大厦4-5层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联系方式：苏晓倩，0770-2290068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hint="eastAsia" w:ascii="仿宋" w:hAnsi="仿宋" w:eastAsia="仿宋" w:cs="仿宋"/>
          <w:sz w:val="28"/>
          <w:szCs w:val="28"/>
        </w:rPr>
        <w:t>2.</w:t>
      </w:r>
      <w:bookmarkEnd w:id="6"/>
      <w:bookmarkEnd w:id="7"/>
      <w:bookmarkEnd w:id="8"/>
      <w:bookmarkEnd w:id="9"/>
      <w:r>
        <w:rPr>
          <w:rFonts w:hint="eastAsia" w:ascii="仿宋" w:hAnsi="仿宋" w:eastAsia="仿宋" w:cs="仿宋"/>
          <w:sz w:val="28"/>
          <w:szCs w:val="28"/>
        </w:rPr>
        <w:t>采购代理机构信息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   称：广西真诚工程咨询有限公司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　　址：防城港市港口区西湾广场紫荆小区F40号205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联系方式：刘春梅，0770-2291611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3.项目联系方式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项目联系人：刘春梅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　　话：0770-2291611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4.监督管理部门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   称：防城港市政府采购管理中心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　　话：0770-6102319</w:t>
      </w:r>
    </w:p>
    <w:p>
      <w:pPr>
        <w:widowControl/>
        <w:numPr>
          <w:ilvl w:val="0"/>
          <w:numId w:val="2"/>
        </w:numPr>
        <w:jc w:val="left"/>
        <w:rPr>
          <w:rFonts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附件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1.采购文件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2.中小微企业声明函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pStyle w:val="6"/>
        <w:spacing w:line="360" w:lineRule="auto"/>
        <w:ind w:firstLine="840" w:firstLineChars="300"/>
        <w:jc w:val="right"/>
        <w:rPr>
          <w:rFonts w:hint="default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采购人：防城港市人民政府国有资产监督管理委员会 </w:t>
      </w:r>
    </w:p>
    <w:p>
      <w:pPr>
        <w:pStyle w:val="6"/>
        <w:spacing w:line="360" w:lineRule="auto"/>
        <w:ind w:firstLine="840" w:firstLineChars="300"/>
        <w:jc w:val="right"/>
        <w:rPr>
          <w:rFonts w:hint="default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采购代理机构：广西真诚工程咨询有限公司                             </w:t>
      </w:r>
    </w:p>
    <w:p>
      <w:pPr>
        <w:pStyle w:val="6"/>
        <w:spacing w:line="360" w:lineRule="auto"/>
        <w:ind w:firstLine="840" w:firstLineChars="300"/>
        <w:jc w:val="right"/>
        <w:rPr>
          <w:rFonts w:hint="default"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>2020年12月15日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黑体" w:hAnsi="宋体" w:eastAsia="黑体" w:cs="Times New Roman"/>
          <w:sz w:val="28"/>
          <w:szCs w:val="28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D488C0"/>
    <w:multiLevelType w:val="singleLevel"/>
    <w:tmpl w:val="DAD488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928389"/>
    <w:multiLevelType w:val="singleLevel"/>
    <w:tmpl w:val="40928389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5BDD10E8"/>
    <w:rsid w:val="00246231"/>
    <w:rsid w:val="003019B9"/>
    <w:rsid w:val="00450605"/>
    <w:rsid w:val="00564B82"/>
    <w:rsid w:val="009839BC"/>
    <w:rsid w:val="00A11953"/>
    <w:rsid w:val="00A7353D"/>
    <w:rsid w:val="00AE1063"/>
    <w:rsid w:val="00C6758A"/>
    <w:rsid w:val="00D07EE0"/>
    <w:rsid w:val="05A005B3"/>
    <w:rsid w:val="09A85910"/>
    <w:rsid w:val="0A6E62E1"/>
    <w:rsid w:val="2BC04ACD"/>
    <w:rsid w:val="2C8778A2"/>
    <w:rsid w:val="35284795"/>
    <w:rsid w:val="3752584F"/>
    <w:rsid w:val="510C60F5"/>
    <w:rsid w:val="5BDD10E8"/>
    <w:rsid w:val="652B7289"/>
    <w:rsid w:val="7A23174E"/>
    <w:rsid w:val="7D231F41"/>
    <w:rsid w:val="7E83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Times New Roman"/>
      <w:b/>
      <w:sz w:val="32"/>
      <w:szCs w:val="32"/>
    </w:rPr>
  </w:style>
  <w:style w:type="paragraph" w:styleId="4">
    <w:name w:val="heading 4"/>
    <w:basedOn w:val="1"/>
    <w:next w:val="1"/>
    <w:link w:val="15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0"/>
    <w:qFormat/>
    <w:uiPriority w:val="0"/>
  </w:style>
  <w:style w:type="paragraph" w:styleId="6">
    <w:name w:val="Plain Text"/>
    <w:basedOn w:val="1"/>
    <w:next w:val="4"/>
    <w:link w:val="19"/>
    <w:qFormat/>
    <w:uiPriority w:val="0"/>
    <w:rPr>
      <w:rFonts w:hint="eastAsia" w:ascii="宋体" w:hAnsi="Courier New" w:eastAsia="宋体" w:cs="Times New Roman"/>
      <w:kern w:val="0"/>
      <w:sz w:val="20"/>
      <w:szCs w:val="20"/>
    </w:rPr>
  </w:style>
  <w:style w:type="paragraph" w:styleId="7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标题 1 字符"/>
    <w:basedOn w:val="11"/>
    <w:qFormat/>
    <w:uiPriority w:val="0"/>
    <w:rPr>
      <w:b/>
      <w:kern w:val="44"/>
      <w:sz w:val="44"/>
      <w:szCs w:val="44"/>
    </w:rPr>
  </w:style>
  <w:style w:type="character" w:customStyle="1" w:styleId="14">
    <w:name w:val="标题 1 Char"/>
    <w:basedOn w:val="11"/>
    <w:link w:val="2"/>
    <w:qFormat/>
    <w:uiPriority w:val="0"/>
    <w:rPr>
      <w:rFonts w:hint="default" w:ascii="Times New Roman" w:hAnsi="Times New Roman" w:cs="Times New Roman"/>
      <w:b/>
      <w:kern w:val="44"/>
      <w:sz w:val="44"/>
      <w:szCs w:val="44"/>
    </w:rPr>
  </w:style>
  <w:style w:type="character" w:customStyle="1" w:styleId="15">
    <w:name w:val="标题 4 Char"/>
    <w:basedOn w:val="11"/>
    <w:link w:val="4"/>
    <w:qFormat/>
    <w:uiPriority w:val="0"/>
    <w:rPr>
      <w:rFonts w:ascii="等线 Light" w:hAnsi="等线 Light" w:eastAsia="等线 Light" w:cs="Times New Roman"/>
      <w:b/>
      <w:kern w:val="2"/>
      <w:sz w:val="28"/>
      <w:szCs w:val="28"/>
    </w:rPr>
  </w:style>
  <w:style w:type="character" w:customStyle="1" w:styleId="16">
    <w:name w:val="纯文本 字符"/>
    <w:basedOn w:val="11"/>
    <w:qFormat/>
    <w:uiPriority w:val="0"/>
    <w:rPr>
      <w:rFonts w:ascii="等线" w:hAnsi="Courier New" w:eastAsia="等线" w:cs="Courier New"/>
      <w:kern w:val="2"/>
      <w:sz w:val="21"/>
      <w:szCs w:val="22"/>
    </w:rPr>
  </w:style>
  <w:style w:type="character" w:customStyle="1" w:styleId="17">
    <w:name w:val="标题 2 字符"/>
    <w:basedOn w:val="11"/>
    <w:qFormat/>
    <w:uiPriority w:val="0"/>
    <w:rPr>
      <w:rFonts w:hint="eastAsia" w:ascii="等线 Light" w:hAnsi="等线 Light" w:eastAsia="等线 Light" w:cs="Times New Roman"/>
      <w:b/>
      <w:kern w:val="2"/>
      <w:sz w:val="32"/>
      <w:szCs w:val="32"/>
    </w:rPr>
  </w:style>
  <w:style w:type="character" w:customStyle="1" w:styleId="18">
    <w:name w:val="标题 2 Char"/>
    <w:basedOn w:val="11"/>
    <w:link w:val="3"/>
    <w:qFormat/>
    <w:uiPriority w:val="0"/>
    <w:rPr>
      <w:rFonts w:hint="default" w:ascii="Arial" w:hAnsi="Arial" w:eastAsia="黑体" w:cs="Arial"/>
      <w:b/>
      <w:kern w:val="2"/>
      <w:sz w:val="32"/>
      <w:szCs w:val="32"/>
    </w:rPr>
  </w:style>
  <w:style w:type="character" w:customStyle="1" w:styleId="19">
    <w:name w:val="纯文本 Char"/>
    <w:basedOn w:val="11"/>
    <w:link w:val="6"/>
    <w:qFormat/>
    <w:uiPriority w:val="0"/>
    <w:rPr>
      <w:rFonts w:hint="eastAsia" w:ascii="宋体" w:hAnsi="Courier New" w:eastAsia="宋体" w:cs="宋体"/>
    </w:rPr>
  </w:style>
  <w:style w:type="character" w:customStyle="1" w:styleId="20">
    <w:name w:val="正文文本 Char"/>
    <w:basedOn w:val="11"/>
    <w:link w:val="5"/>
    <w:qFormat/>
    <w:uiPriority w:val="0"/>
    <w:rPr>
      <w:rFonts w:hint="default" w:ascii="Tahoma" w:hAnsi="Tahoma" w:eastAsia="微软雅黑" w:cs="Tahoma"/>
      <w:sz w:val="22"/>
      <w:szCs w:val="22"/>
    </w:rPr>
  </w:style>
  <w:style w:type="character" w:customStyle="1" w:styleId="21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1157</Words>
  <Characters>261</Characters>
  <Lines>2</Lines>
  <Paragraphs>2</Paragraphs>
  <TotalTime>48</TotalTime>
  <ScaleCrop>false</ScaleCrop>
  <LinksUpToDate>false</LinksUpToDate>
  <CharactersWithSpaces>1416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2020-12-10T08:20:00Z</dcterms:created>
  <dc:creator>一颗青春痘思南国</dc:creator>
  <cp:lastModifiedBy>R36</cp:lastModifiedBy>
  <cp:lastPrinted>2020-12-14T00:45:00Z</cp:lastPrinted>
  <dcterms:modified xsi:type="dcterms:W3CDTF">2020-12-15T03:47:21Z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