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DD" w:rsidRDefault="006E2EE7">
      <w:r>
        <w:rPr>
          <w:rFonts w:hint="eastAsia"/>
        </w:rPr>
        <w:t>因本项目为公开招</w:t>
      </w:r>
      <w:r w:rsidR="00530D7F">
        <w:rPr>
          <w:rFonts w:hint="eastAsia"/>
        </w:rPr>
        <w:t>标项目，政采云平台在编制招标文件时规则设置时，投标响应方式选择为</w:t>
      </w:r>
      <w:bookmarkStart w:id="0" w:name="_GoBack"/>
      <w:bookmarkEnd w:id="0"/>
      <w:r>
        <w:rPr>
          <w:rFonts w:hint="eastAsia"/>
        </w:rPr>
        <w:t>线下投标响应，故重新组织采购活动。</w:t>
      </w:r>
    </w:p>
    <w:sectPr w:rsidR="00A0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48"/>
    <w:rsid w:val="00024F48"/>
    <w:rsid w:val="00530D7F"/>
    <w:rsid w:val="006E2EE7"/>
    <w:rsid w:val="00A0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2022-02-16T04:36:00Z</dcterms:created>
  <dcterms:modified xsi:type="dcterms:W3CDTF">2022-02-16T04:47:00Z</dcterms:modified>
</cp:coreProperties>
</file>