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562" w:firstLineChars="100"/>
        <w:rPr>
          <w:rFonts w:hint="eastAsia" w:eastAsia="宋体"/>
          <w:b/>
          <w:bCs/>
          <w:color w:val="auto"/>
          <w:sz w:val="56"/>
          <w:szCs w:val="56"/>
          <w:highlight w:val="none"/>
          <w:lang w:eastAsia="zh-CN"/>
        </w:rPr>
      </w:pPr>
      <w:bookmarkStart w:id="0" w:name="_Toc217446030"/>
      <w:bookmarkStart w:id="1" w:name="_Toc183682338"/>
    </w:p>
    <w:p>
      <w:pPr>
        <w:ind w:firstLine="562" w:firstLineChars="100"/>
        <w:rPr>
          <w:rFonts w:hint="eastAsia"/>
          <w:b/>
          <w:bCs/>
          <w:color w:val="auto"/>
          <w:sz w:val="56"/>
          <w:szCs w:val="56"/>
          <w:highlight w:val="none"/>
        </w:rPr>
      </w:pPr>
    </w:p>
    <w:p>
      <w:pPr>
        <w:ind w:firstLine="562" w:firstLineChars="100"/>
        <w:rPr>
          <w:rFonts w:hint="eastAsia"/>
          <w:b/>
          <w:bCs/>
          <w:color w:val="auto"/>
          <w:sz w:val="56"/>
          <w:szCs w:val="56"/>
          <w:highlight w:val="none"/>
        </w:rPr>
      </w:pPr>
    </w:p>
    <w:p>
      <w:pPr>
        <w:spacing w:line="263" w:lineRule="auto"/>
        <w:ind w:firstLine="1687" w:firstLineChars="300"/>
        <w:rPr>
          <w:rFonts w:hint="eastAsia" w:ascii="Arial" w:eastAsia="宋体"/>
          <w:color w:val="auto"/>
          <w:sz w:val="21"/>
          <w:highlight w:val="none"/>
          <w:lang w:eastAsia="zh-CN"/>
        </w:rPr>
      </w:pPr>
      <w:r>
        <w:rPr>
          <w:rFonts w:hint="eastAsia"/>
          <w:b/>
          <w:bCs/>
          <w:color w:val="auto"/>
          <w:sz w:val="56"/>
          <w:szCs w:val="56"/>
          <w:highlight w:val="none"/>
          <w:lang w:eastAsia="zh-CN"/>
        </w:rPr>
        <w:t>圣弘建设股份有限公司</w:t>
      </w:r>
    </w:p>
    <w:p>
      <w:pPr>
        <w:spacing w:line="263"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before="234" w:line="220" w:lineRule="auto"/>
        <w:ind w:left="2024"/>
        <w:rPr>
          <w:rFonts w:ascii="宋体" w:hAnsi="宋体" w:eastAsia="宋体" w:cs="宋体"/>
          <w:color w:val="auto"/>
          <w:spacing w:val="-5"/>
          <w:sz w:val="72"/>
          <w:szCs w:val="72"/>
          <w:highlight w:val="none"/>
        </w:rPr>
      </w:pPr>
    </w:p>
    <w:p>
      <w:pPr>
        <w:spacing w:before="234" w:line="220" w:lineRule="auto"/>
        <w:ind w:left="2024"/>
        <w:rPr>
          <w:rFonts w:ascii="宋体" w:hAnsi="宋体" w:eastAsia="宋体" w:cs="宋体"/>
          <w:color w:val="auto"/>
          <w:spacing w:val="-5"/>
          <w:sz w:val="72"/>
          <w:szCs w:val="72"/>
          <w:highlight w:val="none"/>
        </w:rPr>
      </w:pPr>
    </w:p>
    <w:p>
      <w:pPr>
        <w:spacing w:before="234" w:line="220" w:lineRule="auto"/>
        <w:ind w:left="2024"/>
        <w:rPr>
          <w:rFonts w:ascii="宋体" w:hAnsi="宋体" w:eastAsia="宋体" w:cs="宋体"/>
          <w:color w:val="auto"/>
          <w:sz w:val="72"/>
          <w:szCs w:val="72"/>
          <w:highlight w:val="none"/>
        </w:rPr>
      </w:pPr>
      <w:r>
        <w:rPr>
          <w:rFonts w:ascii="宋体" w:hAnsi="宋体" w:eastAsia="宋体" w:cs="宋体"/>
          <w:color w:val="auto"/>
          <w:spacing w:val="-5"/>
          <w:sz w:val="72"/>
          <w:szCs w:val="72"/>
          <w:highlight w:val="none"/>
        </w:rPr>
        <w:t>竞</w:t>
      </w:r>
      <w:r>
        <w:rPr>
          <w:rFonts w:ascii="宋体" w:hAnsi="宋体" w:eastAsia="宋体" w:cs="宋体"/>
          <w:color w:val="auto"/>
          <w:spacing w:val="-3"/>
          <w:sz w:val="72"/>
          <w:szCs w:val="72"/>
          <w:highlight w:val="none"/>
        </w:rPr>
        <w:t>争性磋商文件</w:t>
      </w: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before="97" w:line="404" w:lineRule="auto"/>
        <w:rPr>
          <w:rFonts w:hint="eastAsia" w:ascii="宋体" w:hAnsi="宋体" w:eastAsia="宋体" w:cs="宋体"/>
          <w:color w:val="auto"/>
          <w:sz w:val="30"/>
          <w:szCs w:val="30"/>
          <w:highlight w:val="none"/>
          <w:lang w:eastAsia="zh-CN"/>
        </w:rPr>
      </w:pPr>
      <w:r>
        <w:rPr>
          <w:rFonts w:ascii="宋体" w:hAnsi="宋体" w:eastAsia="宋体" w:cs="宋体"/>
          <w:color w:val="auto"/>
          <w:spacing w:val="-1"/>
          <w:sz w:val="30"/>
          <w:szCs w:val="30"/>
          <w:highlight w:val="none"/>
        </w:rPr>
        <w:t>项目名称：</w:t>
      </w:r>
      <w:r>
        <w:rPr>
          <w:rFonts w:hint="eastAsia" w:ascii="宋体" w:hAnsi="宋体" w:cs="宋体"/>
          <w:color w:val="auto"/>
          <w:spacing w:val="-1"/>
          <w:sz w:val="30"/>
          <w:szCs w:val="30"/>
          <w:highlight w:val="none"/>
          <w:lang w:eastAsia="zh-CN"/>
        </w:rPr>
        <w:t>贵港市人民医院第二门诊综合业务能力提升工程医用气体工程</w:t>
      </w:r>
    </w:p>
    <w:p>
      <w:pPr>
        <w:spacing w:line="219" w:lineRule="auto"/>
        <w:rPr>
          <w:rFonts w:hint="default" w:ascii="宋体" w:hAnsi="宋体" w:eastAsia="宋体" w:cs="宋体"/>
          <w:color w:val="auto"/>
          <w:sz w:val="30"/>
          <w:szCs w:val="30"/>
          <w:highlight w:val="none"/>
          <w:lang w:val="en-US" w:eastAsia="zh-CN"/>
        </w:rPr>
      </w:pPr>
      <w:r>
        <w:rPr>
          <w:rFonts w:ascii="宋体" w:hAnsi="宋体" w:eastAsia="宋体" w:cs="宋体"/>
          <w:color w:val="auto"/>
          <w:spacing w:val="-5"/>
          <w:sz w:val="30"/>
          <w:szCs w:val="30"/>
          <w:highlight w:val="none"/>
        </w:rPr>
        <w:t>项目编号： GGZC2022-C</w:t>
      </w:r>
      <w:r>
        <w:rPr>
          <w:rFonts w:hint="eastAsia" w:ascii="宋体" w:hAnsi="宋体" w:cs="宋体"/>
          <w:color w:val="auto"/>
          <w:spacing w:val="-5"/>
          <w:sz w:val="30"/>
          <w:szCs w:val="30"/>
          <w:highlight w:val="none"/>
          <w:lang w:val="en-US" w:eastAsia="zh-CN"/>
        </w:rPr>
        <w:t>2</w:t>
      </w:r>
      <w:r>
        <w:rPr>
          <w:rFonts w:ascii="宋体" w:hAnsi="宋体" w:eastAsia="宋体" w:cs="宋体"/>
          <w:color w:val="auto"/>
          <w:spacing w:val="-5"/>
          <w:sz w:val="30"/>
          <w:szCs w:val="30"/>
          <w:highlight w:val="none"/>
        </w:rPr>
        <w:t>-</w:t>
      </w:r>
      <w:r>
        <w:rPr>
          <w:rFonts w:hint="eastAsia" w:ascii="宋体" w:hAnsi="宋体" w:cs="宋体"/>
          <w:color w:val="auto"/>
          <w:spacing w:val="-5"/>
          <w:sz w:val="30"/>
          <w:szCs w:val="30"/>
          <w:highlight w:val="none"/>
          <w:lang w:val="en-US" w:eastAsia="zh-CN"/>
        </w:rPr>
        <w:t>32972</w:t>
      </w:r>
      <w:r>
        <w:rPr>
          <w:rFonts w:ascii="宋体" w:hAnsi="宋体" w:eastAsia="宋体" w:cs="宋体"/>
          <w:color w:val="auto"/>
          <w:spacing w:val="-5"/>
          <w:sz w:val="30"/>
          <w:szCs w:val="30"/>
          <w:highlight w:val="none"/>
        </w:rPr>
        <w:t>-</w:t>
      </w:r>
      <w:r>
        <w:rPr>
          <w:rFonts w:hint="eastAsia" w:ascii="宋体" w:hAnsi="宋体" w:cs="宋体"/>
          <w:color w:val="auto"/>
          <w:spacing w:val="-5"/>
          <w:sz w:val="30"/>
          <w:szCs w:val="30"/>
          <w:highlight w:val="none"/>
          <w:lang w:val="en-US" w:eastAsia="zh-CN"/>
        </w:rPr>
        <w:t>SHJS</w:t>
      </w:r>
    </w:p>
    <w:p>
      <w:pPr>
        <w:spacing w:line="249" w:lineRule="auto"/>
        <w:rPr>
          <w:rFonts w:ascii="Arial"/>
          <w:color w:val="auto"/>
          <w:sz w:val="21"/>
          <w:highlight w:val="none"/>
        </w:rPr>
      </w:pPr>
    </w:p>
    <w:p>
      <w:pPr>
        <w:spacing w:line="249"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before="98" w:line="219" w:lineRule="auto"/>
        <w:ind w:left="1505"/>
        <w:rPr>
          <w:rFonts w:hint="eastAsia" w:ascii="宋体" w:hAnsi="宋体" w:eastAsia="宋体" w:cs="宋体"/>
          <w:color w:val="auto"/>
          <w:sz w:val="30"/>
          <w:szCs w:val="30"/>
          <w:highlight w:val="none"/>
          <w:lang w:eastAsia="zh-CN"/>
        </w:rPr>
      </w:pPr>
      <w:r>
        <w:rPr>
          <w:rFonts w:ascii="宋体" w:hAnsi="宋体" w:eastAsia="宋体" w:cs="宋体"/>
          <w:color w:val="auto"/>
          <w:spacing w:val="-18"/>
          <w:sz w:val="30"/>
          <w:szCs w:val="30"/>
          <w:highlight w:val="none"/>
        </w:rPr>
        <w:t>采</w:t>
      </w:r>
      <w:r>
        <w:rPr>
          <w:rFonts w:ascii="宋体" w:hAnsi="宋体" w:eastAsia="宋体" w:cs="宋体"/>
          <w:color w:val="auto"/>
          <w:spacing w:val="-10"/>
          <w:sz w:val="30"/>
          <w:szCs w:val="30"/>
          <w:highlight w:val="none"/>
        </w:rPr>
        <w:t xml:space="preserve">购单位： </w:t>
      </w:r>
      <w:r>
        <w:rPr>
          <w:rFonts w:hint="eastAsia" w:ascii="宋体" w:hAnsi="宋体" w:cs="宋体"/>
          <w:color w:val="auto"/>
          <w:spacing w:val="-10"/>
          <w:sz w:val="30"/>
          <w:szCs w:val="30"/>
          <w:highlight w:val="none"/>
          <w:lang w:eastAsia="zh-CN"/>
        </w:rPr>
        <w:t xml:space="preserve">贵港市人民医院   </w:t>
      </w:r>
    </w:p>
    <w:p>
      <w:pPr>
        <w:spacing w:before="300" w:line="328" w:lineRule="auto"/>
        <w:ind w:left="3742" w:right="884" w:rightChars="0" w:hanging="2237"/>
        <w:rPr>
          <w:rFonts w:hint="eastAsia" w:ascii="宋体" w:hAnsi="宋体" w:eastAsia="宋体" w:cs="宋体"/>
          <w:color w:val="auto"/>
          <w:spacing w:val="-7"/>
          <w:sz w:val="30"/>
          <w:szCs w:val="30"/>
          <w:highlight w:val="none"/>
          <w:lang w:eastAsia="zh-CN"/>
        </w:rPr>
      </w:pPr>
      <w:r>
        <w:rPr>
          <w:rFonts w:ascii="宋体" w:hAnsi="宋体" w:eastAsia="宋体" w:cs="宋体"/>
          <w:color w:val="auto"/>
          <w:spacing w:val="-9"/>
          <w:sz w:val="30"/>
          <w:szCs w:val="30"/>
          <w:highlight w:val="none"/>
        </w:rPr>
        <w:t>采</w:t>
      </w:r>
      <w:r>
        <w:rPr>
          <w:rFonts w:ascii="宋体" w:hAnsi="宋体" w:eastAsia="宋体" w:cs="宋体"/>
          <w:color w:val="auto"/>
          <w:spacing w:val="-7"/>
          <w:sz w:val="30"/>
          <w:szCs w:val="30"/>
          <w:highlight w:val="none"/>
        </w:rPr>
        <w:t>购代理机构：</w:t>
      </w:r>
      <w:r>
        <w:rPr>
          <w:rFonts w:hint="eastAsia" w:ascii="宋体" w:hAnsi="宋体" w:cs="宋体"/>
          <w:color w:val="auto"/>
          <w:spacing w:val="-7"/>
          <w:sz w:val="30"/>
          <w:szCs w:val="30"/>
          <w:highlight w:val="none"/>
          <w:lang w:eastAsia="zh-CN"/>
        </w:rPr>
        <w:t>圣弘建设股份有限公司</w:t>
      </w:r>
    </w:p>
    <w:p>
      <w:pPr>
        <w:spacing w:before="300" w:line="328" w:lineRule="auto"/>
        <w:ind w:left="3438" w:leftChars="1319" w:right="1647" w:hanging="668" w:hangingChars="263"/>
        <w:rPr>
          <w:rFonts w:ascii="宋体" w:hAnsi="宋体" w:eastAsia="宋体" w:cs="宋体"/>
          <w:color w:val="auto"/>
          <w:sz w:val="30"/>
          <w:szCs w:val="30"/>
          <w:highlight w:val="none"/>
        </w:rPr>
      </w:pPr>
      <w:r>
        <w:rPr>
          <w:rFonts w:ascii="宋体" w:hAnsi="宋体" w:eastAsia="宋体" w:cs="宋体"/>
          <w:color w:val="auto"/>
          <w:spacing w:val="-23"/>
          <w:sz w:val="30"/>
          <w:szCs w:val="30"/>
          <w:highlight w:val="none"/>
        </w:rPr>
        <w:t>2</w:t>
      </w:r>
      <w:r>
        <w:rPr>
          <w:rFonts w:ascii="宋体" w:hAnsi="宋体" w:eastAsia="宋体" w:cs="宋体"/>
          <w:color w:val="auto"/>
          <w:spacing w:val="-21"/>
          <w:sz w:val="30"/>
          <w:szCs w:val="30"/>
          <w:highlight w:val="none"/>
        </w:rPr>
        <w:t xml:space="preserve">022 年 </w:t>
      </w:r>
      <w:r>
        <w:rPr>
          <w:rFonts w:hint="eastAsia" w:ascii="宋体" w:hAnsi="宋体" w:cs="宋体"/>
          <w:color w:val="auto"/>
          <w:spacing w:val="-21"/>
          <w:sz w:val="30"/>
          <w:szCs w:val="30"/>
          <w:highlight w:val="none"/>
          <w:lang w:val="en-US" w:eastAsia="zh-CN"/>
        </w:rPr>
        <w:t>11</w:t>
      </w:r>
      <w:r>
        <w:rPr>
          <w:rFonts w:ascii="宋体" w:hAnsi="宋体" w:eastAsia="宋体" w:cs="宋体"/>
          <w:color w:val="auto"/>
          <w:spacing w:val="-21"/>
          <w:sz w:val="30"/>
          <w:szCs w:val="30"/>
          <w:highlight w:val="none"/>
        </w:rPr>
        <w:t xml:space="preserve"> 月</w:t>
      </w:r>
    </w:p>
    <w:p>
      <w:pPr>
        <w:rPr>
          <w:color w:val="auto"/>
          <w:highlight w:val="none"/>
        </w:rPr>
        <w:sectPr>
          <w:type w:val="nextColumn"/>
          <w:pgSz w:w="11907" w:h="16839"/>
          <w:pgMar w:top="1431" w:right="1611" w:bottom="0" w:left="1432" w:header="0" w:footer="0" w:gutter="0"/>
          <w:cols w:space="720" w:num="1"/>
        </w:sectPr>
      </w:pPr>
    </w:p>
    <w:p>
      <w:pPr>
        <w:tabs>
          <w:tab w:val="left" w:pos="1710"/>
        </w:tabs>
        <w:rPr>
          <w:color w:val="auto"/>
          <w:highlight w:val="none"/>
        </w:rPr>
      </w:pPr>
    </w:p>
    <w:p>
      <w:pPr>
        <w:rPr>
          <w:color w:val="auto"/>
          <w:sz w:val="32"/>
          <w:szCs w:val="32"/>
          <w:highlight w:val="none"/>
        </w:rPr>
      </w:pPr>
    </w:p>
    <w:p>
      <w:pPr>
        <w:pStyle w:val="29"/>
        <w:snapToGrid w:val="0"/>
        <w:spacing w:before="120" w:after="120" w:line="320" w:lineRule="exact"/>
        <w:jc w:val="center"/>
        <w:outlineLvl w:val="0"/>
        <w:rPr>
          <w:rFonts w:ascii="Times New Roman" w:hAnsi="Times New Roman" w:cs="Times New Roman"/>
          <w:color w:val="auto"/>
          <w:sz w:val="44"/>
          <w:szCs w:val="44"/>
          <w:highlight w:val="none"/>
        </w:rPr>
      </w:pPr>
      <w:bookmarkStart w:id="2" w:name="_Toc23183402"/>
      <w:bookmarkStart w:id="3" w:name="_Toc483235754"/>
      <w:bookmarkStart w:id="4" w:name="_Toc503889276"/>
      <w:bookmarkStart w:id="5" w:name="_Toc89186348"/>
      <w:r>
        <w:rPr>
          <w:rFonts w:ascii="Times New Roman" w:hAnsi="Times New Roman" w:cs="Times New Roman"/>
          <w:b/>
          <w:bCs/>
          <w:color w:val="auto"/>
          <w:sz w:val="44"/>
          <w:szCs w:val="44"/>
          <w:highlight w:val="none"/>
        </w:rPr>
        <w:t>目    录</w:t>
      </w:r>
      <w:bookmarkEnd w:id="2"/>
      <w:bookmarkEnd w:id="3"/>
      <w:bookmarkEnd w:id="4"/>
      <w:bookmarkEnd w:id="5"/>
    </w:p>
    <w:p>
      <w:pPr>
        <w:pStyle w:val="36"/>
        <w:ind w:firstLine="241"/>
        <w:rPr>
          <w:rFonts w:ascii="等线" w:hAnsi="等线" w:eastAsia="等线"/>
          <w:b w:val="0"/>
          <w:bCs w:val="0"/>
          <w:caps w:val="0"/>
          <w:color w:val="auto"/>
          <w:sz w:val="21"/>
          <w:szCs w:val="22"/>
          <w:highlight w:val="none"/>
        </w:rPr>
      </w:pPr>
      <w:r>
        <w:rPr>
          <w:rFonts w:ascii="Times New Roman" w:hAnsi="Times New Roman"/>
          <w:color w:val="auto"/>
          <w:highlight w:val="none"/>
        </w:rPr>
        <w:fldChar w:fldCharType="begin"/>
      </w:r>
      <w:r>
        <w:rPr>
          <w:rStyle w:val="63"/>
          <w:rFonts w:ascii="Times New Roman" w:hAnsi="Times New Roman"/>
          <w:color w:val="auto"/>
          <w:highlight w:val="none"/>
        </w:rPr>
        <w:instrText xml:space="preserve"> TOC \o "1-1" \h \z \u </w:instrText>
      </w:r>
      <w:r>
        <w:rPr>
          <w:rFonts w:ascii="Times New Roman" w:hAnsi="Times New Roman"/>
          <w:color w:val="auto"/>
          <w:highlight w:val="none"/>
        </w:rPr>
        <w:fldChar w:fldCharType="separate"/>
      </w:r>
    </w:p>
    <w:p>
      <w:pPr>
        <w:pStyle w:val="36"/>
        <w:spacing w:line="480" w:lineRule="auto"/>
        <w:ind w:firstLine="241"/>
        <w:rPr>
          <w:rFonts w:hint="eastAsia" w:ascii="等线" w:hAnsi="等线" w:eastAsia="宋体"/>
          <w:b w:val="0"/>
          <w:bCs w:val="0"/>
          <w:caps w:val="0"/>
          <w:color w:val="auto"/>
          <w:sz w:val="21"/>
          <w:szCs w:val="22"/>
          <w:highlight w:val="none"/>
          <w:lang w:val="en-US" w:eastAsia="zh-CN"/>
        </w:rPr>
      </w:pPr>
      <w:r>
        <w:rPr>
          <w:color w:val="auto"/>
          <w:highlight w:val="none"/>
        </w:rPr>
        <w:fldChar w:fldCharType="begin"/>
      </w:r>
      <w:r>
        <w:rPr>
          <w:color w:val="auto"/>
          <w:highlight w:val="none"/>
        </w:rPr>
        <w:instrText xml:space="preserve"> HYPERLINK \l "_Toc89186349" </w:instrText>
      </w:r>
      <w:r>
        <w:rPr>
          <w:color w:val="auto"/>
          <w:highlight w:val="none"/>
        </w:rPr>
        <w:fldChar w:fldCharType="separate"/>
      </w:r>
      <w:r>
        <w:rPr>
          <w:rStyle w:val="63"/>
          <w:rFonts w:ascii="Times New Roman" w:hAnsi="Times New Roman"/>
          <w:color w:val="auto"/>
          <w:highlight w:val="none"/>
        </w:rPr>
        <w:t>第一章  竞争性磋商公告</w:t>
      </w:r>
      <w:r>
        <w:rPr>
          <w:color w:val="auto"/>
          <w:highlight w:val="none"/>
        </w:rPr>
        <w:tab/>
      </w:r>
      <w:r>
        <w:rPr>
          <w:rFonts w:hint="eastAsia"/>
          <w:color w:val="auto"/>
          <w:highlight w:val="none"/>
          <w:lang w:val="en-US" w:eastAsia="zh-CN"/>
        </w:rPr>
        <w:t>.</w:t>
      </w:r>
      <w:r>
        <w:rPr>
          <w:color w:val="auto"/>
          <w:highlight w:val="none"/>
        </w:rPr>
        <w:fldChar w:fldCharType="end"/>
      </w:r>
      <w:r>
        <w:rPr>
          <w:rFonts w:hint="eastAsia"/>
          <w:color w:val="auto"/>
          <w:highlight w:val="none"/>
          <w:lang w:val="en-US" w:eastAsia="zh-CN"/>
        </w:rPr>
        <w:t>1</w:t>
      </w:r>
    </w:p>
    <w:p>
      <w:pPr>
        <w:pStyle w:val="36"/>
        <w:spacing w:line="480" w:lineRule="auto"/>
        <w:ind w:firstLine="241"/>
        <w:rPr>
          <w:color w:val="auto"/>
          <w:highlight w:val="none"/>
        </w:rPr>
      </w:pPr>
      <w:r>
        <w:rPr>
          <w:color w:val="auto"/>
          <w:highlight w:val="none"/>
        </w:rPr>
        <w:fldChar w:fldCharType="begin"/>
      </w:r>
      <w:r>
        <w:rPr>
          <w:color w:val="auto"/>
          <w:highlight w:val="none"/>
        </w:rPr>
        <w:instrText xml:space="preserve"> HYPERLINK \l "_Toc89186350" </w:instrText>
      </w:r>
      <w:r>
        <w:rPr>
          <w:color w:val="auto"/>
          <w:highlight w:val="none"/>
        </w:rPr>
        <w:fldChar w:fldCharType="separate"/>
      </w:r>
      <w:r>
        <w:rPr>
          <w:rStyle w:val="63"/>
          <w:rFonts w:ascii="Times New Roman" w:hAnsi="Times New Roman"/>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_Toc89186350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36"/>
        <w:spacing w:line="480" w:lineRule="auto"/>
        <w:ind w:firstLine="241"/>
        <w:rPr>
          <w:color w:val="auto"/>
        </w:rPr>
      </w:pPr>
      <w:r>
        <w:rPr>
          <w:color w:val="auto"/>
          <w:highlight w:val="none"/>
        </w:rPr>
        <w:fldChar w:fldCharType="begin"/>
      </w:r>
      <w:r>
        <w:rPr>
          <w:color w:val="auto"/>
          <w:highlight w:val="none"/>
        </w:rPr>
        <w:instrText xml:space="preserve"> HYPERLINK \l "_Toc89186351" </w:instrText>
      </w:r>
      <w:r>
        <w:rPr>
          <w:color w:val="auto"/>
          <w:highlight w:val="none"/>
        </w:rPr>
        <w:fldChar w:fldCharType="separate"/>
      </w:r>
      <w:r>
        <w:rPr>
          <w:rStyle w:val="63"/>
          <w:rFonts w:ascii="Times New Roman" w:hAnsi="Times New Roman"/>
          <w:color w:val="auto"/>
          <w:highlight w:val="none"/>
        </w:rPr>
        <w:t xml:space="preserve">第三章  </w:t>
      </w:r>
      <w:r>
        <w:rPr>
          <w:rStyle w:val="63"/>
          <w:rFonts w:hint="eastAsia" w:ascii="Times New Roman" w:hAnsi="Times New Roman"/>
          <w:color w:val="auto"/>
          <w:highlight w:val="none"/>
        </w:rPr>
        <w:t>磋商须知前附表及磋商须知</w:t>
      </w:r>
      <w:r>
        <w:rPr>
          <w:color w:val="auto"/>
          <w:highlight w:val="none"/>
        </w:rPr>
        <w:tab/>
      </w:r>
      <w:r>
        <w:rPr>
          <w:color w:val="auto"/>
          <w:highlight w:val="none"/>
        </w:rPr>
        <w:fldChar w:fldCharType="begin"/>
      </w:r>
      <w:r>
        <w:rPr>
          <w:color w:val="auto"/>
          <w:highlight w:val="none"/>
        </w:rPr>
        <w:instrText xml:space="preserve"> PAGEREF _Toc89186351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6"/>
        <w:spacing w:line="480" w:lineRule="auto"/>
        <w:ind w:firstLine="241"/>
        <w:rPr>
          <w:rFonts w:ascii="等线" w:hAnsi="等线" w:eastAsia="等线"/>
          <w:b w:val="0"/>
          <w:bCs w:val="0"/>
          <w:caps w:val="0"/>
          <w:color w:val="auto"/>
          <w:sz w:val="21"/>
          <w:szCs w:val="22"/>
          <w:highlight w:val="none"/>
        </w:rPr>
      </w:pPr>
      <w:r>
        <w:rPr>
          <w:color w:val="auto"/>
          <w:highlight w:val="none"/>
        </w:rPr>
        <w:fldChar w:fldCharType="begin"/>
      </w:r>
      <w:r>
        <w:rPr>
          <w:color w:val="auto"/>
          <w:highlight w:val="none"/>
        </w:rPr>
        <w:instrText xml:space="preserve"> HYPERLINK \l "_Toc89186351" </w:instrText>
      </w:r>
      <w:r>
        <w:rPr>
          <w:color w:val="auto"/>
          <w:highlight w:val="none"/>
        </w:rPr>
        <w:fldChar w:fldCharType="separate"/>
      </w:r>
      <w:r>
        <w:rPr>
          <w:rStyle w:val="63"/>
          <w:rFonts w:ascii="Times New Roman" w:hAnsi="Times New Roman"/>
          <w:color w:val="auto"/>
          <w:highlight w:val="none"/>
        </w:rPr>
        <w:t>第</w:t>
      </w:r>
      <w:r>
        <w:rPr>
          <w:rStyle w:val="63"/>
          <w:rFonts w:hint="eastAsia" w:ascii="Times New Roman" w:hAnsi="Times New Roman"/>
          <w:color w:val="auto"/>
          <w:highlight w:val="none"/>
          <w:lang w:eastAsia="zh-CN"/>
        </w:rPr>
        <w:t>四</w:t>
      </w:r>
      <w:r>
        <w:rPr>
          <w:rStyle w:val="63"/>
          <w:rFonts w:ascii="Times New Roman" w:hAnsi="Times New Roman"/>
          <w:color w:val="auto"/>
          <w:highlight w:val="none"/>
        </w:rPr>
        <w:t>章  供应商须知</w:t>
      </w:r>
      <w:r>
        <w:rPr>
          <w:color w:val="auto"/>
          <w:highlight w:val="none"/>
        </w:rPr>
        <w:tab/>
      </w:r>
      <w:r>
        <w:rPr>
          <w:color w:val="auto"/>
          <w:highlight w:val="none"/>
        </w:rPr>
        <w:fldChar w:fldCharType="begin"/>
      </w:r>
      <w:r>
        <w:rPr>
          <w:color w:val="auto"/>
          <w:highlight w:val="none"/>
        </w:rPr>
        <w:instrText xml:space="preserve"> PAGEREF _Toc89186351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6"/>
        <w:spacing w:line="480" w:lineRule="auto"/>
        <w:ind w:firstLine="241"/>
        <w:rPr>
          <w:rFonts w:ascii="等线" w:hAnsi="等线" w:eastAsia="等线"/>
          <w:b w:val="0"/>
          <w:bCs w:val="0"/>
          <w:caps w:val="0"/>
          <w:color w:val="auto"/>
          <w:sz w:val="21"/>
          <w:szCs w:val="22"/>
          <w:highlight w:val="none"/>
        </w:rPr>
      </w:pPr>
      <w:r>
        <w:rPr>
          <w:color w:val="auto"/>
          <w:highlight w:val="none"/>
        </w:rPr>
        <w:fldChar w:fldCharType="begin"/>
      </w:r>
      <w:r>
        <w:rPr>
          <w:color w:val="auto"/>
          <w:highlight w:val="none"/>
        </w:rPr>
        <w:instrText xml:space="preserve"> HYPERLINK \l "_Toc89186352" </w:instrText>
      </w:r>
      <w:r>
        <w:rPr>
          <w:color w:val="auto"/>
          <w:highlight w:val="none"/>
        </w:rPr>
        <w:fldChar w:fldCharType="separate"/>
      </w:r>
      <w:r>
        <w:rPr>
          <w:rStyle w:val="63"/>
          <w:rFonts w:ascii="Times New Roman" w:hAnsi="Times New Roman"/>
          <w:color w:val="auto"/>
          <w:highlight w:val="none"/>
        </w:rPr>
        <w:t>第</w:t>
      </w:r>
      <w:r>
        <w:rPr>
          <w:rStyle w:val="63"/>
          <w:rFonts w:hint="eastAsia" w:ascii="Times New Roman" w:hAnsi="Times New Roman"/>
          <w:color w:val="auto"/>
          <w:highlight w:val="none"/>
          <w:lang w:eastAsia="zh-CN"/>
        </w:rPr>
        <w:t>五</w:t>
      </w:r>
      <w:r>
        <w:rPr>
          <w:rStyle w:val="63"/>
          <w:rFonts w:ascii="Times New Roman" w:hAnsi="Times New Roman"/>
          <w:color w:val="auto"/>
          <w:highlight w:val="none"/>
        </w:rPr>
        <w:t>章  评审方法及标准</w:t>
      </w:r>
      <w:r>
        <w:rPr>
          <w:color w:val="auto"/>
          <w:highlight w:val="none"/>
        </w:rPr>
        <w:tab/>
      </w:r>
      <w:r>
        <w:rPr>
          <w:color w:val="auto"/>
          <w:highlight w:val="none"/>
        </w:rPr>
        <w:fldChar w:fldCharType="begin"/>
      </w:r>
      <w:r>
        <w:rPr>
          <w:color w:val="auto"/>
          <w:highlight w:val="none"/>
        </w:rPr>
        <w:instrText xml:space="preserve"> PAGEREF _Toc89186352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36"/>
        <w:spacing w:line="480" w:lineRule="auto"/>
        <w:ind w:firstLine="241"/>
        <w:rPr>
          <w:rFonts w:ascii="等线" w:hAnsi="等线" w:eastAsia="等线"/>
          <w:b w:val="0"/>
          <w:bCs w:val="0"/>
          <w:caps w:val="0"/>
          <w:color w:val="auto"/>
          <w:sz w:val="21"/>
          <w:szCs w:val="22"/>
          <w:highlight w:val="none"/>
        </w:rPr>
      </w:pPr>
      <w:r>
        <w:rPr>
          <w:color w:val="auto"/>
          <w:highlight w:val="none"/>
        </w:rPr>
        <w:fldChar w:fldCharType="begin"/>
      </w:r>
      <w:r>
        <w:rPr>
          <w:color w:val="auto"/>
          <w:highlight w:val="none"/>
        </w:rPr>
        <w:instrText xml:space="preserve"> HYPERLINK \l "_Toc89186353" </w:instrText>
      </w:r>
      <w:r>
        <w:rPr>
          <w:color w:val="auto"/>
          <w:highlight w:val="none"/>
        </w:rPr>
        <w:fldChar w:fldCharType="separate"/>
      </w:r>
      <w:r>
        <w:rPr>
          <w:rStyle w:val="63"/>
          <w:rFonts w:ascii="Times New Roman" w:hAnsi="Times New Roman"/>
          <w:color w:val="auto"/>
          <w:highlight w:val="none"/>
        </w:rPr>
        <w:t>第</w:t>
      </w:r>
      <w:r>
        <w:rPr>
          <w:rStyle w:val="63"/>
          <w:rFonts w:hint="eastAsia" w:ascii="Times New Roman" w:hAnsi="Times New Roman"/>
          <w:color w:val="auto"/>
          <w:highlight w:val="none"/>
          <w:lang w:eastAsia="zh-CN"/>
        </w:rPr>
        <w:t>六</w:t>
      </w:r>
      <w:r>
        <w:rPr>
          <w:rStyle w:val="63"/>
          <w:rFonts w:ascii="Times New Roman" w:hAnsi="Times New Roman"/>
          <w:color w:val="auto"/>
          <w:highlight w:val="none"/>
        </w:rPr>
        <w:t>章  合同主要条款格式</w:t>
      </w:r>
      <w:r>
        <w:rPr>
          <w:color w:val="auto"/>
          <w:highlight w:val="none"/>
        </w:rPr>
        <w:tab/>
      </w:r>
      <w:r>
        <w:rPr>
          <w:color w:val="auto"/>
          <w:highlight w:val="none"/>
        </w:rPr>
        <w:fldChar w:fldCharType="begin"/>
      </w:r>
      <w:r>
        <w:rPr>
          <w:color w:val="auto"/>
          <w:highlight w:val="none"/>
        </w:rPr>
        <w:instrText xml:space="preserve"> PAGEREF _Toc89186353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36"/>
        <w:spacing w:line="480" w:lineRule="auto"/>
        <w:ind w:firstLine="241"/>
        <w:rPr>
          <w:rFonts w:hint="eastAsia" w:ascii="等线" w:hAnsi="等线" w:eastAsia="宋体"/>
          <w:b w:val="0"/>
          <w:bCs w:val="0"/>
          <w:caps w:val="0"/>
          <w:color w:val="auto"/>
          <w:sz w:val="21"/>
          <w:szCs w:val="22"/>
          <w:highlight w:val="none"/>
          <w:lang w:val="en-US" w:eastAsia="zh-CN"/>
        </w:rPr>
      </w:pPr>
      <w:r>
        <w:rPr>
          <w:color w:val="auto"/>
          <w:highlight w:val="none"/>
        </w:rPr>
        <w:fldChar w:fldCharType="begin"/>
      </w:r>
      <w:r>
        <w:rPr>
          <w:color w:val="auto"/>
          <w:highlight w:val="none"/>
        </w:rPr>
        <w:instrText xml:space="preserve"> HYPERLINK \l "_Toc89186354" </w:instrText>
      </w:r>
      <w:r>
        <w:rPr>
          <w:color w:val="auto"/>
          <w:highlight w:val="none"/>
        </w:rPr>
        <w:fldChar w:fldCharType="separate"/>
      </w:r>
      <w:r>
        <w:rPr>
          <w:rStyle w:val="63"/>
          <w:rFonts w:ascii="Times New Roman" w:hAnsi="Times New Roman"/>
          <w:color w:val="auto"/>
          <w:highlight w:val="none"/>
        </w:rPr>
        <w:t>第</w:t>
      </w:r>
      <w:r>
        <w:rPr>
          <w:rStyle w:val="63"/>
          <w:rFonts w:hint="eastAsia"/>
          <w:color w:val="auto"/>
          <w:highlight w:val="none"/>
          <w:lang w:eastAsia="zh-CN"/>
        </w:rPr>
        <w:t>七</w:t>
      </w:r>
      <w:r>
        <w:rPr>
          <w:rStyle w:val="63"/>
          <w:rFonts w:ascii="Times New Roman" w:hAnsi="Times New Roman"/>
          <w:color w:val="auto"/>
          <w:highlight w:val="none"/>
        </w:rPr>
        <w:t>章  响应文件格式</w:t>
      </w:r>
      <w:r>
        <w:rPr>
          <w:color w:val="auto"/>
          <w:highlight w:val="none"/>
        </w:rPr>
        <w:tab/>
      </w:r>
      <w:r>
        <w:rPr>
          <w:rFonts w:hint="eastAsia"/>
          <w:color w:val="auto"/>
          <w:highlight w:val="none"/>
          <w:lang w:val="en-US" w:eastAsia="zh-CN"/>
        </w:rPr>
        <w:t>9</w:t>
      </w:r>
      <w:r>
        <w:rPr>
          <w:color w:val="auto"/>
          <w:highlight w:val="none"/>
        </w:rPr>
        <w:fldChar w:fldCharType="end"/>
      </w:r>
      <w:r>
        <w:rPr>
          <w:rFonts w:hint="eastAsia"/>
          <w:color w:val="auto"/>
          <w:highlight w:val="none"/>
          <w:lang w:val="en-US" w:eastAsia="zh-CN"/>
        </w:rPr>
        <w:t>5</w:t>
      </w:r>
    </w:p>
    <w:p>
      <w:pPr>
        <w:pStyle w:val="36"/>
        <w:ind w:firstLine="281"/>
        <w:rPr>
          <w:rFonts w:ascii="Times New Roman" w:hAnsi="Times New Roman"/>
          <w:color w:val="auto"/>
          <w:sz w:val="28"/>
          <w:szCs w:val="28"/>
          <w:highlight w:val="none"/>
        </w:rPr>
        <w:sectPr>
          <w:headerReference r:id="rId3" w:type="first"/>
          <w:footerReference r:id="rId5" w:type="first"/>
          <w:footerReference r:id="rId4" w:type="default"/>
          <w:pgSz w:w="11906" w:h="16838"/>
          <w:pgMar w:top="1418" w:right="1418" w:bottom="1246" w:left="1418" w:header="851" w:footer="992" w:gutter="0"/>
          <w:pgNumType w:start="0"/>
          <w:cols w:space="720" w:num="1"/>
          <w:titlePg/>
          <w:docGrid w:linePitch="312" w:charSpace="0"/>
        </w:sectPr>
      </w:pPr>
      <w:r>
        <w:rPr>
          <w:rFonts w:ascii="Times New Roman" w:hAnsi="Times New Roman"/>
          <w:color w:val="auto"/>
          <w:sz w:val="28"/>
          <w:szCs w:val="28"/>
          <w:highlight w:val="none"/>
        </w:rPr>
        <w:fldChar w:fldCharType="end"/>
      </w:r>
    </w:p>
    <w:p>
      <w:pPr>
        <w:pStyle w:val="52"/>
        <w:rPr>
          <w:rStyle w:val="348"/>
          <w:rFonts w:ascii="宋体" w:hAnsi="宋体" w:cs="宋体"/>
          <w:b/>
          <w:bCs/>
          <w:color w:val="auto"/>
          <w:highlight w:val="none"/>
        </w:rPr>
      </w:pPr>
      <w:bookmarkStart w:id="6" w:name="_Hlk89187818"/>
      <w:r>
        <w:rPr>
          <w:rStyle w:val="348"/>
          <w:rFonts w:ascii="宋体" w:hAnsi="宋体" w:cs="宋体"/>
          <w:b/>
          <w:bCs/>
          <w:color w:val="auto"/>
          <w:highlight w:val="none"/>
        </w:rPr>
        <w:t>第一章   竞争性磋商公告</w:t>
      </w:r>
    </w:p>
    <w:p>
      <w:pPr>
        <w:spacing w:after="240"/>
        <w:jc w:val="center"/>
        <w:rPr>
          <w:rStyle w:val="348"/>
          <w:rFonts w:ascii="宋体" w:hAnsi="宋体"/>
          <w:b/>
          <w:color w:val="auto"/>
          <w:sz w:val="28"/>
          <w:szCs w:val="28"/>
          <w:highlight w:val="none"/>
        </w:rPr>
      </w:pPr>
      <w:r>
        <w:rPr>
          <w:rStyle w:val="348"/>
          <w:rFonts w:hint="eastAsia" w:ascii="宋体" w:hAnsi="宋体" w:cs="宋体"/>
          <w:b/>
          <w:bCs/>
          <w:color w:val="auto"/>
          <w:sz w:val="28"/>
          <w:szCs w:val="28"/>
          <w:highlight w:val="none"/>
          <w:lang w:eastAsia="zh-CN"/>
        </w:rPr>
        <w:t>圣弘建设股份有限公司</w:t>
      </w:r>
      <w:r>
        <w:rPr>
          <w:rStyle w:val="348"/>
          <w:rFonts w:ascii="宋体" w:hAnsi="宋体" w:cs="宋体"/>
          <w:b/>
          <w:bCs/>
          <w:color w:val="auto"/>
          <w:sz w:val="28"/>
          <w:szCs w:val="28"/>
          <w:highlight w:val="none"/>
        </w:rPr>
        <w:t>关于</w:t>
      </w:r>
      <w:r>
        <w:rPr>
          <w:rStyle w:val="348"/>
          <w:rFonts w:hint="eastAsia" w:ascii="宋体" w:hAnsi="宋体" w:cs="宋体"/>
          <w:b/>
          <w:bCs/>
          <w:color w:val="auto"/>
          <w:sz w:val="28"/>
          <w:szCs w:val="28"/>
          <w:highlight w:val="none"/>
          <w:lang w:eastAsia="zh-CN"/>
        </w:rPr>
        <w:t>贵港市人民医院第二门诊综合业务能力提升工程医用气体工程</w:t>
      </w:r>
      <w:r>
        <w:rPr>
          <w:rStyle w:val="348"/>
          <w:rFonts w:ascii="宋体" w:hAnsi="宋体" w:cs="宋体"/>
          <w:b/>
          <w:bCs/>
          <w:color w:val="auto"/>
          <w:sz w:val="28"/>
          <w:szCs w:val="28"/>
          <w:highlight w:val="none"/>
        </w:rPr>
        <w:t>（</w:t>
      </w:r>
      <w:r>
        <w:rPr>
          <w:rStyle w:val="348"/>
          <w:rFonts w:hint="eastAsia" w:ascii="宋体" w:hAnsi="宋体" w:cs="宋体"/>
          <w:b/>
          <w:bCs/>
          <w:color w:val="auto"/>
          <w:sz w:val="28"/>
          <w:szCs w:val="28"/>
          <w:highlight w:val="none"/>
          <w:lang w:eastAsia="zh-CN"/>
        </w:rPr>
        <w:t>GGZC2022-C</w:t>
      </w:r>
      <w:r>
        <w:rPr>
          <w:rStyle w:val="348"/>
          <w:rFonts w:hint="eastAsia" w:ascii="宋体" w:hAnsi="宋体" w:cs="宋体"/>
          <w:b/>
          <w:bCs/>
          <w:color w:val="auto"/>
          <w:sz w:val="28"/>
          <w:szCs w:val="28"/>
          <w:highlight w:val="none"/>
          <w:lang w:val="en-US" w:eastAsia="zh-CN"/>
        </w:rPr>
        <w:t>2</w:t>
      </w:r>
      <w:r>
        <w:rPr>
          <w:rStyle w:val="348"/>
          <w:rFonts w:hint="eastAsia" w:ascii="宋体" w:hAnsi="宋体" w:cs="宋体"/>
          <w:b/>
          <w:bCs/>
          <w:color w:val="auto"/>
          <w:sz w:val="28"/>
          <w:szCs w:val="28"/>
          <w:highlight w:val="none"/>
          <w:lang w:eastAsia="zh-CN"/>
        </w:rPr>
        <w:t>-</w:t>
      </w:r>
      <w:r>
        <w:rPr>
          <w:rStyle w:val="348"/>
          <w:rFonts w:hint="eastAsia" w:ascii="宋体" w:hAnsi="宋体" w:cs="宋体"/>
          <w:b/>
          <w:bCs/>
          <w:color w:val="auto"/>
          <w:sz w:val="28"/>
          <w:szCs w:val="28"/>
          <w:highlight w:val="none"/>
          <w:lang w:val="en-US" w:eastAsia="zh-CN"/>
        </w:rPr>
        <w:t>32972</w:t>
      </w:r>
      <w:r>
        <w:rPr>
          <w:rStyle w:val="348"/>
          <w:rFonts w:hint="eastAsia" w:ascii="宋体" w:hAnsi="宋体" w:cs="宋体"/>
          <w:b/>
          <w:bCs/>
          <w:color w:val="auto"/>
          <w:sz w:val="28"/>
          <w:szCs w:val="28"/>
          <w:highlight w:val="none"/>
          <w:lang w:eastAsia="zh-CN"/>
        </w:rPr>
        <w:t>-</w:t>
      </w:r>
      <w:r>
        <w:rPr>
          <w:rStyle w:val="348"/>
          <w:rFonts w:hint="eastAsia" w:ascii="宋体" w:hAnsi="宋体" w:cs="宋体"/>
          <w:b/>
          <w:bCs/>
          <w:color w:val="auto"/>
          <w:sz w:val="28"/>
          <w:szCs w:val="28"/>
          <w:highlight w:val="none"/>
          <w:lang w:val="en-US" w:eastAsia="zh-CN"/>
        </w:rPr>
        <w:t>SHJS</w:t>
      </w:r>
      <w:r>
        <w:rPr>
          <w:rStyle w:val="348"/>
          <w:rFonts w:ascii="宋体" w:hAnsi="宋体" w:cs="宋体"/>
          <w:b/>
          <w:bCs/>
          <w:color w:val="auto"/>
          <w:sz w:val="28"/>
          <w:szCs w:val="28"/>
          <w:highlight w:val="none"/>
        </w:rPr>
        <w:t>）</w:t>
      </w:r>
      <w:r>
        <w:rPr>
          <w:rStyle w:val="348"/>
          <w:rFonts w:ascii="宋体" w:hAnsi="宋体"/>
          <w:b/>
          <w:color w:val="auto"/>
          <w:sz w:val="28"/>
          <w:szCs w:val="28"/>
          <w:highlight w:val="none"/>
        </w:rPr>
        <w:t>竞争性磋商公告</w:t>
      </w:r>
    </w:p>
    <w:tbl>
      <w:tblPr>
        <w:tblStyle w:val="56"/>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single" w:color="000000" w:sz="4" w:space="0"/>
              <w:left w:val="single" w:color="000000" w:sz="4" w:space="0"/>
              <w:bottom w:val="single" w:color="000000" w:sz="4" w:space="0"/>
              <w:right w:val="single" w:color="000000" w:sz="4" w:space="0"/>
            </w:tcBorders>
          </w:tcPr>
          <w:p>
            <w:pPr>
              <w:spacing w:line="360" w:lineRule="auto"/>
              <w:rPr>
                <w:rStyle w:val="348"/>
                <w:rFonts w:ascii="宋体" w:hAnsi="宋体"/>
                <w:b/>
                <w:color w:val="auto"/>
                <w:spacing w:val="-2"/>
                <w:sz w:val="24"/>
                <w:szCs w:val="24"/>
                <w:highlight w:val="none"/>
              </w:rPr>
            </w:pPr>
            <w:r>
              <w:rPr>
                <w:rStyle w:val="348"/>
                <w:rFonts w:ascii="宋体" w:hAnsi="宋体"/>
                <w:b/>
                <w:color w:val="auto"/>
                <w:spacing w:val="-2"/>
                <w:sz w:val="24"/>
                <w:szCs w:val="24"/>
                <w:highlight w:val="none"/>
              </w:rPr>
              <w:t>项目概况</w:t>
            </w:r>
          </w:p>
          <w:p>
            <w:pPr>
              <w:spacing w:line="360" w:lineRule="auto"/>
              <w:ind w:firstLine="472" w:firstLineChars="200"/>
              <w:jc w:val="both"/>
              <w:rPr>
                <w:rStyle w:val="348"/>
                <w:color w:val="auto"/>
                <w:sz w:val="24"/>
                <w:szCs w:val="24"/>
                <w:highlight w:val="none"/>
              </w:rPr>
            </w:pPr>
            <w:r>
              <w:rPr>
                <w:rStyle w:val="348"/>
                <w:rFonts w:hint="eastAsia" w:ascii="宋体" w:hAnsi="宋体" w:cs="Microsoft JhengHei Light"/>
                <w:bCs/>
                <w:color w:val="auto"/>
                <w:spacing w:val="-2"/>
                <w:sz w:val="24"/>
                <w:szCs w:val="24"/>
                <w:highlight w:val="none"/>
                <w:lang w:eastAsia="zh-CN"/>
              </w:rPr>
              <w:t xml:space="preserve">贵港市人民医院第二门诊综合业务能力提升工程医用气体工程  </w:t>
            </w:r>
            <w:r>
              <w:rPr>
                <w:rStyle w:val="348"/>
                <w:rFonts w:ascii="宋体" w:hAnsi="宋体"/>
                <w:color w:val="auto"/>
                <w:spacing w:val="-2"/>
                <w:sz w:val="24"/>
                <w:szCs w:val="24"/>
                <w:highlight w:val="none"/>
              </w:rPr>
              <w:t>的潜在供应商应在贵港市政府采购网（http://zfcg.czj.gxgg.gov.cn）</w:t>
            </w:r>
            <w:r>
              <w:rPr>
                <w:rStyle w:val="348"/>
                <w:color w:val="auto"/>
                <w:sz w:val="24"/>
                <w:szCs w:val="24"/>
                <w:highlight w:val="none"/>
              </w:rPr>
              <w:t>“供应商注册入口”完 成账号注册后，登录政采云平台“项目采购—获取采购文件”模块自行下载采购文件</w:t>
            </w:r>
            <w:r>
              <w:rPr>
                <w:rStyle w:val="348"/>
                <w:rFonts w:ascii="宋体" w:hAnsi="宋体"/>
                <w:color w:val="auto"/>
                <w:spacing w:val="-2"/>
                <w:sz w:val="24"/>
                <w:szCs w:val="24"/>
                <w:highlight w:val="none"/>
              </w:rPr>
              <w:t>，并于</w:t>
            </w:r>
            <w:r>
              <w:rPr>
                <w:rStyle w:val="348"/>
                <w:rFonts w:ascii="宋体" w:hAnsi="宋体"/>
                <w:color w:val="auto"/>
                <w:spacing w:val="-2"/>
                <w:sz w:val="24"/>
                <w:szCs w:val="24"/>
                <w:highlight w:val="none"/>
                <w:u w:val="single"/>
              </w:rPr>
              <w:t>202</w:t>
            </w:r>
            <w:r>
              <w:rPr>
                <w:rStyle w:val="348"/>
                <w:rFonts w:hint="eastAsia" w:ascii="宋体" w:hAnsi="宋体"/>
                <w:color w:val="auto"/>
                <w:spacing w:val="-2"/>
                <w:sz w:val="24"/>
                <w:szCs w:val="24"/>
                <w:highlight w:val="none"/>
                <w:u w:val="single"/>
                <w:lang w:val="en-US" w:eastAsia="zh-CN"/>
              </w:rPr>
              <w:t>2</w:t>
            </w:r>
            <w:r>
              <w:rPr>
                <w:rStyle w:val="348"/>
                <w:rFonts w:ascii="宋体" w:hAnsi="宋体"/>
                <w:color w:val="auto"/>
                <w:spacing w:val="-2"/>
                <w:sz w:val="24"/>
                <w:szCs w:val="24"/>
                <w:highlight w:val="none"/>
                <w:u w:val="single"/>
              </w:rPr>
              <w:t>年</w:t>
            </w:r>
            <w:r>
              <w:rPr>
                <w:rStyle w:val="348"/>
                <w:rFonts w:hint="eastAsia" w:ascii="宋体" w:hAnsi="宋体"/>
                <w:color w:val="auto"/>
                <w:spacing w:val="-2"/>
                <w:sz w:val="24"/>
                <w:szCs w:val="24"/>
                <w:highlight w:val="none"/>
                <w:u w:val="single"/>
                <w:lang w:val="en-US" w:eastAsia="zh-CN"/>
              </w:rPr>
              <w:t>12</w:t>
            </w:r>
            <w:r>
              <w:rPr>
                <w:rStyle w:val="348"/>
                <w:rFonts w:ascii="宋体" w:hAnsi="宋体"/>
                <w:color w:val="auto"/>
                <w:spacing w:val="-2"/>
                <w:sz w:val="24"/>
                <w:szCs w:val="24"/>
                <w:highlight w:val="none"/>
                <w:u w:val="single"/>
              </w:rPr>
              <w:t>月</w:t>
            </w:r>
            <w:r>
              <w:rPr>
                <w:rStyle w:val="348"/>
                <w:rFonts w:hint="eastAsia" w:ascii="宋体" w:hAnsi="宋体"/>
                <w:color w:val="auto"/>
                <w:spacing w:val="-2"/>
                <w:sz w:val="24"/>
                <w:szCs w:val="24"/>
                <w:highlight w:val="none"/>
                <w:u w:val="single"/>
                <w:lang w:val="en-US" w:eastAsia="zh-CN"/>
              </w:rPr>
              <w:t>6</w:t>
            </w:r>
            <w:r>
              <w:rPr>
                <w:rStyle w:val="348"/>
                <w:rFonts w:ascii="宋体" w:hAnsi="宋体"/>
                <w:color w:val="auto"/>
                <w:spacing w:val="-2"/>
                <w:sz w:val="24"/>
                <w:szCs w:val="24"/>
                <w:highlight w:val="none"/>
                <w:u w:val="single"/>
              </w:rPr>
              <w:t>日</w:t>
            </w:r>
            <w:r>
              <w:rPr>
                <w:rStyle w:val="348"/>
                <w:rFonts w:hint="eastAsia" w:ascii="宋体" w:hAnsi="宋体"/>
                <w:color w:val="auto"/>
                <w:spacing w:val="-2"/>
                <w:sz w:val="24"/>
                <w:szCs w:val="24"/>
                <w:highlight w:val="none"/>
                <w:u w:val="single"/>
                <w:lang w:val="en-US" w:eastAsia="zh-CN"/>
              </w:rPr>
              <w:t>15</w:t>
            </w:r>
            <w:r>
              <w:rPr>
                <w:rStyle w:val="348"/>
                <w:rFonts w:ascii="宋体" w:hAnsi="宋体"/>
                <w:color w:val="auto"/>
                <w:spacing w:val="-2"/>
                <w:sz w:val="24"/>
                <w:szCs w:val="24"/>
                <w:highlight w:val="none"/>
                <w:u w:val="single"/>
              </w:rPr>
              <w:t>时</w:t>
            </w:r>
            <w:r>
              <w:rPr>
                <w:rStyle w:val="348"/>
                <w:rFonts w:hint="eastAsia" w:ascii="宋体" w:hAnsi="宋体"/>
                <w:color w:val="auto"/>
                <w:spacing w:val="-2"/>
                <w:sz w:val="24"/>
                <w:szCs w:val="24"/>
                <w:highlight w:val="none"/>
                <w:u w:val="single"/>
                <w:lang w:val="en-US" w:eastAsia="zh-CN"/>
              </w:rPr>
              <w:t>3</w:t>
            </w:r>
            <w:r>
              <w:rPr>
                <w:rStyle w:val="348"/>
                <w:rFonts w:ascii="宋体" w:hAnsi="宋体"/>
                <w:color w:val="auto"/>
                <w:spacing w:val="-2"/>
                <w:sz w:val="24"/>
                <w:szCs w:val="24"/>
                <w:highlight w:val="none"/>
                <w:u w:val="single"/>
              </w:rPr>
              <w:t>0分（</w:t>
            </w:r>
            <w:r>
              <w:rPr>
                <w:rStyle w:val="348"/>
                <w:rFonts w:ascii="宋体" w:hAnsi="宋体"/>
                <w:color w:val="auto"/>
                <w:spacing w:val="-2"/>
                <w:sz w:val="24"/>
                <w:szCs w:val="24"/>
                <w:highlight w:val="none"/>
              </w:rPr>
              <w:t>北京时间）前递交响应文件。</w:t>
            </w:r>
          </w:p>
        </w:tc>
      </w:tr>
    </w:tbl>
    <w:p>
      <w:pPr>
        <w:pStyle w:val="50"/>
        <w:keepNext w:val="0"/>
        <w:keepLines w:val="0"/>
        <w:widowControl/>
        <w:suppressLineNumbers w:val="0"/>
        <w:spacing w:before="255" w:beforeAutospacing="0" w:after="255" w:afterAutospacing="0" w:line="450" w:lineRule="atLeast"/>
        <w:ind w:left="0" w:right="0" w:firstLine="0"/>
        <w:jc w:val="both"/>
        <w:rPr>
          <w:rFonts w:hint="eastAsia" w:ascii="宋体" w:hAnsi="宋体" w:eastAsia="宋体" w:cs="宋体"/>
          <w:i w:val="0"/>
          <w:iCs w:val="0"/>
          <w:caps w:val="0"/>
          <w:color w:val="auto"/>
          <w:spacing w:val="0"/>
          <w:sz w:val="24"/>
          <w:szCs w:val="24"/>
          <w:highlight w:val="none"/>
        </w:rPr>
      </w:pPr>
      <w:r>
        <w:rPr>
          <w:rStyle w:val="59"/>
          <w:rFonts w:hint="eastAsia" w:ascii="宋体" w:hAnsi="宋体" w:eastAsia="宋体" w:cs="宋体"/>
          <w:i w:val="0"/>
          <w:iCs w:val="0"/>
          <w:caps w:val="0"/>
          <w:color w:val="auto"/>
          <w:spacing w:val="0"/>
          <w:sz w:val="24"/>
          <w:szCs w:val="24"/>
          <w:highlight w:val="none"/>
        </w:rPr>
        <w:t>一、项目基本情况</w:t>
      </w:r>
    </w:p>
    <w:p>
      <w:pPr>
        <w:pStyle w:val="50"/>
        <w:keepNext w:val="0"/>
        <w:keepLines w:val="0"/>
        <w:widowControl/>
        <w:suppressLineNumbers w:val="0"/>
        <w:spacing w:before="75" w:beforeAutospacing="0" w:after="75" w:afterAutospacing="0" w:line="360" w:lineRule="auto"/>
        <w:ind w:left="0" w:right="0" w:firstLine="72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项目编号：GGZC2022-C</w:t>
      </w:r>
      <w:r>
        <w:rPr>
          <w:rFonts w:hint="eastAsia" w:ascii="宋体" w:hAnsi="宋体" w:eastAsia="宋体" w:cs="宋体"/>
          <w:i w:val="0"/>
          <w:iCs w:val="0"/>
          <w:caps w:val="0"/>
          <w:color w:val="auto"/>
          <w:spacing w:val="0"/>
          <w:sz w:val="24"/>
          <w:szCs w:val="24"/>
          <w:highlight w:val="none"/>
          <w:lang w:val="en-US" w:eastAsia="zh-CN"/>
        </w:rPr>
        <w:t>2</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32972</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SHJS</w:t>
      </w:r>
    </w:p>
    <w:p>
      <w:pPr>
        <w:pStyle w:val="50"/>
        <w:keepNext w:val="0"/>
        <w:keepLines w:val="0"/>
        <w:widowControl/>
        <w:suppressLineNumbers w:val="0"/>
        <w:spacing w:before="75" w:beforeAutospacing="0" w:after="75" w:afterAutospacing="0" w:line="360" w:lineRule="auto"/>
        <w:ind w:left="0" w:right="0" w:firstLine="720"/>
        <w:rPr>
          <w:rFonts w:hint="default"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采购计划文号：</w:t>
      </w:r>
      <w:r>
        <w:rPr>
          <w:rFonts w:hint="eastAsia" w:cs="宋体"/>
          <w:i w:val="0"/>
          <w:iCs w:val="0"/>
          <w:caps w:val="0"/>
          <w:color w:val="auto"/>
          <w:spacing w:val="0"/>
          <w:sz w:val="24"/>
          <w:szCs w:val="24"/>
          <w:highlight w:val="none"/>
          <w:lang w:val="en-US" w:eastAsia="zh-CN"/>
        </w:rPr>
        <w:t>GGZC[2022]3297号</w:t>
      </w:r>
    </w:p>
    <w:p>
      <w:pPr>
        <w:pStyle w:val="50"/>
        <w:keepNext w:val="0"/>
        <w:keepLines w:val="0"/>
        <w:widowControl/>
        <w:suppressLineNumbers w:val="0"/>
        <w:spacing w:before="75" w:beforeAutospacing="0" w:after="75" w:afterAutospacing="0" w:line="360" w:lineRule="auto"/>
        <w:ind w:left="0" w:right="0" w:firstLine="7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项目名称：</w:t>
      </w:r>
      <w:r>
        <w:rPr>
          <w:rFonts w:hint="eastAsia" w:cs="宋体"/>
          <w:i w:val="0"/>
          <w:iCs w:val="0"/>
          <w:caps w:val="0"/>
          <w:color w:val="auto"/>
          <w:spacing w:val="0"/>
          <w:sz w:val="24"/>
          <w:szCs w:val="24"/>
          <w:highlight w:val="none"/>
          <w:lang w:eastAsia="zh-CN"/>
        </w:rPr>
        <w:t>贵港市人民医院第二门诊综合业务能力提升工程医用气体工程</w:t>
      </w:r>
      <w:r>
        <w:rPr>
          <w:rFonts w:hint="eastAsia" w:ascii="宋体" w:hAnsi="宋体" w:eastAsia="宋体" w:cs="宋体"/>
          <w:i w:val="0"/>
          <w:iCs w:val="0"/>
          <w:caps w:val="0"/>
          <w:color w:val="auto"/>
          <w:spacing w:val="0"/>
          <w:sz w:val="24"/>
          <w:szCs w:val="24"/>
          <w:highlight w:val="none"/>
        </w:rPr>
        <w:t xml:space="preserve">    </w:t>
      </w:r>
    </w:p>
    <w:p>
      <w:pPr>
        <w:pStyle w:val="50"/>
        <w:keepNext w:val="0"/>
        <w:keepLines w:val="0"/>
        <w:widowControl/>
        <w:suppressLineNumbers w:val="0"/>
        <w:spacing w:before="75" w:beforeAutospacing="0" w:after="75" w:afterAutospacing="0" w:line="360" w:lineRule="auto"/>
        <w:ind w:left="0" w:right="0" w:firstLine="7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采购方式：竞争性磋商 </w:t>
      </w:r>
    </w:p>
    <w:p>
      <w:pPr>
        <w:pStyle w:val="50"/>
        <w:keepNext w:val="0"/>
        <w:keepLines w:val="0"/>
        <w:widowControl/>
        <w:suppressLineNumbers w:val="0"/>
        <w:spacing w:before="75" w:beforeAutospacing="0" w:after="75" w:afterAutospacing="0" w:line="360" w:lineRule="auto"/>
        <w:ind w:left="0" w:right="0" w:firstLine="720"/>
        <w:rPr>
          <w:rFonts w:hint="eastAsia" w:cs="宋体"/>
          <w:b/>
          <w:bCs/>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预算总金额（元）：</w:t>
      </w:r>
      <w:r>
        <w:rPr>
          <w:rFonts w:hint="eastAsia" w:cs="宋体"/>
          <w:i w:val="0"/>
          <w:iCs w:val="0"/>
          <w:caps w:val="0"/>
          <w:color w:val="auto"/>
          <w:spacing w:val="0"/>
          <w:sz w:val="24"/>
          <w:szCs w:val="24"/>
          <w:highlight w:val="none"/>
          <w:lang w:eastAsia="zh-CN"/>
        </w:rPr>
        <w:t>人民币</w:t>
      </w:r>
      <w:r>
        <w:rPr>
          <w:rFonts w:hint="eastAsia" w:cs="宋体"/>
          <w:b/>
          <w:bCs/>
          <w:i w:val="0"/>
          <w:iCs w:val="0"/>
          <w:caps w:val="0"/>
          <w:color w:val="auto"/>
          <w:spacing w:val="0"/>
          <w:sz w:val="24"/>
          <w:szCs w:val="24"/>
          <w:highlight w:val="none"/>
          <w:lang w:eastAsia="zh-CN"/>
        </w:rPr>
        <w:t>柒拾万零玖仟元整</w:t>
      </w:r>
      <w:r>
        <w:rPr>
          <w:rFonts w:hint="eastAsia" w:cs="宋体"/>
          <w:b/>
          <w:bCs/>
          <w:i w:val="0"/>
          <w:iCs w:val="0"/>
          <w:caps w:val="0"/>
          <w:color w:val="auto"/>
          <w:spacing w:val="0"/>
          <w:sz w:val="24"/>
          <w:szCs w:val="24"/>
          <w:highlight w:val="none"/>
          <w:lang w:val="en-US" w:eastAsia="zh-CN"/>
        </w:rPr>
        <w:t>(¥709000.00）</w:t>
      </w:r>
      <w:r>
        <w:rPr>
          <w:rFonts w:hint="eastAsia" w:cs="宋体"/>
          <w:b/>
          <w:bCs/>
          <w:i w:val="0"/>
          <w:iCs w:val="0"/>
          <w:caps w:val="0"/>
          <w:color w:val="auto"/>
          <w:spacing w:val="0"/>
          <w:sz w:val="24"/>
          <w:szCs w:val="24"/>
          <w:highlight w:val="none"/>
          <w:lang w:eastAsia="zh-CN"/>
        </w:rPr>
        <w:t>元。</w:t>
      </w:r>
    </w:p>
    <w:p>
      <w:pPr>
        <w:pStyle w:val="50"/>
        <w:keepNext w:val="0"/>
        <w:keepLines w:val="0"/>
        <w:widowControl/>
        <w:suppressLineNumbers w:val="0"/>
        <w:spacing w:before="75" w:beforeAutospacing="0" w:after="75" w:afterAutospacing="0" w:line="360" w:lineRule="auto"/>
        <w:ind w:left="0" w:right="0" w:firstLine="720"/>
        <w:rPr>
          <w:rFonts w:hint="eastAsia" w:cs="宋体"/>
          <w:b/>
          <w:bCs/>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最高限价（如有）：</w:t>
      </w:r>
      <w:r>
        <w:rPr>
          <w:rFonts w:hint="eastAsia" w:cs="宋体"/>
          <w:i w:val="0"/>
          <w:iCs w:val="0"/>
          <w:caps w:val="0"/>
          <w:color w:val="auto"/>
          <w:spacing w:val="0"/>
          <w:sz w:val="24"/>
          <w:szCs w:val="24"/>
          <w:highlight w:val="none"/>
          <w:lang w:eastAsia="zh-CN"/>
        </w:rPr>
        <w:t>人民币</w:t>
      </w:r>
      <w:r>
        <w:rPr>
          <w:rFonts w:hint="eastAsia" w:cs="宋体"/>
          <w:b/>
          <w:bCs/>
          <w:i w:val="0"/>
          <w:iCs w:val="0"/>
          <w:caps w:val="0"/>
          <w:color w:val="auto"/>
          <w:spacing w:val="0"/>
          <w:sz w:val="24"/>
          <w:szCs w:val="24"/>
          <w:highlight w:val="none"/>
          <w:lang w:eastAsia="zh-CN"/>
        </w:rPr>
        <w:t>柒拾万零玖仟肆佰柒拾伍元整</w:t>
      </w:r>
      <w:r>
        <w:rPr>
          <w:rFonts w:hint="eastAsia" w:cs="宋体"/>
          <w:b/>
          <w:bCs/>
          <w:i w:val="0"/>
          <w:iCs w:val="0"/>
          <w:caps w:val="0"/>
          <w:color w:val="auto"/>
          <w:spacing w:val="0"/>
          <w:sz w:val="24"/>
          <w:szCs w:val="24"/>
          <w:highlight w:val="none"/>
          <w:lang w:val="en-US" w:eastAsia="zh-CN"/>
        </w:rPr>
        <w:t>(¥709475.00）</w:t>
      </w:r>
      <w:r>
        <w:rPr>
          <w:rFonts w:hint="eastAsia" w:cs="宋体"/>
          <w:b/>
          <w:bCs/>
          <w:i w:val="0"/>
          <w:iCs w:val="0"/>
          <w:caps w:val="0"/>
          <w:color w:val="auto"/>
          <w:spacing w:val="0"/>
          <w:sz w:val="24"/>
          <w:szCs w:val="24"/>
          <w:highlight w:val="none"/>
          <w:lang w:eastAsia="zh-CN"/>
        </w:rPr>
        <w:t>元。</w:t>
      </w:r>
    </w:p>
    <w:p>
      <w:pPr>
        <w:spacing w:before="152" w:line="360" w:lineRule="auto"/>
        <w:ind w:right="117" w:firstLine="720" w:firstLineChars="3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采购需求：贵港市人民医院第二门诊综合业务能力提升工程医用气体工程，主要包括医用氧气系统、设备带及配套设施系统的材料制作、管道安装，设备安装，检测，调试等设计图所包括的内容，如需进一步了解详细内容，详见招标文件、工程量清单和图纸要求。</w:t>
      </w:r>
    </w:p>
    <w:p>
      <w:pPr>
        <w:pStyle w:val="50"/>
        <w:keepNext w:val="0"/>
        <w:keepLines w:val="0"/>
        <w:widowControl/>
        <w:suppressLineNumbers w:val="0"/>
        <w:spacing w:before="75" w:beforeAutospacing="0" w:after="75" w:afterAutospacing="0" w:line="360" w:lineRule="auto"/>
        <w:ind w:left="0" w:right="0" w:firstLine="480" w:firstLineChars="200"/>
        <w:rPr>
          <w:rStyle w:val="65"/>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合同履约期限：</w:t>
      </w:r>
      <w:r>
        <w:rPr>
          <w:rStyle w:val="65"/>
          <w:rFonts w:hint="eastAsia" w:ascii="宋体" w:hAnsi="宋体" w:eastAsia="宋体" w:cs="宋体"/>
          <w:i w:val="0"/>
          <w:iCs w:val="0"/>
          <w:caps w:val="0"/>
          <w:color w:val="auto"/>
          <w:spacing w:val="0"/>
          <w:sz w:val="24"/>
          <w:szCs w:val="24"/>
          <w:highlight w:val="none"/>
        </w:rPr>
        <w:t>工期</w:t>
      </w:r>
      <w:r>
        <w:rPr>
          <w:rFonts w:hint="eastAsia" w:ascii="宋体" w:hAnsi="宋体" w:eastAsia="宋体" w:cs="宋体"/>
          <w:i w:val="0"/>
          <w:iCs w:val="0"/>
          <w:caps w:val="0"/>
          <w:color w:val="auto"/>
          <w:spacing w:val="0"/>
          <w:kern w:val="0"/>
          <w:sz w:val="24"/>
          <w:szCs w:val="24"/>
          <w:highlight w:val="none"/>
          <w:lang w:val="en-US" w:eastAsia="zh-CN" w:bidi="ar-SA"/>
        </w:rPr>
        <w:t>6</w:t>
      </w:r>
      <w:r>
        <w:rPr>
          <w:rFonts w:hint="default" w:ascii="宋体" w:hAnsi="宋体" w:eastAsia="宋体" w:cs="宋体"/>
          <w:i w:val="0"/>
          <w:iCs w:val="0"/>
          <w:caps w:val="0"/>
          <w:color w:val="auto"/>
          <w:spacing w:val="0"/>
          <w:kern w:val="0"/>
          <w:sz w:val="24"/>
          <w:szCs w:val="24"/>
          <w:highlight w:val="none"/>
          <w:lang w:val="en-US" w:eastAsia="zh-CN" w:bidi="ar-SA"/>
        </w:rPr>
        <w:t>0</w:t>
      </w:r>
      <w:r>
        <w:rPr>
          <w:rStyle w:val="65"/>
          <w:rFonts w:hint="eastAsia" w:ascii="宋体" w:hAnsi="宋体" w:eastAsia="宋体" w:cs="宋体"/>
          <w:i w:val="0"/>
          <w:iCs w:val="0"/>
          <w:caps w:val="0"/>
          <w:color w:val="auto"/>
          <w:spacing w:val="0"/>
          <w:sz w:val="24"/>
          <w:szCs w:val="24"/>
          <w:highlight w:val="none"/>
        </w:rPr>
        <w:t>日历天</w:t>
      </w:r>
    </w:p>
    <w:p>
      <w:pPr>
        <w:pStyle w:val="50"/>
        <w:keepNext w:val="0"/>
        <w:keepLines w:val="0"/>
        <w:widowControl/>
        <w:suppressLineNumbers w:val="0"/>
        <w:spacing w:before="75" w:beforeAutospacing="0" w:after="75" w:afterAutospacing="0" w:line="360" w:lineRule="auto"/>
        <w:ind w:left="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本项目 (否) 接受联合体投标。</w:t>
      </w:r>
    </w:p>
    <w:p>
      <w:pPr>
        <w:pStyle w:val="50"/>
        <w:keepNext w:val="0"/>
        <w:keepLines w:val="0"/>
        <w:widowControl/>
        <w:suppressLineNumbers w:val="0"/>
        <w:spacing w:before="255" w:beforeAutospacing="0" w:after="255" w:afterAutospacing="0" w:line="360" w:lineRule="auto"/>
        <w:ind w:left="0" w:right="0" w:firstLine="0"/>
        <w:jc w:val="both"/>
        <w:rPr>
          <w:rFonts w:hint="eastAsia" w:ascii="宋体" w:hAnsi="宋体" w:eastAsia="宋体" w:cs="宋体"/>
          <w:i w:val="0"/>
          <w:iCs w:val="0"/>
          <w:caps w:val="0"/>
          <w:color w:val="auto"/>
          <w:spacing w:val="0"/>
          <w:sz w:val="24"/>
          <w:szCs w:val="24"/>
          <w:highlight w:val="none"/>
        </w:rPr>
      </w:pPr>
      <w:r>
        <w:rPr>
          <w:rStyle w:val="59"/>
          <w:rFonts w:hint="eastAsia" w:ascii="宋体" w:hAnsi="宋体" w:eastAsia="宋体" w:cs="宋体"/>
          <w:i w:val="0"/>
          <w:iCs w:val="0"/>
          <w:caps w:val="0"/>
          <w:color w:val="auto"/>
          <w:spacing w:val="0"/>
          <w:sz w:val="24"/>
          <w:szCs w:val="24"/>
          <w:highlight w:val="none"/>
        </w:rPr>
        <w:t>二、申请人的资格要求：</w:t>
      </w:r>
    </w:p>
    <w:p>
      <w:pPr>
        <w:pStyle w:val="50"/>
        <w:keepNext w:val="0"/>
        <w:keepLines w:val="0"/>
        <w:widowControl/>
        <w:suppressLineNumbers w:val="0"/>
        <w:spacing w:before="75" w:beforeAutospacing="0" w:after="75" w:afterAutospacing="0" w:line="360" w:lineRule="auto"/>
        <w:ind w:left="0" w:right="0" w:firstLine="7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1.满足《中华人民共和国政府采购法》第二十二条规定；</w:t>
      </w:r>
    </w:p>
    <w:p>
      <w:pPr>
        <w:pStyle w:val="50"/>
        <w:keepNext w:val="0"/>
        <w:keepLines w:val="0"/>
        <w:widowControl/>
        <w:suppressLineNumbers w:val="0"/>
        <w:spacing w:before="255" w:beforeAutospacing="0" w:after="255" w:afterAutospacing="0" w:line="360" w:lineRule="auto"/>
        <w:ind w:left="0" w:right="0" w:firstLine="0"/>
        <w:jc w:val="both"/>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 xml:space="preserve"> </w:t>
      </w: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2.本项目需要落实的政府采购政策：</w:t>
      </w:r>
      <w:r>
        <w:rPr>
          <w:rFonts w:hint="eastAsia" w:cs="宋体"/>
          <w:i w:val="0"/>
          <w:iCs w:val="0"/>
          <w:caps w:val="0"/>
          <w:color w:val="auto"/>
          <w:spacing w:val="0"/>
          <w:sz w:val="24"/>
          <w:szCs w:val="24"/>
          <w:highlight w:val="none"/>
          <w:lang w:eastAsia="zh-CN"/>
        </w:rPr>
        <w:t>无。</w:t>
      </w:r>
    </w:p>
    <w:p>
      <w:pPr>
        <w:pStyle w:val="50"/>
        <w:keepNext w:val="0"/>
        <w:keepLines w:val="0"/>
        <w:widowControl/>
        <w:suppressLineNumbers w:val="0"/>
        <w:spacing w:before="75" w:beforeAutospacing="0" w:after="75" w:afterAutospacing="0" w:line="360" w:lineRule="auto"/>
        <w:ind w:left="0" w:right="0" w:firstLine="7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3.本项目的特定资格要求：（1）资质要求：具备建筑装修装饰工程专业承包</w:t>
      </w:r>
      <w:r>
        <w:rPr>
          <w:rFonts w:hint="eastAsia" w:cs="宋体"/>
          <w:i w:val="0"/>
          <w:iCs w:val="0"/>
          <w:caps w:val="0"/>
          <w:color w:val="auto"/>
          <w:spacing w:val="0"/>
          <w:sz w:val="24"/>
          <w:szCs w:val="24"/>
          <w:highlight w:val="none"/>
          <w:lang w:val="en-US" w:eastAsia="zh-CN"/>
        </w:rPr>
        <w:t>贰</w:t>
      </w:r>
      <w:r>
        <w:rPr>
          <w:rFonts w:hint="eastAsia" w:ascii="宋体" w:hAnsi="宋体" w:eastAsia="宋体" w:cs="宋体"/>
          <w:i w:val="0"/>
          <w:iCs w:val="0"/>
          <w:caps w:val="0"/>
          <w:color w:val="auto"/>
          <w:spacing w:val="0"/>
          <w:sz w:val="24"/>
          <w:szCs w:val="24"/>
          <w:highlight w:val="none"/>
        </w:rPr>
        <w:t>级以上(含</w:t>
      </w:r>
      <w:r>
        <w:rPr>
          <w:rFonts w:hint="eastAsia" w:cs="宋体"/>
          <w:i w:val="0"/>
          <w:iCs w:val="0"/>
          <w:caps w:val="0"/>
          <w:color w:val="auto"/>
          <w:spacing w:val="0"/>
          <w:sz w:val="24"/>
          <w:szCs w:val="24"/>
          <w:highlight w:val="none"/>
          <w:lang w:val="en-US" w:eastAsia="zh-CN"/>
        </w:rPr>
        <w:t>贰</w:t>
      </w:r>
      <w:r>
        <w:rPr>
          <w:rFonts w:hint="eastAsia" w:ascii="宋体" w:hAnsi="宋体" w:eastAsia="宋体" w:cs="宋体"/>
          <w:i w:val="0"/>
          <w:iCs w:val="0"/>
          <w:caps w:val="0"/>
          <w:color w:val="auto"/>
          <w:spacing w:val="0"/>
          <w:sz w:val="24"/>
          <w:szCs w:val="24"/>
          <w:highlight w:val="none"/>
        </w:rPr>
        <w:t>级)资质和建筑机电安装工程专业承包</w:t>
      </w:r>
      <w:r>
        <w:rPr>
          <w:rFonts w:hint="eastAsia" w:cs="宋体"/>
          <w:i w:val="0"/>
          <w:iCs w:val="0"/>
          <w:caps w:val="0"/>
          <w:color w:val="auto"/>
          <w:spacing w:val="0"/>
          <w:sz w:val="24"/>
          <w:szCs w:val="24"/>
          <w:highlight w:val="none"/>
          <w:lang w:val="en-US" w:eastAsia="zh-CN"/>
        </w:rPr>
        <w:t>叁</w:t>
      </w:r>
      <w:r>
        <w:rPr>
          <w:rFonts w:hint="eastAsia" w:ascii="宋体" w:hAnsi="宋体" w:eastAsia="宋体" w:cs="宋体"/>
          <w:i w:val="0"/>
          <w:iCs w:val="0"/>
          <w:caps w:val="0"/>
          <w:color w:val="auto"/>
          <w:spacing w:val="0"/>
          <w:sz w:val="24"/>
          <w:szCs w:val="24"/>
          <w:highlight w:val="none"/>
        </w:rPr>
        <w:t>级以上（含</w:t>
      </w:r>
      <w:r>
        <w:rPr>
          <w:rFonts w:hint="eastAsia" w:cs="宋体"/>
          <w:i w:val="0"/>
          <w:iCs w:val="0"/>
          <w:caps w:val="0"/>
          <w:color w:val="auto"/>
          <w:spacing w:val="0"/>
          <w:sz w:val="24"/>
          <w:szCs w:val="24"/>
          <w:highlight w:val="none"/>
          <w:lang w:val="en-US" w:eastAsia="zh-CN"/>
        </w:rPr>
        <w:t>叁</w:t>
      </w:r>
      <w:r>
        <w:rPr>
          <w:rFonts w:hint="eastAsia" w:ascii="宋体" w:hAnsi="宋体" w:eastAsia="宋体" w:cs="宋体"/>
          <w:i w:val="0"/>
          <w:iCs w:val="0"/>
          <w:caps w:val="0"/>
          <w:color w:val="auto"/>
          <w:spacing w:val="0"/>
          <w:sz w:val="24"/>
          <w:szCs w:val="24"/>
          <w:highlight w:val="none"/>
        </w:rPr>
        <w:t>级）资质的施工企业，并在人员、设备、资金等方面具有相应的施工能力，具备有效的安全生产许可证。</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（2）人员要求</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项目经理要求：建筑机电安装工程二级以上专业（含本级）注册建造师执业资格，并具备有效的安全生产考核合格证书（B类）。本项目不接受有在建、已中标未开工或已列为其他项目中标候选人第一名的建造师作为项目经理。</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技术负责人要求：无。</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专职安全员要求：须具备有效的安全生产考核合格证书（C类），人数符合住房和城乡建设部《建筑施工企业安全生产管理机构设置及专职安全生产管理人员配备办法》（建质〔2008〕91号）的规定不少于1人。</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（3）业绩要求：无。</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（4）其他要求：无。</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5）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（6）未被列入失信被执行人、税收违法黑名单、政府采购严重违法失信行为记录名单。</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（7）按照磋商公告的规定获得采购文件。采购文件有规定时按要求提交磋商保证金。 </w:t>
      </w:r>
    </w:p>
    <w:p>
      <w:pPr>
        <w:pStyle w:val="50"/>
        <w:keepNext w:val="0"/>
        <w:keepLines w:val="0"/>
        <w:widowControl/>
        <w:suppressLineNumbers w:val="0"/>
        <w:spacing w:before="255" w:beforeAutospacing="0" w:after="255" w:afterAutospacing="0" w:line="360" w:lineRule="auto"/>
        <w:ind w:left="0" w:right="0" w:firstLine="0"/>
        <w:jc w:val="both"/>
        <w:rPr>
          <w:rFonts w:hint="eastAsia" w:ascii="宋体" w:hAnsi="宋体" w:eastAsia="宋体" w:cs="宋体"/>
          <w:i w:val="0"/>
          <w:iCs w:val="0"/>
          <w:caps w:val="0"/>
          <w:color w:val="auto"/>
          <w:spacing w:val="0"/>
          <w:sz w:val="24"/>
          <w:szCs w:val="24"/>
          <w:highlight w:val="none"/>
        </w:rPr>
      </w:pPr>
      <w:r>
        <w:rPr>
          <w:rStyle w:val="59"/>
          <w:rFonts w:hint="eastAsia" w:ascii="宋体" w:hAnsi="宋体" w:eastAsia="宋体" w:cs="宋体"/>
          <w:i w:val="0"/>
          <w:iCs w:val="0"/>
          <w:caps w:val="0"/>
          <w:color w:val="auto"/>
          <w:spacing w:val="0"/>
          <w:sz w:val="24"/>
          <w:szCs w:val="24"/>
          <w:highlight w:val="none"/>
        </w:rPr>
        <w:t>三、获取采购文件</w:t>
      </w: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时间：2022年</w:t>
      </w:r>
      <w:r>
        <w:rPr>
          <w:rFonts w:hint="eastAsia" w:cs="宋体"/>
          <w:i w:val="0"/>
          <w:iCs w:val="0"/>
          <w:caps w:val="0"/>
          <w:color w:val="auto"/>
          <w:spacing w:val="0"/>
          <w:sz w:val="24"/>
          <w:szCs w:val="24"/>
          <w:highlight w:val="none"/>
          <w:lang w:val="en-US" w:eastAsia="zh-CN"/>
        </w:rPr>
        <w:t>11</w:t>
      </w:r>
      <w:r>
        <w:rPr>
          <w:rFonts w:hint="eastAsia" w:ascii="宋体" w:hAnsi="宋体" w:eastAsia="宋体" w:cs="宋体"/>
          <w:i w:val="0"/>
          <w:iCs w:val="0"/>
          <w:caps w:val="0"/>
          <w:color w:val="auto"/>
          <w:spacing w:val="0"/>
          <w:sz w:val="24"/>
          <w:szCs w:val="24"/>
          <w:highlight w:val="none"/>
        </w:rPr>
        <w:t>月</w:t>
      </w:r>
      <w:r>
        <w:rPr>
          <w:rFonts w:hint="eastAsia" w:cs="宋体"/>
          <w:i w:val="0"/>
          <w:iCs w:val="0"/>
          <w:caps w:val="0"/>
          <w:color w:val="auto"/>
          <w:spacing w:val="0"/>
          <w:sz w:val="24"/>
          <w:szCs w:val="24"/>
          <w:highlight w:val="none"/>
          <w:lang w:val="en-US" w:eastAsia="zh-CN"/>
        </w:rPr>
        <w:t xml:space="preserve">24 </w:t>
      </w:r>
      <w:r>
        <w:rPr>
          <w:rFonts w:hint="eastAsia" w:ascii="宋体" w:hAnsi="宋体" w:eastAsia="宋体" w:cs="宋体"/>
          <w:i w:val="0"/>
          <w:iCs w:val="0"/>
          <w:caps w:val="0"/>
          <w:color w:val="auto"/>
          <w:spacing w:val="0"/>
          <w:sz w:val="24"/>
          <w:szCs w:val="24"/>
          <w:highlight w:val="none"/>
        </w:rPr>
        <w:t>日至2022年</w:t>
      </w:r>
      <w:r>
        <w:rPr>
          <w:rFonts w:hint="eastAsia" w:cs="宋体"/>
          <w:i w:val="0"/>
          <w:iCs w:val="0"/>
          <w:caps w:val="0"/>
          <w:color w:val="auto"/>
          <w:spacing w:val="0"/>
          <w:sz w:val="24"/>
          <w:szCs w:val="24"/>
          <w:highlight w:val="none"/>
          <w:lang w:val="en-US" w:eastAsia="zh-CN"/>
        </w:rPr>
        <w:t xml:space="preserve"> 12</w:t>
      </w: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月</w:t>
      </w:r>
      <w:r>
        <w:rPr>
          <w:rFonts w:hint="eastAsia" w:cs="宋体"/>
          <w:i w:val="0"/>
          <w:iCs w:val="0"/>
          <w:caps w:val="0"/>
          <w:color w:val="auto"/>
          <w:spacing w:val="0"/>
          <w:sz w:val="24"/>
          <w:szCs w:val="24"/>
          <w:highlight w:val="none"/>
          <w:lang w:val="en-US" w:eastAsia="zh-CN"/>
        </w:rPr>
        <w:t xml:space="preserve"> 5</w:t>
      </w:r>
      <w:r>
        <w:rPr>
          <w:rFonts w:hint="eastAsia" w:ascii="宋体" w:hAnsi="宋体" w:eastAsia="宋体" w:cs="宋体"/>
          <w:i w:val="0"/>
          <w:iCs w:val="0"/>
          <w:caps w:val="0"/>
          <w:color w:val="auto"/>
          <w:spacing w:val="0"/>
          <w:sz w:val="24"/>
          <w:szCs w:val="24"/>
          <w:highlight w:val="none"/>
        </w:rPr>
        <w:t>日，每天上午0</w:t>
      </w:r>
      <w:r>
        <w:rPr>
          <w:rFonts w:hint="eastAsia" w:ascii="宋体" w:hAnsi="宋体" w:eastAsia="宋体" w:cs="宋体"/>
          <w:i w:val="0"/>
          <w:iCs w:val="0"/>
          <w:caps w:val="0"/>
          <w:color w:val="auto"/>
          <w:spacing w:val="0"/>
          <w:sz w:val="24"/>
          <w:szCs w:val="24"/>
          <w:highlight w:val="none"/>
          <w:lang w:val="en-US" w:eastAsia="zh-CN"/>
        </w:rPr>
        <w:t>8</w:t>
      </w:r>
      <w:r>
        <w:rPr>
          <w:rFonts w:hint="eastAsia" w:ascii="宋体" w:hAnsi="宋体" w:eastAsia="宋体" w:cs="宋体"/>
          <w:i w:val="0"/>
          <w:iCs w:val="0"/>
          <w:caps w:val="0"/>
          <w:color w:val="auto"/>
          <w:spacing w:val="0"/>
          <w:sz w:val="24"/>
          <w:szCs w:val="24"/>
          <w:highlight w:val="none"/>
        </w:rPr>
        <w:t>:00至12:00，下午1</w:t>
      </w:r>
      <w:r>
        <w:rPr>
          <w:rFonts w:hint="eastAsia" w:ascii="宋体" w:hAnsi="宋体" w:eastAsia="宋体"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:00至</w:t>
      </w:r>
      <w:r>
        <w:rPr>
          <w:rFonts w:hint="eastAsia" w:ascii="宋体" w:hAnsi="宋体" w:eastAsia="宋体" w:cs="宋体"/>
          <w:i w:val="0"/>
          <w:iCs w:val="0"/>
          <w:caps w:val="0"/>
          <w:color w:val="auto"/>
          <w:spacing w:val="0"/>
          <w:sz w:val="24"/>
          <w:szCs w:val="24"/>
          <w:highlight w:val="none"/>
          <w:lang w:val="en-US" w:eastAsia="zh-CN"/>
        </w:rPr>
        <w:t>18</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00</w:t>
      </w:r>
      <w:r>
        <w:rPr>
          <w:rFonts w:hint="eastAsia" w:ascii="宋体" w:hAnsi="宋体" w:eastAsia="宋体" w:cs="宋体"/>
          <w:i w:val="0"/>
          <w:iCs w:val="0"/>
          <w:caps w:val="0"/>
          <w:color w:val="auto"/>
          <w:spacing w:val="0"/>
          <w:sz w:val="24"/>
          <w:szCs w:val="24"/>
          <w:highlight w:val="none"/>
        </w:rPr>
        <w:t>（北京时间，法定节假日除外）</w:t>
      </w: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地点（网址）：政采云平台 （http：//www.zcygov.cn） </w:t>
      </w: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方式：网上下载。拟参与本项目的潜在供应商使用账号登录或者CA登录“政采云”平台-进入“项目采购”应用，在获取采购文件菜单中选择项目，点击申请获取采购文件。 </w:t>
      </w:r>
    </w:p>
    <w:p>
      <w:pPr>
        <w:pStyle w:val="50"/>
        <w:keepNext w:val="0"/>
        <w:keepLines w:val="0"/>
        <w:widowControl/>
        <w:suppressLineNumbers w:val="0"/>
        <w:spacing w:before="75" w:beforeAutospacing="0" w:after="75" w:afterAutospacing="0" w:line="360" w:lineRule="auto"/>
        <w:ind w:right="0" w:firstLine="720" w:firstLineChars="3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售价（元）：0 </w:t>
      </w:r>
    </w:p>
    <w:p>
      <w:pPr>
        <w:pStyle w:val="50"/>
        <w:keepNext w:val="0"/>
        <w:keepLines w:val="0"/>
        <w:widowControl/>
        <w:suppressLineNumbers w:val="0"/>
        <w:spacing w:before="255" w:beforeAutospacing="0" w:after="255" w:afterAutospacing="0" w:line="360" w:lineRule="auto"/>
        <w:ind w:left="0" w:right="0" w:firstLine="0"/>
        <w:jc w:val="both"/>
        <w:rPr>
          <w:rFonts w:hint="eastAsia" w:ascii="宋体" w:hAnsi="宋体" w:eastAsia="宋体" w:cs="宋体"/>
          <w:i w:val="0"/>
          <w:iCs w:val="0"/>
          <w:caps w:val="0"/>
          <w:color w:val="auto"/>
          <w:spacing w:val="0"/>
          <w:sz w:val="24"/>
          <w:szCs w:val="24"/>
          <w:highlight w:val="none"/>
        </w:rPr>
      </w:pPr>
      <w:r>
        <w:rPr>
          <w:rStyle w:val="59"/>
          <w:rFonts w:hint="eastAsia" w:ascii="宋体" w:hAnsi="宋体" w:eastAsia="宋体" w:cs="宋体"/>
          <w:i w:val="0"/>
          <w:iCs w:val="0"/>
          <w:caps w:val="0"/>
          <w:color w:val="auto"/>
          <w:spacing w:val="0"/>
          <w:sz w:val="24"/>
          <w:szCs w:val="24"/>
          <w:highlight w:val="none"/>
        </w:rPr>
        <w:t>四、响应文件提交</w:t>
      </w:r>
      <w:r>
        <w:rPr>
          <w:rFonts w:hint="eastAsia" w:ascii="宋体" w:hAnsi="宋体" w:eastAsia="宋体" w:cs="宋体"/>
          <w:i w:val="0"/>
          <w:iCs w:val="0"/>
          <w:caps w:val="0"/>
          <w:color w:val="auto"/>
          <w:spacing w:val="0"/>
          <w:sz w:val="24"/>
          <w:szCs w:val="24"/>
          <w:highlight w:val="none"/>
        </w:rPr>
        <w:t> </w:t>
      </w: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截止时间：2022年</w:t>
      </w:r>
      <w:r>
        <w:rPr>
          <w:rFonts w:hint="eastAsia" w:cs="宋体"/>
          <w:i w:val="0"/>
          <w:iCs w:val="0"/>
          <w:caps w:val="0"/>
          <w:color w:val="auto"/>
          <w:spacing w:val="0"/>
          <w:sz w:val="24"/>
          <w:szCs w:val="24"/>
          <w:highlight w:val="none"/>
          <w:lang w:val="en-US" w:eastAsia="zh-CN"/>
        </w:rPr>
        <w:t>12</w:t>
      </w:r>
      <w:r>
        <w:rPr>
          <w:rFonts w:hint="eastAsia" w:ascii="宋体" w:hAnsi="宋体" w:eastAsia="宋体" w:cs="宋体"/>
          <w:i w:val="0"/>
          <w:iCs w:val="0"/>
          <w:caps w:val="0"/>
          <w:color w:val="auto"/>
          <w:spacing w:val="0"/>
          <w:sz w:val="24"/>
          <w:szCs w:val="24"/>
          <w:highlight w:val="none"/>
        </w:rPr>
        <w:t>月</w:t>
      </w:r>
      <w:r>
        <w:rPr>
          <w:rFonts w:hint="eastAsia"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rPr>
        <w:t xml:space="preserve">日 </w:t>
      </w:r>
      <w:r>
        <w:rPr>
          <w:rFonts w:hint="eastAsia" w:cs="宋体"/>
          <w:i w:val="0"/>
          <w:iCs w:val="0"/>
          <w:caps w:val="0"/>
          <w:color w:val="auto"/>
          <w:spacing w:val="0"/>
          <w:sz w:val="24"/>
          <w:szCs w:val="24"/>
          <w:highlight w:val="none"/>
          <w:lang w:val="en-US" w:eastAsia="zh-CN"/>
        </w:rPr>
        <w:t>15</w:t>
      </w:r>
      <w:r>
        <w:rPr>
          <w:rFonts w:hint="eastAsia" w:ascii="宋体" w:hAnsi="宋体" w:eastAsia="宋体" w:cs="宋体"/>
          <w:i w:val="0"/>
          <w:iCs w:val="0"/>
          <w:caps w:val="0"/>
          <w:color w:val="auto"/>
          <w:spacing w:val="0"/>
          <w:sz w:val="24"/>
          <w:szCs w:val="24"/>
          <w:highlight w:val="none"/>
        </w:rPr>
        <w:t>:</w:t>
      </w:r>
      <w:r>
        <w:rPr>
          <w:rFonts w:hint="eastAsia"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0（北京时间）</w:t>
      </w: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地点（网址）：本项目为全流程电子化项目，没有现场递交响应文件及现场截标环节，通过“政采云”平台（http：//www.zcygov.cn）实行在线电子响应，供应商应先安装“政采云投标客户端”（请自行前往“政采云”平台进行下载），并按照本项目采购文件和“政采云”平台的要求使用CA认证编制、加密响应文件后在响应截止时间前上传至 “政采云”平台，供应商在“政采云”平台提交电子版响应文件时，请填写参加远程截标活动经办人联系方式。 </w:t>
      </w:r>
    </w:p>
    <w:p>
      <w:pPr>
        <w:pStyle w:val="50"/>
        <w:keepNext w:val="0"/>
        <w:keepLines w:val="0"/>
        <w:widowControl/>
        <w:suppressLineNumbers w:val="0"/>
        <w:spacing w:before="75" w:beforeAutospacing="0" w:after="75" w:afterAutospacing="0" w:line="360" w:lineRule="auto"/>
        <w:ind w:right="0" w:firstLine="482"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五、响应文件开启 </w:t>
      </w: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开启时间：2022年</w:t>
      </w:r>
      <w:r>
        <w:rPr>
          <w:rFonts w:hint="eastAsia" w:cs="宋体"/>
          <w:i w:val="0"/>
          <w:iCs w:val="0"/>
          <w:caps w:val="0"/>
          <w:color w:val="auto"/>
          <w:spacing w:val="0"/>
          <w:sz w:val="24"/>
          <w:szCs w:val="24"/>
          <w:highlight w:val="none"/>
          <w:lang w:val="en-US" w:eastAsia="zh-CN"/>
        </w:rPr>
        <w:t>12</w:t>
      </w:r>
      <w:r>
        <w:rPr>
          <w:rFonts w:hint="eastAsia" w:ascii="宋体" w:hAnsi="宋体" w:eastAsia="宋体" w:cs="宋体"/>
          <w:i w:val="0"/>
          <w:iCs w:val="0"/>
          <w:caps w:val="0"/>
          <w:color w:val="auto"/>
          <w:spacing w:val="0"/>
          <w:sz w:val="24"/>
          <w:szCs w:val="24"/>
          <w:highlight w:val="none"/>
        </w:rPr>
        <w:t>月</w:t>
      </w:r>
      <w:r>
        <w:rPr>
          <w:rFonts w:hint="eastAsia"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rPr>
        <w:t xml:space="preserve">日 </w:t>
      </w:r>
      <w:r>
        <w:rPr>
          <w:rFonts w:hint="eastAsia" w:cs="宋体"/>
          <w:i w:val="0"/>
          <w:iCs w:val="0"/>
          <w:caps w:val="0"/>
          <w:color w:val="auto"/>
          <w:spacing w:val="0"/>
          <w:sz w:val="24"/>
          <w:szCs w:val="24"/>
          <w:highlight w:val="none"/>
          <w:lang w:val="en-US" w:eastAsia="zh-CN"/>
        </w:rPr>
        <w:t>15</w:t>
      </w:r>
      <w:r>
        <w:rPr>
          <w:rFonts w:hint="eastAsia" w:ascii="宋体" w:hAnsi="宋体" w:eastAsia="宋体" w:cs="宋体"/>
          <w:i w:val="0"/>
          <w:iCs w:val="0"/>
          <w:caps w:val="0"/>
          <w:color w:val="auto"/>
          <w:spacing w:val="0"/>
          <w:sz w:val="24"/>
          <w:szCs w:val="24"/>
          <w:highlight w:val="none"/>
        </w:rPr>
        <w:t>:</w:t>
      </w:r>
      <w:r>
        <w:rPr>
          <w:rFonts w:hint="eastAsia"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0（北京时间）</w:t>
      </w: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地点：在贵港市公共资源交易中心二楼交易厅 (贵港市港北区金城商业步行街与金田路交叉口东南 150 米水 利大厦) 通过政采云平台 (网址：http://www.zcygov.cn) 实行在线开标。</w:t>
      </w:r>
    </w:p>
    <w:p>
      <w:pPr>
        <w:pStyle w:val="50"/>
        <w:keepNext w:val="0"/>
        <w:keepLines w:val="0"/>
        <w:widowControl/>
        <w:suppressLineNumbers w:val="0"/>
        <w:spacing w:before="75" w:beforeAutospacing="0" w:after="75" w:afterAutospacing="0" w:line="360" w:lineRule="auto"/>
        <w:ind w:right="0" w:firstLine="482" w:firstLineChars="200"/>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六、公告期限</w:t>
      </w: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自本公告发布之日起</w:t>
      </w:r>
      <w:r>
        <w:rPr>
          <w:rFonts w:hint="eastAsia" w:ascii="宋体" w:hAnsi="宋体" w:eastAsia="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rPr>
        <w:t>个工作日。</w:t>
      </w:r>
    </w:p>
    <w:p>
      <w:pPr>
        <w:pStyle w:val="50"/>
        <w:keepNext w:val="0"/>
        <w:keepLines w:val="0"/>
        <w:widowControl/>
        <w:numPr>
          <w:ilvl w:val="0"/>
          <w:numId w:val="1"/>
        </w:numPr>
        <w:suppressLineNumbers w:val="0"/>
        <w:spacing w:before="75" w:beforeAutospacing="0" w:after="75" w:afterAutospacing="0" w:line="360" w:lineRule="auto"/>
        <w:ind w:right="0" w:firstLine="482" w:firstLineChars="200"/>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其他补充事宜 </w:t>
      </w:r>
    </w:p>
    <w:p>
      <w:pPr>
        <w:spacing w:before="208" w:line="360" w:lineRule="auto"/>
        <w:ind w:left="431"/>
        <w:rPr>
          <w:rFonts w:hint="eastAsia" w:ascii="宋体" w:hAnsi="宋体" w:eastAsia="宋体" w:cs="宋体"/>
          <w:b/>
          <w:bCs/>
          <w:i w:val="0"/>
          <w:iCs w:val="0"/>
          <w:caps w:val="0"/>
          <w:color w:val="auto"/>
          <w:spacing w:val="0"/>
          <w:kern w:val="0"/>
          <w:sz w:val="24"/>
          <w:szCs w:val="24"/>
          <w:highlight w:val="none"/>
          <w:lang w:val="en-US" w:eastAsia="zh-CN" w:bidi="ar-SA"/>
        </w:rPr>
      </w:pPr>
      <w:r>
        <w:rPr>
          <w:rFonts w:hint="eastAsia" w:ascii="宋体" w:hAnsi="宋体" w:eastAsia="宋体" w:cs="宋体"/>
          <w:b/>
          <w:bCs/>
          <w:i w:val="0"/>
          <w:iCs w:val="0"/>
          <w:caps w:val="0"/>
          <w:color w:val="auto"/>
          <w:spacing w:val="0"/>
          <w:kern w:val="0"/>
          <w:sz w:val="24"/>
          <w:szCs w:val="24"/>
          <w:highlight w:val="none"/>
          <w:lang w:val="en-US" w:eastAsia="zh-CN" w:bidi="ar-SA"/>
        </w:rPr>
        <w:t>( 一) 投标保证金：无。</w:t>
      </w:r>
    </w:p>
    <w:p>
      <w:pPr>
        <w:spacing w:before="213" w:line="360" w:lineRule="auto"/>
        <w:ind w:left="431"/>
        <w:rPr>
          <w:rFonts w:hint="eastAsia" w:ascii="宋体" w:hAnsi="宋体" w:eastAsia="宋体" w:cs="宋体"/>
          <w:b/>
          <w:bCs/>
          <w:i w:val="0"/>
          <w:iCs w:val="0"/>
          <w:caps w:val="0"/>
          <w:color w:val="auto"/>
          <w:spacing w:val="0"/>
          <w:kern w:val="0"/>
          <w:sz w:val="24"/>
          <w:szCs w:val="24"/>
          <w:highlight w:val="none"/>
          <w:lang w:val="en-US" w:eastAsia="zh-CN" w:bidi="ar-SA"/>
        </w:rPr>
      </w:pPr>
      <w:r>
        <w:rPr>
          <w:rFonts w:hint="eastAsia" w:ascii="宋体" w:hAnsi="宋体" w:eastAsia="宋体" w:cs="宋体"/>
          <w:b/>
          <w:bCs/>
          <w:i w:val="0"/>
          <w:iCs w:val="0"/>
          <w:caps w:val="0"/>
          <w:color w:val="auto"/>
          <w:spacing w:val="0"/>
          <w:kern w:val="0"/>
          <w:sz w:val="24"/>
          <w:szCs w:val="24"/>
          <w:highlight w:val="none"/>
          <w:lang w:val="en-US" w:eastAsia="zh-CN" w:bidi="ar-SA"/>
        </w:rPr>
        <w:t>(二) 本项目需要落实的政府采购政策：</w:t>
      </w:r>
    </w:p>
    <w:p>
      <w:pPr>
        <w:spacing w:line="360" w:lineRule="auto"/>
        <w:ind w:left="425"/>
        <w:rPr>
          <w:rFonts w:hint="eastAsia" w:ascii="宋体" w:hAnsi="宋体" w:eastAsia="宋体" w:cs="宋体"/>
          <w:b/>
          <w:bCs/>
          <w:i w:val="0"/>
          <w:iCs w:val="0"/>
          <w:caps w:val="0"/>
          <w:color w:val="auto"/>
          <w:spacing w:val="0"/>
          <w:kern w:val="0"/>
          <w:sz w:val="24"/>
          <w:szCs w:val="24"/>
          <w:highlight w:val="none"/>
          <w:lang w:val="en-US" w:eastAsia="zh-CN" w:bidi="ar-SA"/>
        </w:rPr>
      </w:pPr>
      <w:r>
        <w:rPr>
          <w:rFonts w:hint="eastAsia" w:ascii="宋体" w:hAnsi="宋体" w:eastAsia="宋体" w:cs="宋体"/>
          <w:b/>
          <w:bCs/>
          <w:i w:val="0"/>
          <w:iCs w:val="0"/>
          <w:caps w:val="0"/>
          <w:color w:val="auto"/>
          <w:spacing w:val="0"/>
          <w:kern w:val="0"/>
          <w:sz w:val="24"/>
          <w:szCs w:val="24"/>
          <w:highlight w:val="none"/>
          <w:lang w:val="en-US" w:eastAsia="zh-CN" w:bidi="ar-SA"/>
        </w:rPr>
        <w:t>是否专门面向中小企业采购：否。</w:t>
      </w: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1、《政府采购促进中小企业发展管理办法》(财库[2020]46 号) ；</w:t>
      </w: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2、《财政部、司法部关于政府采购支持监狱企业发展有关问题的通知》(财库〔2014〕68 号)；</w:t>
      </w: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3、《财政部民政部中国残疾人联合会关于促进残疾人就业政府采购政策的通知》(财库〔2017〕141 号)；</w:t>
      </w: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4、财政部 发展改革委 生态环境部 市场监管总局关于调整优化节能产品、环境标志产品政府采购执行机制的通知 (财库〔2019〕9 号)；</w:t>
      </w: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5、财政部发展改革委关于印发节能产品政府采购品目清单的通知 (财库〔2019〕19 号) 等现行政府采购相关政策。</w:t>
      </w:r>
    </w:p>
    <w:p>
      <w:pPr>
        <w:pStyle w:val="50"/>
        <w:keepNext w:val="0"/>
        <w:keepLines w:val="0"/>
        <w:widowControl/>
        <w:suppressLineNumbers w:val="0"/>
        <w:spacing w:before="75" w:beforeAutospacing="0" w:after="75" w:afterAutospacing="0" w:line="360" w:lineRule="auto"/>
        <w:ind w:right="0" w:firstLine="482" w:firstLineChars="200"/>
        <w:jc w:val="both"/>
        <w:rPr>
          <w:rFonts w:hint="eastAsia" w:cs="宋体"/>
          <w:b/>
          <w:bCs/>
          <w:i w:val="0"/>
          <w:iCs w:val="0"/>
          <w:caps w:val="0"/>
          <w:color w:val="auto"/>
          <w:spacing w:val="0"/>
          <w:kern w:val="0"/>
          <w:sz w:val="24"/>
          <w:szCs w:val="24"/>
          <w:highlight w:val="none"/>
          <w:lang w:val="en-US" w:eastAsia="zh-CN" w:bidi="ar-SA"/>
        </w:rPr>
      </w:pPr>
      <w:r>
        <w:rPr>
          <w:rFonts w:hint="eastAsia" w:ascii="宋体" w:hAnsi="宋体" w:eastAsia="宋体" w:cs="宋体"/>
          <w:b/>
          <w:bCs/>
          <w:i w:val="0"/>
          <w:iCs w:val="0"/>
          <w:caps w:val="0"/>
          <w:color w:val="auto"/>
          <w:spacing w:val="0"/>
          <w:kern w:val="0"/>
          <w:sz w:val="24"/>
          <w:szCs w:val="24"/>
          <w:highlight w:val="none"/>
          <w:lang w:val="en-US" w:eastAsia="zh-CN" w:bidi="ar-SA"/>
        </w:rPr>
        <w:t>(三) 公告查询地址：</w:t>
      </w:r>
      <w:r>
        <w:rPr>
          <w:rFonts w:hint="eastAsia" w:ascii="宋体" w:hAnsi="宋体" w:eastAsia="宋体" w:cs="宋体"/>
          <w:i w:val="0"/>
          <w:iCs w:val="0"/>
          <w:caps w:val="0"/>
          <w:color w:val="auto"/>
          <w:spacing w:val="0"/>
          <w:sz w:val="24"/>
          <w:szCs w:val="24"/>
          <w:highlight w:val="none"/>
        </w:rPr>
        <w:t>http://www.ccgp.gov.cn（中国政府采购网）、http://www.ccgp-guangxi.gov.cn/（广西政府采购网） 、http://ggzy.jgswj.gxzf.gov.cn/ggggzy/[全国公共资源交易平台（广西.贵港）]、http://zfcg.czj.gxgg.gov.cn/（贵港市政府采购网）</w:t>
      </w:r>
      <w:r>
        <w:rPr>
          <w:rFonts w:hint="eastAsia" w:ascii="宋体" w:hAnsi="宋体" w:eastAsia="宋体" w:cs="宋体"/>
          <w:i w:val="0"/>
          <w:iCs w:val="0"/>
          <w:caps w:val="0"/>
          <w:color w:val="auto"/>
          <w:spacing w:val="0"/>
          <w:sz w:val="24"/>
          <w:szCs w:val="24"/>
          <w:highlight w:val="none"/>
        </w:rPr>
        <w:br w:type="textWrapping"/>
      </w:r>
      <w:r>
        <w:rPr>
          <w:rFonts w:hint="eastAsia" w:cs="宋体"/>
          <w:i w:val="0"/>
          <w:iCs w:val="0"/>
          <w:caps w:val="0"/>
          <w:color w:val="auto"/>
          <w:spacing w:val="0"/>
          <w:sz w:val="24"/>
          <w:szCs w:val="24"/>
          <w:highlight w:val="none"/>
          <w:lang w:val="en-US" w:eastAsia="zh-CN"/>
        </w:rPr>
        <w:t xml:space="preserve">  </w:t>
      </w:r>
      <w:r>
        <w:rPr>
          <w:rFonts w:hint="eastAsia" w:ascii="宋体" w:hAnsi="宋体" w:eastAsia="宋体" w:cs="宋体"/>
          <w:b/>
          <w:bCs/>
          <w:i w:val="0"/>
          <w:iCs w:val="0"/>
          <w:caps w:val="0"/>
          <w:color w:val="auto"/>
          <w:spacing w:val="0"/>
          <w:kern w:val="0"/>
          <w:sz w:val="24"/>
          <w:szCs w:val="24"/>
          <w:highlight w:val="none"/>
          <w:lang w:val="en-US" w:eastAsia="zh-CN" w:bidi="ar-SA"/>
        </w:rPr>
        <w:t>八、</w:t>
      </w:r>
      <w:r>
        <w:rPr>
          <w:rFonts w:hint="eastAsia" w:cs="宋体"/>
          <w:b/>
          <w:bCs/>
          <w:i w:val="0"/>
          <w:iCs w:val="0"/>
          <w:caps w:val="0"/>
          <w:color w:val="auto"/>
          <w:spacing w:val="0"/>
          <w:kern w:val="0"/>
          <w:sz w:val="24"/>
          <w:szCs w:val="24"/>
          <w:highlight w:val="none"/>
          <w:lang w:val="en-US" w:eastAsia="zh-CN" w:bidi="ar-SA"/>
        </w:rPr>
        <w:t>在线</w:t>
      </w:r>
      <w:r>
        <w:rPr>
          <w:rFonts w:ascii="宋体" w:hAnsi="宋体" w:eastAsia="宋体" w:cs="宋体"/>
          <w:color w:val="auto"/>
          <w:spacing w:val="8"/>
          <w:sz w:val="20"/>
          <w:szCs w:val="20"/>
          <w14:textOutline w14:w="3795" w14:cap="sq" w14:cmpd="sng">
            <w14:solidFill>
              <w14:srgbClr w14:val="000000"/>
            </w14:solidFill>
            <w14:prstDash w14:val="solid"/>
            <w14:bevel/>
          </w14:textOutline>
        </w:rPr>
        <w:t>投</w:t>
      </w:r>
      <w:r>
        <w:rPr>
          <w:rFonts w:hint="eastAsia" w:cs="宋体"/>
          <w:b/>
          <w:bCs/>
          <w:i w:val="0"/>
          <w:iCs w:val="0"/>
          <w:caps w:val="0"/>
          <w:color w:val="auto"/>
          <w:spacing w:val="0"/>
          <w:kern w:val="0"/>
          <w:sz w:val="24"/>
          <w:szCs w:val="24"/>
          <w:highlight w:val="none"/>
          <w:lang w:val="en-US" w:eastAsia="zh-CN" w:bidi="ar-SA"/>
        </w:rPr>
        <w:t>标响应 (电子投标) 说明：</w:t>
      </w: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1.本项目通过政采云平台实行在线投标响应 (电子投标) ，供应商需要先安装“政采云电子交易客户端”， 并按照本公开招标文件和政采云平台的要求，通过“政采云电子交易客户端”编制并加密投标文件。供应商未 按规定编制并加密的投标文件，政采云平台将予以拒收。</w:t>
      </w:r>
    </w:p>
    <w:p>
      <w:pPr>
        <w:pStyle w:val="50"/>
        <w:keepNext w:val="0"/>
        <w:keepLines w:val="0"/>
        <w:widowControl/>
        <w:suppressLineNumbers w:val="0"/>
        <w:spacing w:before="75" w:beforeAutospacing="0" w:after="75" w:afterAutospacing="0" w:line="360" w:lineRule="auto"/>
        <w:ind w:right="0" w:firstLine="480" w:firstLineChars="200"/>
        <w:rPr>
          <w:rFonts w:ascii="宋体" w:hAnsi="宋体" w:eastAsia="宋体" w:cs="宋体"/>
          <w:color w:val="auto"/>
          <w:sz w:val="22"/>
          <w:szCs w:val="22"/>
        </w:rPr>
      </w:pPr>
      <w:r>
        <w:rPr>
          <w:rFonts w:hint="eastAsia" w:ascii="宋体" w:hAnsi="宋体" w:eastAsia="宋体" w:cs="宋体"/>
          <w:i w:val="0"/>
          <w:iCs w:val="0"/>
          <w:caps w:val="0"/>
          <w:color w:val="auto"/>
          <w:spacing w:val="0"/>
          <w:sz w:val="24"/>
          <w:szCs w:val="24"/>
          <w:highlight w:val="none"/>
        </w:rPr>
        <w:t xml:space="preserve">“ 政 采 云 电 子 交 易 客 户 端 ” 请 自 行 前 往 广 西 政 府 采 购 网 下 载 并 安 装 </w:t>
      </w:r>
      <w:r>
        <w:rPr>
          <w:rFonts w:hint="eastAsia" w:ascii="宋体" w:hAnsi="宋体" w:eastAsia="宋体" w:cs="宋体"/>
          <w:i w:val="0"/>
          <w:iCs w:val="0"/>
          <w:caps w:val="0"/>
          <w:color w:val="auto"/>
          <w:spacing w:val="0"/>
          <w:sz w:val="24"/>
          <w:szCs w:val="24"/>
          <w:highlight w:val="none"/>
        </w:rPr>
        <w:tab/>
      </w:r>
      <w:r>
        <w:rPr>
          <w:rFonts w:hint="eastAsia" w:ascii="宋体" w:hAnsi="宋体" w:eastAsia="宋体" w:cs="宋体"/>
          <w:i w:val="0"/>
          <w:iCs w:val="0"/>
          <w:caps w:val="0"/>
          <w:color w:val="auto"/>
          <w:spacing w:val="0"/>
          <w:sz w:val="24"/>
          <w:szCs w:val="24"/>
          <w:highlight w:val="none"/>
        </w:rPr>
        <w:t>( http://zfcg.gxzf.gov.cn/OfficeService/DownloadArea/2455918.html?utm=sites_group_front.b8b6c91. 0.0.c51f9820a48111eabb9bcbdf01af125e) ； 电子投标具体操作流程参考《政府采购项目电子交易管理操作指 南-供应商》；在使用政采云投标客户端时，建议使用WIN7 及以上操作系统</w:t>
      </w:r>
      <w:r>
        <w:rPr>
          <w:rFonts w:hint="eastAsia" w:ascii="宋体" w:hAnsi="宋体" w:eastAsia="宋体" w:cs="宋体"/>
          <w:i w:val="0"/>
          <w:iCs w:val="0"/>
          <w:caps w:val="0"/>
          <w:color w:val="auto"/>
          <w:spacing w:val="0"/>
          <w:sz w:val="32"/>
          <w:szCs w:val="32"/>
          <w:highlight w:val="none"/>
        </w:rPr>
        <w:t>，</w:t>
      </w:r>
      <w:r>
        <w:rPr>
          <w:rFonts w:ascii="宋体" w:hAnsi="宋体" w:eastAsia="宋体" w:cs="宋体"/>
          <w:color w:val="auto"/>
          <w:spacing w:val="11"/>
          <w:sz w:val="22"/>
          <w:szCs w:val="22"/>
          <w14:textOutline w14:w="3795" w14:cap="sq" w14:cmpd="sng">
            <w14:solidFill>
              <w14:srgbClr w14:val="000000"/>
            </w14:solidFill>
            <w14:prstDash w14:val="solid"/>
            <w14:bevel/>
          </w14:textOutline>
        </w:rPr>
        <w:t>通过政采云平台参与在线投标时</w:t>
      </w:r>
      <w:r>
        <w:rPr>
          <w:rFonts w:ascii="宋体" w:hAnsi="宋体" w:eastAsia="宋体" w:cs="宋体"/>
          <w:color w:val="auto"/>
          <w:sz w:val="22"/>
          <w:szCs w:val="22"/>
        </w:rPr>
        <w:t xml:space="preserve"> </w:t>
      </w:r>
      <w:r>
        <w:rPr>
          <w:rFonts w:ascii="宋体" w:hAnsi="宋体" w:eastAsia="宋体" w:cs="宋体"/>
          <w:color w:val="auto"/>
          <w:spacing w:val="6"/>
          <w:sz w:val="22"/>
          <w:szCs w:val="22"/>
          <w14:textOutline w14:w="3795" w14:cap="sq" w14:cmpd="sng">
            <w14:solidFill>
              <w14:srgbClr w14:val="000000"/>
            </w14:solidFill>
            <w14:prstDash w14:val="solid"/>
            <w14:bevel/>
          </w14:textOutline>
        </w:rPr>
        <w:t>如</w:t>
      </w:r>
      <w:r>
        <w:rPr>
          <w:rFonts w:ascii="宋体" w:hAnsi="宋体" w:eastAsia="宋体" w:cs="宋体"/>
          <w:color w:val="auto"/>
          <w:spacing w:val="5"/>
          <w:sz w:val="22"/>
          <w:szCs w:val="22"/>
          <w14:textOutline w14:w="3795" w14:cap="sq" w14:cmpd="sng">
            <w14:solidFill>
              <w14:srgbClr w14:val="000000"/>
            </w14:solidFill>
            <w14:prstDash w14:val="solid"/>
            <w14:bevel/>
          </w14:textOutline>
        </w:rPr>
        <w:t>遇平台技术问题详询</w:t>
      </w:r>
      <w:r>
        <w:rPr>
          <w:rFonts w:ascii="宋体" w:hAnsi="宋体" w:eastAsia="宋体" w:cs="宋体"/>
          <w:color w:val="auto"/>
          <w:spacing w:val="5"/>
          <w:sz w:val="22"/>
          <w:szCs w:val="22"/>
        </w:rPr>
        <w:t xml:space="preserve"> </w:t>
      </w:r>
      <w:r>
        <w:rPr>
          <w:rFonts w:hint="eastAsia" w:ascii="宋体" w:hAnsi="宋体" w:eastAsia="宋体" w:cs="宋体"/>
          <w:color w:val="auto"/>
          <w:spacing w:val="5"/>
          <w:sz w:val="22"/>
          <w:szCs w:val="22"/>
          <w:lang w:val="en-US" w:eastAsia="zh-CN"/>
          <w14:textOutline w14:w="3795" w14:cap="sq" w14:cmpd="sng">
            <w14:solidFill>
              <w14:srgbClr w14:val="000000"/>
            </w14:solidFill>
            <w14:prstDash w14:val="solid"/>
            <w14:bevel/>
          </w14:textOutline>
        </w:rPr>
        <w:t>95763</w:t>
      </w:r>
      <w:r>
        <w:rPr>
          <w:rFonts w:ascii="宋体" w:hAnsi="宋体" w:eastAsia="宋体" w:cs="宋体"/>
          <w:color w:val="auto"/>
          <w:spacing w:val="5"/>
          <w:sz w:val="22"/>
          <w:szCs w:val="22"/>
        </w:rPr>
        <w:t>。</w:t>
      </w:r>
    </w:p>
    <w:p>
      <w:pPr>
        <w:spacing w:line="360" w:lineRule="auto"/>
        <w:ind w:left="423"/>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2.为确保网上操作合法、有效和安全，投标人应当在开标截止时间前完成在“政府采购云平台”的身份认</w:t>
      </w:r>
    </w:p>
    <w:p>
      <w:pPr>
        <w:spacing w:before="187" w:line="360" w:lineRule="auto"/>
        <w:ind w:right="133"/>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证，确保在电子投标过程中能够对相关数据电文进行加密和使用电子签章。使用“政采云电子交易客户端”需 要提前申领 CA 数字证书， 申领流程请自行前往相关网站进行查阅 (完成 CA 数字证书办理预计一周左右，建议 供应商获取公开招标文件后立即办理) 。</w:t>
      </w:r>
    </w:p>
    <w:p>
      <w:pPr>
        <w:spacing w:before="2" w:line="360" w:lineRule="auto"/>
        <w:ind w:left="1" w:right="133" w:firstLine="423"/>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3.投标人应当在开标截止时间前，将生成的“电子投标文件”上传递交至政采云平台。开标截止时间前可 以补充、修改或者撤回电子投标文件。补充或者修改电子投标文件的，应当先行撤回原文件，补充、修改后重 新传输递交，开标截止时间前未完成传输的，视为撤回投标文件。</w:t>
      </w:r>
    </w:p>
    <w:p>
      <w:pPr>
        <w:spacing w:before="2" w:line="360" w:lineRule="auto"/>
        <w:ind w:right="3" w:firstLine="420"/>
        <w:rPr>
          <w:rFonts w:hint="eastAsia" w:ascii="宋体" w:hAnsi="宋体" w:eastAsia="宋体" w:cs="宋体"/>
          <w:color w:val="auto"/>
          <w:spacing w:val="11"/>
          <w:kern w:val="0"/>
          <w:sz w:val="22"/>
          <w:szCs w:val="22"/>
          <w:lang w:val="en-US" w:eastAsia="zh-CN" w:bidi="ar-SA"/>
          <w14:textOutline w14:w="3795" w14:cap="sq" w14:cmpd="sng">
            <w14:solidFill>
              <w14:srgbClr w14:val="000000"/>
            </w14:solidFill>
            <w14:prstDash w14:val="solid"/>
            <w14:bevel/>
          </w14:textOutline>
        </w:rPr>
      </w:pPr>
      <w:r>
        <w:rPr>
          <w:rFonts w:ascii="宋体" w:hAnsi="宋体" w:eastAsia="宋体" w:cs="宋体"/>
          <w:color w:val="auto"/>
          <w:spacing w:val="11"/>
          <w:kern w:val="0"/>
          <w:sz w:val="22"/>
          <w:szCs w:val="22"/>
          <w:lang w:val="en-US" w:eastAsia="zh-CN" w:bidi="ar-SA"/>
          <w14:textOutline w14:w="3795" w14:cap="sq" w14:cmpd="sng">
            <w14:solidFill>
              <w14:srgbClr w14:val="000000"/>
            </w14:solidFill>
            <w14:prstDash w14:val="solid"/>
            <w14:bevel/>
          </w14:textOutline>
        </w:rPr>
        <w:t>4.若投标人的电子加密投标文件无法按时解密可在 30 分钟内向代理机构提供电子备份投标文件，逾期送达 的将予以拒收，所造成的后果由投标供应商自行承担。注：本项目可接受现场送达、邮寄或电子邮箱方式提交 电子加密备份投标文件。提交方式如下：(1) 现场送达方式：地点为贵港市公共资源交易中心二楼交易厅 (贵 港市港北区金城商业步行街与金田路交叉口东南 150 米水利大厦) (具体交易厅详见电子屏幕)；(2) 邮寄方式： 地址为</w:t>
      </w:r>
      <w:r>
        <w:rPr>
          <w:rFonts w:hint="eastAsia" w:ascii="宋体" w:hAnsi="宋体" w:eastAsia="宋体" w:cs="宋体"/>
          <w:color w:val="auto"/>
          <w:spacing w:val="11"/>
          <w:kern w:val="0"/>
          <w:sz w:val="22"/>
          <w:szCs w:val="22"/>
          <w:lang w:val="en-US" w:eastAsia="zh-CN" w:bidi="ar-SA"/>
          <w14:textOutline w14:w="3795" w14:cap="sq" w14:cmpd="sng">
            <w14:solidFill>
              <w14:srgbClr w14:val="000000"/>
            </w14:solidFill>
            <w14:prstDash w14:val="solid"/>
            <w14:bevel/>
          </w14:textOutline>
        </w:rPr>
        <w:t>：广西贵港市迎宾大道958号凯旋新天地6-17-101号圣弘建设股份有限公司五楼</w:t>
      </w:r>
      <w:r>
        <w:rPr>
          <w:rFonts w:ascii="宋体" w:hAnsi="宋体" w:eastAsia="宋体" w:cs="宋体"/>
          <w:color w:val="auto"/>
          <w:spacing w:val="11"/>
          <w:kern w:val="0"/>
          <w:sz w:val="22"/>
          <w:szCs w:val="22"/>
          <w:lang w:val="en-US" w:eastAsia="zh-CN" w:bidi="ar-SA"/>
          <w14:textOutline w14:w="3795" w14:cap="sq" w14:cmpd="sng">
            <w14:solidFill>
              <w14:srgbClr w14:val="000000"/>
            </w14:solidFill>
            <w14:prstDash w14:val="solid"/>
            <w14:bevel/>
          </w14:textOutline>
        </w:rPr>
        <w:t>，接收人</w:t>
      </w:r>
      <w:r>
        <w:rPr>
          <w:rFonts w:hint="eastAsia" w:ascii="宋体" w:hAnsi="宋体" w:eastAsia="宋体" w:cs="宋体"/>
          <w:color w:val="auto"/>
          <w:spacing w:val="11"/>
          <w:kern w:val="0"/>
          <w:sz w:val="22"/>
          <w:szCs w:val="22"/>
          <w:lang w:val="en-US" w:eastAsia="zh-CN" w:bidi="ar-SA"/>
          <w14:textOutline w14:w="3795" w14:cap="sq" w14:cmpd="sng">
            <w14:solidFill>
              <w14:srgbClr w14:val="000000"/>
            </w14:solidFill>
            <w14:prstDash w14:val="solid"/>
            <w14:bevel/>
          </w14:textOutline>
        </w:rPr>
        <w:t>：张兵雪，联系电话：0775-4229885；(3) 电子邮箱方式：564365468@qq.com。</w:t>
      </w:r>
    </w:p>
    <w:p>
      <w:pPr>
        <w:spacing w:before="211" w:line="360" w:lineRule="auto"/>
        <w:ind w:left="2" w:right="150" w:firstLine="417"/>
        <w:rPr>
          <w:rFonts w:ascii="宋体" w:hAnsi="宋体" w:eastAsia="宋体" w:cs="宋体"/>
          <w:color w:val="auto"/>
          <w:spacing w:val="11"/>
          <w:kern w:val="0"/>
          <w:sz w:val="22"/>
          <w:szCs w:val="22"/>
          <w:lang w:val="en-US" w:eastAsia="zh-CN" w:bidi="ar-SA"/>
          <w14:textOutline w14:w="3795" w14:cap="sq" w14:cmpd="sng">
            <w14:solidFill>
              <w14:srgbClr w14:val="000000"/>
            </w14:solidFill>
            <w14:prstDash w14:val="solid"/>
            <w14:bevel/>
          </w14:textOutline>
        </w:rPr>
      </w:pPr>
      <w:r>
        <w:rPr>
          <w:rFonts w:ascii="宋体" w:hAnsi="宋体" w:eastAsia="宋体" w:cs="宋体"/>
          <w:color w:val="auto"/>
          <w:spacing w:val="11"/>
          <w:kern w:val="0"/>
          <w:sz w:val="22"/>
          <w:szCs w:val="22"/>
          <w:lang w:val="en-US" w:eastAsia="zh-CN" w:bidi="ar-SA"/>
          <w14:textOutline w14:w="3795" w14:cap="sq" w14:cmpd="sng">
            <w14:solidFill>
              <w14:srgbClr w14:val="000000"/>
            </w14:solidFill>
            <w14:prstDash w14:val="solid"/>
            <w14:bevel/>
          </w14:textOutline>
        </w:rPr>
        <w:t>5.在投标人提交了电子备份投标文件后，如通过政采云平台上传递交的电子加密投标文件无法按时解密且 无法通过政采云“异常处理”端口处理的视为投标文件撤回，所造成的后果由投标供应商自行承担。</w:t>
      </w:r>
    </w:p>
    <w:p>
      <w:pPr>
        <w:pStyle w:val="50"/>
        <w:keepNext w:val="0"/>
        <w:keepLines w:val="0"/>
        <w:widowControl/>
        <w:suppressLineNumbers w:val="0"/>
        <w:spacing w:before="75" w:beforeAutospacing="0" w:after="75" w:afterAutospacing="0" w:line="360" w:lineRule="auto"/>
        <w:ind w:right="0" w:firstLine="482" w:firstLineChars="200"/>
        <w:rPr>
          <w:rFonts w:hint="eastAsia" w:ascii="宋体" w:hAnsi="宋体" w:eastAsia="宋体" w:cs="宋体"/>
          <w:b/>
          <w:bCs/>
          <w:i w:val="0"/>
          <w:iCs w:val="0"/>
          <w:caps w:val="0"/>
          <w:color w:val="auto"/>
          <w:spacing w:val="0"/>
          <w:sz w:val="24"/>
          <w:szCs w:val="24"/>
          <w:highlight w:val="none"/>
        </w:rPr>
      </w:pPr>
      <w:r>
        <w:rPr>
          <w:rFonts w:hint="eastAsia" w:cs="宋体"/>
          <w:b/>
          <w:bCs/>
          <w:i w:val="0"/>
          <w:iCs w:val="0"/>
          <w:caps w:val="0"/>
          <w:color w:val="auto"/>
          <w:spacing w:val="0"/>
          <w:sz w:val="24"/>
          <w:szCs w:val="24"/>
          <w:highlight w:val="none"/>
          <w:lang w:eastAsia="zh-CN"/>
        </w:rPr>
        <w:t>九</w:t>
      </w:r>
      <w:r>
        <w:rPr>
          <w:rFonts w:hint="eastAsia" w:ascii="宋体" w:hAnsi="宋体" w:eastAsia="宋体" w:cs="宋体"/>
          <w:b/>
          <w:bCs/>
          <w:i w:val="0"/>
          <w:iCs w:val="0"/>
          <w:caps w:val="0"/>
          <w:color w:val="auto"/>
          <w:spacing w:val="0"/>
          <w:sz w:val="24"/>
          <w:szCs w:val="24"/>
          <w:highlight w:val="none"/>
        </w:rPr>
        <w:t>、凡对本次招标提出询问，请按以下方式联系</w:t>
      </w: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1.采购人信息</w:t>
      </w: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名 称：</w:t>
      </w:r>
      <w:r>
        <w:rPr>
          <w:rFonts w:hint="eastAsia" w:ascii="宋体" w:hAnsi="宋体" w:eastAsia="宋体" w:cs="宋体"/>
          <w:i w:val="0"/>
          <w:iCs w:val="0"/>
          <w:caps w:val="0"/>
          <w:color w:val="auto"/>
          <w:spacing w:val="0"/>
          <w:sz w:val="24"/>
          <w:szCs w:val="24"/>
          <w:highlight w:val="none"/>
          <w:lang w:eastAsia="zh-CN"/>
        </w:rPr>
        <w:t xml:space="preserve">贵港市人民医院   </w:t>
      </w: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地址：贵港市中山中路1号</w:t>
      </w: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联系方式：0775</w:t>
      </w:r>
      <w:r>
        <w:rPr>
          <w:rFonts w:hint="eastAsia" w:ascii="宋体" w:hAnsi="宋体" w:eastAsia="宋体" w:cs="宋体"/>
          <w:i w:val="0"/>
          <w:iCs w:val="0"/>
          <w:caps w:val="0"/>
          <w:color w:val="auto"/>
          <w:spacing w:val="0"/>
          <w:sz w:val="24"/>
          <w:szCs w:val="24"/>
          <w:highlight w:val="none"/>
          <w:lang w:val="en-US" w:eastAsia="zh-CN"/>
        </w:rPr>
        <w:t>-</w:t>
      </w:r>
      <w:r>
        <w:rPr>
          <w:rFonts w:hint="eastAsia" w:ascii="宋体" w:hAnsi="宋体" w:eastAsia="宋体" w:cs="宋体"/>
          <w:i w:val="0"/>
          <w:iCs w:val="0"/>
          <w:caps w:val="0"/>
          <w:color w:val="auto"/>
          <w:spacing w:val="0"/>
          <w:sz w:val="24"/>
          <w:szCs w:val="24"/>
          <w:highlight w:val="none"/>
        </w:rPr>
        <w:t>3372950</w:t>
      </w: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2.采购代理机构信息</w:t>
      </w: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名 称：</w:t>
      </w:r>
      <w:r>
        <w:rPr>
          <w:rFonts w:hint="eastAsia" w:ascii="宋体" w:hAnsi="宋体" w:eastAsia="宋体" w:cs="宋体"/>
          <w:i w:val="0"/>
          <w:iCs w:val="0"/>
          <w:caps w:val="0"/>
          <w:color w:val="auto"/>
          <w:spacing w:val="0"/>
          <w:sz w:val="24"/>
          <w:szCs w:val="24"/>
          <w:highlight w:val="none"/>
          <w:lang w:eastAsia="zh-CN"/>
        </w:rPr>
        <w:t>圣弘建设股份有限公司</w:t>
      </w: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地  址：</w:t>
      </w:r>
      <w:r>
        <w:rPr>
          <w:rFonts w:hint="eastAsia" w:ascii="宋体" w:hAnsi="宋体" w:eastAsia="宋体" w:cs="宋体"/>
          <w:i w:val="0"/>
          <w:iCs w:val="0"/>
          <w:caps w:val="0"/>
          <w:color w:val="auto"/>
          <w:spacing w:val="0"/>
          <w:sz w:val="24"/>
          <w:szCs w:val="24"/>
          <w:highlight w:val="none"/>
          <w:lang w:eastAsia="zh-CN"/>
        </w:rPr>
        <w:t>广西壮族自治区贵港市港北区金港大道与迎宾大道交汇处东南角凯旋新天地</w:t>
      </w:r>
      <w:r>
        <w:rPr>
          <w:rFonts w:hint="eastAsia" w:ascii="宋体" w:hAnsi="宋体" w:eastAsia="宋体" w:cs="宋体"/>
          <w:i w:val="0"/>
          <w:iCs w:val="0"/>
          <w:caps w:val="0"/>
          <w:color w:val="auto"/>
          <w:spacing w:val="0"/>
          <w:sz w:val="24"/>
          <w:szCs w:val="24"/>
          <w:highlight w:val="none"/>
          <w:lang w:val="en-US" w:eastAsia="zh-CN"/>
        </w:rPr>
        <w:t>6幢17-101</w:t>
      </w:r>
    </w:p>
    <w:p>
      <w:pPr>
        <w:pStyle w:val="50"/>
        <w:keepNext w:val="0"/>
        <w:keepLines w:val="0"/>
        <w:widowControl/>
        <w:suppressLineNumbers w:val="0"/>
        <w:spacing w:before="75" w:beforeAutospacing="0" w:after="75" w:afterAutospacing="0" w:line="360" w:lineRule="auto"/>
        <w:ind w:right="0" w:firstLine="480" w:firstLineChars="200"/>
        <w:rPr>
          <w:rFonts w:hint="default"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联系方式：  0775-4</w:t>
      </w:r>
      <w:r>
        <w:rPr>
          <w:rFonts w:hint="eastAsia" w:ascii="宋体" w:hAnsi="宋体" w:eastAsia="宋体" w:cs="宋体"/>
          <w:i w:val="0"/>
          <w:iCs w:val="0"/>
          <w:caps w:val="0"/>
          <w:color w:val="auto"/>
          <w:spacing w:val="0"/>
          <w:sz w:val="24"/>
          <w:szCs w:val="24"/>
          <w:highlight w:val="none"/>
          <w:lang w:val="en-US" w:eastAsia="zh-CN"/>
        </w:rPr>
        <w:t>229885</w:t>
      </w: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3.项目联系方式</w:t>
      </w: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项目联系人：张兵雪</w:t>
      </w: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 xml:space="preserve">电  话： </w:t>
      </w:r>
      <w:r>
        <w:rPr>
          <w:rFonts w:hint="eastAsia" w:ascii="宋体" w:hAnsi="宋体" w:eastAsia="宋体" w:cs="宋体"/>
          <w:i w:val="0"/>
          <w:iCs w:val="0"/>
          <w:caps w:val="0"/>
          <w:color w:val="auto"/>
          <w:spacing w:val="0"/>
          <w:sz w:val="24"/>
          <w:szCs w:val="24"/>
          <w:highlight w:val="none"/>
          <w:lang w:eastAsia="zh-CN"/>
        </w:rPr>
        <w:t xml:space="preserve"> 0775-4229885　</w:t>
      </w: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4.监督部门及联系电话：贵港市财政局政府采购监督管理科     </w:t>
      </w: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联系电话：0775-4555290、0775-4564649</w:t>
      </w: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xml:space="preserve">5.相关业务联系单位及联系电话 </w:t>
      </w: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CA咨询(汇信公司)客服热线：95763</w:t>
      </w: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“政采云”平台客服电话：</w:t>
      </w:r>
      <w:r>
        <w:rPr>
          <w:rFonts w:hint="eastAsia" w:ascii="宋体" w:hAnsi="宋体" w:eastAsia="宋体" w:cs="宋体"/>
          <w:i w:val="0"/>
          <w:iCs w:val="0"/>
          <w:caps w:val="0"/>
          <w:color w:val="auto"/>
          <w:spacing w:val="0"/>
          <w:sz w:val="24"/>
          <w:szCs w:val="24"/>
          <w:highlight w:val="none"/>
          <w:lang w:val="en-US" w:eastAsia="zh-CN"/>
        </w:rPr>
        <w:t>95763</w:t>
      </w: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rPr>
      </w:pPr>
    </w:p>
    <w:p>
      <w:pPr>
        <w:pStyle w:val="50"/>
        <w:keepNext w:val="0"/>
        <w:keepLines w:val="0"/>
        <w:widowControl/>
        <w:suppressLineNumbers w:val="0"/>
        <w:spacing w:before="75" w:beforeAutospacing="0" w:after="75" w:afterAutospacing="0" w:line="360" w:lineRule="auto"/>
        <w:ind w:right="0" w:firstLine="480" w:firstLineChars="200"/>
        <w:jc w:val="right"/>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eastAsia="zh-CN"/>
        </w:rPr>
        <w:t>圣弘建设股份有限公司</w:t>
      </w:r>
    </w:p>
    <w:p>
      <w:pPr>
        <w:pStyle w:val="50"/>
        <w:keepNext w:val="0"/>
        <w:keepLines w:val="0"/>
        <w:widowControl/>
        <w:suppressLineNumbers w:val="0"/>
        <w:spacing w:before="75" w:beforeAutospacing="0" w:after="75" w:afterAutospacing="0" w:line="360" w:lineRule="auto"/>
        <w:ind w:right="0" w:firstLine="480" w:firstLineChars="200"/>
        <w:jc w:val="righ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20</w:t>
      </w:r>
      <w:r>
        <w:rPr>
          <w:rFonts w:hint="eastAsia" w:ascii="宋体" w:hAnsi="宋体" w:eastAsia="宋体" w:cs="宋体"/>
          <w:i w:val="0"/>
          <w:iCs w:val="0"/>
          <w:caps w:val="0"/>
          <w:color w:val="auto"/>
          <w:spacing w:val="0"/>
          <w:sz w:val="24"/>
          <w:szCs w:val="24"/>
          <w:highlight w:val="none"/>
          <w:lang w:val="en-US" w:eastAsia="zh-CN"/>
        </w:rPr>
        <w:t>22</w:t>
      </w:r>
      <w:r>
        <w:rPr>
          <w:rFonts w:hint="eastAsia" w:ascii="宋体" w:hAnsi="宋体" w:eastAsia="宋体" w:cs="宋体"/>
          <w:i w:val="0"/>
          <w:iCs w:val="0"/>
          <w:caps w:val="0"/>
          <w:color w:val="auto"/>
          <w:spacing w:val="0"/>
          <w:sz w:val="24"/>
          <w:szCs w:val="24"/>
          <w:highlight w:val="none"/>
        </w:rPr>
        <w:t>年</w:t>
      </w:r>
      <w:r>
        <w:rPr>
          <w:rFonts w:hint="eastAsia" w:cs="宋体"/>
          <w:i w:val="0"/>
          <w:iCs w:val="0"/>
          <w:caps w:val="0"/>
          <w:color w:val="auto"/>
          <w:spacing w:val="0"/>
          <w:sz w:val="24"/>
          <w:szCs w:val="24"/>
          <w:highlight w:val="none"/>
          <w:lang w:val="en-US" w:eastAsia="zh-CN"/>
        </w:rPr>
        <w:t>11</w:t>
      </w:r>
      <w:r>
        <w:rPr>
          <w:rFonts w:hint="eastAsia" w:ascii="宋体" w:hAnsi="宋体" w:eastAsia="宋体" w:cs="宋体"/>
          <w:i w:val="0"/>
          <w:iCs w:val="0"/>
          <w:caps w:val="0"/>
          <w:color w:val="auto"/>
          <w:spacing w:val="0"/>
          <w:sz w:val="24"/>
          <w:szCs w:val="24"/>
          <w:highlight w:val="none"/>
        </w:rPr>
        <w:t>月</w:t>
      </w:r>
      <w:r>
        <w:rPr>
          <w:rFonts w:hint="eastAsia" w:cs="宋体"/>
          <w:i w:val="0"/>
          <w:iCs w:val="0"/>
          <w:caps w:val="0"/>
          <w:color w:val="auto"/>
          <w:spacing w:val="0"/>
          <w:sz w:val="24"/>
          <w:szCs w:val="24"/>
          <w:highlight w:val="none"/>
          <w:lang w:val="en-US" w:eastAsia="zh-CN"/>
        </w:rPr>
        <w:t>23</w:t>
      </w:r>
      <w:r>
        <w:rPr>
          <w:rFonts w:hint="eastAsia" w:ascii="宋体" w:hAnsi="宋体" w:eastAsia="宋体" w:cs="宋体"/>
          <w:i w:val="0"/>
          <w:iCs w:val="0"/>
          <w:caps w:val="0"/>
          <w:color w:val="auto"/>
          <w:spacing w:val="0"/>
          <w:sz w:val="24"/>
          <w:szCs w:val="24"/>
          <w:highlight w:val="none"/>
        </w:rPr>
        <w:t>日</w:t>
      </w: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rPr>
      </w:pP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rPr>
      </w:pP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rPr>
      </w:pPr>
    </w:p>
    <w:p>
      <w:pPr>
        <w:pStyle w:val="50"/>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i w:val="0"/>
          <w:iCs w:val="0"/>
          <w:caps w:val="0"/>
          <w:color w:val="auto"/>
          <w:spacing w:val="0"/>
          <w:sz w:val="24"/>
          <w:szCs w:val="24"/>
          <w:highlight w:val="none"/>
        </w:rPr>
      </w:pPr>
    </w:p>
    <w:p>
      <w:pPr>
        <w:pStyle w:val="50"/>
        <w:keepNext w:val="0"/>
        <w:keepLines w:val="0"/>
        <w:widowControl/>
        <w:suppressLineNumbers w:val="0"/>
        <w:spacing w:before="75" w:beforeAutospacing="0" w:after="75" w:afterAutospacing="0" w:line="480" w:lineRule="auto"/>
        <w:ind w:right="0" w:firstLine="480" w:firstLineChars="200"/>
        <w:rPr>
          <w:rFonts w:hint="eastAsia" w:ascii="宋体" w:hAnsi="宋体" w:eastAsia="宋体" w:cs="宋体"/>
          <w:i w:val="0"/>
          <w:iCs w:val="0"/>
          <w:caps w:val="0"/>
          <w:color w:val="auto"/>
          <w:spacing w:val="0"/>
          <w:sz w:val="24"/>
          <w:szCs w:val="24"/>
          <w:highlight w:val="none"/>
        </w:rPr>
      </w:pPr>
    </w:p>
    <w:p>
      <w:pPr>
        <w:pStyle w:val="50"/>
        <w:keepNext w:val="0"/>
        <w:keepLines w:val="0"/>
        <w:widowControl/>
        <w:suppressLineNumbers w:val="0"/>
        <w:spacing w:before="75" w:beforeAutospacing="0" w:after="75" w:afterAutospacing="0" w:line="480" w:lineRule="auto"/>
        <w:ind w:right="0" w:firstLine="480" w:firstLineChars="200"/>
        <w:rPr>
          <w:rFonts w:hint="eastAsia" w:ascii="宋体" w:hAnsi="宋体" w:eastAsia="宋体" w:cs="宋体"/>
          <w:i w:val="0"/>
          <w:iCs w:val="0"/>
          <w:caps w:val="0"/>
          <w:color w:val="auto"/>
          <w:spacing w:val="0"/>
          <w:sz w:val="24"/>
          <w:szCs w:val="24"/>
          <w:highlight w:val="none"/>
        </w:rPr>
        <w:sectPr>
          <w:footerReference r:id="rId6" w:type="default"/>
          <w:pgSz w:w="11920" w:h="16840"/>
          <w:pgMar w:top="907" w:right="781" w:bottom="863" w:left="985" w:header="0" w:footer="703" w:gutter="0"/>
          <w:pgNumType w:fmt="decimal" w:start="1"/>
          <w:cols w:space="720" w:num="1"/>
        </w:sectPr>
      </w:pPr>
    </w:p>
    <w:p>
      <w:pPr>
        <w:pStyle w:val="29"/>
        <w:snapToGrid w:val="0"/>
        <w:spacing w:before="120" w:after="120" w:line="320" w:lineRule="exact"/>
        <w:jc w:val="center"/>
        <w:outlineLvl w:val="0"/>
        <w:rPr>
          <w:rFonts w:ascii="Times New Roman" w:hAnsi="Times New Roman" w:cs="Times New Roman"/>
          <w:b/>
          <w:bCs/>
          <w:color w:val="auto"/>
          <w:sz w:val="32"/>
          <w:szCs w:val="32"/>
          <w:highlight w:val="none"/>
        </w:rPr>
      </w:pPr>
      <w:bookmarkStart w:id="7" w:name="_Toc89186350"/>
      <w:r>
        <w:rPr>
          <w:rFonts w:ascii="Times New Roman" w:hAnsi="Times New Roman" w:cs="Times New Roman"/>
          <w:b/>
          <w:bCs/>
          <w:color w:val="auto"/>
          <w:sz w:val="32"/>
          <w:szCs w:val="32"/>
          <w:highlight w:val="none"/>
        </w:rPr>
        <w:t>第</w:t>
      </w:r>
      <w:r>
        <w:rPr>
          <w:rFonts w:hint="eastAsia" w:ascii="Times New Roman" w:hAnsi="Times New Roman" w:cs="Times New Roman"/>
          <w:b/>
          <w:bCs/>
          <w:color w:val="auto"/>
          <w:sz w:val="32"/>
          <w:szCs w:val="32"/>
          <w:highlight w:val="none"/>
        </w:rPr>
        <w:t>二</w:t>
      </w:r>
      <w:r>
        <w:rPr>
          <w:rFonts w:ascii="Times New Roman" w:hAnsi="Times New Roman" w:cs="Times New Roman"/>
          <w:b/>
          <w:bCs/>
          <w:color w:val="auto"/>
          <w:sz w:val="32"/>
          <w:szCs w:val="32"/>
          <w:highlight w:val="none"/>
        </w:rPr>
        <w:t xml:space="preserve">章  </w:t>
      </w:r>
      <w:r>
        <w:rPr>
          <w:rFonts w:hint="eastAsia" w:ascii="Times New Roman" w:hAnsi="Times New Roman" w:cs="Times New Roman"/>
          <w:b/>
          <w:bCs/>
          <w:color w:val="auto"/>
          <w:sz w:val="32"/>
          <w:szCs w:val="32"/>
          <w:highlight w:val="none"/>
        </w:rPr>
        <w:t>采购需求</w:t>
      </w:r>
      <w:bookmarkEnd w:id="7"/>
    </w:p>
    <w:p>
      <w:pPr>
        <w:jc w:val="center"/>
        <w:rPr>
          <w:color w:val="auto"/>
          <w:sz w:val="28"/>
          <w:szCs w:val="28"/>
          <w:highlight w:val="none"/>
        </w:rPr>
      </w:pPr>
    </w:p>
    <w:p>
      <w:pPr>
        <w:spacing w:line="312" w:lineRule="auto"/>
        <w:ind w:firstLine="562" w:firstLineChars="200"/>
        <w:jc w:val="left"/>
        <w:outlineLvl w:val="1"/>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一、工程量清单</w:t>
      </w:r>
    </w:p>
    <w:p>
      <w:pPr>
        <w:spacing w:line="312" w:lineRule="auto"/>
        <w:ind w:firstLine="482" w:firstLineChars="200"/>
        <w:jc w:val="left"/>
        <w:rPr>
          <w:b/>
          <w:bCs/>
          <w:color w:val="auto"/>
          <w:kern w:val="0"/>
          <w:sz w:val="24"/>
          <w:szCs w:val="24"/>
          <w:highlight w:val="none"/>
        </w:rPr>
      </w:pPr>
      <w:r>
        <w:rPr>
          <w:rFonts w:hint="eastAsia"/>
          <w:b/>
          <w:bCs/>
          <w:color w:val="auto"/>
          <w:kern w:val="0"/>
          <w:sz w:val="24"/>
          <w:szCs w:val="24"/>
          <w:highlight w:val="none"/>
        </w:rPr>
        <w:t>1</w:t>
      </w:r>
      <w:r>
        <w:rPr>
          <w:b/>
          <w:bCs/>
          <w:color w:val="auto"/>
          <w:kern w:val="0"/>
          <w:sz w:val="24"/>
          <w:szCs w:val="24"/>
          <w:highlight w:val="none"/>
        </w:rPr>
        <w:t>.工程量清单说明</w:t>
      </w:r>
    </w:p>
    <w:p>
      <w:pPr>
        <w:spacing w:line="312" w:lineRule="auto"/>
        <w:ind w:firstLine="480" w:firstLineChars="200"/>
        <w:jc w:val="left"/>
        <w:rPr>
          <w:bCs/>
          <w:color w:val="auto"/>
          <w:kern w:val="0"/>
          <w:sz w:val="24"/>
          <w:szCs w:val="24"/>
          <w:highlight w:val="none"/>
        </w:rPr>
      </w:pPr>
      <w:r>
        <w:rPr>
          <w:rFonts w:hint="eastAsia"/>
          <w:bCs/>
          <w:color w:val="auto"/>
          <w:kern w:val="0"/>
          <w:sz w:val="24"/>
          <w:szCs w:val="24"/>
          <w:highlight w:val="none"/>
          <w:lang w:eastAsia="zh-CN"/>
        </w:rPr>
        <w:t>（</w:t>
      </w:r>
      <w:r>
        <w:rPr>
          <w:rFonts w:hint="eastAsia"/>
          <w:bCs/>
          <w:color w:val="auto"/>
          <w:kern w:val="0"/>
          <w:sz w:val="24"/>
          <w:szCs w:val="24"/>
          <w:highlight w:val="none"/>
          <w:lang w:val="en-US" w:eastAsia="zh-CN"/>
        </w:rPr>
        <w:t>1</w:t>
      </w:r>
      <w:r>
        <w:rPr>
          <w:rFonts w:hint="eastAsia"/>
          <w:bCs/>
          <w:color w:val="auto"/>
          <w:kern w:val="0"/>
          <w:sz w:val="24"/>
          <w:szCs w:val="24"/>
          <w:highlight w:val="none"/>
          <w:lang w:eastAsia="zh-CN"/>
        </w:rPr>
        <w:t>）</w:t>
      </w:r>
      <w:r>
        <w:rPr>
          <w:bCs/>
          <w:color w:val="auto"/>
          <w:kern w:val="0"/>
          <w:sz w:val="24"/>
          <w:szCs w:val="24"/>
          <w:highlight w:val="none"/>
        </w:rPr>
        <w:t>本工程量清单依据《建设工程工程量清单计价规范（GB50500-2013）广西实施细则》（以下简称“《计价规范》”）、各专业《工程量清单计算规范（GB50854~50862-2013）》及广西实施细则修订本）（以下简称“《计算规范》”）、《关于建筑业实施营业税改征增值税后广西壮族自治区建设工程计价依据调整的通知》（桂建标〔2016〕17号）、</w:t>
      </w:r>
      <w:r>
        <w:rPr>
          <w:rFonts w:hint="eastAsia" w:hAnsi="宋体"/>
          <w:color w:val="auto"/>
          <w:kern w:val="0"/>
          <w:sz w:val="24"/>
          <w:szCs w:val="24"/>
          <w:highlight w:val="none"/>
        </w:rPr>
        <w:t>《自治区住房城乡建设厅关于调整建设工程计价增值税税率的通知》（桂建标〔2018〕14号）、《自治区住房城乡建设厅关于调整建设工程定额人工费及有关费率的通知》（桂建标[2018]19号）、</w:t>
      </w:r>
      <w:r>
        <w:rPr>
          <w:rFonts w:hint="eastAsia"/>
          <w:color w:val="auto"/>
          <w:sz w:val="24"/>
          <w:szCs w:val="24"/>
          <w:highlight w:val="none"/>
        </w:rPr>
        <w:t>《关于调整除税价计算适用增值税税率的通知》（桂造价[2019]10号）、</w:t>
      </w:r>
      <w:r>
        <w:rPr>
          <w:bCs/>
          <w:color w:val="auto"/>
          <w:kern w:val="0"/>
          <w:sz w:val="24"/>
          <w:szCs w:val="24"/>
          <w:highlight w:val="none"/>
        </w:rPr>
        <w:t>采购文件、施工图等编制。计算规范中没有的清单项目，应另行说明。</w:t>
      </w:r>
    </w:p>
    <w:p>
      <w:pPr>
        <w:spacing w:line="312" w:lineRule="auto"/>
        <w:ind w:firstLine="480" w:firstLineChars="200"/>
        <w:jc w:val="left"/>
        <w:rPr>
          <w:bCs/>
          <w:color w:val="auto"/>
          <w:kern w:val="0"/>
          <w:sz w:val="24"/>
          <w:szCs w:val="24"/>
          <w:highlight w:val="none"/>
        </w:rPr>
      </w:pPr>
      <w:r>
        <w:rPr>
          <w:rFonts w:hint="eastAsia"/>
          <w:bCs/>
          <w:color w:val="auto"/>
          <w:kern w:val="0"/>
          <w:sz w:val="24"/>
          <w:szCs w:val="24"/>
          <w:highlight w:val="none"/>
          <w:lang w:eastAsia="zh-CN"/>
        </w:rPr>
        <w:t>（</w:t>
      </w:r>
      <w:r>
        <w:rPr>
          <w:rFonts w:hint="eastAsia"/>
          <w:bCs/>
          <w:color w:val="auto"/>
          <w:kern w:val="0"/>
          <w:sz w:val="24"/>
          <w:szCs w:val="24"/>
          <w:highlight w:val="none"/>
          <w:lang w:val="en-US" w:eastAsia="zh-CN"/>
        </w:rPr>
        <w:t>2</w:t>
      </w:r>
      <w:r>
        <w:rPr>
          <w:rFonts w:hint="eastAsia"/>
          <w:bCs/>
          <w:color w:val="auto"/>
          <w:kern w:val="0"/>
          <w:sz w:val="24"/>
          <w:szCs w:val="24"/>
          <w:highlight w:val="none"/>
          <w:lang w:eastAsia="zh-CN"/>
        </w:rPr>
        <w:t>）</w:t>
      </w:r>
      <w:r>
        <w:rPr>
          <w:bCs/>
          <w:color w:val="auto"/>
          <w:kern w:val="0"/>
          <w:sz w:val="24"/>
          <w:szCs w:val="24"/>
          <w:highlight w:val="none"/>
        </w:rPr>
        <w:t>工程量清单应与采购文件中的供应商须知、通用合同条款、专用合同条款及图纸等一起阅读和理解。</w:t>
      </w:r>
    </w:p>
    <w:p>
      <w:pPr>
        <w:spacing w:line="312" w:lineRule="auto"/>
        <w:ind w:firstLine="480" w:firstLineChars="200"/>
        <w:jc w:val="left"/>
        <w:rPr>
          <w:bCs/>
          <w:color w:val="auto"/>
          <w:kern w:val="0"/>
          <w:sz w:val="24"/>
          <w:szCs w:val="24"/>
          <w:highlight w:val="none"/>
        </w:rPr>
      </w:pPr>
      <w:r>
        <w:rPr>
          <w:rFonts w:hint="eastAsia"/>
          <w:bCs/>
          <w:color w:val="auto"/>
          <w:kern w:val="0"/>
          <w:sz w:val="24"/>
          <w:szCs w:val="24"/>
          <w:highlight w:val="none"/>
          <w:lang w:eastAsia="zh-CN"/>
        </w:rPr>
        <w:t>（</w:t>
      </w:r>
      <w:r>
        <w:rPr>
          <w:rFonts w:hint="eastAsia"/>
          <w:bCs/>
          <w:color w:val="auto"/>
          <w:kern w:val="0"/>
          <w:sz w:val="24"/>
          <w:szCs w:val="24"/>
          <w:highlight w:val="none"/>
          <w:lang w:val="en-US" w:eastAsia="zh-CN"/>
        </w:rPr>
        <w:t>3</w:t>
      </w:r>
      <w:r>
        <w:rPr>
          <w:rFonts w:hint="eastAsia"/>
          <w:bCs/>
          <w:color w:val="auto"/>
          <w:kern w:val="0"/>
          <w:sz w:val="24"/>
          <w:szCs w:val="24"/>
          <w:highlight w:val="none"/>
          <w:lang w:eastAsia="zh-CN"/>
        </w:rPr>
        <w:t>）</w:t>
      </w:r>
      <w:r>
        <w:rPr>
          <w:bCs/>
          <w:color w:val="auto"/>
          <w:kern w:val="0"/>
          <w:sz w:val="24"/>
          <w:szCs w:val="24"/>
          <w:highlight w:val="none"/>
        </w:rPr>
        <w:t>工程量清单仅是</w:t>
      </w:r>
      <w:r>
        <w:rPr>
          <w:rFonts w:hint="eastAsia"/>
          <w:bCs/>
          <w:color w:val="auto"/>
          <w:kern w:val="0"/>
          <w:sz w:val="24"/>
          <w:szCs w:val="24"/>
          <w:highlight w:val="none"/>
        </w:rPr>
        <w:t>响应</w:t>
      </w:r>
      <w:r>
        <w:rPr>
          <w:bCs/>
          <w:color w:val="auto"/>
          <w:kern w:val="0"/>
          <w:sz w:val="24"/>
          <w:szCs w:val="24"/>
          <w:highlight w:val="none"/>
        </w:rPr>
        <w:t>报价的共同基础，实际工程计量和工程价款的支付应遵循合同条款的约定。</w:t>
      </w:r>
    </w:p>
    <w:p>
      <w:pPr>
        <w:spacing w:line="312" w:lineRule="auto"/>
        <w:ind w:firstLine="480" w:firstLineChars="200"/>
        <w:jc w:val="left"/>
        <w:rPr>
          <w:bCs/>
          <w:color w:val="auto"/>
          <w:kern w:val="0"/>
          <w:sz w:val="24"/>
          <w:szCs w:val="24"/>
          <w:highlight w:val="none"/>
        </w:rPr>
      </w:pPr>
      <w:r>
        <w:rPr>
          <w:rFonts w:hint="eastAsia"/>
          <w:bCs/>
          <w:color w:val="auto"/>
          <w:kern w:val="0"/>
          <w:sz w:val="24"/>
          <w:szCs w:val="24"/>
          <w:highlight w:val="none"/>
          <w:lang w:eastAsia="zh-CN"/>
        </w:rPr>
        <w:t>（</w:t>
      </w:r>
      <w:r>
        <w:rPr>
          <w:rFonts w:hint="eastAsia"/>
          <w:bCs/>
          <w:color w:val="auto"/>
          <w:kern w:val="0"/>
          <w:sz w:val="24"/>
          <w:szCs w:val="24"/>
          <w:highlight w:val="none"/>
          <w:lang w:val="en-US" w:eastAsia="zh-CN"/>
        </w:rPr>
        <w:t>4</w:t>
      </w:r>
      <w:r>
        <w:rPr>
          <w:rFonts w:hint="eastAsia"/>
          <w:bCs/>
          <w:color w:val="auto"/>
          <w:kern w:val="0"/>
          <w:sz w:val="24"/>
          <w:szCs w:val="24"/>
          <w:highlight w:val="none"/>
          <w:lang w:eastAsia="zh-CN"/>
        </w:rPr>
        <w:t>）</w:t>
      </w:r>
      <w:r>
        <w:rPr>
          <w:bCs/>
          <w:color w:val="auto"/>
          <w:kern w:val="0"/>
          <w:sz w:val="24"/>
          <w:szCs w:val="24"/>
          <w:highlight w:val="none"/>
        </w:rPr>
        <w:t>本工程部分材料和设备在采购时作为暂估价计列，结算按实调整，具体内容详见《材料（工程设备）暂估单价及调整表》。</w:t>
      </w:r>
    </w:p>
    <w:p>
      <w:pPr>
        <w:spacing w:line="312" w:lineRule="auto"/>
        <w:ind w:firstLine="480" w:firstLineChars="200"/>
        <w:jc w:val="left"/>
        <w:rPr>
          <w:bCs/>
          <w:color w:val="auto"/>
          <w:kern w:val="0"/>
          <w:sz w:val="24"/>
          <w:szCs w:val="24"/>
          <w:highlight w:val="none"/>
        </w:rPr>
      </w:pPr>
      <w:r>
        <w:rPr>
          <w:rFonts w:hint="eastAsia"/>
          <w:bCs/>
          <w:color w:val="auto"/>
          <w:kern w:val="0"/>
          <w:sz w:val="24"/>
          <w:szCs w:val="24"/>
          <w:highlight w:val="none"/>
          <w:lang w:eastAsia="zh-CN"/>
        </w:rPr>
        <w:t>（</w:t>
      </w:r>
      <w:r>
        <w:rPr>
          <w:rFonts w:hint="eastAsia"/>
          <w:bCs/>
          <w:color w:val="auto"/>
          <w:kern w:val="0"/>
          <w:sz w:val="24"/>
          <w:szCs w:val="24"/>
          <w:highlight w:val="none"/>
          <w:lang w:val="en-US" w:eastAsia="zh-CN"/>
        </w:rPr>
        <w:t>5</w:t>
      </w:r>
      <w:r>
        <w:rPr>
          <w:rFonts w:hint="eastAsia"/>
          <w:bCs/>
          <w:color w:val="auto"/>
          <w:kern w:val="0"/>
          <w:sz w:val="24"/>
          <w:szCs w:val="24"/>
          <w:highlight w:val="none"/>
          <w:lang w:eastAsia="zh-CN"/>
        </w:rPr>
        <w:t>）</w:t>
      </w:r>
      <w:r>
        <w:rPr>
          <w:bCs/>
          <w:color w:val="auto"/>
          <w:kern w:val="0"/>
          <w:sz w:val="24"/>
          <w:szCs w:val="24"/>
          <w:highlight w:val="none"/>
        </w:rPr>
        <w:t>采购时暂估专业工程的价款属于暂估价，结算按实调整，具体内容详见《专业工程暂估价及结算价表》。</w:t>
      </w:r>
    </w:p>
    <w:p>
      <w:pPr>
        <w:spacing w:line="312" w:lineRule="auto"/>
        <w:ind w:firstLine="480" w:firstLineChars="200"/>
        <w:jc w:val="left"/>
        <w:rPr>
          <w:bCs/>
          <w:color w:val="auto"/>
          <w:kern w:val="0"/>
          <w:sz w:val="24"/>
          <w:szCs w:val="24"/>
          <w:highlight w:val="none"/>
        </w:rPr>
      </w:pPr>
      <w:r>
        <w:rPr>
          <w:rFonts w:hint="eastAsia"/>
          <w:bCs/>
          <w:color w:val="auto"/>
          <w:kern w:val="0"/>
          <w:sz w:val="24"/>
          <w:szCs w:val="24"/>
          <w:highlight w:val="none"/>
          <w:lang w:eastAsia="zh-CN"/>
        </w:rPr>
        <w:t>（</w:t>
      </w:r>
      <w:r>
        <w:rPr>
          <w:rFonts w:hint="eastAsia"/>
          <w:bCs/>
          <w:color w:val="auto"/>
          <w:kern w:val="0"/>
          <w:sz w:val="24"/>
          <w:szCs w:val="24"/>
          <w:highlight w:val="none"/>
          <w:lang w:val="en-US" w:eastAsia="zh-CN"/>
        </w:rPr>
        <w:t>6</w:t>
      </w:r>
      <w:r>
        <w:rPr>
          <w:rFonts w:hint="eastAsia"/>
          <w:bCs/>
          <w:color w:val="auto"/>
          <w:kern w:val="0"/>
          <w:sz w:val="24"/>
          <w:szCs w:val="24"/>
          <w:highlight w:val="none"/>
          <w:lang w:eastAsia="zh-CN"/>
        </w:rPr>
        <w:t>）</w:t>
      </w:r>
      <w:r>
        <w:rPr>
          <w:bCs/>
          <w:color w:val="auto"/>
          <w:kern w:val="0"/>
          <w:sz w:val="24"/>
          <w:szCs w:val="24"/>
          <w:highlight w:val="none"/>
        </w:rPr>
        <w:t>本工程量清单编码处标注“*”号的清单项目作为主要清单项目，需要供应商提供《主要清单项目工料机分析表》。</w:t>
      </w:r>
    </w:p>
    <w:p>
      <w:pPr>
        <w:spacing w:line="312" w:lineRule="auto"/>
        <w:ind w:firstLine="482" w:firstLineChars="200"/>
        <w:jc w:val="left"/>
        <w:rPr>
          <w:b/>
          <w:bCs/>
          <w:color w:val="auto"/>
          <w:kern w:val="0"/>
          <w:sz w:val="24"/>
          <w:szCs w:val="24"/>
          <w:highlight w:val="none"/>
        </w:rPr>
      </w:pPr>
      <w:r>
        <w:rPr>
          <w:rFonts w:hint="eastAsia"/>
          <w:b/>
          <w:bCs/>
          <w:color w:val="auto"/>
          <w:kern w:val="0"/>
          <w:sz w:val="24"/>
          <w:szCs w:val="24"/>
          <w:highlight w:val="none"/>
        </w:rPr>
        <w:t>2</w:t>
      </w:r>
      <w:r>
        <w:rPr>
          <w:b/>
          <w:bCs/>
          <w:color w:val="auto"/>
          <w:kern w:val="0"/>
          <w:sz w:val="24"/>
          <w:szCs w:val="24"/>
          <w:highlight w:val="none"/>
        </w:rPr>
        <w:t>.本工程预算金额评审依据</w:t>
      </w:r>
    </w:p>
    <w:p>
      <w:pPr>
        <w:spacing w:line="312" w:lineRule="auto"/>
        <w:ind w:firstLine="480" w:firstLineChars="200"/>
        <w:jc w:val="left"/>
        <w:rPr>
          <w:rFonts w:hint="eastAsia"/>
          <w:bCs/>
          <w:color w:val="auto"/>
          <w:kern w:val="0"/>
          <w:sz w:val="24"/>
          <w:szCs w:val="24"/>
          <w:highlight w:val="none"/>
          <w:lang w:eastAsia="zh-CN"/>
        </w:rPr>
      </w:pPr>
      <w:r>
        <w:rPr>
          <w:rFonts w:hint="eastAsia"/>
          <w:bCs/>
          <w:color w:val="auto"/>
          <w:kern w:val="0"/>
          <w:sz w:val="24"/>
          <w:szCs w:val="24"/>
          <w:highlight w:val="none"/>
          <w:lang w:eastAsia="zh-CN"/>
        </w:rPr>
        <w:t>（</w:t>
      </w:r>
      <w:r>
        <w:rPr>
          <w:rFonts w:hint="eastAsia"/>
          <w:bCs/>
          <w:color w:val="auto"/>
          <w:kern w:val="0"/>
          <w:sz w:val="24"/>
          <w:szCs w:val="24"/>
          <w:highlight w:val="none"/>
          <w:lang w:val="en-US" w:eastAsia="zh-CN"/>
        </w:rPr>
        <w:t>1</w:t>
      </w:r>
      <w:r>
        <w:rPr>
          <w:rFonts w:hint="eastAsia"/>
          <w:bCs/>
          <w:color w:val="auto"/>
          <w:kern w:val="0"/>
          <w:sz w:val="24"/>
          <w:szCs w:val="24"/>
          <w:highlight w:val="none"/>
          <w:lang w:eastAsia="zh-CN"/>
        </w:rPr>
        <w:t>）现行的有关文件以及施工设计图纸和补充资料。</w:t>
      </w:r>
    </w:p>
    <w:p>
      <w:pPr>
        <w:spacing w:line="240" w:lineRule="auto"/>
        <w:ind w:firstLine="480" w:firstLineChars="200"/>
        <w:jc w:val="left"/>
        <w:rPr>
          <w:rFonts w:hint="eastAsia"/>
          <w:bCs/>
          <w:color w:val="auto"/>
          <w:kern w:val="0"/>
          <w:sz w:val="24"/>
          <w:szCs w:val="24"/>
          <w:highlight w:val="none"/>
        </w:rPr>
      </w:pPr>
      <w:r>
        <w:rPr>
          <w:rFonts w:hint="eastAsia"/>
          <w:bCs/>
          <w:color w:val="auto"/>
          <w:kern w:val="0"/>
          <w:sz w:val="24"/>
          <w:szCs w:val="24"/>
          <w:highlight w:val="none"/>
          <w:lang w:eastAsia="zh-CN"/>
        </w:rPr>
        <w:t>（</w:t>
      </w:r>
      <w:r>
        <w:rPr>
          <w:rFonts w:hint="eastAsia"/>
          <w:bCs/>
          <w:color w:val="auto"/>
          <w:kern w:val="0"/>
          <w:sz w:val="24"/>
          <w:szCs w:val="24"/>
          <w:highlight w:val="none"/>
          <w:lang w:val="en-US" w:eastAsia="zh-CN"/>
        </w:rPr>
        <w:t>2</w:t>
      </w:r>
      <w:r>
        <w:rPr>
          <w:rFonts w:hint="eastAsia"/>
          <w:bCs/>
          <w:color w:val="auto"/>
          <w:kern w:val="0"/>
          <w:sz w:val="24"/>
          <w:szCs w:val="24"/>
          <w:highlight w:val="none"/>
          <w:lang w:eastAsia="zh-CN"/>
        </w:rPr>
        <w:t>）</w:t>
      </w:r>
      <w:r>
        <w:rPr>
          <w:rFonts w:hint="eastAsia"/>
          <w:bCs/>
          <w:color w:val="auto"/>
          <w:kern w:val="0"/>
          <w:sz w:val="24"/>
          <w:szCs w:val="24"/>
          <w:highlight w:val="none"/>
        </w:rPr>
        <w:t>《建设工程工程量清单计价规范》（GB50500-2013）、《&lt;建设工程工程量清单计价规范&gt;（GB20500-2013）广西壮族自治区实施细则》、《建设工程工程量计算规范》（GB50854~50862-2013）、《建设工程工程量计算规范（GB50584~50862-2013）广西壮族自治区实施细则》修订本。</w:t>
      </w:r>
    </w:p>
    <w:p>
      <w:pPr>
        <w:spacing w:line="240" w:lineRule="auto"/>
        <w:ind w:firstLine="480" w:firstLineChars="200"/>
        <w:jc w:val="left"/>
        <w:rPr>
          <w:rFonts w:hint="eastAsia"/>
          <w:bCs/>
          <w:color w:val="auto"/>
          <w:kern w:val="0"/>
          <w:sz w:val="24"/>
          <w:szCs w:val="24"/>
          <w:highlight w:val="none"/>
        </w:rPr>
      </w:pPr>
      <w:r>
        <w:rPr>
          <w:rFonts w:hint="eastAsia"/>
          <w:bCs/>
          <w:color w:val="auto"/>
          <w:kern w:val="0"/>
          <w:sz w:val="24"/>
          <w:szCs w:val="24"/>
          <w:highlight w:val="none"/>
          <w:lang w:eastAsia="zh-CN"/>
        </w:rPr>
        <w:t>（</w:t>
      </w:r>
      <w:r>
        <w:rPr>
          <w:rFonts w:hint="eastAsia"/>
          <w:bCs/>
          <w:color w:val="auto"/>
          <w:kern w:val="0"/>
          <w:sz w:val="24"/>
          <w:szCs w:val="24"/>
          <w:highlight w:val="none"/>
          <w:lang w:val="en-US" w:eastAsia="zh-CN"/>
        </w:rPr>
        <w:t>3</w:t>
      </w:r>
      <w:r>
        <w:rPr>
          <w:rFonts w:hint="eastAsia"/>
          <w:bCs/>
          <w:color w:val="auto"/>
          <w:kern w:val="0"/>
          <w:sz w:val="24"/>
          <w:szCs w:val="24"/>
          <w:highlight w:val="none"/>
          <w:lang w:eastAsia="zh-CN"/>
        </w:rPr>
        <w:t>）</w:t>
      </w:r>
      <w:r>
        <w:rPr>
          <w:rFonts w:hint="eastAsia"/>
          <w:bCs/>
          <w:color w:val="auto"/>
          <w:kern w:val="0"/>
          <w:sz w:val="24"/>
          <w:szCs w:val="24"/>
          <w:highlight w:val="none"/>
        </w:rPr>
        <w:t>2013年《广西壮族自治区建筑装饰装修工程消耗量定额》、2013年《广西壮族自治区建筑装装修工程费用定额》、2015年《广西壮族自治区安装工消耗量定额》、2015年《广西壮族自治区安装工程费用定额》、《关于颁布2013年广西壮族自治区建装饰装修工程人工材料配合比机械台班基期价的通知》（桂建标[2013]41号）、《关于调整安装市政等工程费用定额有关规定的通知》（桂建标[2013]47号）及有关配套费率、人工和机械台班费用调整规定。</w:t>
      </w:r>
    </w:p>
    <w:p>
      <w:pPr>
        <w:spacing w:line="240" w:lineRule="auto"/>
        <w:ind w:firstLine="480" w:firstLineChars="200"/>
        <w:jc w:val="left"/>
        <w:rPr>
          <w:rFonts w:hint="eastAsia"/>
          <w:bCs/>
          <w:color w:val="auto"/>
          <w:kern w:val="0"/>
          <w:sz w:val="24"/>
          <w:szCs w:val="24"/>
          <w:highlight w:val="none"/>
        </w:rPr>
      </w:pPr>
      <w:r>
        <w:rPr>
          <w:rFonts w:hint="eastAsia"/>
          <w:bCs/>
          <w:color w:val="auto"/>
          <w:kern w:val="0"/>
          <w:sz w:val="24"/>
          <w:szCs w:val="24"/>
          <w:highlight w:val="none"/>
          <w:lang w:eastAsia="zh-CN"/>
        </w:rPr>
        <w:t>（</w:t>
      </w:r>
      <w:r>
        <w:rPr>
          <w:rFonts w:hint="eastAsia"/>
          <w:bCs/>
          <w:color w:val="auto"/>
          <w:kern w:val="0"/>
          <w:sz w:val="24"/>
          <w:szCs w:val="24"/>
          <w:highlight w:val="none"/>
          <w:lang w:val="en-US" w:eastAsia="zh-CN"/>
        </w:rPr>
        <w:t>4</w:t>
      </w:r>
      <w:r>
        <w:rPr>
          <w:rFonts w:hint="eastAsia"/>
          <w:bCs/>
          <w:color w:val="auto"/>
          <w:kern w:val="0"/>
          <w:sz w:val="24"/>
          <w:szCs w:val="24"/>
          <w:highlight w:val="none"/>
          <w:lang w:eastAsia="zh-CN"/>
        </w:rPr>
        <w:t>）</w:t>
      </w:r>
      <w:r>
        <w:rPr>
          <w:rFonts w:hint="eastAsia"/>
          <w:bCs/>
          <w:color w:val="auto"/>
          <w:kern w:val="0"/>
          <w:sz w:val="24"/>
          <w:szCs w:val="24"/>
          <w:highlight w:val="none"/>
        </w:rPr>
        <w:t>人工工资和管理费费率的调整按《关于调整建设工程定额人工费及有关费率的通知》桂建标[2018]19号文执行。</w:t>
      </w:r>
    </w:p>
    <w:p>
      <w:pPr>
        <w:spacing w:line="240" w:lineRule="auto"/>
        <w:ind w:firstLine="480" w:firstLineChars="200"/>
        <w:jc w:val="left"/>
        <w:rPr>
          <w:rFonts w:hint="eastAsia"/>
          <w:bCs/>
          <w:color w:val="auto"/>
          <w:kern w:val="0"/>
          <w:sz w:val="24"/>
          <w:szCs w:val="24"/>
          <w:highlight w:val="none"/>
        </w:rPr>
      </w:pPr>
      <w:r>
        <w:rPr>
          <w:rFonts w:hint="eastAsia"/>
          <w:bCs/>
          <w:color w:val="auto"/>
          <w:kern w:val="0"/>
          <w:sz w:val="24"/>
          <w:szCs w:val="24"/>
          <w:highlight w:val="none"/>
          <w:lang w:eastAsia="zh-CN"/>
        </w:rPr>
        <w:t>（</w:t>
      </w:r>
      <w:r>
        <w:rPr>
          <w:rFonts w:hint="eastAsia"/>
          <w:bCs/>
          <w:color w:val="auto"/>
          <w:kern w:val="0"/>
          <w:sz w:val="24"/>
          <w:szCs w:val="24"/>
          <w:highlight w:val="none"/>
          <w:lang w:val="en-US" w:eastAsia="zh-CN"/>
        </w:rPr>
        <w:t>5</w:t>
      </w:r>
      <w:r>
        <w:rPr>
          <w:rFonts w:hint="eastAsia"/>
          <w:bCs/>
          <w:color w:val="auto"/>
          <w:kern w:val="0"/>
          <w:sz w:val="24"/>
          <w:szCs w:val="24"/>
          <w:highlight w:val="none"/>
          <w:lang w:eastAsia="zh-CN"/>
        </w:rPr>
        <w:t>）</w:t>
      </w:r>
      <w:r>
        <w:rPr>
          <w:rFonts w:hint="eastAsia"/>
          <w:bCs/>
          <w:color w:val="auto"/>
          <w:kern w:val="0"/>
          <w:sz w:val="24"/>
          <w:szCs w:val="24"/>
          <w:highlight w:val="none"/>
        </w:rPr>
        <w:t xml:space="preserve">自治区住房城乡建设厅关于颁布2016年《广西壮族自治区建设工程费用定额》的通知（桂建标[2016]16号）。 </w:t>
      </w:r>
    </w:p>
    <w:p>
      <w:pPr>
        <w:spacing w:line="240" w:lineRule="auto"/>
        <w:ind w:firstLine="240" w:firstLineChars="100"/>
        <w:jc w:val="left"/>
        <w:rPr>
          <w:bCs/>
          <w:color w:val="auto"/>
          <w:kern w:val="0"/>
          <w:sz w:val="24"/>
          <w:szCs w:val="24"/>
          <w:highlight w:val="none"/>
        </w:rPr>
      </w:pPr>
      <w:r>
        <w:rPr>
          <w:rFonts w:hint="eastAsia"/>
          <w:bCs/>
          <w:color w:val="auto"/>
          <w:kern w:val="0"/>
          <w:sz w:val="24"/>
          <w:szCs w:val="24"/>
          <w:highlight w:val="none"/>
        </w:rPr>
        <w:t xml:space="preserve"> </w:t>
      </w:r>
      <w:r>
        <w:rPr>
          <w:rFonts w:hint="eastAsia"/>
          <w:bCs/>
          <w:color w:val="auto"/>
          <w:kern w:val="0"/>
          <w:sz w:val="24"/>
          <w:szCs w:val="24"/>
          <w:highlight w:val="none"/>
          <w:lang w:eastAsia="zh-CN"/>
        </w:rPr>
        <w:t>（</w:t>
      </w:r>
      <w:r>
        <w:rPr>
          <w:rFonts w:hint="eastAsia"/>
          <w:bCs/>
          <w:color w:val="auto"/>
          <w:kern w:val="0"/>
          <w:sz w:val="24"/>
          <w:szCs w:val="24"/>
          <w:highlight w:val="none"/>
          <w:lang w:val="en-US" w:eastAsia="zh-CN"/>
        </w:rPr>
        <w:t>6</w:t>
      </w:r>
      <w:r>
        <w:rPr>
          <w:rFonts w:hint="eastAsia"/>
          <w:bCs/>
          <w:color w:val="auto"/>
          <w:kern w:val="0"/>
          <w:sz w:val="24"/>
          <w:szCs w:val="24"/>
          <w:highlight w:val="none"/>
          <w:lang w:eastAsia="zh-CN"/>
        </w:rPr>
        <w:t>）</w:t>
      </w:r>
      <w:r>
        <w:rPr>
          <w:rFonts w:hint="eastAsia"/>
          <w:bCs/>
          <w:color w:val="auto"/>
          <w:kern w:val="0"/>
          <w:sz w:val="24"/>
          <w:szCs w:val="24"/>
          <w:highlight w:val="none"/>
        </w:rPr>
        <w:t xml:space="preserve">《自治区住房城乡建设厅关于调整建设工程计价增值税税率的通知》（桂建标[2018]14号）； </w:t>
      </w:r>
    </w:p>
    <w:p>
      <w:pPr>
        <w:spacing w:line="312" w:lineRule="auto"/>
        <w:ind w:firstLine="240" w:firstLineChars="100"/>
        <w:jc w:val="left"/>
        <w:rPr>
          <w:bCs/>
          <w:color w:val="auto"/>
          <w:kern w:val="0"/>
          <w:sz w:val="24"/>
          <w:szCs w:val="24"/>
          <w:highlight w:val="none"/>
        </w:rPr>
      </w:pPr>
      <w:r>
        <w:rPr>
          <w:rFonts w:hint="eastAsia"/>
          <w:bCs/>
          <w:color w:val="auto"/>
          <w:kern w:val="0"/>
          <w:sz w:val="24"/>
          <w:szCs w:val="24"/>
          <w:highlight w:val="none"/>
          <w:lang w:eastAsia="zh-CN"/>
        </w:rPr>
        <w:t>（</w:t>
      </w:r>
      <w:r>
        <w:rPr>
          <w:rFonts w:hint="eastAsia"/>
          <w:bCs/>
          <w:color w:val="auto"/>
          <w:kern w:val="0"/>
          <w:sz w:val="24"/>
          <w:szCs w:val="24"/>
          <w:highlight w:val="none"/>
          <w:lang w:val="en-US" w:eastAsia="zh-CN"/>
        </w:rPr>
        <w:t>7</w:t>
      </w:r>
      <w:r>
        <w:rPr>
          <w:rFonts w:hint="eastAsia"/>
          <w:bCs/>
          <w:color w:val="auto"/>
          <w:kern w:val="0"/>
          <w:sz w:val="24"/>
          <w:szCs w:val="24"/>
          <w:highlight w:val="none"/>
          <w:lang w:eastAsia="zh-CN"/>
        </w:rPr>
        <w:t>）</w:t>
      </w:r>
      <w:r>
        <w:rPr>
          <w:rFonts w:hint="eastAsia"/>
          <w:bCs/>
          <w:color w:val="auto"/>
          <w:kern w:val="0"/>
          <w:sz w:val="24"/>
          <w:szCs w:val="24"/>
          <w:highlight w:val="none"/>
        </w:rPr>
        <w:t xml:space="preserve"> 材料信息价采用2022年第</w:t>
      </w:r>
      <w:r>
        <w:rPr>
          <w:rFonts w:hint="eastAsia"/>
          <w:bCs/>
          <w:color w:val="auto"/>
          <w:kern w:val="0"/>
          <w:sz w:val="24"/>
          <w:szCs w:val="24"/>
          <w:highlight w:val="none"/>
          <w:lang w:val="en-US" w:eastAsia="zh-CN"/>
        </w:rPr>
        <w:t>09</w:t>
      </w:r>
      <w:r>
        <w:rPr>
          <w:rFonts w:hint="eastAsia"/>
          <w:bCs/>
          <w:color w:val="auto"/>
          <w:kern w:val="0"/>
          <w:sz w:val="24"/>
          <w:szCs w:val="24"/>
          <w:highlight w:val="none"/>
        </w:rPr>
        <w:t>期发布的《贵港市建设工程造价信息》信息价计算，信息价没有的部分材料采用市场价格计算。</w:t>
      </w:r>
    </w:p>
    <w:bookmarkEnd w:id="6"/>
    <w:p>
      <w:pPr>
        <w:spacing w:line="312" w:lineRule="auto"/>
        <w:ind w:firstLine="482" w:firstLineChars="200"/>
        <w:jc w:val="left"/>
        <w:rPr>
          <w:b/>
          <w:bCs/>
          <w:color w:val="auto"/>
          <w:kern w:val="0"/>
          <w:sz w:val="24"/>
          <w:szCs w:val="24"/>
          <w:highlight w:val="none"/>
        </w:rPr>
      </w:pPr>
      <w:bookmarkStart w:id="8" w:name="_Toc89186351"/>
      <w:r>
        <w:rPr>
          <w:b/>
          <w:bCs/>
          <w:color w:val="auto"/>
          <w:kern w:val="0"/>
          <w:sz w:val="24"/>
          <w:szCs w:val="24"/>
          <w:highlight w:val="none"/>
        </w:rPr>
        <w:t>3.</w:t>
      </w:r>
      <w:r>
        <w:rPr>
          <w:rFonts w:hint="eastAsia"/>
          <w:b/>
          <w:bCs/>
          <w:color w:val="auto"/>
          <w:kern w:val="0"/>
          <w:sz w:val="24"/>
          <w:szCs w:val="24"/>
          <w:highlight w:val="none"/>
        </w:rPr>
        <w:t>响应</w:t>
      </w:r>
      <w:r>
        <w:rPr>
          <w:b/>
          <w:bCs/>
          <w:color w:val="auto"/>
          <w:kern w:val="0"/>
          <w:sz w:val="24"/>
          <w:szCs w:val="24"/>
          <w:highlight w:val="none"/>
        </w:rPr>
        <w:t>报价（已标价工程量清单）编制说明</w:t>
      </w:r>
    </w:p>
    <w:p>
      <w:pPr>
        <w:spacing w:line="312" w:lineRule="auto"/>
        <w:ind w:firstLine="480" w:firstLineChars="200"/>
        <w:jc w:val="left"/>
        <w:rPr>
          <w:bCs/>
          <w:color w:val="auto"/>
          <w:kern w:val="0"/>
          <w:sz w:val="24"/>
          <w:szCs w:val="24"/>
          <w:highlight w:val="none"/>
        </w:rPr>
      </w:pPr>
      <w:r>
        <w:rPr>
          <w:rFonts w:hint="eastAsia"/>
          <w:bCs/>
          <w:color w:val="auto"/>
          <w:kern w:val="0"/>
          <w:sz w:val="24"/>
          <w:szCs w:val="24"/>
          <w:highlight w:val="none"/>
          <w:lang w:eastAsia="zh-CN"/>
        </w:rPr>
        <w:t>（</w:t>
      </w:r>
      <w:r>
        <w:rPr>
          <w:rFonts w:hint="eastAsia"/>
          <w:bCs/>
          <w:color w:val="auto"/>
          <w:kern w:val="0"/>
          <w:sz w:val="24"/>
          <w:szCs w:val="24"/>
          <w:highlight w:val="none"/>
          <w:lang w:val="en-US" w:eastAsia="zh-CN"/>
        </w:rPr>
        <w:t>1</w:t>
      </w:r>
      <w:r>
        <w:rPr>
          <w:rFonts w:hint="eastAsia"/>
          <w:bCs/>
          <w:color w:val="auto"/>
          <w:kern w:val="0"/>
          <w:sz w:val="24"/>
          <w:szCs w:val="24"/>
          <w:highlight w:val="none"/>
          <w:lang w:eastAsia="zh-CN"/>
        </w:rPr>
        <w:t>）</w:t>
      </w:r>
      <w:r>
        <w:rPr>
          <w:bCs/>
          <w:color w:val="auto"/>
          <w:kern w:val="0"/>
          <w:sz w:val="24"/>
          <w:szCs w:val="24"/>
          <w:highlight w:val="none"/>
        </w:rPr>
        <w:t>供应商应依据采购文件、工程量清单以及《计价规范》、《计算规范》自主报价，自主报价不得违反计价规范强制性条文规定。供应商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pPr>
        <w:spacing w:line="312" w:lineRule="auto"/>
        <w:ind w:firstLine="480" w:firstLineChars="200"/>
        <w:jc w:val="left"/>
        <w:rPr>
          <w:bCs/>
          <w:color w:val="auto"/>
          <w:kern w:val="0"/>
          <w:sz w:val="24"/>
          <w:szCs w:val="24"/>
          <w:highlight w:val="none"/>
        </w:rPr>
      </w:pPr>
      <w:r>
        <w:rPr>
          <w:rFonts w:hint="eastAsia"/>
          <w:bCs/>
          <w:color w:val="auto"/>
          <w:kern w:val="0"/>
          <w:sz w:val="24"/>
          <w:szCs w:val="24"/>
          <w:highlight w:val="none"/>
          <w:lang w:eastAsia="zh-CN"/>
        </w:rPr>
        <w:t>（</w:t>
      </w:r>
      <w:r>
        <w:rPr>
          <w:rFonts w:hint="eastAsia"/>
          <w:bCs/>
          <w:color w:val="auto"/>
          <w:kern w:val="0"/>
          <w:sz w:val="24"/>
          <w:szCs w:val="24"/>
          <w:highlight w:val="none"/>
          <w:lang w:val="en-US" w:eastAsia="zh-CN"/>
        </w:rPr>
        <w:t>2</w:t>
      </w:r>
      <w:r>
        <w:rPr>
          <w:rFonts w:hint="eastAsia"/>
          <w:bCs/>
          <w:color w:val="auto"/>
          <w:kern w:val="0"/>
          <w:sz w:val="24"/>
          <w:szCs w:val="24"/>
          <w:highlight w:val="none"/>
          <w:lang w:eastAsia="zh-CN"/>
        </w:rPr>
        <w:t>）</w:t>
      </w:r>
      <w:r>
        <w:rPr>
          <w:bCs/>
          <w:color w:val="auto"/>
          <w:kern w:val="0"/>
          <w:sz w:val="24"/>
          <w:szCs w:val="24"/>
          <w:highlight w:val="none"/>
        </w:rPr>
        <w:t>供应商应按工程量清单填报价格。项目编码、项目名称、项目特征、计量单位、工程量必须与工程量清单一致，供应商不得对工程量清单项目进行增减调整。</w:t>
      </w:r>
    </w:p>
    <w:p>
      <w:pPr>
        <w:spacing w:line="312" w:lineRule="auto"/>
        <w:ind w:firstLine="480" w:firstLineChars="200"/>
        <w:jc w:val="left"/>
        <w:rPr>
          <w:bCs/>
          <w:color w:val="auto"/>
          <w:kern w:val="0"/>
          <w:sz w:val="24"/>
          <w:szCs w:val="24"/>
          <w:highlight w:val="none"/>
        </w:rPr>
      </w:pPr>
      <w:r>
        <w:rPr>
          <w:rFonts w:hint="eastAsia"/>
          <w:bCs/>
          <w:color w:val="auto"/>
          <w:kern w:val="0"/>
          <w:sz w:val="24"/>
          <w:szCs w:val="24"/>
          <w:highlight w:val="none"/>
          <w:lang w:eastAsia="zh-CN"/>
        </w:rPr>
        <w:t>（</w:t>
      </w:r>
      <w:r>
        <w:rPr>
          <w:rFonts w:hint="eastAsia"/>
          <w:bCs/>
          <w:color w:val="auto"/>
          <w:kern w:val="0"/>
          <w:sz w:val="24"/>
          <w:szCs w:val="24"/>
          <w:highlight w:val="none"/>
          <w:lang w:val="en-US" w:eastAsia="zh-CN"/>
        </w:rPr>
        <w:t>3</w:t>
      </w:r>
      <w:r>
        <w:rPr>
          <w:rFonts w:hint="eastAsia"/>
          <w:bCs/>
          <w:color w:val="auto"/>
          <w:kern w:val="0"/>
          <w:sz w:val="24"/>
          <w:szCs w:val="24"/>
          <w:highlight w:val="none"/>
          <w:lang w:eastAsia="zh-CN"/>
        </w:rPr>
        <w:t>）</w:t>
      </w:r>
      <w:r>
        <w:rPr>
          <w:bCs/>
          <w:color w:val="auto"/>
          <w:kern w:val="0"/>
          <w:sz w:val="24"/>
          <w:szCs w:val="24"/>
          <w:highlight w:val="none"/>
        </w:rPr>
        <w:t>综合单价中应包含采购文件中划分的应由供应商承担的风险范围及其费用。</w:t>
      </w:r>
    </w:p>
    <w:p>
      <w:pPr>
        <w:spacing w:line="312" w:lineRule="auto"/>
        <w:ind w:firstLine="480" w:firstLineChars="200"/>
        <w:jc w:val="left"/>
        <w:rPr>
          <w:bCs/>
          <w:color w:val="auto"/>
          <w:kern w:val="0"/>
          <w:sz w:val="24"/>
          <w:szCs w:val="24"/>
          <w:highlight w:val="none"/>
        </w:rPr>
      </w:pPr>
      <w:r>
        <w:rPr>
          <w:rFonts w:hint="eastAsia"/>
          <w:bCs/>
          <w:color w:val="auto"/>
          <w:kern w:val="0"/>
          <w:sz w:val="24"/>
          <w:szCs w:val="24"/>
          <w:highlight w:val="none"/>
          <w:lang w:eastAsia="zh-CN"/>
        </w:rPr>
        <w:t>（</w:t>
      </w:r>
      <w:r>
        <w:rPr>
          <w:rFonts w:hint="eastAsia"/>
          <w:bCs/>
          <w:color w:val="auto"/>
          <w:kern w:val="0"/>
          <w:sz w:val="24"/>
          <w:szCs w:val="24"/>
          <w:highlight w:val="none"/>
          <w:lang w:val="en-US" w:eastAsia="zh-CN"/>
        </w:rPr>
        <w:t>4</w:t>
      </w:r>
      <w:r>
        <w:rPr>
          <w:rFonts w:hint="eastAsia"/>
          <w:bCs/>
          <w:color w:val="auto"/>
          <w:kern w:val="0"/>
          <w:sz w:val="24"/>
          <w:szCs w:val="24"/>
          <w:highlight w:val="none"/>
          <w:lang w:eastAsia="zh-CN"/>
        </w:rPr>
        <w:t>）</w:t>
      </w:r>
      <w:r>
        <w:rPr>
          <w:bCs/>
          <w:color w:val="auto"/>
          <w:kern w:val="0"/>
          <w:sz w:val="24"/>
          <w:szCs w:val="24"/>
          <w:highlight w:val="none"/>
        </w:rPr>
        <w:t>分部分项工程项目和单价措施项目，应根据采购文件和工程量清单项目中的特征描述确定综合单价计算。如出现工程量清单特征描述与设计图纸不符时，供应商应以工程量清单的项目特征描述为准，确定</w:t>
      </w:r>
      <w:r>
        <w:rPr>
          <w:rFonts w:hint="eastAsia"/>
          <w:bCs/>
          <w:color w:val="auto"/>
          <w:kern w:val="0"/>
          <w:sz w:val="24"/>
          <w:szCs w:val="24"/>
          <w:highlight w:val="none"/>
        </w:rPr>
        <w:t>响应</w:t>
      </w:r>
      <w:r>
        <w:rPr>
          <w:bCs/>
          <w:color w:val="auto"/>
          <w:kern w:val="0"/>
          <w:sz w:val="24"/>
          <w:szCs w:val="24"/>
          <w:highlight w:val="none"/>
        </w:rPr>
        <w:t>报价的综合单价。</w:t>
      </w:r>
    </w:p>
    <w:p>
      <w:pPr>
        <w:spacing w:line="312" w:lineRule="auto"/>
        <w:ind w:firstLine="480" w:firstLineChars="200"/>
        <w:jc w:val="left"/>
        <w:rPr>
          <w:bCs/>
          <w:color w:val="auto"/>
          <w:kern w:val="0"/>
          <w:sz w:val="24"/>
          <w:szCs w:val="24"/>
          <w:highlight w:val="none"/>
        </w:rPr>
      </w:pPr>
      <w:r>
        <w:rPr>
          <w:rFonts w:hint="eastAsia"/>
          <w:bCs/>
          <w:color w:val="auto"/>
          <w:kern w:val="0"/>
          <w:sz w:val="24"/>
          <w:szCs w:val="24"/>
          <w:highlight w:val="none"/>
          <w:lang w:eastAsia="zh-CN"/>
        </w:rPr>
        <w:t>（</w:t>
      </w:r>
      <w:r>
        <w:rPr>
          <w:rFonts w:hint="eastAsia"/>
          <w:bCs/>
          <w:color w:val="auto"/>
          <w:kern w:val="0"/>
          <w:sz w:val="24"/>
          <w:szCs w:val="24"/>
          <w:highlight w:val="none"/>
          <w:lang w:val="en-US" w:eastAsia="zh-CN"/>
        </w:rPr>
        <w:t>5</w:t>
      </w:r>
      <w:r>
        <w:rPr>
          <w:rFonts w:hint="eastAsia"/>
          <w:bCs/>
          <w:color w:val="auto"/>
          <w:kern w:val="0"/>
          <w:sz w:val="24"/>
          <w:szCs w:val="24"/>
          <w:highlight w:val="none"/>
          <w:lang w:eastAsia="zh-CN"/>
        </w:rPr>
        <w:t>）</w:t>
      </w:r>
      <w:r>
        <w:rPr>
          <w:bCs/>
          <w:color w:val="auto"/>
          <w:kern w:val="0"/>
          <w:sz w:val="24"/>
          <w:szCs w:val="24"/>
          <w:highlight w:val="none"/>
        </w:rPr>
        <w:t>总价措施项目的金额应根据采购文件及拟定的施工组织设计或施工方案，按计价规范的规定自主确定。但安全文明施工费按国家、省级或行业建设主管部门的有关规定执行，作为不竞争费用单列。</w:t>
      </w:r>
    </w:p>
    <w:p>
      <w:pPr>
        <w:spacing w:line="312" w:lineRule="auto"/>
        <w:ind w:firstLine="480" w:firstLineChars="200"/>
        <w:jc w:val="left"/>
        <w:rPr>
          <w:bCs/>
          <w:color w:val="auto"/>
          <w:kern w:val="0"/>
          <w:sz w:val="24"/>
          <w:szCs w:val="24"/>
          <w:highlight w:val="none"/>
        </w:rPr>
      </w:pPr>
      <w:r>
        <w:rPr>
          <w:rFonts w:hint="eastAsia"/>
          <w:bCs/>
          <w:color w:val="auto"/>
          <w:kern w:val="0"/>
          <w:sz w:val="24"/>
          <w:szCs w:val="24"/>
          <w:highlight w:val="none"/>
          <w:lang w:eastAsia="zh-CN"/>
        </w:rPr>
        <w:t>（</w:t>
      </w:r>
      <w:r>
        <w:rPr>
          <w:rFonts w:hint="eastAsia"/>
          <w:bCs/>
          <w:color w:val="auto"/>
          <w:kern w:val="0"/>
          <w:sz w:val="24"/>
          <w:szCs w:val="24"/>
          <w:highlight w:val="none"/>
          <w:lang w:val="en-US" w:eastAsia="zh-CN"/>
        </w:rPr>
        <w:t>6</w:t>
      </w:r>
      <w:r>
        <w:rPr>
          <w:rFonts w:hint="eastAsia"/>
          <w:bCs/>
          <w:color w:val="auto"/>
          <w:kern w:val="0"/>
          <w:sz w:val="24"/>
          <w:szCs w:val="24"/>
          <w:highlight w:val="none"/>
          <w:lang w:eastAsia="zh-CN"/>
        </w:rPr>
        <w:t>）</w:t>
      </w:r>
      <w:r>
        <w:rPr>
          <w:bCs/>
          <w:color w:val="auto"/>
          <w:kern w:val="0"/>
          <w:sz w:val="24"/>
          <w:szCs w:val="24"/>
          <w:highlight w:val="none"/>
        </w:rPr>
        <w:t>其他项目费应按下列规定报价：</w:t>
      </w:r>
    </w:p>
    <w:p>
      <w:pPr>
        <w:spacing w:line="312" w:lineRule="auto"/>
        <w:ind w:firstLine="960" w:firstLineChars="400"/>
        <w:jc w:val="left"/>
        <w:rPr>
          <w:bCs/>
          <w:color w:val="auto"/>
          <w:kern w:val="0"/>
          <w:sz w:val="24"/>
          <w:szCs w:val="24"/>
          <w:highlight w:val="none"/>
        </w:rPr>
      </w:pPr>
      <w:r>
        <w:rPr>
          <w:rFonts w:hint="eastAsia"/>
          <w:bCs/>
          <w:color w:val="auto"/>
          <w:kern w:val="0"/>
          <w:sz w:val="24"/>
          <w:szCs w:val="24"/>
          <w:highlight w:val="none"/>
          <w:lang w:val="en-US" w:eastAsia="zh-CN"/>
        </w:rPr>
        <w:t>6.1</w:t>
      </w:r>
      <w:r>
        <w:rPr>
          <w:bCs/>
          <w:color w:val="auto"/>
          <w:kern w:val="0"/>
          <w:sz w:val="24"/>
          <w:szCs w:val="24"/>
          <w:highlight w:val="none"/>
        </w:rPr>
        <w:t>暂列金额应按工程量清单中列出的金额填写；</w:t>
      </w:r>
    </w:p>
    <w:p>
      <w:pPr>
        <w:spacing w:line="312" w:lineRule="auto"/>
        <w:ind w:firstLine="960" w:firstLineChars="400"/>
        <w:jc w:val="left"/>
        <w:rPr>
          <w:bCs/>
          <w:color w:val="auto"/>
          <w:kern w:val="0"/>
          <w:sz w:val="24"/>
          <w:szCs w:val="24"/>
          <w:highlight w:val="none"/>
        </w:rPr>
      </w:pPr>
      <w:r>
        <w:rPr>
          <w:rFonts w:hint="eastAsia"/>
          <w:bCs/>
          <w:color w:val="auto"/>
          <w:kern w:val="0"/>
          <w:sz w:val="24"/>
          <w:szCs w:val="24"/>
          <w:highlight w:val="none"/>
          <w:lang w:val="en-US" w:eastAsia="zh-CN"/>
        </w:rPr>
        <w:t>6.2</w:t>
      </w:r>
      <w:r>
        <w:rPr>
          <w:bCs/>
          <w:color w:val="auto"/>
          <w:kern w:val="0"/>
          <w:sz w:val="24"/>
          <w:szCs w:val="24"/>
          <w:highlight w:val="none"/>
        </w:rPr>
        <w:t>材料、工程设备暂估价应按工程量清单中列出的单价计入综合单价；</w:t>
      </w:r>
    </w:p>
    <w:p>
      <w:pPr>
        <w:spacing w:line="312" w:lineRule="auto"/>
        <w:ind w:firstLine="960" w:firstLineChars="400"/>
        <w:jc w:val="left"/>
        <w:rPr>
          <w:bCs/>
          <w:color w:val="auto"/>
          <w:kern w:val="0"/>
          <w:sz w:val="24"/>
          <w:szCs w:val="24"/>
          <w:highlight w:val="none"/>
        </w:rPr>
      </w:pPr>
      <w:r>
        <w:rPr>
          <w:rFonts w:hint="eastAsia"/>
          <w:bCs/>
          <w:color w:val="auto"/>
          <w:kern w:val="0"/>
          <w:sz w:val="24"/>
          <w:szCs w:val="24"/>
          <w:highlight w:val="none"/>
          <w:lang w:val="en-US" w:eastAsia="zh-CN"/>
        </w:rPr>
        <w:t>6.3</w:t>
      </w:r>
      <w:r>
        <w:rPr>
          <w:bCs/>
          <w:color w:val="auto"/>
          <w:kern w:val="0"/>
          <w:sz w:val="24"/>
          <w:szCs w:val="24"/>
          <w:highlight w:val="none"/>
        </w:rPr>
        <w:t>专业工程暂估价应按工程量清单中列出的金额填写；</w:t>
      </w:r>
    </w:p>
    <w:p>
      <w:pPr>
        <w:spacing w:line="312" w:lineRule="auto"/>
        <w:ind w:firstLine="960" w:firstLineChars="400"/>
        <w:jc w:val="left"/>
        <w:rPr>
          <w:bCs/>
          <w:color w:val="auto"/>
          <w:kern w:val="0"/>
          <w:sz w:val="24"/>
          <w:szCs w:val="24"/>
          <w:highlight w:val="none"/>
        </w:rPr>
      </w:pPr>
      <w:r>
        <w:rPr>
          <w:rFonts w:hint="eastAsia"/>
          <w:bCs/>
          <w:color w:val="auto"/>
          <w:kern w:val="0"/>
          <w:sz w:val="24"/>
          <w:szCs w:val="24"/>
          <w:highlight w:val="none"/>
          <w:lang w:val="en-US" w:eastAsia="zh-CN"/>
        </w:rPr>
        <w:t>6.4</w:t>
      </w:r>
      <w:r>
        <w:rPr>
          <w:bCs/>
          <w:color w:val="auto"/>
          <w:kern w:val="0"/>
          <w:sz w:val="24"/>
          <w:szCs w:val="24"/>
          <w:highlight w:val="none"/>
        </w:rPr>
        <w:t>计日工应按工程量清单中列出的项目和估算数量，自主确定综合单价并计算计日工总额；计日工单价均不含规费和税金；</w:t>
      </w:r>
    </w:p>
    <w:p>
      <w:pPr>
        <w:spacing w:line="312" w:lineRule="auto"/>
        <w:ind w:firstLine="960" w:firstLineChars="400"/>
        <w:jc w:val="left"/>
        <w:rPr>
          <w:bCs/>
          <w:color w:val="auto"/>
          <w:kern w:val="0"/>
          <w:sz w:val="24"/>
          <w:szCs w:val="24"/>
          <w:highlight w:val="none"/>
        </w:rPr>
      </w:pPr>
      <w:r>
        <w:rPr>
          <w:rFonts w:hint="eastAsia"/>
          <w:bCs/>
          <w:color w:val="auto"/>
          <w:kern w:val="0"/>
          <w:sz w:val="24"/>
          <w:szCs w:val="24"/>
          <w:highlight w:val="none"/>
          <w:lang w:val="en-US" w:eastAsia="zh-CN"/>
        </w:rPr>
        <w:t>6.5</w:t>
      </w:r>
      <w:r>
        <w:rPr>
          <w:bCs/>
          <w:color w:val="auto"/>
          <w:kern w:val="0"/>
          <w:sz w:val="24"/>
          <w:szCs w:val="24"/>
          <w:highlight w:val="none"/>
        </w:rPr>
        <w:t>总承包服务费应根据工程量清单中列出的内容和供应材料、设备情况，按照采购人提出的协调、配合与服务要求和施工现场管理需要自主确定。</w:t>
      </w:r>
    </w:p>
    <w:p>
      <w:pPr>
        <w:spacing w:line="312" w:lineRule="auto"/>
        <w:ind w:firstLine="480" w:firstLineChars="200"/>
        <w:jc w:val="left"/>
        <w:rPr>
          <w:rFonts w:hint="eastAsia"/>
          <w:bCs/>
          <w:color w:val="auto"/>
          <w:kern w:val="0"/>
          <w:sz w:val="24"/>
          <w:szCs w:val="24"/>
          <w:highlight w:val="none"/>
          <w:lang w:eastAsia="zh-CN"/>
        </w:rPr>
      </w:pPr>
      <w:r>
        <w:rPr>
          <w:rFonts w:hint="eastAsia"/>
          <w:bCs/>
          <w:color w:val="auto"/>
          <w:kern w:val="0"/>
          <w:sz w:val="24"/>
          <w:szCs w:val="24"/>
          <w:highlight w:val="none"/>
          <w:lang w:eastAsia="zh-CN"/>
        </w:rPr>
        <w:t>（</w:t>
      </w:r>
      <w:r>
        <w:rPr>
          <w:rFonts w:hint="eastAsia"/>
          <w:bCs/>
          <w:color w:val="auto"/>
          <w:kern w:val="0"/>
          <w:sz w:val="24"/>
          <w:szCs w:val="24"/>
          <w:highlight w:val="none"/>
          <w:lang w:val="en-US" w:eastAsia="zh-CN"/>
        </w:rPr>
        <w:t>7</w:t>
      </w:r>
      <w:r>
        <w:rPr>
          <w:rFonts w:hint="eastAsia"/>
          <w:bCs/>
          <w:color w:val="auto"/>
          <w:kern w:val="0"/>
          <w:sz w:val="24"/>
          <w:szCs w:val="24"/>
          <w:highlight w:val="none"/>
          <w:lang w:eastAsia="zh-CN"/>
        </w:rPr>
        <w:t>）规费和增值税应按规定确定，作为不可竞争费用。</w:t>
      </w:r>
    </w:p>
    <w:p>
      <w:pPr>
        <w:spacing w:line="312" w:lineRule="auto"/>
        <w:ind w:firstLine="480" w:firstLineChars="200"/>
        <w:jc w:val="left"/>
        <w:rPr>
          <w:rFonts w:hint="eastAsia"/>
          <w:bCs/>
          <w:color w:val="auto"/>
          <w:kern w:val="0"/>
          <w:sz w:val="24"/>
          <w:szCs w:val="24"/>
          <w:highlight w:val="none"/>
          <w:lang w:eastAsia="zh-CN"/>
        </w:rPr>
      </w:pPr>
      <w:r>
        <w:rPr>
          <w:rFonts w:hint="eastAsia"/>
          <w:bCs/>
          <w:color w:val="auto"/>
          <w:kern w:val="0"/>
          <w:sz w:val="24"/>
          <w:szCs w:val="24"/>
          <w:highlight w:val="none"/>
          <w:lang w:eastAsia="zh-CN"/>
        </w:rPr>
        <w:t>（</w:t>
      </w:r>
      <w:r>
        <w:rPr>
          <w:rFonts w:hint="eastAsia"/>
          <w:bCs/>
          <w:color w:val="auto"/>
          <w:kern w:val="0"/>
          <w:sz w:val="24"/>
          <w:szCs w:val="24"/>
          <w:highlight w:val="none"/>
          <w:lang w:val="en-US" w:eastAsia="zh-CN"/>
        </w:rPr>
        <w:t>8</w:t>
      </w:r>
      <w:r>
        <w:rPr>
          <w:rFonts w:hint="eastAsia"/>
          <w:bCs/>
          <w:color w:val="auto"/>
          <w:kern w:val="0"/>
          <w:sz w:val="24"/>
          <w:szCs w:val="24"/>
          <w:highlight w:val="none"/>
          <w:lang w:eastAsia="zh-CN"/>
        </w:rPr>
        <w:t>）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pPr>
        <w:spacing w:line="312" w:lineRule="auto"/>
        <w:ind w:firstLine="480" w:firstLineChars="200"/>
        <w:jc w:val="left"/>
        <w:rPr>
          <w:rFonts w:hint="eastAsia"/>
          <w:bCs/>
          <w:color w:val="auto"/>
          <w:kern w:val="0"/>
          <w:sz w:val="24"/>
          <w:szCs w:val="24"/>
          <w:highlight w:val="none"/>
          <w:lang w:eastAsia="zh-CN"/>
        </w:rPr>
      </w:pPr>
      <w:r>
        <w:rPr>
          <w:rFonts w:hint="eastAsia"/>
          <w:bCs/>
          <w:color w:val="auto"/>
          <w:kern w:val="0"/>
          <w:sz w:val="24"/>
          <w:szCs w:val="24"/>
          <w:highlight w:val="none"/>
          <w:lang w:eastAsia="zh-CN"/>
        </w:rPr>
        <w:t>（</w:t>
      </w:r>
      <w:r>
        <w:rPr>
          <w:rFonts w:hint="eastAsia"/>
          <w:bCs/>
          <w:color w:val="auto"/>
          <w:kern w:val="0"/>
          <w:sz w:val="24"/>
          <w:szCs w:val="24"/>
          <w:highlight w:val="none"/>
          <w:lang w:val="en-US" w:eastAsia="zh-CN"/>
        </w:rPr>
        <w:t>9</w:t>
      </w:r>
      <w:r>
        <w:rPr>
          <w:rFonts w:hint="eastAsia"/>
          <w:bCs/>
          <w:color w:val="auto"/>
          <w:kern w:val="0"/>
          <w:sz w:val="24"/>
          <w:szCs w:val="24"/>
          <w:highlight w:val="none"/>
          <w:lang w:eastAsia="zh-CN"/>
        </w:rPr>
        <w:t>）响应总价应当与分部分项工程费、措施项目费、其他项目费和规费、增值税的合计金额一致。</w:t>
      </w:r>
    </w:p>
    <w:p>
      <w:pPr>
        <w:spacing w:line="312" w:lineRule="auto"/>
        <w:ind w:firstLine="480" w:firstLineChars="200"/>
        <w:jc w:val="left"/>
        <w:rPr>
          <w:rFonts w:hint="eastAsia"/>
          <w:bCs/>
          <w:color w:val="auto"/>
          <w:kern w:val="0"/>
          <w:sz w:val="24"/>
          <w:szCs w:val="24"/>
          <w:highlight w:val="none"/>
          <w:lang w:eastAsia="zh-CN"/>
        </w:rPr>
      </w:pPr>
      <w:r>
        <w:rPr>
          <w:rFonts w:hint="eastAsia"/>
          <w:bCs/>
          <w:color w:val="auto"/>
          <w:kern w:val="0"/>
          <w:sz w:val="24"/>
          <w:szCs w:val="24"/>
          <w:highlight w:val="none"/>
          <w:lang w:eastAsia="zh-CN"/>
        </w:rPr>
        <w:t>（</w:t>
      </w:r>
      <w:r>
        <w:rPr>
          <w:rFonts w:hint="eastAsia"/>
          <w:bCs/>
          <w:color w:val="auto"/>
          <w:kern w:val="0"/>
          <w:sz w:val="24"/>
          <w:szCs w:val="24"/>
          <w:highlight w:val="none"/>
          <w:lang w:val="en-US" w:eastAsia="zh-CN"/>
        </w:rPr>
        <w:t>10</w:t>
      </w:r>
      <w:r>
        <w:rPr>
          <w:rFonts w:hint="eastAsia"/>
          <w:bCs/>
          <w:color w:val="auto"/>
          <w:kern w:val="0"/>
          <w:sz w:val="24"/>
          <w:szCs w:val="24"/>
          <w:highlight w:val="none"/>
          <w:lang w:eastAsia="zh-CN"/>
        </w:rPr>
        <w:t>）供应商应按《承包人提供的主要材料和设备一览表》的内容填报，不得擅自调整材料和设备名称型号规格、单位、风险系数、基准单价。</w:t>
      </w:r>
    </w:p>
    <w:p>
      <w:pPr>
        <w:spacing w:line="312" w:lineRule="auto"/>
        <w:ind w:firstLine="480" w:firstLineChars="200"/>
        <w:jc w:val="left"/>
        <w:rPr>
          <w:rFonts w:hint="eastAsia"/>
          <w:bCs/>
          <w:color w:val="auto"/>
          <w:kern w:val="0"/>
          <w:sz w:val="24"/>
          <w:szCs w:val="24"/>
          <w:highlight w:val="none"/>
          <w:lang w:eastAsia="zh-CN"/>
        </w:rPr>
      </w:pPr>
      <w:r>
        <w:rPr>
          <w:rFonts w:hint="eastAsia"/>
          <w:bCs/>
          <w:color w:val="auto"/>
          <w:kern w:val="0"/>
          <w:sz w:val="24"/>
          <w:szCs w:val="24"/>
          <w:highlight w:val="none"/>
          <w:lang w:eastAsia="zh-CN"/>
        </w:rPr>
        <w:t>（</w:t>
      </w:r>
      <w:r>
        <w:rPr>
          <w:rFonts w:hint="eastAsia"/>
          <w:bCs/>
          <w:color w:val="auto"/>
          <w:kern w:val="0"/>
          <w:sz w:val="24"/>
          <w:szCs w:val="24"/>
          <w:highlight w:val="none"/>
          <w:lang w:val="en-US" w:eastAsia="zh-CN"/>
        </w:rPr>
        <w:t>11</w:t>
      </w:r>
      <w:r>
        <w:rPr>
          <w:rFonts w:hint="eastAsia"/>
          <w:bCs/>
          <w:color w:val="auto"/>
          <w:kern w:val="0"/>
          <w:sz w:val="24"/>
          <w:szCs w:val="24"/>
          <w:highlight w:val="none"/>
          <w:lang w:eastAsia="zh-CN"/>
        </w:rPr>
        <w:t>）响应报价表格按本工程工程量清单表格要求填写，并应按采购文件的要求，附上《工程量清单综合单价分析表》和《主要清单项目工料机分析表》。</w:t>
      </w:r>
    </w:p>
    <w:p>
      <w:pPr>
        <w:spacing w:line="312" w:lineRule="auto"/>
        <w:ind w:firstLine="480" w:firstLineChars="200"/>
        <w:jc w:val="left"/>
        <w:rPr>
          <w:rFonts w:hint="eastAsia"/>
          <w:bCs/>
          <w:color w:val="auto"/>
          <w:kern w:val="0"/>
          <w:sz w:val="24"/>
          <w:szCs w:val="24"/>
          <w:highlight w:val="none"/>
          <w:lang w:eastAsia="zh-CN"/>
        </w:rPr>
      </w:pPr>
      <w:r>
        <w:rPr>
          <w:rFonts w:hint="eastAsia"/>
          <w:bCs/>
          <w:color w:val="auto"/>
          <w:kern w:val="0"/>
          <w:sz w:val="24"/>
          <w:szCs w:val="24"/>
          <w:highlight w:val="none"/>
          <w:lang w:eastAsia="zh-CN"/>
        </w:rPr>
        <w:t>未尽事宜详见本工程工程量清单、预算金额编制说明以及现行《计价规范》等有关规定执行。</w:t>
      </w:r>
    </w:p>
    <w:p>
      <w:pPr>
        <w:spacing w:line="312" w:lineRule="auto"/>
        <w:ind w:firstLine="562" w:firstLineChars="200"/>
        <w:jc w:val="left"/>
        <w:outlineLvl w:val="1"/>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二、危险性较大的分部分项工程清单（如有）</w:t>
      </w:r>
    </w:p>
    <w:p>
      <w:pPr>
        <w:spacing w:line="312" w:lineRule="auto"/>
        <w:ind w:firstLine="1050" w:firstLineChars="500"/>
        <w:jc w:val="left"/>
        <w:outlineLvl w:val="1"/>
        <w:rPr>
          <w:rFonts w:eastAsia="黑体"/>
          <w:bCs/>
          <w:color w:val="auto"/>
          <w:kern w:val="0"/>
          <w:szCs w:val="21"/>
          <w:highlight w:val="none"/>
        </w:rPr>
      </w:pPr>
      <w:r>
        <w:rPr>
          <w:rFonts w:hint="eastAsia" w:eastAsia="黑体"/>
          <w:bCs/>
          <w:color w:val="auto"/>
          <w:kern w:val="0"/>
          <w:szCs w:val="21"/>
          <w:highlight w:val="none"/>
        </w:rPr>
        <w:t>无</w:t>
      </w:r>
    </w:p>
    <w:p>
      <w:pPr>
        <w:spacing w:line="312" w:lineRule="auto"/>
        <w:ind w:firstLine="562" w:firstLineChars="200"/>
        <w:jc w:val="left"/>
        <w:outlineLvl w:val="1"/>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三、</w:t>
      </w:r>
      <w:r>
        <w:rPr>
          <w:rFonts w:ascii="黑体" w:hAnsi="黑体" w:eastAsia="黑体" w:cs="Arial"/>
          <w:b/>
          <w:color w:val="auto"/>
          <w:kern w:val="0"/>
          <w:sz w:val="28"/>
          <w:szCs w:val="28"/>
          <w:highlight w:val="none"/>
        </w:rPr>
        <w:t>图纸</w:t>
      </w:r>
    </w:p>
    <w:p>
      <w:pPr>
        <w:spacing w:line="312" w:lineRule="auto"/>
        <w:ind w:firstLine="420" w:firstLineChars="200"/>
        <w:jc w:val="left"/>
        <w:rPr>
          <w:bCs/>
          <w:color w:val="auto"/>
          <w:kern w:val="0"/>
          <w:szCs w:val="21"/>
          <w:highlight w:val="none"/>
        </w:rPr>
      </w:pPr>
      <w:r>
        <w:rPr>
          <w:rFonts w:hint="eastAsia"/>
          <w:bCs/>
          <w:color w:val="auto"/>
          <w:kern w:val="0"/>
          <w:szCs w:val="21"/>
          <w:highlight w:val="none"/>
        </w:rPr>
        <w:t>图纸详见本采购文件附件。</w:t>
      </w:r>
    </w:p>
    <w:p>
      <w:pPr>
        <w:spacing w:line="312" w:lineRule="auto"/>
        <w:ind w:firstLine="562" w:firstLineChars="200"/>
        <w:jc w:val="left"/>
        <w:outlineLvl w:val="1"/>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四、技术</w:t>
      </w:r>
      <w:r>
        <w:rPr>
          <w:rFonts w:ascii="黑体" w:hAnsi="黑体" w:eastAsia="黑体" w:cs="Arial"/>
          <w:b/>
          <w:color w:val="auto"/>
          <w:kern w:val="0"/>
          <w:sz w:val="28"/>
          <w:szCs w:val="28"/>
          <w:highlight w:val="none"/>
        </w:rPr>
        <w:t>标准和要求</w:t>
      </w:r>
    </w:p>
    <w:p>
      <w:pPr>
        <w:spacing w:line="312" w:lineRule="auto"/>
        <w:ind w:firstLine="420" w:firstLineChars="200"/>
        <w:jc w:val="left"/>
        <w:rPr>
          <w:rFonts w:hint="eastAsia" w:eastAsia="宋体"/>
          <w:color w:val="auto"/>
          <w:lang w:eastAsia="zh-CN"/>
        </w:rPr>
        <w:sectPr>
          <w:headerReference r:id="rId7" w:type="default"/>
          <w:footerReference r:id="rId8" w:type="default"/>
          <w:pgSz w:w="11920" w:h="16840"/>
          <w:pgMar w:top="826" w:right="783" w:bottom="863" w:left="993" w:header="0" w:footer="703" w:gutter="0"/>
          <w:pgNumType w:fmt="decimal"/>
          <w:cols w:space="720" w:num="1"/>
        </w:sectPr>
      </w:pPr>
      <w:r>
        <w:rPr>
          <w:bCs/>
          <w:color w:val="auto"/>
          <w:kern w:val="0"/>
          <w:szCs w:val="21"/>
          <w:highlight w:val="none"/>
        </w:rPr>
        <w:t>根据国家行业和地方现行标准、规范和规</w:t>
      </w:r>
      <w:r>
        <w:rPr>
          <w:rFonts w:hint="eastAsia"/>
          <w:bCs/>
          <w:color w:val="auto"/>
          <w:kern w:val="0"/>
          <w:szCs w:val="21"/>
          <w:highlight w:val="none"/>
          <w:lang w:eastAsia="zh-CN"/>
        </w:rPr>
        <w:t>程。</w:t>
      </w:r>
    </w:p>
    <w:p>
      <w:pPr>
        <w:pStyle w:val="29"/>
        <w:numPr>
          <w:ilvl w:val="0"/>
          <w:numId w:val="0"/>
        </w:numPr>
        <w:snapToGrid w:val="0"/>
        <w:spacing w:before="120" w:after="120" w:line="320" w:lineRule="exact"/>
        <w:jc w:val="center"/>
        <w:outlineLvl w:val="1"/>
        <w:rPr>
          <w:rFonts w:hint="eastAsia" w:ascii="Times New Roman" w:hAnsi="Times New Roman" w:cs="Times New Roman"/>
          <w:b/>
          <w:bCs/>
          <w:color w:val="auto"/>
          <w:sz w:val="32"/>
          <w:szCs w:val="32"/>
          <w:highlight w:val="none"/>
        </w:rPr>
      </w:pPr>
      <w:r>
        <w:rPr>
          <w:rFonts w:hint="eastAsia" w:ascii="Times New Roman" w:hAnsi="Times New Roman" w:cs="Times New Roman"/>
          <w:b/>
          <w:bCs/>
          <w:color w:val="auto"/>
          <w:sz w:val="32"/>
          <w:szCs w:val="32"/>
          <w:highlight w:val="none"/>
          <w:lang w:eastAsia="zh-CN"/>
        </w:rPr>
        <w:t>第三章</w:t>
      </w:r>
      <w:r>
        <w:rPr>
          <w:rFonts w:ascii="Times New Roman" w:hAnsi="Times New Roman" w:cs="Times New Roman"/>
          <w:b/>
          <w:bCs/>
          <w:color w:val="auto"/>
          <w:sz w:val="32"/>
          <w:szCs w:val="32"/>
          <w:highlight w:val="none"/>
        </w:rPr>
        <w:t xml:space="preserve"> </w:t>
      </w:r>
      <w:bookmarkEnd w:id="8"/>
      <w:bookmarkStart w:id="9" w:name="_投标人须知前附表"/>
      <w:bookmarkEnd w:id="9"/>
      <w:r>
        <w:rPr>
          <w:rFonts w:hint="eastAsia" w:ascii="Times New Roman" w:hAnsi="Times New Roman" w:cs="Times New Roman"/>
          <w:b/>
          <w:bCs/>
          <w:color w:val="auto"/>
          <w:sz w:val="32"/>
          <w:szCs w:val="32"/>
          <w:highlight w:val="none"/>
        </w:rPr>
        <w:t>磋商须知前附表及磋商须知</w:t>
      </w:r>
    </w:p>
    <w:p>
      <w:pPr>
        <w:spacing w:line="360" w:lineRule="auto"/>
        <w:jc w:val="center"/>
        <w:rPr>
          <w:rFonts w:ascii="Times New Roman" w:hAnsi="Times New Roman" w:cs="Times New Roman"/>
          <w:color w:val="auto"/>
          <w:sz w:val="32"/>
          <w:szCs w:val="32"/>
          <w:highlight w:val="none"/>
        </w:rPr>
      </w:pPr>
      <w:r>
        <w:rPr>
          <w:rFonts w:hint="eastAsia" w:asciiTheme="minorEastAsia" w:hAnsiTheme="minorEastAsia" w:eastAsiaTheme="minorEastAsia" w:cstheme="minorEastAsia"/>
          <w:b/>
          <w:bCs/>
          <w:color w:val="auto"/>
          <w:sz w:val="32"/>
          <w:szCs w:val="32"/>
          <w:shd w:val="clear" w:color="auto" w:fill="auto"/>
        </w:rPr>
        <w:t>磋商须知前附表</w:t>
      </w:r>
    </w:p>
    <w:tbl>
      <w:tblPr>
        <w:tblStyle w:val="56"/>
        <w:tblW w:w="9904" w:type="dxa"/>
        <w:tblInd w:w="-3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1919"/>
        <w:gridCol w:w="69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highlight w:val="none"/>
              </w:rPr>
            </w:pPr>
            <w:r>
              <w:rPr>
                <w:b/>
                <w:color w:val="auto"/>
                <w:szCs w:val="21"/>
                <w:highlight w:val="none"/>
              </w:rPr>
              <w:t>条款号</w:t>
            </w:r>
          </w:p>
        </w:tc>
        <w:tc>
          <w:tcPr>
            <w:tcW w:w="1919"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highlight w:val="none"/>
              </w:rPr>
            </w:pPr>
            <w:r>
              <w:rPr>
                <w:b/>
                <w:color w:val="auto"/>
                <w:szCs w:val="21"/>
                <w:highlight w:val="none"/>
              </w:rPr>
              <w:t>要点</w:t>
            </w:r>
          </w:p>
        </w:tc>
        <w:tc>
          <w:tcPr>
            <w:tcW w:w="6905"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highlight w:val="none"/>
              </w:rPr>
            </w:pPr>
            <w:r>
              <w:rPr>
                <w:b/>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b/>
                <w:color w:val="auto"/>
                <w:szCs w:val="21"/>
                <w:highlight w:val="none"/>
              </w:rPr>
              <w:t>1.3.1</w:t>
            </w:r>
          </w:p>
        </w:tc>
        <w:tc>
          <w:tcPr>
            <w:tcW w:w="19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color w:val="auto"/>
                <w:szCs w:val="21"/>
                <w:highlight w:val="none"/>
              </w:rPr>
              <w:t>项目基本信息</w:t>
            </w:r>
          </w:p>
        </w:tc>
        <w:tc>
          <w:tcPr>
            <w:tcW w:w="690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color w:val="auto"/>
                <w:szCs w:val="21"/>
                <w:highlight w:val="none"/>
              </w:rPr>
            </w:pPr>
            <w:r>
              <w:rPr>
                <w:color w:val="auto"/>
                <w:szCs w:val="21"/>
                <w:highlight w:val="none"/>
              </w:rPr>
              <w:t>项目名称：</w:t>
            </w:r>
            <w:r>
              <w:rPr>
                <w:rFonts w:hint="eastAsia"/>
                <w:color w:val="auto"/>
                <w:szCs w:val="21"/>
                <w:highlight w:val="none"/>
                <w:lang w:eastAsia="zh-CN"/>
              </w:rPr>
              <w:t>贵港市人民医院第二门诊综合业务能力提升工程医用气体工程</w:t>
            </w:r>
            <w:r>
              <w:rPr>
                <w:color w:val="auto"/>
                <w:szCs w:val="21"/>
                <w:highlight w:val="none"/>
              </w:rPr>
              <w:t>项目编号：</w:t>
            </w:r>
            <w:r>
              <w:rPr>
                <w:rFonts w:hint="eastAsia"/>
                <w:color w:val="auto"/>
                <w:szCs w:val="21"/>
                <w:highlight w:val="none"/>
              </w:rPr>
              <w:t>GGZC2022-C</w:t>
            </w:r>
            <w:r>
              <w:rPr>
                <w:rFonts w:hint="eastAsia"/>
                <w:color w:val="auto"/>
                <w:szCs w:val="21"/>
                <w:highlight w:val="none"/>
                <w:lang w:val="en-US" w:eastAsia="zh-CN"/>
              </w:rPr>
              <w:t>2</w:t>
            </w:r>
            <w:r>
              <w:rPr>
                <w:rFonts w:hint="eastAsia"/>
                <w:color w:val="auto"/>
                <w:szCs w:val="21"/>
                <w:highlight w:val="none"/>
              </w:rPr>
              <w:t>-</w:t>
            </w:r>
            <w:r>
              <w:rPr>
                <w:rFonts w:hint="eastAsia"/>
                <w:color w:val="auto"/>
                <w:szCs w:val="21"/>
                <w:highlight w:val="none"/>
                <w:lang w:val="en-US" w:eastAsia="zh-CN"/>
              </w:rPr>
              <w:t>32972</w:t>
            </w:r>
            <w:r>
              <w:rPr>
                <w:rFonts w:hint="eastAsia"/>
                <w:color w:val="auto"/>
                <w:szCs w:val="21"/>
                <w:highlight w:val="none"/>
              </w:rPr>
              <w:t>-</w:t>
            </w:r>
            <w:r>
              <w:rPr>
                <w:rFonts w:hint="eastAsia"/>
                <w:color w:val="auto"/>
                <w:szCs w:val="21"/>
                <w:highlight w:val="none"/>
                <w:lang w:val="en-US" w:eastAsia="zh-CN"/>
              </w:rPr>
              <w:t>SHJS</w:t>
            </w:r>
          </w:p>
          <w:p>
            <w:pPr>
              <w:spacing w:line="300" w:lineRule="exact"/>
              <w:jc w:val="left"/>
              <w:rPr>
                <w:color w:val="auto"/>
                <w:szCs w:val="21"/>
                <w:highlight w:val="none"/>
              </w:rPr>
            </w:pPr>
            <w:r>
              <w:rPr>
                <w:rFonts w:hint="eastAsia"/>
                <w:color w:val="auto"/>
                <w:szCs w:val="21"/>
                <w:highlight w:val="none"/>
              </w:rPr>
              <w:t>采购计划号：GGZC[2022]</w:t>
            </w:r>
            <w:r>
              <w:rPr>
                <w:rFonts w:hint="eastAsia"/>
                <w:color w:val="auto"/>
                <w:szCs w:val="21"/>
                <w:highlight w:val="none"/>
                <w:lang w:val="en-US" w:eastAsia="zh-CN"/>
              </w:rPr>
              <w:t>3297</w:t>
            </w:r>
            <w:r>
              <w:rPr>
                <w:rFonts w:hint="eastAsia"/>
                <w:color w:val="auto"/>
                <w:szCs w:val="21"/>
                <w:highlight w:val="none"/>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color w:val="auto"/>
                <w:szCs w:val="21"/>
                <w:highlight w:val="none"/>
              </w:rPr>
            </w:pPr>
            <w:r>
              <w:rPr>
                <w:b/>
                <w:color w:val="auto"/>
                <w:szCs w:val="21"/>
                <w:highlight w:val="none"/>
              </w:rPr>
              <w:t>1.3.1</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color w:val="auto"/>
                <w:szCs w:val="21"/>
                <w:highlight w:val="none"/>
              </w:rPr>
            </w:pPr>
            <w:r>
              <w:rPr>
                <w:rFonts w:hint="eastAsia"/>
                <w:color w:val="auto"/>
                <w:szCs w:val="21"/>
                <w:highlight w:val="none"/>
              </w:rPr>
              <w:t>建设地点、建设范围、工期及质量要求</w:t>
            </w:r>
          </w:p>
        </w:tc>
        <w:tc>
          <w:tcPr>
            <w:tcW w:w="69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color w:val="auto"/>
                <w:szCs w:val="21"/>
                <w:highlight w:val="none"/>
              </w:rPr>
            </w:pPr>
            <w:r>
              <w:rPr>
                <w:color w:val="auto"/>
                <w:szCs w:val="21"/>
                <w:highlight w:val="none"/>
              </w:rPr>
              <w:t>建设地点：</w:t>
            </w:r>
            <w:r>
              <w:rPr>
                <w:rFonts w:hint="eastAsia"/>
                <w:color w:val="auto"/>
                <w:szCs w:val="21"/>
                <w:highlight w:val="none"/>
              </w:rPr>
              <w:t>贵港市中山中路1号</w:t>
            </w:r>
            <w:r>
              <w:rPr>
                <w:color w:val="auto"/>
                <w:szCs w:val="21"/>
                <w:highlight w:val="none"/>
              </w:rPr>
              <w:t xml:space="preserve"> </w:t>
            </w:r>
          </w:p>
          <w:p>
            <w:pPr>
              <w:spacing w:line="300" w:lineRule="exact"/>
              <w:jc w:val="left"/>
              <w:rPr>
                <w:rFonts w:hint="eastAsia"/>
                <w:color w:val="auto"/>
                <w:szCs w:val="21"/>
                <w:highlight w:val="none"/>
              </w:rPr>
            </w:pPr>
            <w:r>
              <w:rPr>
                <w:rFonts w:hint="eastAsia"/>
                <w:color w:val="auto"/>
                <w:szCs w:val="21"/>
                <w:highlight w:val="none"/>
              </w:rPr>
              <w:t>建设</w:t>
            </w:r>
            <w:r>
              <w:rPr>
                <w:color w:val="auto"/>
                <w:szCs w:val="21"/>
                <w:highlight w:val="none"/>
              </w:rPr>
              <w:t>范围：</w:t>
            </w:r>
            <w:r>
              <w:rPr>
                <w:rFonts w:hint="eastAsia"/>
                <w:color w:val="auto"/>
                <w:szCs w:val="21"/>
                <w:highlight w:val="none"/>
                <w:lang w:val="en-US" w:eastAsia="zh-CN"/>
              </w:rPr>
              <w:t>贵港市人民医院第二门诊综合业务能力提升工程医用气体工程，主要包括医用氧气系统、设备带及配套设施系统的材料制作、管道安装，设备安装，检测，调试等设计图所包括的内容</w:t>
            </w:r>
            <w:r>
              <w:rPr>
                <w:rFonts w:hint="eastAsia"/>
                <w:color w:val="auto"/>
                <w:szCs w:val="21"/>
                <w:highlight w:val="none"/>
              </w:rPr>
              <w:t>。1项。</w:t>
            </w:r>
          </w:p>
          <w:p>
            <w:pPr>
              <w:spacing w:line="300" w:lineRule="exact"/>
              <w:jc w:val="left"/>
              <w:rPr>
                <w:color w:val="auto"/>
                <w:szCs w:val="21"/>
                <w:highlight w:val="none"/>
              </w:rPr>
            </w:pPr>
            <w:r>
              <w:rPr>
                <w:rFonts w:hint="eastAsia"/>
                <w:color w:val="auto"/>
                <w:szCs w:val="21"/>
                <w:highlight w:val="none"/>
              </w:rPr>
              <w:t>资金来源：财政性资金</w:t>
            </w:r>
          </w:p>
          <w:p>
            <w:pPr>
              <w:spacing w:line="300" w:lineRule="exact"/>
              <w:jc w:val="left"/>
              <w:rPr>
                <w:color w:val="auto"/>
                <w:szCs w:val="21"/>
                <w:highlight w:val="none"/>
              </w:rPr>
            </w:pPr>
            <w:r>
              <w:rPr>
                <w:color w:val="auto"/>
                <w:szCs w:val="21"/>
                <w:highlight w:val="none"/>
              </w:rPr>
              <w:t>工期要求：</w:t>
            </w:r>
            <w:r>
              <w:rPr>
                <w:rFonts w:hint="eastAsia"/>
                <w:color w:val="auto"/>
                <w:szCs w:val="21"/>
                <w:highlight w:val="none"/>
                <w:lang w:val="en-US" w:eastAsia="zh-CN"/>
              </w:rPr>
              <w:t>6</w:t>
            </w:r>
            <w:r>
              <w:rPr>
                <w:rFonts w:hint="default"/>
                <w:color w:val="auto"/>
                <w:szCs w:val="21"/>
                <w:highlight w:val="none"/>
                <w:lang w:val="en-US"/>
              </w:rPr>
              <w:t>0</w:t>
            </w:r>
            <w:r>
              <w:rPr>
                <w:rFonts w:hint="eastAsia"/>
                <w:color w:val="auto"/>
                <w:szCs w:val="21"/>
                <w:highlight w:val="none"/>
              </w:rPr>
              <w:t>日历天</w:t>
            </w:r>
          </w:p>
          <w:p>
            <w:pPr>
              <w:spacing w:line="300" w:lineRule="exact"/>
              <w:jc w:val="left"/>
              <w:rPr>
                <w:color w:val="auto"/>
                <w:szCs w:val="21"/>
                <w:highlight w:val="none"/>
              </w:rPr>
            </w:pPr>
            <w:r>
              <w:rPr>
                <w:color w:val="auto"/>
                <w:szCs w:val="21"/>
                <w:highlight w:val="none"/>
              </w:rPr>
              <w:t>质量要求：</w:t>
            </w:r>
            <w:r>
              <w:rPr>
                <w:rFonts w:hint="eastAsia"/>
                <w:color w:val="auto"/>
                <w:szCs w:val="21"/>
                <w:highlight w:val="none"/>
              </w:rPr>
              <w:t>达到国家施工验收规范合格标准</w:t>
            </w:r>
          </w:p>
          <w:p>
            <w:pPr>
              <w:spacing w:line="300" w:lineRule="exact"/>
              <w:jc w:val="left"/>
              <w:rPr>
                <w:color w:val="auto"/>
                <w:szCs w:val="21"/>
                <w:highlight w:val="none"/>
              </w:rPr>
            </w:pPr>
            <w:r>
              <w:rPr>
                <w:color w:val="auto"/>
                <w:szCs w:val="21"/>
                <w:highlight w:val="none"/>
              </w:rPr>
              <w:t>其他要求：</w:t>
            </w:r>
            <w:r>
              <w:rPr>
                <w:rFonts w:hint="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b/>
                <w:color w:val="auto"/>
                <w:szCs w:val="21"/>
                <w:highlight w:val="none"/>
              </w:rPr>
              <w:t>1.3.1</w:t>
            </w:r>
          </w:p>
          <w:p>
            <w:pPr>
              <w:spacing w:line="300" w:lineRule="exact"/>
              <w:jc w:val="center"/>
              <w:rPr>
                <w:color w:val="auto"/>
                <w:szCs w:val="21"/>
                <w:highlight w:val="none"/>
              </w:rPr>
            </w:pPr>
          </w:p>
        </w:tc>
        <w:tc>
          <w:tcPr>
            <w:tcW w:w="19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color w:val="auto"/>
                <w:szCs w:val="21"/>
                <w:highlight w:val="none"/>
              </w:rPr>
              <w:t>增值税计税方法</w:t>
            </w:r>
          </w:p>
        </w:tc>
        <w:tc>
          <w:tcPr>
            <w:tcW w:w="690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color w:val="auto"/>
                <w:szCs w:val="21"/>
                <w:highlight w:val="none"/>
              </w:rPr>
              <w:t>本工程增值税计税方法：</w:t>
            </w:r>
            <w:r>
              <w:rPr>
                <w:color w:val="auto"/>
                <w:szCs w:val="21"/>
                <w:highlight w:val="none"/>
              </w:rPr>
              <w:sym w:font="Wingdings" w:char="00FE"/>
            </w:r>
            <w:r>
              <w:rPr>
                <w:color w:val="auto"/>
                <w:highlight w:val="none"/>
              </w:rPr>
              <w:t>一般计税法</w:t>
            </w:r>
            <w:r>
              <w:rPr>
                <w:color w:val="auto"/>
                <w:szCs w:val="21"/>
                <w:highlight w:val="none"/>
              </w:rPr>
              <w:t xml:space="preserve">   </w:t>
            </w:r>
            <w:r>
              <w:rPr>
                <w:color w:val="auto"/>
                <w:szCs w:val="21"/>
                <w:highlight w:val="none"/>
              </w:rPr>
              <w:sym w:font="Wingdings" w:char="00A8"/>
            </w:r>
            <w:r>
              <w:rPr>
                <w:color w:val="auto"/>
                <w:highlight w:val="none"/>
              </w:rPr>
              <w:t>简易计税法</w:t>
            </w:r>
          </w:p>
          <w:p>
            <w:pPr>
              <w:spacing w:line="300" w:lineRule="exact"/>
              <w:jc w:val="left"/>
              <w:rPr>
                <w:color w:val="auto"/>
                <w:szCs w:val="21"/>
                <w:highlight w:val="none"/>
              </w:rPr>
            </w:pPr>
            <w:r>
              <w:rPr>
                <w:rFonts w:hint="eastAsia" w:cs="宋体"/>
                <w:color w:val="auto"/>
                <w:highlight w:val="none"/>
              </w:rPr>
              <w:t>注：</w:t>
            </w:r>
            <w:r>
              <w:rPr>
                <w:rFonts w:hint="eastAsia"/>
                <w:color w:val="auto"/>
                <w:highlight w:val="none"/>
              </w:rPr>
              <w:t>按照《关于全面推开营业税改征增值税试点的通知》（财税〔2016〕36号）、《关于落实政府补助类建设工程项目增值税相关政策的通知》（桂国税发〔2016〕147号）、《关于建筑服务等营改增试点政策的通知》（财税〔2017〕58号）等国家、自治区现行有关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b/>
                <w:color w:val="auto"/>
                <w:szCs w:val="21"/>
                <w:highlight w:val="none"/>
              </w:rPr>
              <w:t>1.3.2</w:t>
            </w:r>
          </w:p>
        </w:tc>
        <w:tc>
          <w:tcPr>
            <w:tcW w:w="19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color w:val="auto"/>
                <w:szCs w:val="21"/>
                <w:highlight w:val="none"/>
              </w:rPr>
              <w:t>采购方式</w:t>
            </w:r>
          </w:p>
        </w:tc>
        <w:tc>
          <w:tcPr>
            <w:tcW w:w="690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color w:val="auto"/>
                <w:szCs w:val="21"/>
                <w:highlight w:val="none"/>
              </w:rPr>
              <w:t>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b/>
                <w:color w:val="auto"/>
                <w:szCs w:val="21"/>
                <w:highlight w:val="none"/>
              </w:rPr>
              <w:t>1.4.1</w:t>
            </w:r>
          </w:p>
        </w:tc>
        <w:tc>
          <w:tcPr>
            <w:tcW w:w="19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color w:val="auto"/>
                <w:szCs w:val="21"/>
                <w:highlight w:val="none"/>
                <w:lang w:val="zh-CN"/>
              </w:rPr>
              <w:t>供应商资格条件</w:t>
            </w:r>
          </w:p>
        </w:tc>
        <w:tc>
          <w:tcPr>
            <w:tcW w:w="690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rFonts w:hint="eastAsia"/>
                <w:color w:val="auto"/>
                <w:szCs w:val="21"/>
                <w:highlight w:val="none"/>
              </w:rPr>
              <w:t>详</w:t>
            </w:r>
            <w:r>
              <w:rPr>
                <w:color w:val="auto"/>
                <w:szCs w:val="21"/>
                <w:highlight w:val="none"/>
              </w:rPr>
              <w:t>见</w:t>
            </w:r>
            <w:r>
              <w:rPr>
                <w:rFonts w:hint="eastAsia"/>
                <w:color w:val="auto"/>
                <w:szCs w:val="21"/>
                <w:highlight w:val="none"/>
              </w:rPr>
              <w:t>磋商</w:t>
            </w:r>
            <w:r>
              <w:rPr>
                <w:color w:val="auto"/>
                <w:szCs w:val="21"/>
                <w:highlight w:val="none"/>
              </w:rPr>
              <w:t>公告</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b/>
                <w:color w:val="auto"/>
                <w:szCs w:val="21"/>
                <w:highlight w:val="none"/>
              </w:rPr>
              <w:t>1.4.1</w:t>
            </w:r>
          </w:p>
        </w:tc>
        <w:tc>
          <w:tcPr>
            <w:tcW w:w="19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color w:val="auto"/>
                <w:szCs w:val="21"/>
                <w:highlight w:val="none"/>
              </w:rPr>
              <w:t>供应商不得存在</w:t>
            </w:r>
            <w:r>
              <w:rPr>
                <w:rFonts w:hint="eastAsia"/>
                <w:color w:val="auto"/>
                <w:szCs w:val="21"/>
                <w:highlight w:val="none"/>
              </w:rPr>
              <w:t>的</w:t>
            </w:r>
            <w:r>
              <w:rPr>
                <w:color w:val="auto"/>
                <w:szCs w:val="21"/>
                <w:highlight w:val="none"/>
              </w:rPr>
              <w:t>情形</w:t>
            </w:r>
          </w:p>
        </w:tc>
        <w:tc>
          <w:tcPr>
            <w:tcW w:w="690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rFonts w:hint="eastAsia"/>
                <w:color w:val="auto"/>
                <w:szCs w:val="21"/>
                <w:highlight w:val="none"/>
              </w:rPr>
              <w:t>（1）与采购人存在利害关系可能影响采购公正性的法人、其他组织；</w:t>
            </w:r>
          </w:p>
          <w:p>
            <w:pPr>
              <w:spacing w:line="300" w:lineRule="exact"/>
              <w:jc w:val="left"/>
              <w:rPr>
                <w:color w:val="auto"/>
                <w:szCs w:val="21"/>
                <w:highlight w:val="none"/>
              </w:rPr>
            </w:pPr>
            <w:r>
              <w:rPr>
                <w:rFonts w:hint="eastAsia"/>
                <w:color w:val="auto"/>
                <w:szCs w:val="21"/>
                <w:highlight w:val="none"/>
              </w:rPr>
              <w:t>（2）为本标段前期准备提供设计或咨询服务的，但设计施工总承包的除外；</w:t>
            </w:r>
          </w:p>
          <w:p>
            <w:pPr>
              <w:spacing w:line="300" w:lineRule="exact"/>
              <w:jc w:val="left"/>
              <w:rPr>
                <w:color w:val="auto"/>
                <w:szCs w:val="21"/>
                <w:highlight w:val="none"/>
              </w:rPr>
            </w:pPr>
            <w:r>
              <w:rPr>
                <w:rFonts w:hint="eastAsia"/>
                <w:color w:val="auto"/>
                <w:szCs w:val="21"/>
                <w:highlight w:val="none"/>
              </w:rPr>
              <w:t>（3）为本标段的监理人；</w:t>
            </w:r>
          </w:p>
          <w:p>
            <w:pPr>
              <w:spacing w:line="300" w:lineRule="exact"/>
              <w:jc w:val="left"/>
              <w:rPr>
                <w:color w:val="auto"/>
                <w:szCs w:val="21"/>
                <w:highlight w:val="none"/>
              </w:rPr>
            </w:pPr>
            <w:r>
              <w:rPr>
                <w:rFonts w:hint="eastAsia"/>
                <w:color w:val="auto"/>
                <w:szCs w:val="21"/>
                <w:highlight w:val="none"/>
              </w:rPr>
              <w:t>（4）为本标段的代建人；</w:t>
            </w:r>
          </w:p>
          <w:p>
            <w:pPr>
              <w:spacing w:line="300" w:lineRule="exact"/>
              <w:jc w:val="left"/>
              <w:rPr>
                <w:color w:val="auto"/>
                <w:szCs w:val="21"/>
                <w:highlight w:val="none"/>
              </w:rPr>
            </w:pPr>
            <w:r>
              <w:rPr>
                <w:rFonts w:hint="eastAsia"/>
                <w:color w:val="auto"/>
                <w:szCs w:val="21"/>
                <w:highlight w:val="none"/>
              </w:rPr>
              <w:t>（5）为本标段提供采购代理服务的；</w:t>
            </w:r>
          </w:p>
          <w:p>
            <w:pPr>
              <w:spacing w:line="300" w:lineRule="exact"/>
              <w:jc w:val="left"/>
              <w:rPr>
                <w:color w:val="auto"/>
                <w:szCs w:val="21"/>
                <w:highlight w:val="none"/>
              </w:rPr>
            </w:pPr>
            <w:r>
              <w:rPr>
                <w:rFonts w:hint="eastAsia"/>
                <w:color w:val="auto"/>
                <w:szCs w:val="21"/>
                <w:highlight w:val="none"/>
              </w:rPr>
              <w:t>（6）与本标段的监理人或代建人或采购代理机构同为一个法定代表人的；</w:t>
            </w:r>
          </w:p>
          <w:p>
            <w:pPr>
              <w:spacing w:line="300" w:lineRule="exact"/>
              <w:jc w:val="left"/>
              <w:rPr>
                <w:color w:val="auto"/>
                <w:szCs w:val="21"/>
                <w:highlight w:val="none"/>
              </w:rPr>
            </w:pPr>
            <w:r>
              <w:rPr>
                <w:rFonts w:hint="eastAsia"/>
                <w:color w:val="auto"/>
                <w:szCs w:val="21"/>
                <w:highlight w:val="none"/>
              </w:rPr>
              <w:t>（7）与本标段的监理人或代建人或采购代理机构相互控股或参股的；</w:t>
            </w:r>
          </w:p>
          <w:p>
            <w:pPr>
              <w:spacing w:line="300" w:lineRule="exact"/>
              <w:jc w:val="left"/>
              <w:rPr>
                <w:color w:val="auto"/>
                <w:szCs w:val="21"/>
                <w:highlight w:val="none"/>
              </w:rPr>
            </w:pPr>
            <w:r>
              <w:rPr>
                <w:rFonts w:hint="eastAsia"/>
                <w:color w:val="auto"/>
                <w:szCs w:val="21"/>
                <w:highlight w:val="none"/>
              </w:rPr>
              <w:t>（8）与本标段的监理人或代建人或采购代理机构相互任职或工作的；</w:t>
            </w:r>
          </w:p>
          <w:p>
            <w:pPr>
              <w:spacing w:line="300" w:lineRule="exact"/>
              <w:jc w:val="left"/>
              <w:rPr>
                <w:color w:val="auto"/>
                <w:szCs w:val="21"/>
                <w:highlight w:val="none"/>
              </w:rPr>
            </w:pPr>
            <w:r>
              <w:rPr>
                <w:rFonts w:hint="eastAsia"/>
                <w:color w:val="auto"/>
                <w:szCs w:val="21"/>
                <w:highlight w:val="none"/>
              </w:rPr>
              <w:t>（9）吊销或暂扣营业执照、安全生产许可证期间；</w:t>
            </w:r>
          </w:p>
          <w:p>
            <w:pPr>
              <w:spacing w:line="300" w:lineRule="exact"/>
              <w:jc w:val="left"/>
              <w:rPr>
                <w:color w:val="auto"/>
                <w:szCs w:val="21"/>
                <w:highlight w:val="none"/>
              </w:rPr>
            </w:pPr>
            <w:r>
              <w:rPr>
                <w:rFonts w:hint="eastAsia"/>
                <w:color w:val="auto"/>
                <w:szCs w:val="21"/>
                <w:highlight w:val="none"/>
              </w:rPr>
              <w:t>（10）在本行政区域被暂停或取消投标资格的；</w:t>
            </w:r>
          </w:p>
          <w:p>
            <w:pPr>
              <w:spacing w:line="300" w:lineRule="exact"/>
              <w:jc w:val="left"/>
              <w:rPr>
                <w:color w:val="auto"/>
                <w:szCs w:val="21"/>
                <w:highlight w:val="none"/>
              </w:rPr>
            </w:pPr>
            <w:r>
              <w:rPr>
                <w:rFonts w:hint="eastAsia"/>
                <w:color w:val="auto"/>
                <w:szCs w:val="21"/>
                <w:highlight w:val="none"/>
              </w:rPr>
              <w:t>（11）财产被接管或基本账户被冻结的；</w:t>
            </w:r>
          </w:p>
          <w:p>
            <w:pPr>
              <w:spacing w:line="300" w:lineRule="exact"/>
              <w:jc w:val="left"/>
              <w:rPr>
                <w:color w:val="auto"/>
                <w:szCs w:val="21"/>
                <w:highlight w:val="none"/>
              </w:rPr>
            </w:pPr>
            <w:r>
              <w:rPr>
                <w:rFonts w:hint="eastAsia"/>
                <w:color w:val="auto"/>
                <w:szCs w:val="21"/>
                <w:highlight w:val="none"/>
              </w:rPr>
              <w:t>（12）有骗取中标或严重违约或工程质量安全问题，在本行政区域正处在停业整顿或暂停投标期间的；</w:t>
            </w:r>
          </w:p>
          <w:p>
            <w:pPr>
              <w:spacing w:line="300" w:lineRule="exact"/>
              <w:jc w:val="left"/>
              <w:rPr>
                <w:color w:val="auto"/>
                <w:szCs w:val="21"/>
                <w:highlight w:val="none"/>
              </w:rPr>
            </w:pPr>
            <w:r>
              <w:rPr>
                <w:rFonts w:hint="eastAsia"/>
                <w:color w:val="auto"/>
                <w:szCs w:val="21"/>
                <w:highlight w:val="none"/>
              </w:rPr>
              <w:t>（13）被责令停业的。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b/>
                <w:color w:val="auto"/>
                <w:szCs w:val="21"/>
                <w:highlight w:val="none"/>
              </w:rPr>
              <w:t>1.4.3</w:t>
            </w:r>
          </w:p>
        </w:tc>
        <w:tc>
          <w:tcPr>
            <w:tcW w:w="19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rFonts w:hint="eastAsia"/>
                <w:color w:val="auto"/>
                <w:szCs w:val="21"/>
                <w:highlight w:val="none"/>
              </w:rPr>
              <w:t>联合体</w:t>
            </w:r>
          </w:p>
        </w:tc>
        <w:tc>
          <w:tcPr>
            <w:tcW w:w="690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rFonts w:hint="eastAsia"/>
                <w:color w:val="auto"/>
                <w:szCs w:val="21"/>
                <w:highlight w:val="none"/>
              </w:rPr>
              <w:t>详见磋商公告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b/>
                <w:color w:val="auto"/>
                <w:szCs w:val="21"/>
                <w:highlight w:val="none"/>
              </w:rPr>
              <w:t>1.5</w:t>
            </w:r>
          </w:p>
        </w:tc>
        <w:tc>
          <w:tcPr>
            <w:tcW w:w="19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rFonts w:hint="eastAsia"/>
                <w:color w:val="auto"/>
                <w:szCs w:val="21"/>
                <w:highlight w:val="none"/>
              </w:rPr>
              <w:t>踏勘</w:t>
            </w:r>
          </w:p>
        </w:tc>
        <w:tc>
          <w:tcPr>
            <w:tcW w:w="690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rFonts w:hint="eastAsia"/>
                <w:color w:val="auto"/>
                <w:szCs w:val="21"/>
                <w:highlight w:val="none"/>
              </w:rPr>
              <w:sym w:font="Wingdings" w:char="00FE"/>
            </w:r>
            <w:r>
              <w:rPr>
                <w:rFonts w:hint="eastAsia"/>
                <w:color w:val="auto"/>
                <w:szCs w:val="21"/>
                <w:highlight w:val="none"/>
              </w:rPr>
              <w:t>否   □是</w:t>
            </w:r>
          </w:p>
          <w:p>
            <w:pPr>
              <w:rPr>
                <w:color w:val="auto"/>
                <w:szCs w:val="21"/>
                <w:highlight w:val="none"/>
                <w:u w:val="single"/>
              </w:rPr>
            </w:pPr>
            <w:r>
              <w:rPr>
                <w:rFonts w:hint="eastAsia"/>
                <w:color w:val="auto"/>
                <w:szCs w:val="21"/>
                <w:highlight w:val="none"/>
              </w:rPr>
              <w:t xml:space="preserve">踏勘时间： </w:t>
            </w:r>
            <w:r>
              <w:rPr>
                <w:rFonts w:hint="eastAsia"/>
                <w:color w:val="auto"/>
                <w:szCs w:val="21"/>
                <w:highlight w:val="none"/>
                <w:u w:val="single"/>
              </w:rPr>
              <w:t xml:space="preserve">             </w:t>
            </w:r>
          </w:p>
          <w:p>
            <w:pPr>
              <w:rPr>
                <w:color w:val="auto"/>
                <w:szCs w:val="21"/>
                <w:highlight w:val="none"/>
                <w:u w:val="single"/>
              </w:rPr>
            </w:pPr>
            <w:r>
              <w:rPr>
                <w:rFonts w:hint="eastAsia"/>
                <w:color w:val="auto"/>
                <w:szCs w:val="21"/>
                <w:highlight w:val="none"/>
              </w:rPr>
              <w:t xml:space="preserve">踏勘地点： </w:t>
            </w:r>
            <w:r>
              <w:rPr>
                <w:rFonts w:hint="eastAsia"/>
                <w:color w:val="auto"/>
                <w:szCs w:val="21"/>
                <w:highlight w:val="none"/>
                <w:u w:val="single"/>
              </w:rPr>
              <w:t xml:space="preserve">          </w:t>
            </w:r>
          </w:p>
          <w:p>
            <w:pPr>
              <w:spacing w:line="300" w:lineRule="exact"/>
              <w:jc w:val="left"/>
              <w:rPr>
                <w:color w:val="auto"/>
                <w:szCs w:val="21"/>
                <w:highlight w:val="none"/>
              </w:rPr>
            </w:pPr>
            <w:r>
              <w:rPr>
                <w:rFonts w:hint="eastAsia"/>
                <w:color w:val="auto"/>
                <w:szCs w:val="21"/>
                <w:highlight w:val="none"/>
              </w:rPr>
              <w:t xml:space="preserve">踏勘要求： </w:t>
            </w:r>
            <w:r>
              <w:rPr>
                <w:rFonts w:hint="eastAsia"/>
                <w:color w:val="auto"/>
                <w:szCs w:val="21"/>
                <w:highlight w:val="none"/>
                <w:u w:val="single"/>
              </w:rPr>
              <w:t xml:space="preserve">           </w:t>
            </w:r>
            <w:r>
              <w:rPr>
                <w:rFonts w:hint="eastAsia"/>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b/>
                <w:color w:val="auto"/>
                <w:szCs w:val="21"/>
                <w:highlight w:val="none"/>
              </w:rPr>
              <w:t>1.6.1</w:t>
            </w:r>
          </w:p>
        </w:tc>
        <w:tc>
          <w:tcPr>
            <w:tcW w:w="19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color w:val="auto"/>
                <w:szCs w:val="21"/>
                <w:highlight w:val="none"/>
              </w:rPr>
              <w:t>转包</w:t>
            </w:r>
          </w:p>
        </w:tc>
        <w:tc>
          <w:tcPr>
            <w:tcW w:w="690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color w:val="auto"/>
                <w:szCs w:val="21"/>
                <w:highlight w:val="none"/>
              </w:rPr>
              <w:t>本项目不允许转包</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b/>
                <w:color w:val="auto"/>
                <w:szCs w:val="21"/>
                <w:highlight w:val="none"/>
              </w:rPr>
              <w:t>1.6.2</w:t>
            </w:r>
          </w:p>
        </w:tc>
        <w:tc>
          <w:tcPr>
            <w:tcW w:w="19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color w:val="auto"/>
                <w:szCs w:val="21"/>
                <w:highlight w:val="none"/>
              </w:rPr>
              <w:t>分包</w:t>
            </w:r>
          </w:p>
        </w:tc>
        <w:tc>
          <w:tcPr>
            <w:tcW w:w="690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rFonts w:hint="eastAsia" w:cs="宋体"/>
                <w:color w:val="auto"/>
                <w:highlight w:val="none"/>
              </w:rPr>
              <w:sym w:font="Wingdings" w:char="00FE"/>
            </w:r>
            <w:r>
              <w:rPr>
                <w:rFonts w:hint="eastAsia" w:cs="宋体"/>
                <w:color w:val="auto"/>
                <w:highlight w:val="none"/>
              </w:rPr>
              <w:t>不允许</w:t>
            </w:r>
          </w:p>
          <w:p>
            <w:pPr>
              <w:spacing w:line="300" w:lineRule="exact"/>
              <w:jc w:val="left"/>
              <w:rPr>
                <w:color w:val="auto"/>
                <w:szCs w:val="21"/>
                <w:highlight w:val="none"/>
              </w:rPr>
            </w:pPr>
            <w:r>
              <w:rPr>
                <w:rFonts w:hint="eastAsia" w:cs="宋体"/>
                <w:color w:val="auto"/>
                <w:highlight w:val="none"/>
              </w:rPr>
              <w:sym w:font="Wingdings" w:char="00A8"/>
            </w:r>
            <w:r>
              <w:rPr>
                <w:rFonts w:hint="eastAsia"/>
                <w:color w:val="auto"/>
                <w:szCs w:val="21"/>
                <w:highlight w:val="none"/>
              </w:rPr>
              <w:t>许分包，</w:t>
            </w:r>
            <w:r>
              <w:rPr>
                <w:color w:val="auto"/>
                <w:szCs w:val="21"/>
                <w:highlight w:val="none"/>
              </w:rPr>
              <w:t>允许</w:t>
            </w:r>
            <w:r>
              <w:rPr>
                <w:rFonts w:hint="eastAsia"/>
                <w:color w:val="auto"/>
                <w:szCs w:val="21"/>
                <w:highlight w:val="none"/>
              </w:rPr>
              <w:t>非小微企业供应商将采购项目中非主体、非关键性工作分包给一家或者多家小微企业，可以分包的内容</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pacing w:line="300" w:lineRule="exact"/>
              <w:jc w:val="left"/>
              <w:rPr>
                <w:color w:val="auto"/>
                <w:szCs w:val="21"/>
                <w:highlight w:val="none"/>
              </w:rPr>
            </w:pPr>
            <w:r>
              <w:rPr>
                <w:rFonts w:hint="eastAsia"/>
                <w:color w:val="auto"/>
                <w:szCs w:val="21"/>
                <w:highlight w:val="none"/>
              </w:rPr>
              <w:t>可以分包的</w:t>
            </w:r>
            <w:r>
              <w:rPr>
                <w:color w:val="auto"/>
                <w:szCs w:val="21"/>
                <w:highlight w:val="none"/>
              </w:rPr>
              <w:t>比例</w:t>
            </w:r>
            <w:r>
              <w:rPr>
                <w:rFonts w:hint="eastAsia"/>
                <w:color w:val="auto"/>
                <w:szCs w:val="21"/>
                <w:highlight w:val="none"/>
              </w:rPr>
              <w:t>：</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b/>
                <w:color w:val="auto"/>
                <w:szCs w:val="21"/>
                <w:highlight w:val="none"/>
              </w:rPr>
              <w:t>2.3</w:t>
            </w:r>
          </w:p>
        </w:tc>
        <w:tc>
          <w:tcPr>
            <w:tcW w:w="19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color w:val="auto"/>
                <w:szCs w:val="21"/>
                <w:highlight w:val="none"/>
              </w:rPr>
              <w:t>采购文件澄清、修改</w:t>
            </w:r>
          </w:p>
        </w:tc>
        <w:tc>
          <w:tcPr>
            <w:tcW w:w="690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color w:val="auto"/>
                <w:szCs w:val="21"/>
                <w:highlight w:val="none"/>
              </w:rPr>
              <w:t>在</w:t>
            </w:r>
            <w:r>
              <w:rPr>
                <w:rFonts w:hint="eastAsia"/>
                <w:color w:val="auto"/>
                <w:szCs w:val="21"/>
                <w:highlight w:val="none"/>
              </w:rPr>
              <w:t>磋商</w:t>
            </w:r>
            <w:r>
              <w:rPr>
                <w:color w:val="auto"/>
                <w:szCs w:val="21"/>
                <w:highlight w:val="none"/>
              </w:rPr>
              <w:t>公告发布媒介发布</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b/>
                <w:color w:val="auto"/>
                <w:szCs w:val="21"/>
                <w:highlight w:val="none"/>
              </w:rPr>
              <w:t>2.3</w:t>
            </w:r>
          </w:p>
        </w:tc>
        <w:tc>
          <w:tcPr>
            <w:tcW w:w="19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color w:val="auto"/>
                <w:szCs w:val="21"/>
                <w:highlight w:val="none"/>
              </w:rPr>
              <w:t>确认收到澄清、修改发布的方式</w:t>
            </w:r>
          </w:p>
        </w:tc>
        <w:tc>
          <w:tcPr>
            <w:tcW w:w="690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color w:val="auto"/>
                <w:szCs w:val="21"/>
                <w:highlight w:val="none"/>
              </w:rPr>
              <w:t>澄清、修改文件</w:t>
            </w:r>
            <w:r>
              <w:rPr>
                <w:rFonts w:hint="eastAsia"/>
                <w:color w:val="auto"/>
                <w:szCs w:val="21"/>
                <w:highlight w:val="none"/>
              </w:rPr>
              <w:t>自磋商</w:t>
            </w:r>
            <w:r>
              <w:rPr>
                <w:color w:val="auto"/>
                <w:szCs w:val="21"/>
                <w:highlight w:val="none"/>
              </w:rPr>
              <w:t>公告发布媒</w:t>
            </w:r>
            <w:r>
              <w:rPr>
                <w:rFonts w:hint="eastAsia"/>
                <w:color w:val="auto"/>
                <w:szCs w:val="21"/>
                <w:highlight w:val="none"/>
              </w:rPr>
              <w:t>体</w:t>
            </w:r>
            <w:r>
              <w:rPr>
                <w:color w:val="auto"/>
                <w:szCs w:val="21"/>
                <w:highlight w:val="none"/>
              </w:rPr>
              <w:t>发布之日起，视为供应商已收到该澄清、修改。供应商未及时关注</w:t>
            </w:r>
            <w:r>
              <w:rPr>
                <w:rFonts w:hint="eastAsia"/>
                <w:color w:val="auto"/>
                <w:szCs w:val="21"/>
                <w:highlight w:val="none"/>
              </w:rPr>
              <w:t>磋商</w:t>
            </w:r>
            <w:r>
              <w:rPr>
                <w:color w:val="auto"/>
                <w:szCs w:val="21"/>
                <w:highlight w:val="none"/>
              </w:rPr>
              <w:t>公告发布媒</w:t>
            </w:r>
            <w:r>
              <w:rPr>
                <w:rFonts w:hint="eastAsia"/>
                <w:color w:val="auto"/>
                <w:szCs w:val="21"/>
                <w:highlight w:val="none"/>
              </w:rPr>
              <w:t>体</w:t>
            </w:r>
            <w:r>
              <w:rPr>
                <w:color w:val="auto"/>
                <w:szCs w:val="21"/>
                <w:highlight w:val="none"/>
              </w:rPr>
              <w:t>造成的损失，由供应商自行负责。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b/>
                <w:color w:val="auto"/>
                <w:szCs w:val="21"/>
                <w:highlight w:val="none"/>
              </w:rPr>
              <w:t>3.4.1</w:t>
            </w:r>
          </w:p>
        </w:tc>
        <w:tc>
          <w:tcPr>
            <w:tcW w:w="19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rFonts w:hint="eastAsia"/>
                <w:color w:val="auto"/>
                <w:szCs w:val="21"/>
                <w:highlight w:val="none"/>
              </w:rPr>
              <w:t>响应</w:t>
            </w:r>
            <w:r>
              <w:rPr>
                <w:color w:val="auto"/>
                <w:szCs w:val="21"/>
                <w:highlight w:val="none"/>
              </w:rPr>
              <w:t>有效期</w:t>
            </w:r>
          </w:p>
        </w:tc>
        <w:tc>
          <w:tcPr>
            <w:tcW w:w="690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color w:val="auto"/>
                <w:szCs w:val="21"/>
                <w:highlight w:val="none"/>
              </w:rPr>
              <w:t>响应截止之日起90天。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b/>
                <w:color w:val="auto"/>
                <w:szCs w:val="21"/>
                <w:highlight w:val="none"/>
              </w:rPr>
              <w:t>3.5</w:t>
            </w:r>
          </w:p>
        </w:tc>
        <w:tc>
          <w:tcPr>
            <w:tcW w:w="19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rFonts w:hint="eastAsia"/>
                <w:color w:val="auto"/>
                <w:szCs w:val="21"/>
                <w:highlight w:val="none"/>
              </w:rPr>
              <w:t>磋商</w:t>
            </w:r>
            <w:r>
              <w:rPr>
                <w:color w:val="auto"/>
                <w:szCs w:val="21"/>
                <w:highlight w:val="none"/>
              </w:rPr>
              <w:t>保证金</w:t>
            </w:r>
          </w:p>
        </w:tc>
        <w:tc>
          <w:tcPr>
            <w:tcW w:w="690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b/>
                <w:bCs/>
                <w:color w:val="auto"/>
                <w:szCs w:val="21"/>
                <w:highlight w:val="none"/>
              </w:rPr>
            </w:pPr>
            <w:r>
              <w:rPr>
                <w:rFonts w:hint="eastAsia" w:ascii="宋体" w:hAnsi="宋体" w:cs="宋体"/>
                <w:color w:val="auto"/>
                <w:szCs w:val="21"/>
                <w:highlight w:val="none"/>
              </w:rPr>
              <w:t>本项目免收保证金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rFonts w:hint="eastAsia"/>
                <w:b/>
                <w:color w:val="auto"/>
                <w:szCs w:val="21"/>
                <w:highlight w:val="none"/>
              </w:rPr>
              <w:t>3</w:t>
            </w:r>
            <w:r>
              <w:rPr>
                <w:b/>
                <w:color w:val="auto"/>
                <w:szCs w:val="21"/>
                <w:highlight w:val="none"/>
              </w:rPr>
              <w:t>.6</w:t>
            </w:r>
          </w:p>
        </w:tc>
        <w:tc>
          <w:tcPr>
            <w:tcW w:w="19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rFonts w:hint="eastAsia"/>
                <w:color w:val="auto"/>
                <w:szCs w:val="21"/>
                <w:highlight w:val="none"/>
              </w:rPr>
              <w:t>响应文件的编制</w:t>
            </w:r>
          </w:p>
        </w:tc>
        <w:tc>
          <w:tcPr>
            <w:tcW w:w="690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rFonts w:hint="eastAsia" w:hAnsi="宋体"/>
                <w:color w:val="auto"/>
                <w:szCs w:val="21"/>
                <w:highlight w:val="none"/>
              </w:rPr>
              <w:t>响应文件应按第六章响应文件格式分别编制并使用下载的政采云投标客户端上传。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b/>
                <w:color w:val="auto"/>
                <w:szCs w:val="21"/>
                <w:highlight w:val="none"/>
              </w:rPr>
              <w:t>3.7</w:t>
            </w:r>
          </w:p>
        </w:tc>
        <w:tc>
          <w:tcPr>
            <w:tcW w:w="19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color w:val="auto"/>
                <w:szCs w:val="21"/>
                <w:highlight w:val="none"/>
              </w:rPr>
              <w:t>响应文件递交</w:t>
            </w:r>
            <w:r>
              <w:rPr>
                <w:rFonts w:hint="eastAsia"/>
                <w:color w:val="auto"/>
                <w:szCs w:val="21"/>
                <w:highlight w:val="none"/>
              </w:rPr>
              <w:t>截止时间及截标时间</w:t>
            </w:r>
          </w:p>
        </w:tc>
        <w:tc>
          <w:tcPr>
            <w:tcW w:w="690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rFonts w:hint="eastAsia"/>
                <w:color w:val="auto"/>
                <w:kern w:val="0"/>
                <w:szCs w:val="21"/>
                <w:highlight w:val="none"/>
              </w:rPr>
              <w:t>见磋商公告要求</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.2</w:t>
            </w:r>
          </w:p>
        </w:tc>
        <w:tc>
          <w:tcPr>
            <w:tcW w:w="19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0"/>
                <w:highlight w:val="none"/>
              </w:rPr>
            </w:pPr>
            <w:r>
              <w:rPr>
                <w:rFonts w:hint="eastAsia"/>
                <w:color w:val="auto"/>
                <w:szCs w:val="21"/>
                <w:highlight w:val="none"/>
              </w:rPr>
              <w:t>备份响应文件</w:t>
            </w:r>
          </w:p>
        </w:tc>
        <w:tc>
          <w:tcPr>
            <w:tcW w:w="6905" w:type="dxa"/>
            <w:tcBorders>
              <w:top w:val="single" w:color="auto" w:sz="4" w:space="0"/>
              <w:left w:val="single" w:color="auto" w:sz="4" w:space="0"/>
              <w:bottom w:val="single" w:color="auto" w:sz="4" w:space="0"/>
              <w:right w:val="single" w:color="auto" w:sz="4" w:space="0"/>
            </w:tcBorders>
            <w:vAlign w:val="center"/>
          </w:tcPr>
          <w:p>
            <w:pPr>
              <w:spacing w:line="276" w:lineRule="auto"/>
              <w:rPr>
                <w:color w:val="auto"/>
                <w:sz w:val="22"/>
                <w:szCs w:val="22"/>
                <w:highlight w:val="none"/>
              </w:rPr>
            </w:pPr>
            <w:r>
              <w:rPr>
                <w:rFonts w:hint="eastAsia" w:ascii="宋体" w:hAnsi="宋体"/>
                <w:color w:val="auto"/>
                <w:szCs w:val="21"/>
                <w:highlight w:val="none"/>
              </w:rPr>
              <w:t>本项目</w:t>
            </w:r>
            <w:r>
              <w:rPr>
                <w:rFonts w:hint="eastAsia" w:cs="宋体"/>
                <w:color w:val="auto"/>
                <w:highlight w:val="none"/>
              </w:rPr>
              <w:sym w:font="Wingdings" w:char="00FE"/>
            </w:r>
            <w:r>
              <w:rPr>
                <w:rFonts w:hint="eastAsia"/>
                <w:color w:val="auto"/>
                <w:szCs w:val="21"/>
                <w:highlight w:val="none"/>
              </w:rPr>
              <w:t>接受   □不接受</w:t>
            </w:r>
            <w:r>
              <w:rPr>
                <w:rFonts w:hint="eastAsia" w:ascii="宋体" w:hAnsi="宋体"/>
                <w:color w:val="auto"/>
                <w:szCs w:val="21"/>
                <w:highlight w:val="none"/>
              </w:rPr>
              <w:t>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.3</w:t>
            </w:r>
          </w:p>
        </w:tc>
        <w:tc>
          <w:tcPr>
            <w:tcW w:w="19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rFonts w:hint="eastAsia"/>
                <w:color w:val="auto"/>
                <w:szCs w:val="20"/>
                <w:highlight w:val="none"/>
              </w:rPr>
              <w:t>演示</w:t>
            </w:r>
          </w:p>
        </w:tc>
        <w:tc>
          <w:tcPr>
            <w:tcW w:w="6905" w:type="dxa"/>
            <w:tcBorders>
              <w:top w:val="single" w:color="auto" w:sz="4" w:space="0"/>
              <w:left w:val="single" w:color="auto" w:sz="4" w:space="0"/>
              <w:bottom w:val="single" w:color="auto" w:sz="4" w:space="0"/>
              <w:right w:val="single" w:color="auto" w:sz="4" w:space="0"/>
            </w:tcBorders>
            <w:vAlign w:val="center"/>
          </w:tcPr>
          <w:p>
            <w:pPr>
              <w:spacing w:line="276" w:lineRule="auto"/>
              <w:rPr>
                <w:color w:val="auto"/>
                <w:szCs w:val="21"/>
                <w:highlight w:val="none"/>
              </w:rPr>
            </w:pPr>
            <w:r>
              <w:rPr>
                <w:rFonts w:hint="eastAsia" w:cs="宋体"/>
                <w:color w:val="auto"/>
                <w:highlight w:val="none"/>
              </w:rPr>
              <w:sym w:font="Wingdings" w:char="00FE"/>
            </w:r>
            <w:r>
              <w:rPr>
                <w:rFonts w:hint="eastAsia"/>
                <w:color w:val="auto"/>
                <w:szCs w:val="21"/>
                <w:highlight w:val="none"/>
              </w:rPr>
              <w:t>否   □是</w:t>
            </w:r>
          </w:p>
          <w:p>
            <w:pPr>
              <w:spacing w:line="276" w:lineRule="auto"/>
              <w:rPr>
                <w:color w:val="auto"/>
                <w:szCs w:val="21"/>
                <w:highlight w:val="none"/>
                <w:u w:val="single"/>
              </w:rPr>
            </w:pPr>
            <w:r>
              <w:rPr>
                <w:rFonts w:hint="eastAsia"/>
                <w:color w:val="auto"/>
                <w:szCs w:val="21"/>
                <w:highlight w:val="none"/>
              </w:rPr>
              <w:t>演示内容：</w:t>
            </w:r>
            <w:r>
              <w:rPr>
                <w:rFonts w:hint="eastAsia"/>
                <w:color w:val="auto"/>
                <w:szCs w:val="21"/>
                <w:highlight w:val="none"/>
                <w:u w:val="single"/>
              </w:rPr>
              <w:t xml:space="preserve"> </w:t>
            </w:r>
            <w:r>
              <w:rPr>
                <w:color w:val="auto"/>
                <w:szCs w:val="21"/>
                <w:highlight w:val="none"/>
                <w:u w:val="single"/>
              </w:rPr>
              <w:t xml:space="preserve">              </w:t>
            </w:r>
          </w:p>
          <w:p>
            <w:pPr>
              <w:spacing w:line="276" w:lineRule="auto"/>
              <w:rPr>
                <w:color w:val="auto"/>
                <w:szCs w:val="21"/>
                <w:highlight w:val="none"/>
              </w:rPr>
            </w:pPr>
            <w:r>
              <w:rPr>
                <w:rFonts w:hint="eastAsia"/>
                <w:color w:val="auto"/>
                <w:szCs w:val="21"/>
                <w:highlight w:val="none"/>
              </w:rPr>
              <w:t>演示形式：</w:t>
            </w:r>
            <w:r>
              <w:rPr>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.4</w:t>
            </w:r>
          </w:p>
        </w:tc>
        <w:tc>
          <w:tcPr>
            <w:tcW w:w="19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rFonts w:hint="eastAsia"/>
                <w:color w:val="auto"/>
                <w:szCs w:val="20"/>
                <w:highlight w:val="none"/>
              </w:rPr>
              <w:t>样品</w:t>
            </w:r>
          </w:p>
        </w:tc>
        <w:tc>
          <w:tcPr>
            <w:tcW w:w="6905" w:type="dxa"/>
            <w:tcBorders>
              <w:top w:val="single" w:color="auto" w:sz="4" w:space="0"/>
              <w:left w:val="single" w:color="auto" w:sz="4" w:space="0"/>
              <w:bottom w:val="single" w:color="auto" w:sz="4" w:space="0"/>
              <w:right w:val="single" w:color="auto" w:sz="4" w:space="0"/>
            </w:tcBorders>
            <w:vAlign w:val="center"/>
          </w:tcPr>
          <w:p>
            <w:pPr>
              <w:spacing w:line="276" w:lineRule="auto"/>
              <w:rPr>
                <w:color w:val="auto"/>
                <w:szCs w:val="21"/>
                <w:highlight w:val="none"/>
              </w:rPr>
            </w:pPr>
            <w:r>
              <w:rPr>
                <w:rFonts w:hint="eastAsia" w:cs="宋体"/>
                <w:color w:val="auto"/>
                <w:highlight w:val="none"/>
              </w:rPr>
              <w:sym w:font="Wingdings" w:char="00FE"/>
            </w:r>
            <w:r>
              <w:rPr>
                <w:rFonts w:hint="eastAsia"/>
                <w:color w:val="auto"/>
                <w:szCs w:val="21"/>
                <w:highlight w:val="none"/>
              </w:rPr>
              <w:t>否   □是</w:t>
            </w:r>
          </w:p>
          <w:p>
            <w:pPr>
              <w:spacing w:line="276" w:lineRule="auto"/>
              <w:rPr>
                <w:color w:val="auto"/>
                <w:szCs w:val="21"/>
                <w:highlight w:val="none"/>
                <w:u w:val="single"/>
              </w:rPr>
            </w:pPr>
            <w:r>
              <w:rPr>
                <w:rFonts w:hint="eastAsia"/>
                <w:color w:val="auto"/>
                <w:szCs w:val="21"/>
                <w:highlight w:val="none"/>
              </w:rPr>
              <w:t>样品制作的标准和要求：</w:t>
            </w:r>
            <w:r>
              <w:rPr>
                <w:rFonts w:hint="eastAsia"/>
                <w:color w:val="auto"/>
                <w:szCs w:val="21"/>
                <w:highlight w:val="none"/>
                <w:u w:val="single"/>
              </w:rPr>
              <w:t xml:space="preserve"> </w:t>
            </w:r>
            <w:r>
              <w:rPr>
                <w:color w:val="auto"/>
                <w:szCs w:val="21"/>
                <w:highlight w:val="none"/>
                <w:u w:val="single"/>
              </w:rPr>
              <w:t xml:space="preserve">              </w:t>
            </w:r>
          </w:p>
          <w:p>
            <w:pPr>
              <w:spacing w:line="276" w:lineRule="auto"/>
              <w:rPr>
                <w:color w:val="auto"/>
                <w:szCs w:val="21"/>
                <w:highlight w:val="none"/>
                <w:u w:val="single"/>
              </w:rPr>
            </w:pPr>
            <w:r>
              <w:rPr>
                <w:rFonts w:hint="eastAsia"/>
                <w:color w:val="auto"/>
                <w:szCs w:val="21"/>
                <w:highlight w:val="none"/>
              </w:rPr>
              <w:t>样品检测机构的要求：</w:t>
            </w:r>
            <w:r>
              <w:rPr>
                <w:rFonts w:hint="eastAsia"/>
                <w:color w:val="auto"/>
                <w:szCs w:val="21"/>
                <w:highlight w:val="none"/>
                <w:u w:val="single"/>
              </w:rPr>
              <w:t xml:space="preserve"> </w:t>
            </w:r>
            <w:r>
              <w:rPr>
                <w:color w:val="auto"/>
                <w:szCs w:val="21"/>
                <w:highlight w:val="none"/>
                <w:u w:val="single"/>
              </w:rPr>
              <w:t xml:space="preserve">               </w:t>
            </w:r>
          </w:p>
          <w:p>
            <w:pPr>
              <w:spacing w:line="276" w:lineRule="auto"/>
              <w:rPr>
                <w:color w:val="auto"/>
                <w:szCs w:val="21"/>
                <w:highlight w:val="none"/>
                <w:u w:val="single"/>
              </w:rPr>
            </w:pPr>
            <w:r>
              <w:rPr>
                <w:rFonts w:hint="eastAsia"/>
                <w:color w:val="auto"/>
                <w:szCs w:val="21"/>
                <w:highlight w:val="none"/>
              </w:rPr>
              <w:t>检测内容：</w:t>
            </w:r>
            <w:r>
              <w:rPr>
                <w:rFonts w:hint="eastAsia"/>
                <w:color w:val="auto"/>
                <w:szCs w:val="21"/>
                <w:highlight w:val="none"/>
                <w:u w:val="single"/>
              </w:rPr>
              <w:t xml:space="preserve"> </w:t>
            </w:r>
            <w:r>
              <w:rPr>
                <w:color w:val="auto"/>
                <w:szCs w:val="21"/>
                <w:highlight w:val="none"/>
                <w:u w:val="single"/>
              </w:rPr>
              <w:t xml:space="preserve">                    </w:t>
            </w:r>
          </w:p>
          <w:p>
            <w:pPr>
              <w:spacing w:line="276" w:lineRule="auto"/>
              <w:rPr>
                <w:color w:val="auto"/>
                <w:szCs w:val="21"/>
                <w:highlight w:val="none"/>
              </w:rPr>
            </w:pPr>
            <w:r>
              <w:rPr>
                <w:rFonts w:hint="eastAsia"/>
                <w:color w:val="auto"/>
                <w:szCs w:val="21"/>
                <w:highlight w:val="none"/>
              </w:rPr>
              <w:t>样品递交方式：</w:t>
            </w:r>
            <w:r>
              <w:rPr>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b/>
                <w:color w:val="auto"/>
                <w:szCs w:val="21"/>
                <w:highlight w:val="none"/>
              </w:rPr>
              <w:t>6.5.1</w:t>
            </w:r>
          </w:p>
        </w:tc>
        <w:tc>
          <w:tcPr>
            <w:tcW w:w="19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rFonts w:hint="eastAsia"/>
                <w:color w:val="auto"/>
                <w:szCs w:val="21"/>
                <w:highlight w:val="none"/>
              </w:rPr>
              <w:t>结果</w:t>
            </w:r>
            <w:r>
              <w:rPr>
                <w:color w:val="auto"/>
                <w:szCs w:val="21"/>
                <w:highlight w:val="none"/>
              </w:rPr>
              <w:t>公告</w:t>
            </w:r>
          </w:p>
        </w:tc>
        <w:tc>
          <w:tcPr>
            <w:tcW w:w="690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color w:val="auto"/>
                <w:szCs w:val="21"/>
                <w:highlight w:val="none"/>
              </w:rPr>
              <w:t>采购代理机构在采购人依法确认</w:t>
            </w:r>
            <w:r>
              <w:rPr>
                <w:rFonts w:hint="eastAsia"/>
                <w:color w:val="auto"/>
                <w:szCs w:val="21"/>
                <w:highlight w:val="none"/>
              </w:rPr>
              <w:t>成交供应商</w:t>
            </w:r>
            <w:r>
              <w:rPr>
                <w:color w:val="auto"/>
                <w:szCs w:val="21"/>
                <w:highlight w:val="none"/>
              </w:rPr>
              <w:t>后2个工作日内在</w:t>
            </w:r>
            <w:r>
              <w:rPr>
                <w:rFonts w:hint="eastAsia"/>
                <w:color w:val="auto"/>
                <w:szCs w:val="21"/>
                <w:highlight w:val="none"/>
              </w:rPr>
              <w:t>磋商</w:t>
            </w:r>
            <w:r>
              <w:rPr>
                <w:color w:val="auto"/>
                <w:szCs w:val="21"/>
                <w:highlight w:val="none"/>
              </w:rPr>
              <w:t>公告发布的媒体上发布</w:t>
            </w:r>
            <w:r>
              <w:rPr>
                <w:rFonts w:hint="eastAsia"/>
                <w:color w:val="auto"/>
                <w:szCs w:val="21"/>
                <w:highlight w:val="none"/>
              </w:rPr>
              <w:t>结果</w:t>
            </w:r>
            <w:r>
              <w:rPr>
                <w:color w:val="auto"/>
                <w:szCs w:val="21"/>
                <w:highlight w:val="none"/>
              </w:rPr>
              <w:t>公告</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b/>
                <w:color w:val="auto"/>
                <w:szCs w:val="21"/>
                <w:highlight w:val="none"/>
              </w:rPr>
              <w:t>6.5.2</w:t>
            </w:r>
          </w:p>
        </w:tc>
        <w:tc>
          <w:tcPr>
            <w:tcW w:w="19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color w:val="auto"/>
                <w:szCs w:val="21"/>
                <w:highlight w:val="none"/>
              </w:rPr>
              <w:t>成交通知书</w:t>
            </w:r>
          </w:p>
        </w:tc>
        <w:tc>
          <w:tcPr>
            <w:tcW w:w="690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rFonts w:hint="eastAsia"/>
                <w:color w:val="auto"/>
                <w:szCs w:val="21"/>
                <w:highlight w:val="none"/>
              </w:rPr>
              <w:t>采购代理机构通过“政采云”平台发出</w:t>
            </w:r>
            <w:r>
              <w:rPr>
                <w:color w:val="auto"/>
                <w:szCs w:val="21"/>
                <w:highlight w:val="none"/>
              </w:rPr>
              <w:t>成交通知书。</w:t>
            </w:r>
          </w:p>
          <w:p>
            <w:pPr>
              <w:spacing w:line="300" w:lineRule="exact"/>
              <w:jc w:val="left"/>
              <w:rPr>
                <w:color w:val="auto"/>
                <w:szCs w:val="21"/>
                <w:highlight w:val="none"/>
              </w:rPr>
            </w:pPr>
            <w:r>
              <w:rPr>
                <w:rFonts w:hint="eastAsia"/>
                <w:color w:val="auto"/>
                <w:szCs w:val="21"/>
                <w:highlight w:val="none"/>
              </w:rPr>
              <w:t>成交通知书在“政采云”平台推送之日起，视为成交供应商已收到，成交供应商自行承担未及时查收的后果。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b/>
                <w:color w:val="auto"/>
                <w:szCs w:val="21"/>
                <w:highlight w:val="none"/>
              </w:rPr>
              <w:t>8.1</w:t>
            </w:r>
          </w:p>
        </w:tc>
        <w:tc>
          <w:tcPr>
            <w:tcW w:w="19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rFonts w:hint="eastAsia"/>
                <w:color w:val="auto"/>
                <w:szCs w:val="21"/>
                <w:highlight w:val="none"/>
              </w:rPr>
              <w:t>质疑</w:t>
            </w:r>
          </w:p>
        </w:tc>
        <w:tc>
          <w:tcPr>
            <w:tcW w:w="690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rFonts w:hint="eastAsia"/>
                <w:color w:val="auto"/>
                <w:szCs w:val="21"/>
                <w:highlight w:val="none"/>
              </w:rPr>
              <w:t>（1）供应商</w:t>
            </w:r>
            <w:r>
              <w:rPr>
                <w:color w:val="auto"/>
                <w:szCs w:val="21"/>
                <w:highlight w:val="none"/>
              </w:rPr>
              <w:t>认为</w:t>
            </w:r>
            <w:r>
              <w:rPr>
                <w:rFonts w:hint="eastAsia"/>
                <w:color w:val="auto"/>
                <w:szCs w:val="21"/>
                <w:highlight w:val="none"/>
              </w:rPr>
              <w:t>采购文件</w:t>
            </w:r>
            <w:r>
              <w:rPr>
                <w:color w:val="auto"/>
                <w:szCs w:val="21"/>
                <w:highlight w:val="none"/>
              </w:rPr>
              <w:t>、</w:t>
            </w:r>
            <w:r>
              <w:rPr>
                <w:rFonts w:hint="eastAsia"/>
                <w:color w:val="auto"/>
                <w:szCs w:val="21"/>
                <w:highlight w:val="none"/>
              </w:rPr>
              <w:t>采购</w:t>
            </w:r>
            <w:r>
              <w:rPr>
                <w:color w:val="auto"/>
                <w:szCs w:val="21"/>
                <w:highlight w:val="none"/>
              </w:rPr>
              <w:t>过程、中标</w:t>
            </w:r>
            <w:r>
              <w:rPr>
                <w:rFonts w:hint="eastAsia"/>
                <w:color w:val="auto"/>
                <w:szCs w:val="21"/>
                <w:highlight w:val="none"/>
              </w:rPr>
              <w:t>或者成交</w:t>
            </w:r>
            <w:r>
              <w:rPr>
                <w:color w:val="auto"/>
                <w:szCs w:val="21"/>
                <w:highlight w:val="none"/>
              </w:rPr>
              <w:t>结果使自己的权益受到损害的，可以在知道或者应知其权益受到损害之日起7个工作日内，</w:t>
            </w:r>
            <w:r>
              <w:rPr>
                <w:rFonts w:hint="eastAsia"/>
                <w:color w:val="auto"/>
                <w:szCs w:val="21"/>
                <w:highlight w:val="none"/>
              </w:rPr>
              <w:t>通过以下方式</w:t>
            </w:r>
            <w:r>
              <w:rPr>
                <w:color w:val="auto"/>
                <w:szCs w:val="21"/>
                <w:highlight w:val="none"/>
              </w:rPr>
              <w:t>向采购人、采购代理机构提出质疑。提出质疑的</w:t>
            </w:r>
            <w:r>
              <w:rPr>
                <w:rFonts w:hint="eastAsia"/>
                <w:color w:val="auto"/>
                <w:szCs w:val="21"/>
                <w:highlight w:val="none"/>
              </w:rPr>
              <w:t>供应商</w:t>
            </w:r>
            <w:r>
              <w:rPr>
                <w:color w:val="auto"/>
                <w:szCs w:val="21"/>
                <w:highlight w:val="none"/>
              </w:rPr>
              <w:t>必须是参与本项目采购活动的供应商</w:t>
            </w:r>
            <w:r>
              <w:rPr>
                <w:rFonts w:hint="eastAsia"/>
                <w:color w:val="auto"/>
                <w:szCs w:val="21"/>
                <w:highlight w:val="none"/>
              </w:rPr>
              <w:t>，并须在</w:t>
            </w:r>
            <w:r>
              <w:rPr>
                <w:color w:val="auto"/>
                <w:szCs w:val="21"/>
                <w:highlight w:val="none"/>
              </w:rPr>
              <w:t>法定质疑期内一次性提出针对同一采购程序环节的质疑。质疑函应使用财政部发布的</w:t>
            </w:r>
            <w:r>
              <w:rPr>
                <w:rFonts w:hint="eastAsia"/>
                <w:color w:val="auto"/>
                <w:szCs w:val="21"/>
                <w:highlight w:val="none"/>
              </w:rPr>
              <w:t>政府采购供应商质疑函范本，并应按照“质疑函制作说明”进行制作。</w:t>
            </w:r>
          </w:p>
          <w:p>
            <w:pPr>
              <w:spacing w:line="300" w:lineRule="exact"/>
              <w:jc w:val="left"/>
              <w:rPr>
                <w:color w:val="auto"/>
                <w:szCs w:val="21"/>
                <w:highlight w:val="none"/>
              </w:rPr>
            </w:pPr>
            <w:r>
              <w:rPr>
                <w:rFonts w:hint="eastAsia"/>
                <w:color w:val="auto"/>
                <w:szCs w:val="21"/>
                <w:highlight w:val="none"/>
              </w:rPr>
              <w:t>（2）</w:t>
            </w:r>
            <w:r>
              <w:rPr>
                <w:color w:val="auto"/>
                <w:szCs w:val="21"/>
                <w:highlight w:val="none"/>
              </w:rPr>
              <w:t>本项目不接受传真、移动通信</w:t>
            </w:r>
            <w:r>
              <w:rPr>
                <w:rFonts w:hint="eastAsia"/>
                <w:color w:val="auto"/>
                <w:szCs w:val="21"/>
                <w:highlight w:val="none"/>
              </w:rPr>
              <w:t>、政采云平台</w:t>
            </w:r>
            <w:r>
              <w:rPr>
                <w:color w:val="auto"/>
                <w:szCs w:val="21"/>
                <w:highlight w:val="none"/>
              </w:rPr>
              <w:t>等</w:t>
            </w:r>
            <w:r>
              <w:rPr>
                <w:rFonts w:hint="eastAsia"/>
                <w:color w:val="auto"/>
                <w:szCs w:val="21"/>
                <w:highlight w:val="none"/>
              </w:rPr>
              <w:t>方式</w:t>
            </w:r>
            <w:r>
              <w:rPr>
                <w:color w:val="auto"/>
                <w:szCs w:val="21"/>
                <w:highlight w:val="none"/>
              </w:rPr>
              <w:t>送达的质疑材料</w:t>
            </w:r>
            <w:r>
              <w:rPr>
                <w:rFonts w:hint="eastAsia"/>
                <w:color w:val="auto"/>
                <w:szCs w:val="21"/>
                <w:highlight w:val="none"/>
              </w:rPr>
              <w:t>，供应商可通过现场或邮寄方式递交书面质疑材料。供应商应于质疑有效期内将质疑函原件递交或邮寄至</w:t>
            </w:r>
            <w:r>
              <w:rPr>
                <w:rFonts w:hint="eastAsia"/>
                <w:color w:val="auto"/>
                <w:kern w:val="0"/>
                <w:szCs w:val="21"/>
                <w:highlight w:val="none"/>
              </w:rPr>
              <w:t>广西贵港市迎宾大道958号凯旋新天地6-17-101号</w:t>
            </w:r>
            <w:r>
              <w:rPr>
                <w:rFonts w:hint="eastAsia"/>
                <w:color w:val="auto"/>
                <w:szCs w:val="21"/>
                <w:highlight w:val="none"/>
                <w:lang w:eastAsia="zh-CN"/>
              </w:rPr>
              <w:t>圣弘建设股份有限公司</w:t>
            </w:r>
            <w:r>
              <w:rPr>
                <w:rFonts w:hint="eastAsia"/>
                <w:color w:val="auto"/>
                <w:szCs w:val="21"/>
                <w:highlight w:val="none"/>
              </w:rPr>
              <w:t>负责人收。</w:t>
            </w:r>
          </w:p>
          <w:p>
            <w:pPr>
              <w:spacing w:line="300" w:lineRule="exact"/>
              <w:ind w:firstLine="420" w:firstLineChars="200"/>
              <w:jc w:val="left"/>
              <w:rPr>
                <w:color w:val="auto"/>
                <w:szCs w:val="21"/>
                <w:highlight w:val="none"/>
              </w:rPr>
            </w:pPr>
            <w:r>
              <w:rPr>
                <w:color w:val="auto"/>
                <w:szCs w:val="21"/>
                <w:highlight w:val="none"/>
              </w:rPr>
              <w:t>质疑联系</w:t>
            </w:r>
            <w:r>
              <w:rPr>
                <w:rFonts w:hint="eastAsia"/>
                <w:color w:val="auto"/>
                <w:szCs w:val="21"/>
                <w:highlight w:val="none"/>
              </w:rPr>
              <w:t>方式：详见采购公告采购代理机构联系信息。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b/>
                <w:color w:val="auto"/>
                <w:szCs w:val="21"/>
                <w:highlight w:val="none"/>
              </w:rPr>
              <w:t>9</w:t>
            </w:r>
            <w:r>
              <w:rPr>
                <w:rFonts w:hint="eastAsia"/>
                <w:b/>
                <w:color w:val="auto"/>
                <w:szCs w:val="21"/>
                <w:highlight w:val="none"/>
              </w:rPr>
              <w:t>.</w:t>
            </w:r>
            <w:r>
              <w:rPr>
                <w:b/>
                <w:color w:val="auto"/>
                <w:szCs w:val="21"/>
                <w:highlight w:val="none"/>
              </w:rPr>
              <w:t>1</w:t>
            </w:r>
          </w:p>
        </w:tc>
        <w:tc>
          <w:tcPr>
            <w:tcW w:w="1919" w:type="dxa"/>
            <w:tcBorders>
              <w:top w:val="single" w:color="auto" w:sz="4" w:space="0"/>
              <w:left w:val="single" w:color="auto" w:sz="4" w:space="0"/>
              <w:bottom w:val="single" w:color="auto" w:sz="4" w:space="0"/>
              <w:right w:val="single" w:color="auto" w:sz="4" w:space="0"/>
            </w:tcBorders>
            <w:vAlign w:val="center"/>
          </w:tcPr>
          <w:p>
            <w:pPr>
              <w:spacing w:line="276" w:lineRule="auto"/>
              <w:rPr>
                <w:color w:val="auto"/>
                <w:sz w:val="24"/>
                <w:highlight w:val="none"/>
              </w:rPr>
            </w:pPr>
            <w:r>
              <w:rPr>
                <w:rFonts w:hint="eastAsia"/>
                <w:color w:val="auto"/>
                <w:szCs w:val="20"/>
                <w:highlight w:val="none"/>
              </w:rPr>
              <w:t>中小企业政策措施</w:t>
            </w:r>
          </w:p>
          <w:p>
            <w:pPr>
              <w:spacing w:line="300" w:lineRule="exact"/>
              <w:jc w:val="center"/>
              <w:rPr>
                <w:rFonts w:ascii="Times New Roman" w:hAnsi="Times New Roman" w:eastAsia="宋体" w:cs="Times New Roman"/>
                <w:color w:val="auto"/>
                <w:kern w:val="2"/>
                <w:sz w:val="21"/>
                <w:szCs w:val="20"/>
                <w:highlight w:val="none"/>
                <w:lang w:val="en-US" w:eastAsia="zh-CN" w:bidi="ar-SA"/>
              </w:rPr>
            </w:pPr>
          </w:p>
        </w:tc>
        <w:tc>
          <w:tcPr>
            <w:tcW w:w="6905" w:type="dxa"/>
            <w:tcBorders>
              <w:top w:val="single" w:color="auto" w:sz="4" w:space="0"/>
              <w:left w:val="single" w:color="auto" w:sz="4" w:space="0"/>
              <w:bottom w:val="single" w:color="auto" w:sz="4" w:space="0"/>
              <w:right w:val="single" w:color="auto" w:sz="4" w:space="0"/>
            </w:tcBorders>
            <w:vAlign w:val="center"/>
          </w:tcPr>
          <w:p>
            <w:pPr>
              <w:spacing w:line="276" w:lineRule="auto"/>
              <w:rPr>
                <w:color w:val="auto"/>
                <w:sz w:val="24"/>
                <w:highlight w:val="none"/>
              </w:rPr>
            </w:pPr>
            <w:r>
              <w:rPr>
                <w:rFonts w:hint="eastAsia"/>
                <w:color w:val="auto"/>
                <w:szCs w:val="20"/>
                <w:highlight w:val="none"/>
              </w:rPr>
              <w:t>中小企业政策措施</w:t>
            </w:r>
          </w:p>
          <w:p>
            <w:pPr>
              <w:spacing w:line="276" w:lineRule="auto"/>
              <w:rPr>
                <w:color w:val="auto"/>
                <w:szCs w:val="21"/>
                <w:highlight w:val="none"/>
              </w:rPr>
            </w:pPr>
            <w:r>
              <w:rPr>
                <w:rFonts w:hint="eastAsia"/>
                <w:color w:val="auto"/>
                <w:szCs w:val="21"/>
                <w:highlight w:val="none"/>
              </w:rPr>
              <w:sym w:font="Wingdings" w:char="00FE"/>
            </w:r>
            <w:r>
              <w:rPr>
                <w:rFonts w:hint="eastAsia"/>
                <w:color w:val="auto"/>
                <w:szCs w:val="21"/>
                <w:highlight w:val="none"/>
              </w:rPr>
              <w:t>本项目为非专门面向中小企业预留采购份额采购项目。</w:t>
            </w:r>
          </w:p>
          <w:p>
            <w:pP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sym w:font="Wingdings" w:char="00A8"/>
            </w:r>
            <w:r>
              <w:rPr>
                <w:rFonts w:hint="eastAsia"/>
                <w:color w:val="auto"/>
                <w:szCs w:val="21"/>
                <w:highlight w:val="none"/>
              </w:rPr>
              <w:t>本项目为专门面向中小企业预留采购份额采购项目。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宋体"/>
                <w:b/>
                <w:color w:val="auto"/>
                <w:szCs w:val="21"/>
                <w:highlight w:val="none"/>
                <w:lang w:eastAsia="zh-CN"/>
              </w:rPr>
            </w:pPr>
            <w:r>
              <w:rPr>
                <w:rFonts w:hint="eastAsia"/>
                <w:b/>
                <w:color w:val="auto"/>
                <w:szCs w:val="21"/>
                <w:highlight w:val="none"/>
              </w:rPr>
              <w:t>9.5</w:t>
            </w:r>
          </w:p>
        </w:tc>
        <w:tc>
          <w:tcPr>
            <w:tcW w:w="19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color w:val="auto"/>
                <w:kern w:val="2"/>
                <w:sz w:val="21"/>
                <w:szCs w:val="21"/>
                <w:highlight w:val="none"/>
                <w:lang w:val="en-US" w:eastAsia="zh-CN" w:bidi="ar-SA"/>
              </w:rPr>
            </w:pPr>
            <w:r>
              <w:rPr>
                <w:color w:val="auto"/>
                <w:szCs w:val="20"/>
                <w:highlight w:val="none"/>
              </w:rPr>
              <w:t>代理服务费</w:t>
            </w:r>
          </w:p>
        </w:tc>
        <w:tc>
          <w:tcPr>
            <w:tcW w:w="6905"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（1）</w:t>
            </w:r>
            <w:r>
              <w:rPr>
                <w:rFonts w:hint="eastAsia"/>
                <w:color w:val="auto"/>
                <w:szCs w:val="21"/>
                <w:highlight w:val="none"/>
              </w:rPr>
              <w:t>代理服务费</w:t>
            </w:r>
          </w:p>
          <w:p>
            <w:pPr>
              <w:spacing w:line="300" w:lineRule="exact"/>
              <w:jc w:val="left"/>
              <w:rPr>
                <w:color w:val="auto"/>
                <w:szCs w:val="21"/>
                <w:highlight w:val="none"/>
              </w:rPr>
            </w:pPr>
            <w:r>
              <w:rPr>
                <w:rFonts w:hint="eastAsia" w:cs="宋体"/>
                <w:color w:val="auto"/>
                <w:highlight w:val="none"/>
              </w:rPr>
              <w:sym w:font="Wingdings" w:char="00FE"/>
            </w:r>
            <w:r>
              <w:rPr>
                <w:color w:val="auto"/>
                <w:szCs w:val="21"/>
                <w:highlight w:val="none"/>
              </w:rPr>
              <w:t>采购代理机构向</w:t>
            </w:r>
            <w:r>
              <w:rPr>
                <w:rFonts w:hint="eastAsia"/>
                <w:color w:val="auto"/>
                <w:szCs w:val="21"/>
                <w:highlight w:val="none"/>
              </w:rPr>
              <w:t>成交供应商</w:t>
            </w:r>
            <w:r>
              <w:rPr>
                <w:color w:val="auto"/>
                <w:szCs w:val="21"/>
                <w:highlight w:val="none"/>
              </w:rPr>
              <w:t>收取代理服务费。本项目代理服务费</w:t>
            </w:r>
            <w:r>
              <w:rPr>
                <w:rFonts w:hint="eastAsia"/>
                <w:color w:val="auto"/>
                <w:szCs w:val="21"/>
                <w:highlight w:val="none"/>
              </w:rPr>
              <w:t>按照</w:t>
            </w:r>
            <w:r>
              <w:rPr>
                <w:color w:val="auto"/>
                <w:szCs w:val="21"/>
                <w:highlight w:val="none"/>
              </w:rPr>
              <w:t>《招标代理服务费管理暂行办法》 (计价格﹝2002﹞1980号)、《国家发展改革委关于降低部分建设项目收费标准规范收费行为等有关问题的通知》(发改价格﹝2011﹞534号)</w:t>
            </w:r>
            <w:r>
              <w:rPr>
                <w:rFonts w:hint="eastAsia"/>
                <w:color w:val="auto"/>
                <w:szCs w:val="21"/>
                <w:highlight w:val="none"/>
              </w:rPr>
              <w:t>的</w:t>
            </w:r>
            <w:r>
              <w:rPr>
                <w:color w:val="auto"/>
                <w:szCs w:val="21"/>
                <w:highlight w:val="none"/>
              </w:rPr>
              <w:t>规定</w:t>
            </w:r>
            <w:r>
              <w:rPr>
                <w:rFonts w:hint="eastAsia"/>
                <w:color w:val="auto"/>
                <w:szCs w:val="21"/>
                <w:highlight w:val="none"/>
              </w:rPr>
              <w:t>采用</w:t>
            </w: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w:t>
            </w:r>
            <w:r>
              <w:rPr>
                <w:color w:val="auto"/>
                <w:szCs w:val="21"/>
                <w:highlight w:val="none"/>
              </w:rPr>
              <w:t>具体费率</w:t>
            </w:r>
            <w:r>
              <w:rPr>
                <w:rFonts w:hint="eastAsia"/>
                <w:color w:val="auto"/>
                <w:szCs w:val="21"/>
                <w:highlight w:val="none"/>
              </w:rPr>
              <w:t>如下：</w:t>
            </w:r>
          </w:p>
          <w:p>
            <w:pPr>
              <w:spacing w:line="300" w:lineRule="exact"/>
              <w:jc w:val="left"/>
              <w:rPr>
                <w:color w:val="auto"/>
                <w:szCs w:val="21"/>
                <w:highlight w:val="none"/>
              </w:rPr>
            </w:pPr>
            <w:r>
              <w:rPr>
                <w:rFonts w:hint="eastAsia"/>
                <w:color w:val="auto"/>
                <w:szCs w:val="21"/>
                <w:highlight w:val="none"/>
              </w:rPr>
              <w:t>①招标金额在1</w:t>
            </w:r>
            <w:r>
              <w:rPr>
                <w:color w:val="auto"/>
                <w:szCs w:val="21"/>
                <w:highlight w:val="none"/>
              </w:rPr>
              <w:t>00</w:t>
            </w:r>
            <w:r>
              <w:rPr>
                <w:rFonts w:hint="eastAsia"/>
                <w:color w:val="auto"/>
                <w:szCs w:val="21"/>
                <w:highlight w:val="none"/>
              </w:rPr>
              <w:t>万元以下的：</w:t>
            </w:r>
          </w:p>
          <w:p>
            <w:pPr>
              <w:spacing w:line="300" w:lineRule="exact"/>
              <w:jc w:val="left"/>
              <w:rPr>
                <w:color w:val="auto"/>
                <w:szCs w:val="21"/>
                <w:highlight w:val="none"/>
              </w:rPr>
            </w:pPr>
            <w:r>
              <w:rPr>
                <w:rFonts w:hint="eastAsia"/>
                <w:color w:val="auto"/>
                <w:szCs w:val="21"/>
                <w:highlight w:val="none"/>
              </w:rPr>
              <w:t>货物</w:t>
            </w:r>
            <w:r>
              <w:rPr>
                <w:color w:val="auto"/>
                <w:szCs w:val="21"/>
                <w:highlight w:val="none"/>
              </w:rPr>
              <w:t>1.5％</w:t>
            </w:r>
            <w:r>
              <w:rPr>
                <w:rFonts w:hint="eastAsia"/>
                <w:color w:val="auto"/>
                <w:szCs w:val="21"/>
                <w:highlight w:val="none"/>
              </w:rPr>
              <w:t>；</w:t>
            </w:r>
            <w:r>
              <w:rPr>
                <w:color w:val="auto"/>
                <w:szCs w:val="21"/>
                <w:highlight w:val="none"/>
              </w:rPr>
              <w:t>服务招标1.5％</w:t>
            </w:r>
            <w:r>
              <w:rPr>
                <w:rFonts w:hint="eastAsia"/>
                <w:color w:val="auto"/>
                <w:szCs w:val="21"/>
                <w:highlight w:val="none"/>
              </w:rPr>
              <w:t>；</w:t>
            </w:r>
            <w:r>
              <w:rPr>
                <w:color w:val="auto"/>
                <w:szCs w:val="21"/>
                <w:highlight w:val="none"/>
              </w:rPr>
              <w:t>工程招标1.0％</w:t>
            </w:r>
            <w:r>
              <w:rPr>
                <w:rFonts w:hint="eastAsia"/>
                <w:color w:val="auto"/>
                <w:szCs w:val="21"/>
                <w:highlight w:val="none"/>
              </w:rPr>
              <w:t>；</w:t>
            </w:r>
          </w:p>
          <w:p>
            <w:pPr>
              <w:spacing w:line="300" w:lineRule="exact"/>
              <w:jc w:val="left"/>
              <w:rPr>
                <w:color w:val="auto"/>
                <w:szCs w:val="21"/>
                <w:highlight w:val="none"/>
              </w:rPr>
            </w:pPr>
            <w:r>
              <w:rPr>
                <w:rFonts w:hint="eastAsia"/>
                <w:color w:val="auto"/>
                <w:szCs w:val="21"/>
                <w:highlight w:val="none"/>
              </w:rPr>
              <w:t>②招标金额在</w:t>
            </w:r>
            <w:r>
              <w:rPr>
                <w:color w:val="auto"/>
                <w:szCs w:val="21"/>
                <w:highlight w:val="none"/>
              </w:rPr>
              <w:t>100-500</w:t>
            </w:r>
            <w:r>
              <w:rPr>
                <w:rFonts w:hint="eastAsia"/>
                <w:color w:val="auto"/>
                <w:szCs w:val="21"/>
                <w:highlight w:val="none"/>
              </w:rPr>
              <w:t>万元之间：</w:t>
            </w:r>
          </w:p>
          <w:p>
            <w:pPr>
              <w:spacing w:line="300" w:lineRule="exact"/>
              <w:jc w:val="left"/>
              <w:rPr>
                <w:color w:val="auto"/>
                <w:szCs w:val="21"/>
                <w:highlight w:val="none"/>
              </w:rPr>
            </w:pPr>
            <w:r>
              <w:rPr>
                <w:rFonts w:hint="eastAsia"/>
                <w:color w:val="auto"/>
                <w:szCs w:val="21"/>
                <w:highlight w:val="none"/>
              </w:rPr>
              <w:t>货物</w:t>
            </w:r>
            <w:r>
              <w:rPr>
                <w:color w:val="auto"/>
                <w:szCs w:val="21"/>
                <w:highlight w:val="none"/>
              </w:rPr>
              <w:t>1.1％</w:t>
            </w:r>
            <w:r>
              <w:rPr>
                <w:rFonts w:hint="eastAsia"/>
                <w:color w:val="auto"/>
                <w:szCs w:val="21"/>
                <w:highlight w:val="none"/>
              </w:rPr>
              <w:t>；</w:t>
            </w:r>
            <w:r>
              <w:rPr>
                <w:color w:val="auto"/>
                <w:szCs w:val="21"/>
                <w:highlight w:val="none"/>
              </w:rPr>
              <w:t>服务招标0.8％</w:t>
            </w:r>
            <w:r>
              <w:rPr>
                <w:rFonts w:hint="eastAsia"/>
                <w:color w:val="auto"/>
                <w:szCs w:val="21"/>
                <w:highlight w:val="none"/>
              </w:rPr>
              <w:t>；</w:t>
            </w:r>
            <w:r>
              <w:rPr>
                <w:color w:val="auto"/>
                <w:szCs w:val="21"/>
                <w:highlight w:val="none"/>
              </w:rPr>
              <w:t>工程招标0.7％</w:t>
            </w:r>
            <w:r>
              <w:rPr>
                <w:rFonts w:hint="eastAsia"/>
                <w:color w:val="auto"/>
                <w:szCs w:val="21"/>
                <w:highlight w:val="none"/>
              </w:rPr>
              <w:t>；</w:t>
            </w:r>
          </w:p>
          <w:p>
            <w:pPr>
              <w:spacing w:line="300" w:lineRule="exact"/>
              <w:jc w:val="left"/>
              <w:rPr>
                <w:color w:val="auto"/>
                <w:szCs w:val="21"/>
                <w:highlight w:val="none"/>
              </w:rPr>
            </w:pPr>
            <w:r>
              <w:rPr>
                <w:rFonts w:hint="eastAsia"/>
                <w:color w:val="auto"/>
                <w:szCs w:val="21"/>
                <w:highlight w:val="none"/>
              </w:rPr>
              <w:t>③招标金额在</w:t>
            </w:r>
            <w:r>
              <w:rPr>
                <w:color w:val="auto"/>
                <w:szCs w:val="21"/>
                <w:highlight w:val="none"/>
              </w:rPr>
              <w:t>5</w:t>
            </w:r>
            <w:r>
              <w:rPr>
                <w:rFonts w:hint="eastAsia"/>
                <w:color w:val="auto"/>
                <w:szCs w:val="21"/>
                <w:highlight w:val="none"/>
              </w:rPr>
              <w:t>0</w:t>
            </w:r>
            <w:r>
              <w:rPr>
                <w:color w:val="auto"/>
                <w:szCs w:val="21"/>
                <w:highlight w:val="none"/>
              </w:rPr>
              <w:t>0-1</w:t>
            </w:r>
            <w:r>
              <w:rPr>
                <w:rFonts w:hint="eastAsia"/>
                <w:color w:val="auto"/>
                <w:szCs w:val="21"/>
                <w:highlight w:val="none"/>
              </w:rPr>
              <w:t>00</w:t>
            </w:r>
            <w:r>
              <w:rPr>
                <w:color w:val="auto"/>
                <w:szCs w:val="21"/>
                <w:highlight w:val="none"/>
              </w:rPr>
              <w:t>0</w:t>
            </w:r>
            <w:r>
              <w:rPr>
                <w:rFonts w:hint="eastAsia"/>
                <w:color w:val="auto"/>
                <w:szCs w:val="21"/>
                <w:highlight w:val="none"/>
              </w:rPr>
              <w:t>万元之间：</w:t>
            </w:r>
          </w:p>
          <w:p>
            <w:pPr>
              <w:spacing w:line="300" w:lineRule="exact"/>
              <w:jc w:val="left"/>
              <w:rPr>
                <w:color w:val="auto"/>
                <w:szCs w:val="21"/>
                <w:highlight w:val="none"/>
              </w:rPr>
            </w:pPr>
            <w:r>
              <w:rPr>
                <w:rFonts w:hint="eastAsia"/>
                <w:color w:val="auto"/>
                <w:szCs w:val="21"/>
                <w:highlight w:val="none"/>
              </w:rPr>
              <w:t>货物</w:t>
            </w:r>
            <w:r>
              <w:rPr>
                <w:color w:val="auto"/>
                <w:szCs w:val="21"/>
                <w:highlight w:val="none"/>
              </w:rPr>
              <w:t>0.8％</w:t>
            </w:r>
            <w:r>
              <w:rPr>
                <w:rFonts w:hint="eastAsia"/>
                <w:color w:val="auto"/>
                <w:szCs w:val="21"/>
                <w:highlight w:val="none"/>
              </w:rPr>
              <w:t>；</w:t>
            </w:r>
            <w:r>
              <w:rPr>
                <w:color w:val="auto"/>
                <w:szCs w:val="21"/>
                <w:highlight w:val="none"/>
              </w:rPr>
              <w:t>服务招标0.45％</w:t>
            </w:r>
            <w:r>
              <w:rPr>
                <w:rFonts w:hint="eastAsia"/>
                <w:color w:val="auto"/>
                <w:szCs w:val="21"/>
                <w:highlight w:val="none"/>
              </w:rPr>
              <w:t>；</w:t>
            </w:r>
            <w:r>
              <w:rPr>
                <w:color w:val="auto"/>
                <w:szCs w:val="21"/>
                <w:highlight w:val="none"/>
              </w:rPr>
              <w:t>工程招标0.55％</w:t>
            </w:r>
            <w:r>
              <w:rPr>
                <w:rFonts w:hint="eastAsia"/>
                <w:color w:val="auto"/>
                <w:szCs w:val="21"/>
                <w:highlight w:val="none"/>
              </w:rPr>
              <w:t>；</w:t>
            </w:r>
          </w:p>
          <w:p>
            <w:pPr>
              <w:spacing w:line="300" w:lineRule="exact"/>
              <w:jc w:val="left"/>
              <w:rPr>
                <w:color w:val="auto"/>
                <w:szCs w:val="21"/>
                <w:highlight w:val="none"/>
              </w:rPr>
            </w:pPr>
            <w:r>
              <w:rPr>
                <w:rFonts w:hint="eastAsia"/>
                <w:color w:val="auto"/>
                <w:szCs w:val="21"/>
                <w:highlight w:val="none"/>
              </w:rPr>
              <w:t>④招标金额在</w:t>
            </w:r>
            <w:r>
              <w:rPr>
                <w:color w:val="auto"/>
                <w:szCs w:val="21"/>
                <w:highlight w:val="none"/>
              </w:rPr>
              <w:t>1000-5000</w:t>
            </w:r>
            <w:r>
              <w:rPr>
                <w:rFonts w:hint="eastAsia"/>
                <w:color w:val="auto"/>
                <w:szCs w:val="21"/>
                <w:highlight w:val="none"/>
              </w:rPr>
              <w:t>万元之间：</w:t>
            </w:r>
          </w:p>
          <w:p>
            <w:pPr>
              <w:spacing w:line="300" w:lineRule="exact"/>
              <w:jc w:val="left"/>
              <w:rPr>
                <w:color w:val="auto"/>
                <w:szCs w:val="21"/>
                <w:highlight w:val="none"/>
              </w:rPr>
            </w:pPr>
            <w:r>
              <w:rPr>
                <w:rFonts w:hint="eastAsia"/>
                <w:color w:val="auto"/>
                <w:szCs w:val="21"/>
                <w:highlight w:val="none"/>
              </w:rPr>
              <w:t>货物</w:t>
            </w:r>
            <w:r>
              <w:rPr>
                <w:color w:val="auto"/>
                <w:szCs w:val="21"/>
                <w:highlight w:val="none"/>
              </w:rPr>
              <w:t>0.5％</w:t>
            </w:r>
            <w:r>
              <w:rPr>
                <w:rFonts w:hint="eastAsia"/>
                <w:color w:val="auto"/>
                <w:szCs w:val="21"/>
                <w:highlight w:val="none"/>
              </w:rPr>
              <w:t>；</w:t>
            </w:r>
            <w:r>
              <w:rPr>
                <w:color w:val="auto"/>
                <w:szCs w:val="21"/>
                <w:highlight w:val="none"/>
              </w:rPr>
              <w:t>服务招标0.25％</w:t>
            </w:r>
            <w:r>
              <w:rPr>
                <w:rFonts w:hint="eastAsia"/>
                <w:color w:val="auto"/>
                <w:szCs w:val="21"/>
                <w:highlight w:val="none"/>
              </w:rPr>
              <w:t>；</w:t>
            </w:r>
            <w:r>
              <w:rPr>
                <w:color w:val="auto"/>
                <w:szCs w:val="21"/>
                <w:highlight w:val="none"/>
              </w:rPr>
              <w:t>工程招标0.35％</w:t>
            </w:r>
            <w:r>
              <w:rPr>
                <w:rFonts w:hint="eastAsia"/>
                <w:color w:val="auto"/>
                <w:szCs w:val="21"/>
                <w:highlight w:val="none"/>
              </w:rPr>
              <w:t>；</w:t>
            </w:r>
          </w:p>
          <w:p>
            <w:pPr>
              <w:spacing w:line="300" w:lineRule="exact"/>
              <w:jc w:val="left"/>
              <w:rPr>
                <w:color w:val="auto"/>
                <w:szCs w:val="21"/>
                <w:highlight w:val="none"/>
              </w:rPr>
            </w:pPr>
            <w:r>
              <w:rPr>
                <w:rFonts w:hint="eastAsia"/>
                <w:color w:val="auto"/>
                <w:szCs w:val="21"/>
                <w:highlight w:val="none"/>
              </w:rPr>
              <w:t>……</w:t>
            </w:r>
          </w:p>
          <w:p>
            <w:pPr>
              <w:spacing w:line="300" w:lineRule="exact"/>
              <w:jc w:val="left"/>
              <w:rPr>
                <w:color w:val="auto"/>
                <w:szCs w:val="21"/>
                <w:highlight w:val="none"/>
              </w:rPr>
            </w:pP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过程示例：</w:t>
            </w:r>
          </w:p>
          <w:p>
            <w:pPr>
              <w:spacing w:line="360" w:lineRule="exact"/>
              <w:rPr>
                <w:color w:val="auto"/>
                <w:kern w:val="0"/>
                <w:szCs w:val="21"/>
                <w:highlight w:val="none"/>
              </w:rPr>
            </w:pPr>
            <w:r>
              <w:rPr>
                <w:color w:val="auto"/>
                <w:kern w:val="0"/>
                <w:szCs w:val="21"/>
                <w:highlight w:val="none"/>
              </w:rPr>
              <w:t>例如：某工程代理业务成交金额为300万元，代理服务费金额按如下计算：</w:t>
            </w:r>
          </w:p>
          <w:p>
            <w:pPr>
              <w:spacing w:line="300" w:lineRule="exact"/>
              <w:jc w:val="left"/>
              <w:rPr>
                <w:color w:val="auto"/>
                <w:szCs w:val="21"/>
                <w:highlight w:val="none"/>
              </w:rPr>
            </w:pPr>
            <w:r>
              <w:rPr>
                <w:color w:val="auto"/>
                <w:szCs w:val="21"/>
                <w:highlight w:val="none"/>
              </w:rPr>
              <w:t>100万元×1.0%＝1万元</w:t>
            </w:r>
          </w:p>
          <w:p>
            <w:pPr>
              <w:spacing w:line="300" w:lineRule="exact"/>
              <w:jc w:val="left"/>
              <w:rPr>
                <w:color w:val="auto"/>
                <w:szCs w:val="21"/>
                <w:highlight w:val="none"/>
              </w:rPr>
            </w:pPr>
            <w:r>
              <w:rPr>
                <w:color w:val="auto"/>
                <w:szCs w:val="21"/>
                <w:highlight w:val="none"/>
              </w:rPr>
              <w:t>（300－100）万元×0.7%＝1.4万元</w:t>
            </w:r>
          </w:p>
          <w:p>
            <w:pPr>
              <w:spacing w:line="300" w:lineRule="exact"/>
              <w:jc w:val="left"/>
              <w:rPr>
                <w:color w:val="auto"/>
                <w:szCs w:val="21"/>
                <w:highlight w:val="none"/>
              </w:rPr>
            </w:pPr>
            <w:r>
              <w:rPr>
                <w:color w:val="auto"/>
                <w:szCs w:val="21"/>
                <w:highlight w:val="none"/>
              </w:rPr>
              <w:t>合计收费＝1.0＋1.4=2.4万元</w:t>
            </w:r>
          </w:p>
          <w:p>
            <w:pPr>
              <w:spacing w:line="300" w:lineRule="exact"/>
              <w:jc w:val="left"/>
              <w:rPr>
                <w:color w:val="auto"/>
                <w:szCs w:val="21"/>
                <w:highlight w:val="none"/>
                <w:u w:val="single"/>
              </w:rPr>
            </w:pPr>
            <w:r>
              <w:rPr>
                <w:rFonts w:hint="eastAsia" w:cs="宋体"/>
                <w:color w:val="auto"/>
                <w:highlight w:val="none"/>
              </w:rPr>
              <w:sym w:font="Wingdings" w:char="00FE"/>
            </w:r>
            <w:r>
              <w:rPr>
                <w:rFonts w:hint="eastAsia" w:ascii="宋体" w:hAnsi="宋体" w:cs="宋体"/>
                <w:color w:val="auto"/>
                <w:szCs w:val="21"/>
                <w:highlight w:val="none"/>
              </w:rPr>
              <w:t>采购代理机构向成交供应商收取代理服务费，具体金额为</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lang w:eastAsia="zh-CN"/>
              </w:rPr>
              <w:t>人民币柒仟零玖拾肆元柒角伍分（￥</w:t>
            </w:r>
            <w:r>
              <w:rPr>
                <w:rFonts w:hint="eastAsia" w:ascii="宋体" w:hAnsi="宋体" w:cs="宋体"/>
                <w:b/>
                <w:bCs/>
                <w:color w:val="auto"/>
                <w:szCs w:val="21"/>
                <w:highlight w:val="none"/>
                <w:u w:val="single"/>
                <w:lang w:val="en-US" w:eastAsia="zh-CN"/>
              </w:rPr>
              <w:t>7094.75）</w:t>
            </w:r>
            <w:r>
              <w:rPr>
                <w:rFonts w:hint="eastAsia"/>
                <w:b/>
                <w:bCs/>
                <w:color w:val="auto"/>
                <w:szCs w:val="20"/>
                <w:highlight w:val="none"/>
                <w:u w:val="single"/>
              </w:rPr>
              <w:t xml:space="preserve"> </w:t>
            </w:r>
            <w:r>
              <w:rPr>
                <w:rFonts w:hint="eastAsia"/>
                <w:color w:val="auto"/>
                <w:szCs w:val="20"/>
                <w:highlight w:val="none"/>
                <w:u w:val="single"/>
              </w:rPr>
              <w:t>。</w:t>
            </w:r>
          </w:p>
          <w:p>
            <w:pPr>
              <w:rPr>
                <w:rFonts w:hint="eastAsia" w:ascii="Times New Roman" w:hAnsi="Times New Roman" w:eastAsia="宋体" w:cs="Times New Roman"/>
                <w:color w:val="auto"/>
                <w:kern w:val="2"/>
                <w:sz w:val="21"/>
                <w:szCs w:val="21"/>
                <w:highlight w:val="none"/>
                <w:lang w:val="en-US" w:eastAsia="zh-CN" w:bidi="ar-SA"/>
              </w:rPr>
            </w:pPr>
            <w:r>
              <w:rPr>
                <w:color w:val="auto"/>
                <w:szCs w:val="21"/>
                <w:highlight w:val="none"/>
              </w:rPr>
              <w:t>（2）</w:t>
            </w:r>
            <w:r>
              <w:rPr>
                <w:rFonts w:hint="eastAsia"/>
                <w:color w:val="auto"/>
                <w:szCs w:val="20"/>
                <w:highlight w:val="none"/>
              </w:rPr>
              <w:t>成交</w:t>
            </w:r>
            <w:r>
              <w:rPr>
                <w:color w:val="auto"/>
                <w:szCs w:val="20"/>
                <w:highlight w:val="none"/>
              </w:rPr>
              <w:t>供应商</w:t>
            </w:r>
            <w:r>
              <w:rPr>
                <w:color w:val="auto"/>
                <w:szCs w:val="21"/>
                <w:highlight w:val="none"/>
              </w:rPr>
              <w:t>在</w:t>
            </w:r>
            <w:r>
              <w:rPr>
                <w:rFonts w:hint="eastAsia"/>
                <w:color w:val="auto"/>
                <w:szCs w:val="21"/>
                <w:highlight w:val="none"/>
              </w:rPr>
              <w:t>签订合同前</w:t>
            </w:r>
            <w:r>
              <w:rPr>
                <w:color w:val="auto"/>
                <w:szCs w:val="21"/>
                <w:highlight w:val="none"/>
              </w:rPr>
              <w:t>以银行转账或现金形式支付代理服务费。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b/>
                <w:color w:val="auto"/>
                <w:szCs w:val="21"/>
                <w:highlight w:val="none"/>
              </w:rPr>
              <w:t>10.1</w:t>
            </w:r>
          </w:p>
        </w:tc>
        <w:tc>
          <w:tcPr>
            <w:tcW w:w="19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履约保证金</w:t>
            </w:r>
          </w:p>
        </w:tc>
        <w:tc>
          <w:tcPr>
            <w:tcW w:w="690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color w:val="auto"/>
                <w:szCs w:val="21"/>
                <w:highlight w:val="none"/>
              </w:rPr>
              <w:t>履约保证金的形式：可以银行保函、工程担保或保证保险等形式</w:t>
            </w:r>
          </w:p>
          <w:p>
            <w:pPr>
              <w:spacing w:line="300" w:lineRule="exact"/>
              <w:jc w:val="left"/>
              <w:rPr>
                <w:color w:val="auto"/>
                <w:szCs w:val="21"/>
                <w:highlight w:val="none"/>
              </w:rPr>
            </w:pPr>
            <w:r>
              <w:rPr>
                <w:color w:val="auto"/>
                <w:szCs w:val="21"/>
                <w:highlight w:val="none"/>
              </w:rPr>
              <w:t>履约保证金的金额：</w:t>
            </w:r>
            <w:r>
              <w:rPr>
                <w:rFonts w:hint="eastAsia"/>
                <w:color w:val="auto"/>
                <w:szCs w:val="21"/>
                <w:highlight w:val="none"/>
              </w:rPr>
              <w:t>无</w:t>
            </w:r>
          </w:p>
          <w:p>
            <w:pPr>
              <w:spacing w:line="300" w:lineRule="exact"/>
              <w:jc w:val="left"/>
              <w:rPr>
                <w:color w:val="auto"/>
                <w:szCs w:val="21"/>
                <w:highlight w:val="none"/>
              </w:rPr>
            </w:pPr>
            <w:r>
              <w:rPr>
                <w:color w:val="auto"/>
                <w:szCs w:val="21"/>
                <w:highlight w:val="none"/>
              </w:rPr>
              <w:t>成交供应商在收到成交通知书后，须在7日内将履约保证金足额提交以下账户，否则采购人可以取消其成交资格</w:t>
            </w:r>
          </w:p>
          <w:p>
            <w:pPr>
              <w:spacing w:line="300" w:lineRule="exact"/>
              <w:jc w:val="left"/>
              <w:rPr>
                <w:rFonts w:hint="eastAsia" w:eastAsia="宋体"/>
                <w:color w:val="auto"/>
                <w:szCs w:val="21"/>
                <w:highlight w:val="none"/>
                <w:lang w:val="en-US" w:eastAsia="zh-CN"/>
              </w:rPr>
            </w:pPr>
            <w:r>
              <w:rPr>
                <w:color w:val="auto"/>
                <w:szCs w:val="21"/>
                <w:highlight w:val="none"/>
              </w:rPr>
              <w:t>开户名称：</w:t>
            </w:r>
            <w:r>
              <w:rPr>
                <w:rFonts w:hint="eastAsia"/>
                <w:color w:val="auto"/>
                <w:szCs w:val="21"/>
                <w:highlight w:val="none"/>
                <w:lang w:val="en-US" w:eastAsia="zh-CN"/>
              </w:rPr>
              <w:t>/</w:t>
            </w:r>
          </w:p>
          <w:p>
            <w:pPr>
              <w:spacing w:line="300" w:lineRule="exact"/>
              <w:jc w:val="left"/>
              <w:rPr>
                <w:rFonts w:hint="eastAsia" w:eastAsia="宋体"/>
                <w:color w:val="auto"/>
                <w:szCs w:val="21"/>
                <w:highlight w:val="none"/>
                <w:lang w:val="en-US" w:eastAsia="zh-CN"/>
              </w:rPr>
            </w:pPr>
            <w:r>
              <w:rPr>
                <w:color w:val="auto"/>
                <w:szCs w:val="21"/>
                <w:highlight w:val="none"/>
              </w:rPr>
              <w:t>开户银行：</w:t>
            </w:r>
            <w:r>
              <w:rPr>
                <w:rFonts w:hint="eastAsia"/>
                <w:color w:val="auto"/>
                <w:szCs w:val="21"/>
                <w:highlight w:val="none"/>
                <w:lang w:val="en-US" w:eastAsia="zh-CN"/>
              </w:rPr>
              <w:t>/</w:t>
            </w:r>
          </w:p>
          <w:p>
            <w:pPr>
              <w:spacing w:line="300" w:lineRule="exact"/>
              <w:jc w:val="left"/>
              <w:rPr>
                <w:rFonts w:hint="eastAsia" w:ascii="Times New Roman" w:hAnsi="Times New Roman" w:eastAsia="宋体" w:cs="Times New Roman"/>
                <w:color w:val="auto"/>
                <w:kern w:val="2"/>
                <w:sz w:val="21"/>
                <w:szCs w:val="21"/>
                <w:highlight w:val="none"/>
                <w:lang w:val="en-US" w:eastAsia="zh-CN" w:bidi="ar-SA"/>
              </w:rPr>
            </w:pPr>
            <w:r>
              <w:rPr>
                <w:color w:val="auto"/>
                <w:szCs w:val="21"/>
                <w:highlight w:val="none"/>
              </w:rPr>
              <w:t>银行账号：</w:t>
            </w:r>
            <w:r>
              <w:rPr>
                <w:rFonts w:hint="eastAsia"/>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宋体"/>
                <w:color w:val="auto"/>
                <w:szCs w:val="21"/>
                <w:highlight w:val="none"/>
                <w:lang w:eastAsia="zh-CN"/>
              </w:rPr>
            </w:pPr>
            <w:r>
              <w:rPr>
                <w:b/>
                <w:color w:val="auto"/>
                <w:szCs w:val="21"/>
                <w:highlight w:val="none"/>
              </w:rPr>
              <w:t>10.</w:t>
            </w:r>
            <w:r>
              <w:rPr>
                <w:rFonts w:hint="eastAsia"/>
                <w:b/>
                <w:color w:val="auto"/>
                <w:szCs w:val="21"/>
                <w:highlight w:val="none"/>
                <w:lang w:val="en-US" w:eastAsia="zh-CN"/>
              </w:rPr>
              <w:t>2</w:t>
            </w:r>
          </w:p>
        </w:tc>
        <w:tc>
          <w:tcPr>
            <w:tcW w:w="19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highlight w:val="none"/>
                <w:lang w:val="en-US" w:eastAsia="zh-CN" w:bidi="ar-SA"/>
              </w:rPr>
            </w:pPr>
            <w:r>
              <w:rPr>
                <w:rFonts w:hint="eastAsia"/>
                <w:color w:val="auto"/>
                <w:shd w:val="clear" w:color="auto" w:fill="auto"/>
              </w:rPr>
              <w:t>监督部门及电话</w:t>
            </w:r>
          </w:p>
        </w:tc>
        <w:tc>
          <w:tcPr>
            <w:tcW w:w="690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olor w:val="auto"/>
                <w:shd w:val="clear" w:color="auto" w:fill="auto"/>
              </w:rPr>
              <w:t>贵港市财政局政府采购监督管理科</w:t>
            </w:r>
            <w:r>
              <w:rPr>
                <w:rFonts w:hint="eastAsia"/>
                <w:color w:val="auto"/>
                <w:shd w:val="clear" w:color="auto" w:fill="auto"/>
              </w:rPr>
              <w:t>（0775-4555290，0775-4564649）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b/>
                <w:color w:val="auto"/>
                <w:szCs w:val="21"/>
                <w:highlight w:val="none"/>
              </w:rPr>
              <w:t>10.3</w:t>
            </w:r>
          </w:p>
        </w:tc>
        <w:tc>
          <w:tcPr>
            <w:tcW w:w="19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0"/>
                <w:highlight w:val="none"/>
              </w:rPr>
              <w:t>其他事项</w:t>
            </w:r>
          </w:p>
        </w:tc>
        <w:tc>
          <w:tcPr>
            <w:tcW w:w="690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本文件中内容如有前后不一致，以在采购文件先出现的为准。</w:t>
            </w:r>
          </w:p>
        </w:tc>
      </w:tr>
    </w:tbl>
    <w:p>
      <w:pPr>
        <w:tabs>
          <w:tab w:val="left" w:pos="611"/>
        </w:tabs>
        <w:rPr>
          <w:color w:val="auto"/>
          <w:szCs w:val="21"/>
          <w:highlight w:val="none"/>
        </w:rPr>
      </w:pPr>
    </w:p>
    <w:p>
      <w:pPr>
        <w:spacing w:line="360" w:lineRule="auto"/>
        <w:jc w:val="center"/>
        <w:rPr>
          <w:rFonts w:asciiTheme="minorEastAsia" w:hAnsiTheme="minorEastAsia" w:eastAsiaTheme="minorEastAsia" w:cstheme="minorEastAsia"/>
          <w:b/>
          <w:bCs/>
          <w:color w:val="auto"/>
          <w:sz w:val="36"/>
          <w:szCs w:val="36"/>
          <w:shd w:val="clear" w:color="auto" w:fill="auto"/>
        </w:rPr>
      </w:pPr>
      <w:r>
        <w:rPr>
          <w:color w:val="auto"/>
          <w:szCs w:val="21"/>
          <w:highlight w:val="none"/>
        </w:rPr>
        <w:br w:type="page"/>
      </w:r>
      <w:r>
        <w:rPr>
          <w:rFonts w:hint="eastAsia" w:asciiTheme="minorEastAsia" w:hAnsiTheme="minorEastAsia" w:eastAsiaTheme="minorEastAsia" w:cstheme="minorEastAsia"/>
          <w:b/>
          <w:bCs/>
          <w:color w:val="auto"/>
          <w:sz w:val="36"/>
          <w:szCs w:val="36"/>
          <w:shd w:val="clear" w:color="auto" w:fill="auto"/>
        </w:rPr>
        <w:t>磋商须知</w:t>
      </w:r>
    </w:p>
    <w:p>
      <w:pPr>
        <w:spacing w:line="360" w:lineRule="auto"/>
        <w:ind w:firstLine="211" w:firstLineChars="98"/>
        <w:jc w:val="center"/>
        <w:rPr>
          <w:rFonts w:asciiTheme="minorEastAsia" w:hAnsiTheme="minorEastAsia" w:eastAsiaTheme="minorEastAsia" w:cstheme="minorEastAsia"/>
          <w:b/>
          <w:bCs/>
          <w:color w:val="auto"/>
          <w:spacing w:val="2"/>
          <w:shd w:val="clear" w:color="auto" w:fill="auto"/>
        </w:rPr>
      </w:pPr>
      <w:r>
        <w:rPr>
          <w:rFonts w:hint="eastAsia" w:asciiTheme="minorEastAsia" w:hAnsiTheme="minorEastAsia" w:eastAsiaTheme="minorEastAsia" w:cstheme="minorEastAsia"/>
          <w:b/>
          <w:bCs/>
          <w:color w:val="auto"/>
          <w:spacing w:val="2"/>
          <w:shd w:val="clear" w:color="auto" w:fill="auto"/>
        </w:rPr>
        <w:t>一、总     则</w:t>
      </w:r>
    </w:p>
    <w:p>
      <w:pPr>
        <w:spacing w:line="360" w:lineRule="auto"/>
        <w:rPr>
          <w:rFonts w:asciiTheme="minorEastAsia" w:hAnsiTheme="minorEastAsia" w:eastAsiaTheme="minorEastAsia" w:cstheme="minorEastAsia"/>
          <w:b/>
          <w:bCs/>
          <w:color w:val="auto"/>
          <w:spacing w:val="2"/>
          <w:shd w:val="clear" w:color="auto" w:fill="auto"/>
        </w:rPr>
      </w:pPr>
    </w:p>
    <w:p>
      <w:pPr>
        <w:spacing w:line="360" w:lineRule="auto"/>
        <w:ind w:firstLine="422" w:firstLineChars="200"/>
        <w:rPr>
          <w:rFonts w:ascii="黑体" w:hAnsi="黑体" w:eastAsia="黑体" w:cs="宋体"/>
          <w:b/>
          <w:bCs/>
          <w:color w:val="auto"/>
          <w:shd w:val="clear" w:color="auto" w:fill="auto"/>
        </w:rPr>
      </w:pPr>
      <w:r>
        <w:rPr>
          <w:rFonts w:hint="eastAsia" w:ascii="黑体" w:hAnsi="黑体" w:eastAsia="黑体" w:cs="宋体"/>
          <w:b/>
          <w:bCs/>
          <w:color w:val="auto"/>
          <w:shd w:val="clear" w:color="auto" w:fill="auto"/>
        </w:rPr>
        <w:t>1.适用范围</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1.1本项目采购人、采购代理机构、供应商、磋商小组的相关行为均受《中华人民共和国政府采购法》、《中华人民共和国政府采购法实施条例》、</w:t>
      </w:r>
      <w:r>
        <w:rPr>
          <w:rFonts w:hint="eastAsia" w:ascii="宋体" w:hAnsi="宋体"/>
          <w:color w:val="auto"/>
          <w:shd w:val="clear" w:color="auto" w:fill="auto"/>
        </w:rPr>
        <w:t>《政府采购竞争性磋商采购方式管理暂行办法》、《财政部关于政府采购竞争性磋商采购方式管理暂行办法有关问题的补充通知》</w:t>
      </w:r>
      <w:r>
        <w:rPr>
          <w:rFonts w:hint="eastAsia" w:ascii="宋体" w:hAnsi="宋体" w:cs="宋体"/>
          <w:color w:val="auto"/>
          <w:shd w:val="clear" w:color="auto" w:fill="auto"/>
        </w:rPr>
        <w:t>及本项目本级和上级财政部门政府采购有关规定的约束和保护。</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1.2</w:t>
      </w:r>
      <w:r>
        <w:rPr>
          <w:rFonts w:hint="eastAsia" w:ascii="宋体" w:hAnsi="宋体" w:cs="宋体"/>
          <w:color w:val="auto"/>
          <w:spacing w:val="-6"/>
          <w:shd w:val="clear" w:color="auto" w:fill="auto"/>
        </w:rPr>
        <w:t>本竞争性磋商文件（以下简称磋商文件）适用于本项目的所有采购程序和环节（法律、法规另有规定的，从其规定）。</w:t>
      </w:r>
    </w:p>
    <w:p>
      <w:pPr>
        <w:spacing w:line="360" w:lineRule="auto"/>
        <w:ind w:firstLine="422" w:firstLineChars="200"/>
        <w:rPr>
          <w:rFonts w:ascii="黑体" w:hAnsi="黑体" w:eastAsia="黑体" w:cs="宋体"/>
          <w:b/>
          <w:bCs/>
          <w:color w:val="auto"/>
          <w:shd w:val="clear" w:color="auto" w:fill="auto"/>
        </w:rPr>
      </w:pPr>
      <w:r>
        <w:rPr>
          <w:rFonts w:hint="eastAsia" w:ascii="黑体" w:hAnsi="黑体" w:eastAsia="黑体" w:cs="宋体"/>
          <w:b/>
          <w:bCs/>
          <w:color w:val="auto"/>
          <w:shd w:val="clear" w:color="auto" w:fill="auto"/>
        </w:rPr>
        <w:t>2.定义</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2.1“采购人”是指依法进行政府采购的国家机关、事业单位、团体组织。</w:t>
      </w:r>
    </w:p>
    <w:p>
      <w:pPr>
        <w:spacing w:line="360" w:lineRule="auto"/>
        <w:ind w:firstLine="420" w:firstLineChars="200"/>
        <w:rPr>
          <w:rFonts w:ascii="宋体" w:hAnsi="宋体" w:cs="宋体"/>
          <w:color w:val="auto"/>
          <w:u w:val="single"/>
          <w:shd w:val="clear" w:color="auto" w:fill="auto"/>
        </w:rPr>
      </w:pPr>
      <w:r>
        <w:rPr>
          <w:rFonts w:hint="eastAsia" w:ascii="宋体" w:hAnsi="宋体" w:cs="宋体"/>
          <w:color w:val="auto"/>
          <w:shd w:val="clear" w:color="auto" w:fill="auto"/>
        </w:rPr>
        <w:t>2.2“采购代理机构”是指政府采购集中采购机构和集中采购机构以外的采购代理机构。</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2.3“供应商”是指向采购人提供货物、工程或者服务的法人、其他组织或者自然人。</w:t>
      </w:r>
    </w:p>
    <w:p>
      <w:pPr>
        <w:spacing w:line="360" w:lineRule="auto"/>
        <w:ind w:firstLine="420" w:firstLineChars="200"/>
        <w:rPr>
          <w:rFonts w:ascii="宋体" w:hAnsi="宋体" w:cs="宋体"/>
          <w:color w:val="auto"/>
          <w:shd w:val="clear" w:color="auto" w:fill="auto"/>
        </w:rPr>
      </w:pPr>
      <w:r>
        <w:rPr>
          <w:rFonts w:hint="eastAsia" w:ascii="宋体" w:hAnsi="宋体"/>
          <w:color w:val="auto"/>
          <w:shd w:val="clear" w:color="auto" w:fill="auto"/>
        </w:rPr>
        <w:t>2.4“服务”是指除货物和工程以外的其他政府采购对象。</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2.</w:t>
      </w:r>
      <w:r>
        <w:rPr>
          <w:rFonts w:ascii="宋体" w:hAnsi="宋体" w:cs="宋体"/>
          <w:color w:val="auto"/>
          <w:shd w:val="clear" w:color="auto" w:fill="auto"/>
        </w:rPr>
        <w:t>5</w:t>
      </w:r>
      <w:r>
        <w:rPr>
          <w:rFonts w:hint="eastAsia" w:ascii="宋体" w:hAnsi="宋体" w:cs="宋体"/>
          <w:color w:val="auto"/>
          <w:shd w:val="clear" w:color="auto" w:fill="auto"/>
        </w:rPr>
        <w:t>“竞标”是指供应商按照本项目竞争性磋商公告或者邀请函规定的方式获取磋商文件、提交响应文件并希望获得标的的行为。</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2.</w:t>
      </w:r>
      <w:r>
        <w:rPr>
          <w:rFonts w:ascii="宋体" w:hAnsi="宋体" w:cs="宋体"/>
          <w:color w:val="auto"/>
          <w:shd w:val="clear" w:color="auto" w:fill="auto"/>
        </w:rPr>
        <w:t>6</w:t>
      </w:r>
      <w:r>
        <w:rPr>
          <w:rFonts w:hint="eastAsia" w:ascii="宋体" w:hAnsi="宋体" w:cs="宋体"/>
          <w:color w:val="auto"/>
          <w:shd w:val="clear" w:color="auto" w:fill="auto"/>
        </w:rPr>
        <w:t>“响应文件”</w:t>
      </w:r>
      <w:r>
        <w:rPr>
          <w:rFonts w:hint="eastAsia" w:ascii="宋体" w:hAnsi="宋体" w:cs="宋体"/>
          <w:color w:val="auto"/>
          <w:spacing w:val="-6"/>
          <w:shd w:val="clear" w:color="auto" w:fill="auto"/>
        </w:rPr>
        <w:t>是指：供应商根据本磋商文件要求，编制包含资格证明、报价商务技术等所有内容的文件。</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2.</w:t>
      </w:r>
      <w:r>
        <w:rPr>
          <w:rFonts w:ascii="宋体" w:hAnsi="宋体" w:cs="宋体"/>
          <w:color w:val="auto"/>
          <w:shd w:val="clear" w:color="auto" w:fill="auto"/>
        </w:rPr>
        <w:t>7</w:t>
      </w:r>
      <w:r>
        <w:rPr>
          <w:rFonts w:hint="eastAsia" w:ascii="宋体" w:hAnsi="宋体" w:cs="宋体"/>
          <w:color w:val="auto"/>
          <w:shd w:val="clear" w:color="auto" w:fill="auto"/>
        </w:rPr>
        <w:t>“实质性要求”是指磋商文件中已经指明不满足则响应文件按无效响应处理的条款，或者不能负偏离的条款，或者采购需求中带“▲”的条款。</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2.</w:t>
      </w:r>
      <w:r>
        <w:rPr>
          <w:rFonts w:ascii="宋体" w:hAnsi="宋体" w:cs="宋体"/>
          <w:color w:val="auto"/>
          <w:shd w:val="clear" w:color="auto" w:fill="auto"/>
        </w:rPr>
        <w:t>8</w:t>
      </w:r>
      <w:r>
        <w:rPr>
          <w:rFonts w:hint="eastAsia" w:ascii="宋体" w:hAnsi="宋体" w:cs="宋体"/>
          <w:color w:val="auto"/>
          <w:shd w:val="clear" w:color="auto" w:fill="auto"/>
        </w:rPr>
        <w:t>“正偏离”，是指响应文件对磋商文件“采购需求”中有关条款作出的响应优于条款要求并有利于采购人的情形。</w:t>
      </w:r>
    </w:p>
    <w:p>
      <w:pPr>
        <w:spacing w:line="360" w:lineRule="auto"/>
        <w:ind w:firstLine="420" w:firstLineChars="200"/>
        <w:rPr>
          <w:rFonts w:ascii="宋体" w:hAnsi="宋体" w:cs="宋体"/>
          <w:color w:val="auto"/>
          <w:shd w:val="clear" w:color="auto" w:fill="auto"/>
        </w:rPr>
      </w:pPr>
      <w:r>
        <w:rPr>
          <w:rFonts w:ascii="宋体" w:hAnsi="宋体" w:cs="宋体"/>
          <w:color w:val="auto"/>
          <w:shd w:val="clear" w:color="auto" w:fill="auto"/>
        </w:rPr>
        <w:t>2.9</w:t>
      </w:r>
      <w:r>
        <w:rPr>
          <w:rFonts w:hint="eastAsia" w:ascii="宋体" w:hAnsi="宋体" w:cs="宋体"/>
          <w:color w:val="auto"/>
          <w:shd w:val="clear" w:color="auto" w:fill="auto"/>
        </w:rPr>
        <w:t>“负偏离”，是指响应文件对磋商文件“采购需求”中有关条款作出的响应不满足条款要求，导致采购人要求不能得到满足的情形。</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2.10“允许负偏离的条款”是指采购需求中的不属于“实质性要求”的条款。</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2.</w:t>
      </w:r>
      <w:r>
        <w:rPr>
          <w:rFonts w:ascii="宋体" w:hAnsi="宋体" w:cs="宋体"/>
          <w:color w:val="auto"/>
          <w:shd w:val="clear" w:color="auto" w:fill="auto"/>
        </w:rPr>
        <w:t>11</w:t>
      </w:r>
      <w:r>
        <w:rPr>
          <w:rFonts w:hint="eastAsia" w:ascii="宋体" w:hAnsi="宋体" w:cs="宋体"/>
          <w:color w:val="auto"/>
          <w:shd w:val="clear" w:color="auto" w:fill="auto"/>
        </w:rPr>
        <w:t>“书面形式”是指合同书、信件和数据电文（包括电报、电传、传真、电子数据交换和电子邮件）等可以有形地表现所载内容的形式。</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2.</w:t>
      </w:r>
      <w:r>
        <w:rPr>
          <w:rFonts w:ascii="宋体" w:hAnsi="宋体" w:cs="宋体"/>
          <w:color w:val="auto"/>
          <w:shd w:val="clear" w:color="auto" w:fill="auto"/>
        </w:rPr>
        <w:t>12</w:t>
      </w:r>
      <w:r>
        <w:rPr>
          <w:rFonts w:hint="eastAsia" w:ascii="宋体" w:hAnsi="宋体" w:cs="宋体"/>
          <w:color w:val="auto"/>
          <w:shd w:val="clear" w:color="auto" w:fill="auto"/>
        </w:rPr>
        <w:t>“首次报价”是指供应商提交的首次响应文件中的报价。</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2.1</w:t>
      </w:r>
      <w:r>
        <w:rPr>
          <w:rFonts w:ascii="宋体" w:hAnsi="宋体" w:cs="宋体"/>
          <w:color w:val="auto"/>
          <w:shd w:val="clear" w:color="auto" w:fill="auto"/>
        </w:rPr>
        <w:t>3</w:t>
      </w:r>
      <w:r>
        <w:rPr>
          <w:rFonts w:hint="eastAsia" w:ascii="宋体" w:hAnsi="宋体" w:cs="宋体"/>
          <w:color w:val="auto"/>
          <w:shd w:val="clear" w:color="auto" w:fill="auto"/>
        </w:rPr>
        <w:t>“评审报价”是指供应商提交的最后报价并经修正（如有）和政策功能价格扣除（如有）后的价格。</w:t>
      </w:r>
    </w:p>
    <w:p>
      <w:pPr>
        <w:spacing w:line="360" w:lineRule="auto"/>
        <w:ind w:firstLine="422" w:firstLineChars="200"/>
        <w:rPr>
          <w:rFonts w:ascii="黑体" w:hAnsi="黑体" w:eastAsia="黑体" w:cs="宋体"/>
          <w:b/>
          <w:bCs/>
          <w:color w:val="auto"/>
          <w:shd w:val="clear" w:color="auto" w:fill="auto"/>
        </w:rPr>
      </w:pPr>
      <w:r>
        <w:rPr>
          <w:rFonts w:hint="eastAsia" w:ascii="黑体" w:hAnsi="黑体" w:eastAsia="黑体" w:cs="宋体"/>
          <w:b/>
          <w:bCs/>
          <w:color w:val="auto"/>
          <w:shd w:val="clear" w:color="auto" w:fill="auto"/>
        </w:rPr>
        <w:t>3.供应商的资格条件</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供应商的资格条件详见“供应商须知前附表”。</w:t>
      </w:r>
    </w:p>
    <w:p>
      <w:pPr>
        <w:spacing w:line="360" w:lineRule="auto"/>
        <w:ind w:firstLine="422" w:firstLineChars="200"/>
        <w:rPr>
          <w:rFonts w:ascii="黑体" w:hAnsi="黑体" w:eastAsia="黑体" w:cs="宋体"/>
          <w:b/>
          <w:bCs/>
          <w:color w:val="auto"/>
          <w:shd w:val="clear" w:color="auto" w:fill="auto"/>
        </w:rPr>
      </w:pPr>
      <w:r>
        <w:rPr>
          <w:rFonts w:hint="eastAsia" w:ascii="黑体" w:hAnsi="黑体" w:eastAsia="黑体" w:cs="宋体"/>
          <w:b/>
          <w:bCs/>
          <w:color w:val="auto"/>
          <w:shd w:val="clear" w:color="auto" w:fill="auto"/>
        </w:rPr>
        <w:t>4.磋商费用</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供应商应承担参与本次采购活动有关的所有费用，包括但不限于勘查现场、编制和提交响应文件、参加磋商与应答、签订合同等，不论竞标结果如何，均应自行承担。</w:t>
      </w:r>
    </w:p>
    <w:p>
      <w:pPr>
        <w:spacing w:line="360" w:lineRule="auto"/>
        <w:ind w:firstLine="422" w:firstLineChars="200"/>
        <w:rPr>
          <w:rFonts w:ascii="黑体" w:hAnsi="黑体" w:eastAsia="黑体" w:cs="宋体"/>
          <w:b/>
          <w:bCs/>
          <w:color w:val="auto"/>
          <w:shd w:val="clear" w:color="auto" w:fill="auto"/>
        </w:rPr>
      </w:pPr>
      <w:r>
        <w:rPr>
          <w:rFonts w:hint="eastAsia" w:ascii="黑体" w:hAnsi="黑体" w:eastAsia="黑体" w:cs="宋体"/>
          <w:b/>
          <w:bCs/>
          <w:color w:val="auto"/>
          <w:shd w:val="clear" w:color="auto" w:fill="auto"/>
        </w:rPr>
        <w:t>5.联合体竞标</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5.1本项目是否接受联合体竞标，详见“供应商须知前附表”。</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5.2</w:t>
      </w:r>
      <w:r>
        <w:rPr>
          <w:rFonts w:hint="eastAsia" w:ascii="宋体" w:hAnsi="宋体"/>
          <w:color w:val="auto"/>
          <w:shd w:val="clear" w:color="auto" w:fill="auto"/>
        </w:rPr>
        <w:t>如接受联合体竞标，</w:t>
      </w:r>
      <w:r>
        <w:rPr>
          <w:rFonts w:hint="eastAsia" w:ascii="宋体" w:hAnsi="宋体" w:cs="宋体"/>
          <w:color w:val="auto"/>
          <w:shd w:val="clear" w:color="auto" w:fill="auto"/>
        </w:rPr>
        <w:t>联合体竞标要求详见“供应商须知前附表”。</w:t>
      </w:r>
    </w:p>
    <w:p>
      <w:pPr>
        <w:spacing w:line="360" w:lineRule="auto"/>
        <w:ind w:firstLine="420" w:firstLineChars="200"/>
        <w:rPr>
          <w:rFonts w:ascii="宋体" w:hAnsi="宋体"/>
          <w:bCs/>
          <w:color w:val="auto"/>
          <w:shd w:val="clear" w:color="auto" w:fill="auto"/>
        </w:rPr>
      </w:pPr>
      <w:r>
        <w:rPr>
          <w:rFonts w:hint="eastAsia" w:ascii="宋体" w:hAnsi="宋体" w:cs="宋体"/>
          <w:color w:val="auto"/>
          <w:shd w:val="clear" w:color="auto" w:fill="auto"/>
        </w:rPr>
        <w:t>5.3</w:t>
      </w:r>
      <w:r>
        <w:rPr>
          <w:rFonts w:hint="eastAsia" w:ascii="宋体" w:hAnsi="宋体"/>
          <w:bCs/>
          <w:color w:val="auto"/>
          <w:shd w:val="clear" w:color="auto" w:fill="auto"/>
        </w:rPr>
        <w:t>根据《政府采购促进中小企业发展暂行办法》（财库[2020]46号）</w:t>
      </w:r>
      <w:r>
        <w:rPr>
          <w:rFonts w:ascii="宋体" w:hAnsi="宋体"/>
          <w:bCs/>
          <w:color w:val="auto"/>
          <w:shd w:val="clear" w:color="auto" w:fill="auto"/>
        </w:rPr>
        <w:t>第九条</w:t>
      </w:r>
      <w:r>
        <w:rPr>
          <w:rFonts w:hint="eastAsia" w:ascii="宋体" w:hAnsi="宋体"/>
          <w:bCs/>
          <w:color w:val="auto"/>
          <w:shd w:val="clear" w:color="auto" w:fill="auto"/>
        </w:rPr>
        <w:t>规定，</w:t>
      </w:r>
      <w:r>
        <w:rPr>
          <w:rFonts w:ascii="宋体" w:hAnsi="宋体"/>
          <w:bCs/>
          <w:color w:val="auto"/>
          <w:shd w:val="clear" w:color="auto" w:fill="auto"/>
        </w:rPr>
        <w:t>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pPr>
        <w:spacing w:line="360" w:lineRule="auto"/>
        <w:ind w:firstLine="422" w:firstLineChars="200"/>
        <w:rPr>
          <w:rFonts w:ascii="黑体" w:hAnsi="黑体" w:eastAsia="黑体" w:cs="宋体"/>
          <w:b/>
          <w:bCs/>
          <w:color w:val="auto"/>
          <w:shd w:val="clear" w:color="auto" w:fill="auto"/>
        </w:rPr>
      </w:pPr>
      <w:r>
        <w:rPr>
          <w:rFonts w:hint="eastAsia" w:ascii="黑体" w:hAnsi="黑体" w:eastAsia="黑体" w:cs="宋体"/>
          <w:b/>
          <w:bCs/>
          <w:color w:val="auto"/>
          <w:shd w:val="clear" w:color="auto" w:fill="auto"/>
        </w:rPr>
        <w:t xml:space="preserve">6.转包与分包             </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6.1本项目是否允许分包详见“供应商须知前附表”，本项目不允许违法分包。</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6.2</w:t>
      </w:r>
      <w:r>
        <w:rPr>
          <w:rFonts w:hint="eastAsia" w:ascii="宋体" w:hAnsi="宋体"/>
          <w:bCs/>
          <w:color w:val="auto"/>
          <w:shd w:val="clear" w:color="auto" w:fill="auto"/>
        </w:rPr>
        <w:t>根据《政府采购促进中小企业发展暂行办法》（财库[2020]46号）</w:t>
      </w:r>
      <w:r>
        <w:rPr>
          <w:rFonts w:ascii="宋体" w:hAnsi="宋体"/>
          <w:bCs/>
          <w:color w:val="auto"/>
          <w:shd w:val="clear" w:color="auto" w:fill="auto"/>
        </w:rPr>
        <w:t>第九条</w:t>
      </w:r>
      <w:r>
        <w:rPr>
          <w:rFonts w:hint="eastAsia" w:ascii="宋体" w:hAnsi="宋体"/>
          <w:bCs/>
          <w:color w:val="auto"/>
          <w:shd w:val="clear" w:color="auto" w:fill="auto"/>
        </w:rPr>
        <w:t>规定，</w:t>
      </w:r>
      <w:r>
        <w:rPr>
          <w:rFonts w:ascii="宋体" w:hAnsi="宋体"/>
          <w:bCs/>
          <w:color w:val="auto"/>
          <w:shd w:val="clear" w:color="auto" w:fill="auto"/>
        </w:rPr>
        <w:t xml:space="preserve">允许大中型企业向一家或者多家小微企业分包的采购项目，对于分包意向协议约定小微企业的合同份额占到合同总金额30%以上的，采购人、采购代理机构应当对大中型企业的报价给予 </w:t>
      </w:r>
      <w:r>
        <w:rPr>
          <w:rFonts w:hint="eastAsia" w:ascii="宋体" w:hAnsi="宋体"/>
          <w:bCs/>
          <w:color w:val="auto"/>
          <w:shd w:val="clear" w:color="auto" w:fill="auto"/>
        </w:rPr>
        <w:t>1</w:t>
      </w:r>
      <w:r>
        <w:rPr>
          <w:rFonts w:ascii="宋体" w:hAnsi="宋体"/>
          <w:bCs/>
          <w:color w:val="auto"/>
          <w:shd w:val="clear" w:color="auto" w:fill="auto"/>
        </w:rPr>
        <w:t>%-</w:t>
      </w:r>
      <w:r>
        <w:rPr>
          <w:rFonts w:hint="eastAsia" w:ascii="宋体" w:hAnsi="宋体"/>
          <w:bCs/>
          <w:color w:val="auto"/>
          <w:shd w:val="clear" w:color="auto" w:fill="auto"/>
        </w:rPr>
        <w:t>2</w:t>
      </w:r>
      <w:r>
        <w:rPr>
          <w:rFonts w:ascii="宋体" w:hAnsi="宋体"/>
          <w:bCs/>
          <w:color w:val="auto"/>
          <w:shd w:val="clear" w:color="auto" w:fill="auto"/>
        </w:rPr>
        <w:t>%</w:t>
      </w:r>
      <w:r>
        <w:rPr>
          <w:rFonts w:hint="eastAsia"/>
          <w:color w:val="auto"/>
          <w:shd w:val="clear" w:color="auto" w:fill="auto"/>
        </w:rPr>
        <w:t>（工程项目为1%—2%）</w:t>
      </w:r>
      <w:r>
        <w:rPr>
          <w:rFonts w:ascii="宋体" w:hAnsi="宋体"/>
          <w:bCs/>
          <w:color w:val="auto"/>
          <w:shd w:val="clear" w:color="auto" w:fill="auto"/>
        </w:rPr>
        <w:t>的扣除，用扣除后的价格参加评审。接受分包的小微企业与分包企业之间存在直接控股、管理关系的，不享受价格扣除优惠政策。</w:t>
      </w:r>
    </w:p>
    <w:p>
      <w:pPr>
        <w:spacing w:line="360" w:lineRule="auto"/>
        <w:ind w:firstLine="422" w:firstLineChars="200"/>
        <w:rPr>
          <w:rFonts w:ascii="黑体" w:hAnsi="黑体" w:eastAsia="黑体" w:cs="宋体"/>
          <w:b/>
          <w:bCs/>
          <w:color w:val="auto"/>
          <w:shd w:val="clear" w:color="auto" w:fill="auto"/>
        </w:rPr>
      </w:pPr>
      <w:bookmarkStart w:id="10" w:name="_Toc254970673"/>
      <w:bookmarkStart w:id="11" w:name="_Toc254970532"/>
      <w:r>
        <w:rPr>
          <w:rFonts w:hint="eastAsia" w:ascii="黑体" w:hAnsi="黑体" w:eastAsia="黑体" w:cs="宋体"/>
          <w:b/>
          <w:bCs/>
          <w:color w:val="auto"/>
          <w:shd w:val="clear" w:color="auto" w:fill="auto"/>
        </w:rPr>
        <w:t>7.特别说明</w:t>
      </w:r>
      <w:bookmarkEnd w:id="10"/>
      <w:bookmarkEnd w:id="11"/>
    </w:p>
    <w:p>
      <w:pPr>
        <w:spacing w:line="360" w:lineRule="auto"/>
        <w:ind w:firstLine="420" w:firstLineChars="200"/>
        <w:rPr>
          <w:rFonts w:ascii="宋体" w:hAnsi="宋体" w:cs="宋体"/>
          <w:color w:val="auto"/>
          <w:shd w:val="clear" w:color="auto" w:fill="auto"/>
        </w:rPr>
      </w:pPr>
      <w:bookmarkStart w:id="12" w:name="_8.1提供相同品牌产品且通过资格审查、符合性审查的不同投标人参加同一合"/>
      <w:bookmarkEnd w:id="12"/>
      <w:r>
        <w:rPr>
          <w:rFonts w:hint="eastAsia" w:ascii="宋体" w:hAnsi="宋体" w:cs="宋体"/>
          <w:color w:val="auto"/>
          <w:shd w:val="clear" w:color="auto" w:fill="auto"/>
        </w:rPr>
        <w:t>7.</w:t>
      </w:r>
      <w:r>
        <w:rPr>
          <w:rFonts w:ascii="宋体" w:hAnsi="宋体" w:cs="宋体"/>
          <w:color w:val="auto"/>
          <w:shd w:val="clear" w:color="auto" w:fill="auto"/>
        </w:rPr>
        <w:t>1</w:t>
      </w:r>
      <w:bookmarkStart w:id="13" w:name="_Hlk65832145"/>
      <w:r>
        <w:rPr>
          <w:rFonts w:hint="eastAsia" w:ascii="宋体" w:hAnsi="宋体"/>
          <w:color w:val="auto"/>
          <w:shd w:val="clear" w:color="auto" w:fill="auto"/>
        </w:rPr>
        <w:t>如果本磋商文件要求提供供应商或制造商的资格、信誉、荣誉、业绩与企业认证等材料的，资格、信誉、荣誉、业绩与企业认证等必须为供应商或者制造商所拥有或自身获得</w:t>
      </w:r>
      <w:r>
        <w:rPr>
          <w:rFonts w:hint="eastAsia" w:ascii="宋体" w:hAnsi="宋体" w:cs="宋体"/>
          <w:color w:val="auto"/>
          <w:shd w:val="clear" w:color="auto" w:fill="auto"/>
        </w:rPr>
        <w:t>。</w:t>
      </w:r>
    </w:p>
    <w:bookmarkEnd w:id="13"/>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7.</w:t>
      </w:r>
      <w:r>
        <w:rPr>
          <w:rFonts w:ascii="宋体" w:hAnsi="宋体" w:cs="宋体"/>
          <w:color w:val="auto"/>
          <w:shd w:val="clear" w:color="auto" w:fill="auto"/>
        </w:rPr>
        <w:t>2</w:t>
      </w:r>
      <w:r>
        <w:rPr>
          <w:rFonts w:hint="eastAsia" w:ascii="宋体" w:hAnsi="宋体" w:cs="宋体"/>
          <w:color w:val="auto"/>
          <w:shd w:val="clear" w:color="auto" w:fill="auto"/>
        </w:rPr>
        <w:t>供应商应仔细阅读磋商文件的所有内容，按照磋商文件的要求提交响应文件，并对所提供的全部资料的真实性承担法律责任。</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7.</w:t>
      </w:r>
      <w:r>
        <w:rPr>
          <w:rFonts w:ascii="宋体" w:hAnsi="宋体" w:cs="宋体"/>
          <w:color w:val="auto"/>
          <w:shd w:val="clear" w:color="auto" w:fill="auto"/>
        </w:rPr>
        <w:t>3</w:t>
      </w:r>
      <w:r>
        <w:rPr>
          <w:rFonts w:hint="eastAsia" w:ascii="宋体" w:hAnsi="宋体" w:cs="宋体"/>
          <w:color w:val="auto"/>
          <w:shd w:val="clear" w:color="auto" w:fill="auto"/>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7.</w:t>
      </w:r>
      <w:r>
        <w:rPr>
          <w:rFonts w:ascii="宋体" w:hAnsi="宋体" w:cs="宋体"/>
          <w:color w:val="auto"/>
          <w:shd w:val="clear" w:color="auto" w:fill="auto"/>
        </w:rPr>
        <w:t>4</w:t>
      </w:r>
      <w:r>
        <w:rPr>
          <w:rFonts w:hint="eastAsia" w:ascii="宋体" w:hAnsi="宋体" w:cs="宋体"/>
          <w:color w:val="auto"/>
          <w:shd w:val="clear" w:color="auto" w:fill="auto"/>
        </w:rPr>
        <w:t>在政府采购活动中，采购人员及相关人员与供应商有下列利害关系之一的，应当回避：</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（1）参加采购活动前3年内与供应商存在劳动关系；</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（2）参加采购活动前3年内担任供应商的董事、监事；</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（3）参加采购活动前3年内是供应商的控股股东或者实际控制人；</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（4）与供应商的法定代表人或者负责人有夫妻、直系血亲、三代以内旁系血亲或者近姻亲关系；</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（5）与供应商有其他可能影响政府采购活动公平、公正进行的关系。</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7.</w:t>
      </w:r>
      <w:r>
        <w:rPr>
          <w:rFonts w:ascii="宋体" w:hAnsi="宋体" w:cs="宋体"/>
          <w:color w:val="auto"/>
          <w:shd w:val="clear" w:color="auto" w:fill="auto"/>
        </w:rPr>
        <w:t>5</w:t>
      </w:r>
      <w:r>
        <w:rPr>
          <w:rFonts w:hint="eastAsia" w:ascii="宋体" w:hAnsi="宋体" w:cs="宋体"/>
          <w:color w:val="auto"/>
          <w:shd w:val="clear" w:color="auto" w:fill="auto"/>
        </w:rPr>
        <w:t>有下列情形之一的视为供应商相互串通竞标，响应文件将被视为无效：</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 xml:space="preserve">（1）不同供应商的响应文件由同一单位或者个人编制； </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（2）不同供应商委托同一单位或者个人办理竞标事宜；</w:t>
      </w:r>
    </w:p>
    <w:p>
      <w:pPr>
        <w:spacing w:line="360" w:lineRule="auto"/>
        <w:ind w:firstLine="420" w:firstLineChars="200"/>
        <w:rPr>
          <w:rFonts w:ascii="宋体" w:hAnsi="宋体" w:cs="宋体"/>
          <w:color w:val="auto"/>
          <w:highlight w:val="none"/>
          <w:shd w:val="clear" w:color="auto" w:fill="auto"/>
        </w:rPr>
      </w:pPr>
      <w:r>
        <w:rPr>
          <w:rFonts w:hint="eastAsia" w:ascii="宋体" w:hAnsi="宋体" w:cs="宋体"/>
          <w:color w:val="auto"/>
          <w:highlight w:val="none"/>
          <w:shd w:val="clear" w:color="auto" w:fill="auto"/>
        </w:rPr>
        <w:t>（3）不同的供应商的响应文件载明的项目管理员为同一个人；</w:t>
      </w:r>
    </w:p>
    <w:p>
      <w:pPr>
        <w:spacing w:line="360" w:lineRule="auto"/>
        <w:ind w:firstLine="420" w:firstLineChars="200"/>
        <w:rPr>
          <w:rFonts w:ascii="宋体" w:hAnsi="宋体" w:cs="宋体"/>
          <w:color w:val="auto"/>
          <w:highlight w:val="none"/>
          <w:shd w:val="clear" w:color="auto" w:fill="auto"/>
        </w:rPr>
      </w:pPr>
      <w:r>
        <w:rPr>
          <w:rFonts w:hint="eastAsia" w:ascii="宋体" w:hAnsi="宋体" w:cs="宋体"/>
          <w:color w:val="auto"/>
          <w:highlight w:val="none"/>
          <w:shd w:val="clear" w:color="auto" w:fill="auto"/>
        </w:rPr>
        <w:t>（4）不同供应商的响应文件异常一致或者报价呈规律性差异；</w:t>
      </w:r>
    </w:p>
    <w:p>
      <w:pPr>
        <w:spacing w:line="360" w:lineRule="auto"/>
        <w:ind w:firstLine="420" w:firstLineChars="200"/>
        <w:rPr>
          <w:rFonts w:ascii="宋体" w:hAnsi="宋体" w:cs="宋体"/>
          <w:color w:val="auto"/>
          <w:highlight w:val="none"/>
          <w:shd w:val="clear" w:color="auto" w:fill="auto"/>
        </w:rPr>
      </w:pPr>
      <w:r>
        <w:rPr>
          <w:rFonts w:hint="eastAsia" w:ascii="宋体" w:hAnsi="宋体" w:cs="宋体"/>
          <w:color w:val="auto"/>
          <w:highlight w:val="none"/>
          <w:shd w:val="clear" w:color="auto" w:fill="auto"/>
        </w:rPr>
        <w:t>（5）不同供应商的响应文件相互混装；</w:t>
      </w:r>
    </w:p>
    <w:p>
      <w:pPr>
        <w:tabs>
          <w:tab w:val="left" w:pos="6931"/>
        </w:tabs>
        <w:spacing w:line="360" w:lineRule="auto"/>
        <w:ind w:firstLine="420" w:firstLineChars="200"/>
        <w:rPr>
          <w:rFonts w:ascii="宋体" w:hAnsi="宋体" w:cs="宋体"/>
          <w:color w:val="auto"/>
          <w:highlight w:val="none"/>
          <w:shd w:val="clear" w:color="auto" w:fill="auto"/>
        </w:rPr>
      </w:pPr>
      <w:r>
        <w:rPr>
          <w:rFonts w:hint="eastAsia" w:ascii="宋体" w:hAnsi="宋体" w:cs="宋体"/>
          <w:color w:val="auto"/>
          <w:highlight w:val="none"/>
          <w:shd w:val="clear" w:color="auto" w:fill="auto"/>
        </w:rPr>
        <w:t>（6）不同供应商的磋商保证金从同一单位或者个人账户转出。</w:t>
      </w:r>
      <w:r>
        <w:rPr>
          <w:rFonts w:ascii="宋体" w:hAnsi="宋体" w:cs="宋体"/>
          <w:color w:val="auto"/>
          <w:highlight w:val="none"/>
          <w:shd w:val="clear" w:color="auto" w:fill="auto"/>
        </w:rPr>
        <w:tab/>
      </w:r>
    </w:p>
    <w:p>
      <w:pPr>
        <w:spacing w:line="360" w:lineRule="auto"/>
        <w:ind w:firstLine="420" w:firstLineChars="200"/>
        <w:rPr>
          <w:rFonts w:ascii="宋体" w:hAnsi="宋体" w:cs="宋体"/>
          <w:color w:val="auto"/>
          <w:highlight w:val="none"/>
          <w:shd w:val="clear" w:color="auto" w:fill="auto"/>
        </w:rPr>
      </w:pPr>
      <w:r>
        <w:rPr>
          <w:rFonts w:hint="eastAsia" w:ascii="宋体" w:hAnsi="宋体" w:cs="宋体"/>
          <w:color w:val="auto"/>
          <w:highlight w:val="none"/>
          <w:shd w:val="clear" w:color="auto" w:fill="auto"/>
        </w:rPr>
        <w:t>7.</w:t>
      </w:r>
      <w:r>
        <w:rPr>
          <w:rFonts w:ascii="宋体" w:hAnsi="宋体" w:cs="宋体"/>
          <w:color w:val="auto"/>
          <w:highlight w:val="none"/>
          <w:shd w:val="clear" w:color="auto" w:fill="auto"/>
        </w:rPr>
        <w:t>6</w:t>
      </w:r>
      <w:r>
        <w:rPr>
          <w:rFonts w:hint="eastAsia" w:ascii="宋体" w:hAnsi="宋体" w:cs="宋体"/>
          <w:color w:val="auto"/>
          <w:highlight w:val="none"/>
          <w:shd w:val="clear" w:color="auto" w:fill="auto"/>
        </w:rPr>
        <w:t>供应商有下列情形之一的，属于恶意串通行为，将报同级监督管理部门：</w:t>
      </w:r>
    </w:p>
    <w:p>
      <w:pPr>
        <w:spacing w:line="360" w:lineRule="auto"/>
        <w:ind w:firstLine="420" w:firstLineChars="200"/>
        <w:rPr>
          <w:rFonts w:ascii="宋体" w:hAnsi="宋体" w:cs="宋体"/>
          <w:color w:val="auto"/>
          <w:highlight w:val="none"/>
          <w:shd w:val="clear" w:color="auto" w:fill="auto"/>
        </w:rPr>
      </w:pPr>
      <w:r>
        <w:rPr>
          <w:rFonts w:hint="eastAsia" w:ascii="宋体" w:hAnsi="宋体" w:cs="宋体"/>
          <w:color w:val="auto"/>
          <w:highlight w:val="none"/>
          <w:shd w:val="clear" w:color="auto" w:fill="auto"/>
        </w:rPr>
        <w:t>（1）供应商直接或者间接从采购人或者采购代理机构处获得其他供应商的相关信息并修改其响应文件；</w:t>
      </w:r>
    </w:p>
    <w:p>
      <w:pPr>
        <w:spacing w:line="360" w:lineRule="auto"/>
        <w:ind w:firstLine="420" w:firstLineChars="200"/>
        <w:rPr>
          <w:rFonts w:ascii="宋体" w:hAnsi="宋体" w:cs="宋体"/>
          <w:color w:val="auto"/>
          <w:highlight w:val="none"/>
          <w:shd w:val="clear" w:color="auto" w:fill="auto"/>
        </w:rPr>
      </w:pPr>
      <w:r>
        <w:rPr>
          <w:rFonts w:hint="eastAsia" w:ascii="宋体" w:hAnsi="宋体" w:cs="宋体"/>
          <w:color w:val="auto"/>
          <w:highlight w:val="none"/>
          <w:shd w:val="clear" w:color="auto" w:fill="auto"/>
        </w:rPr>
        <w:t>（2）供应商按照采购人或者采购代理机构的授意撤换、修改响应文件；</w:t>
      </w:r>
    </w:p>
    <w:p>
      <w:pPr>
        <w:spacing w:line="360" w:lineRule="auto"/>
        <w:ind w:firstLine="420" w:firstLineChars="200"/>
        <w:rPr>
          <w:rFonts w:ascii="宋体" w:hAnsi="宋体" w:cs="宋体"/>
          <w:color w:val="auto"/>
          <w:highlight w:val="none"/>
          <w:shd w:val="clear" w:color="auto" w:fill="auto"/>
        </w:rPr>
      </w:pPr>
      <w:r>
        <w:rPr>
          <w:rFonts w:hint="eastAsia" w:ascii="宋体" w:hAnsi="宋体" w:cs="宋体"/>
          <w:color w:val="auto"/>
          <w:highlight w:val="none"/>
          <w:shd w:val="clear" w:color="auto" w:fill="auto"/>
        </w:rPr>
        <w:t>（3）供应商之间协商报价、技术方案等响应文件或者响应文件的实质性内容；</w:t>
      </w:r>
    </w:p>
    <w:p>
      <w:pPr>
        <w:spacing w:line="360" w:lineRule="auto"/>
        <w:ind w:firstLine="396" w:firstLineChars="200"/>
        <w:rPr>
          <w:rFonts w:ascii="宋体" w:hAnsi="宋体" w:cs="宋体"/>
          <w:color w:val="auto"/>
          <w:spacing w:val="-6"/>
          <w:highlight w:val="none"/>
          <w:shd w:val="clear" w:color="auto" w:fill="auto"/>
        </w:rPr>
      </w:pPr>
      <w:r>
        <w:rPr>
          <w:rFonts w:hint="eastAsia" w:ascii="宋体" w:hAnsi="宋体" w:cs="宋体"/>
          <w:color w:val="auto"/>
          <w:spacing w:val="-6"/>
          <w:highlight w:val="none"/>
          <w:shd w:val="clear" w:color="auto" w:fill="auto"/>
        </w:rPr>
        <w:t>（4）属于同一集团、协会、商会等组织成员的供应商按照该组织要求协同参加政府采购活动；</w:t>
      </w:r>
    </w:p>
    <w:p>
      <w:pPr>
        <w:spacing w:line="360" w:lineRule="auto"/>
        <w:ind w:firstLine="420" w:firstLineChars="200"/>
        <w:rPr>
          <w:rFonts w:ascii="宋体" w:hAnsi="宋体" w:cs="宋体"/>
          <w:color w:val="auto"/>
          <w:highlight w:val="none"/>
          <w:shd w:val="clear" w:color="auto" w:fill="auto"/>
        </w:rPr>
      </w:pPr>
      <w:r>
        <w:rPr>
          <w:rFonts w:hint="eastAsia" w:ascii="宋体" w:hAnsi="宋体" w:cs="宋体"/>
          <w:color w:val="auto"/>
          <w:highlight w:val="none"/>
          <w:shd w:val="clear" w:color="auto" w:fill="auto"/>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宋体" w:hAnsi="宋体" w:cs="宋体"/>
          <w:color w:val="auto"/>
          <w:highlight w:val="none"/>
          <w:shd w:val="clear" w:color="auto" w:fill="auto"/>
        </w:rPr>
      </w:pPr>
      <w:r>
        <w:rPr>
          <w:rFonts w:hint="eastAsia" w:ascii="宋体" w:hAnsi="宋体" w:cs="宋体"/>
          <w:color w:val="auto"/>
          <w:highlight w:val="none"/>
          <w:shd w:val="clear" w:color="auto" w:fill="auto"/>
        </w:rPr>
        <w:t>（6）供应商之间商定部分供应商放弃参加政府采购活动或者放弃成交；</w:t>
      </w:r>
    </w:p>
    <w:p>
      <w:pPr>
        <w:pStyle w:val="29"/>
        <w:spacing w:line="360" w:lineRule="auto"/>
        <w:ind w:firstLine="420"/>
        <w:rPr>
          <w:rFonts w:asciiTheme="minorEastAsia" w:hAnsiTheme="minorEastAsia" w:eastAsiaTheme="minorEastAsia" w:cstheme="minorEastAsia"/>
          <w:color w:val="auto"/>
          <w:sz w:val="21"/>
          <w:szCs w:val="21"/>
          <w:highlight w:val="none"/>
          <w:shd w:val="clear" w:color="auto" w:fill="auto"/>
        </w:rPr>
      </w:pPr>
      <w:r>
        <w:rPr>
          <w:rFonts w:hint="eastAsia" w:hAnsi="宋体"/>
          <w:color w:val="auto"/>
          <w:szCs w:val="21"/>
          <w:highlight w:val="none"/>
          <w:shd w:val="clear" w:color="auto" w:fill="auto"/>
        </w:rPr>
        <w:t>（7）供应商与采购人或者采购代理机构之间、供应商相互之间，为谋求特定供应商成交或者排斥其他供应商的其他串通行为。</w:t>
      </w:r>
    </w:p>
    <w:p>
      <w:pPr>
        <w:spacing w:line="360" w:lineRule="auto"/>
        <w:jc w:val="center"/>
        <w:rPr>
          <w:rFonts w:asciiTheme="minorEastAsia" w:hAnsiTheme="minorEastAsia" w:eastAsiaTheme="minorEastAsia" w:cstheme="minorEastAsia"/>
          <w:b/>
          <w:bCs/>
          <w:color w:val="auto"/>
          <w:spacing w:val="2"/>
          <w:highlight w:val="none"/>
          <w:shd w:val="clear" w:color="auto" w:fill="auto"/>
        </w:rPr>
      </w:pPr>
      <w:r>
        <w:rPr>
          <w:rFonts w:hint="eastAsia" w:asciiTheme="minorEastAsia" w:hAnsiTheme="minorEastAsia" w:eastAsiaTheme="minorEastAsia" w:cstheme="minorEastAsia"/>
          <w:b/>
          <w:bCs/>
          <w:color w:val="auto"/>
          <w:spacing w:val="2"/>
          <w:highlight w:val="none"/>
          <w:shd w:val="clear" w:color="auto" w:fill="auto"/>
        </w:rPr>
        <w:t>二、竞争性磋商采购文件（简称磋商文件）</w:t>
      </w:r>
    </w:p>
    <w:p>
      <w:pPr>
        <w:spacing w:line="360" w:lineRule="auto"/>
        <w:rPr>
          <w:rFonts w:asciiTheme="minorEastAsia" w:hAnsiTheme="minorEastAsia" w:eastAsiaTheme="minorEastAsia" w:cstheme="minorEastAsia"/>
          <w:b/>
          <w:bCs/>
          <w:color w:val="auto"/>
          <w:spacing w:val="2"/>
          <w:highlight w:val="none"/>
          <w:shd w:val="clear" w:color="auto" w:fill="auto"/>
        </w:rPr>
      </w:pPr>
      <w:r>
        <w:rPr>
          <w:rFonts w:hint="eastAsia" w:asciiTheme="minorEastAsia" w:hAnsiTheme="minorEastAsia" w:eastAsiaTheme="minorEastAsia" w:cstheme="minorEastAsia"/>
          <w:b/>
          <w:bCs/>
          <w:color w:val="auto"/>
          <w:spacing w:val="2"/>
          <w:highlight w:val="none"/>
          <w:shd w:val="clear" w:color="auto" w:fill="auto"/>
        </w:rPr>
        <w:t>8．竞争性磋商采购文件的组成</w:t>
      </w:r>
    </w:p>
    <w:p>
      <w:pPr>
        <w:spacing w:line="360" w:lineRule="auto"/>
        <w:ind w:firstLine="420" w:firstLineChars="200"/>
        <w:rPr>
          <w:rFonts w:hint="eastAsia" w:ascii="宋体" w:hAnsi="宋体" w:cs="宋体"/>
          <w:color w:val="auto"/>
          <w:highlight w:val="none"/>
          <w:shd w:val="clear" w:color="auto" w:fill="auto"/>
          <w:lang w:val="en-US" w:eastAsia="zh-CN"/>
        </w:rPr>
      </w:pPr>
      <w:r>
        <w:rPr>
          <w:rFonts w:hint="eastAsia" w:ascii="宋体" w:hAnsi="宋体" w:cs="宋体"/>
          <w:color w:val="auto"/>
          <w:highlight w:val="none"/>
          <w:shd w:val="clear" w:color="auto" w:fill="auto"/>
        </w:rPr>
        <w:fldChar w:fldCharType="begin"/>
      </w:r>
      <w:r>
        <w:rPr>
          <w:rFonts w:hint="eastAsia" w:ascii="宋体" w:hAnsi="宋体" w:cs="宋体"/>
          <w:color w:val="auto"/>
          <w:highlight w:val="none"/>
          <w:shd w:val="clear" w:color="auto" w:fill="auto"/>
        </w:rPr>
        <w:instrText xml:space="preserve"> HYPERLINK \l "_Toc89186349" </w:instrText>
      </w:r>
      <w:r>
        <w:rPr>
          <w:rFonts w:hint="eastAsia" w:ascii="宋体" w:hAnsi="宋体" w:cs="宋体"/>
          <w:color w:val="auto"/>
          <w:highlight w:val="none"/>
          <w:shd w:val="clear" w:color="auto" w:fill="auto"/>
        </w:rPr>
        <w:fldChar w:fldCharType="separate"/>
      </w:r>
      <w:r>
        <w:rPr>
          <w:rFonts w:hint="eastAsia" w:ascii="宋体" w:hAnsi="宋体" w:cs="宋体"/>
          <w:color w:val="auto"/>
          <w:highlight w:val="none"/>
          <w:shd w:val="clear" w:color="auto" w:fill="auto"/>
        </w:rPr>
        <w:t>第一章  竞争性磋商公告</w:t>
      </w:r>
      <w:r>
        <w:rPr>
          <w:rFonts w:hint="eastAsia" w:ascii="宋体" w:hAnsi="宋体" w:cs="宋体"/>
          <w:color w:val="auto"/>
          <w:highlight w:val="none"/>
          <w:shd w:val="clear" w:color="auto" w:fill="auto"/>
          <w:lang w:val="en-US" w:eastAsia="zh-CN"/>
        </w:rPr>
        <w:t>.</w:t>
      </w:r>
      <w:r>
        <w:rPr>
          <w:rFonts w:hint="eastAsia" w:ascii="宋体" w:hAnsi="宋体" w:cs="宋体"/>
          <w:color w:val="auto"/>
          <w:highlight w:val="none"/>
          <w:shd w:val="clear" w:color="auto" w:fill="auto"/>
        </w:rPr>
        <w:fldChar w:fldCharType="end"/>
      </w:r>
    </w:p>
    <w:p>
      <w:pPr>
        <w:spacing w:line="360" w:lineRule="auto"/>
        <w:ind w:firstLine="420" w:firstLineChars="200"/>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fldChar w:fldCharType="begin"/>
      </w:r>
      <w:r>
        <w:rPr>
          <w:rFonts w:hint="eastAsia" w:ascii="宋体" w:hAnsi="宋体" w:cs="宋体"/>
          <w:color w:val="auto"/>
          <w:highlight w:val="none"/>
          <w:shd w:val="clear" w:color="auto" w:fill="auto"/>
        </w:rPr>
        <w:instrText xml:space="preserve"> HYPERLINK \l "_Toc89186350" </w:instrText>
      </w:r>
      <w:r>
        <w:rPr>
          <w:rFonts w:hint="eastAsia" w:ascii="宋体" w:hAnsi="宋体" w:cs="宋体"/>
          <w:color w:val="auto"/>
          <w:highlight w:val="none"/>
          <w:shd w:val="clear" w:color="auto" w:fill="auto"/>
        </w:rPr>
        <w:fldChar w:fldCharType="separate"/>
      </w:r>
      <w:r>
        <w:rPr>
          <w:rFonts w:hint="eastAsia" w:ascii="宋体" w:hAnsi="宋体" w:cs="宋体"/>
          <w:color w:val="auto"/>
          <w:highlight w:val="none"/>
          <w:shd w:val="clear" w:color="auto" w:fill="auto"/>
        </w:rPr>
        <w:t>第二章  采购需求</w:t>
      </w:r>
      <w:r>
        <w:rPr>
          <w:rFonts w:hint="eastAsia" w:ascii="宋体" w:hAnsi="宋体" w:cs="宋体"/>
          <w:color w:val="auto"/>
          <w:highlight w:val="none"/>
          <w:shd w:val="clear" w:color="auto" w:fill="auto"/>
        </w:rPr>
        <w:fldChar w:fldCharType="end"/>
      </w:r>
    </w:p>
    <w:p>
      <w:pPr>
        <w:spacing w:line="360" w:lineRule="auto"/>
        <w:ind w:firstLine="420" w:firstLineChars="200"/>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fldChar w:fldCharType="begin"/>
      </w:r>
      <w:r>
        <w:rPr>
          <w:rFonts w:hint="eastAsia" w:ascii="宋体" w:hAnsi="宋体" w:cs="宋体"/>
          <w:color w:val="auto"/>
          <w:highlight w:val="none"/>
          <w:shd w:val="clear" w:color="auto" w:fill="auto"/>
        </w:rPr>
        <w:instrText xml:space="preserve"> HYPERLINK \l "_Toc89186351" </w:instrText>
      </w:r>
      <w:r>
        <w:rPr>
          <w:rFonts w:hint="eastAsia" w:ascii="宋体" w:hAnsi="宋体" w:cs="宋体"/>
          <w:color w:val="auto"/>
          <w:highlight w:val="none"/>
          <w:shd w:val="clear" w:color="auto" w:fill="auto"/>
        </w:rPr>
        <w:fldChar w:fldCharType="separate"/>
      </w:r>
      <w:r>
        <w:rPr>
          <w:rFonts w:hint="eastAsia" w:ascii="宋体" w:hAnsi="宋体" w:cs="宋体"/>
          <w:color w:val="auto"/>
          <w:highlight w:val="none"/>
          <w:shd w:val="clear" w:color="auto" w:fill="auto"/>
        </w:rPr>
        <w:t>第三章  磋商须知前附表及磋商须知</w:t>
      </w:r>
      <w:r>
        <w:rPr>
          <w:rFonts w:hint="eastAsia" w:ascii="宋体" w:hAnsi="宋体" w:cs="宋体"/>
          <w:color w:val="auto"/>
          <w:highlight w:val="none"/>
          <w:shd w:val="clear" w:color="auto" w:fill="auto"/>
        </w:rPr>
        <w:fldChar w:fldCharType="end"/>
      </w:r>
    </w:p>
    <w:p>
      <w:pPr>
        <w:spacing w:line="360" w:lineRule="auto"/>
        <w:ind w:firstLine="420" w:firstLineChars="200"/>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fldChar w:fldCharType="begin"/>
      </w:r>
      <w:r>
        <w:rPr>
          <w:rFonts w:hint="eastAsia" w:ascii="宋体" w:hAnsi="宋体" w:cs="宋体"/>
          <w:color w:val="auto"/>
          <w:highlight w:val="none"/>
          <w:shd w:val="clear" w:color="auto" w:fill="auto"/>
        </w:rPr>
        <w:instrText xml:space="preserve"> HYPERLINK \l "_Toc89186351" </w:instrText>
      </w:r>
      <w:r>
        <w:rPr>
          <w:rFonts w:hint="eastAsia" w:ascii="宋体" w:hAnsi="宋体" w:cs="宋体"/>
          <w:color w:val="auto"/>
          <w:highlight w:val="none"/>
          <w:shd w:val="clear" w:color="auto" w:fill="auto"/>
        </w:rPr>
        <w:fldChar w:fldCharType="separate"/>
      </w:r>
      <w:r>
        <w:rPr>
          <w:rFonts w:hint="eastAsia" w:ascii="宋体" w:hAnsi="宋体" w:cs="宋体"/>
          <w:color w:val="auto"/>
          <w:highlight w:val="none"/>
          <w:shd w:val="clear" w:color="auto" w:fill="auto"/>
        </w:rPr>
        <w:t>第</w:t>
      </w:r>
      <w:r>
        <w:rPr>
          <w:rFonts w:hint="eastAsia" w:ascii="宋体" w:hAnsi="宋体" w:cs="宋体"/>
          <w:color w:val="auto"/>
          <w:highlight w:val="none"/>
          <w:shd w:val="clear" w:color="auto" w:fill="auto"/>
          <w:lang w:eastAsia="zh-CN"/>
        </w:rPr>
        <w:t>四</w:t>
      </w:r>
      <w:r>
        <w:rPr>
          <w:rFonts w:hint="eastAsia" w:ascii="宋体" w:hAnsi="宋体" w:cs="宋体"/>
          <w:color w:val="auto"/>
          <w:highlight w:val="none"/>
          <w:shd w:val="clear" w:color="auto" w:fill="auto"/>
        </w:rPr>
        <w:t>章  供应商须知</w:t>
      </w:r>
      <w:r>
        <w:rPr>
          <w:rFonts w:hint="eastAsia" w:ascii="宋体" w:hAnsi="宋体" w:cs="宋体"/>
          <w:color w:val="auto"/>
          <w:highlight w:val="none"/>
          <w:shd w:val="clear" w:color="auto" w:fill="auto"/>
        </w:rPr>
        <w:fldChar w:fldCharType="end"/>
      </w:r>
    </w:p>
    <w:p>
      <w:pPr>
        <w:spacing w:line="360" w:lineRule="auto"/>
        <w:ind w:firstLine="420" w:firstLineChars="200"/>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fldChar w:fldCharType="begin"/>
      </w:r>
      <w:r>
        <w:rPr>
          <w:rFonts w:hint="eastAsia" w:ascii="宋体" w:hAnsi="宋体" w:cs="宋体"/>
          <w:color w:val="auto"/>
          <w:highlight w:val="none"/>
          <w:shd w:val="clear" w:color="auto" w:fill="auto"/>
        </w:rPr>
        <w:instrText xml:space="preserve"> HYPERLINK \l "_Toc89186352" </w:instrText>
      </w:r>
      <w:r>
        <w:rPr>
          <w:rFonts w:hint="eastAsia" w:ascii="宋体" w:hAnsi="宋体" w:cs="宋体"/>
          <w:color w:val="auto"/>
          <w:highlight w:val="none"/>
          <w:shd w:val="clear" w:color="auto" w:fill="auto"/>
        </w:rPr>
        <w:fldChar w:fldCharType="separate"/>
      </w:r>
      <w:r>
        <w:rPr>
          <w:rFonts w:hint="eastAsia" w:ascii="宋体" w:hAnsi="宋体" w:cs="宋体"/>
          <w:color w:val="auto"/>
          <w:highlight w:val="none"/>
          <w:shd w:val="clear" w:color="auto" w:fill="auto"/>
        </w:rPr>
        <w:t>第</w:t>
      </w:r>
      <w:r>
        <w:rPr>
          <w:rFonts w:hint="eastAsia" w:ascii="宋体" w:hAnsi="宋体" w:cs="宋体"/>
          <w:color w:val="auto"/>
          <w:highlight w:val="none"/>
          <w:shd w:val="clear" w:color="auto" w:fill="auto"/>
          <w:lang w:eastAsia="zh-CN"/>
        </w:rPr>
        <w:t>五</w:t>
      </w:r>
      <w:r>
        <w:rPr>
          <w:rFonts w:hint="eastAsia" w:ascii="宋体" w:hAnsi="宋体" w:cs="宋体"/>
          <w:color w:val="auto"/>
          <w:highlight w:val="none"/>
          <w:shd w:val="clear" w:color="auto" w:fill="auto"/>
        </w:rPr>
        <w:t>章  评审方法及标准</w:t>
      </w:r>
      <w:r>
        <w:rPr>
          <w:rFonts w:hint="eastAsia" w:ascii="宋体" w:hAnsi="宋体" w:cs="宋体"/>
          <w:color w:val="auto"/>
          <w:highlight w:val="none"/>
          <w:shd w:val="clear" w:color="auto" w:fill="auto"/>
        </w:rPr>
        <w:fldChar w:fldCharType="end"/>
      </w:r>
    </w:p>
    <w:p>
      <w:pPr>
        <w:spacing w:line="360" w:lineRule="auto"/>
        <w:ind w:firstLine="420" w:firstLineChars="200"/>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fldChar w:fldCharType="begin"/>
      </w:r>
      <w:r>
        <w:rPr>
          <w:rFonts w:hint="eastAsia" w:ascii="宋体" w:hAnsi="宋体" w:cs="宋体"/>
          <w:color w:val="auto"/>
          <w:highlight w:val="none"/>
          <w:shd w:val="clear" w:color="auto" w:fill="auto"/>
        </w:rPr>
        <w:instrText xml:space="preserve"> HYPERLINK \l "_Toc89186353" </w:instrText>
      </w:r>
      <w:r>
        <w:rPr>
          <w:rFonts w:hint="eastAsia" w:ascii="宋体" w:hAnsi="宋体" w:cs="宋体"/>
          <w:color w:val="auto"/>
          <w:highlight w:val="none"/>
          <w:shd w:val="clear" w:color="auto" w:fill="auto"/>
        </w:rPr>
        <w:fldChar w:fldCharType="separate"/>
      </w:r>
      <w:r>
        <w:rPr>
          <w:rFonts w:hint="eastAsia" w:ascii="宋体" w:hAnsi="宋体" w:cs="宋体"/>
          <w:color w:val="auto"/>
          <w:highlight w:val="none"/>
          <w:shd w:val="clear" w:color="auto" w:fill="auto"/>
        </w:rPr>
        <w:t>第</w:t>
      </w:r>
      <w:r>
        <w:rPr>
          <w:rFonts w:hint="eastAsia" w:ascii="宋体" w:hAnsi="宋体" w:cs="宋体"/>
          <w:color w:val="auto"/>
          <w:highlight w:val="none"/>
          <w:shd w:val="clear" w:color="auto" w:fill="auto"/>
          <w:lang w:eastAsia="zh-CN"/>
        </w:rPr>
        <w:t>六</w:t>
      </w:r>
      <w:r>
        <w:rPr>
          <w:rFonts w:hint="eastAsia" w:ascii="宋体" w:hAnsi="宋体" w:cs="宋体"/>
          <w:color w:val="auto"/>
          <w:highlight w:val="none"/>
          <w:shd w:val="clear" w:color="auto" w:fill="auto"/>
        </w:rPr>
        <w:t>章  合同主要条款格式</w:t>
      </w:r>
      <w:r>
        <w:rPr>
          <w:rFonts w:hint="eastAsia" w:ascii="宋体" w:hAnsi="宋体" w:cs="宋体"/>
          <w:color w:val="auto"/>
          <w:highlight w:val="none"/>
          <w:shd w:val="clear" w:color="auto" w:fill="auto"/>
        </w:rPr>
        <w:fldChar w:fldCharType="end"/>
      </w:r>
    </w:p>
    <w:p>
      <w:pPr>
        <w:spacing w:line="360" w:lineRule="auto"/>
        <w:ind w:firstLine="420" w:firstLineChars="200"/>
        <w:rPr>
          <w:rFonts w:hint="eastAsia" w:ascii="宋体" w:hAnsi="宋体" w:cs="宋体"/>
          <w:color w:val="auto"/>
          <w:highlight w:val="none"/>
          <w:shd w:val="clear" w:color="auto" w:fill="auto"/>
          <w:lang w:val="en-US" w:eastAsia="zh-CN"/>
        </w:rPr>
      </w:pPr>
      <w:r>
        <w:rPr>
          <w:rFonts w:hint="eastAsia" w:ascii="宋体" w:hAnsi="宋体" w:cs="宋体"/>
          <w:color w:val="auto"/>
          <w:highlight w:val="none"/>
          <w:shd w:val="clear" w:color="auto" w:fill="auto"/>
        </w:rPr>
        <w:fldChar w:fldCharType="begin"/>
      </w:r>
      <w:r>
        <w:rPr>
          <w:rFonts w:hint="eastAsia" w:ascii="宋体" w:hAnsi="宋体" w:cs="宋体"/>
          <w:color w:val="auto"/>
          <w:highlight w:val="none"/>
          <w:shd w:val="clear" w:color="auto" w:fill="auto"/>
        </w:rPr>
        <w:instrText xml:space="preserve"> HYPERLINK \l "_Toc89186354" </w:instrText>
      </w:r>
      <w:r>
        <w:rPr>
          <w:rFonts w:hint="eastAsia" w:ascii="宋体" w:hAnsi="宋体" w:cs="宋体"/>
          <w:color w:val="auto"/>
          <w:highlight w:val="none"/>
          <w:shd w:val="clear" w:color="auto" w:fill="auto"/>
        </w:rPr>
        <w:fldChar w:fldCharType="separate"/>
      </w:r>
      <w:r>
        <w:rPr>
          <w:rFonts w:hint="eastAsia" w:ascii="宋体" w:hAnsi="宋体" w:cs="宋体"/>
          <w:color w:val="auto"/>
          <w:highlight w:val="none"/>
          <w:shd w:val="clear" w:color="auto" w:fill="auto"/>
        </w:rPr>
        <w:t>第</w:t>
      </w:r>
      <w:r>
        <w:rPr>
          <w:rFonts w:hint="eastAsia" w:ascii="宋体" w:hAnsi="宋体" w:cs="宋体"/>
          <w:color w:val="auto"/>
          <w:highlight w:val="none"/>
          <w:shd w:val="clear" w:color="auto" w:fill="auto"/>
          <w:lang w:eastAsia="zh-CN"/>
        </w:rPr>
        <w:t>七</w:t>
      </w:r>
      <w:r>
        <w:rPr>
          <w:rFonts w:hint="eastAsia" w:ascii="宋体" w:hAnsi="宋体" w:cs="宋体"/>
          <w:color w:val="auto"/>
          <w:highlight w:val="none"/>
          <w:shd w:val="clear" w:color="auto" w:fill="auto"/>
        </w:rPr>
        <w:t>章  响应文件格式</w:t>
      </w:r>
      <w:r>
        <w:rPr>
          <w:rFonts w:hint="eastAsia" w:ascii="宋体" w:hAnsi="宋体" w:cs="宋体"/>
          <w:color w:val="auto"/>
          <w:highlight w:val="none"/>
          <w:shd w:val="clear" w:color="auto" w:fill="auto"/>
        </w:rPr>
        <w:fldChar w:fldCharType="end"/>
      </w:r>
    </w:p>
    <w:p>
      <w:pPr>
        <w:spacing w:line="360" w:lineRule="auto"/>
        <w:jc w:val="left"/>
        <w:rPr>
          <w:rFonts w:ascii="宋体" w:hAnsi="宋体"/>
          <w:b/>
          <w:bCs/>
          <w:color w:val="auto"/>
          <w:highlight w:val="none"/>
          <w:shd w:val="clear" w:color="auto" w:fill="auto"/>
        </w:rPr>
      </w:pPr>
      <w:r>
        <w:rPr>
          <w:rFonts w:hint="eastAsia" w:ascii="宋体" w:hAnsi="宋体"/>
          <w:b/>
          <w:bCs/>
          <w:color w:val="auto"/>
          <w:highlight w:val="none"/>
          <w:shd w:val="clear" w:color="auto" w:fill="auto"/>
        </w:rPr>
        <w:t>9.供应商的询问</w:t>
      </w:r>
    </w:p>
    <w:p>
      <w:pPr>
        <w:spacing w:line="360" w:lineRule="auto"/>
        <w:ind w:firstLine="420" w:firstLineChars="200"/>
        <w:rPr>
          <w:rFonts w:ascii="宋体" w:hAnsi="宋体"/>
          <w:color w:val="auto"/>
          <w:highlight w:val="none"/>
          <w:shd w:val="clear" w:color="auto" w:fill="auto"/>
        </w:rPr>
      </w:pPr>
      <w:r>
        <w:rPr>
          <w:rFonts w:hint="eastAsia" w:ascii="宋体" w:hAnsi="宋体"/>
          <w:color w:val="auto"/>
          <w:highlight w:val="none"/>
          <w:shd w:val="clear" w:color="auto" w:fill="auto"/>
        </w:rPr>
        <w:t>供应商应认真阅读磋商文件的采购需求，如供应商对磋商文件有疑问的，如要求采购人作出澄清或者修改的，供应商尽应在</w:t>
      </w:r>
      <w:r>
        <w:rPr>
          <w:rFonts w:ascii="宋体" w:hAnsi="宋体"/>
          <w:color w:val="auto"/>
          <w:highlight w:val="none"/>
          <w:shd w:val="clear" w:color="auto" w:fill="auto"/>
        </w:rPr>
        <w:t>提交首次响应文件截止之日前</w:t>
      </w:r>
      <w:r>
        <w:rPr>
          <w:rFonts w:hint="eastAsia" w:ascii="宋体" w:hAnsi="宋体"/>
          <w:color w:val="auto"/>
          <w:highlight w:val="none"/>
          <w:shd w:val="clear" w:color="auto" w:fill="auto"/>
        </w:rPr>
        <w:t>，以书面形式向</w:t>
      </w:r>
      <w:r>
        <w:rPr>
          <w:rFonts w:ascii="宋体" w:hAnsi="宋体"/>
          <w:color w:val="auto"/>
          <w:highlight w:val="none"/>
          <w:shd w:val="clear" w:color="auto" w:fill="auto"/>
        </w:rPr>
        <w:t>采购人、采购代理机构</w:t>
      </w:r>
      <w:r>
        <w:rPr>
          <w:rFonts w:hint="eastAsia" w:ascii="宋体" w:hAnsi="宋体"/>
          <w:color w:val="auto"/>
          <w:highlight w:val="none"/>
          <w:shd w:val="clear" w:color="auto" w:fill="auto"/>
        </w:rPr>
        <w:t>提出。</w:t>
      </w:r>
    </w:p>
    <w:p>
      <w:pPr>
        <w:spacing w:line="360" w:lineRule="auto"/>
        <w:rPr>
          <w:rFonts w:asciiTheme="minorEastAsia" w:hAnsiTheme="minorEastAsia" w:eastAsiaTheme="minorEastAsia" w:cstheme="minorEastAsia"/>
          <w:b/>
          <w:bCs/>
          <w:color w:val="auto"/>
          <w:spacing w:val="2"/>
          <w:highlight w:val="none"/>
          <w:shd w:val="clear" w:color="auto" w:fill="auto"/>
        </w:rPr>
      </w:pPr>
      <w:r>
        <w:rPr>
          <w:rFonts w:hint="eastAsia" w:ascii="宋体" w:hAnsi="宋体"/>
          <w:b/>
          <w:bCs/>
          <w:color w:val="auto"/>
          <w:highlight w:val="none"/>
          <w:shd w:val="clear" w:color="auto" w:fill="auto"/>
        </w:rPr>
        <w:t>10.竞争性磋商采购文件的澄清和修改</w:t>
      </w:r>
    </w:p>
    <w:p>
      <w:pPr>
        <w:spacing w:line="360" w:lineRule="auto"/>
        <w:ind w:firstLine="409" w:firstLineChars="195"/>
        <w:rPr>
          <w:rFonts w:ascii="宋体" w:hAnsi="宋体"/>
          <w:color w:val="auto"/>
          <w:highlight w:val="none"/>
          <w:shd w:val="clear" w:color="auto" w:fill="auto"/>
        </w:rPr>
      </w:pPr>
      <w:r>
        <w:rPr>
          <w:rFonts w:hint="eastAsia" w:ascii="宋体" w:hAnsi="宋体"/>
          <w:color w:val="auto"/>
          <w:highlight w:val="none"/>
          <w:shd w:val="clear" w:color="auto" w:fill="auto"/>
        </w:rPr>
        <w:t>10.1已获取磋商文件的潜在供应商，若有问题需要澄清，应于应标截止时间前，以书面形式向采购代理机构提出，采购代理机构与采购人研究后，对认为有必要回答的问题，按照本章10.3的内容处理。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ascii="宋体" w:hAnsi="宋体"/>
          <w:b/>
          <w:color w:val="auto"/>
          <w:highlight w:val="none"/>
          <w:shd w:val="clear" w:color="auto" w:fill="auto"/>
        </w:rPr>
      </w:pPr>
      <w:r>
        <w:rPr>
          <w:rFonts w:hint="eastAsia" w:ascii="宋体" w:hAnsi="宋体"/>
          <w:b/>
          <w:color w:val="auto"/>
          <w:highlight w:val="none"/>
          <w:shd w:val="clear" w:color="auto" w:fill="auto"/>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spacing w:line="360" w:lineRule="auto"/>
        <w:ind w:firstLine="420" w:firstLineChars="200"/>
        <w:rPr>
          <w:rFonts w:ascii="宋体" w:hAnsi="宋体"/>
          <w:color w:val="auto"/>
          <w:shd w:val="clear" w:color="auto" w:fill="auto"/>
        </w:rPr>
      </w:pPr>
      <w:r>
        <w:rPr>
          <w:rFonts w:hint="eastAsia" w:ascii="宋体" w:hAnsi="宋体"/>
          <w:color w:val="auto"/>
          <w:shd w:val="clear" w:color="auto" w:fill="auto"/>
        </w:rPr>
        <w:t>1</w:t>
      </w:r>
      <w:r>
        <w:rPr>
          <w:rFonts w:ascii="宋体" w:hAnsi="宋体"/>
          <w:color w:val="auto"/>
          <w:shd w:val="clear" w:color="auto" w:fill="auto"/>
        </w:rPr>
        <w:t>0.</w:t>
      </w:r>
      <w:r>
        <w:rPr>
          <w:rFonts w:hint="eastAsia" w:ascii="宋体" w:hAnsi="宋体"/>
          <w:color w:val="auto"/>
          <w:shd w:val="clear" w:color="auto" w:fill="auto"/>
        </w:rPr>
        <w:t>3</w:t>
      </w:r>
      <w:r>
        <w:rPr>
          <w:rFonts w:ascii="宋体" w:hAnsi="宋体"/>
          <w:color w:val="auto"/>
          <w:shd w:val="clear" w:color="auto" w:fill="auto"/>
        </w:rPr>
        <w:t>提交首次响应文件截止之日前，采购人、采购代理机构或者</w:t>
      </w:r>
      <w:r>
        <w:rPr>
          <w:rFonts w:hint="eastAsia" w:ascii="宋体" w:hAnsi="宋体"/>
          <w:color w:val="auto"/>
          <w:shd w:val="clear" w:color="auto" w:fill="auto"/>
        </w:rPr>
        <w:t>磋商</w:t>
      </w:r>
      <w:r>
        <w:rPr>
          <w:rFonts w:ascii="宋体" w:hAnsi="宋体"/>
          <w:color w:val="auto"/>
          <w:shd w:val="clear" w:color="auto" w:fill="auto"/>
        </w:rPr>
        <w:t>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宋体" w:hAnsi="宋体"/>
          <w:color w:val="auto"/>
          <w:shd w:val="clear" w:color="auto" w:fill="auto"/>
        </w:rPr>
        <w:t>3</w:t>
      </w:r>
      <w:r>
        <w:rPr>
          <w:rFonts w:ascii="宋体" w:hAnsi="宋体"/>
          <w:color w:val="auto"/>
          <w:shd w:val="clear" w:color="auto" w:fill="auto"/>
        </w:rPr>
        <w:t>个工作日前，以</w:t>
      </w:r>
      <w:r>
        <w:rPr>
          <w:rFonts w:hint="eastAsia" w:ascii="宋体" w:hAnsi="宋体"/>
          <w:color w:val="auto"/>
          <w:shd w:val="clear" w:color="auto" w:fill="auto"/>
        </w:rPr>
        <w:t>书面</w:t>
      </w:r>
      <w:r>
        <w:rPr>
          <w:rFonts w:ascii="宋体" w:hAnsi="宋体"/>
          <w:color w:val="auto"/>
          <w:shd w:val="clear" w:color="auto" w:fill="auto"/>
        </w:rPr>
        <w:t>形式</w:t>
      </w:r>
      <w:r>
        <w:rPr>
          <w:rFonts w:hint="eastAsia" w:ascii="宋体" w:hAnsi="宋体"/>
          <w:color w:val="auto"/>
          <w:shd w:val="clear" w:color="auto" w:fill="auto"/>
        </w:rPr>
        <w:t>（目前为网上公告和系统短信等形式）</w:t>
      </w:r>
      <w:r>
        <w:rPr>
          <w:rFonts w:ascii="宋体" w:hAnsi="宋体"/>
          <w:color w:val="auto"/>
          <w:shd w:val="clear" w:color="auto" w:fill="auto"/>
        </w:rPr>
        <w:t>通知所有</w:t>
      </w:r>
      <w:r>
        <w:rPr>
          <w:rFonts w:hint="eastAsia" w:ascii="宋体" w:hAnsi="宋体"/>
          <w:color w:val="auto"/>
          <w:shd w:val="clear" w:color="auto" w:fill="auto"/>
        </w:rPr>
        <w:t>获取</w:t>
      </w:r>
      <w:r>
        <w:rPr>
          <w:rFonts w:ascii="宋体" w:hAnsi="宋体"/>
          <w:color w:val="auto"/>
          <w:shd w:val="clear" w:color="auto" w:fill="auto"/>
        </w:rPr>
        <w:t>磋商文件的供应商，不足</w:t>
      </w:r>
      <w:r>
        <w:rPr>
          <w:rFonts w:hint="eastAsia" w:ascii="宋体" w:hAnsi="宋体"/>
          <w:color w:val="auto"/>
          <w:shd w:val="clear" w:color="auto" w:fill="auto"/>
        </w:rPr>
        <w:t>3</w:t>
      </w:r>
      <w:r>
        <w:rPr>
          <w:rFonts w:ascii="宋体" w:hAnsi="宋体"/>
          <w:color w:val="auto"/>
          <w:shd w:val="clear" w:color="auto" w:fill="auto"/>
        </w:rPr>
        <w:t>个工作日的，应当顺延提交首次响应文件截止之日。</w:t>
      </w:r>
    </w:p>
    <w:p>
      <w:pPr>
        <w:spacing w:line="360" w:lineRule="auto"/>
        <w:ind w:firstLine="420" w:firstLineChars="200"/>
        <w:rPr>
          <w:rFonts w:ascii="宋体" w:hAnsi="宋体"/>
          <w:color w:val="auto"/>
          <w:shd w:val="clear" w:color="auto" w:fill="auto"/>
        </w:rPr>
      </w:pPr>
      <w:r>
        <w:rPr>
          <w:rFonts w:hint="eastAsia" w:ascii="宋体" w:hAnsi="宋体"/>
          <w:color w:val="auto"/>
          <w:shd w:val="clear" w:color="auto" w:fill="auto"/>
        </w:rPr>
        <w:t>1</w:t>
      </w:r>
      <w:r>
        <w:rPr>
          <w:rFonts w:ascii="宋体" w:hAnsi="宋体"/>
          <w:color w:val="auto"/>
          <w:shd w:val="clear" w:color="auto" w:fill="auto"/>
        </w:rPr>
        <w:t>0.</w:t>
      </w:r>
      <w:r>
        <w:rPr>
          <w:rFonts w:hint="eastAsia" w:ascii="宋体" w:hAnsi="宋体"/>
          <w:color w:val="auto"/>
          <w:shd w:val="clear" w:color="auto" w:fill="auto"/>
        </w:rPr>
        <w:t>4</w:t>
      </w:r>
      <w:r>
        <w:rPr>
          <w:rFonts w:ascii="Arial" w:hAnsi="Arial" w:cs="Arial"/>
          <w:color w:val="auto"/>
          <w:shd w:val="clear" w:color="auto" w:fill="auto"/>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color w:val="auto"/>
          <w:shd w:val="clear" w:color="auto" w:fill="auto"/>
        </w:rPr>
      </w:pPr>
      <w:r>
        <w:rPr>
          <w:rFonts w:hint="eastAsia" w:hAnsi="宋体"/>
          <w:color w:val="auto"/>
          <w:shd w:val="clear" w:color="auto" w:fill="auto"/>
        </w:rPr>
        <w:t xml:space="preserve">10.5  </w:t>
      </w:r>
      <w:r>
        <w:rPr>
          <w:rFonts w:hint="eastAsia"/>
          <w:color w:val="auto"/>
          <w:shd w:val="clear" w:color="auto" w:fill="auto"/>
        </w:rPr>
        <w:t>采购人和采购代理机构可以视采购具体情况，变更</w:t>
      </w:r>
      <w:r>
        <w:rPr>
          <w:rFonts w:hAnsi="宋体"/>
          <w:color w:val="auto"/>
          <w:shd w:val="clear" w:color="auto" w:fill="auto"/>
        </w:rPr>
        <w:t>提交首次响应文件</w:t>
      </w:r>
      <w:r>
        <w:rPr>
          <w:rFonts w:hint="eastAsia"/>
          <w:color w:val="auto"/>
          <w:shd w:val="clear" w:color="auto" w:fill="auto"/>
        </w:rPr>
        <w:t>截止时间和竞谈时间，将变更时间在</w:t>
      </w:r>
      <w:r>
        <w:rPr>
          <w:rFonts w:hint="eastAsia" w:hAnsi="宋体"/>
          <w:color w:val="auto"/>
          <w:shd w:val="clear" w:color="auto" w:fill="auto"/>
        </w:rPr>
        <w:t>“采购文件公告</w:t>
      </w:r>
      <w:r>
        <w:rPr>
          <w:rFonts w:hAnsi="宋体"/>
          <w:color w:val="auto"/>
          <w:shd w:val="clear" w:color="auto" w:fill="auto"/>
        </w:rPr>
        <w:t>”</w:t>
      </w:r>
      <w:r>
        <w:rPr>
          <w:rFonts w:hint="eastAsia" w:hAnsi="宋体"/>
          <w:color w:val="auto"/>
          <w:shd w:val="clear" w:color="auto" w:fill="auto"/>
        </w:rPr>
        <w:t>中“七、其他补充事宜3.网上查询地址”</w:t>
      </w:r>
      <w:r>
        <w:rPr>
          <w:rFonts w:hint="eastAsia" w:cs="宋体"/>
          <w:color w:val="auto"/>
          <w:shd w:val="clear" w:color="auto" w:fill="auto"/>
        </w:rPr>
        <w:t>规定的政府采购信息发布媒体上</w:t>
      </w:r>
      <w:r>
        <w:rPr>
          <w:rFonts w:hint="eastAsia"/>
          <w:color w:val="auto"/>
          <w:shd w:val="clear" w:color="auto" w:fill="auto"/>
        </w:rPr>
        <w:t>发布更正公告。</w:t>
      </w:r>
    </w:p>
    <w:p>
      <w:pPr>
        <w:spacing w:line="360" w:lineRule="auto"/>
        <w:ind w:firstLine="390" w:firstLineChars="195"/>
        <w:rPr>
          <w:rFonts w:ascii="宋体" w:hAnsi="Courier New"/>
          <w:b/>
          <w:color w:val="auto"/>
          <w:kern w:val="0"/>
          <w:sz w:val="20"/>
          <w:shd w:val="clear" w:color="auto" w:fill="auto"/>
        </w:rPr>
      </w:pPr>
      <w:r>
        <w:rPr>
          <w:rFonts w:hint="eastAsia" w:ascii="宋体" w:hAnsi="Courier New"/>
          <w:color w:val="auto"/>
          <w:kern w:val="0"/>
          <w:sz w:val="20"/>
          <w:shd w:val="clear" w:color="auto" w:fill="auto"/>
        </w:rPr>
        <w:t>▲</w:t>
      </w:r>
      <w:r>
        <w:rPr>
          <w:rFonts w:hint="eastAsia" w:ascii="宋体" w:hAnsi="Courier New"/>
          <w:b/>
          <w:color w:val="auto"/>
          <w:kern w:val="0"/>
          <w:sz w:val="20"/>
          <w:shd w:val="clear" w:color="auto" w:fill="auto"/>
        </w:rPr>
        <w:t>响应文件未按磋商文件的澄清、修改的内容编制，又不符合实质性要求的，其响应文件作无效处理。</w:t>
      </w:r>
    </w:p>
    <w:p>
      <w:pPr>
        <w:spacing w:line="360" w:lineRule="auto"/>
        <w:ind w:firstLine="419" w:firstLineChars="195"/>
        <w:jc w:val="center"/>
        <w:rPr>
          <w:rFonts w:asciiTheme="minorEastAsia" w:hAnsiTheme="minorEastAsia" w:eastAsiaTheme="minorEastAsia" w:cstheme="minorEastAsia"/>
          <w:b/>
          <w:bCs/>
          <w:color w:val="auto"/>
          <w:spacing w:val="2"/>
          <w:shd w:val="clear" w:color="auto" w:fill="auto"/>
        </w:rPr>
      </w:pPr>
      <w:r>
        <w:rPr>
          <w:rFonts w:hint="eastAsia" w:asciiTheme="minorEastAsia" w:hAnsiTheme="minorEastAsia" w:eastAsiaTheme="minorEastAsia" w:cstheme="minorEastAsia"/>
          <w:b/>
          <w:bCs/>
          <w:color w:val="auto"/>
          <w:spacing w:val="2"/>
          <w:shd w:val="clear" w:color="auto" w:fill="auto"/>
        </w:rPr>
        <w:t>三、响应文件的编制</w:t>
      </w:r>
    </w:p>
    <w:p>
      <w:pPr>
        <w:spacing w:line="360" w:lineRule="auto"/>
        <w:rPr>
          <w:rFonts w:asciiTheme="minorEastAsia" w:hAnsiTheme="minorEastAsia" w:eastAsiaTheme="minorEastAsia" w:cstheme="minorEastAsia"/>
          <w:b/>
          <w:bCs/>
          <w:color w:val="auto"/>
          <w:spacing w:val="2"/>
          <w:shd w:val="clear" w:color="auto" w:fill="auto"/>
        </w:rPr>
      </w:pPr>
      <w:r>
        <w:rPr>
          <w:rFonts w:hint="eastAsia" w:asciiTheme="minorEastAsia" w:hAnsiTheme="minorEastAsia" w:eastAsiaTheme="minorEastAsia" w:cstheme="minorEastAsia"/>
          <w:b/>
          <w:bCs/>
          <w:color w:val="auto"/>
          <w:spacing w:val="2"/>
          <w:shd w:val="clear" w:color="auto" w:fill="auto"/>
        </w:rPr>
        <w:t>11．竞争性磋商响应文件编制基本要求</w:t>
      </w:r>
    </w:p>
    <w:p>
      <w:pPr>
        <w:spacing w:line="360" w:lineRule="auto"/>
        <w:ind w:firstLine="417" w:firstLineChars="195"/>
        <w:rPr>
          <w:rFonts w:asciiTheme="minorEastAsia" w:hAnsiTheme="minorEastAsia" w:eastAsiaTheme="minorEastAsia" w:cstheme="minorEastAsia"/>
          <w:color w:val="auto"/>
          <w:spacing w:val="2"/>
          <w:shd w:val="clear" w:color="auto" w:fill="auto"/>
        </w:rPr>
      </w:pPr>
      <w:r>
        <w:rPr>
          <w:rFonts w:hint="eastAsia" w:asciiTheme="minorEastAsia" w:hAnsiTheme="minorEastAsia" w:eastAsiaTheme="minorEastAsia" w:cstheme="minorEastAsia"/>
          <w:color w:val="auto"/>
          <w:spacing w:val="2"/>
          <w:shd w:val="clear" w:color="auto" w:fill="auto"/>
        </w:rPr>
        <w:t xml:space="preserve">11.1 本项目实行电子投标，供应商应准备电子磋商响应文件。  </w:t>
      </w:r>
    </w:p>
    <w:p>
      <w:pPr>
        <w:spacing w:line="360" w:lineRule="auto"/>
        <w:ind w:firstLine="417" w:firstLineChars="195"/>
        <w:rPr>
          <w:rFonts w:asciiTheme="minorEastAsia" w:hAnsiTheme="minorEastAsia" w:eastAsiaTheme="minorEastAsia" w:cstheme="minorEastAsia"/>
          <w:color w:val="auto"/>
          <w:spacing w:val="2"/>
          <w:shd w:val="clear" w:color="auto" w:fill="auto"/>
        </w:rPr>
      </w:pPr>
      <w:r>
        <w:rPr>
          <w:rFonts w:hint="eastAsia" w:asciiTheme="minorEastAsia" w:hAnsiTheme="minorEastAsia" w:eastAsiaTheme="minorEastAsia" w:cstheme="minorEastAsia"/>
          <w:color w:val="auto"/>
          <w:spacing w:val="2"/>
          <w:shd w:val="clear" w:color="auto" w:fill="auto"/>
        </w:rPr>
        <w:t>11.1.1电子响应文件按政采云平台要求及本竞争性磋商文件要求制作、加密并递交。具体操作流程可参考《政府采购项目电子交易管理操作指南-供应商》，指南可在“http://www.ccgp-guangxi.gov.cn/PurchaseAdvisory/ImportantNotice/2866753.html”下载。</w:t>
      </w:r>
    </w:p>
    <w:p>
      <w:pPr>
        <w:spacing w:line="360" w:lineRule="auto"/>
        <w:ind w:firstLine="411" w:firstLineChars="195"/>
        <w:rPr>
          <w:rFonts w:asciiTheme="minorEastAsia" w:hAnsiTheme="minorEastAsia" w:eastAsiaTheme="minorEastAsia" w:cstheme="minorEastAsia"/>
          <w:b/>
          <w:bCs/>
          <w:color w:val="auto"/>
          <w:shd w:val="clear" w:color="auto" w:fill="auto"/>
        </w:rPr>
      </w:pPr>
      <w:r>
        <w:rPr>
          <w:rFonts w:hint="eastAsia" w:asciiTheme="minorEastAsia" w:hAnsiTheme="minorEastAsia" w:eastAsiaTheme="minorEastAsia" w:cstheme="minorEastAsia"/>
          <w:b/>
          <w:bCs/>
          <w:color w:val="auto"/>
          <w:shd w:val="clear" w:color="auto" w:fill="auto"/>
        </w:rPr>
        <w:t>▲11.1.2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政采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pPr>
        <w:spacing w:line="360" w:lineRule="auto"/>
        <w:ind w:firstLine="417" w:firstLineChars="195"/>
        <w:rPr>
          <w:rFonts w:asciiTheme="minorEastAsia" w:hAnsiTheme="minorEastAsia" w:eastAsiaTheme="minorEastAsia" w:cstheme="minorEastAsia"/>
          <w:color w:val="auto"/>
          <w:spacing w:val="2"/>
          <w:shd w:val="clear" w:color="auto" w:fill="auto"/>
        </w:rPr>
      </w:pPr>
      <w:r>
        <w:rPr>
          <w:rFonts w:hint="eastAsia" w:asciiTheme="minorEastAsia" w:hAnsiTheme="minorEastAsia" w:eastAsiaTheme="minorEastAsia" w:cstheme="minorEastAsia"/>
          <w:color w:val="auto"/>
          <w:spacing w:val="2"/>
          <w:shd w:val="clear" w:color="auto" w:fill="auto"/>
        </w:rPr>
        <w:t xml:space="preserve">11.2 </w:t>
      </w:r>
      <w:r>
        <w:rPr>
          <w:rFonts w:hint="eastAsia" w:ascii="宋体" w:hAnsi="宋体" w:cs="宋体"/>
          <w:color w:val="auto"/>
          <w:shd w:val="clear" w:color="auto" w:fill="auto"/>
        </w:rPr>
        <w:t>供应商应当按照竞争性磋商采购文件的要求编制响应文件，并对其提交的响应文件的真实性、合法性承担法律责任。响应文件应当对竞争性磋商采购文件作出实质性响应</w:t>
      </w:r>
      <w:r>
        <w:rPr>
          <w:rFonts w:hint="eastAsia" w:asciiTheme="minorEastAsia" w:hAnsiTheme="minorEastAsia" w:eastAsiaTheme="minorEastAsia" w:cstheme="minorEastAsia"/>
          <w:color w:val="auto"/>
          <w:spacing w:val="2"/>
          <w:shd w:val="clear" w:color="auto" w:fill="auto"/>
        </w:rPr>
        <w:t xml:space="preserve">。  </w:t>
      </w:r>
    </w:p>
    <w:p>
      <w:pPr>
        <w:spacing w:line="360" w:lineRule="auto"/>
        <w:ind w:firstLine="417" w:firstLineChars="195"/>
        <w:rPr>
          <w:rFonts w:asciiTheme="minorEastAsia" w:hAnsiTheme="minorEastAsia" w:eastAsiaTheme="minorEastAsia" w:cstheme="minorEastAsia"/>
          <w:color w:val="auto"/>
          <w:spacing w:val="2"/>
          <w:shd w:val="clear" w:color="auto" w:fill="auto"/>
        </w:rPr>
      </w:pPr>
      <w:r>
        <w:rPr>
          <w:rFonts w:hint="eastAsia" w:asciiTheme="minorEastAsia" w:hAnsiTheme="minorEastAsia" w:eastAsiaTheme="minorEastAsia" w:cstheme="minorEastAsia"/>
          <w:color w:val="auto"/>
          <w:spacing w:val="2"/>
          <w:shd w:val="clear" w:color="auto" w:fill="auto"/>
        </w:rPr>
        <w:t xml:space="preserve">11.3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pPr>
        <w:spacing w:line="360" w:lineRule="auto"/>
        <w:ind w:firstLine="417" w:firstLineChars="195"/>
        <w:rPr>
          <w:rFonts w:asciiTheme="minorEastAsia" w:hAnsiTheme="minorEastAsia" w:eastAsiaTheme="minorEastAsia" w:cstheme="minorEastAsia"/>
          <w:color w:val="auto"/>
          <w:spacing w:val="2"/>
          <w:shd w:val="clear" w:color="auto" w:fill="auto"/>
        </w:rPr>
      </w:pPr>
      <w:r>
        <w:rPr>
          <w:rFonts w:hint="eastAsia" w:asciiTheme="minorEastAsia" w:hAnsiTheme="minorEastAsia" w:eastAsiaTheme="minorEastAsia" w:cstheme="minorEastAsia"/>
          <w:color w:val="auto"/>
          <w:spacing w:val="2"/>
          <w:shd w:val="clear" w:color="auto" w:fill="auto"/>
        </w:rPr>
        <w:t xml:space="preserve">11.4 磋商供应商应认真阅读、并充分理解本文件的全部内容（包括所有的澄清、更改、补充、答疑等内容），承诺并履行本文件中各项条款规定及要求 。  </w:t>
      </w:r>
    </w:p>
    <w:p>
      <w:pPr>
        <w:spacing w:line="360" w:lineRule="auto"/>
        <w:ind w:firstLine="417" w:firstLineChars="195"/>
        <w:rPr>
          <w:rFonts w:asciiTheme="minorEastAsia" w:hAnsiTheme="minorEastAsia" w:eastAsiaTheme="minorEastAsia" w:cstheme="minorEastAsia"/>
          <w:color w:val="auto"/>
          <w:spacing w:val="2"/>
          <w:shd w:val="clear" w:color="auto" w:fill="auto"/>
        </w:rPr>
      </w:pPr>
      <w:r>
        <w:rPr>
          <w:rFonts w:hint="eastAsia" w:asciiTheme="minorEastAsia" w:hAnsiTheme="minorEastAsia" w:eastAsiaTheme="minorEastAsia" w:cstheme="minorEastAsia"/>
          <w:color w:val="auto"/>
          <w:spacing w:val="2"/>
          <w:shd w:val="clear" w:color="auto" w:fill="auto"/>
        </w:rPr>
        <w:t>11.5竞争性磋商响应文件必须按本文件的全部内容，包括所有的澄清、更改、补充、答疑等内容及附件进行编制。</w:t>
      </w:r>
    </w:p>
    <w:p>
      <w:pPr>
        <w:spacing w:line="360" w:lineRule="auto"/>
        <w:ind w:firstLine="417" w:firstLineChars="195"/>
        <w:rPr>
          <w:rFonts w:asciiTheme="minorEastAsia" w:hAnsiTheme="minorEastAsia" w:eastAsiaTheme="minorEastAsia" w:cstheme="minorEastAsia"/>
          <w:color w:val="auto"/>
          <w:spacing w:val="2"/>
          <w:shd w:val="clear" w:color="auto" w:fill="auto"/>
        </w:rPr>
      </w:pPr>
      <w:r>
        <w:rPr>
          <w:rFonts w:hint="eastAsia" w:asciiTheme="minorEastAsia" w:hAnsiTheme="minorEastAsia" w:eastAsiaTheme="minorEastAsia" w:cstheme="minorEastAsia"/>
          <w:color w:val="auto"/>
          <w:spacing w:val="2"/>
          <w:shd w:val="clear" w:color="auto" w:fill="auto"/>
        </w:rPr>
        <w:t xml:space="preserve">11.6 如因磋商供应商只填写和提供了本文件要求的部分内容和附件，而给磋商小组评审造成困难，其可能导致的结果和责任由磋商供应商自行承担。 </w:t>
      </w:r>
    </w:p>
    <w:p>
      <w:pPr>
        <w:spacing w:line="360" w:lineRule="auto"/>
        <w:rPr>
          <w:rFonts w:asciiTheme="minorEastAsia" w:hAnsiTheme="minorEastAsia" w:eastAsiaTheme="minorEastAsia" w:cstheme="minorEastAsia"/>
          <w:b/>
          <w:bCs/>
          <w:color w:val="auto"/>
          <w:spacing w:val="2"/>
          <w:shd w:val="clear" w:color="auto" w:fill="auto"/>
        </w:rPr>
      </w:pPr>
      <w:r>
        <w:rPr>
          <w:rFonts w:hint="eastAsia" w:asciiTheme="minorEastAsia" w:hAnsiTheme="minorEastAsia" w:eastAsiaTheme="minorEastAsia" w:cstheme="minorEastAsia"/>
          <w:b/>
          <w:bCs/>
          <w:color w:val="auto"/>
          <w:spacing w:val="2"/>
          <w:shd w:val="clear" w:color="auto" w:fill="auto"/>
        </w:rPr>
        <w:t>12．竞争性磋商响应文件的组成</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12.1响应文件由资格证明文件、商务和技术文件、报价文件三部分组成：</w:t>
      </w:r>
    </w:p>
    <w:p>
      <w:pPr>
        <w:spacing w:line="360" w:lineRule="auto"/>
        <w:ind w:left="420" w:leftChars="200" w:firstLine="420" w:firstLineChars="200"/>
        <w:rPr>
          <w:rFonts w:ascii="宋体" w:hAnsi="宋体" w:cs="宋体"/>
          <w:color w:val="auto"/>
          <w:shd w:val="clear" w:color="auto" w:fill="auto"/>
        </w:rPr>
      </w:pPr>
      <w:r>
        <w:rPr>
          <w:rFonts w:hint="eastAsia" w:ascii="宋体" w:hAnsi="宋体" w:cs="宋体"/>
          <w:color w:val="auto"/>
          <w:shd w:val="clear" w:color="auto" w:fill="auto"/>
        </w:rPr>
        <w:t>1</w:t>
      </w:r>
      <w:r>
        <w:rPr>
          <w:rFonts w:ascii="宋体" w:hAnsi="宋体" w:cs="宋体"/>
          <w:color w:val="auto"/>
          <w:shd w:val="clear" w:color="auto" w:fill="auto"/>
        </w:rPr>
        <w:t>2.1.1</w:t>
      </w:r>
      <w:r>
        <w:rPr>
          <w:rFonts w:hint="eastAsia" w:ascii="宋体" w:hAnsi="宋体" w:cs="宋体"/>
          <w:color w:val="auto"/>
          <w:shd w:val="clear" w:color="auto" w:fill="auto"/>
        </w:rPr>
        <w:t>资格证明文件：详见须知前附表</w:t>
      </w:r>
    </w:p>
    <w:p>
      <w:pPr>
        <w:spacing w:line="360" w:lineRule="auto"/>
        <w:ind w:left="420" w:leftChars="200" w:firstLine="420" w:firstLineChars="200"/>
        <w:rPr>
          <w:rFonts w:ascii="宋体" w:hAnsi="宋体" w:cs="宋体"/>
          <w:color w:val="auto"/>
          <w:shd w:val="clear" w:color="auto" w:fill="auto"/>
        </w:rPr>
      </w:pPr>
      <w:r>
        <w:rPr>
          <w:rFonts w:hint="eastAsia" w:ascii="宋体" w:hAnsi="宋体" w:cs="宋体"/>
          <w:color w:val="auto"/>
          <w:shd w:val="clear" w:color="auto" w:fill="auto"/>
        </w:rPr>
        <w:t>12.1.2商务和技术文件：详见须知前附表</w:t>
      </w:r>
    </w:p>
    <w:p>
      <w:pPr>
        <w:spacing w:line="360" w:lineRule="auto"/>
        <w:ind w:left="420" w:leftChars="200" w:firstLine="420" w:firstLineChars="200"/>
        <w:rPr>
          <w:rFonts w:ascii="宋体" w:hAnsi="宋体" w:cs="宋体"/>
          <w:color w:val="auto"/>
          <w:shd w:val="clear" w:color="auto" w:fill="auto"/>
        </w:rPr>
      </w:pPr>
      <w:r>
        <w:rPr>
          <w:rFonts w:hint="eastAsia" w:ascii="宋体" w:hAnsi="宋体" w:cs="宋体"/>
          <w:color w:val="auto"/>
          <w:shd w:val="clear" w:color="auto" w:fill="auto"/>
        </w:rPr>
        <w:t>1</w:t>
      </w:r>
      <w:r>
        <w:rPr>
          <w:rFonts w:ascii="宋体" w:hAnsi="宋体" w:cs="宋体"/>
          <w:color w:val="auto"/>
          <w:shd w:val="clear" w:color="auto" w:fill="auto"/>
        </w:rPr>
        <w:t>2.1.</w:t>
      </w:r>
      <w:r>
        <w:rPr>
          <w:rFonts w:hint="eastAsia" w:ascii="宋体" w:hAnsi="宋体" w:cs="宋体"/>
          <w:color w:val="auto"/>
          <w:shd w:val="clear" w:color="auto" w:fill="auto"/>
        </w:rPr>
        <w:t>3报价文件：详见须知前附表</w:t>
      </w:r>
    </w:p>
    <w:p>
      <w:pPr>
        <w:spacing w:line="360" w:lineRule="auto"/>
        <w:rPr>
          <w:rFonts w:asciiTheme="minorEastAsia" w:hAnsiTheme="minorEastAsia" w:eastAsiaTheme="minorEastAsia" w:cstheme="minorEastAsia"/>
          <w:b/>
          <w:bCs/>
          <w:color w:val="auto"/>
          <w:spacing w:val="2"/>
          <w:shd w:val="clear" w:color="auto" w:fill="auto"/>
        </w:rPr>
      </w:pPr>
      <w:r>
        <w:rPr>
          <w:rFonts w:hint="eastAsia" w:asciiTheme="minorEastAsia" w:hAnsiTheme="minorEastAsia" w:eastAsiaTheme="minorEastAsia" w:cstheme="minorEastAsia"/>
          <w:b/>
          <w:bCs/>
          <w:color w:val="auto"/>
          <w:spacing w:val="2"/>
          <w:shd w:val="clear" w:color="auto" w:fill="auto"/>
        </w:rPr>
        <w:t>13.计量单位</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竞争性磋商采购文件已有明确规定的，使用竞争性磋商采购文件规定的计量单位；竞争性磋商采购文件没有规定的，应采用中华人民共和国法定计量单位，货币种类为人民币，否则视同未响应。</w:t>
      </w:r>
    </w:p>
    <w:p>
      <w:pPr>
        <w:spacing w:line="360" w:lineRule="auto"/>
        <w:rPr>
          <w:rFonts w:ascii="宋体" w:hAnsi="宋体" w:cs="宋体"/>
          <w:b/>
          <w:bCs/>
          <w:color w:val="auto"/>
          <w:shd w:val="clear" w:color="auto" w:fill="auto"/>
        </w:rPr>
      </w:pPr>
      <w:r>
        <w:rPr>
          <w:rFonts w:hint="eastAsia" w:ascii="宋体" w:hAnsi="宋体" w:cs="宋体"/>
          <w:b/>
          <w:bCs/>
          <w:color w:val="auto"/>
          <w:shd w:val="clear" w:color="auto" w:fill="auto"/>
        </w:rPr>
        <w:t>14.竞标的风险</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供应商没有按照竞争性磋商采购文件要求提供全部资料，或者供应商没有对竞争性磋商采购文件在各方面作出实质性响应可能导致其响应无效，是供应商应当考虑的风险。</w:t>
      </w:r>
    </w:p>
    <w:p>
      <w:pPr>
        <w:spacing w:line="360" w:lineRule="auto"/>
        <w:rPr>
          <w:rFonts w:ascii="宋体" w:hAnsi="宋体" w:cs="宋体"/>
          <w:b/>
          <w:bCs/>
          <w:color w:val="auto"/>
          <w:shd w:val="clear" w:color="auto" w:fill="auto"/>
        </w:rPr>
      </w:pPr>
      <w:r>
        <w:rPr>
          <w:rFonts w:hint="eastAsia" w:ascii="宋体" w:hAnsi="宋体" w:cs="宋体"/>
          <w:b/>
          <w:bCs/>
          <w:color w:val="auto"/>
          <w:shd w:val="clear" w:color="auto" w:fill="auto"/>
        </w:rPr>
        <w:t>15.</w:t>
      </w:r>
      <w:r>
        <w:rPr>
          <w:rFonts w:hint="eastAsia"/>
          <w:b/>
          <w:bCs/>
          <w:color w:val="auto"/>
          <w:shd w:val="clear" w:color="auto" w:fill="auto"/>
        </w:rPr>
        <w:t xml:space="preserve"> </w:t>
      </w:r>
      <w:r>
        <w:rPr>
          <w:rFonts w:hint="eastAsia" w:ascii="宋体" w:hAnsi="宋体" w:cs="宋体"/>
          <w:b/>
          <w:bCs/>
          <w:color w:val="auto"/>
          <w:shd w:val="clear" w:color="auto" w:fill="auto"/>
        </w:rPr>
        <w:t>磋商报价说明</w:t>
      </w:r>
    </w:p>
    <w:p>
      <w:pPr>
        <w:tabs>
          <w:tab w:val="left" w:pos="2492"/>
        </w:tabs>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15.1磋商价格</w:t>
      </w:r>
    </w:p>
    <w:p>
      <w:pPr>
        <w:tabs>
          <w:tab w:val="left" w:pos="2492"/>
        </w:tabs>
        <w:spacing w:line="360" w:lineRule="auto"/>
        <w:ind w:firstLine="840" w:firstLineChars="400"/>
        <w:rPr>
          <w:rFonts w:ascii="宋体" w:hAnsi="宋体" w:cs="宋体"/>
          <w:color w:val="auto"/>
          <w:shd w:val="clear" w:color="auto" w:fill="auto"/>
        </w:rPr>
      </w:pPr>
      <w:r>
        <w:rPr>
          <w:rFonts w:hint="eastAsia" w:ascii="宋体" w:hAnsi="宋体" w:cs="宋体"/>
          <w:color w:val="auto"/>
          <w:shd w:val="clear" w:color="auto" w:fill="auto"/>
        </w:rPr>
        <w:t>本工程的报价方式为工程量清单报价，合同承包方式为：综合单价。</w:t>
      </w:r>
    </w:p>
    <w:p>
      <w:pPr>
        <w:tabs>
          <w:tab w:val="left" w:pos="2492"/>
        </w:tabs>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15.1.1 本工程量清单是根据竞争性磋商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tabs>
          <w:tab w:val="left" w:pos="2492"/>
        </w:tabs>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15.1.2 本工程量清单应与竞争性磋商文件中的供应商须知、通用合同条款、专用合同条款、技术规范及图纸等一起阅读和理解。</w:t>
      </w:r>
    </w:p>
    <w:p>
      <w:pPr>
        <w:tabs>
          <w:tab w:val="left" w:pos="2492"/>
        </w:tabs>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15.1.3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的规定，由监理人确定的单价或总额价计算支付额。</w:t>
      </w:r>
    </w:p>
    <w:p>
      <w:pPr>
        <w:tabs>
          <w:tab w:val="left" w:pos="2492"/>
        </w:tabs>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15.1.4 工程量清单中所列工程量的变动，丝毫不会降低或影响合同条款的效力，也不免除承包人按规定的标准进行施工和修复缺陷的责任。</w:t>
      </w:r>
    </w:p>
    <w:p>
      <w:pPr>
        <w:tabs>
          <w:tab w:val="left" w:pos="2492"/>
        </w:tabs>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15.1.5图纸中所列的工程数量表及数量汇总表仅是提供资料，不是工程量清单的外延。当图纸与工程量清单所列数量不一致时，以工程量清单所列数量作为报价的依据。</w:t>
      </w:r>
    </w:p>
    <w:p>
      <w:pPr>
        <w:tabs>
          <w:tab w:val="left" w:pos="2492"/>
        </w:tabs>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 xml:space="preserve">15.1.6工程量清单另册发放。 </w:t>
      </w:r>
    </w:p>
    <w:p>
      <w:pPr>
        <w:tabs>
          <w:tab w:val="left" w:pos="2492"/>
        </w:tabs>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15.1.7 工程量清单中的每一子目须填入单价或价格，且只允许有一个报价。</w:t>
      </w:r>
    </w:p>
    <w:p>
      <w:pPr>
        <w:tabs>
          <w:tab w:val="left" w:pos="2492"/>
        </w:tabs>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15.1.8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tabs>
          <w:tab w:val="left" w:pos="2492"/>
        </w:tabs>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15.1.9 工程量清单中供应商没有填入单价或价格的子目，其费用视为己分摊在工程量清单中其他相关子目的单价或价格之中。承包人必须按监理人指令完成工程量清单中未填入单价或价格的子目，但不能得到结算与支付。</w:t>
      </w:r>
    </w:p>
    <w:p>
      <w:pPr>
        <w:tabs>
          <w:tab w:val="left" w:pos="2492"/>
        </w:tabs>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15.1.10 符合合同条款规定的全部费用应认为已被计入有标价的工程量清单所列各子目之中，未列子目不予计量的工作，其费用应视为已分摊在本合同工程的有关子目的单价或总额价之中。</w:t>
      </w:r>
    </w:p>
    <w:p>
      <w:pPr>
        <w:tabs>
          <w:tab w:val="left" w:pos="2492"/>
        </w:tabs>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15.1.11承包人用于本合同工程的各类装备的提供、运输、维护、拆卸、拼装等支付的费用，已包括在工程量清单的单价与总额价之中。</w:t>
      </w:r>
    </w:p>
    <w:p>
      <w:pPr>
        <w:tabs>
          <w:tab w:val="left" w:pos="2492"/>
        </w:tabs>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15.1.12 工程量清单中各项金额均以人民币（元）结算。</w:t>
      </w:r>
    </w:p>
    <w:p>
      <w:pPr>
        <w:tabs>
          <w:tab w:val="left" w:pos="2492"/>
        </w:tabs>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15.1.13 暂列金额（不含计日工总额）的数量及拟用子目的说明：</w:t>
      </w:r>
      <w:r>
        <w:rPr>
          <w:rFonts w:hint="eastAsia" w:ascii="宋体" w:hAnsi="宋体" w:cs="宋体"/>
          <w:color w:val="auto"/>
          <w:u w:val="single"/>
          <w:shd w:val="clear" w:color="auto" w:fill="auto"/>
        </w:rPr>
        <w:t xml:space="preserve">  详见工程量清单</w:t>
      </w:r>
      <w:r>
        <w:rPr>
          <w:rFonts w:hint="eastAsia" w:ascii="宋体" w:hAnsi="宋体" w:cs="宋体"/>
          <w:color w:val="auto"/>
          <w:shd w:val="clear" w:color="auto" w:fill="auto"/>
        </w:rPr>
        <w:t xml:space="preserve">  。</w:t>
      </w:r>
    </w:p>
    <w:p>
      <w:pPr>
        <w:tabs>
          <w:tab w:val="left" w:pos="2492"/>
        </w:tabs>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15.1.14 暂估价的数量及拟用子目的说明：</w:t>
      </w:r>
      <w:r>
        <w:rPr>
          <w:rFonts w:hint="eastAsia" w:ascii="宋体" w:hAnsi="宋体" w:cs="宋体"/>
          <w:color w:val="auto"/>
          <w:u w:val="single"/>
          <w:shd w:val="clear" w:color="auto" w:fill="auto"/>
        </w:rPr>
        <w:t xml:space="preserve">  详见工程量清单</w:t>
      </w:r>
      <w:r>
        <w:rPr>
          <w:rFonts w:hint="eastAsia" w:ascii="宋体" w:hAnsi="宋体" w:cs="宋体"/>
          <w:color w:val="auto"/>
          <w:shd w:val="clear" w:color="auto" w:fill="auto"/>
        </w:rPr>
        <w:t xml:space="preserve">  。</w:t>
      </w:r>
    </w:p>
    <w:p>
      <w:pPr>
        <w:tabs>
          <w:tab w:val="left" w:pos="2492"/>
        </w:tabs>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15.1.15磋商供应商的磋商报价须按竞争性磋商采购文件及澄清答疑中所确认的工程量清单进行报价。磋商供应商对自己所填写的项目编码、计量单位、工程数量负责。评审中，如报价文件项目编码、计量单位、工程数量与采购人提供的无法一致，该清单项目作废，该清单项目的费用视为包含在其他清单项目中；该清单项目作废，如作废的清单项 目达到3项以上（含本数）或作废的清单项目造价累计超过单位工程磋商报价的2%（含本数），视为不响应竞争性磋商采购文件实质性内容，作无效磋商处理。</w:t>
      </w:r>
    </w:p>
    <w:p>
      <w:pPr>
        <w:tabs>
          <w:tab w:val="left" w:pos="2492"/>
        </w:tabs>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15.2磋商价格计算依据：</w:t>
      </w:r>
    </w:p>
    <w:p>
      <w:pPr>
        <w:tabs>
          <w:tab w:val="left" w:pos="2492"/>
        </w:tabs>
        <w:spacing w:line="360" w:lineRule="auto"/>
        <w:ind w:firstLine="420" w:firstLineChars="200"/>
        <w:rPr>
          <w:rFonts w:hint="eastAsia" w:ascii="宋体" w:hAnsi="宋体" w:cs="宋体"/>
          <w:color w:val="auto"/>
          <w:shd w:val="clear" w:color="auto" w:fill="auto"/>
        </w:rPr>
      </w:pPr>
      <w:r>
        <w:rPr>
          <w:rFonts w:hint="eastAsia" w:ascii="宋体" w:hAnsi="宋体" w:cs="宋体"/>
          <w:color w:val="auto"/>
          <w:shd w:val="clear" w:color="auto" w:fill="auto"/>
          <w:lang w:val="en-US" w:eastAsia="zh-CN"/>
        </w:rPr>
        <w:t>1、</w:t>
      </w:r>
      <w:r>
        <w:rPr>
          <w:rFonts w:hint="eastAsia" w:ascii="宋体" w:hAnsi="宋体" w:cs="宋体"/>
          <w:color w:val="auto"/>
          <w:shd w:val="clear" w:color="auto" w:fill="auto"/>
        </w:rPr>
        <w:t>《建设工程工程量清单计价规范》（GB50500-2013）、《&lt;建设工程工程量清单计价规范&gt;（GB20500-2013）广西壮族自治区实施细则》、《建设工程工程量计算规范》（GB50854~50862-2013）、《建设工程工程量计算规范（GB50584~50862-2013）广西壮族自治区实施细则》修订本。</w:t>
      </w:r>
    </w:p>
    <w:p>
      <w:pPr>
        <w:tabs>
          <w:tab w:val="left" w:pos="2492"/>
        </w:tabs>
        <w:spacing w:line="360" w:lineRule="auto"/>
        <w:ind w:firstLine="420" w:firstLineChars="200"/>
        <w:rPr>
          <w:rFonts w:hint="eastAsia" w:ascii="宋体" w:hAnsi="宋体" w:cs="宋体"/>
          <w:color w:val="auto"/>
          <w:shd w:val="clear" w:color="auto" w:fill="auto"/>
        </w:rPr>
      </w:pPr>
      <w:r>
        <w:rPr>
          <w:rFonts w:hint="eastAsia" w:ascii="宋体" w:hAnsi="宋体" w:cs="宋体"/>
          <w:color w:val="auto"/>
          <w:shd w:val="clear" w:color="auto" w:fill="auto"/>
          <w:lang w:val="en-US" w:eastAsia="zh-CN"/>
        </w:rPr>
        <w:t>2、</w:t>
      </w:r>
      <w:r>
        <w:rPr>
          <w:rFonts w:hint="eastAsia" w:ascii="宋体" w:hAnsi="宋体" w:cs="宋体"/>
          <w:color w:val="auto"/>
          <w:shd w:val="clear" w:color="auto" w:fill="auto"/>
        </w:rPr>
        <w:t>2013年《广西壮族自治区建筑装饰装修工程消耗量定额》、2013年《广西壮族自治区建筑装装修工程费用定额》、2015年《广西壮族自治区安装工消耗量定额》、2015年《广西壮族自治区安装工程费用定额》、《关于颁布2013年广西壮族自治区建装饰装修工程人工材料配合比机械台班基期价的通知》（桂建标[2013]41号）、《关于调整安装市政等工程费用定额有关规定的通知》（桂建标[2013]47号）及有关配套费率、人工和机械台班费用调整规定。</w:t>
      </w:r>
    </w:p>
    <w:p>
      <w:pPr>
        <w:tabs>
          <w:tab w:val="left" w:pos="2492"/>
        </w:tabs>
        <w:spacing w:line="360" w:lineRule="auto"/>
        <w:ind w:firstLine="420" w:firstLineChars="200"/>
        <w:rPr>
          <w:rFonts w:hint="eastAsia" w:ascii="宋体" w:hAnsi="宋体" w:cs="宋体"/>
          <w:color w:val="auto"/>
          <w:shd w:val="clear" w:color="auto" w:fill="auto"/>
        </w:rPr>
      </w:pPr>
      <w:r>
        <w:rPr>
          <w:rFonts w:hint="eastAsia" w:ascii="宋体" w:hAnsi="宋体" w:cs="宋体"/>
          <w:color w:val="auto"/>
          <w:shd w:val="clear" w:color="auto" w:fill="auto"/>
          <w:lang w:val="en-US" w:eastAsia="zh-CN"/>
        </w:rPr>
        <w:t>3、</w:t>
      </w:r>
      <w:r>
        <w:rPr>
          <w:rFonts w:hint="eastAsia" w:ascii="宋体" w:hAnsi="宋体" w:cs="宋体"/>
          <w:color w:val="auto"/>
          <w:shd w:val="clear" w:color="auto" w:fill="auto"/>
        </w:rPr>
        <w:t>人工工资和管理费费率的调整按《关于调整建设工程定额人工费及有关费率的通知》桂建标[2018]19号文执行。</w:t>
      </w:r>
    </w:p>
    <w:p>
      <w:pPr>
        <w:tabs>
          <w:tab w:val="left" w:pos="2492"/>
        </w:tabs>
        <w:spacing w:line="360" w:lineRule="auto"/>
        <w:ind w:firstLine="420" w:firstLineChars="200"/>
        <w:rPr>
          <w:rFonts w:hint="eastAsia" w:ascii="宋体" w:hAnsi="宋体" w:cs="宋体"/>
          <w:color w:val="auto"/>
          <w:shd w:val="clear" w:color="auto" w:fill="auto"/>
        </w:rPr>
      </w:pPr>
      <w:r>
        <w:rPr>
          <w:rFonts w:hint="eastAsia" w:ascii="宋体" w:hAnsi="宋体" w:cs="宋体"/>
          <w:color w:val="auto"/>
          <w:shd w:val="clear" w:color="auto" w:fill="auto"/>
          <w:lang w:val="en-US" w:eastAsia="zh-CN"/>
        </w:rPr>
        <w:t>4、</w:t>
      </w:r>
      <w:r>
        <w:rPr>
          <w:rFonts w:hint="eastAsia" w:ascii="宋体" w:hAnsi="宋体" w:cs="宋体"/>
          <w:color w:val="auto"/>
          <w:shd w:val="clear" w:color="auto" w:fill="auto"/>
        </w:rPr>
        <w:t xml:space="preserve">自治区住房城乡建设厅关于颁布2016年《广西壮族自治区建设工程费用定额》的通知（桂建标[2016]16号）。 </w:t>
      </w:r>
    </w:p>
    <w:p>
      <w:pPr>
        <w:tabs>
          <w:tab w:val="left" w:pos="2492"/>
        </w:tabs>
        <w:spacing w:line="360" w:lineRule="auto"/>
        <w:ind w:firstLine="420" w:firstLineChars="200"/>
        <w:rPr>
          <w:rFonts w:hint="eastAsia" w:ascii="宋体" w:hAnsi="宋体" w:cs="宋体"/>
          <w:color w:val="auto"/>
          <w:shd w:val="clear" w:color="auto" w:fill="auto"/>
        </w:rPr>
      </w:pPr>
      <w:r>
        <w:rPr>
          <w:rFonts w:hint="eastAsia" w:ascii="宋体" w:hAnsi="宋体" w:cs="宋体"/>
          <w:color w:val="auto"/>
          <w:shd w:val="clear" w:color="auto" w:fill="auto"/>
          <w:lang w:val="en-US" w:eastAsia="zh-CN"/>
        </w:rPr>
        <w:t>5、</w:t>
      </w:r>
      <w:r>
        <w:rPr>
          <w:rFonts w:hint="eastAsia" w:ascii="宋体" w:hAnsi="宋体" w:cs="宋体"/>
          <w:color w:val="auto"/>
          <w:shd w:val="clear" w:color="auto" w:fill="auto"/>
        </w:rPr>
        <w:t xml:space="preserve">《自治区住房城乡建设厅关于调整建设工程计价增值税税率的通知》（桂建标[2018]14号）； </w:t>
      </w:r>
    </w:p>
    <w:p>
      <w:pPr>
        <w:tabs>
          <w:tab w:val="left" w:pos="2492"/>
        </w:tabs>
        <w:spacing w:line="360" w:lineRule="auto"/>
        <w:ind w:firstLine="420" w:firstLineChars="200"/>
        <w:rPr>
          <w:rFonts w:hint="eastAsia" w:ascii="宋体" w:hAnsi="宋体" w:cs="宋体"/>
          <w:color w:val="auto"/>
          <w:shd w:val="clear" w:color="auto" w:fill="auto"/>
        </w:rPr>
      </w:pPr>
      <w:r>
        <w:rPr>
          <w:rFonts w:hint="eastAsia" w:ascii="宋体" w:hAnsi="宋体" w:cs="宋体"/>
          <w:color w:val="auto"/>
          <w:shd w:val="clear" w:color="auto" w:fill="auto"/>
          <w:lang w:val="en-US" w:eastAsia="zh-CN"/>
        </w:rPr>
        <w:t>6、</w:t>
      </w:r>
      <w:r>
        <w:rPr>
          <w:rFonts w:hint="eastAsia" w:ascii="宋体" w:hAnsi="宋体" w:cs="宋体"/>
          <w:color w:val="auto"/>
          <w:shd w:val="clear" w:color="auto" w:fill="auto"/>
        </w:rPr>
        <w:t xml:space="preserve"> 材料信息价采用2022年第</w:t>
      </w:r>
      <w:r>
        <w:rPr>
          <w:rFonts w:hint="eastAsia" w:ascii="宋体" w:hAnsi="宋体" w:cs="宋体"/>
          <w:color w:val="auto"/>
          <w:shd w:val="clear" w:color="auto" w:fill="auto"/>
          <w:lang w:val="en-US" w:eastAsia="zh-CN"/>
        </w:rPr>
        <w:t>09</w:t>
      </w:r>
      <w:r>
        <w:rPr>
          <w:rFonts w:hint="eastAsia" w:ascii="宋体" w:hAnsi="宋体" w:cs="宋体"/>
          <w:color w:val="auto"/>
          <w:shd w:val="clear" w:color="auto" w:fill="auto"/>
        </w:rPr>
        <w:t>期发布的《贵港市建设工程造价信息》信息价计算，信息价没有的部分材料采用市场价格计算。</w:t>
      </w:r>
    </w:p>
    <w:p>
      <w:pPr>
        <w:tabs>
          <w:tab w:val="left" w:pos="2492"/>
        </w:tabs>
        <w:spacing w:line="360" w:lineRule="auto"/>
        <w:ind w:firstLine="422" w:firstLineChars="200"/>
        <w:rPr>
          <w:rFonts w:ascii="宋体" w:hAnsi="宋体" w:cs="宋体"/>
          <w:color w:val="auto"/>
          <w:shd w:val="clear" w:color="auto" w:fill="auto"/>
        </w:rPr>
      </w:pPr>
      <w:r>
        <w:rPr>
          <w:rFonts w:hint="eastAsia" w:ascii="宋体" w:hAnsi="宋体" w:cs="宋体"/>
          <w:b/>
          <w:color w:val="auto"/>
          <w:shd w:val="clear" w:color="auto" w:fill="auto"/>
        </w:rPr>
        <w:t>15.3本项目有二次报价，如二次报价总价有变动，请提供二次报价已标价工程量清单（不得以总价下浮的方式做报价，否则作无效磋商处理）作为应答文件的组成部分并加盖单位公章。磋商供应商须提前做好相关准备（已盖章的工程量清单扫描件），并根据二次报价指令在规定的时间内递交报价文件，报价高于采购预算控制价的竞争性磋商响应文件将被拒绝。如磋商供应商在二次报价时，总报价不做改变，则无需再次提供二次报价已标价工程量清单。</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15.4竞标报价（包含首次报价、最后报价）超过规定的采购预算金额或者最高限价的（如本项目公布了最高限价），其响应文件将作无效处理。</w:t>
      </w:r>
      <w:bookmarkStart w:id="14" w:name="_Hlk42592874"/>
    </w:p>
    <w:bookmarkEnd w:id="14"/>
    <w:p>
      <w:pPr>
        <w:spacing w:line="360" w:lineRule="auto"/>
        <w:rPr>
          <w:rFonts w:ascii="宋体" w:hAnsi="宋体" w:cs="宋体"/>
          <w:b/>
          <w:bCs/>
          <w:color w:val="auto"/>
          <w:shd w:val="clear" w:color="auto" w:fill="auto"/>
        </w:rPr>
      </w:pPr>
      <w:r>
        <w:rPr>
          <w:rFonts w:hint="eastAsia" w:ascii="宋体" w:hAnsi="宋体" w:cs="宋体"/>
          <w:b/>
          <w:bCs/>
          <w:color w:val="auto"/>
          <w:shd w:val="clear" w:color="auto" w:fill="auto"/>
        </w:rPr>
        <w:t>16.竞标有效期</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16.2 竞标有效期应由供应商按“供应商须知前附表”规定的期限作出响应。</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16.3供应商的响应文件在竞标有效期内均保持有效。</w:t>
      </w:r>
    </w:p>
    <w:p>
      <w:pPr>
        <w:spacing w:line="360" w:lineRule="auto"/>
        <w:rPr>
          <w:rFonts w:ascii="宋体" w:hAnsi="宋体" w:cs="宋体"/>
          <w:b/>
          <w:bCs/>
          <w:color w:val="auto"/>
          <w:shd w:val="clear" w:color="auto" w:fill="auto"/>
        </w:rPr>
      </w:pPr>
      <w:r>
        <w:rPr>
          <w:rFonts w:hint="eastAsia" w:ascii="宋体" w:hAnsi="宋体" w:cs="宋体"/>
          <w:b/>
          <w:bCs/>
          <w:color w:val="auto"/>
          <w:shd w:val="clear" w:color="auto" w:fill="auto"/>
        </w:rPr>
        <w:t>17.磋商保证金：无</w:t>
      </w:r>
    </w:p>
    <w:p>
      <w:pPr>
        <w:spacing w:line="360" w:lineRule="auto"/>
        <w:rPr>
          <w:rFonts w:ascii="宋体" w:hAnsi="宋体" w:cs="宋体"/>
          <w:b/>
          <w:bCs/>
          <w:color w:val="auto"/>
          <w:shd w:val="clear" w:color="auto" w:fill="auto"/>
        </w:rPr>
      </w:pPr>
      <w:r>
        <w:rPr>
          <w:rFonts w:hint="eastAsia" w:ascii="宋体" w:hAnsi="宋体" w:cs="宋体"/>
          <w:b/>
          <w:bCs/>
          <w:color w:val="auto"/>
          <w:shd w:val="clear" w:color="auto" w:fill="auto"/>
        </w:rPr>
        <w:t>18.响应文件编制的要求</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18.2响应文件应按资格证明、报价分别编制，商务技术文件合并编制，本磋商只接受电子版响应文件。</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18.</w:t>
      </w:r>
      <w:bookmarkStart w:id="15" w:name="_Hlk65832699"/>
      <w:r>
        <w:rPr>
          <w:rFonts w:hint="eastAsia" w:ascii="宋体" w:hAnsi="宋体" w:cs="宋体"/>
          <w:color w:val="auto"/>
          <w:shd w:val="clear" w:color="auto" w:fill="auto"/>
        </w:rPr>
        <w:t>3</w:t>
      </w:r>
      <w:r>
        <w:rPr>
          <w:rFonts w:hint="eastAsia" w:ascii="宋体" w:hAnsi="宋体"/>
          <w:color w:val="auto"/>
          <w:shd w:val="clear" w:color="auto" w:fill="auto"/>
        </w:rPr>
        <w:t>响应文件须由供应商在</w:t>
      </w:r>
      <w:r>
        <w:rPr>
          <w:rFonts w:hint="eastAsia" w:ascii="宋体" w:hAnsi="宋体" w:cs="仿宋_GB2312"/>
          <w:color w:val="auto"/>
          <w:kern w:val="0"/>
          <w:shd w:val="clear" w:color="auto" w:fill="auto"/>
          <w:lang w:val="zh-CN"/>
        </w:rPr>
        <w:t>“</w:t>
      </w:r>
      <w:r>
        <w:rPr>
          <w:rFonts w:hint="eastAsia" w:ascii="宋体" w:hAnsi="宋体"/>
          <w:color w:val="auto"/>
          <w:shd w:val="clear" w:color="auto" w:fill="auto"/>
        </w:rPr>
        <w:t>第五章 响应文件格式</w:t>
      </w:r>
      <w:r>
        <w:rPr>
          <w:rFonts w:hint="eastAsia" w:ascii="宋体" w:hAnsi="宋体" w:cs="仿宋_GB2312"/>
          <w:color w:val="auto"/>
          <w:kern w:val="0"/>
          <w:shd w:val="clear" w:color="auto" w:fill="auto"/>
          <w:lang w:val="zh-CN"/>
        </w:rPr>
        <w:t>”</w:t>
      </w:r>
      <w:r>
        <w:rPr>
          <w:rFonts w:hint="eastAsia" w:ascii="宋体" w:hAnsi="宋体"/>
          <w:color w:val="auto"/>
          <w:shd w:val="clear" w:color="auto" w:fill="auto"/>
        </w:rPr>
        <w:t>规定位置</w:t>
      </w:r>
      <w:r>
        <w:rPr>
          <w:rFonts w:hint="eastAsia" w:ascii="宋体" w:hAnsi="宋体" w:cs="仿宋_GB2312"/>
          <w:color w:val="auto"/>
          <w:shd w:val="clear" w:color="auto" w:fill="auto"/>
        </w:rPr>
        <w:t>进行签署、盖章</w:t>
      </w:r>
      <w:bookmarkEnd w:id="15"/>
      <w:r>
        <w:rPr>
          <w:rFonts w:hint="eastAsia" w:ascii="宋体" w:hAnsi="宋体" w:cs="宋体"/>
          <w:color w:val="auto"/>
          <w:shd w:val="clear" w:color="auto" w:fill="auto"/>
        </w:rPr>
        <w:t>，否则其响应文件按无效响应处理。骑缝盖公章不视为在规定位置盖章。</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18.4响应文件中标注的供应商名称应与营业执照（事业单位法人证书、执业许可证、自然人身份证）及电子公章一致，否则其响应文件按无效响应处理。</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18.5响应文件应避免涂改、行间插字或者删除，否则其响应文件按无效响应处理。</w:t>
      </w:r>
    </w:p>
    <w:p>
      <w:pPr>
        <w:spacing w:line="360" w:lineRule="auto"/>
        <w:ind w:firstLine="420" w:firstLineChars="200"/>
        <w:rPr>
          <w:rFonts w:ascii="宋体" w:hAnsi="宋体" w:cs="宋体"/>
          <w:b/>
          <w:color w:val="auto"/>
          <w:shd w:val="clear" w:color="auto" w:fill="auto"/>
        </w:rPr>
      </w:pPr>
      <w:r>
        <w:rPr>
          <w:rFonts w:hint="eastAsia" w:ascii="宋体" w:hAnsi="宋体" w:cs="宋体"/>
          <w:color w:val="auto"/>
          <w:shd w:val="clear" w:color="auto" w:fill="auto"/>
        </w:rPr>
        <w:t>18.6</w:t>
      </w:r>
      <w:r>
        <w:rPr>
          <w:rFonts w:hint="eastAsia" w:ascii="宋体" w:hAnsi="宋体" w:cs="宋体"/>
          <w:b/>
          <w:color w:val="auto"/>
          <w:shd w:val="clear" w:color="auto" w:fill="auto"/>
        </w:rPr>
        <w:t>▲特别说明：（1）响应文件中所须加盖公章部分均采用CA签章。若竞争性磋商采购文件中有专门标注的某关联点，并要求供应商在电子投标系统中作出磋商响应的，如供应商未对关联点进行响应或者在响应文件其它内容进行描述，造成电子评审不能查询的责任由供应商自行承担。</w:t>
      </w:r>
    </w:p>
    <w:p>
      <w:pPr>
        <w:spacing w:line="360" w:lineRule="auto"/>
        <w:ind w:firstLine="422" w:firstLineChars="200"/>
        <w:rPr>
          <w:rFonts w:ascii="宋体" w:hAnsi="宋体" w:cs="宋体"/>
          <w:b/>
          <w:color w:val="auto"/>
          <w:shd w:val="clear" w:color="auto" w:fill="auto"/>
        </w:rPr>
      </w:pPr>
      <w:r>
        <w:rPr>
          <w:rFonts w:hint="eastAsia" w:ascii="宋体" w:hAnsi="宋体" w:cs="宋体"/>
          <w:b/>
          <w:color w:val="auto"/>
          <w:shd w:val="clear" w:color="auto" w:fill="auto"/>
        </w:rPr>
        <w:t>（2）竞争性磋商采购文件要求提供的的各种复印件，须加盖磋商供应商CA签章，否则其磋商无效。</w:t>
      </w:r>
    </w:p>
    <w:p>
      <w:pPr>
        <w:spacing w:line="360" w:lineRule="auto"/>
        <w:ind w:firstLine="422" w:firstLineChars="200"/>
        <w:rPr>
          <w:rFonts w:ascii="宋体" w:hAnsi="宋体" w:cs="宋体"/>
          <w:b/>
          <w:color w:val="auto"/>
          <w:shd w:val="clear" w:color="auto" w:fill="auto"/>
        </w:rPr>
      </w:pPr>
      <w:r>
        <w:rPr>
          <w:rFonts w:hint="eastAsia" w:ascii="宋体" w:hAnsi="宋体" w:cs="宋体"/>
          <w:b/>
          <w:color w:val="auto"/>
          <w:shd w:val="clear" w:color="auto" w:fill="auto"/>
        </w:rPr>
        <w:t>（3）竞争性磋商采购文件要求“必须提供”的证明等材料，磋商供应商必须全部提供，缺一不可，否则磋商无效。</w:t>
      </w:r>
    </w:p>
    <w:p>
      <w:pPr>
        <w:spacing w:line="360" w:lineRule="auto"/>
        <w:ind w:firstLine="422" w:firstLineChars="200"/>
        <w:rPr>
          <w:rFonts w:ascii="宋体" w:hAnsi="宋体" w:cs="宋体"/>
          <w:b/>
          <w:color w:val="auto"/>
          <w:shd w:val="clear" w:color="auto" w:fill="auto"/>
        </w:rPr>
      </w:pPr>
      <w:r>
        <w:rPr>
          <w:rFonts w:hint="eastAsia" w:ascii="宋体" w:hAnsi="宋体" w:cs="宋体"/>
          <w:b/>
          <w:color w:val="auto"/>
          <w:shd w:val="clear" w:color="auto" w:fill="auto"/>
        </w:rPr>
        <w:t>（4）竞争性磋商采购文件要求法定代表人（负责人）或委托代理人签字的部分必须签字然后扫描或者拍照做成pdf格式上传，无签字的视为磋商无效。</w:t>
      </w:r>
    </w:p>
    <w:p>
      <w:pPr>
        <w:adjustRightInd w:val="0"/>
        <w:snapToGrid w:val="0"/>
        <w:spacing w:line="360" w:lineRule="auto"/>
        <w:ind w:firstLine="420"/>
        <w:rPr>
          <w:rFonts w:ascii="宋体" w:hAnsi="Courier New"/>
          <w:b/>
          <w:color w:val="auto"/>
          <w:szCs w:val="20"/>
          <w:highlight w:val="none"/>
          <w:shd w:val="clear" w:color="auto" w:fill="auto"/>
        </w:rPr>
      </w:pPr>
      <w:r>
        <w:rPr>
          <w:rFonts w:hint="eastAsia" w:ascii="宋体" w:hAnsi="Courier New"/>
          <w:b/>
          <w:color w:val="auto"/>
          <w:szCs w:val="20"/>
          <w:shd w:val="clear" w:color="auto" w:fill="auto"/>
        </w:rPr>
        <w:t>（5）</w:t>
      </w:r>
      <w:r>
        <w:rPr>
          <w:rFonts w:ascii="宋体" w:hAnsi="Courier New"/>
          <w:b/>
          <w:color w:val="auto"/>
          <w:szCs w:val="20"/>
          <w:shd w:val="clear" w:color="auto" w:fill="auto"/>
        </w:rPr>
        <w:t>电子</w:t>
      </w:r>
      <w:r>
        <w:rPr>
          <w:rFonts w:hint="eastAsia" w:ascii="宋体" w:hAnsi="Courier New"/>
          <w:b/>
          <w:color w:val="auto"/>
          <w:szCs w:val="20"/>
          <w:shd w:val="clear" w:color="auto" w:fill="auto"/>
        </w:rPr>
        <w:t>磋商</w:t>
      </w:r>
      <w:r>
        <w:rPr>
          <w:rFonts w:ascii="宋体" w:hAnsi="Courier New"/>
          <w:b/>
          <w:color w:val="auto"/>
          <w:szCs w:val="20"/>
          <w:shd w:val="clear" w:color="auto" w:fill="auto"/>
        </w:rPr>
        <w:t>响应文件中须加盖供应商公章部分均采用 CA 签章，并根据</w:t>
      </w:r>
      <w:r>
        <w:rPr>
          <w:rFonts w:hint="eastAsia" w:ascii="宋体" w:hAnsi="Courier New"/>
          <w:b/>
          <w:color w:val="auto"/>
          <w:szCs w:val="20"/>
          <w:shd w:val="clear" w:color="auto" w:fill="auto"/>
        </w:rPr>
        <w:t>“</w:t>
      </w:r>
      <w:r>
        <w:rPr>
          <w:rFonts w:ascii="宋体" w:hAnsi="Courier New"/>
          <w:b/>
          <w:color w:val="auto"/>
          <w:szCs w:val="20"/>
          <w:shd w:val="clear" w:color="auto" w:fill="auto"/>
        </w:rPr>
        <w:t>政府采购项目电子交易管理操作指南-供应商</w:t>
      </w:r>
      <w:r>
        <w:rPr>
          <w:rFonts w:hint="eastAsia" w:ascii="宋体" w:hAnsi="Courier New"/>
          <w:b/>
          <w:color w:val="auto"/>
          <w:szCs w:val="20"/>
          <w:shd w:val="clear" w:color="auto" w:fill="auto"/>
        </w:rPr>
        <w:t>”</w:t>
      </w:r>
      <w:r>
        <w:rPr>
          <w:rFonts w:ascii="宋体" w:hAnsi="Courier New"/>
          <w:b/>
          <w:color w:val="auto"/>
          <w:szCs w:val="20"/>
          <w:shd w:val="clear" w:color="auto" w:fill="auto"/>
        </w:rPr>
        <w:t>及本</w:t>
      </w:r>
      <w:r>
        <w:rPr>
          <w:rFonts w:hint="eastAsia" w:ascii="宋体" w:hAnsi="Courier New"/>
          <w:b/>
          <w:color w:val="auto"/>
          <w:szCs w:val="20"/>
          <w:shd w:val="clear" w:color="auto" w:fill="auto"/>
        </w:rPr>
        <w:t>竞争性磋商采购文件</w:t>
      </w:r>
      <w:r>
        <w:rPr>
          <w:rFonts w:ascii="宋体" w:hAnsi="Courier New"/>
          <w:b/>
          <w:color w:val="auto"/>
          <w:szCs w:val="20"/>
          <w:shd w:val="clear" w:color="auto" w:fill="auto"/>
        </w:rPr>
        <w:t>规定的格式和顺序编制电子</w:t>
      </w:r>
      <w:r>
        <w:rPr>
          <w:rFonts w:hint="eastAsia" w:ascii="宋体" w:hAnsi="Courier New"/>
          <w:b/>
          <w:color w:val="auto"/>
          <w:szCs w:val="20"/>
          <w:shd w:val="clear" w:color="auto" w:fill="auto"/>
        </w:rPr>
        <w:t>磋商</w:t>
      </w:r>
      <w:r>
        <w:rPr>
          <w:rFonts w:ascii="宋体" w:hAnsi="Courier New"/>
          <w:b/>
          <w:color w:val="auto"/>
          <w:szCs w:val="20"/>
          <w:shd w:val="clear" w:color="auto" w:fill="auto"/>
        </w:rPr>
        <w:t>响应文件并进行关联定位，以便</w:t>
      </w:r>
      <w:r>
        <w:rPr>
          <w:rFonts w:hint="eastAsia" w:ascii="宋体" w:hAnsi="Courier New"/>
          <w:b/>
          <w:color w:val="auto"/>
          <w:szCs w:val="20"/>
          <w:shd w:val="clear" w:color="auto" w:fill="auto"/>
        </w:rPr>
        <w:t>磋商小组</w:t>
      </w:r>
      <w:r>
        <w:rPr>
          <w:rFonts w:ascii="宋体" w:hAnsi="Courier New"/>
          <w:b/>
          <w:color w:val="auto"/>
          <w:szCs w:val="20"/>
          <w:shd w:val="clear" w:color="auto" w:fill="auto"/>
        </w:rPr>
        <w:t>在评</w:t>
      </w:r>
      <w:r>
        <w:rPr>
          <w:rFonts w:hint="eastAsia" w:ascii="宋体" w:hAnsi="Courier New"/>
          <w:b/>
          <w:color w:val="auto"/>
          <w:szCs w:val="20"/>
          <w:shd w:val="clear" w:color="auto" w:fill="auto"/>
        </w:rPr>
        <w:t>审</w:t>
      </w:r>
      <w:r>
        <w:rPr>
          <w:rFonts w:ascii="宋体" w:hAnsi="Courier New"/>
          <w:b/>
          <w:color w:val="auto"/>
          <w:szCs w:val="20"/>
          <w:shd w:val="clear" w:color="auto" w:fill="auto"/>
        </w:rPr>
        <w:t>时，点击评分项可直接定位到该评分项内容。如对</w:t>
      </w:r>
      <w:r>
        <w:rPr>
          <w:rFonts w:hint="eastAsia" w:ascii="宋体" w:hAnsi="Courier New"/>
          <w:b/>
          <w:color w:val="auto"/>
          <w:szCs w:val="20"/>
          <w:shd w:val="clear" w:color="auto" w:fill="auto"/>
        </w:rPr>
        <w:t>竞争性磋商采购文件</w:t>
      </w:r>
      <w:r>
        <w:rPr>
          <w:rFonts w:ascii="宋体" w:hAnsi="Courier New"/>
          <w:b/>
          <w:color w:val="auto"/>
          <w:szCs w:val="20"/>
          <w:shd w:val="clear" w:color="auto" w:fill="auto"/>
        </w:rPr>
        <w:t>的某项要求，供应商的电子</w:t>
      </w:r>
      <w:r>
        <w:rPr>
          <w:rFonts w:hint="eastAsia" w:ascii="宋体" w:hAnsi="Courier New"/>
          <w:b/>
          <w:color w:val="auto"/>
          <w:szCs w:val="20"/>
          <w:shd w:val="clear" w:color="auto" w:fill="auto"/>
        </w:rPr>
        <w:t>磋商</w:t>
      </w:r>
      <w:r>
        <w:rPr>
          <w:rFonts w:ascii="宋体" w:hAnsi="Courier New"/>
          <w:b/>
          <w:color w:val="auto"/>
          <w:szCs w:val="20"/>
          <w:shd w:val="clear" w:color="auto" w:fill="auto"/>
        </w:rPr>
        <w:t>响应文件未能关联定位提供相应的内容与其对应，则</w:t>
      </w:r>
      <w:r>
        <w:rPr>
          <w:rFonts w:hint="eastAsia" w:ascii="宋体" w:hAnsi="Courier New"/>
          <w:b/>
          <w:color w:val="auto"/>
          <w:szCs w:val="20"/>
          <w:shd w:val="clear" w:color="auto" w:fill="auto"/>
        </w:rPr>
        <w:t>磋商小组</w:t>
      </w:r>
      <w:r>
        <w:rPr>
          <w:rFonts w:ascii="宋体" w:hAnsi="Courier New"/>
          <w:b/>
          <w:color w:val="auto"/>
          <w:szCs w:val="20"/>
          <w:shd w:val="clear" w:color="auto" w:fill="auto"/>
        </w:rPr>
        <w:t>在评审时如做出对供应商不利的评审由供应商自行承担。电子</w:t>
      </w:r>
      <w:r>
        <w:rPr>
          <w:rFonts w:hint="eastAsia" w:ascii="宋体" w:hAnsi="Courier New"/>
          <w:b/>
          <w:color w:val="auto"/>
          <w:szCs w:val="20"/>
          <w:shd w:val="clear" w:color="auto" w:fill="auto"/>
        </w:rPr>
        <w:t>磋商</w:t>
      </w:r>
      <w:r>
        <w:rPr>
          <w:rFonts w:ascii="宋体" w:hAnsi="Courier New"/>
          <w:b/>
          <w:color w:val="auto"/>
          <w:szCs w:val="20"/>
          <w:shd w:val="clear" w:color="auto" w:fill="auto"/>
        </w:rPr>
        <w:t>响应文件如内容不完整</w:t>
      </w:r>
      <w:r>
        <w:rPr>
          <w:rFonts w:hint="eastAsia" w:ascii="宋体" w:hAnsi="Courier New"/>
          <w:b/>
          <w:color w:val="auto"/>
          <w:szCs w:val="20"/>
          <w:shd w:val="clear" w:color="auto" w:fill="auto"/>
        </w:rPr>
        <w:t>、</w:t>
      </w:r>
      <w:r>
        <w:rPr>
          <w:rFonts w:ascii="宋体" w:hAnsi="Courier New"/>
          <w:b/>
          <w:color w:val="auto"/>
          <w:szCs w:val="20"/>
          <w:shd w:val="clear" w:color="auto" w:fill="auto"/>
        </w:rPr>
        <w:t>编排混乱导致</w:t>
      </w:r>
      <w:r>
        <w:rPr>
          <w:rFonts w:hint="eastAsia" w:ascii="宋体" w:hAnsi="Courier New"/>
          <w:b/>
          <w:color w:val="auto"/>
          <w:szCs w:val="20"/>
          <w:shd w:val="clear" w:color="auto" w:fill="auto"/>
        </w:rPr>
        <w:t>磋商</w:t>
      </w:r>
      <w:r>
        <w:rPr>
          <w:rFonts w:ascii="宋体" w:hAnsi="Courier New"/>
          <w:b/>
          <w:color w:val="auto"/>
          <w:szCs w:val="20"/>
          <w:shd w:val="clear" w:color="auto" w:fill="auto"/>
        </w:rPr>
        <w:t>响应文件被误读、 漏读，或者在按</w:t>
      </w:r>
      <w:r>
        <w:rPr>
          <w:rFonts w:hint="eastAsia" w:ascii="宋体" w:hAnsi="宋体" w:cs="宋体"/>
          <w:b/>
          <w:color w:val="auto"/>
          <w:szCs w:val="20"/>
          <w:shd w:val="clear" w:color="auto" w:fill="auto"/>
          <w:lang w:bidi="ar"/>
        </w:rPr>
        <w:t>竞争性磋商</w:t>
      </w:r>
      <w:r>
        <w:rPr>
          <w:rFonts w:ascii="宋体" w:hAnsi="Courier New"/>
          <w:b/>
          <w:color w:val="auto"/>
          <w:szCs w:val="20"/>
          <w:shd w:val="clear" w:color="auto" w:fill="auto"/>
        </w:rPr>
        <w:t>文件规定的部</w:t>
      </w:r>
      <w:r>
        <w:rPr>
          <w:rFonts w:ascii="宋体" w:hAnsi="Courier New"/>
          <w:b/>
          <w:color w:val="auto"/>
          <w:szCs w:val="20"/>
          <w:highlight w:val="none"/>
          <w:shd w:val="clear" w:color="auto" w:fill="auto"/>
        </w:rPr>
        <w:t>位查找不到相关内容的，由供应商自行承担。</w:t>
      </w:r>
    </w:p>
    <w:p>
      <w:pPr>
        <w:adjustRightInd w:val="0"/>
        <w:snapToGrid w:val="0"/>
        <w:spacing w:line="360" w:lineRule="auto"/>
        <w:ind w:firstLine="420"/>
        <w:rPr>
          <w:rFonts w:ascii="宋体" w:hAnsi="Courier New"/>
          <w:b/>
          <w:color w:val="auto"/>
          <w:szCs w:val="20"/>
          <w:highlight w:val="none"/>
          <w:shd w:val="clear" w:color="auto" w:fill="auto"/>
        </w:rPr>
      </w:pPr>
      <w:r>
        <w:rPr>
          <w:rFonts w:hint="eastAsia" w:ascii="宋体" w:hAnsi="Courier New"/>
          <w:b/>
          <w:color w:val="auto"/>
          <w:szCs w:val="20"/>
          <w:highlight w:val="none"/>
          <w:shd w:val="clear" w:color="auto" w:fill="auto"/>
        </w:rPr>
        <w:t>（6）磋商</w:t>
      </w:r>
      <w:r>
        <w:rPr>
          <w:rFonts w:ascii="宋体" w:hAnsi="Courier New"/>
          <w:b/>
          <w:color w:val="auto"/>
          <w:szCs w:val="20"/>
          <w:highlight w:val="none"/>
          <w:shd w:val="clear" w:color="auto" w:fill="auto"/>
        </w:rPr>
        <w:t>响应文件中涉及到法人签字的位置</w:t>
      </w:r>
      <w:r>
        <w:rPr>
          <w:rFonts w:hint="eastAsia" w:ascii="宋体" w:hAnsi="Courier New"/>
          <w:b/>
          <w:color w:val="auto"/>
          <w:szCs w:val="20"/>
          <w:highlight w:val="none"/>
          <w:shd w:val="clear" w:color="auto" w:fill="auto"/>
        </w:rPr>
        <w:t xml:space="preserve">可以用 </w:t>
      </w:r>
      <w:r>
        <w:rPr>
          <w:rFonts w:ascii="宋体" w:hAnsi="Courier New"/>
          <w:b/>
          <w:color w:val="auto"/>
          <w:szCs w:val="20"/>
          <w:highlight w:val="none"/>
          <w:shd w:val="clear" w:color="auto" w:fill="auto"/>
        </w:rPr>
        <w:t>CA签章</w:t>
      </w:r>
      <w:r>
        <w:rPr>
          <w:rFonts w:hint="eastAsia" w:ascii="宋体" w:hAnsi="Courier New"/>
          <w:b/>
          <w:color w:val="auto"/>
          <w:szCs w:val="20"/>
          <w:highlight w:val="none"/>
          <w:shd w:val="clear" w:color="auto" w:fill="auto"/>
        </w:rPr>
        <w:t>，若</w:t>
      </w:r>
      <w:r>
        <w:rPr>
          <w:rFonts w:ascii="宋体" w:hAnsi="Courier New"/>
          <w:b/>
          <w:color w:val="auto"/>
          <w:szCs w:val="20"/>
          <w:highlight w:val="none"/>
          <w:shd w:val="clear" w:color="auto" w:fill="auto"/>
        </w:rPr>
        <w:t>CA签章没有法人</w:t>
      </w:r>
      <w:r>
        <w:rPr>
          <w:rFonts w:hint="eastAsia" w:ascii="宋体" w:hAnsi="Courier New"/>
          <w:b/>
          <w:color w:val="auto"/>
          <w:szCs w:val="20"/>
          <w:highlight w:val="none"/>
          <w:shd w:val="clear" w:color="auto" w:fill="auto"/>
        </w:rPr>
        <w:t>（负责人）</w:t>
      </w:r>
      <w:r>
        <w:rPr>
          <w:rFonts w:ascii="宋体" w:hAnsi="Courier New"/>
          <w:b/>
          <w:color w:val="auto"/>
          <w:szCs w:val="20"/>
          <w:highlight w:val="none"/>
          <w:shd w:val="clear" w:color="auto" w:fill="auto"/>
        </w:rPr>
        <w:t>或授权代表签字信息，</w:t>
      </w:r>
      <w:r>
        <w:rPr>
          <w:rFonts w:hint="eastAsia" w:ascii="宋体" w:hAnsi="Courier New"/>
          <w:b/>
          <w:color w:val="auto"/>
          <w:szCs w:val="20"/>
          <w:highlight w:val="none"/>
          <w:shd w:val="clear" w:color="auto" w:fill="auto"/>
        </w:rPr>
        <w:t>供应商可以</w:t>
      </w:r>
      <w:r>
        <w:rPr>
          <w:rFonts w:ascii="宋体" w:hAnsi="Courier New"/>
          <w:b/>
          <w:color w:val="auto"/>
          <w:szCs w:val="20"/>
          <w:highlight w:val="none"/>
          <w:shd w:val="clear" w:color="auto" w:fill="auto"/>
        </w:rPr>
        <w:t>在</w:t>
      </w:r>
      <w:r>
        <w:rPr>
          <w:rFonts w:hint="eastAsia" w:ascii="宋体" w:hAnsi="Courier New"/>
          <w:b/>
          <w:color w:val="auto"/>
          <w:szCs w:val="20"/>
          <w:highlight w:val="none"/>
          <w:shd w:val="clear" w:color="auto" w:fill="auto"/>
        </w:rPr>
        <w:t>磋商</w:t>
      </w:r>
      <w:r>
        <w:rPr>
          <w:rFonts w:ascii="宋体" w:hAnsi="Courier New"/>
          <w:b/>
          <w:color w:val="auto"/>
          <w:szCs w:val="20"/>
          <w:highlight w:val="none"/>
          <w:shd w:val="clear" w:color="auto" w:fill="auto"/>
        </w:rPr>
        <w:t>响应文件中涉及到签字的位置线下签好字然后扫描或者拍照做成PDF的格式</w:t>
      </w:r>
      <w:r>
        <w:rPr>
          <w:rFonts w:hint="eastAsia" w:ascii="宋体" w:hAnsi="Courier New"/>
          <w:b/>
          <w:color w:val="auto"/>
          <w:szCs w:val="20"/>
          <w:highlight w:val="none"/>
          <w:shd w:val="clear" w:color="auto" w:fill="auto"/>
        </w:rPr>
        <w:t>即</w:t>
      </w:r>
      <w:r>
        <w:rPr>
          <w:rFonts w:ascii="宋体" w:hAnsi="Courier New"/>
          <w:b/>
          <w:color w:val="auto"/>
          <w:szCs w:val="20"/>
          <w:highlight w:val="none"/>
          <w:shd w:val="clear" w:color="auto" w:fill="auto"/>
        </w:rPr>
        <w:t>可</w:t>
      </w:r>
      <w:r>
        <w:rPr>
          <w:rFonts w:hint="eastAsia" w:ascii="宋体" w:hAnsi="Courier New"/>
          <w:b/>
          <w:color w:val="auto"/>
          <w:szCs w:val="20"/>
          <w:highlight w:val="none"/>
          <w:shd w:val="clear" w:color="auto" w:fill="auto"/>
        </w:rPr>
        <w:t>。</w:t>
      </w:r>
    </w:p>
    <w:p>
      <w:pPr>
        <w:shd w:val="clear" w:color="auto" w:fill="FFFFFF"/>
        <w:spacing w:line="360" w:lineRule="auto"/>
        <w:ind w:firstLine="422" w:firstLineChars="200"/>
        <w:rPr>
          <w:b/>
          <w:color w:val="auto"/>
          <w:shd w:val="clear" w:color="auto" w:fill="auto"/>
        </w:rPr>
      </w:pPr>
      <w:r>
        <w:rPr>
          <w:rFonts w:hint="eastAsia"/>
          <w:b/>
          <w:color w:val="auto"/>
          <w:shd w:val="clear" w:color="auto" w:fill="auto"/>
        </w:rPr>
        <w:t>（7）磋商</w:t>
      </w:r>
      <w:r>
        <w:rPr>
          <w:b/>
          <w:color w:val="auto"/>
          <w:shd w:val="clear" w:color="auto" w:fill="auto"/>
        </w:rPr>
        <w:t>响应文件不得涂改，若有修改错漏处，须法定代表人</w:t>
      </w:r>
      <w:r>
        <w:rPr>
          <w:rFonts w:hint="eastAsia"/>
          <w:b/>
          <w:color w:val="auto"/>
          <w:shd w:val="clear" w:color="auto" w:fill="auto"/>
        </w:rPr>
        <w:t>（负责人）</w:t>
      </w:r>
      <w:r>
        <w:rPr>
          <w:b/>
          <w:color w:val="auto"/>
          <w:shd w:val="clear" w:color="auto" w:fill="auto"/>
        </w:rPr>
        <w:t>或授权委托人签字</w:t>
      </w:r>
      <w:r>
        <w:rPr>
          <w:rFonts w:hint="eastAsia"/>
          <w:b/>
          <w:color w:val="auto"/>
          <w:shd w:val="clear" w:color="auto" w:fill="auto"/>
        </w:rPr>
        <w:t>。磋商</w:t>
      </w:r>
      <w:r>
        <w:rPr>
          <w:b/>
          <w:color w:val="auto"/>
          <w:shd w:val="clear" w:color="auto" w:fill="auto"/>
        </w:rPr>
        <w:t>响应文件因字迹潦草或表达不清所引起的后果由供应商负责。</w:t>
      </w:r>
    </w:p>
    <w:p>
      <w:pPr>
        <w:shd w:val="clear" w:color="auto" w:fill="FFFFFF"/>
        <w:spacing w:line="360" w:lineRule="auto"/>
        <w:rPr>
          <w:rFonts w:ascii="宋体" w:hAnsi="宋体"/>
          <w:b/>
          <w:bCs/>
          <w:color w:val="auto"/>
          <w:shd w:val="clear" w:color="auto" w:fill="auto"/>
        </w:rPr>
      </w:pPr>
      <w:r>
        <w:rPr>
          <w:rFonts w:hint="eastAsia" w:ascii="宋体" w:hAnsi="宋体"/>
          <w:b/>
          <w:bCs/>
          <w:color w:val="auto"/>
          <w:shd w:val="clear" w:color="auto" w:fill="auto"/>
        </w:rPr>
        <w:t>19.响应文件的密封和标记</w:t>
      </w:r>
    </w:p>
    <w:p>
      <w:pPr>
        <w:spacing w:line="360" w:lineRule="auto"/>
        <w:ind w:firstLine="420" w:firstLineChars="200"/>
        <w:rPr>
          <w:rFonts w:ascii="宋体" w:hAnsi="宋体" w:cs="仿宋_GB2312"/>
          <w:color w:val="auto"/>
          <w:kern w:val="0"/>
          <w:shd w:val="clear" w:color="auto" w:fill="auto"/>
          <w:lang w:val="zh-CN"/>
        </w:rPr>
      </w:pPr>
      <w:r>
        <w:rPr>
          <w:rFonts w:hint="eastAsia" w:ascii="宋体" w:hAnsi="宋体" w:cs="仿宋_GB2312"/>
          <w:color w:val="auto"/>
          <w:kern w:val="0"/>
          <w:shd w:val="clear" w:color="auto" w:fill="auto"/>
          <w:lang w:val="zh-CN"/>
        </w:rPr>
        <w:t>19.1供应商进行电子交易应安装客户端软件—“政采云电子交易客户端”，并按照磋商文件和电子交易平台的要求编制并加密响应文件。供应商未按规定加密的响应文件，电子交易平台将拒收并提示。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20" w:firstLineChars="200"/>
        <w:rPr>
          <w:rFonts w:ascii="宋体" w:hAnsi="宋体" w:cs="仿宋_GB2312"/>
          <w:color w:val="auto"/>
          <w:kern w:val="0"/>
          <w:shd w:val="clear" w:color="auto" w:fill="auto"/>
          <w:lang w:val="zh-CN"/>
        </w:rPr>
      </w:pPr>
      <w:r>
        <w:rPr>
          <w:rFonts w:hint="eastAsia" w:ascii="宋体" w:hAnsi="宋体" w:cs="仿宋_GB2312"/>
          <w:color w:val="auto"/>
          <w:kern w:val="0"/>
          <w:shd w:val="clear" w:color="auto" w:fill="auto"/>
          <w:lang w:val="zh-CN"/>
        </w:rPr>
        <w:t>19.2使用“政采云电子交易客户端”需要提前申领CA数字证书，申领流程见该项目采购公告附件。</w:t>
      </w:r>
    </w:p>
    <w:p>
      <w:pPr>
        <w:spacing w:line="360" w:lineRule="auto"/>
        <w:ind w:firstLine="396" w:firstLineChars="200"/>
        <w:rPr>
          <w:rFonts w:ascii="宋体" w:hAnsi="宋体" w:cs="仿宋_GB2312"/>
          <w:color w:val="auto"/>
          <w:spacing w:val="-6"/>
          <w:kern w:val="0"/>
          <w:shd w:val="clear" w:color="auto" w:fill="auto"/>
          <w:lang w:val="zh-CN"/>
        </w:rPr>
      </w:pPr>
      <w:r>
        <w:rPr>
          <w:rFonts w:hint="eastAsia" w:ascii="宋体" w:hAnsi="宋体" w:cs="仿宋_GB2312"/>
          <w:color w:val="auto"/>
          <w:spacing w:val="-6"/>
          <w:kern w:val="0"/>
          <w:shd w:val="clear" w:color="auto" w:fill="auto"/>
          <w:lang w:val="zh-CN"/>
        </w:rPr>
        <w:t>19.3为确保网上操作合法、有效和安全，供应商应当在响应文件提交截止时间前完成在“政府采购云平台”的身份认证，确保在电子交易过程中能够对相关数据电文进行加密和使用电子签名。</w:t>
      </w:r>
    </w:p>
    <w:p>
      <w:pPr>
        <w:shd w:val="clear" w:color="auto" w:fill="FFFFFF"/>
        <w:spacing w:line="360" w:lineRule="auto"/>
        <w:rPr>
          <w:rFonts w:ascii="宋体" w:hAnsi="宋体"/>
          <w:b/>
          <w:bCs/>
          <w:color w:val="auto"/>
          <w:shd w:val="clear" w:color="auto" w:fill="auto"/>
        </w:rPr>
      </w:pPr>
      <w:r>
        <w:rPr>
          <w:rFonts w:hint="eastAsia" w:ascii="宋体" w:hAnsi="宋体"/>
          <w:b/>
          <w:bCs/>
          <w:color w:val="auto"/>
          <w:shd w:val="clear" w:color="auto" w:fill="auto"/>
        </w:rPr>
        <w:t>20. 竞争性磋商响应文件的递交</w:t>
      </w:r>
    </w:p>
    <w:p>
      <w:pPr>
        <w:spacing w:line="360" w:lineRule="auto"/>
        <w:ind w:firstLine="420" w:firstLineChars="200"/>
        <w:rPr>
          <w:rFonts w:ascii="宋体" w:hAnsi="宋体"/>
          <w:color w:val="auto"/>
          <w:shd w:val="clear" w:color="auto" w:fill="auto"/>
        </w:rPr>
      </w:pPr>
      <w:r>
        <w:rPr>
          <w:rFonts w:hint="eastAsia" w:ascii="宋体" w:hAnsi="宋体"/>
          <w:color w:val="auto"/>
          <w:shd w:val="clear" w:color="auto" w:fill="auto"/>
        </w:rPr>
        <w:t>20.1</w:t>
      </w:r>
      <w:r>
        <w:rPr>
          <w:rFonts w:hint="eastAsia" w:ascii="宋体" w:hAnsi="宋体" w:cs="宋体"/>
          <w:color w:val="auto"/>
          <w:shd w:val="clear" w:color="auto" w:fill="auto"/>
        </w:rPr>
        <w:t>供应商必须在“供应商须知前附表”规定的时间和地点提交响应文件。</w:t>
      </w:r>
    </w:p>
    <w:p>
      <w:pPr>
        <w:spacing w:line="360" w:lineRule="auto"/>
        <w:ind w:firstLine="420" w:firstLineChars="200"/>
        <w:rPr>
          <w:rFonts w:ascii="宋体" w:hAnsi="宋体"/>
          <w:color w:val="auto"/>
          <w:shd w:val="clear" w:color="auto" w:fill="auto"/>
        </w:rPr>
      </w:pPr>
      <w:r>
        <w:rPr>
          <w:rFonts w:hint="eastAsia" w:ascii="宋体" w:hAnsi="宋体"/>
          <w:color w:val="auto"/>
          <w:shd w:val="clear" w:color="auto" w:fill="auto"/>
        </w:rPr>
        <w:t>20.2 在响应文件提交截止时间以后，不能补充、修改响应文件。</w:t>
      </w:r>
    </w:p>
    <w:p>
      <w:pPr>
        <w:spacing w:line="360" w:lineRule="auto"/>
        <w:ind w:firstLine="420" w:firstLineChars="200"/>
        <w:rPr>
          <w:rFonts w:ascii="宋体" w:hAnsi="宋体"/>
          <w:color w:val="auto"/>
          <w:shd w:val="clear" w:color="auto" w:fill="auto"/>
        </w:rPr>
      </w:pPr>
      <w:r>
        <w:rPr>
          <w:rFonts w:hint="eastAsia" w:ascii="宋体" w:hAnsi="宋体"/>
          <w:color w:val="auto"/>
          <w:shd w:val="clear" w:color="auto" w:fill="auto"/>
        </w:rPr>
        <w:t>20.3 在提交“最后报价”后，供应商不能退出磋商。</w:t>
      </w:r>
    </w:p>
    <w:p>
      <w:pPr>
        <w:spacing w:line="360" w:lineRule="auto"/>
        <w:ind w:firstLine="420" w:firstLineChars="200"/>
        <w:rPr>
          <w:rFonts w:ascii="宋体" w:hAnsi="宋体"/>
          <w:color w:val="auto"/>
          <w:shd w:val="clear" w:color="auto" w:fill="auto"/>
        </w:rPr>
      </w:pPr>
      <w:r>
        <w:rPr>
          <w:rFonts w:hint="eastAsia" w:ascii="宋体" w:hAnsi="宋体"/>
          <w:color w:val="auto"/>
          <w:shd w:val="clear" w:color="auto" w:fill="auto"/>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ascii="宋体" w:hAnsi="宋体"/>
          <w:color w:val="auto"/>
          <w:shd w:val="clear" w:color="auto" w:fill="auto"/>
        </w:rPr>
      </w:pPr>
      <w:r>
        <w:rPr>
          <w:rFonts w:hint="eastAsia" w:ascii="宋体" w:hAnsi="宋体"/>
          <w:color w:val="auto"/>
          <w:shd w:val="clear" w:color="auto" w:fill="auto"/>
        </w:rPr>
        <w:t>20.5 采购机构不可视情况延长提交响应文件的截止时间。</w:t>
      </w:r>
    </w:p>
    <w:p>
      <w:pPr>
        <w:shd w:val="clear" w:color="auto" w:fill="FFFFFF"/>
        <w:spacing w:line="360" w:lineRule="auto"/>
        <w:rPr>
          <w:rFonts w:ascii="宋体" w:hAnsi="宋体"/>
          <w:b/>
          <w:bCs/>
          <w:color w:val="auto"/>
          <w:shd w:val="clear" w:color="auto" w:fill="auto"/>
        </w:rPr>
      </w:pPr>
      <w:r>
        <w:rPr>
          <w:rFonts w:hint="eastAsia" w:ascii="宋体" w:hAnsi="宋体"/>
          <w:b/>
          <w:bCs/>
          <w:color w:val="auto"/>
          <w:shd w:val="clear" w:color="auto" w:fill="auto"/>
        </w:rPr>
        <w:t>21.首次响应文件的补充、修改与撤回</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详见“供应商须知前附表”。</w:t>
      </w:r>
    </w:p>
    <w:p>
      <w:pPr>
        <w:shd w:val="clear" w:color="auto" w:fill="FFFFFF"/>
        <w:spacing w:line="360" w:lineRule="auto"/>
        <w:rPr>
          <w:rFonts w:ascii="宋体" w:hAnsi="宋体"/>
          <w:b/>
          <w:bCs/>
          <w:color w:val="auto"/>
          <w:shd w:val="clear" w:color="auto" w:fill="auto"/>
        </w:rPr>
      </w:pPr>
      <w:bookmarkStart w:id="16" w:name="_Hlk45702405"/>
      <w:r>
        <w:rPr>
          <w:rFonts w:hint="eastAsia" w:ascii="宋体" w:hAnsi="宋体"/>
          <w:b/>
          <w:bCs/>
          <w:color w:val="auto"/>
          <w:shd w:val="clear" w:color="auto" w:fill="auto"/>
        </w:rPr>
        <w:t>22. 首次响应文件的退回</w:t>
      </w:r>
    </w:p>
    <w:p>
      <w:pPr>
        <w:spacing w:line="360" w:lineRule="auto"/>
        <w:ind w:firstLine="396" w:firstLineChars="200"/>
        <w:rPr>
          <w:rFonts w:ascii="宋体" w:hAnsi="宋体" w:cs="宋体"/>
          <w:color w:val="auto"/>
          <w:spacing w:val="-6"/>
          <w:shd w:val="clear" w:color="auto" w:fill="auto"/>
        </w:rPr>
      </w:pPr>
      <w:r>
        <w:rPr>
          <w:rFonts w:hint="eastAsia" w:ascii="宋体" w:hAnsi="宋体" w:cs="宋体"/>
          <w:color w:val="auto"/>
          <w:spacing w:val="-6"/>
          <w:shd w:val="clear" w:color="auto" w:fill="auto"/>
        </w:rPr>
        <w:t>在首次响应文件提交截止时间止提交响应文件的供应商不足3家时电子响应文件由代理机构在“政采云”平台操作退回，除此之外采购人和采购代理机构对已提交的电子响应文件概不退回。</w:t>
      </w:r>
    </w:p>
    <w:p>
      <w:pPr>
        <w:shd w:val="clear" w:color="auto" w:fill="FFFFFF"/>
        <w:spacing w:line="360" w:lineRule="auto"/>
        <w:rPr>
          <w:rFonts w:ascii="宋体" w:hAnsi="宋体"/>
          <w:b/>
          <w:bCs/>
          <w:color w:val="auto"/>
          <w:shd w:val="clear" w:color="auto" w:fill="auto"/>
        </w:rPr>
      </w:pPr>
      <w:r>
        <w:rPr>
          <w:rFonts w:hint="eastAsia" w:ascii="宋体" w:hAnsi="宋体"/>
          <w:b/>
          <w:bCs/>
          <w:color w:val="auto"/>
          <w:shd w:val="clear" w:color="auto" w:fill="auto"/>
        </w:rPr>
        <w:t>23. 截止时间后的撤回</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本项目不收取磋商保证金，供应商在首次响应文件提交截止时间后可向采购人、采购代理机构书面申请撤回电子响应文件。</w:t>
      </w:r>
      <w:bookmarkEnd w:id="16"/>
    </w:p>
    <w:p>
      <w:pPr>
        <w:pStyle w:val="32"/>
        <w:spacing w:line="360" w:lineRule="auto"/>
        <w:rPr>
          <w:color w:val="auto"/>
          <w:shd w:val="clear" w:color="auto" w:fill="auto"/>
        </w:rPr>
      </w:pPr>
    </w:p>
    <w:p>
      <w:pPr>
        <w:pStyle w:val="29"/>
        <w:spacing w:line="360" w:lineRule="auto"/>
        <w:jc w:val="center"/>
        <w:rPr>
          <w:rFonts w:asciiTheme="minorEastAsia" w:hAnsiTheme="minorEastAsia" w:eastAsiaTheme="minorEastAsia" w:cstheme="minorEastAsia"/>
          <w:b/>
          <w:color w:val="auto"/>
          <w:sz w:val="21"/>
          <w:szCs w:val="21"/>
          <w:shd w:val="clear" w:color="auto" w:fill="auto"/>
        </w:rPr>
      </w:pPr>
      <w:r>
        <w:rPr>
          <w:rFonts w:hint="eastAsia" w:asciiTheme="minorEastAsia" w:hAnsiTheme="minorEastAsia" w:eastAsiaTheme="minorEastAsia" w:cstheme="minorEastAsia"/>
          <w:b/>
          <w:color w:val="auto"/>
          <w:sz w:val="21"/>
          <w:szCs w:val="21"/>
          <w:shd w:val="clear" w:color="auto" w:fill="auto"/>
        </w:rPr>
        <w:t>四、评审和磋商</w:t>
      </w:r>
    </w:p>
    <w:p>
      <w:pPr>
        <w:spacing w:line="360" w:lineRule="auto"/>
        <w:ind w:firstLine="417" w:firstLineChars="195"/>
        <w:rPr>
          <w:rFonts w:asciiTheme="minorEastAsia" w:hAnsiTheme="minorEastAsia" w:eastAsiaTheme="minorEastAsia" w:cstheme="minorEastAsia"/>
          <w:color w:val="auto"/>
          <w:spacing w:val="2"/>
          <w:shd w:val="clear" w:color="auto" w:fill="auto"/>
        </w:rPr>
      </w:pPr>
    </w:p>
    <w:p>
      <w:pPr>
        <w:pStyle w:val="29"/>
        <w:spacing w:line="360" w:lineRule="auto"/>
        <w:rPr>
          <w:rFonts w:hAnsi="宋体"/>
          <w:b/>
          <w:bCs/>
          <w:color w:val="auto"/>
          <w:sz w:val="21"/>
          <w:shd w:val="clear" w:color="auto" w:fill="auto"/>
        </w:rPr>
      </w:pPr>
      <w:r>
        <w:rPr>
          <w:rFonts w:hint="eastAsia" w:hAnsi="宋体"/>
          <w:b/>
          <w:bCs/>
          <w:color w:val="auto"/>
          <w:sz w:val="21"/>
          <w:shd w:val="clear" w:color="auto" w:fill="auto"/>
        </w:rPr>
        <w:t>24.磋商小组的组建</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ind w:firstLine="420" w:firstLineChars="200"/>
        <w:jc w:val="left"/>
        <w:outlineLvl w:val="9"/>
        <w:rPr>
          <w:rFonts w:ascii="宋体" w:hAnsi="宋体" w:cs="宋体"/>
          <w:b w:val="0"/>
          <w:bCs w:val="0"/>
          <w:color w:val="auto"/>
          <w:sz w:val="21"/>
          <w:szCs w:val="21"/>
          <w:shd w:val="clear" w:color="auto" w:fill="auto"/>
        </w:rPr>
      </w:pPr>
      <w:r>
        <w:rPr>
          <w:rFonts w:hint="eastAsia" w:ascii="宋体" w:hAnsi="宋体" w:cs="宋体"/>
          <w:b w:val="0"/>
          <w:bCs w:val="0"/>
          <w:color w:val="auto"/>
          <w:sz w:val="21"/>
          <w:szCs w:val="21"/>
          <w:shd w:val="clear" w:color="auto" w:fill="auto"/>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rPr>
          <w:rFonts w:asciiTheme="minorEastAsia" w:hAnsiTheme="minorEastAsia" w:eastAsiaTheme="minorEastAsia" w:cstheme="minorEastAsia"/>
          <w:b/>
          <w:bCs/>
          <w:color w:val="auto"/>
          <w:shd w:val="clear" w:color="auto" w:fill="auto"/>
        </w:rPr>
      </w:pPr>
      <w:r>
        <w:rPr>
          <w:rFonts w:hint="eastAsia" w:asciiTheme="minorEastAsia" w:hAnsiTheme="minorEastAsia" w:eastAsiaTheme="minorEastAsia" w:cstheme="minorEastAsia"/>
          <w:b/>
          <w:bCs/>
          <w:color w:val="auto"/>
          <w:shd w:val="clear" w:color="auto" w:fill="auto"/>
        </w:rPr>
        <w:t>25.首次响应文件的开启</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25</w:t>
      </w:r>
      <w:r>
        <w:rPr>
          <w:rFonts w:ascii="宋体" w:hAnsi="宋体" w:cs="宋体"/>
          <w:color w:val="auto"/>
          <w:shd w:val="clear" w:color="auto" w:fill="auto"/>
        </w:rPr>
        <w:t>.1</w:t>
      </w:r>
      <w:r>
        <w:rPr>
          <w:rFonts w:hint="eastAsia" w:ascii="宋体" w:hAnsi="宋体" w:cs="宋体"/>
          <w:color w:val="auto"/>
          <w:shd w:val="clear" w:color="auto" w:fill="auto"/>
        </w:rPr>
        <w:t>首次响应文件由磋商小组或者采购代理机构在“供应商须知前附表”规定的时间开启。</w:t>
      </w:r>
    </w:p>
    <w:p>
      <w:pPr>
        <w:pStyle w:val="29"/>
        <w:spacing w:line="360" w:lineRule="auto"/>
        <w:ind w:firstLine="420" w:firstLineChars="200"/>
        <w:rPr>
          <w:rFonts w:hAnsi="宋体"/>
          <w:bCs/>
          <w:color w:val="auto"/>
          <w:sz w:val="21"/>
          <w:shd w:val="clear" w:color="auto" w:fill="auto"/>
        </w:rPr>
      </w:pPr>
      <w:r>
        <w:rPr>
          <w:rFonts w:hAnsi="宋体"/>
          <w:color w:val="auto"/>
          <w:sz w:val="21"/>
          <w:shd w:val="clear" w:color="auto" w:fill="auto"/>
        </w:rPr>
        <w:t>2</w:t>
      </w:r>
      <w:r>
        <w:rPr>
          <w:rFonts w:hint="eastAsia" w:hAnsi="宋体"/>
          <w:color w:val="auto"/>
          <w:sz w:val="21"/>
          <w:shd w:val="clear" w:color="auto" w:fill="auto"/>
        </w:rPr>
        <w:t>5</w:t>
      </w:r>
      <w:r>
        <w:rPr>
          <w:rFonts w:hAnsi="宋体"/>
          <w:color w:val="auto"/>
          <w:sz w:val="21"/>
          <w:shd w:val="clear" w:color="auto" w:fill="auto"/>
        </w:rPr>
        <w:t xml:space="preserve">.2 </w:t>
      </w:r>
      <w:r>
        <w:rPr>
          <w:rFonts w:hint="eastAsia" w:hAnsi="宋体"/>
          <w:bCs/>
          <w:color w:val="auto"/>
          <w:sz w:val="21"/>
          <w:shd w:val="clear" w:color="auto" w:fill="auto"/>
        </w:rPr>
        <w:t>响应文件解密</w:t>
      </w:r>
    </w:p>
    <w:p>
      <w:pPr>
        <w:pStyle w:val="29"/>
        <w:snapToGrid w:val="0"/>
        <w:spacing w:line="360" w:lineRule="auto"/>
        <w:ind w:firstLine="420" w:firstLineChars="200"/>
        <w:rPr>
          <w:rFonts w:hAnsi="宋体"/>
          <w:color w:val="auto"/>
          <w:sz w:val="21"/>
          <w:shd w:val="clear" w:color="auto" w:fill="auto"/>
        </w:rPr>
      </w:pPr>
      <w:r>
        <w:rPr>
          <w:rFonts w:hint="eastAsia" w:hAnsi="宋体"/>
          <w:bCs/>
          <w:color w:val="auto"/>
          <w:sz w:val="21"/>
          <w:shd w:val="clear" w:color="auto" w:fill="auto"/>
        </w:rPr>
        <w:t>采购代理机构将在“供应商须知前附表”规定的时</w:t>
      </w:r>
      <w:r>
        <w:rPr>
          <w:rFonts w:hint="eastAsia" w:hAnsi="宋体"/>
          <w:color w:val="auto"/>
          <w:sz w:val="21"/>
          <w:shd w:val="clear" w:color="auto" w:fill="auto"/>
        </w:rPr>
        <w:t>间通过电子交易平台组织响应文件开启，采购机构依托电子交易平台发起开始解密指令，供应商的法定代表人或其委托代理人</w:t>
      </w:r>
      <w:r>
        <w:rPr>
          <w:rFonts w:hint="eastAsia" w:hAnsi="宋体"/>
          <w:b/>
          <w:color w:val="auto"/>
          <w:sz w:val="21"/>
          <w:shd w:val="clear" w:color="auto" w:fill="auto"/>
        </w:rPr>
        <w:t>须携带加密时所用的CA锁按平台提示和采购文件的规定登录到“政采云”平台电子开标大厅签到并在发起解密指令之时起30分钟内完成对电子响应文件在线解密</w:t>
      </w:r>
      <w:r>
        <w:rPr>
          <w:rFonts w:hint="eastAsia" w:hAnsi="宋体"/>
          <w:color w:val="auto"/>
          <w:sz w:val="21"/>
          <w:shd w:val="clear" w:color="auto" w:fill="auto"/>
        </w:rPr>
        <w:t>。发起解密指令之时起5分钟内供应商还未进行解密的，代理机构要通知供应商，供应商没预留联系方式或预留联系方式无效，导致代理机构无法联系到供应商进行解密的，</w:t>
      </w:r>
      <w:r>
        <w:rPr>
          <w:rFonts w:hint="eastAsia" w:hAnsi="宋体"/>
          <w:b/>
          <w:color w:val="auto"/>
          <w:sz w:val="21"/>
          <w:shd w:val="clear" w:color="auto" w:fill="auto"/>
        </w:rPr>
        <w:t>视为响应文件无效。</w:t>
      </w:r>
      <w:r>
        <w:rPr>
          <w:rFonts w:hint="eastAsia" w:hAnsi="宋体"/>
          <w:color w:val="auto"/>
          <w:sz w:val="21"/>
          <w:shd w:val="clear" w:color="auto" w:fill="auto"/>
        </w:rPr>
        <w:t>（解密</w:t>
      </w:r>
      <w:r>
        <w:rPr>
          <w:rFonts w:hint="eastAsia" w:hAnsi="宋体"/>
          <w:bCs/>
          <w:color w:val="auto"/>
          <w:sz w:val="21"/>
          <w:shd w:val="clear" w:color="auto" w:fill="auto"/>
        </w:rPr>
        <w:t>异常情况处理：详见本章</w:t>
      </w:r>
      <w:r>
        <w:rPr>
          <w:rFonts w:hint="eastAsia" w:hAnsi="宋体"/>
          <w:color w:val="auto"/>
          <w:sz w:val="21"/>
          <w:shd w:val="clear" w:color="auto" w:fill="auto"/>
        </w:rPr>
        <w:t>26.3电子交易活动的中止。）</w:t>
      </w:r>
    </w:p>
    <w:p>
      <w:pPr>
        <w:pStyle w:val="29"/>
        <w:spacing w:line="360" w:lineRule="auto"/>
        <w:ind w:firstLine="420" w:firstLineChars="200"/>
        <w:rPr>
          <w:color w:val="auto"/>
          <w:sz w:val="21"/>
          <w:szCs w:val="21"/>
          <w:shd w:val="clear" w:color="auto" w:fill="auto"/>
        </w:rPr>
      </w:pPr>
      <w:r>
        <w:rPr>
          <w:rFonts w:hint="eastAsia" w:hAnsi="宋体"/>
          <w:color w:val="auto"/>
          <w:sz w:val="21"/>
          <w:szCs w:val="21"/>
          <w:shd w:val="clear" w:color="auto" w:fill="auto"/>
        </w:rPr>
        <w:t>如</w:t>
      </w:r>
      <w:r>
        <w:rPr>
          <w:rFonts w:hint="eastAsia" w:hAnsi="宋体"/>
          <w:bCs/>
          <w:color w:val="auto"/>
          <w:sz w:val="21"/>
          <w:szCs w:val="21"/>
          <w:shd w:val="clear" w:color="auto" w:fill="auto"/>
        </w:rPr>
        <w:t>供应商成功解密响应文件，但未在“政采云”电子开标大厅参加磋商的，视同认可磋商过程和结果，</w:t>
      </w:r>
      <w:r>
        <w:rPr>
          <w:rFonts w:hint="eastAsia" w:hAnsi="宋体"/>
          <w:color w:val="auto"/>
          <w:sz w:val="21"/>
          <w:szCs w:val="21"/>
          <w:shd w:val="clear" w:color="auto" w:fill="auto"/>
        </w:rPr>
        <w:t>由此产生的后果由供应商自行负责。 参与磋商的供应商</w:t>
      </w:r>
      <w:r>
        <w:rPr>
          <w:rFonts w:hint="eastAsia"/>
          <w:color w:val="auto"/>
          <w:sz w:val="21"/>
          <w:szCs w:val="21"/>
          <w:shd w:val="clear" w:color="auto" w:fill="auto"/>
        </w:rPr>
        <w:t>不足3家的，不得磋商。</w:t>
      </w:r>
    </w:p>
    <w:p>
      <w:pPr>
        <w:spacing w:line="360" w:lineRule="auto"/>
        <w:rPr>
          <w:rFonts w:asciiTheme="minorEastAsia" w:hAnsiTheme="minorEastAsia" w:eastAsiaTheme="minorEastAsia" w:cstheme="minorEastAsia"/>
          <w:b/>
          <w:bCs/>
          <w:color w:val="auto"/>
          <w:shd w:val="clear" w:color="auto" w:fill="auto"/>
        </w:rPr>
      </w:pPr>
      <w:r>
        <w:rPr>
          <w:rFonts w:hint="eastAsia" w:asciiTheme="minorEastAsia" w:hAnsiTheme="minorEastAsia" w:eastAsiaTheme="minorEastAsia" w:cstheme="minorEastAsia"/>
          <w:b/>
          <w:bCs/>
          <w:color w:val="auto"/>
          <w:shd w:val="clear" w:color="auto" w:fill="auto"/>
        </w:rPr>
        <w:t>26.评审程序、评审方法和评审标准</w:t>
      </w:r>
    </w:p>
    <w:p>
      <w:pPr>
        <w:spacing w:line="360" w:lineRule="auto"/>
        <w:ind w:firstLine="420" w:firstLineChars="200"/>
        <w:rPr>
          <w:rFonts w:ascii="宋体" w:hAnsi="宋体" w:cs="宋体"/>
          <w:color w:val="auto"/>
          <w:shd w:val="clear" w:color="auto" w:fill="auto"/>
        </w:rPr>
      </w:pPr>
      <w:r>
        <w:rPr>
          <w:rFonts w:ascii="宋体" w:hAnsi="宋体" w:cs="宋体"/>
          <w:color w:val="auto"/>
          <w:shd w:val="clear" w:color="auto" w:fill="auto"/>
        </w:rPr>
        <w:t>26.1</w:t>
      </w:r>
      <w:r>
        <w:rPr>
          <w:rFonts w:hint="eastAsia" w:ascii="宋体" w:hAnsi="宋体" w:cs="宋体"/>
          <w:color w:val="auto"/>
          <w:shd w:val="clear" w:color="auto" w:fill="auto"/>
        </w:rPr>
        <w:t>磋商小组</w:t>
      </w:r>
      <w:r>
        <w:rPr>
          <w:rFonts w:ascii="宋体" w:hAnsi="宋体" w:cs="宋体"/>
          <w:color w:val="auto"/>
          <w:shd w:val="clear" w:color="auto" w:fill="auto"/>
        </w:rPr>
        <w:t>按照</w:t>
      </w:r>
      <w:r>
        <w:rPr>
          <w:rFonts w:hint="eastAsia" w:ascii="宋体" w:hAnsi="宋体" w:cs="宋体"/>
          <w:color w:val="auto"/>
          <w:shd w:val="clear" w:color="auto" w:fill="auto"/>
        </w:rPr>
        <w:t>“第四章 评审程序、评审方法和评审标准”</w:t>
      </w:r>
      <w:r>
        <w:rPr>
          <w:rFonts w:ascii="宋体" w:hAnsi="宋体" w:cs="宋体"/>
          <w:color w:val="auto"/>
          <w:shd w:val="clear" w:color="auto" w:fill="auto"/>
        </w:rPr>
        <w:t>规定的方法、评审因素、标准和程序对</w:t>
      </w:r>
      <w:r>
        <w:rPr>
          <w:rFonts w:hint="eastAsia" w:ascii="宋体" w:hAnsi="宋体" w:cs="宋体"/>
          <w:color w:val="auto"/>
          <w:shd w:val="clear" w:color="auto" w:fill="auto"/>
        </w:rPr>
        <w:t>响应</w:t>
      </w:r>
      <w:r>
        <w:rPr>
          <w:rFonts w:ascii="宋体" w:hAnsi="宋体" w:cs="宋体"/>
          <w:color w:val="auto"/>
          <w:shd w:val="clear" w:color="auto" w:fill="auto"/>
        </w:rPr>
        <w:t>文件进行评审。</w:t>
      </w:r>
    </w:p>
    <w:p>
      <w:pPr>
        <w:spacing w:line="360" w:lineRule="auto"/>
        <w:ind w:firstLine="420" w:firstLineChars="200"/>
        <w:rPr>
          <w:rFonts w:ascii="宋体" w:hAnsi="宋体"/>
          <w:color w:val="auto"/>
          <w:shd w:val="clear" w:color="auto" w:fill="auto"/>
        </w:rPr>
      </w:pPr>
      <w:r>
        <w:rPr>
          <w:rFonts w:hint="eastAsia" w:ascii="宋体" w:hAnsi="宋体"/>
          <w:color w:val="auto"/>
          <w:shd w:val="clear" w:color="auto" w:fill="auto"/>
        </w:rPr>
        <w:t>2</w:t>
      </w:r>
      <w:r>
        <w:rPr>
          <w:rFonts w:ascii="宋体" w:hAnsi="宋体"/>
          <w:color w:val="auto"/>
          <w:shd w:val="clear" w:color="auto" w:fill="auto"/>
        </w:rPr>
        <w:t xml:space="preserve">6.2 </w:t>
      </w:r>
      <w:r>
        <w:rPr>
          <w:rFonts w:hint="eastAsia" w:ascii="宋体" w:hAnsi="宋体"/>
          <w:color w:val="auto"/>
          <w:shd w:val="clear" w:color="auto" w:fill="auto"/>
        </w:rPr>
        <w:t>采购需求负偏离要求及磋商顺序详见 “ 供应商须知前附表”。</w:t>
      </w:r>
    </w:p>
    <w:p>
      <w:pPr>
        <w:spacing w:line="360" w:lineRule="auto"/>
        <w:ind w:firstLine="420" w:firstLineChars="200"/>
        <w:rPr>
          <w:rFonts w:ascii="宋体" w:hAnsi="宋体"/>
          <w:color w:val="auto"/>
          <w:shd w:val="clear" w:color="auto" w:fill="auto"/>
        </w:rPr>
      </w:pPr>
      <w:r>
        <w:rPr>
          <w:rFonts w:hint="eastAsia" w:ascii="宋体" w:hAnsi="宋体"/>
          <w:color w:val="auto"/>
          <w:shd w:val="clear" w:color="auto" w:fill="auto"/>
        </w:rPr>
        <w:t>2</w:t>
      </w:r>
      <w:r>
        <w:rPr>
          <w:rFonts w:ascii="宋体" w:hAnsi="宋体"/>
          <w:color w:val="auto"/>
          <w:shd w:val="clear" w:color="auto" w:fill="auto"/>
        </w:rPr>
        <w:t>6.3</w:t>
      </w:r>
      <w:r>
        <w:rPr>
          <w:rFonts w:hint="eastAsia" w:ascii="宋体" w:hAnsi="宋体"/>
          <w:color w:val="auto"/>
          <w:shd w:val="clear" w:color="auto" w:fill="auto"/>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ascii="宋体" w:hAnsi="宋体"/>
          <w:color w:val="auto"/>
          <w:shd w:val="clear" w:color="auto" w:fill="auto"/>
        </w:rPr>
      </w:pPr>
      <w:r>
        <w:rPr>
          <w:rFonts w:hint="eastAsia" w:ascii="宋体" w:hAnsi="宋体"/>
          <w:color w:val="auto"/>
          <w:shd w:val="clear" w:color="auto" w:fill="auto"/>
        </w:rPr>
        <w:t xml:space="preserve">（1）电子交易平台发生故障而无法登录访问的； </w:t>
      </w:r>
    </w:p>
    <w:p>
      <w:pPr>
        <w:spacing w:line="360" w:lineRule="auto"/>
        <w:ind w:firstLine="420" w:firstLineChars="200"/>
        <w:rPr>
          <w:rFonts w:ascii="宋体" w:hAnsi="宋体"/>
          <w:color w:val="auto"/>
          <w:shd w:val="clear" w:color="auto" w:fill="auto"/>
        </w:rPr>
      </w:pPr>
      <w:r>
        <w:rPr>
          <w:rFonts w:hint="eastAsia" w:ascii="宋体" w:hAnsi="宋体"/>
          <w:color w:val="auto"/>
          <w:shd w:val="clear" w:color="auto" w:fill="auto"/>
        </w:rPr>
        <w:t>（2）电子交易平台应用或数据库出现错误，不能进行正常操作的；</w:t>
      </w:r>
    </w:p>
    <w:p>
      <w:pPr>
        <w:spacing w:line="360" w:lineRule="auto"/>
        <w:ind w:firstLine="420" w:firstLineChars="200"/>
        <w:rPr>
          <w:rFonts w:ascii="宋体" w:hAnsi="宋体"/>
          <w:color w:val="auto"/>
          <w:shd w:val="clear" w:color="auto" w:fill="auto"/>
        </w:rPr>
      </w:pPr>
      <w:r>
        <w:rPr>
          <w:rFonts w:hint="eastAsia" w:ascii="宋体" w:hAnsi="宋体"/>
          <w:color w:val="auto"/>
          <w:shd w:val="clear" w:color="auto" w:fill="auto"/>
        </w:rPr>
        <w:t>（3）电子交易平台发现严重安全漏洞，有潜在泄密危险的；</w:t>
      </w:r>
    </w:p>
    <w:p>
      <w:pPr>
        <w:spacing w:line="360" w:lineRule="auto"/>
        <w:ind w:firstLine="420" w:firstLineChars="200"/>
        <w:rPr>
          <w:rFonts w:ascii="宋体" w:hAnsi="宋体"/>
          <w:color w:val="auto"/>
          <w:shd w:val="clear" w:color="auto" w:fill="auto"/>
        </w:rPr>
      </w:pPr>
      <w:r>
        <w:rPr>
          <w:rFonts w:hint="eastAsia" w:ascii="宋体" w:hAnsi="宋体"/>
          <w:color w:val="auto"/>
          <w:shd w:val="clear" w:color="auto" w:fill="auto"/>
        </w:rPr>
        <w:t xml:space="preserve">（4）病毒发作导致不能进行正常操作的； </w:t>
      </w:r>
    </w:p>
    <w:p>
      <w:pPr>
        <w:spacing w:line="360" w:lineRule="auto"/>
        <w:ind w:firstLine="420" w:firstLineChars="200"/>
        <w:rPr>
          <w:rFonts w:ascii="宋体" w:hAnsi="宋体"/>
          <w:color w:val="auto"/>
          <w:shd w:val="clear" w:color="auto" w:fill="auto"/>
        </w:rPr>
      </w:pPr>
      <w:r>
        <w:rPr>
          <w:rFonts w:hint="eastAsia" w:ascii="宋体" w:hAnsi="宋体"/>
          <w:color w:val="auto"/>
          <w:shd w:val="clear" w:color="auto" w:fill="auto"/>
        </w:rPr>
        <w:t>（4）其他无法保证电子交易的公平、公正和安全的情况。</w:t>
      </w:r>
    </w:p>
    <w:p>
      <w:pPr>
        <w:spacing w:line="360" w:lineRule="auto"/>
        <w:ind w:firstLine="420" w:firstLineChars="200"/>
        <w:rPr>
          <w:rFonts w:ascii="宋体" w:hAnsi="宋体"/>
          <w:color w:val="auto"/>
          <w:shd w:val="clear" w:color="auto" w:fill="auto"/>
        </w:rPr>
      </w:pPr>
      <w:r>
        <w:rPr>
          <w:rFonts w:hint="eastAsia" w:ascii="宋体" w:hAnsi="宋体"/>
          <w:color w:val="auto"/>
          <w:shd w:val="clear" w:color="auto" w:fill="auto"/>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spacing w:before="0" w:after="0" w:line="360" w:lineRule="auto"/>
        <w:jc w:val="center"/>
        <w:outlineLvl w:val="9"/>
        <w:rPr>
          <w:rFonts w:asciiTheme="minorEastAsia" w:hAnsiTheme="minorEastAsia" w:eastAsiaTheme="minorEastAsia" w:cstheme="minorEastAsia"/>
          <w:bCs w:val="0"/>
          <w:color w:val="auto"/>
          <w:kern w:val="0"/>
          <w:sz w:val="21"/>
          <w:szCs w:val="21"/>
          <w:shd w:val="clear" w:color="auto" w:fill="auto"/>
        </w:rPr>
      </w:pPr>
      <w:bookmarkStart w:id="17" w:name="_Toc80886934"/>
      <w:bookmarkStart w:id="18" w:name="_Toc20286"/>
    </w:p>
    <w:p>
      <w:pPr>
        <w:spacing w:before="0" w:after="0" w:line="360" w:lineRule="auto"/>
        <w:jc w:val="center"/>
        <w:outlineLvl w:val="9"/>
        <w:rPr>
          <w:rFonts w:asciiTheme="minorEastAsia" w:hAnsiTheme="minorEastAsia" w:eastAsiaTheme="minorEastAsia" w:cstheme="minorEastAsia"/>
          <w:bCs w:val="0"/>
          <w:color w:val="auto"/>
          <w:kern w:val="0"/>
          <w:sz w:val="21"/>
          <w:szCs w:val="21"/>
          <w:shd w:val="clear" w:color="auto" w:fill="auto"/>
        </w:rPr>
      </w:pPr>
      <w:r>
        <w:rPr>
          <w:rFonts w:hint="eastAsia" w:asciiTheme="minorEastAsia" w:hAnsiTheme="minorEastAsia" w:eastAsiaTheme="minorEastAsia" w:cstheme="minorEastAsia"/>
          <w:bCs w:val="0"/>
          <w:color w:val="auto"/>
          <w:kern w:val="0"/>
          <w:sz w:val="21"/>
          <w:szCs w:val="21"/>
          <w:shd w:val="clear" w:color="auto" w:fill="auto"/>
        </w:rPr>
        <w:t>五、成交及合同</w:t>
      </w:r>
      <w:bookmarkEnd w:id="17"/>
      <w:bookmarkEnd w:id="18"/>
    </w:p>
    <w:p>
      <w:pPr>
        <w:spacing w:line="360" w:lineRule="auto"/>
        <w:rPr>
          <w:rFonts w:ascii="宋体" w:hAnsi="宋体" w:cs="宋体"/>
          <w:b/>
          <w:bCs/>
          <w:color w:val="auto"/>
          <w:shd w:val="clear" w:color="auto" w:fill="auto"/>
        </w:rPr>
      </w:pPr>
      <w:r>
        <w:rPr>
          <w:rFonts w:hint="eastAsia" w:ascii="宋体" w:hAnsi="宋体" w:cs="宋体"/>
          <w:b/>
          <w:bCs/>
          <w:color w:val="auto"/>
          <w:shd w:val="clear" w:color="auto" w:fill="auto"/>
        </w:rPr>
        <w:t>27.确定成交供应商及结果公告</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27.1</w:t>
      </w:r>
      <w:r>
        <w:rPr>
          <w:rFonts w:hint="eastAsia" w:ascii="宋体" w:hAnsi="宋体" w:cs="宋体"/>
          <w:color w:val="auto"/>
          <w:kern w:val="0"/>
          <w:shd w:val="clear" w:color="auto" w:fill="auto"/>
        </w:rPr>
        <w:t xml:space="preserve"> </w:t>
      </w:r>
      <w:r>
        <w:rPr>
          <w:rFonts w:hint="eastAsia" w:ascii="宋体" w:hAnsi="宋体" w:cs="宋体"/>
          <w:color w:val="auto"/>
          <w:shd w:val="clear" w:color="auto" w:fill="auto"/>
        </w:rPr>
        <w:t>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27.2采购代理机构应当在</w:t>
      </w:r>
      <w:r>
        <w:rPr>
          <w:rFonts w:hint="eastAsia" w:ascii="宋体" w:hAnsi="宋体" w:cs="宋体"/>
          <w:color w:val="auto"/>
          <w:kern w:val="0"/>
          <w:shd w:val="clear" w:color="auto" w:fill="auto"/>
        </w:rPr>
        <w:t>成交</w:t>
      </w:r>
      <w:r>
        <w:rPr>
          <w:rFonts w:hint="eastAsia" w:ascii="宋体" w:hAnsi="宋体" w:cs="宋体"/>
          <w:color w:val="auto"/>
          <w:shd w:val="clear" w:color="auto" w:fill="auto"/>
        </w:rPr>
        <w:t>供应商确定后2个工作日内，在省级以上财政部门指定的媒体上公告成交结果，同时向成交供应商发出成交通知书。</w:t>
      </w:r>
    </w:p>
    <w:p>
      <w:pPr>
        <w:spacing w:line="360" w:lineRule="auto"/>
        <w:ind w:firstLine="420" w:firstLineChars="200"/>
        <w:rPr>
          <w:rFonts w:ascii="宋体" w:hAnsi="宋体" w:cs="宋体"/>
          <w:b/>
          <w:color w:val="auto"/>
          <w:shd w:val="clear" w:color="auto" w:fill="auto"/>
        </w:rPr>
      </w:pPr>
      <w:r>
        <w:rPr>
          <w:rFonts w:hint="eastAsia" w:ascii="宋体" w:hAnsi="宋体" w:cs="宋体"/>
          <w:color w:val="auto"/>
          <w:shd w:val="clear" w:color="auto" w:fill="auto"/>
        </w:rPr>
        <w:t>27</w:t>
      </w:r>
      <w:r>
        <w:rPr>
          <w:rFonts w:ascii="宋体" w:hAnsi="宋体" w:cs="宋体"/>
          <w:color w:val="auto"/>
          <w:shd w:val="clear" w:color="auto" w:fill="auto"/>
        </w:rPr>
        <w:t>.3</w:t>
      </w:r>
      <w:r>
        <w:rPr>
          <w:rFonts w:hint="eastAsia" w:ascii="宋体" w:hAnsi="宋体" w:cs="宋体"/>
          <w:b/>
          <w:color w:val="auto"/>
          <w:shd w:val="clear" w:color="auto" w:fill="auto"/>
        </w:rPr>
        <w:t xml:space="preserve"> </w:t>
      </w:r>
      <w:r>
        <w:rPr>
          <w:rFonts w:hint="eastAsia" w:ascii="宋体" w:hAnsi="宋体" w:cs="宋体"/>
          <w:color w:val="auto"/>
          <w:shd w:val="clear" w:color="auto" w:fill="auto"/>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shd w:val="clear" w:color="auto" w:fill="auto"/>
        </w:rPr>
      </w:pPr>
      <w:r>
        <w:rPr>
          <w:rFonts w:hint="eastAsia" w:ascii="宋体" w:hAnsi="宋体"/>
          <w:bCs/>
          <w:color w:val="auto"/>
          <w:shd w:val="clear" w:color="auto" w:fill="auto"/>
        </w:rPr>
        <w:t>27</w:t>
      </w:r>
      <w:r>
        <w:rPr>
          <w:rFonts w:ascii="宋体" w:hAnsi="宋体"/>
          <w:bCs/>
          <w:color w:val="auto"/>
          <w:shd w:val="clear" w:color="auto" w:fill="auto"/>
        </w:rPr>
        <w:t>.4</w:t>
      </w:r>
      <w:r>
        <w:rPr>
          <w:rFonts w:hint="eastAsia" w:ascii="宋体" w:hAnsi="宋体"/>
          <w:bCs/>
          <w:color w:val="auto"/>
          <w:shd w:val="clear" w:color="auto" w:fill="auto"/>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也可以重新重新开展采购活动。</w:t>
      </w:r>
    </w:p>
    <w:p>
      <w:pPr>
        <w:spacing w:line="360" w:lineRule="auto"/>
        <w:rPr>
          <w:rFonts w:ascii="宋体" w:hAnsi="宋体" w:cs="宋体"/>
          <w:b/>
          <w:bCs/>
          <w:color w:val="auto"/>
          <w:shd w:val="clear" w:color="auto" w:fill="auto"/>
        </w:rPr>
      </w:pPr>
      <w:r>
        <w:rPr>
          <w:rFonts w:hint="eastAsia" w:ascii="宋体" w:hAnsi="宋体" w:cs="宋体"/>
          <w:b/>
          <w:bCs/>
          <w:color w:val="auto"/>
          <w:shd w:val="clear" w:color="auto" w:fill="auto"/>
        </w:rPr>
        <w:t>28.履约保证金：无。</w:t>
      </w:r>
    </w:p>
    <w:p>
      <w:pPr>
        <w:spacing w:line="360" w:lineRule="auto"/>
        <w:rPr>
          <w:rFonts w:ascii="宋体" w:hAnsi="宋体" w:cs="宋体"/>
          <w:color w:val="auto"/>
          <w:shd w:val="clear" w:color="auto" w:fill="auto"/>
        </w:rPr>
      </w:pPr>
      <w:r>
        <w:rPr>
          <w:rFonts w:hint="eastAsia" w:ascii="宋体" w:hAnsi="宋体" w:cs="宋体"/>
          <w:b/>
          <w:bCs/>
          <w:color w:val="auto"/>
          <w:shd w:val="clear" w:color="auto" w:fill="auto"/>
        </w:rPr>
        <w:t>29.签订合同</w:t>
      </w:r>
    </w:p>
    <w:p>
      <w:pPr>
        <w:spacing w:line="360" w:lineRule="auto"/>
        <w:ind w:firstLine="424" w:firstLineChars="202"/>
        <w:rPr>
          <w:rFonts w:ascii="宋体" w:hAnsi="宋体" w:cs="宋体"/>
          <w:color w:val="auto"/>
          <w:shd w:val="clear" w:color="auto" w:fill="auto"/>
        </w:rPr>
      </w:pPr>
      <w:r>
        <w:rPr>
          <w:rFonts w:hint="eastAsia" w:ascii="宋体" w:hAnsi="宋体" w:cs="宋体"/>
          <w:color w:val="auto"/>
          <w:shd w:val="clear" w:color="auto" w:fill="auto"/>
        </w:rPr>
        <w:t>29</w:t>
      </w:r>
      <w:r>
        <w:rPr>
          <w:rFonts w:ascii="宋体" w:hAnsi="宋体" w:cs="宋体"/>
          <w:color w:val="auto"/>
          <w:shd w:val="clear" w:color="auto" w:fill="auto"/>
        </w:rPr>
        <w:t>.1</w:t>
      </w:r>
      <w:r>
        <w:rPr>
          <w:rFonts w:hint="eastAsia" w:ascii="宋体" w:hAnsi="宋体" w:cs="宋体"/>
          <w:color w:val="auto"/>
          <w:shd w:val="clear" w:color="auto" w:fill="auto"/>
        </w:rPr>
        <w:t xml:space="preserve"> 签订合同时间：自成交通知书发出之日起20日内。</w:t>
      </w:r>
    </w:p>
    <w:p>
      <w:pPr>
        <w:spacing w:line="360" w:lineRule="auto"/>
        <w:ind w:firstLine="424" w:firstLineChars="202"/>
        <w:rPr>
          <w:rFonts w:ascii="宋体" w:hAnsi="宋体" w:cs="宋体"/>
          <w:color w:val="auto"/>
          <w:shd w:val="clear" w:color="auto" w:fill="auto"/>
        </w:rPr>
      </w:pPr>
      <w:r>
        <w:rPr>
          <w:rFonts w:hint="eastAsia" w:ascii="宋体" w:hAnsi="宋体" w:cs="宋体"/>
          <w:color w:val="auto"/>
          <w:shd w:val="clear" w:color="auto" w:fill="auto"/>
        </w:rPr>
        <w:t>29.2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pPr>
        <w:spacing w:line="360" w:lineRule="auto"/>
        <w:rPr>
          <w:rFonts w:ascii="宋体" w:hAnsi="宋体" w:cs="宋体"/>
          <w:b/>
          <w:bCs/>
          <w:color w:val="auto"/>
          <w:shd w:val="clear" w:color="auto" w:fill="auto"/>
        </w:rPr>
      </w:pPr>
      <w:r>
        <w:rPr>
          <w:rFonts w:hint="eastAsia" w:ascii="宋体" w:hAnsi="宋体" w:cs="宋体"/>
          <w:b/>
          <w:bCs/>
          <w:color w:val="auto"/>
          <w:shd w:val="clear" w:color="auto" w:fill="auto"/>
        </w:rPr>
        <w:t>30.政府采购合同公告</w:t>
      </w:r>
    </w:p>
    <w:p>
      <w:pPr>
        <w:spacing w:line="360" w:lineRule="auto"/>
        <w:ind w:firstLine="420" w:firstLineChars="200"/>
        <w:rPr>
          <w:rFonts w:hAnsi="宋体"/>
          <w:color w:val="auto"/>
          <w:shd w:val="clear" w:color="auto" w:fill="auto"/>
        </w:rPr>
      </w:pPr>
      <w:r>
        <w:rPr>
          <w:rFonts w:hint="eastAsia" w:ascii="宋体" w:hAnsi="宋体" w:cs="宋体"/>
          <w:color w:val="auto"/>
          <w:shd w:val="clear" w:color="auto" w:fill="auto"/>
        </w:rPr>
        <w:t>根据《中华人民共和国政府采购法实施条例》第五十条规定，</w:t>
      </w:r>
      <w:r>
        <w:rPr>
          <w:rFonts w:hint="eastAsia" w:hAnsi="宋体"/>
          <w:color w:val="auto"/>
          <w:shd w:val="clear" w:color="auto" w:fill="auto"/>
        </w:rPr>
        <w:t>采购人或者受托采购代理机构应当自政府采购合同签订之日起2个工作日内，将政府采购合同</w:t>
      </w:r>
      <w:r>
        <w:rPr>
          <w:rFonts w:hint="eastAsia" w:ascii="宋体" w:hAnsi="宋体"/>
          <w:bCs/>
          <w:color w:val="auto"/>
          <w:shd w:val="clear" w:color="auto" w:fill="auto"/>
        </w:rPr>
        <w:t>在以下媒体上发布</w:t>
      </w:r>
      <w:r>
        <w:rPr>
          <w:rFonts w:hint="eastAsia" w:ascii="宋体" w:hAnsi="宋体" w:cs="宋体"/>
          <w:color w:val="auto"/>
          <w:kern w:val="0"/>
          <w:shd w:val="clear" w:color="auto" w:fill="auto"/>
        </w:rPr>
        <w:t xml:space="preserve"> “广西政府采购网”（http://zfcg.gxzf.gov.cn）</w:t>
      </w:r>
      <w:r>
        <w:rPr>
          <w:rFonts w:hint="eastAsia" w:hAnsi="宋体"/>
          <w:color w:val="auto"/>
          <w:shd w:val="clear" w:color="auto" w:fill="auto"/>
        </w:rPr>
        <w:t>上公告，</w:t>
      </w:r>
      <w:r>
        <w:rPr>
          <w:rFonts w:hAnsi="宋体"/>
          <w:color w:val="auto"/>
          <w:shd w:val="clear" w:color="auto" w:fill="auto"/>
        </w:rPr>
        <w:t>但政府采购合同中涉及国家秘密、商业秘密的内容除外。</w:t>
      </w:r>
    </w:p>
    <w:p>
      <w:pPr>
        <w:spacing w:line="360" w:lineRule="auto"/>
        <w:rPr>
          <w:rFonts w:ascii="宋体" w:hAnsi="宋体" w:cs="宋体"/>
          <w:b/>
          <w:bCs/>
          <w:color w:val="auto"/>
          <w:shd w:val="clear" w:color="auto" w:fill="auto"/>
        </w:rPr>
      </w:pPr>
      <w:r>
        <w:rPr>
          <w:rFonts w:hint="eastAsia" w:ascii="宋体" w:hAnsi="宋体" w:cs="宋体"/>
          <w:b/>
          <w:bCs/>
          <w:color w:val="auto"/>
          <w:shd w:val="clear" w:color="auto" w:fill="auto"/>
        </w:rPr>
        <w:t>31. 询问、质疑和投诉</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31.1供应商对政府采购活动事项有疑问的，可以向采购人、采购代理机构提出询问，采购人或者采购代理机构应当在3个工作日内对供应商依法提出的询问作出答复。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ascii="宋体" w:hAnsi="宋体"/>
          <w:b/>
          <w:color w:val="auto"/>
          <w:shd w:val="clear" w:color="auto" w:fill="auto"/>
        </w:rPr>
      </w:pPr>
      <w:r>
        <w:rPr>
          <w:rFonts w:hint="eastAsia" w:ascii="宋体" w:hAnsi="宋体" w:cs="宋体"/>
          <w:color w:val="auto"/>
          <w:shd w:val="clear" w:color="auto" w:fill="auto"/>
        </w:rPr>
        <w:t>31.2供应商认为磋商文件、采购过程或者成交结果使自己的合法权益受到损害的，应当在知道或者应知其权益受到损害之日起7个工作日内，以书面形式向采购人、采购代理机构提出质疑，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shd w:val="clear" w:color="auto" w:fill="auto"/>
        </w:rPr>
        <w:t>接收质疑函的方式、联系部门、联系电话和通讯地址等信息</w:t>
      </w:r>
      <w:r>
        <w:rPr>
          <w:rFonts w:hint="eastAsia" w:ascii="宋体" w:hAnsi="宋体" w:cs="Arial"/>
          <w:color w:val="auto"/>
          <w:shd w:val="clear" w:color="auto" w:fill="auto"/>
        </w:rPr>
        <w:t>详见</w:t>
      </w:r>
      <w:r>
        <w:rPr>
          <w:rFonts w:hint="eastAsia" w:ascii="宋体" w:hAnsi="宋体" w:cs="宋体"/>
          <w:color w:val="auto"/>
          <w:shd w:val="clear" w:color="auto" w:fill="auto"/>
        </w:rPr>
        <w:t>“供应商须知前附表”。</w:t>
      </w:r>
      <w:r>
        <w:rPr>
          <w:rFonts w:hint="eastAsia" w:ascii="宋体" w:hAnsi="宋体"/>
          <w:b/>
          <w:color w:val="auto"/>
          <w:shd w:val="clear" w:color="auto" w:fill="auto"/>
        </w:rPr>
        <w:t xml:space="preserve">具体质疑起算时间及处理方式如下： </w:t>
      </w:r>
    </w:p>
    <w:p>
      <w:pPr>
        <w:spacing w:line="360" w:lineRule="auto"/>
        <w:ind w:firstLine="420" w:firstLineChars="200"/>
        <w:rPr>
          <w:rFonts w:hAnsi="宋体"/>
          <w:bCs/>
          <w:color w:val="auto"/>
          <w:shd w:val="clear" w:color="auto" w:fill="auto"/>
        </w:rPr>
      </w:pPr>
      <w:r>
        <w:rPr>
          <w:rFonts w:hint="eastAsia" w:hAnsi="宋体"/>
          <w:bCs/>
          <w:color w:val="auto"/>
          <w:shd w:val="clear" w:color="auto" w:fill="auto"/>
        </w:rPr>
        <w:t>（1）潜在供应商依法获取采购文件后，认为采购文件使自己的权益受到损害的，应当在竞争性磋商采购文件公告期限届满之日起7个工作日内提出质疑。</w:t>
      </w:r>
      <w:r>
        <w:rPr>
          <w:rFonts w:hint="eastAsia"/>
          <w:color w:val="auto"/>
          <w:shd w:val="clear" w:color="auto" w:fill="auto"/>
        </w:rPr>
        <w:t>委托代理协议无特殊约定的，</w:t>
      </w:r>
      <w:r>
        <w:rPr>
          <w:rFonts w:hint="eastAsia" w:hAnsi="宋体"/>
          <w:bCs/>
          <w:color w:val="auto"/>
          <w:shd w:val="clear" w:color="auto" w:fill="auto"/>
        </w:rPr>
        <w:t>对竞争性磋商文件中采购需求（含资格要求、采购预算和评分办法）的质疑由采购人受理并负责答复；对竞争性磋商文件中的采购执行程序的质疑由采购代理机构受理并负责答复。</w:t>
      </w:r>
    </w:p>
    <w:p>
      <w:pPr>
        <w:spacing w:line="360" w:lineRule="auto"/>
        <w:ind w:firstLine="420" w:firstLineChars="200"/>
        <w:rPr>
          <w:rFonts w:hAnsi="宋体"/>
          <w:bCs/>
          <w:color w:val="auto"/>
          <w:shd w:val="clear" w:color="auto" w:fill="auto"/>
        </w:rPr>
      </w:pPr>
      <w:r>
        <w:rPr>
          <w:rFonts w:hint="eastAsia" w:hAnsi="宋体"/>
          <w:bCs/>
          <w:color w:val="auto"/>
          <w:shd w:val="clear" w:color="auto" w:fill="auto"/>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20" w:firstLineChars="200"/>
        <w:rPr>
          <w:rFonts w:hAnsi="宋体"/>
          <w:bCs/>
          <w:color w:val="auto"/>
          <w:shd w:val="clear" w:color="auto" w:fill="auto"/>
        </w:rPr>
      </w:pPr>
      <w:r>
        <w:rPr>
          <w:rFonts w:hint="eastAsia" w:hAnsi="宋体"/>
          <w:bCs/>
          <w:color w:val="auto"/>
          <w:shd w:val="clear" w:color="auto" w:fill="auto"/>
        </w:rPr>
        <w:t>（3）供应商认为成交结果使自己的权益受到损害的，应当在成交结果公告期限届满之日起7个工作日内提出质疑，由采购人受理并负责答复。</w:t>
      </w:r>
    </w:p>
    <w:p>
      <w:pPr>
        <w:spacing w:line="360" w:lineRule="auto"/>
        <w:ind w:firstLine="420" w:firstLineChars="200"/>
        <w:rPr>
          <w:rFonts w:hAnsi="宋体"/>
          <w:bCs/>
          <w:color w:val="auto"/>
          <w:shd w:val="clear" w:color="auto" w:fill="auto"/>
        </w:rPr>
      </w:pPr>
      <w:r>
        <w:rPr>
          <w:rFonts w:hint="eastAsia" w:asciiTheme="minorEastAsia" w:hAnsiTheme="minorEastAsia" w:eastAsiaTheme="minorEastAsia" w:cstheme="minorEastAsia"/>
          <w:bCs/>
          <w:color w:val="auto"/>
          <w:shd w:val="clear" w:color="auto" w:fill="auto"/>
        </w:rPr>
        <w:t>31.3</w:t>
      </w:r>
      <w:r>
        <w:rPr>
          <w:rFonts w:hint="eastAsia" w:hAnsi="宋体"/>
          <w:bCs/>
          <w:color w:val="auto"/>
          <w:shd w:val="clear" w:color="auto" w:fill="auto"/>
        </w:rPr>
        <w:t>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31.4 供应商提出质疑应当提交质疑函和必要的证明材料，针对同一采购程序环节的质疑必须在法定质疑期内一次性提出。质疑函应当包括下列内容</w:t>
      </w:r>
      <w:r>
        <w:rPr>
          <w:rFonts w:hint="eastAsia" w:hAnsi="宋体"/>
          <w:bCs/>
          <w:color w:val="auto"/>
          <w:shd w:val="clear" w:color="auto" w:fill="auto"/>
        </w:rPr>
        <w:t>（质疑函格式后附）</w:t>
      </w:r>
      <w:r>
        <w:rPr>
          <w:rFonts w:hint="eastAsia" w:ascii="宋体" w:hAnsi="宋体" w:cs="宋体"/>
          <w:color w:val="auto"/>
          <w:shd w:val="clear" w:color="auto" w:fill="auto"/>
        </w:rPr>
        <w:t>：</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（1）供应商的姓名或者名称、地址、邮编、联系人及联系电话；</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（2）质疑项目的名称、编号；</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（3）具体、明确的质疑事项和与质疑事项相关的请求；</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（4）事实依据；</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（5）必要的法律依据；</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（6）提出质疑的日期。</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31</w:t>
      </w:r>
      <w:r>
        <w:rPr>
          <w:rFonts w:ascii="宋体" w:hAnsi="宋体" w:cs="宋体"/>
          <w:color w:val="auto"/>
          <w:shd w:val="clear" w:color="auto" w:fill="auto"/>
        </w:rPr>
        <w:t>.5</w:t>
      </w:r>
      <w:r>
        <w:rPr>
          <w:rFonts w:hint="eastAsia" w:ascii="宋体" w:hAnsi="宋体" w:cs="宋体"/>
          <w:color w:val="auto"/>
          <w:shd w:val="clear" w:color="auto" w:fill="auto"/>
        </w:rPr>
        <w:t>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质疑答复导致成交结果改变的，采购人或者采购代理机构应当将有关情况书面报告本级财政部门。</w:t>
      </w:r>
    </w:p>
    <w:p>
      <w:pPr>
        <w:spacing w:line="360" w:lineRule="auto"/>
        <w:ind w:firstLine="420" w:firstLineChars="200"/>
        <w:rPr>
          <w:rFonts w:ascii="宋体" w:hAnsi="宋体" w:cs="宋体"/>
          <w:color w:val="auto"/>
          <w:shd w:val="clear" w:color="auto" w:fill="auto"/>
        </w:rPr>
      </w:pPr>
      <w:r>
        <w:rPr>
          <w:rFonts w:ascii="宋体" w:hAnsi="宋体" w:cs="宋体"/>
          <w:color w:val="auto"/>
          <w:shd w:val="clear" w:color="auto" w:fill="auto"/>
        </w:rPr>
        <w:t>3</w:t>
      </w:r>
      <w:r>
        <w:rPr>
          <w:rFonts w:hint="eastAsia" w:ascii="宋体" w:hAnsi="宋体" w:cs="宋体"/>
          <w:color w:val="auto"/>
          <w:shd w:val="clear" w:color="auto" w:fill="auto"/>
        </w:rPr>
        <w:t>1.</w:t>
      </w:r>
      <w:r>
        <w:rPr>
          <w:rFonts w:ascii="宋体" w:hAnsi="宋体" w:cs="宋体"/>
          <w:color w:val="auto"/>
          <w:shd w:val="clear" w:color="auto" w:fill="auto"/>
        </w:rPr>
        <w:t>6</w:t>
      </w:r>
      <w:r>
        <w:rPr>
          <w:rFonts w:hint="eastAsia" w:ascii="宋体" w:hAnsi="宋体" w:cs="宋体"/>
          <w:color w:val="auto"/>
          <w:shd w:val="clear" w:color="auto" w:fill="auto"/>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pPr>
        <w:snapToGrid w:val="0"/>
        <w:spacing w:line="360" w:lineRule="auto"/>
        <w:ind w:firstLine="420" w:firstLineChars="200"/>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31.7接收质疑函方式：书面形式或邮寄。</w:t>
      </w:r>
    </w:p>
    <w:p>
      <w:pPr>
        <w:pStyle w:val="29"/>
        <w:snapToGrid w:val="0"/>
        <w:spacing w:line="360" w:lineRule="auto"/>
        <w:ind w:firstLine="420" w:firstLineChars="200"/>
        <w:rPr>
          <w:rFonts w:hint="eastAsia" w:asciiTheme="minorEastAsia" w:hAnsiTheme="minorEastAsia" w:eastAsiaTheme="minorEastAsia" w:cstheme="minorEastAsia"/>
          <w:color w:val="auto"/>
          <w:kern w:val="2"/>
          <w:sz w:val="21"/>
          <w:szCs w:val="21"/>
          <w:shd w:val="clear" w:color="auto" w:fill="auto"/>
          <w:lang w:eastAsia="zh-CN"/>
        </w:rPr>
      </w:pPr>
      <w:r>
        <w:rPr>
          <w:rFonts w:hint="eastAsia" w:asciiTheme="minorEastAsia" w:hAnsiTheme="minorEastAsia" w:eastAsiaTheme="minorEastAsia" w:cstheme="minorEastAsia"/>
          <w:color w:val="auto"/>
          <w:kern w:val="2"/>
          <w:sz w:val="21"/>
          <w:szCs w:val="21"/>
          <w:shd w:val="clear" w:color="auto" w:fill="auto"/>
        </w:rPr>
        <w:t>质疑联系部门：</w:t>
      </w:r>
      <w:r>
        <w:rPr>
          <w:rFonts w:hint="eastAsia" w:asciiTheme="minorEastAsia" w:hAnsiTheme="minorEastAsia" w:eastAsiaTheme="minorEastAsia" w:cstheme="minorEastAsia"/>
          <w:color w:val="auto"/>
          <w:kern w:val="2"/>
          <w:sz w:val="21"/>
          <w:szCs w:val="21"/>
          <w:shd w:val="clear" w:color="auto" w:fill="auto"/>
          <w:lang w:eastAsia="zh-CN"/>
        </w:rPr>
        <w:t>圣弘建设股份有限公司</w:t>
      </w:r>
    </w:p>
    <w:p>
      <w:pPr>
        <w:pStyle w:val="29"/>
        <w:snapToGrid w:val="0"/>
        <w:spacing w:line="360" w:lineRule="auto"/>
        <w:ind w:firstLine="420" w:firstLineChars="200"/>
        <w:rPr>
          <w:rFonts w:hint="eastAsia" w:asciiTheme="minorEastAsia" w:hAnsiTheme="minorEastAsia" w:eastAsiaTheme="minorEastAsia" w:cstheme="minorEastAsia"/>
          <w:color w:val="auto"/>
          <w:kern w:val="2"/>
          <w:sz w:val="21"/>
          <w:szCs w:val="21"/>
          <w:shd w:val="clear" w:color="auto" w:fill="auto"/>
          <w:lang w:eastAsia="zh-CN"/>
        </w:rPr>
      </w:pPr>
      <w:r>
        <w:rPr>
          <w:rFonts w:hint="eastAsia" w:asciiTheme="minorEastAsia" w:hAnsiTheme="minorEastAsia" w:eastAsiaTheme="minorEastAsia" w:cstheme="minorEastAsia"/>
          <w:color w:val="auto"/>
          <w:kern w:val="2"/>
          <w:sz w:val="21"/>
          <w:szCs w:val="21"/>
          <w:shd w:val="clear" w:color="auto" w:fill="auto"/>
        </w:rPr>
        <w:t>联系电话：</w:t>
      </w:r>
      <w:r>
        <w:rPr>
          <w:rFonts w:hint="eastAsia" w:asciiTheme="minorEastAsia" w:hAnsiTheme="minorEastAsia" w:eastAsiaTheme="minorEastAsia" w:cstheme="minorEastAsia"/>
          <w:color w:val="auto"/>
          <w:kern w:val="2"/>
          <w:sz w:val="21"/>
          <w:szCs w:val="21"/>
          <w:shd w:val="clear" w:color="auto" w:fill="auto"/>
          <w:lang w:eastAsia="zh-CN"/>
        </w:rPr>
        <w:t>张兵雪,0775-4</w:t>
      </w:r>
      <w:r>
        <w:rPr>
          <w:rFonts w:hint="eastAsia" w:asciiTheme="minorEastAsia" w:hAnsiTheme="minorEastAsia" w:eastAsiaTheme="minorEastAsia" w:cstheme="minorEastAsia"/>
          <w:color w:val="auto"/>
          <w:kern w:val="2"/>
          <w:sz w:val="21"/>
          <w:szCs w:val="21"/>
          <w:shd w:val="clear" w:color="auto" w:fill="auto"/>
          <w:lang w:val="en-US" w:eastAsia="zh-CN"/>
        </w:rPr>
        <w:t>229885</w:t>
      </w:r>
    </w:p>
    <w:p>
      <w:pPr>
        <w:pStyle w:val="50"/>
        <w:keepNext w:val="0"/>
        <w:keepLines w:val="0"/>
        <w:widowControl/>
        <w:suppressLineNumbers w:val="0"/>
        <w:spacing w:before="75" w:beforeAutospacing="0" w:after="75" w:afterAutospacing="0" w:line="360" w:lineRule="auto"/>
        <w:ind w:right="0" w:firstLine="420" w:firstLineChars="200"/>
        <w:rPr>
          <w:rFonts w:asciiTheme="minorEastAsia" w:hAnsiTheme="minorEastAsia" w:eastAsiaTheme="minorEastAsia" w:cstheme="minorEastAsia"/>
          <w:color w:val="auto"/>
          <w:kern w:val="2"/>
          <w:sz w:val="21"/>
          <w:szCs w:val="21"/>
          <w:shd w:val="clear" w:color="auto" w:fill="auto"/>
        </w:rPr>
      </w:pPr>
      <w:r>
        <w:rPr>
          <w:rFonts w:hint="eastAsia" w:asciiTheme="minorEastAsia" w:hAnsiTheme="minorEastAsia" w:eastAsiaTheme="minorEastAsia" w:cstheme="minorEastAsia"/>
          <w:color w:val="auto"/>
          <w:kern w:val="2"/>
          <w:sz w:val="21"/>
          <w:szCs w:val="21"/>
          <w:shd w:val="clear" w:color="auto" w:fill="auto"/>
        </w:rPr>
        <w:t>通讯地址（贵港分公司）：</w:t>
      </w:r>
      <w:r>
        <w:rPr>
          <w:rFonts w:hint="eastAsia" w:ascii="宋体" w:hAnsi="宋体" w:eastAsia="宋体" w:cs="宋体"/>
          <w:i w:val="0"/>
          <w:iCs w:val="0"/>
          <w:caps w:val="0"/>
          <w:color w:val="auto"/>
          <w:spacing w:val="0"/>
          <w:sz w:val="24"/>
          <w:szCs w:val="24"/>
          <w:highlight w:val="none"/>
          <w:lang w:eastAsia="zh-CN"/>
        </w:rPr>
        <w:t>广西壮族自治区贵港市港北区金港大道与迎宾大道交汇处东南角凯旋新天地</w:t>
      </w:r>
      <w:r>
        <w:rPr>
          <w:rFonts w:hint="eastAsia" w:ascii="宋体" w:hAnsi="宋体" w:eastAsia="宋体" w:cs="宋体"/>
          <w:i w:val="0"/>
          <w:iCs w:val="0"/>
          <w:caps w:val="0"/>
          <w:color w:val="auto"/>
          <w:spacing w:val="0"/>
          <w:sz w:val="24"/>
          <w:szCs w:val="24"/>
          <w:highlight w:val="none"/>
          <w:lang w:val="en-US" w:eastAsia="zh-CN"/>
        </w:rPr>
        <w:t>6幢17-101</w:t>
      </w:r>
      <w:r>
        <w:rPr>
          <w:rFonts w:hint="eastAsia" w:asciiTheme="minorEastAsia" w:hAnsiTheme="minorEastAsia" w:eastAsiaTheme="minorEastAsia" w:cstheme="minorEastAsia"/>
          <w:color w:val="auto"/>
          <w:kern w:val="2"/>
          <w:sz w:val="21"/>
          <w:szCs w:val="21"/>
          <w:shd w:val="clear" w:color="auto" w:fill="auto"/>
        </w:rPr>
        <w:t>。</w:t>
      </w:r>
    </w:p>
    <w:p>
      <w:pPr>
        <w:spacing w:line="360" w:lineRule="auto"/>
        <w:ind w:firstLine="420" w:firstLineChars="200"/>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业务时间：每天8时30分到12时00分，15时00分到18时 00分，双休日和法定节假日不办理业务。</w:t>
      </w:r>
    </w:p>
    <w:p>
      <w:pPr>
        <w:spacing w:line="360" w:lineRule="auto"/>
        <w:rPr>
          <w:rFonts w:asciiTheme="minorEastAsia" w:hAnsiTheme="minorEastAsia" w:eastAsiaTheme="minorEastAsia" w:cstheme="minorEastAsia"/>
          <w:b/>
          <w:bCs/>
          <w:color w:val="auto"/>
          <w:shd w:val="clear" w:color="auto" w:fill="auto"/>
        </w:rPr>
      </w:pPr>
      <w:r>
        <w:rPr>
          <w:rFonts w:hint="eastAsia" w:asciiTheme="minorEastAsia" w:hAnsiTheme="minorEastAsia" w:eastAsiaTheme="minorEastAsia" w:cstheme="minorEastAsia"/>
          <w:b/>
          <w:bCs/>
          <w:color w:val="auto"/>
          <w:shd w:val="clear" w:color="auto" w:fill="auto"/>
        </w:rPr>
        <w:t>32.成交结果公示</w:t>
      </w:r>
    </w:p>
    <w:p>
      <w:pPr>
        <w:spacing w:line="360" w:lineRule="auto"/>
        <w:ind w:firstLine="420" w:firstLineChars="200"/>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32.1在评标结束的2个工作日内，</w:t>
      </w:r>
      <w:r>
        <w:rPr>
          <w:rFonts w:hint="eastAsia" w:asciiTheme="minorEastAsia" w:hAnsiTheme="minorEastAsia" w:eastAsiaTheme="minorEastAsia" w:cstheme="minorEastAsia"/>
          <w:color w:val="auto"/>
          <w:spacing w:val="2"/>
          <w:shd w:val="clear" w:color="auto" w:fill="auto"/>
        </w:rPr>
        <w:t>在http://www.ccgp.gov.cn（中国政府采购网）、http://www.gxzfcg.gov.cn（广西壮族自治区政府采购网）、http://zfcg.czj.gxgg.gov.cn/（贵港市政府采购网）、http://ggzy.jgswj.gxzf.gov.cn/ggggzy/全国公共资源交易平台（广西</w:t>
      </w:r>
      <w:r>
        <w:rPr>
          <w:rFonts w:hint="eastAsia" w:ascii="宋体" w:hAnsi="宋体" w:cs="宋体"/>
          <w:color w:val="auto"/>
          <w:spacing w:val="2"/>
          <w:shd w:val="clear" w:color="auto" w:fill="auto"/>
        </w:rPr>
        <w:t>·</w:t>
      </w:r>
      <w:r>
        <w:rPr>
          <w:rFonts w:hint="eastAsia" w:asciiTheme="minorEastAsia" w:hAnsiTheme="minorEastAsia" w:eastAsiaTheme="minorEastAsia" w:cstheme="minorEastAsia"/>
          <w:color w:val="auto"/>
          <w:spacing w:val="2"/>
          <w:shd w:val="clear" w:color="auto" w:fill="auto"/>
        </w:rPr>
        <w:t>贵港）公示成交结果。</w:t>
      </w:r>
    </w:p>
    <w:p>
      <w:pPr>
        <w:spacing w:line="360" w:lineRule="auto"/>
        <w:rPr>
          <w:rFonts w:asciiTheme="minorEastAsia" w:hAnsiTheme="minorEastAsia" w:eastAsiaTheme="minorEastAsia" w:cstheme="minorEastAsia"/>
          <w:b/>
          <w:bCs/>
          <w:color w:val="auto"/>
          <w:shd w:val="clear" w:color="auto" w:fill="auto"/>
        </w:rPr>
      </w:pPr>
      <w:r>
        <w:rPr>
          <w:rFonts w:hint="eastAsia" w:asciiTheme="minorEastAsia" w:hAnsiTheme="minorEastAsia" w:eastAsiaTheme="minorEastAsia" w:cstheme="minorEastAsia"/>
          <w:b/>
          <w:bCs/>
          <w:color w:val="auto"/>
          <w:shd w:val="clear" w:color="auto" w:fill="auto"/>
        </w:rPr>
        <w:t>33.成交通知书</w:t>
      </w:r>
    </w:p>
    <w:p>
      <w:pPr>
        <w:spacing w:line="360" w:lineRule="auto"/>
        <w:ind w:firstLine="409" w:firstLineChars="195"/>
        <w:rPr>
          <w:rFonts w:ascii="宋体" w:hAnsi="宋体" w:cs="宋体"/>
          <w:color w:val="auto"/>
          <w:kern w:val="0"/>
          <w:shd w:val="clear" w:color="auto" w:fill="auto"/>
        </w:rPr>
      </w:pPr>
      <w:r>
        <w:rPr>
          <w:rFonts w:hint="eastAsia" w:asciiTheme="minorEastAsia" w:hAnsiTheme="minorEastAsia" w:eastAsiaTheme="minorEastAsia" w:cstheme="minorEastAsia"/>
          <w:color w:val="auto"/>
          <w:shd w:val="clear" w:color="auto" w:fill="auto"/>
        </w:rPr>
        <w:t>33.1</w:t>
      </w:r>
      <w:r>
        <w:rPr>
          <w:rFonts w:hint="eastAsia" w:ascii="宋体" w:hAnsi="宋体" w:cs="宋体"/>
          <w:color w:val="auto"/>
          <w:shd w:val="clear" w:color="auto" w:fill="auto"/>
        </w:rPr>
        <w:t>成交通知及成交结果公告。</w:t>
      </w:r>
      <w:r>
        <w:rPr>
          <w:rFonts w:hint="eastAsia" w:ascii="宋体" w:hAnsi="宋体" w:cs="宋体"/>
          <w:color w:val="auto"/>
          <w:kern w:val="0"/>
          <w:shd w:val="clear" w:color="auto" w:fill="auto"/>
        </w:rPr>
        <w:t>成交</w:t>
      </w:r>
      <w:r>
        <w:rPr>
          <w:rFonts w:hint="eastAsia" w:ascii="宋体" w:hAnsi="宋体" w:cs="宋体"/>
          <w:color w:val="auto"/>
          <w:shd w:val="clear" w:color="auto" w:fill="auto"/>
        </w:rPr>
        <w:t>供应商确定后2个工作日内，在省级以上财政部门指定的媒体上公</w:t>
      </w:r>
      <w:r>
        <w:rPr>
          <w:rFonts w:hint="eastAsia" w:ascii="宋体" w:hAnsi="宋体" w:cs="宋体"/>
          <w:color w:val="auto"/>
          <w:kern w:val="0"/>
          <w:shd w:val="clear" w:color="auto" w:fill="auto"/>
        </w:rPr>
        <w:t>告成交结果要求内容外，还应包含采购人专门面向中小企业预留份额情况及成交供应商评审价格、优惠率等内容），</w:t>
      </w:r>
      <w:r>
        <w:rPr>
          <w:rFonts w:hint="eastAsia" w:ascii="宋体" w:hAnsi="宋体" w:cs="宋体"/>
          <w:color w:val="auto"/>
          <w:shd w:val="clear" w:color="auto" w:fill="auto"/>
        </w:rPr>
        <w:t>同时向成交供应商发出成交通知书，成交通知书规定签订合同的时间不得超过20日。</w:t>
      </w:r>
      <w:r>
        <w:rPr>
          <w:rFonts w:hint="eastAsia" w:asciiTheme="minorEastAsia" w:hAnsiTheme="minorEastAsia" w:eastAsiaTheme="minorEastAsia" w:cstheme="minorEastAsia"/>
          <w:color w:val="auto"/>
          <w:shd w:val="clear" w:color="auto" w:fill="auto"/>
        </w:rPr>
        <w:t>公示二个工作日后如无质疑可以向成交人发成交通知书。在该通知书（以下合同条件中称“成交通知书”）中给出采购人对成交的磋商供应商按本合同施工、竣工和保修工程的成交标价（以下</w:t>
      </w:r>
      <w:r>
        <w:rPr>
          <w:rFonts w:hint="eastAsia" w:ascii="宋体" w:hAnsi="宋体" w:cs="宋体"/>
          <w:color w:val="auto"/>
          <w:kern w:val="0"/>
          <w:shd w:val="clear" w:color="auto" w:fill="auto"/>
        </w:rPr>
        <w:t>合同条件中称为“合同价格”），以及工期、质量和有关合同签订的日期、地点。</w:t>
      </w:r>
    </w:p>
    <w:p>
      <w:pPr>
        <w:spacing w:line="360" w:lineRule="auto"/>
        <w:ind w:firstLine="420" w:firstLineChars="200"/>
        <w:rPr>
          <w:rFonts w:asciiTheme="minorEastAsia" w:hAnsiTheme="minorEastAsia" w:eastAsiaTheme="minorEastAsia" w:cstheme="minorEastAsia"/>
          <w:color w:val="auto"/>
          <w:shd w:val="clear" w:color="auto" w:fill="auto"/>
        </w:rPr>
      </w:pPr>
      <w:r>
        <w:rPr>
          <w:rFonts w:hint="eastAsia" w:ascii="宋体" w:hAnsi="宋体" w:cs="宋体"/>
          <w:color w:val="auto"/>
          <w:kern w:val="0"/>
          <w:shd w:val="clear" w:color="auto" w:fill="auto"/>
        </w:rPr>
        <w:t>33.2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w:t>
      </w:r>
      <w:r>
        <w:rPr>
          <w:rFonts w:hint="eastAsia" w:asciiTheme="minorEastAsia" w:hAnsiTheme="minorEastAsia" w:eastAsiaTheme="minorEastAsia" w:cstheme="minorEastAsia"/>
          <w:color w:val="auto"/>
          <w:shd w:val="clear" w:color="auto" w:fill="auto"/>
        </w:rPr>
        <w:t>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kern w:val="0"/>
          <w:shd w:val="clear" w:color="auto" w:fill="auto"/>
        </w:rPr>
        <w:t>33.3</w:t>
      </w:r>
      <w:r>
        <w:rPr>
          <w:rFonts w:hint="eastAsia" w:ascii="宋体" w:hAnsi="宋体" w:cs="宋体"/>
          <w:color w:val="auto"/>
          <w:shd w:val="clear" w:color="auto" w:fill="auto"/>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33.4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33.5成交通知书为合同的组成部分。</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33.6采购代理机构应及时将未成交的结果通知其他磋商供应商。</w:t>
      </w:r>
    </w:p>
    <w:p>
      <w:pPr>
        <w:spacing w:line="360" w:lineRule="auto"/>
        <w:rPr>
          <w:rFonts w:asciiTheme="minorEastAsia" w:hAnsiTheme="minorEastAsia" w:eastAsiaTheme="minorEastAsia" w:cstheme="minorEastAsia"/>
          <w:b/>
          <w:bCs/>
          <w:color w:val="auto"/>
          <w:shd w:val="clear" w:color="auto" w:fill="auto"/>
        </w:rPr>
      </w:pPr>
      <w:r>
        <w:rPr>
          <w:rFonts w:hint="eastAsia" w:asciiTheme="minorEastAsia" w:hAnsiTheme="minorEastAsia" w:eastAsiaTheme="minorEastAsia" w:cstheme="minorEastAsia"/>
          <w:b/>
          <w:bCs/>
          <w:color w:val="auto"/>
          <w:shd w:val="clear" w:color="auto" w:fill="auto"/>
        </w:rPr>
        <w:t>34.合同的授予标准</w:t>
      </w:r>
    </w:p>
    <w:p>
      <w:pPr>
        <w:spacing w:line="360" w:lineRule="auto"/>
        <w:ind w:firstLine="420" w:firstLineChars="200"/>
        <w:rPr>
          <w:rFonts w:asciiTheme="minorEastAsia" w:hAnsiTheme="minorEastAsia" w:eastAsiaTheme="minorEastAsia" w:cstheme="minorEastAsia"/>
          <w:color w:val="auto"/>
          <w:kern w:val="0"/>
          <w:shd w:val="clear" w:color="auto" w:fill="auto"/>
        </w:rPr>
      </w:pPr>
      <w:r>
        <w:rPr>
          <w:rFonts w:hint="eastAsia" w:asciiTheme="minorEastAsia" w:hAnsiTheme="minorEastAsia" w:eastAsiaTheme="minorEastAsia" w:cstheme="minorEastAsia"/>
          <w:color w:val="auto"/>
          <w:kern w:val="0"/>
          <w:shd w:val="clear" w:color="auto" w:fill="auto"/>
        </w:rPr>
        <w:t>34.1合同将授予被确定为实质上响应招标文件要求，具备履行合同能力，综合评分排名第一的供应商。</w:t>
      </w:r>
    </w:p>
    <w:p>
      <w:pPr>
        <w:spacing w:line="360" w:lineRule="auto"/>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b/>
          <w:bCs/>
          <w:color w:val="auto"/>
          <w:shd w:val="clear" w:color="auto" w:fill="auto"/>
        </w:rPr>
        <w:t>35.合同的签署</w:t>
      </w:r>
    </w:p>
    <w:p>
      <w:pPr>
        <w:pStyle w:val="349"/>
        <w:snapToGrid w:val="0"/>
        <w:spacing w:before="0"/>
        <w:ind w:firstLine="420"/>
        <w:rPr>
          <w:rFonts w:ascii="宋体" w:hAnsi="宋体"/>
          <w:color w:val="auto"/>
          <w:sz w:val="21"/>
          <w:szCs w:val="21"/>
          <w:shd w:val="clear" w:color="auto" w:fill="auto"/>
        </w:rPr>
      </w:pPr>
      <w:r>
        <w:rPr>
          <w:rFonts w:hint="eastAsia" w:ascii="宋体" w:hAnsi="宋体" w:cs="宋体"/>
          <w:color w:val="auto"/>
          <w:sz w:val="21"/>
          <w:szCs w:val="21"/>
          <w:shd w:val="clear" w:color="auto" w:fill="auto"/>
        </w:rPr>
        <w:t>35.1</w:t>
      </w:r>
      <w:r>
        <w:rPr>
          <w:rFonts w:hint="eastAsia" w:ascii="宋体" w:hAnsi="宋体"/>
          <w:color w:val="auto"/>
          <w:sz w:val="21"/>
          <w:szCs w:val="21"/>
          <w:shd w:val="clear" w:color="auto" w:fill="auto"/>
        </w:rPr>
        <w:t>根据《贵港市财政局关于深化政府采购制度改革优化营商环境工作有关事项的通知》（贵财采[2020] 16号）文件精神，对中标、成交结果公告无异议的项目在中标、成交通知书发出之日起20日内和中标、成交供应商签订采购合同，倡导各采购人尽量压缩合同签订时间。</w:t>
      </w:r>
    </w:p>
    <w:p>
      <w:pPr>
        <w:pStyle w:val="349"/>
        <w:snapToGrid w:val="0"/>
        <w:spacing w:before="0"/>
        <w:ind w:firstLine="420"/>
        <w:rPr>
          <w:rFonts w:ascii="宋体" w:hAnsi="宋体"/>
          <w:color w:val="auto"/>
          <w:sz w:val="21"/>
          <w:szCs w:val="21"/>
          <w:shd w:val="clear" w:color="auto" w:fill="auto"/>
          <w:lang w:val="zh-CN"/>
        </w:rPr>
      </w:pPr>
      <w:r>
        <w:rPr>
          <w:rFonts w:hint="eastAsia" w:ascii="宋体" w:hAnsi="宋体" w:cs="宋体"/>
          <w:color w:val="auto"/>
          <w:sz w:val="21"/>
          <w:szCs w:val="21"/>
          <w:shd w:val="clear" w:color="auto" w:fill="auto"/>
        </w:rPr>
        <w:t>35.2</w:t>
      </w:r>
      <w:r>
        <w:rPr>
          <w:rFonts w:hint="eastAsia" w:ascii="宋体" w:hAnsi="宋体"/>
          <w:color w:val="auto"/>
          <w:sz w:val="21"/>
          <w:szCs w:val="21"/>
          <w:shd w:val="clear" w:color="auto" w:fill="auto"/>
        </w:rPr>
        <w:t>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olor w:val="auto"/>
          <w:sz w:val="21"/>
          <w:szCs w:val="21"/>
          <w:shd w:val="clear" w:color="auto" w:fill="auto"/>
          <w:lang w:val="zh-CN"/>
        </w:rPr>
        <w:t>如成交供应商为联合体的，由联合体成员各方法定代表人或其授权代表与采购人代表签订合同。</w:t>
      </w:r>
    </w:p>
    <w:p>
      <w:pPr>
        <w:spacing w:line="360" w:lineRule="auto"/>
        <w:ind w:firstLine="420" w:firstLineChars="200"/>
        <w:rPr>
          <w:rFonts w:ascii="宋体" w:hAnsi="宋体"/>
          <w:color w:val="auto"/>
          <w:shd w:val="clear" w:color="auto" w:fill="auto"/>
        </w:rPr>
      </w:pPr>
      <w:r>
        <w:rPr>
          <w:rFonts w:hint="eastAsia" w:ascii="宋体" w:hAnsi="宋体" w:cs="宋体"/>
          <w:color w:val="auto"/>
          <w:shd w:val="clear" w:color="auto" w:fill="auto"/>
        </w:rPr>
        <w:t>35.3</w:t>
      </w:r>
      <w:r>
        <w:rPr>
          <w:rFonts w:hint="eastAsia" w:ascii="宋体" w:hAnsi="宋体"/>
          <w:color w:val="auto"/>
          <w:shd w:val="clear" w:color="auto" w:fill="auto"/>
        </w:rPr>
        <w:t>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pPr>
        <w:spacing w:line="360" w:lineRule="auto"/>
        <w:ind w:firstLine="420" w:firstLineChars="200"/>
        <w:rPr>
          <w:rFonts w:ascii="宋体" w:hAnsi="宋体"/>
          <w:color w:val="auto"/>
          <w:shd w:val="clear" w:color="auto" w:fill="auto"/>
        </w:rPr>
      </w:pPr>
      <w:r>
        <w:rPr>
          <w:rFonts w:hint="eastAsia" w:ascii="宋体" w:hAnsi="宋体" w:cs="宋体"/>
          <w:color w:val="auto"/>
          <w:shd w:val="clear" w:color="auto" w:fill="auto"/>
        </w:rPr>
        <w:t>35.4</w:t>
      </w:r>
      <w:r>
        <w:rPr>
          <w:rFonts w:hint="eastAsia" w:ascii="宋体" w:hAnsi="宋体"/>
          <w:color w:val="auto"/>
          <w:shd w:val="clear" w:color="auto" w:fill="auto"/>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spacing w:line="360" w:lineRule="auto"/>
        <w:ind w:firstLine="420" w:firstLineChars="200"/>
        <w:rPr>
          <w:rFonts w:ascii="宋体" w:hAnsi="宋体"/>
          <w:color w:val="auto"/>
          <w:shd w:val="clear" w:color="auto" w:fill="auto"/>
        </w:rPr>
      </w:pPr>
      <w:r>
        <w:rPr>
          <w:rFonts w:hint="eastAsia" w:ascii="宋体" w:hAnsi="宋体" w:cs="宋体"/>
          <w:color w:val="auto"/>
          <w:shd w:val="clear" w:color="auto" w:fill="auto"/>
        </w:rPr>
        <w:t>35.5</w:t>
      </w:r>
      <w:r>
        <w:rPr>
          <w:rFonts w:hint="eastAsia" w:ascii="宋体" w:hAnsi="宋体"/>
          <w:color w:val="auto"/>
          <w:shd w:val="clear" w:color="auto" w:fill="auto"/>
        </w:rPr>
        <w:t>如签订合同并生效后，供应商无故拒绝或延期履行义务，除按照合同条款处理外，列入不良行为记录，并给予通报。</w:t>
      </w:r>
    </w:p>
    <w:p>
      <w:pPr>
        <w:pStyle w:val="349"/>
        <w:spacing w:before="0"/>
        <w:ind w:firstLine="420"/>
        <w:rPr>
          <w:rFonts w:ascii="宋体" w:hAnsi="宋体" w:cs="宋体"/>
          <w:color w:val="auto"/>
          <w:szCs w:val="21"/>
          <w:shd w:val="clear" w:color="auto" w:fill="auto"/>
        </w:rPr>
      </w:pPr>
      <w:r>
        <w:rPr>
          <w:rFonts w:hint="eastAsia" w:ascii="宋体" w:hAnsi="宋体" w:cs="宋体"/>
          <w:color w:val="auto"/>
          <w:sz w:val="21"/>
          <w:szCs w:val="21"/>
          <w:shd w:val="clear" w:color="auto" w:fill="auto"/>
        </w:rPr>
        <w:t>35.6</w:t>
      </w:r>
      <w:r>
        <w:rPr>
          <w:rFonts w:ascii="宋体" w:hAnsi="宋体" w:cs="仿宋_GB2312"/>
          <w:color w:val="auto"/>
          <w:sz w:val="21"/>
          <w:szCs w:val="21"/>
          <w:shd w:val="clear" w:color="auto" w:fill="auto"/>
        </w:rPr>
        <w:t>采购合同由采购人与</w:t>
      </w:r>
      <w:r>
        <w:rPr>
          <w:rFonts w:hint="eastAsia" w:ascii="宋体" w:hAnsi="宋体" w:cs="仿宋_GB2312"/>
          <w:color w:val="auto"/>
          <w:sz w:val="21"/>
          <w:szCs w:val="21"/>
          <w:shd w:val="clear" w:color="auto" w:fill="auto"/>
        </w:rPr>
        <w:t>成交</w:t>
      </w:r>
      <w:r>
        <w:rPr>
          <w:rFonts w:ascii="宋体" w:hAnsi="宋体" w:cs="仿宋_GB2312"/>
          <w:color w:val="auto"/>
          <w:sz w:val="21"/>
          <w:szCs w:val="21"/>
          <w:shd w:val="clear" w:color="auto" w:fill="auto"/>
        </w:rPr>
        <w:t>供应商根据</w:t>
      </w:r>
      <w:r>
        <w:rPr>
          <w:rFonts w:hint="eastAsia" w:ascii="宋体" w:hAnsi="宋体"/>
          <w:color w:val="auto"/>
          <w:sz w:val="21"/>
          <w:szCs w:val="21"/>
          <w:shd w:val="clear" w:color="auto" w:fill="auto"/>
        </w:rPr>
        <w:t>磋商文件</w:t>
      </w:r>
      <w:r>
        <w:rPr>
          <w:rFonts w:hint="eastAsia" w:ascii="宋体" w:hAnsi="宋体" w:cs="仿宋_GB2312"/>
          <w:color w:val="auto"/>
          <w:sz w:val="21"/>
          <w:szCs w:val="21"/>
          <w:shd w:val="clear" w:color="auto" w:fill="auto"/>
        </w:rPr>
        <w:t>、响应文件等内容通过政府采购电子交易平台在线签订，自动备案，根据《中华人民共和国政府采购法实施条例》第五十条规定，采购人应当自采购合同签订之日起2个工作日内，将采购合同在竞争性磋商采购公告发布的媒体上公告，但采购合同中涉及国家秘密、商业秘密的内容除外。在线签订须携带使</w:t>
      </w:r>
      <w:r>
        <w:rPr>
          <w:rFonts w:hint="eastAsia" w:ascii="宋体" w:hAnsi="宋体" w:cs="宋体"/>
          <w:color w:val="auto"/>
          <w:sz w:val="21"/>
          <w:szCs w:val="21"/>
          <w:shd w:val="clear" w:color="auto" w:fill="auto"/>
        </w:rPr>
        <w:t>用的有效 CA 证书加盖单位电子公章</w:t>
      </w:r>
      <w:r>
        <w:rPr>
          <w:rFonts w:hint="eastAsia" w:ascii="宋体" w:hAnsi="宋体" w:cs="仿宋_GB2312"/>
          <w:color w:val="auto"/>
          <w:sz w:val="21"/>
          <w:szCs w:val="21"/>
          <w:shd w:val="clear" w:color="auto" w:fill="auto"/>
        </w:rPr>
        <w:t>。</w:t>
      </w:r>
    </w:p>
    <w:p>
      <w:pPr>
        <w:spacing w:line="360" w:lineRule="auto"/>
        <w:rPr>
          <w:rFonts w:asciiTheme="minorEastAsia" w:hAnsiTheme="minorEastAsia" w:eastAsiaTheme="minorEastAsia" w:cstheme="minorEastAsia"/>
          <w:b/>
          <w:bCs/>
          <w:color w:val="auto"/>
          <w:shd w:val="clear" w:color="auto" w:fill="auto"/>
        </w:rPr>
      </w:pPr>
      <w:r>
        <w:rPr>
          <w:rFonts w:hint="eastAsia" w:asciiTheme="minorEastAsia" w:hAnsiTheme="minorEastAsia" w:eastAsiaTheme="minorEastAsia" w:cstheme="minorEastAsia"/>
          <w:b/>
          <w:bCs/>
          <w:color w:val="auto"/>
          <w:shd w:val="clear" w:color="auto" w:fill="auto"/>
        </w:rPr>
        <w:t>36.履约保证金</w:t>
      </w:r>
    </w:p>
    <w:p>
      <w:pPr>
        <w:tabs>
          <w:tab w:val="left" w:pos="0"/>
        </w:tabs>
        <w:spacing w:line="360" w:lineRule="auto"/>
        <w:ind w:firstLine="420" w:firstLineChars="200"/>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本项目不需要提交履约保证金。</w:t>
      </w:r>
    </w:p>
    <w:p>
      <w:pPr>
        <w:pStyle w:val="34"/>
        <w:spacing w:line="360" w:lineRule="auto"/>
        <w:jc w:val="center"/>
        <w:rPr>
          <w:rFonts w:eastAsiaTheme="minorEastAsia"/>
          <w:color w:val="auto"/>
          <w:shd w:val="clear" w:color="auto" w:fill="auto"/>
        </w:rPr>
      </w:pPr>
      <w:r>
        <w:rPr>
          <w:rFonts w:hint="eastAsia" w:asciiTheme="minorEastAsia" w:hAnsiTheme="minorEastAsia" w:eastAsiaTheme="minorEastAsia" w:cstheme="minorEastAsia"/>
          <w:b/>
          <w:color w:val="auto"/>
          <w:sz w:val="21"/>
          <w:szCs w:val="21"/>
          <w:shd w:val="clear" w:color="auto" w:fill="auto"/>
        </w:rPr>
        <w:t>六、验收</w:t>
      </w:r>
    </w:p>
    <w:p>
      <w:pPr>
        <w:tabs>
          <w:tab w:val="left" w:pos="0"/>
        </w:tabs>
        <w:spacing w:line="360" w:lineRule="auto"/>
        <w:ind w:firstLine="420" w:firstLineChars="200"/>
        <w:rPr>
          <w:rFonts w:ascii="宋体" w:hAnsi="宋体" w:cs="宋体"/>
          <w:color w:val="auto"/>
          <w:kern w:val="0"/>
          <w:shd w:val="clear" w:color="auto" w:fill="auto"/>
        </w:rPr>
      </w:pPr>
      <w:r>
        <w:rPr>
          <w:rFonts w:hint="eastAsia" w:ascii="宋体" w:hAnsi="宋体" w:cs="宋体"/>
          <w:color w:val="auto"/>
          <w:kern w:val="0"/>
          <w:shd w:val="clear" w:color="auto" w:fill="auto"/>
        </w:rPr>
        <w:t>37.1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ascii="宋体" w:hAnsi="宋体" w:cs="Helvetica"/>
          <w:color w:val="auto"/>
          <w:kern w:val="0"/>
          <w:shd w:val="clear" w:color="auto" w:fill="auto"/>
        </w:rPr>
      </w:pPr>
      <w:r>
        <w:rPr>
          <w:rFonts w:hint="eastAsia" w:ascii="宋体" w:hAnsi="宋体" w:cs="宋体"/>
          <w:color w:val="auto"/>
          <w:kern w:val="0"/>
          <w:shd w:val="clear" w:color="auto" w:fill="auto"/>
        </w:rPr>
        <w:t>37.2采购人可以邀请参加本项目的其他供应商或者第三方机构参与验收。参与验收的供应商或者第三方机构</w:t>
      </w:r>
      <w:r>
        <w:rPr>
          <w:rFonts w:hint="eastAsia" w:ascii="宋体" w:hAnsi="宋体" w:cs="Helvetica"/>
          <w:color w:val="auto"/>
          <w:kern w:val="0"/>
          <w:shd w:val="clear" w:color="auto" w:fill="auto"/>
        </w:rPr>
        <w:t>的意见作为验收书的参考资料一并存档。</w:t>
      </w:r>
    </w:p>
    <w:p>
      <w:pPr>
        <w:tabs>
          <w:tab w:val="left" w:pos="0"/>
        </w:tabs>
        <w:spacing w:line="360" w:lineRule="auto"/>
        <w:ind w:firstLine="420" w:firstLineChars="200"/>
        <w:rPr>
          <w:rFonts w:ascii="宋体" w:hAnsi="宋体" w:cs="Helvetica"/>
          <w:color w:val="auto"/>
          <w:kern w:val="0"/>
          <w:shd w:val="clear" w:color="auto" w:fill="auto"/>
        </w:rPr>
      </w:pPr>
      <w:r>
        <w:rPr>
          <w:rFonts w:hint="eastAsia" w:ascii="宋体" w:hAnsi="宋体" w:cs="Helvetica"/>
          <w:color w:val="auto"/>
          <w:kern w:val="0"/>
          <w:shd w:val="clear" w:color="auto" w:fill="auto"/>
        </w:rPr>
        <w:t>37.3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20" w:firstLineChars="200"/>
        <w:rPr>
          <w:rFonts w:ascii="宋体" w:hAnsi="宋体" w:cs="Helvetica"/>
          <w:color w:val="auto"/>
          <w:kern w:val="0"/>
          <w:shd w:val="clear" w:color="auto" w:fill="auto"/>
        </w:rPr>
      </w:pPr>
      <w:r>
        <w:rPr>
          <w:rFonts w:hint="eastAsia" w:ascii="宋体" w:hAnsi="宋体" w:cs="Helvetica"/>
          <w:color w:val="auto"/>
          <w:kern w:val="0"/>
          <w:shd w:val="clear" w:color="auto" w:fill="auto"/>
        </w:rPr>
        <w:t>37.4验收合格的项目，实际使用人将根据采购合同的约定及时向供应商支付采购资金。验收不合格的项目，采购人将依法及时处理。采购合同的履行、违约责任和解决争议的方式等适用《中华人民共和国民法典（合同编）》。供应商在履约过程中有政府采购法律法规规定的违法违规情形的，采购人应当及时报告本级财政部门。</w:t>
      </w:r>
    </w:p>
    <w:p>
      <w:pPr>
        <w:pStyle w:val="29"/>
        <w:spacing w:line="360" w:lineRule="auto"/>
        <w:ind w:firstLine="422" w:firstLineChars="200"/>
        <w:jc w:val="center"/>
        <w:rPr>
          <w:rFonts w:asciiTheme="minorEastAsia" w:hAnsiTheme="minorEastAsia" w:eastAsiaTheme="minorEastAsia" w:cstheme="minorEastAsia"/>
          <w:b/>
          <w:color w:val="auto"/>
          <w:sz w:val="21"/>
          <w:szCs w:val="21"/>
          <w:shd w:val="clear" w:color="auto" w:fill="auto"/>
        </w:rPr>
      </w:pPr>
    </w:p>
    <w:p>
      <w:pPr>
        <w:pStyle w:val="29"/>
        <w:spacing w:line="360" w:lineRule="auto"/>
        <w:ind w:firstLine="422" w:firstLineChars="200"/>
        <w:jc w:val="center"/>
        <w:rPr>
          <w:rFonts w:asciiTheme="minorEastAsia" w:hAnsiTheme="minorEastAsia" w:eastAsiaTheme="minorEastAsia" w:cstheme="minorEastAsia"/>
          <w:b/>
          <w:color w:val="auto"/>
          <w:sz w:val="21"/>
          <w:szCs w:val="21"/>
          <w:shd w:val="clear" w:color="auto" w:fill="auto"/>
        </w:rPr>
      </w:pPr>
      <w:r>
        <w:rPr>
          <w:rFonts w:hint="eastAsia" w:asciiTheme="minorEastAsia" w:hAnsiTheme="minorEastAsia" w:eastAsiaTheme="minorEastAsia" w:cstheme="minorEastAsia"/>
          <w:b/>
          <w:color w:val="auto"/>
          <w:sz w:val="21"/>
          <w:szCs w:val="21"/>
          <w:shd w:val="clear" w:color="auto" w:fill="auto"/>
        </w:rPr>
        <w:t>七、其他事项</w:t>
      </w:r>
    </w:p>
    <w:p>
      <w:pPr>
        <w:pStyle w:val="29"/>
        <w:spacing w:line="360" w:lineRule="auto"/>
        <w:rPr>
          <w:rFonts w:asciiTheme="minorEastAsia" w:hAnsiTheme="minorEastAsia" w:eastAsiaTheme="minorEastAsia" w:cstheme="minorEastAsia"/>
          <w:b/>
          <w:color w:val="auto"/>
          <w:sz w:val="21"/>
          <w:szCs w:val="21"/>
          <w:shd w:val="clear" w:color="auto" w:fill="auto"/>
        </w:rPr>
      </w:pPr>
      <w:r>
        <w:rPr>
          <w:rFonts w:hint="eastAsia" w:asciiTheme="minorEastAsia" w:hAnsiTheme="minorEastAsia" w:eastAsiaTheme="minorEastAsia" w:cstheme="minorEastAsia"/>
          <w:b/>
          <w:color w:val="auto"/>
          <w:sz w:val="21"/>
          <w:szCs w:val="21"/>
          <w:shd w:val="clear" w:color="auto" w:fill="auto"/>
        </w:rPr>
        <w:t>38.代理服务费</w:t>
      </w:r>
    </w:p>
    <w:p>
      <w:pPr>
        <w:pStyle w:val="29"/>
        <w:spacing w:line="360" w:lineRule="auto"/>
        <w:ind w:firstLine="420" w:firstLineChars="200"/>
        <w:textAlignment w:val="center"/>
        <w:rPr>
          <w:rFonts w:hAnsi="宋体"/>
          <w:color w:val="auto"/>
          <w:kern w:val="2"/>
          <w:sz w:val="21"/>
          <w:shd w:val="clear" w:color="auto" w:fill="auto"/>
        </w:rPr>
      </w:pPr>
      <w:r>
        <w:rPr>
          <w:rFonts w:hint="eastAsia" w:hAnsi="宋体"/>
          <w:color w:val="auto"/>
          <w:kern w:val="2"/>
          <w:sz w:val="21"/>
          <w:shd w:val="clear" w:color="auto" w:fill="auto"/>
        </w:rPr>
        <w:t>代理服务收费标准及缴费账户详见“供应商须知前附表”，供应商为联合体的，可以由联合体中的一方或者多方共同交纳代理服务费。</w:t>
      </w:r>
    </w:p>
    <w:p>
      <w:pPr>
        <w:pStyle w:val="29"/>
        <w:spacing w:line="360" w:lineRule="auto"/>
        <w:rPr>
          <w:rFonts w:asciiTheme="minorEastAsia" w:hAnsiTheme="minorEastAsia" w:eastAsiaTheme="minorEastAsia" w:cstheme="minorEastAsia"/>
          <w:b/>
          <w:color w:val="auto"/>
          <w:sz w:val="21"/>
          <w:szCs w:val="21"/>
          <w:shd w:val="clear" w:color="auto" w:fill="auto"/>
        </w:rPr>
      </w:pPr>
      <w:r>
        <w:rPr>
          <w:rFonts w:hint="eastAsia" w:asciiTheme="minorEastAsia" w:hAnsiTheme="minorEastAsia" w:eastAsiaTheme="minorEastAsia" w:cstheme="minorEastAsia"/>
          <w:b/>
          <w:color w:val="auto"/>
          <w:sz w:val="21"/>
          <w:szCs w:val="21"/>
          <w:shd w:val="clear" w:color="auto" w:fill="auto"/>
        </w:rPr>
        <w:t>39.需要补充的其他内容</w:t>
      </w:r>
    </w:p>
    <w:p>
      <w:pPr>
        <w:pStyle w:val="29"/>
        <w:spacing w:line="360" w:lineRule="auto"/>
        <w:ind w:firstLine="420" w:firstLineChars="200"/>
        <w:textAlignment w:val="center"/>
        <w:rPr>
          <w:rFonts w:hAnsi="宋体"/>
          <w:color w:val="auto"/>
          <w:kern w:val="2"/>
          <w:sz w:val="21"/>
          <w:shd w:val="clear" w:color="auto" w:fill="auto"/>
        </w:rPr>
      </w:pPr>
      <w:r>
        <w:rPr>
          <w:rFonts w:hint="eastAsia" w:hAnsi="宋体"/>
          <w:color w:val="auto"/>
          <w:kern w:val="2"/>
          <w:sz w:val="21"/>
          <w:shd w:val="clear" w:color="auto" w:fill="auto"/>
        </w:rPr>
        <w:t>39.1本竞争性磋商采购文件是根据《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解释权属本采购代理机构。</w:t>
      </w:r>
    </w:p>
    <w:p>
      <w:pPr>
        <w:pStyle w:val="29"/>
        <w:spacing w:line="360" w:lineRule="auto"/>
        <w:ind w:firstLine="420" w:firstLineChars="200"/>
        <w:textAlignment w:val="center"/>
        <w:rPr>
          <w:rFonts w:hAnsi="宋体"/>
          <w:color w:val="auto"/>
          <w:kern w:val="2"/>
          <w:sz w:val="21"/>
          <w:shd w:val="clear" w:color="auto" w:fill="auto"/>
        </w:rPr>
      </w:pPr>
      <w:r>
        <w:rPr>
          <w:rFonts w:hint="eastAsia" w:asciiTheme="minorEastAsia" w:hAnsiTheme="minorEastAsia" w:eastAsiaTheme="minorEastAsia" w:cstheme="minorEastAsia"/>
          <w:color w:val="auto"/>
          <w:sz w:val="21"/>
          <w:szCs w:val="21"/>
          <w:shd w:val="clear" w:color="auto" w:fill="auto"/>
        </w:rPr>
        <w:t>39.2</w:t>
      </w:r>
      <w:r>
        <w:rPr>
          <w:rFonts w:hint="eastAsia" w:hAnsi="宋体"/>
          <w:color w:val="auto"/>
          <w:kern w:val="2"/>
          <w:sz w:val="21"/>
          <w:shd w:val="clear" w:color="auto" w:fill="auto"/>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olor w:val="auto"/>
          <w:sz w:val="21"/>
          <w:shd w:val="clear" w:color="auto" w:fill="auto"/>
        </w:rPr>
        <w:t>服务由中小企业承接，即提供服务的人员为中小企业依照《中华人民共和国劳动合同法》订立劳动合同的从业人员，不对其中涉及的货物的制造商和工程承建商作出要求的</w:t>
      </w:r>
      <w:r>
        <w:rPr>
          <w:rFonts w:hint="eastAsia" w:hAnsi="宋体"/>
          <w:color w:val="auto"/>
          <w:kern w:val="2"/>
          <w:sz w:val="21"/>
          <w:shd w:val="clear" w:color="auto" w:fill="auto"/>
        </w:rPr>
        <w:t>，享受本文件规定的中小企业扶持政策。</w:t>
      </w:r>
    </w:p>
    <w:p>
      <w:pPr>
        <w:pStyle w:val="29"/>
        <w:spacing w:line="360" w:lineRule="auto"/>
        <w:ind w:firstLine="420" w:firstLineChars="200"/>
        <w:textAlignment w:val="center"/>
        <w:rPr>
          <w:rFonts w:hAnsi="宋体"/>
          <w:color w:val="auto"/>
          <w:kern w:val="2"/>
          <w:sz w:val="21"/>
          <w:shd w:val="clear" w:color="auto" w:fill="auto"/>
        </w:rPr>
      </w:pPr>
      <w:r>
        <w:rPr>
          <w:rFonts w:hint="eastAsia" w:hAnsi="宋体"/>
          <w:color w:val="auto"/>
          <w:kern w:val="2"/>
          <w:sz w:val="21"/>
          <w:shd w:val="clear" w:color="auto" w:fill="auto"/>
        </w:rPr>
        <w:t>以联合体形式参加政府采购活动，联合体各方均为中小企业的，联合体视同中小企业。其中，联合体各方均为小微企业的，联合体视同小微企业。</w:t>
      </w:r>
    </w:p>
    <w:p>
      <w:pPr>
        <w:pStyle w:val="29"/>
        <w:spacing w:line="360" w:lineRule="auto"/>
        <w:ind w:firstLine="420"/>
        <w:rPr>
          <w:rFonts w:hAnsi="宋体"/>
          <w:color w:val="auto"/>
          <w:kern w:val="2"/>
          <w:sz w:val="21"/>
          <w:shd w:val="clear" w:color="auto" w:fill="auto"/>
        </w:rPr>
      </w:pPr>
      <w:r>
        <w:rPr>
          <w:rFonts w:hint="eastAsia" w:hAnsi="宋体"/>
          <w:color w:val="auto"/>
          <w:kern w:val="2"/>
          <w:sz w:val="21"/>
          <w:shd w:val="clear" w:color="auto" w:fill="auto"/>
        </w:rPr>
        <w:t>依据本文件规定享受扶持政策获得政府采购合同的，小微企业不得将合同分包给大中型企业，中型企业不得将合同分包给大型企业。</w:t>
      </w:r>
    </w:p>
    <w:p>
      <w:pPr>
        <w:spacing w:before="120" w:line="320" w:lineRule="atLeast"/>
        <w:ind w:left="2" w:leftChars="1" w:firstLine="640" w:firstLineChars="200"/>
        <w:rPr>
          <w:color w:val="auto"/>
          <w:sz w:val="32"/>
          <w:szCs w:val="32"/>
          <w:highlight w:val="none"/>
        </w:rPr>
      </w:pPr>
    </w:p>
    <w:p>
      <w:pPr>
        <w:pStyle w:val="2"/>
        <w:rPr>
          <w:color w:val="auto"/>
          <w:sz w:val="32"/>
          <w:szCs w:val="32"/>
          <w:highlight w:val="none"/>
        </w:rPr>
      </w:pPr>
    </w:p>
    <w:p>
      <w:pPr>
        <w:pStyle w:val="2"/>
        <w:rPr>
          <w:color w:val="auto"/>
          <w:sz w:val="32"/>
          <w:szCs w:val="32"/>
          <w:highlight w:val="none"/>
        </w:rPr>
      </w:pPr>
    </w:p>
    <w:p>
      <w:pPr>
        <w:pStyle w:val="2"/>
        <w:rPr>
          <w:color w:val="auto"/>
          <w:sz w:val="32"/>
          <w:szCs w:val="32"/>
          <w:highlight w:val="none"/>
        </w:rPr>
      </w:pPr>
    </w:p>
    <w:p>
      <w:pPr>
        <w:pStyle w:val="2"/>
        <w:rPr>
          <w:color w:val="auto"/>
          <w:sz w:val="32"/>
          <w:szCs w:val="32"/>
          <w:highlight w:val="none"/>
        </w:rPr>
      </w:pPr>
    </w:p>
    <w:p>
      <w:pPr>
        <w:pStyle w:val="2"/>
        <w:rPr>
          <w:color w:val="auto"/>
          <w:sz w:val="32"/>
          <w:szCs w:val="32"/>
          <w:highlight w:val="none"/>
        </w:rPr>
      </w:pPr>
    </w:p>
    <w:p>
      <w:pPr>
        <w:pStyle w:val="2"/>
        <w:rPr>
          <w:color w:val="auto"/>
          <w:sz w:val="32"/>
          <w:szCs w:val="32"/>
          <w:highlight w:val="none"/>
        </w:rPr>
      </w:pPr>
    </w:p>
    <w:p>
      <w:pPr>
        <w:pStyle w:val="2"/>
        <w:rPr>
          <w:color w:val="auto"/>
          <w:sz w:val="32"/>
          <w:szCs w:val="32"/>
          <w:highlight w:val="none"/>
        </w:rPr>
      </w:pPr>
    </w:p>
    <w:p>
      <w:pPr>
        <w:pStyle w:val="2"/>
        <w:rPr>
          <w:color w:val="auto"/>
          <w:sz w:val="32"/>
          <w:szCs w:val="32"/>
          <w:highlight w:val="none"/>
        </w:rPr>
      </w:pPr>
    </w:p>
    <w:p>
      <w:pPr>
        <w:pStyle w:val="2"/>
        <w:rPr>
          <w:color w:val="auto"/>
          <w:sz w:val="32"/>
          <w:szCs w:val="32"/>
          <w:highlight w:val="none"/>
        </w:rPr>
      </w:pPr>
    </w:p>
    <w:p>
      <w:pPr>
        <w:pStyle w:val="2"/>
        <w:rPr>
          <w:color w:val="auto"/>
          <w:sz w:val="32"/>
          <w:szCs w:val="32"/>
          <w:highlight w:val="none"/>
        </w:rPr>
      </w:pPr>
    </w:p>
    <w:p>
      <w:pPr>
        <w:pStyle w:val="2"/>
        <w:rPr>
          <w:color w:val="auto"/>
          <w:sz w:val="32"/>
          <w:szCs w:val="32"/>
          <w:highlight w:val="none"/>
        </w:rPr>
      </w:pPr>
    </w:p>
    <w:p>
      <w:pPr>
        <w:pStyle w:val="2"/>
        <w:rPr>
          <w:color w:val="auto"/>
          <w:sz w:val="32"/>
          <w:szCs w:val="32"/>
          <w:highlight w:val="none"/>
        </w:rPr>
      </w:pPr>
    </w:p>
    <w:p>
      <w:pPr>
        <w:pStyle w:val="2"/>
        <w:rPr>
          <w:color w:val="auto"/>
          <w:sz w:val="32"/>
          <w:szCs w:val="32"/>
          <w:highlight w:val="none"/>
        </w:rPr>
      </w:pPr>
    </w:p>
    <w:p>
      <w:pPr>
        <w:pStyle w:val="2"/>
        <w:rPr>
          <w:color w:val="auto"/>
          <w:sz w:val="32"/>
          <w:szCs w:val="32"/>
          <w:highlight w:val="none"/>
        </w:rPr>
      </w:pPr>
    </w:p>
    <w:p>
      <w:pPr>
        <w:pStyle w:val="2"/>
        <w:rPr>
          <w:color w:val="auto"/>
          <w:sz w:val="32"/>
          <w:szCs w:val="32"/>
          <w:highlight w:val="none"/>
        </w:rPr>
      </w:pPr>
    </w:p>
    <w:p>
      <w:pPr>
        <w:pStyle w:val="2"/>
        <w:rPr>
          <w:color w:val="auto"/>
          <w:sz w:val="32"/>
          <w:szCs w:val="32"/>
          <w:highlight w:val="none"/>
        </w:rPr>
      </w:pPr>
    </w:p>
    <w:p>
      <w:pPr>
        <w:pStyle w:val="2"/>
        <w:rPr>
          <w:color w:val="auto"/>
          <w:sz w:val="32"/>
          <w:szCs w:val="32"/>
          <w:highlight w:val="none"/>
        </w:rPr>
      </w:pPr>
    </w:p>
    <w:p>
      <w:pPr>
        <w:pStyle w:val="2"/>
        <w:rPr>
          <w:color w:val="auto"/>
          <w:sz w:val="32"/>
          <w:szCs w:val="32"/>
          <w:highlight w:val="none"/>
        </w:rPr>
      </w:pPr>
    </w:p>
    <w:p>
      <w:pPr>
        <w:pStyle w:val="2"/>
        <w:rPr>
          <w:color w:val="auto"/>
          <w:sz w:val="32"/>
          <w:szCs w:val="32"/>
          <w:highlight w:val="none"/>
        </w:rPr>
      </w:pPr>
    </w:p>
    <w:p>
      <w:pPr>
        <w:pStyle w:val="2"/>
        <w:rPr>
          <w:color w:val="auto"/>
          <w:sz w:val="32"/>
          <w:szCs w:val="32"/>
          <w:highlight w:val="none"/>
        </w:rPr>
      </w:pPr>
    </w:p>
    <w:p>
      <w:pPr>
        <w:pStyle w:val="2"/>
        <w:rPr>
          <w:color w:val="auto"/>
          <w:sz w:val="32"/>
          <w:szCs w:val="32"/>
          <w:highlight w:val="none"/>
        </w:rPr>
      </w:pPr>
    </w:p>
    <w:p>
      <w:pPr>
        <w:pStyle w:val="2"/>
        <w:rPr>
          <w:color w:val="auto"/>
          <w:sz w:val="32"/>
          <w:szCs w:val="32"/>
          <w:highlight w:val="none"/>
        </w:rPr>
      </w:pPr>
    </w:p>
    <w:p>
      <w:pPr>
        <w:pStyle w:val="2"/>
        <w:rPr>
          <w:color w:val="auto"/>
          <w:sz w:val="32"/>
          <w:szCs w:val="32"/>
          <w:highlight w:val="none"/>
        </w:rPr>
      </w:pPr>
    </w:p>
    <w:p>
      <w:pPr>
        <w:pStyle w:val="2"/>
        <w:rPr>
          <w:color w:val="auto"/>
          <w:sz w:val="32"/>
          <w:szCs w:val="32"/>
          <w:highlight w:val="none"/>
        </w:rPr>
      </w:pPr>
    </w:p>
    <w:p>
      <w:pPr>
        <w:pStyle w:val="3"/>
        <w:numPr>
          <w:ilvl w:val="0"/>
          <w:numId w:val="0"/>
        </w:numPr>
        <w:spacing w:line="360" w:lineRule="auto"/>
        <w:ind w:left="3360" w:leftChars="0"/>
        <w:jc w:val="left"/>
        <w:outlineLvl w:val="0"/>
        <w:rPr>
          <w:rFonts w:asciiTheme="minorEastAsia" w:hAnsiTheme="minorEastAsia" w:eastAsiaTheme="minorEastAsia" w:cstheme="minorEastAsia"/>
          <w:color w:val="auto"/>
          <w:kern w:val="0"/>
          <w:sz w:val="40"/>
          <w:szCs w:val="40"/>
          <w:shd w:val="clear" w:color="auto" w:fill="auto"/>
        </w:rPr>
      </w:pPr>
      <w:r>
        <w:rPr>
          <w:rFonts w:hint="eastAsia" w:asciiTheme="minorEastAsia" w:hAnsiTheme="minorEastAsia" w:eastAsiaTheme="minorEastAsia" w:cstheme="minorEastAsia"/>
          <w:color w:val="auto"/>
          <w:kern w:val="0"/>
          <w:sz w:val="40"/>
          <w:szCs w:val="40"/>
          <w:shd w:val="clear" w:color="auto" w:fill="auto"/>
          <w:lang w:eastAsia="zh-CN"/>
        </w:rPr>
        <w:t>第四章</w:t>
      </w:r>
      <w:r>
        <w:rPr>
          <w:rFonts w:hint="eastAsia" w:asciiTheme="minorEastAsia" w:hAnsiTheme="minorEastAsia" w:eastAsiaTheme="minorEastAsia" w:cstheme="minorEastAsia"/>
          <w:color w:val="auto"/>
          <w:kern w:val="0"/>
          <w:sz w:val="40"/>
          <w:szCs w:val="40"/>
          <w:shd w:val="clear" w:color="auto" w:fill="auto"/>
        </w:rPr>
        <w:t xml:space="preserve"> </w:t>
      </w:r>
      <w:bookmarkStart w:id="19" w:name="_Toc24487"/>
      <w:r>
        <w:rPr>
          <w:rFonts w:hint="eastAsia" w:asciiTheme="minorEastAsia" w:hAnsiTheme="minorEastAsia" w:eastAsiaTheme="minorEastAsia" w:cstheme="minorEastAsia"/>
          <w:color w:val="auto"/>
          <w:kern w:val="0"/>
          <w:sz w:val="40"/>
          <w:szCs w:val="40"/>
          <w:shd w:val="clear" w:color="auto" w:fill="auto"/>
        </w:rPr>
        <w:t>技术规范</w:t>
      </w:r>
      <w:bookmarkEnd w:id="19"/>
    </w:p>
    <w:p>
      <w:pPr>
        <w:spacing w:line="360" w:lineRule="auto"/>
        <w:ind w:firstLine="420" w:firstLineChars="200"/>
        <w:jc w:val="left"/>
        <w:rPr>
          <w:rFonts w:ascii="宋体" w:hAnsi="宋体"/>
          <w:color w:val="auto"/>
          <w:shd w:val="clear" w:color="auto" w:fill="auto"/>
        </w:rPr>
      </w:pPr>
      <w:r>
        <w:rPr>
          <w:rFonts w:hint="eastAsia" w:ascii="宋体" w:hAnsi="宋体"/>
          <w:color w:val="auto"/>
          <w:shd w:val="clear" w:color="auto" w:fill="auto"/>
        </w:rPr>
        <w:t>一、工程建设地点的现场条件：</w:t>
      </w:r>
    </w:p>
    <w:p>
      <w:pPr>
        <w:spacing w:line="360" w:lineRule="auto"/>
        <w:ind w:firstLine="420" w:firstLineChars="200"/>
        <w:jc w:val="left"/>
        <w:rPr>
          <w:rFonts w:ascii="宋体" w:hAnsi="宋体"/>
          <w:color w:val="auto"/>
          <w:shd w:val="clear" w:color="auto" w:fill="auto"/>
        </w:rPr>
      </w:pPr>
      <w:r>
        <w:rPr>
          <w:rFonts w:hint="eastAsia" w:ascii="宋体" w:hAnsi="宋体"/>
          <w:color w:val="auto"/>
          <w:shd w:val="clear" w:color="auto" w:fill="auto"/>
        </w:rPr>
        <w:t>（一）现场自然条件</w:t>
      </w:r>
    </w:p>
    <w:p>
      <w:pPr>
        <w:spacing w:line="360" w:lineRule="auto"/>
        <w:ind w:firstLine="420" w:firstLineChars="200"/>
        <w:jc w:val="left"/>
        <w:rPr>
          <w:rFonts w:ascii="宋体" w:hAnsi="宋体"/>
          <w:color w:val="auto"/>
          <w:shd w:val="clear" w:color="auto" w:fill="auto"/>
        </w:rPr>
      </w:pPr>
      <w:r>
        <w:rPr>
          <w:rFonts w:hint="eastAsia" w:ascii="宋体" w:hAnsi="宋体"/>
          <w:color w:val="auto"/>
          <w:shd w:val="clear" w:color="auto" w:fill="auto"/>
        </w:rPr>
        <w:t>满足施工要求。</w:t>
      </w:r>
    </w:p>
    <w:p>
      <w:pPr>
        <w:spacing w:line="360" w:lineRule="auto"/>
        <w:ind w:firstLine="420" w:firstLineChars="200"/>
        <w:jc w:val="left"/>
        <w:rPr>
          <w:rFonts w:ascii="宋体" w:hAnsi="宋体"/>
          <w:color w:val="auto"/>
          <w:shd w:val="clear" w:color="auto" w:fill="auto"/>
        </w:rPr>
      </w:pPr>
      <w:r>
        <w:rPr>
          <w:rFonts w:hint="eastAsia" w:ascii="宋体" w:hAnsi="宋体"/>
          <w:color w:val="auto"/>
          <w:shd w:val="clear" w:color="auto" w:fill="auto"/>
        </w:rPr>
        <w:t>（二）现场施工条件</w:t>
      </w:r>
    </w:p>
    <w:p>
      <w:pPr>
        <w:spacing w:line="360" w:lineRule="auto"/>
        <w:ind w:firstLine="420" w:firstLineChars="200"/>
        <w:jc w:val="left"/>
        <w:rPr>
          <w:rFonts w:ascii="宋体" w:hAnsi="宋体"/>
          <w:color w:val="auto"/>
          <w:shd w:val="clear" w:color="auto" w:fill="auto"/>
        </w:rPr>
      </w:pPr>
      <w:r>
        <w:rPr>
          <w:rFonts w:hint="eastAsia" w:ascii="宋体" w:hAnsi="宋体"/>
          <w:color w:val="auto"/>
          <w:shd w:val="clear" w:color="auto" w:fill="auto"/>
        </w:rPr>
        <w:t>符合施工要求。</w:t>
      </w:r>
    </w:p>
    <w:p>
      <w:pPr>
        <w:spacing w:line="360" w:lineRule="auto"/>
        <w:ind w:firstLine="420" w:firstLineChars="200"/>
        <w:jc w:val="left"/>
        <w:rPr>
          <w:rFonts w:ascii="宋体" w:hAnsi="宋体"/>
          <w:color w:val="auto"/>
          <w:shd w:val="clear" w:color="auto" w:fill="auto"/>
        </w:rPr>
      </w:pPr>
      <w:r>
        <w:rPr>
          <w:rFonts w:hint="eastAsia" w:ascii="宋体" w:hAnsi="宋体"/>
          <w:color w:val="auto"/>
          <w:shd w:val="clear" w:color="auto" w:fill="auto"/>
        </w:rPr>
        <w:t>二、施工要求</w:t>
      </w:r>
    </w:p>
    <w:p>
      <w:pPr>
        <w:spacing w:line="360" w:lineRule="auto"/>
        <w:ind w:firstLine="420" w:firstLineChars="200"/>
        <w:jc w:val="left"/>
        <w:rPr>
          <w:color w:val="auto"/>
          <w:shd w:val="clear" w:color="auto" w:fill="auto"/>
        </w:rPr>
      </w:pPr>
      <w:r>
        <w:rPr>
          <w:rFonts w:hint="eastAsia" w:ascii="宋体" w:hAnsi="宋体"/>
          <w:color w:val="auto"/>
          <w:shd w:val="clear" w:color="auto" w:fill="auto"/>
        </w:rPr>
        <w:t>本工程应该认真按照设计施工图纸的要求进行施工，同时也要严格现行标准和技术规范。具体技术参数按工程图纸说明。</w:t>
      </w:r>
    </w:p>
    <w:p>
      <w:pPr>
        <w:pStyle w:val="29"/>
        <w:spacing w:line="360" w:lineRule="auto"/>
        <w:jc w:val="center"/>
        <w:rPr>
          <w:rStyle w:val="352"/>
          <w:rFonts w:asciiTheme="minorEastAsia" w:hAnsiTheme="minorEastAsia" w:eastAsiaTheme="minorEastAsia" w:cstheme="minorEastAsia"/>
          <w:color w:val="auto"/>
          <w:sz w:val="36"/>
          <w:szCs w:val="36"/>
          <w:shd w:val="clear" w:color="auto" w:fill="auto"/>
        </w:rPr>
      </w:pPr>
    </w:p>
    <w:p>
      <w:pPr>
        <w:pStyle w:val="2"/>
        <w:rPr>
          <w:color w:val="auto"/>
          <w:sz w:val="32"/>
          <w:szCs w:val="32"/>
          <w:highlight w:val="none"/>
        </w:rPr>
      </w:pPr>
    </w:p>
    <w:p>
      <w:pPr>
        <w:pStyle w:val="2"/>
        <w:rPr>
          <w:color w:val="auto"/>
          <w:sz w:val="32"/>
          <w:szCs w:val="32"/>
          <w:highlight w:val="none"/>
        </w:rPr>
      </w:pPr>
    </w:p>
    <w:p>
      <w:pPr>
        <w:pStyle w:val="2"/>
        <w:rPr>
          <w:color w:val="auto"/>
          <w:sz w:val="32"/>
          <w:szCs w:val="32"/>
          <w:highlight w:val="none"/>
        </w:rPr>
      </w:pPr>
    </w:p>
    <w:p>
      <w:pPr>
        <w:pStyle w:val="2"/>
        <w:rPr>
          <w:color w:val="auto"/>
          <w:sz w:val="32"/>
          <w:szCs w:val="32"/>
          <w:highlight w:val="none"/>
        </w:rPr>
      </w:pPr>
    </w:p>
    <w:p>
      <w:pPr>
        <w:pStyle w:val="2"/>
        <w:rPr>
          <w:color w:val="auto"/>
          <w:sz w:val="32"/>
          <w:szCs w:val="32"/>
          <w:highlight w:val="none"/>
        </w:rPr>
      </w:pPr>
    </w:p>
    <w:p>
      <w:pPr>
        <w:pStyle w:val="2"/>
        <w:rPr>
          <w:color w:val="auto"/>
          <w:sz w:val="32"/>
          <w:szCs w:val="32"/>
          <w:highlight w:val="none"/>
        </w:rPr>
      </w:pPr>
    </w:p>
    <w:p>
      <w:pPr>
        <w:pStyle w:val="2"/>
        <w:rPr>
          <w:color w:val="auto"/>
          <w:sz w:val="32"/>
          <w:szCs w:val="32"/>
          <w:highlight w:val="none"/>
        </w:rPr>
        <w:sectPr>
          <w:headerReference r:id="rId10" w:type="first"/>
          <w:headerReference r:id="rId9" w:type="default"/>
          <w:pgSz w:w="11906" w:h="16838"/>
          <w:pgMar w:top="993" w:right="1133" w:bottom="1246" w:left="1418" w:header="851" w:footer="992" w:gutter="0"/>
          <w:pgNumType w:fmt="decimal"/>
          <w:cols w:space="720" w:num="1"/>
          <w:titlePg/>
          <w:docGrid w:linePitch="312" w:charSpace="0"/>
        </w:sectPr>
      </w:pPr>
    </w:p>
    <w:p>
      <w:pPr>
        <w:pStyle w:val="3"/>
        <w:numPr>
          <w:ilvl w:val="0"/>
          <w:numId w:val="0"/>
        </w:numPr>
        <w:spacing w:line="360" w:lineRule="auto"/>
        <w:ind w:firstLine="2008" w:firstLineChars="500"/>
        <w:jc w:val="left"/>
        <w:outlineLvl w:val="0"/>
        <w:rPr>
          <w:rFonts w:hint="eastAsia" w:asciiTheme="minorEastAsia" w:hAnsiTheme="minorEastAsia" w:eastAsiaTheme="minorEastAsia" w:cstheme="minorEastAsia"/>
          <w:color w:val="auto"/>
          <w:kern w:val="0"/>
          <w:sz w:val="40"/>
          <w:szCs w:val="40"/>
          <w:shd w:val="clear" w:color="auto" w:fill="auto"/>
          <w:lang w:eastAsia="zh-CN"/>
        </w:rPr>
      </w:pPr>
      <w:bookmarkStart w:id="20" w:name="_Toc89186352"/>
      <w:bookmarkStart w:id="21" w:name="_Toc254970690"/>
      <w:bookmarkStart w:id="22" w:name="_Toc254970549"/>
      <w:r>
        <w:rPr>
          <w:rFonts w:hint="eastAsia" w:asciiTheme="minorEastAsia" w:hAnsiTheme="minorEastAsia" w:eastAsiaTheme="minorEastAsia" w:cstheme="minorEastAsia"/>
          <w:color w:val="auto"/>
          <w:kern w:val="0"/>
          <w:sz w:val="40"/>
          <w:szCs w:val="40"/>
          <w:shd w:val="clear" w:color="auto" w:fill="auto"/>
          <w:lang w:eastAsia="zh-CN"/>
        </w:rPr>
        <w:t>第五章 评审方法及标准</w:t>
      </w:r>
      <w:bookmarkEnd w:id="20"/>
    </w:p>
    <w:p>
      <w:pPr>
        <w:pStyle w:val="34"/>
        <w:rPr>
          <w:color w:val="auto"/>
        </w:rPr>
      </w:pPr>
    </w:p>
    <w:p>
      <w:pPr>
        <w:spacing w:line="360" w:lineRule="auto"/>
        <w:jc w:val="center"/>
        <w:outlineLvl w:val="9"/>
        <w:rPr>
          <w:rFonts w:ascii="宋体" w:hAnsi="宋体"/>
          <w:b w:val="0"/>
          <w:color w:val="auto"/>
          <w:shd w:val="clear" w:color="auto" w:fill="auto"/>
        </w:rPr>
      </w:pPr>
      <w:bookmarkStart w:id="23" w:name="_Toc80886938"/>
      <w:bookmarkStart w:id="24" w:name="_Toc23320"/>
      <w:r>
        <w:rPr>
          <w:rFonts w:hint="eastAsia" w:ascii="宋体" w:hAnsi="宋体"/>
          <w:b w:val="0"/>
          <w:color w:val="auto"/>
          <w:shd w:val="clear" w:color="auto" w:fill="auto"/>
        </w:rPr>
        <w:t>第一节 评审程序和评审方法</w:t>
      </w:r>
      <w:bookmarkEnd w:id="23"/>
      <w:bookmarkEnd w:id="24"/>
    </w:p>
    <w:p>
      <w:pPr>
        <w:spacing w:line="360" w:lineRule="auto"/>
        <w:ind w:firstLine="422" w:firstLineChars="200"/>
        <w:rPr>
          <w:rFonts w:ascii="黑体" w:hAnsi="黑体" w:eastAsia="黑体" w:cs="宋体"/>
          <w:b/>
          <w:bCs/>
          <w:color w:val="auto"/>
          <w:shd w:val="clear" w:color="auto" w:fill="auto"/>
        </w:rPr>
      </w:pPr>
      <w:r>
        <w:rPr>
          <w:rFonts w:ascii="黑体" w:hAnsi="黑体" w:eastAsia="黑体" w:cs="宋体"/>
          <w:b/>
          <w:bCs/>
          <w:color w:val="auto"/>
          <w:shd w:val="clear" w:color="auto" w:fill="auto"/>
        </w:rPr>
        <w:t>1</w:t>
      </w:r>
      <w:r>
        <w:rPr>
          <w:rFonts w:hint="eastAsia" w:ascii="黑体" w:hAnsi="黑体" w:eastAsia="黑体" w:cs="宋体"/>
          <w:b/>
          <w:bCs/>
          <w:color w:val="auto"/>
          <w:shd w:val="clear" w:color="auto" w:fill="auto"/>
        </w:rPr>
        <w:t>.确认磋商文件</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1.1由磋商小组确认磋商文件。</w:t>
      </w:r>
    </w:p>
    <w:p>
      <w:pPr>
        <w:spacing w:line="360" w:lineRule="auto"/>
        <w:ind w:firstLine="422" w:firstLineChars="200"/>
        <w:rPr>
          <w:rFonts w:ascii="黑体" w:hAnsi="黑体" w:eastAsia="黑体" w:cs="宋体"/>
          <w:b/>
          <w:bCs/>
          <w:color w:val="auto"/>
          <w:shd w:val="clear" w:color="auto" w:fill="auto"/>
        </w:rPr>
      </w:pPr>
      <w:r>
        <w:rPr>
          <w:rFonts w:hint="eastAsia" w:ascii="黑体" w:hAnsi="黑体" w:eastAsia="黑体" w:cs="宋体"/>
          <w:b/>
          <w:bCs/>
          <w:color w:val="auto"/>
          <w:shd w:val="clear" w:color="auto" w:fill="auto"/>
        </w:rPr>
        <w:t>2.资格审查</w:t>
      </w:r>
    </w:p>
    <w:p>
      <w:pPr>
        <w:snapToGrid w:val="0"/>
        <w:spacing w:line="360" w:lineRule="auto"/>
        <w:ind w:firstLine="420" w:firstLineChars="200"/>
        <w:rPr>
          <w:rFonts w:ascii="宋体" w:hAnsi="宋体"/>
          <w:color w:val="auto"/>
          <w:shd w:val="clear" w:color="auto" w:fill="auto"/>
        </w:rPr>
      </w:pPr>
      <w:r>
        <w:rPr>
          <w:rFonts w:hint="eastAsia" w:ascii="宋体" w:hAnsi="宋体" w:cs="宋体"/>
          <w:color w:val="auto"/>
          <w:shd w:val="clear" w:color="auto" w:fill="auto"/>
        </w:rPr>
        <w:t>2.1</w:t>
      </w:r>
      <w:r>
        <w:rPr>
          <w:rFonts w:hint="eastAsia" w:ascii="宋体" w:hAnsi="宋体"/>
          <w:color w:val="auto"/>
          <w:shd w:val="clear" w:color="auto" w:fill="auto"/>
        </w:rPr>
        <w:t>响应文件开启后，磋商小组依法对供应商的资格证明文件进行审查。</w:t>
      </w:r>
    </w:p>
    <w:p>
      <w:pPr>
        <w:snapToGrid w:val="0"/>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注：采购人代表或者采购代理机构在资格审查结束前，对供应商进行信用查询。</w:t>
      </w:r>
    </w:p>
    <w:p>
      <w:pPr>
        <w:snapToGrid w:val="0"/>
        <w:spacing w:line="360" w:lineRule="auto"/>
        <w:ind w:firstLine="420" w:firstLineChars="200"/>
        <w:jc w:val="left"/>
        <w:rPr>
          <w:rFonts w:ascii="宋体" w:hAnsi="宋体" w:cs="宋体"/>
          <w:color w:val="auto"/>
          <w:shd w:val="clear" w:color="auto" w:fill="auto"/>
        </w:rPr>
      </w:pPr>
      <w:r>
        <w:rPr>
          <w:rFonts w:hint="eastAsia" w:ascii="宋体" w:hAnsi="宋体" w:cs="宋体"/>
          <w:color w:val="auto"/>
          <w:shd w:val="clear" w:color="auto" w:fill="auto"/>
        </w:rPr>
        <w:t>（1）查询渠道：“政采云”平台“信用中国”网站(</w:t>
      </w:r>
      <w:r>
        <w:rPr>
          <w:color w:val="auto"/>
          <w:shd w:val="clear" w:color="auto" w:fill="auto"/>
        </w:rPr>
        <w:fldChar w:fldCharType="begin"/>
      </w:r>
      <w:r>
        <w:rPr>
          <w:color w:val="auto"/>
          <w:shd w:val="clear" w:color="auto" w:fill="auto"/>
        </w:rPr>
        <w:instrText xml:space="preserve"> HYPERLINK "http://www.creditchina.gov.cn" </w:instrText>
      </w:r>
      <w:r>
        <w:rPr>
          <w:color w:val="auto"/>
          <w:shd w:val="clear" w:color="auto" w:fill="auto"/>
        </w:rPr>
        <w:fldChar w:fldCharType="separate"/>
      </w:r>
      <w:r>
        <w:rPr>
          <w:rStyle w:val="63"/>
          <w:rFonts w:hint="eastAsia" w:hAnsi="宋体" w:cs="宋体"/>
          <w:color w:val="auto"/>
          <w:shd w:val="clear" w:color="auto" w:fill="auto"/>
        </w:rPr>
        <w:t>www.creditchina.gov.cn</w:t>
      </w:r>
      <w:r>
        <w:rPr>
          <w:rStyle w:val="63"/>
          <w:rFonts w:hint="eastAsia" w:hAnsi="宋体" w:cs="宋体"/>
          <w:color w:val="auto"/>
          <w:shd w:val="clear" w:color="auto" w:fill="auto"/>
        </w:rPr>
        <w:fldChar w:fldCharType="end"/>
      </w:r>
      <w:r>
        <w:rPr>
          <w:rFonts w:hint="eastAsia" w:ascii="宋体" w:hAnsi="宋体" w:cs="宋体"/>
          <w:color w:val="auto"/>
          <w:shd w:val="clear" w:color="auto" w:fill="auto"/>
        </w:rPr>
        <w:t>)、中国政府采购网(</w:t>
      </w:r>
      <w:r>
        <w:rPr>
          <w:color w:val="auto"/>
          <w:shd w:val="clear" w:color="auto" w:fill="auto"/>
        </w:rPr>
        <w:fldChar w:fldCharType="begin"/>
      </w:r>
      <w:r>
        <w:rPr>
          <w:color w:val="auto"/>
          <w:shd w:val="clear" w:color="auto" w:fill="auto"/>
        </w:rPr>
        <w:instrText xml:space="preserve"> HYPERLINK "http://www.ccgp.gov.cn" </w:instrText>
      </w:r>
      <w:r>
        <w:rPr>
          <w:color w:val="auto"/>
          <w:shd w:val="clear" w:color="auto" w:fill="auto"/>
        </w:rPr>
        <w:fldChar w:fldCharType="separate"/>
      </w:r>
      <w:r>
        <w:rPr>
          <w:rStyle w:val="63"/>
          <w:rFonts w:hint="eastAsia" w:hAnsi="宋体" w:cs="宋体"/>
          <w:color w:val="auto"/>
          <w:shd w:val="clear" w:color="auto" w:fill="auto"/>
        </w:rPr>
        <w:t>www.ccgp.gov.cn</w:t>
      </w:r>
      <w:r>
        <w:rPr>
          <w:rStyle w:val="63"/>
          <w:rFonts w:hint="eastAsia" w:hAnsi="宋体" w:cs="宋体"/>
          <w:color w:val="auto"/>
          <w:shd w:val="clear" w:color="auto" w:fill="auto"/>
        </w:rPr>
        <w:fldChar w:fldCharType="end"/>
      </w:r>
      <w:r>
        <w:rPr>
          <w:rFonts w:hint="eastAsia" w:ascii="宋体" w:hAnsi="宋体" w:cs="宋体"/>
          <w:color w:val="auto"/>
          <w:shd w:val="clear" w:color="auto" w:fill="auto"/>
        </w:rPr>
        <w:t>)链接入口。</w:t>
      </w:r>
    </w:p>
    <w:p>
      <w:pPr>
        <w:snapToGrid w:val="0"/>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（2）信用查询截止时点：资格审查结束前。</w:t>
      </w:r>
    </w:p>
    <w:p>
      <w:pPr>
        <w:snapToGrid w:val="0"/>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查询记录和证据留存方式：在查询网站中直接打印查询记录，截图另存为电子文档作为评审资料保存。</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2.2资格审查标准为本磋商文件中载明对供应商资格要求的条件。资格审查采用合格制，凡符合磋商文件规定的供应商资格要求的响应文件均通过资格审查。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2.3供应商有下列情形之一的，资格审查不通过，其响应文件按无效响应处理：</w:t>
      </w:r>
    </w:p>
    <w:p>
      <w:pPr>
        <w:snapToGrid w:val="0"/>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w:t>
      </w:r>
      <w:r>
        <w:rPr>
          <w:rFonts w:ascii="宋体" w:hAnsi="宋体" w:cs="宋体"/>
          <w:color w:val="auto"/>
          <w:shd w:val="clear" w:color="auto" w:fill="auto"/>
        </w:rPr>
        <w:t>1</w:t>
      </w:r>
      <w:r>
        <w:rPr>
          <w:rFonts w:hint="eastAsia" w:ascii="宋体" w:hAnsi="宋体" w:cs="宋体"/>
          <w:color w:val="auto"/>
          <w:shd w:val="clear" w:color="auto" w:fill="auto"/>
        </w:rPr>
        <w:t>）不具备磋商文件中规定的资格要求的；</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w:t>
      </w:r>
      <w:r>
        <w:rPr>
          <w:rFonts w:ascii="宋体" w:hAnsi="宋体" w:cs="宋体"/>
          <w:color w:val="auto"/>
          <w:shd w:val="clear" w:color="auto" w:fill="auto"/>
        </w:rPr>
        <w:t>2</w:t>
      </w:r>
      <w:r>
        <w:rPr>
          <w:rFonts w:hint="eastAsia" w:ascii="宋体" w:hAnsi="宋体" w:cs="宋体"/>
          <w:color w:val="auto"/>
          <w:shd w:val="clear" w:color="auto" w:fill="auto"/>
        </w:rPr>
        <w:t>）响应文件未提供任一项“供应商须知前附表”资格证明文件规定的“必须提供”的文件资料的；</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w:t>
      </w:r>
      <w:r>
        <w:rPr>
          <w:rFonts w:ascii="宋体" w:hAnsi="宋体" w:cs="宋体"/>
          <w:color w:val="auto"/>
          <w:shd w:val="clear" w:color="auto" w:fill="auto"/>
        </w:rPr>
        <w:t>3</w:t>
      </w:r>
      <w:r>
        <w:rPr>
          <w:rFonts w:hint="eastAsia" w:ascii="宋体" w:hAnsi="宋体" w:cs="宋体"/>
          <w:color w:val="auto"/>
          <w:shd w:val="clear" w:color="auto" w:fill="auto"/>
        </w:rPr>
        <w:t>）响应文件提供的资格证明文件出现任一项不符合“供应商须知前附表”资格证明文件规定的“必须提供”的文件资料要求或者无效的。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auto"/>
          <w:shd w:val="clear" w:color="auto" w:fill="auto"/>
        </w:rPr>
      </w:pPr>
      <w:bookmarkStart w:id="25" w:name="_Hlk68601553"/>
      <w:r>
        <w:rPr>
          <w:rFonts w:hint="eastAsia" w:ascii="宋体" w:hAnsi="宋体" w:cs="宋体"/>
          <w:color w:val="auto"/>
          <w:shd w:val="clear" w:color="auto" w:fill="auto"/>
        </w:rPr>
        <w:t>（4）同一合同项下的不同供应商，单位负责人为同一人或者存在直接控股、管理关系的；为本项目提供过整体设计、规范编制或者项目管理、监理、检测等服务的。</w:t>
      </w:r>
      <w:bookmarkEnd w:id="25"/>
    </w:p>
    <w:p>
      <w:pPr>
        <w:spacing w:line="360" w:lineRule="auto"/>
        <w:ind w:firstLine="420" w:firstLineChars="200"/>
        <w:rPr>
          <w:rFonts w:ascii="宋体" w:hAnsi="宋体"/>
          <w:color w:val="auto"/>
          <w:shd w:val="clear" w:color="auto" w:fill="auto"/>
        </w:rPr>
      </w:pPr>
      <w:r>
        <w:rPr>
          <w:rFonts w:hint="eastAsia" w:ascii="宋体" w:hAnsi="宋体" w:cs="宋体"/>
          <w:color w:val="auto"/>
          <w:shd w:val="clear" w:color="auto" w:fill="auto"/>
        </w:rPr>
        <w:t>2.4通过资格审查的合格供应商不足3家的，不得进入符合性审查环节，</w:t>
      </w:r>
      <w:r>
        <w:rPr>
          <w:rFonts w:hint="eastAsia" w:ascii="宋体" w:hAnsi="宋体"/>
          <w:color w:val="auto"/>
          <w:shd w:val="clear" w:color="auto" w:fill="auto"/>
        </w:rPr>
        <w:t>采购人或者采购代理机构应当重新开展采购活动。</w:t>
      </w:r>
    </w:p>
    <w:p>
      <w:pPr>
        <w:pStyle w:val="32"/>
        <w:spacing w:line="360" w:lineRule="auto"/>
        <w:rPr>
          <w:color w:val="auto"/>
          <w:shd w:val="clear" w:color="auto" w:fill="auto"/>
        </w:rPr>
      </w:pPr>
    </w:p>
    <w:p>
      <w:pPr>
        <w:spacing w:line="360" w:lineRule="auto"/>
        <w:ind w:firstLine="482" w:firstLineChars="200"/>
        <w:rPr>
          <w:rFonts w:ascii="黑体" w:hAnsi="黑体" w:eastAsia="黑体" w:cs="宋体"/>
          <w:b/>
          <w:bCs/>
          <w:color w:val="auto"/>
          <w:sz w:val="24"/>
          <w:shd w:val="clear" w:color="auto" w:fill="auto"/>
        </w:rPr>
      </w:pPr>
      <w:r>
        <w:rPr>
          <w:rFonts w:hint="eastAsia" w:ascii="黑体" w:hAnsi="黑体" w:eastAsia="黑体" w:cs="宋体"/>
          <w:b/>
          <w:bCs/>
          <w:color w:val="auto"/>
          <w:sz w:val="24"/>
          <w:shd w:val="clear" w:color="auto" w:fill="auto"/>
        </w:rPr>
        <w:t>3.符合性审查</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3</w:t>
      </w:r>
      <w:r>
        <w:rPr>
          <w:rFonts w:ascii="宋体" w:hAnsi="宋体" w:cs="宋体"/>
          <w:color w:val="auto"/>
          <w:shd w:val="clear" w:color="auto" w:fill="auto"/>
        </w:rPr>
        <w:t>.1</w:t>
      </w:r>
      <w:r>
        <w:rPr>
          <w:rFonts w:hint="eastAsia" w:ascii="宋体" w:hAnsi="宋体" w:cs="宋体"/>
          <w:color w:val="auto"/>
          <w:shd w:val="clear" w:color="auto" w:fill="auto"/>
        </w:rPr>
        <w:t>由磋商小组对</w:t>
      </w:r>
      <w:r>
        <w:rPr>
          <w:rFonts w:hint="eastAsia" w:ascii="宋体" w:hAnsi="宋体"/>
          <w:color w:val="auto"/>
          <w:shd w:val="clear" w:color="auto" w:fill="auto"/>
        </w:rPr>
        <w:t>通过资格审查的合格供应商</w:t>
      </w:r>
      <w:r>
        <w:rPr>
          <w:rFonts w:hint="eastAsia" w:ascii="宋体" w:hAnsi="宋体" w:cs="宋体"/>
          <w:color w:val="auto"/>
          <w:shd w:val="clear" w:color="auto" w:fill="auto"/>
        </w:rPr>
        <w:t>的响应文件的响应报价、商务、技术等实质性要求进行符合性审查，以确定其是否满足磋商文件的实质性要求。</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3</w:t>
      </w:r>
      <w:r>
        <w:rPr>
          <w:rFonts w:ascii="宋体" w:hAnsi="宋体" w:cs="宋体"/>
          <w:color w:val="auto"/>
          <w:shd w:val="clear" w:color="auto" w:fill="auto"/>
        </w:rPr>
        <w:t>.2</w:t>
      </w:r>
      <w:r>
        <w:rPr>
          <w:rFonts w:hint="eastAsia" w:ascii="宋体" w:hAnsi="宋体" w:cs="宋体"/>
          <w:color w:val="auto"/>
          <w:shd w:val="clear" w:color="auto" w:fill="auto"/>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auto"/>
          <w:spacing w:val="-6"/>
          <w:shd w:val="clear" w:color="auto" w:fill="auto"/>
        </w:rPr>
      </w:pPr>
      <w:r>
        <w:rPr>
          <w:rFonts w:hint="eastAsia" w:ascii="宋体" w:hAnsi="宋体" w:cs="宋体"/>
          <w:color w:val="auto"/>
          <w:shd w:val="clear" w:color="auto" w:fill="auto"/>
        </w:rPr>
        <w:t>3.</w:t>
      </w:r>
      <w:r>
        <w:rPr>
          <w:rFonts w:ascii="宋体" w:hAnsi="宋体" w:cs="宋体"/>
          <w:color w:val="auto"/>
          <w:shd w:val="clear" w:color="auto" w:fill="auto"/>
        </w:rPr>
        <w:t>3</w:t>
      </w:r>
      <w:r>
        <w:rPr>
          <w:rFonts w:hint="eastAsia" w:ascii="宋体" w:hAnsi="宋体" w:cs="宋体"/>
          <w:color w:val="auto"/>
          <w:shd w:val="clear" w:color="auto" w:fill="auto"/>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hd w:val="clear" w:color="auto" w:fill="auto"/>
        </w:rPr>
        <w:t>。供应商为自然人的，必须由本人签字并附身份证明。</w:t>
      </w:r>
    </w:p>
    <w:p>
      <w:pPr>
        <w:spacing w:line="360" w:lineRule="auto"/>
        <w:ind w:firstLine="396" w:firstLineChars="200"/>
        <w:rPr>
          <w:rFonts w:ascii="宋体" w:hAnsi="宋体" w:cs="宋体"/>
          <w:color w:val="auto"/>
          <w:shd w:val="clear" w:color="auto" w:fill="auto"/>
        </w:rPr>
      </w:pPr>
      <w:r>
        <w:rPr>
          <w:rFonts w:hint="eastAsia" w:ascii="宋体" w:hAnsi="宋体" w:cs="宋体"/>
          <w:color w:val="auto"/>
          <w:spacing w:val="-6"/>
          <w:shd w:val="clear" w:color="auto" w:fill="auto"/>
        </w:rPr>
        <w:t>3</w:t>
      </w:r>
      <w:r>
        <w:rPr>
          <w:rFonts w:ascii="宋体" w:hAnsi="宋体" w:cs="宋体"/>
          <w:color w:val="auto"/>
          <w:spacing w:val="-6"/>
          <w:shd w:val="clear" w:color="auto" w:fill="auto"/>
        </w:rPr>
        <w:t>.4</w:t>
      </w:r>
      <w:r>
        <w:rPr>
          <w:rFonts w:hint="eastAsia" w:ascii="宋体" w:hAnsi="宋体" w:cs="宋体"/>
          <w:color w:val="auto"/>
          <w:shd w:val="clear" w:color="auto" w:fill="auto"/>
        </w:rPr>
        <w:t xml:space="preserve">首次响应文件报价出现前后不一致的，按照下列规定修正： </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（1）响应文件中报价表内容与响应文件中相应内容不一致的，以报价表为准；</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（2）大写金额和小写金额不一致的，以大写金额为准；</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（3）单价金额小数点或者百分比有明显错位的，以报价表的总价为准，并修改单价；</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（4）总价金额与按单价汇总金额不一致的，以单价金额计算结果为准。</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3.</w:t>
      </w:r>
      <w:r>
        <w:rPr>
          <w:rFonts w:ascii="宋体" w:hAnsi="宋体" w:cs="宋体"/>
          <w:color w:val="auto"/>
          <w:shd w:val="clear" w:color="auto" w:fill="auto"/>
        </w:rPr>
        <w:t>5</w:t>
      </w:r>
      <w:r>
        <w:rPr>
          <w:rFonts w:hint="eastAsia" w:ascii="宋体" w:hAnsi="宋体" w:cs="宋体"/>
          <w:color w:val="auto"/>
          <w:shd w:val="clear" w:color="auto" w:fill="auto"/>
        </w:rPr>
        <w:t>商务技术、报价评审</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在评审时，如发现下列情形之一的，将被视为响应文件无效处理：</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（1）商务技术评审</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1）响应文件未按磋商文件要求签署、盖章；</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 xml:space="preserve">2）委托代理人未能出具有效身份证明或者出具的身份证明与授权委托书中的信息不符； </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lang w:val="en-US" w:eastAsia="zh-CN"/>
        </w:rPr>
        <w:t>4</w:t>
      </w:r>
      <w:r>
        <w:rPr>
          <w:rFonts w:hint="eastAsia" w:ascii="宋体" w:hAnsi="宋体" w:cs="宋体"/>
          <w:color w:val="auto"/>
          <w:shd w:val="clear" w:color="auto" w:fill="auto"/>
        </w:rPr>
        <w:t>）未对竞标有效期作出响应或者响应文件承诺的竞标有效期不满足磋商文件要求；</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lang w:val="en-US" w:eastAsia="zh-CN"/>
        </w:rPr>
        <w:t>5</w:t>
      </w:r>
      <w:r>
        <w:rPr>
          <w:rFonts w:hint="eastAsia" w:ascii="宋体" w:hAnsi="宋体" w:cs="宋体"/>
          <w:color w:val="auto"/>
          <w:shd w:val="clear" w:color="auto" w:fill="auto"/>
        </w:rPr>
        <w:t>）响应文件的实质性内容未使用中文表述、使用计量单位不符合磋商文件要求；</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lang w:val="en-US" w:eastAsia="zh-CN"/>
        </w:rPr>
        <w:t>6</w:t>
      </w:r>
      <w:r>
        <w:rPr>
          <w:rFonts w:hint="eastAsia" w:ascii="宋体" w:hAnsi="宋体" w:cs="宋体"/>
          <w:color w:val="auto"/>
          <w:shd w:val="clear" w:color="auto" w:fill="auto"/>
        </w:rPr>
        <w:t>）响应文件中的文件资料因填写不齐全或者内容虚假或者出现其他情形而导致被磋商小组认定无效；</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lang w:val="en-US" w:eastAsia="zh-CN"/>
        </w:rPr>
        <w:t>7</w:t>
      </w:r>
      <w:r>
        <w:rPr>
          <w:rFonts w:hint="eastAsia" w:ascii="宋体" w:hAnsi="宋体" w:cs="宋体"/>
          <w:color w:val="auto"/>
          <w:shd w:val="clear" w:color="auto" w:fill="auto"/>
        </w:rPr>
        <w:t>）响应文件含有采购人不能接受的附加条件；</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lang w:val="en-US" w:eastAsia="zh-CN"/>
        </w:rPr>
        <w:t>8</w:t>
      </w:r>
      <w:r>
        <w:rPr>
          <w:rFonts w:hint="eastAsia" w:ascii="宋体" w:hAnsi="宋体" w:cs="宋体"/>
          <w:color w:val="auto"/>
          <w:shd w:val="clear" w:color="auto" w:fill="auto"/>
        </w:rPr>
        <w:t>）属于“供应商须知正文”第7.</w:t>
      </w:r>
      <w:r>
        <w:rPr>
          <w:rFonts w:ascii="宋体" w:hAnsi="宋体" w:cs="宋体"/>
          <w:color w:val="auto"/>
          <w:shd w:val="clear" w:color="auto" w:fill="auto"/>
        </w:rPr>
        <w:t>5</w:t>
      </w:r>
      <w:r>
        <w:rPr>
          <w:rFonts w:hint="eastAsia" w:ascii="宋体" w:hAnsi="宋体" w:cs="宋体"/>
          <w:color w:val="auto"/>
          <w:shd w:val="clear" w:color="auto" w:fill="auto"/>
        </w:rPr>
        <w:t>条情形；</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lang w:val="en-US" w:eastAsia="zh-CN"/>
        </w:rPr>
        <w:t>9</w:t>
      </w:r>
      <w:r>
        <w:rPr>
          <w:rFonts w:hint="eastAsia" w:ascii="宋体" w:hAnsi="宋体" w:cs="宋体"/>
          <w:color w:val="auto"/>
          <w:shd w:val="clear" w:color="auto" w:fill="auto"/>
        </w:rPr>
        <w:t>）技术需求允许负偏离的条款数超过“供应商须知前附表”规定项数；</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w:t>
      </w:r>
      <w:r>
        <w:rPr>
          <w:rFonts w:hint="eastAsia" w:ascii="宋体" w:hAnsi="宋体" w:cs="宋体"/>
          <w:color w:val="auto"/>
          <w:shd w:val="clear" w:color="auto" w:fill="auto"/>
          <w:lang w:val="en-US" w:eastAsia="zh-CN"/>
        </w:rPr>
        <w:t>0</w:t>
      </w:r>
      <w:r>
        <w:rPr>
          <w:rFonts w:hint="eastAsia" w:ascii="宋体" w:hAnsi="宋体" w:cs="宋体"/>
          <w:color w:val="auto"/>
          <w:shd w:val="clear" w:color="auto" w:fill="auto"/>
        </w:rPr>
        <w:t>）虚假竞标，或者出现其他情形而导致被磋商小组认定无效；</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lang w:val="en-US" w:eastAsia="zh-CN"/>
        </w:rPr>
        <w:t>11</w:t>
      </w:r>
      <w:r>
        <w:rPr>
          <w:rFonts w:hint="eastAsia" w:ascii="宋体" w:hAnsi="宋体" w:cs="宋体"/>
          <w:color w:val="auto"/>
          <w:shd w:val="clear" w:color="auto" w:fill="auto"/>
        </w:rPr>
        <w:t>）竞标技术方案不明确，磋商文件未允许</w:t>
      </w:r>
      <w:r>
        <w:rPr>
          <w:rFonts w:hint="eastAsia" w:ascii="宋体" w:hAnsi="宋体"/>
          <w:color w:val="auto"/>
          <w:shd w:val="clear" w:color="auto" w:fill="auto"/>
        </w:rPr>
        <w:t>但响应文件中</w:t>
      </w:r>
      <w:r>
        <w:rPr>
          <w:rFonts w:hint="eastAsia" w:ascii="宋体" w:hAnsi="宋体" w:cs="宋体"/>
          <w:color w:val="auto"/>
          <w:shd w:val="clear" w:color="auto" w:fill="auto"/>
        </w:rPr>
        <w:t>存在一个或者一个以上备选（替代）竞标方案；</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w:t>
      </w:r>
      <w:r>
        <w:rPr>
          <w:rFonts w:hint="eastAsia" w:ascii="宋体" w:hAnsi="宋体" w:cs="宋体"/>
          <w:color w:val="auto"/>
          <w:shd w:val="clear" w:color="auto" w:fill="auto"/>
          <w:lang w:val="en-US" w:eastAsia="zh-CN"/>
        </w:rPr>
        <w:t>2</w:t>
      </w:r>
      <w:r>
        <w:rPr>
          <w:rFonts w:hint="eastAsia" w:ascii="宋体" w:hAnsi="宋体" w:cs="宋体"/>
          <w:color w:val="auto"/>
          <w:shd w:val="clear" w:color="auto" w:fill="auto"/>
        </w:rPr>
        <w:t>）响应文件标注的项目名称或者项目编号与竞争性磋商文件标注的项目名称或者项目编号不一致的；</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w:t>
      </w:r>
      <w:r>
        <w:rPr>
          <w:rFonts w:hint="eastAsia" w:ascii="宋体" w:hAnsi="宋体" w:cs="宋体"/>
          <w:color w:val="auto"/>
          <w:shd w:val="clear" w:color="auto" w:fill="auto"/>
          <w:lang w:val="en-US" w:eastAsia="zh-CN"/>
        </w:rPr>
        <w:t>3</w:t>
      </w:r>
      <w:r>
        <w:rPr>
          <w:rFonts w:hint="eastAsia" w:ascii="宋体" w:hAnsi="宋体" w:cs="宋体"/>
          <w:color w:val="auto"/>
          <w:shd w:val="clear" w:color="auto" w:fill="auto"/>
        </w:rPr>
        <w:t>）未响应磋商文件实质性要求；</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w:t>
      </w:r>
      <w:r>
        <w:rPr>
          <w:rFonts w:hint="eastAsia" w:ascii="宋体" w:hAnsi="宋体" w:cs="宋体"/>
          <w:color w:val="auto"/>
          <w:shd w:val="clear" w:color="auto" w:fill="auto"/>
          <w:lang w:val="en-US" w:eastAsia="zh-CN"/>
        </w:rPr>
        <w:t>5</w:t>
      </w:r>
      <w:r>
        <w:rPr>
          <w:rFonts w:hint="eastAsia" w:ascii="宋体" w:hAnsi="宋体" w:cs="宋体"/>
          <w:color w:val="auto"/>
          <w:shd w:val="clear" w:color="auto" w:fill="auto"/>
        </w:rPr>
        <w:t>）法律、法规和磋商文件规定的其他无效情形。</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w:t>
      </w:r>
      <w:r>
        <w:rPr>
          <w:rFonts w:ascii="宋体" w:hAnsi="宋体" w:cs="宋体"/>
          <w:color w:val="auto"/>
          <w:shd w:val="clear" w:color="auto" w:fill="auto"/>
        </w:rPr>
        <w:t>2</w:t>
      </w:r>
      <w:r>
        <w:rPr>
          <w:rFonts w:hint="eastAsia" w:ascii="宋体" w:hAnsi="宋体" w:cs="宋体"/>
          <w:color w:val="auto"/>
          <w:shd w:val="clear" w:color="auto" w:fill="auto"/>
        </w:rPr>
        <w:t>）报价评审</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w:t>
      </w:r>
      <w:r>
        <w:rPr>
          <w:rFonts w:ascii="宋体" w:hAnsi="宋体" w:cs="宋体"/>
          <w:color w:val="auto"/>
          <w:shd w:val="clear" w:color="auto" w:fill="auto"/>
        </w:rPr>
        <w:t xml:space="preserve"> </w:t>
      </w:r>
      <w:r>
        <w:rPr>
          <w:rFonts w:hint="eastAsia" w:ascii="宋体" w:hAnsi="宋体" w:cs="宋体"/>
          <w:color w:val="auto"/>
          <w:shd w:val="clear" w:color="auto" w:fill="auto"/>
        </w:rPr>
        <w:t>响应文件未提供“供应商须知前附表” 报价文件中规定的“响应报价表”；</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2）未采用人民币报价或者未按照磋商文件标明的币种报价；</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6）</w:t>
      </w:r>
      <w:r>
        <w:rPr>
          <w:rFonts w:hint="eastAsia" w:ascii="宋体" w:hAnsi="宋体"/>
          <w:color w:val="auto"/>
          <w:shd w:val="clear" w:color="auto" w:fill="auto"/>
        </w:rPr>
        <w:t>响应文件响应的标的数量及单位与竞争性磋商采购文件要求实质性不一致的。</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3</w:t>
      </w:r>
      <w:r>
        <w:rPr>
          <w:rFonts w:ascii="宋体" w:hAnsi="宋体" w:cs="宋体"/>
          <w:color w:val="auto"/>
          <w:shd w:val="clear" w:color="auto" w:fill="auto"/>
        </w:rPr>
        <w:t>.6</w:t>
      </w:r>
      <w:r>
        <w:rPr>
          <w:rFonts w:hint="eastAsia" w:ascii="宋体" w:hAnsi="宋体" w:cs="宋体"/>
          <w:color w:val="auto"/>
          <w:shd w:val="clear" w:color="auto" w:fill="auto"/>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3</w:t>
      </w:r>
      <w:r>
        <w:rPr>
          <w:rFonts w:ascii="宋体" w:hAnsi="宋体" w:cs="宋体"/>
          <w:color w:val="auto"/>
          <w:shd w:val="clear" w:color="auto" w:fill="auto"/>
        </w:rPr>
        <w:t>.7</w:t>
      </w:r>
      <w:r>
        <w:rPr>
          <w:rFonts w:hint="eastAsia" w:ascii="宋体" w:hAnsi="宋体" w:cs="宋体"/>
          <w:color w:val="auto"/>
          <w:shd w:val="clear" w:color="auto" w:fill="auto"/>
        </w:rPr>
        <w:t>非</w:t>
      </w:r>
      <w:r>
        <w:rPr>
          <w:rFonts w:hint="eastAsia" w:ascii="宋体" w:hAnsi="宋体"/>
          <w:color w:val="auto"/>
          <w:shd w:val="clear" w:color="auto" w:fill="auto"/>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spacing w:line="360" w:lineRule="auto"/>
        <w:ind w:firstLine="422" w:firstLineChars="200"/>
        <w:rPr>
          <w:rFonts w:ascii="黑体" w:hAnsi="黑体" w:eastAsia="黑体" w:cs="宋体"/>
          <w:b/>
          <w:bCs/>
          <w:color w:val="auto"/>
          <w:shd w:val="clear" w:color="auto" w:fill="auto"/>
        </w:rPr>
      </w:pPr>
      <w:r>
        <w:rPr>
          <w:rFonts w:hint="eastAsia" w:ascii="黑体" w:hAnsi="黑体" w:eastAsia="黑体" w:cs="宋体"/>
          <w:b/>
          <w:bCs/>
          <w:color w:val="auto"/>
          <w:shd w:val="clear" w:color="auto" w:fill="auto"/>
        </w:rPr>
        <w:t>4.磋商程序</w:t>
      </w:r>
    </w:p>
    <w:p>
      <w:pPr>
        <w:spacing w:line="360" w:lineRule="auto"/>
        <w:ind w:firstLine="420" w:firstLineChars="200"/>
        <w:rPr>
          <w:rFonts w:ascii="宋体" w:hAnsi="宋体" w:cs="宋体"/>
          <w:color w:val="auto"/>
          <w:kern w:val="0"/>
          <w:shd w:val="clear" w:color="auto" w:fill="auto"/>
        </w:rPr>
      </w:pPr>
      <w:r>
        <w:rPr>
          <w:rFonts w:hint="eastAsia" w:ascii="宋体" w:hAnsi="宋体" w:cs="宋体"/>
          <w:color w:val="auto"/>
          <w:kern w:val="0"/>
          <w:shd w:val="clear" w:color="auto" w:fill="auto"/>
        </w:rPr>
        <w:t>4</w:t>
      </w:r>
      <w:r>
        <w:rPr>
          <w:rFonts w:ascii="宋体" w:hAnsi="宋体" w:cs="宋体"/>
          <w:color w:val="auto"/>
          <w:kern w:val="0"/>
          <w:shd w:val="clear" w:color="auto" w:fill="auto"/>
        </w:rPr>
        <w:t>.1</w:t>
      </w:r>
      <w:r>
        <w:rPr>
          <w:rFonts w:hint="eastAsia" w:ascii="宋体" w:hAnsi="宋体" w:cs="宋体"/>
          <w:color w:val="auto"/>
          <w:kern w:val="0"/>
          <w:shd w:val="clear" w:color="auto" w:fill="auto"/>
        </w:rPr>
        <w:t>磋商小组按照“供应商须知前附表”</w:t>
      </w:r>
      <w:r>
        <w:rPr>
          <w:rFonts w:hint="eastAsia" w:ascii="宋体" w:hAnsi="宋体" w:cs="宋体"/>
          <w:color w:val="auto"/>
          <w:shd w:val="clear" w:color="auto" w:fill="auto"/>
        </w:rPr>
        <w:t xml:space="preserve"> </w:t>
      </w:r>
      <w:r>
        <w:rPr>
          <w:rFonts w:hint="eastAsia" w:ascii="宋体" w:hAnsi="宋体" w:cs="宋体"/>
          <w:color w:val="auto"/>
          <w:kern w:val="0"/>
          <w:shd w:val="clear" w:color="auto" w:fill="auto"/>
        </w:rPr>
        <w:t>确定的</w:t>
      </w:r>
      <w:r>
        <w:rPr>
          <w:rFonts w:hint="eastAsia" w:ascii="宋体" w:hAnsi="宋体" w:cs="宋体"/>
          <w:color w:val="auto"/>
          <w:shd w:val="clear" w:color="auto" w:fill="auto"/>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4</w:t>
      </w:r>
      <w:r>
        <w:rPr>
          <w:rFonts w:ascii="宋体" w:hAnsi="宋体" w:cs="宋体"/>
          <w:color w:val="auto"/>
          <w:shd w:val="clear" w:color="auto" w:fill="auto"/>
        </w:rPr>
        <w:t>.2</w:t>
      </w:r>
      <w:r>
        <w:rPr>
          <w:rFonts w:hint="eastAsia" w:ascii="宋体" w:hAnsi="宋体" w:cs="宋体"/>
          <w:color w:val="auto"/>
          <w:shd w:val="clear" w:color="auto" w:fill="auto"/>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4</w:t>
      </w:r>
      <w:r>
        <w:rPr>
          <w:rFonts w:ascii="宋体" w:hAnsi="宋体" w:cs="宋体"/>
          <w:color w:val="auto"/>
          <w:shd w:val="clear" w:color="auto" w:fill="auto"/>
        </w:rPr>
        <w:t>.3</w:t>
      </w:r>
      <w:r>
        <w:rPr>
          <w:rFonts w:hint="eastAsia" w:ascii="宋体" w:hAnsi="宋体" w:cs="宋体"/>
          <w:color w:val="auto"/>
          <w:shd w:val="clear" w:color="auto" w:fill="auto"/>
        </w:rPr>
        <w:t>对磋商文件作出的实质性变动是磋商文件的有效组成部分，由磋商小组及时以电子澄清函形式同时通知所有参加磋商的供应商。</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4</w:t>
      </w:r>
      <w:r>
        <w:rPr>
          <w:rFonts w:ascii="宋体" w:hAnsi="宋体" w:cs="宋体"/>
          <w:color w:val="auto"/>
          <w:shd w:val="clear" w:color="auto" w:fill="auto"/>
        </w:rPr>
        <w:t>.4</w:t>
      </w:r>
      <w:r>
        <w:rPr>
          <w:rFonts w:hint="eastAsia" w:ascii="宋体" w:hAnsi="宋体" w:cs="宋体"/>
          <w:color w:val="auto"/>
          <w:shd w:val="clear" w:color="auto" w:fill="auto"/>
        </w:rPr>
        <w:t>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4</w:t>
      </w:r>
      <w:r>
        <w:rPr>
          <w:rFonts w:ascii="宋体" w:hAnsi="宋体" w:cs="宋体"/>
          <w:color w:val="auto"/>
          <w:shd w:val="clear" w:color="auto" w:fill="auto"/>
        </w:rPr>
        <w:t>.5</w:t>
      </w:r>
      <w:r>
        <w:rPr>
          <w:rFonts w:hint="eastAsia" w:ascii="宋体" w:hAnsi="宋体" w:cs="宋体"/>
          <w:color w:val="auto"/>
          <w:shd w:val="clear" w:color="auto" w:fill="auto"/>
        </w:rPr>
        <w:t>磋商中，</w:t>
      </w:r>
      <w:r>
        <w:rPr>
          <w:rFonts w:hint="eastAsia" w:ascii="宋体" w:hAnsi="宋体" w:cs="宋体"/>
          <w:color w:val="auto"/>
          <w:spacing w:val="-6"/>
          <w:shd w:val="clear" w:color="auto" w:fill="auto"/>
        </w:rPr>
        <w:t>磋商的任何一方不得透露与磋商有关的其他供应商的技术资料、价格和其他信息。</w:t>
      </w:r>
    </w:p>
    <w:p>
      <w:pPr>
        <w:widowControl/>
        <w:tabs>
          <w:tab w:val="left" w:pos="540"/>
        </w:tabs>
        <w:spacing w:line="360" w:lineRule="auto"/>
        <w:ind w:firstLine="420" w:firstLineChars="200"/>
        <w:jc w:val="left"/>
        <w:rPr>
          <w:rFonts w:ascii="仿宋" w:hAnsi="仿宋" w:eastAsia="仿宋" w:cs="仿宋_GB2312"/>
          <w:b/>
          <w:color w:val="auto"/>
          <w:shd w:val="clear" w:color="auto" w:fill="auto"/>
        </w:rPr>
      </w:pPr>
      <w:r>
        <w:rPr>
          <w:rFonts w:hint="eastAsia" w:ascii="宋体" w:hAnsi="宋体" w:cs="宋体"/>
          <w:color w:val="auto"/>
          <w:shd w:val="clear" w:color="auto" w:fill="auto"/>
        </w:rPr>
        <w:t>4</w:t>
      </w:r>
      <w:r>
        <w:rPr>
          <w:rFonts w:ascii="宋体" w:hAnsi="宋体" w:cs="宋体"/>
          <w:color w:val="auto"/>
          <w:shd w:val="clear" w:color="auto" w:fill="auto"/>
        </w:rPr>
        <w:t>.6</w:t>
      </w:r>
      <w:r>
        <w:rPr>
          <w:rFonts w:hint="eastAsia" w:ascii="宋体" w:hAnsi="宋体" w:cs="宋体"/>
          <w:color w:val="auto"/>
          <w:shd w:val="clear" w:color="auto" w:fill="auto"/>
        </w:rPr>
        <w:t>磋商小组应对磋商过程和重要磋商内容进行记录，作为评标报告一部分，磋商小组在记录上签字确认。</w:t>
      </w:r>
      <w:r>
        <w:rPr>
          <w:rFonts w:hint="eastAsia" w:ascii="仿宋" w:hAnsi="仿宋" w:eastAsia="仿宋" w:cs="仿宋_GB2312"/>
          <w:b/>
          <w:color w:val="auto"/>
          <w:shd w:val="clear" w:color="auto" w:fill="auto"/>
        </w:rPr>
        <w:t>主要内容包括：</w:t>
      </w:r>
    </w:p>
    <w:p>
      <w:pPr>
        <w:pStyle w:val="349"/>
        <w:spacing w:before="0"/>
        <w:ind w:firstLine="396"/>
        <w:rPr>
          <w:rFonts w:ascii="宋体" w:hAnsi="宋体" w:cs="宋体"/>
          <w:color w:val="auto"/>
          <w:spacing w:val="-6"/>
          <w:kern w:val="2"/>
          <w:sz w:val="21"/>
          <w:szCs w:val="21"/>
          <w:shd w:val="clear" w:color="auto" w:fill="auto"/>
        </w:rPr>
      </w:pPr>
      <w:r>
        <w:rPr>
          <w:rFonts w:hint="eastAsia" w:ascii="宋体" w:hAnsi="宋体" w:cs="宋体"/>
          <w:color w:val="auto"/>
          <w:spacing w:val="-6"/>
          <w:kern w:val="2"/>
          <w:sz w:val="21"/>
          <w:szCs w:val="21"/>
          <w:shd w:val="clear" w:color="auto" w:fill="auto"/>
        </w:rPr>
        <w:t>（1）按照相关规定进行公示的，公示情况说明；</w:t>
      </w:r>
    </w:p>
    <w:p>
      <w:pPr>
        <w:pStyle w:val="349"/>
        <w:spacing w:before="0"/>
        <w:ind w:firstLine="396"/>
        <w:rPr>
          <w:rFonts w:ascii="宋体" w:hAnsi="宋体" w:cs="宋体"/>
          <w:color w:val="auto"/>
          <w:spacing w:val="-6"/>
          <w:kern w:val="2"/>
          <w:sz w:val="21"/>
          <w:szCs w:val="21"/>
          <w:shd w:val="clear" w:color="auto" w:fill="auto"/>
        </w:rPr>
      </w:pPr>
      <w:r>
        <w:rPr>
          <w:rFonts w:hint="eastAsia" w:ascii="宋体" w:hAnsi="宋体" w:cs="宋体"/>
          <w:color w:val="auto"/>
          <w:spacing w:val="-6"/>
          <w:kern w:val="2"/>
          <w:sz w:val="21"/>
          <w:szCs w:val="21"/>
          <w:shd w:val="clear" w:color="auto" w:fill="auto"/>
        </w:rPr>
        <w:t>（2）磋商日期和地点，磋商供应商员名单；</w:t>
      </w:r>
    </w:p>
    <w:p>
      <w:pPr>
        <w:pStyle w:val="349"/>
        <w:spacing w:before="0"/>
        <w:ind w:firstLine="396"/>
        <w:rPr>
          <w:rFonts w:ascii="宋体" w:hAnsi="宋体" w:cs="宋体"/>
          <w:color w:val="auto"/>
          <w:spacing w:val="-6"/>
          <w:kern w:val="2"/>
          <w:sz w:val="21"/>
          <w:szCs w:val="21"/>
          <w:shd w:val="clear" w:color="auto" w:fill="auto"/>
        </w:rPr>
      </w:pPr>
      <w:r>
        <w:rPr>
          <w:rFonts w:hint="eastAsia" w:ascii="宋体" w:hAnsi="宋体" w:cs="宋体"/>
          <w:color w:val="auto"/>
          <w:spacing w:val="-6"/>
          <w:kern w:val="2"/>
          <w:sz w:val="21"/>
          <w:szCs w:val="21"/>
          <w:shd w:val="clear" w:color="auto" w:fill="auto"/>
        </w:rPr>
        <w:t>（3）合同主要条款及价格商定情况。</w:t>
      </w:r>
    </w:p>
    <w:p>
      <w:pPr>
        <w:widowControl/>
        <w:tabs>
          <w:tab w:val="left" w:pos="540"/>
        </w:tabs>
        <w:spacing w:line="360" w:lineRule="auto"/>
        <w:ind w:firstLine="420" w:firstLineChars="200"/>
        <w:jc w:val="left"/>
        <w:rPr>
          <w:rFonts w:ascii="宋体" w:hAnsi="宋体" w:cs="宋体"/>
          <w:color w:val="auto"/>
          <w:shd w:val="clear" w:color="auto" w:fill="auto"/>
        </w:rPr>
      </w:pPr>
      <w:r>
        <w:rPr>
          <w:rFonts w:hint="eastAsia" w:ascii="宋体" w:hAnsi="宋体" w:cs="宋体"/>
          <w:color w:val="auto"/>
          <w:shd w:val="clear" w:color="auto" w:fill="auto"/>
        </w:rPr>
        <w:t>4.</w:t>
      </w:r>
      <w:r>
        <w:rPr>
          <w:rFonts w:ascii="宋体" w:hAnsi="宋体" w:cs="宋体"/>
          <w:color w:val="auto"/>
          <w:shd w:val="clear" w:color="auto" w:fill="auto"/>
        </w:rPr>
        <w:t>7</w:t>
      </w:r>
      <w:r>
        <w:rPr>
          <w:rFonts w:hint="eastAsia" w:ascii="宋体" w:hAnsi="宋体" w:cs="宋体"/>
          <w:color w:val="auto"/>
          <w:shd w:val="clear" w:color="auto" w:fill="auto"/>
        </w:rPr>
        <w:t>磋商过程中重新提交的响应文件，供应商可以在开启前补充、修改。</w:t>
      </w:r>
    </w:p>
    <w:p>
      <w:pPr>
        <w:tabs>
          <w:tab w:val="left" w:pos="2835"/>
        </w:tabs>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4</w:t>
      </w:r>
      <w:r>
        <w:rPr>
          <w:rFonts w:ascii="宋体" w:hAnsi="宋体" w:cs="宋体"/>
          <w:color w:val="auto"/>
          <w:shd w:val="clear" w:color="auto" w:fill="auto"/>
        </w:rPr>
        <w:t>.8</w:t>
      </w:r>
      <w:r>
        <w:rPr>
          <w:rFonts w:hint="eastAsia" w:ascii="宋体" w:hAnsi="宋体"/>
          <w:color w:val="auto"/>
          <w:shd w:val="clear" w:color="auto" w:fill="auto"/>
        </w:rPr>
        <w:t>对磋商过程提交的响应文件进行有效性、完整性和响应程度审查，通过审查的合格供应商不足3家的，采购人或者采购代理机构应当重新开展采购活动。</w:t>
      </w:r>
    </w:p>
    <w:p>
      <w:pPr>
        <w:spacing w:line="360" w:lineRule="auto"/>
        <w:ind w:firstLine="200"/>
        <w:rPr>
          <w:rFonts w:ascii="宋体" w:hAnsi="宋体" w:cs="宋体"/>
          <w:color w:val="auto"/>
          <w:shd w:val="clear" w:color="auto" w:fill="auto"/>
        </w:rPr>
      </w:pPr>
      <w:r>
        <w:rPr>
          <w:rFonts w:hint="eastAsia" w:ascii="黑体" w:hAnsi="黑体" w:eastAsia="黑体" w:cs="宋体"/>
          <w:b/>
          <w:bCs/>
          <w:color w:val="auto"/>
          <w:shd w:val="clear" w:color="auto" w:fill="auto"/>
        </w:rPr>
        <w:t>5</w:t>
      </w:r>
      <w:r>
        <w:rPr>
          <w:rFonts w:ascii="黑体" w:hAnsi="黑体" w:eastAsia="黑体" w:cs="宋体"/>
          <w:b/>
          <w:bCs/>
          <w:color w:val="auto"/>
          <w:shd w:val="clear" w:color="auto" w:fill="auto"/>
        </w:rPr>
        <w:t>.</w:t>
      </w:r>
      <w:r>
        <w:rPr>
          <w:rFonts w:hint="eastAsia" w:ascii="黑体" w:hAnsi="黑体" w:eastAsia="黑体" w:cs="宋体"/>
          <w:b/>
          <w:bCs/>
          <w:color w:val="auto"/>
          <w:shd w:val="clear" w:color="auto" w:fill="auto"/>
        </w:rPr>
        <w:t xml:space="preserve"> 最后报价</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5</w:t>
      </w:r>
      <w:r>
        <w:rPr>
          <w:rFonts w:ascii="宋体" w:hAnsi="宋体" w:cs="宋体"/>
          <w:color w:val="auto"/>
          <w:shd w:val="clear" w:color="auto" w:fill="auto"/>
        </w:rPr>
        <w:t>.1</w:t>
      </w:r>
      <w:r>
        <w:rPr>
          <w:rFonts w:hint="eastAsia" w:ascii="宋体" w:hAnsi="宋体" w:cs="宋体"/>
          <w:color w:val="auto"/>
          <w:shd w:val="clear" w:color="auto" w:fill="auto"/>
        </w:rPr>
        <w:t>磋商文件能够详细列明采购标的的技术、服务要求的，磋商结束后，由磋商小组要求所有继续参加磋商的供应商在规定时间内密封提交最后报价，除本章第5</w:t>
      </w:r>
      <w:r>
        <w:rPr>
          <w:rFonts w:ascii="宋体" w:hAnsi="宋体" w:cs="宋体"/>
          <w:color w:val="auto"/>
          <w:shd w:val="clear" w:color="auto" w:fill="auto"/>
        </w:rPr>
        <w:t>.3</w:t>
      </w:r>
      <w:r>
        <w:rPr>
          <w:rFonts w:hint="eastAsia" w:ascii="宋体" w:hAnsi="宋体" w:cs="宋体"/>
          <w:color w:val="auto"/>
          <w:shd w:val="clear" w:color="auto" w:fill="auto"/>
        </w:rPr>
        <w:t>条外，提交最后报价的供应商不得少于3家，否则必须重新采购。</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5</w:t>
      </w:r>
      <w:r>
        <w:rPr>
          <w:rFonts w:ascii="宋体" w:hAnsi="宋体" w:cs="宋体"/>
          <w:color w:val="auto"/>
          <w:shd w:val="clear" w:color="auto" w:fill="auto"/>
        </w:rPr>
        <w:t>.2</w:t>
      </w:r>
      <w:r>
        <w:rPr>
          <w:rFonts w:hint="eastAsia" w:ascii="宋体" w:hAnsi="宋体" w:cs="宋体"/>
          <w:color w:val="auto"/>
          <w:shd w:val="clear" w:color="auto" w:fill="auto"/>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5</w:t>
      </w:r>
      <w:r>
        <w:rPr>
          <w:rFonts w:ascii="宋体" w:hAnsi="宋体" w:cs="宋体"/>
          <w:color w:val="auto"/>
          <w:shd w:val="clear" w:color="auto" w:fill="auto"/>
        </w:rPr>
        <w:t>.3</w:t>
      </w:r>
      <w:r>
        <w:rPr>
          <w:rFonts w:hint="eastAsia" w:ascii="宋体" w:hAnsi="宋体" w:cs="宋体"/>
          <w:color w:val="auto"/>
          <w:shd w:val="clear" w:color="auto" w:fill="auto"/>
        </w:rPr>
        <w:t xml:space="preserve">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5</w:t>
      </w:r>
      <w:r>
        <w:rPr>
          <w:rFonts w:ascii="宋体" w:hAnsi="宋体" w:cs="宋体"/>
          <w:color w:val="auto"/>
          <w:shd w:val="clear" w:color="auto" w:fill="auto"/>
        </w:rPr>
        <w:t>.4</w:t>
      </w:r>
      <w:r>
        <w:rPr>
          <w:rFonts w:hint="eastAsia" w:ascii="宋体" w:hAnsi="宋体" w:cs="宋体"/>
          <w:color w:val="auto"/>
          <w:shd w:val="clear" w:color="auto" w:fill="auto"/>
        </w:rPr>
        <w:t>已经提交响应文件的供应商，在提交最后报价之前，可以根据磋商情况退出磋商，退出磋商的供应商的响应文件按无效响应处理。</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5</w:t>
      </w:r>
      <w:r>
        <w:rPr>
          <w:rFonts w:ascii="宋体" w:hAnsi="宋体" w:cs="宋体"/>
          <w:color w:val="auto"/>
          <w:shd w:val="clear" w:color="auto" w:fill="auto"/>
        </w:rPr>
        <w:t>.5</w:t>
      </w:r>
      <w:r>
        <w:rPr>
          <w:rFonts w:hint="eastAsia" w:ascii="宋体" w:hAnsi="宋体" w:cs="宋体"/>
          <w:color w:val="auto"/>
          <w:shd w:val="clear" w:color="auto" w:fill="auto"/>
        </w:rPr>
        <w:t>供应商未在规定时间内提交最后报价的，视同退出磋商。</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5</w:t>
      </w:r>
      <w:r>
        <w:rPr>
          <w:rFonts w:ascii="宋体" w:hAnsi="宋体" w:cs="宋体"/>
          <w:color w:val="auto"/>
          <w:shd w:val="clear" w:color="auto" w:fill="auto"/>
        </w:rPr>
        <w:t>.6</w:t>
      </w:r>
      <w:r>
        <w:rPr>
          <w:rFonts w:hint="eastAsia" w:ascii="宋体" w:hAnsi="宋体" w:cs="宋体"/>
          <w:color w:val="auto"/>
          <w:shd w:val="clear" w:color="auto" w:fill="auto"/>
        </w:rPr>
        <w:t>磋商小组收齐某一分标最后报价后统一开启，磋商小组对最后报价进行有效性、完整性和响应程度的审查。</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5</w:t>
      </w:r>
      <w:r>
        <w:rPr>
          <w:rFonts w:ascii="宋体" w:hAnsi="宋体" w:cs="宋体"/>
          <w:color w:val="auto"/>
          <w:shd w:val="clear" w:color="auto" w:fill="auto"/>
        </w:rPr>
        <w:t>.7</w:t>
      </w:r>
      <w:r>
        <w:rPr>
          <w:rFonts w:hint="eastAsia" w:ascii="宋体" w:hAnsi="宋体" w:cs="宋体"/>
          <w:color w:val="auto"/>
          <w:shd w:val="clear" w:color="auto" w:fill="auto"/>
        </w:rPr>
        <w:t>最终响应文件的报价出现前后不一致的，按照本章第3</w:t>
      </w:r>
      <w:r>
        <w:rPr>
          <w:rFonts w:ascii="宋体" w:hAnsi="宋体" w:cs="宋体"/>
          <w:color w:val="auto"/>
          <w:shd w:val="clear" w:color="auto" w:fill="auto"/>
        </w:rPr>
        <w:t>.4</w:t>
      </w:r>
      <w:r>
        <w:rPr>
          <w:rFonts w:hint="eastAsia" w:ascii="宋体" w:hAnsi="宋体" w:cs="宋体"/>
          <w:color w:val="auto"/>
          <w:shd w:val="clear" w:color="auto" w:fill="auto"/>
        </w:rPr>
        <w:t xml:space="preserve">条的规定修正。 </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5</w:t>
      </w:r>
      <w:r>
        <w:rPr>
          <w:rFonts w:ascii="宋体" w:hAnsi="宋体" w:cs="宋体"/>
          <w:color w:val="auto"/>
          <w:shd w:val="clear" w:color="auto" w:fill="auto"/>
        </w:rPr>
        <w:t>.8</w:t>
      </w:r>
      <w:r>
        <w:rPr>
          <w:rFonts w:hint="eastAsia" w:ascii="宋体" w:hAnsi="宋体" w:cs="宋体"/>
          <w:color w:val="auto"/>
          <w:shd w:val="clear" w:color="auto" w:fill="auto"/>
        </w:rPr>
        <w:t>修正后的最终报价出现下列情形的，按无效响应处理：</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（1）供应商不确认的（全流程电子化评标采取在线确认）；</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（2）经供应商确认修正后的响应报价（包含首次报价、最后报价）超过所竞标分标规定的采购预算金额或者最高限价的（如本项目公布了最高限价）；</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（3）经供应商确认修正后的响应报价（包含首次报价、最后报价）超过分项采购预算金额或者最高限价的（如本项目公布了最高限价）。</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5</w:t>
      </w:r>
      <w:r>
        <w:rPr>
          <w:rFonts w:ascii="宋体" w:hAnsi="宋体" w:cs="宋体"/>
          <w:color w:val="auto"/>
          <w:shd w:val="clear" w:color="auto" w:fill="auto"/>
        </w:rPr>
        <w:t>.9</w:t>
      </w:r>
      <w:r>
        <w:rPr>
          <w:rFonts w:hint="eastAsia" w:ascii="宋体" w:hAnsi="宋体" w:cs="宋体"/>
          <w:color w:val="auto"/>
          <w:shd w:val="clear" w:color="auto" w:fill="auto"/>
        </w:rPr>
        <w:t>经供应商确认修正后的最后报价作为评审及签订合同的依据。</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5.10供应商出现最后报价按无效响应处理或者响应文件按无效处理时</w:t>
      </w:r>
      <w:r>
        <w:rPr>
          <w:rFonts w:hint="eastAsia" w:ascii="宋体" w:hAnsi="宋体"/>
          <w:color w:val="auto"/>
          <w:sz w:val="22"/>
          <w:szCs w:val="22"/>
          <w:shd w:val="clear" w:color="auto" w:fill="auto"/>
        </w:rPr>
        <w:t>，磋商小组应当告知有关供应商</w:t>
      </w:r>
      <w:r>
        <w:rPr>
          <w:rFonts w:hint="eastAsia" w:ascii="宋体" w:hAnsi="宋体" w:cs="宋体"/>
          <w:color w:val="auto"/>
          <w:shd w:val="clear" w:color="auto" w:fill="auto"/>
        </w:rPr>
        <w:t>。</w:t>
      </w:r>
    </w:p>
    <w:p>
      <w:pPr>
        <w:spacing w:line="360" w:lineRule="auto"/>
        <w:ind w:firstLine="420" w:firstLineChars="200"/>
        <w:rPr>
          <w:rFonts w:ascii="宋体" w:hAnsi="宋体" w:cs="宋体"/>
          <w:color w:val="auto"/>
          <w:shd w:val="clear" w:color="auto" w:fill="auto"/>
        </w:rPr>
      </w:pPr>
      <w:r>
        <w:rPr>
          <w:rFonts w:ascii="宋体" w:hAnsi="宋体" w:cs="宋体"/>
          <w:color w:val="auto"/>
          <w:shd w:val="clear" w:color="auto" w:fill="auto"/>
        </w:rPr>
        <w:t>5.1</w:t>
      </w:r>
      <w:r>
        <w:rPr>
          <w:rFonts w:hint="eastAsia" w:ascii="宋体" w:hAnsi="宋体" w:cs="宋体"/>
          <w:color w:val="auto"/>
          <w:shd w:val="clear" w:color="auto" w:fill="auto"/>
        </w:rPr>
        <w:t>1最后报价结束后，磋商小组不得再与供应商进行任何形式的商谈。</w:t>
      </w:r>
    </w:p>
    <w:p>
      <w:pPr>
        <w:spacing w:line="360" w:lineRule="auto"/>
        <w:ind w:firstLine="200"/>
        <w:rPr>
          <w:rFonts w:ascii="黑体" w:hAnsi="黑体" w:eastAsia="黑体" w:cs="宋体"/>
          <w:b/>
          <w:bCs/>
          <w:color w:val="auto"/>
          <w:shd w:val="clear" w:color="auto" w:fill="auto"/>
        </w:rPr>
      </w:pPr>
      <w:r>
        <w:rPr>
          <w:rFonts w:hint="eastAsia" w:ascii="黑体" w:hAnsi="黑体" w:eastAsia="黑体" w:cs="宋体"/>
          <w:b/>
          <w:bCs/>
          <w:color w:val="auto"/>
          <w:shd w:val="clear" w:color="auto" w:fill="auto"/>
        </w:rPr>
        <w:t>6</w:t>
      </w:r>
      <w:r>
        <w:rPr>
          <w:rFonts w:ascii="黑体" w:hAnsi="黑体" w:eastAsia="黑体" w:cs="宋体"/>
          <w:b/>
          <w:bCs/>
          <w:color w:val="auto"/>
          <w:shd w:val="clear" w:color="auto" w:fill="auto"/>
        </w:rPr>
        <w:t>.</w:t>
      </w:r>
      <w:r>
        <w:rPr>
          <w:rFonts w:hint="eastAsia" w:ascii="黑体" w:hAnsi="黑体" w:eastAsia="黑体" w:cs="宋体"/>
          <w:b/>
          <w:bCs/>
          <w:color w:val="auto"/>
          <w:shd w:val="clear" w:color="auto" w:fill="auto"/>
        </w:rPr>
        <w:t>比较与评价</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6</w:t>
      </w:r>
      <w:r>
        <w:rPr>
          <w:rFonts w:ascii="宋体" w:hAnsi="宋体" w:cs="宋体"/>
          <w:color w:val="auto"/>
          <w:shd w:val="clear" w:color="auto" w:fill="auto"/>
        </w:rPr>
        <w:t>.1</w:t>
      </w:r>
      <w:r>
        <w:rPr>
          <w:rFonts w:hint="eastAsia" w:ascii="宋体" w:hAnsi="宋体" w:cs="宋体"/>
          <w:color w:val="auto"/>
          <w:shd w:val="clear" w:color="auto" w:fill="auto"/>
        </w:rPr>
        <w:t>评审方法：综合评分法。</w:t>
      </w:r>
    </w:p>
    <w:p>
      <w:pPr>
        <w:spacing w:line="360" w:lineRule="auto"/>
        <w:ind w:firstLine="420" w:firstLineChars="200"/>
        <w:rPr>
          <w:rFonts w:ascii="宋体" w:hAnsi="宋体" w:cs="宋体"/>
          <w:color w:val="auto"/>
          <w:shd w:val="clear" w:color="auto" w:fill="auto"/>
        </w:rPr>
      </w:pPr>
      <w:r>
        <w:rPr>
          <w:rFonts w:ascii="宋体" w:hAnsi="宋体" w:cs="宋体"/>
          <w:color w:val="auto"/>
          <w:shd w:val="clear" w:color="auto" w:fill="auto"/>
        </w:rPr>
        <w:t>6.2</w:t>
      </w:r>
      <w:r>
        <w:rPr>
          <w:rFonts w:hint="eastAsia" w:ascii="宋体" w:hAnsi="宋体" w:cs="宋体"/>
          <w:color w:val="auto"/>
          <w:shd w:val="clear" w:color="auto" w:fill="auto"/>
        </w:rPr>
        <w:t>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color w:val="auto"/>
          <w:shd w:val="clear" w:color="auto" w:fill="auto"/>
        </w:rPr>
      </w:pPr>
      <w:r>
        <w:rPr>
          <w:rFonts w:ascii="宋体" w:hAnsi="宋体" w:cs="宋体"/>
          <w:color w:val="auto"/>
          <w:shd w:val="clear" w:color="auto" w:fill="auto"/>
        </w:rPr>
        <w:t>6.3</w:t>
      </w:r>
      <w:r>
        <w:rPr>
          <w:rFonts w:hint="eastAsia" w:ascii="宋体" w:hAnsi="宋体" w:cs="宋体"/>
          <w:color w:val="auto"/>
          <w:shd w:val="clear" w:color="auto" w:fill="auto"/>
        </w:rPr>
        <w:t>评审时，磋商小组各成员应当独立对每个有效响应的文件进行评价、打分，然后汇总每个供应商每项评分因素的得分。</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（2）各供应商的得分为磋商小组所有成员的有效评分的算术平均数。</w:t>
      </w:r>
    </w:p>
    <w:p>
      <w:pPr>
        <w:spacing w:line="360" w:lineRule="auto"/>
        <w:ind w:firstLine="420" w:firstLineChars="200"/>
        <w:rPr>
          <w:rFonts w:ascii="宋体" w:hAnsi="宋体" w:cs="宋体"/>
          <w:color w:val="auto"/>
          <w:shd w:val="clear" w:color="auto" w:fill="auto"/>
        </w:rPr>
      </w:pPr>
      <w:r>
        <w:rPr>
          <w:rFonts w:ascii="宋体" w:hAnsi="宋体" w:cs="宋体"/>
          <w:color w:val="auto"/>
          <w:shd w:val="clear" w:color="auto" w:fill="auto"/>
        </w:rPr>
        <w:t>6.4</w:t>
      </w:r>
      <w:r>
        <w:rPr>
          <w:rFonts w:hint="eastAsia" w:ascii="宋体" w:hAnsi="宋体" w:cs="宋体"/>
          <w:color w:val="auto"/>
          <w:shd w:val="clear" w:color="auto" w:fill="auto"/>
        </w:rPr>
        <w:t>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ascii="宋体" w:hAnsi="宋体"/>
          <w:color w:val="auto"/>
          <w:kern w:val="0"/>
          <w:shd w:val="clear" w:color="auto" w:fill="auto"/>
        </w:rPr>
      </w:pPr>
      <w:r>
        <w:rPr>
          <w:rFonts w:ascii="宋体" w:hAnsi="宋体" w:cs="宋体"/>
          <w:color w:val="auto"/>
          <w:shd w:val="clear" w:color="auto" w:fill="auto"/>
        </w:rPr>
        <w:t>6.5</w:t>
      </w:r>
      <w:r>
        <w:rPr>
          <w:rFonts w:hint="eastAsia" w:ascii="宋体" w:hAnsi="宋体" w:cs="宋体"/>
          <w:color w:val="auto"/>
          <w:shd w:val="clear" w:color="auto" w:fill="auto"/>
        </w:rPr>
        <w:t>由磋商小组根据综合评分情况，按照评审得分由高到低顺序推荐3名以上成交候选供应商，并编写评</w:t>
      </w:r>
      <w:r>
        <w:rPr>
          <w:rFonts w:hint="eastAsia" w:ascii="宋体" w:hAnsi="宋体"/>
          <w:color w:val="auto"/>
          <w:kern w:val="0"/>
          <w:shd w:val="clear" w:color="auto" w:fill="auto"/>
        </w:rPr>
        <w:t>审报告。符合本章第5</w:t>
      </w:r>
      <w:r>
        <w:rPr>
          <w:rFonts w:ascii="宋体" w:hAnsi="宋体"/>
          <w:color w:val="auto"/>
          <w:kern w:val="0"/>
          <w:shd w:val="clear" w:color="auto" w:fill="auto"/>
        </w:rPr>
        <w:t>.3</w:t>
      </w:r>
      <w:r>
        <w:rPr>
          <w:rFonts w:hint="eastAsia" w:ascii="宋体" w:hAnsi="宋体"/>
          <w:color w:val="auto"/>
          <w:kern w:val="0"/>
          <w:shd w:val="clear" w:color="auto" w:fill="auto"/>
        </w:rPr>
        <w:t>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ascii="宋体" w:hAnsi="宋体" w:cs="宋体"/>
          <w:color w:val="auto"/>
          <w:shd w:val="clear" w:color="auto" w:fill="auto"/>
        </w:rPr>
      </w:pPr>
      <w:r>
        <w:rPr>
          <w:rFonts w:ascii="宋体" w:hAnsi="宋体"/>
          <w:color w:val="auto"/>
          <w:kern w:val="0"/>
          <w:shd w:val="clear" w:color="auto" w:fill="auto"/>
        </w:rPr>
        <w:t>6.6</w:t>
      </w:r>
      <w:r>
        <w:rPr>
          <w:rFonts w:hint="eastAsia" w:ascii="宋体" w:hAnsi="宋体"/>
          <w:color w:val="auto"/>
          <w:kern w:val="0"/>
          <w:shd w:val="clear" w:color="auto" w:fill="auto"/>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rPr>
          <w:rFonts w:ascii="黑体" w:hAnsi="黑体" w:eastAsia="黑体" w:cs="宋体"/>
          <w:b/>
          <w:bCs/>
          <w:color w:val="auto"/>
          <w:shd w:val="clear" w:color="auto" w:fill="auto"/>
        </w:rPr>
      </w:pPr>
      <w:r>
        <w:rPr>
          <w:rFonts w:hint="eastAsia" w:ascii="黑体" w:hAnsi="黑体" w:eastAsia="黑体" w:cs="宋体"/>
          <w:b/>
          <w:bCs/>
          <w:color w:val="auto"/>
          <w:shd w:val="clear" w:color="auto" w:fill="auto"/>
        </w:rPr>
        <w:t>7</w:t>
      </w:r>
      <w:r>
        <w:rPr>
          <w:rFonts w:ascii="黑体" w:hAnsi="黑体" w:eastAsia="黑体" w:cs="宋体"/>
          <w:b/>
          <w:bCs/>
          <w:color w:val="auto"/>
          <w:shd w:val="clear" w:color="auto" w:fill="auto"/>
        </w:rPr>
        <w:t>.</w:t>
      </w:r>
      <w:r>
        <w:rPr>
          <w:rFonts w:hint="eastAsia" w:ascii="黑体" w:hAnsi="黑体" w:eastAsia="黑体" w:cs="宋体"/>
          <w:b/>
          <w:bCs/>
          <w:color w:val="auto"/>
          <w:shd w:val="clear" w:color="auto" w:fill="auto"/>
        </w:rPr>
        <w:t>评审标准</w:t>
      </w:r>
    </w:p>
    <w:p>
      <w:pPr>
        <w:spacing w:line="360" w:lineRule="auto"/>
        <w:ind w:firstLine="420" w:firstLineChars="200"/>
        <w:rPr>
          <w:rFonts w:ascii="宋体" w:hAnsi="宋体"/>
          <w:bCs/>
          <w:color w:val="auto"/>
          <w:shd w:val="clear" w:color="auto" w:fill="auto"/>
        </w:rPr>
      </w:pPr>
      <w:r>
        <w:rPr>
          <w:rFonts w:hint="eastAsia" w:ascii="宋体" w:hAnsi="宋体"/>
          <w:bCs/>
          <w:color w:val="auto"/>
          <w:shd w:val="clear" w:color="auto" w:fill="auto"/>
        </w:rPr>
        <w:t>评审依据：磋商小组将以磋商响应文件为评审依据，对供应商的报价、技术、商务等方面内容按百分制打分。（计分方法按四舍五入取至百分位）</w:t>
      </w:r>
    </w:p>
    <w:p>
      <w:pPr>
        <w:spacing w:line="360" w:lineRule="auto"/>
        <w:ind w:firstLine="422" w:firstLineChars="200"/>
        <w:rPr>
          <w:color w:val="auto"/>
          <w:shd w:val="clear" w:color="auto" w:fill="auto"/>
        </w:rPr>
      </w:pPr>
      <w:r>
        <w:rPr>
          <w:rFonts w:hint="eastAsia" w:ascii="宋体" w:cs="宋体"/>
          <w:b/>
          <w:color w:val="auto"/>
          <w:kern w:val="0"/>
          <w:shd w:val="clear" w:color="auto" w:fill="auto"/>
        </w:rPr>
        <w:t>1、价格分……………………………………………………………………………………</w:t>
      </w:r>
      <w:r>
        <w:rPr>
          <w:rFonts w:hint="eastAsia" w:ascii="宋体" w:cs="宋体"/>
          <w:b/>
          <w:color w:val="auto"/>
          <w:kern w:val="0"/>
          <w:highlight w:val="none"/>
          <w:shd w:val="clear" w:color="auto" w:fill="auto"/>
        </w:rPr>
        <w:t>…</w:t>
      </w:r>
      <w:r>
        <w:rPr>
          <w:rFonts w:hint="eastAsia" w:ascii="宋体" w:cs="宋体"/>
          <w:b/>
          <w:color w:val="auto"/>
          <w:kern w:val="0"/>
          <w:highlight w:val="none"/>
          <w:shd w:val="clear" w:color="auto" w:fill="auto"/>
          <w:lang w:val="en-US" w:eastAsia="zh-CN"/>
        </w:rPr>
        <w:t>3</w:t>
      </w:r>
      <w:r>
        <w:rPr>
          <w:rFonts w:hint="eastAsia" w:ascii="宋体" w:cs="宋体"/>
          <w:b/>
          <w:color w:val="auto"/>
          <w:kern w:val="0"/>
          <w:highlight w:val="none"/>
          <w:shd w:val="clear" w:color="auto" w:fill="auto"/>
        </w:rPr>
        <w:t>0分</w:t>
      </w:r>
    </w:p>
    <w:p>
      <w:pPr>
        <w:spacing w:line="360" w:lineRule="auto"/>
        <w:ind w:firstLine="420" w:firstLineChars="200"/>
        <w:rPr>
          <w:rFonts w:ascii="宋体" w:hAnsi="宋体" w:cs="宋体"/>
          <w:color w:val="auto"/>
          <w:shd w:val="clear" w:color="auto" w:fill="auto"/>
        </w:rPr>
      </w:pPr>
      <w:r>
        <w:rPr>
          <w:rFonts w:hint="eastAsia" w:ascii="宋体" w:hAnsi="宋体" w:cs="宋体"/>
          <w:bCs/>
          <w:color w:val="auto"/>
          <w:shd w:val="clear" w:color="auto" w:fill="auto"/>
        </w:rPr>
        <w:t>（1）</w:t>
      </w:r>
      <w:r>
        <w:rPr>
          <w:rFonts w:hint="eastAsia" w:ascii="宋体" w:hAnsi="宋体" w:cs="宋体"/>
          <w:color w:val="auto"/>
          <w:shd w:val="clear" w:color="auto" w:fill="auto"/>
        </w:rPr>
        <w:t>评审报价为供应商的最后报价进行政策性扣除后的价格，评审报价只是作为评审时使用。最终成交供应商的成交金额等于最后报价（如有修正，以确认修正后的最后报价为准）。</w:t>
      </w:r>
    </w:p>
    <w:p>
      <w:pPr>
        <w:pStyle w:val="29"/>
        <w:spacing w:line="360" w:lineRule="auto"/>
        <w:ind w:firstLine="420" w:firstLineChars="200"/>
        <w:rPr>
          <w:rFonts w:hAnsi="宋体"/>
          <w:color w:val="auto"/>
          <w:sz w:val="21"/>
          <w:shd w:val="clear" w:color="auto" w:fill="auto"/>
        </w:rPr>
      </w:pPr>
      <w:r>
        <w:rPr>
          <w:rFonts w:hint="eastAsia" w:hAnsi="宋体"/>
          <w:bCs/>
          <w:color w:val="auto"/>
          <w:kern w:val="2"/>
          <w:sz w:val="21"/>
          <w:shd w:val="clear" w:color="auto" w:fill="auto"/>
        </w:rPr>
        <w:t>（2）政府采购政策性扣除计算方法</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①按照《政府采购促进中小企业发展管理办法》（财库[2020]46号）的规定，供应商为小型和微型企业，并在其响应文件中提供《中小企业声明函》，对其最后报价给予5%（工程项目为3%-5%）的扣除。</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②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③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（3）政策性扣除计算方法。</w:t>
      </w:r>
    </w:p>
    <w:p>
      <w:pPr>
        <w:snapToGrid w:val="0"/>
        <w:spacing w:line="360" w:lineRule="auto"/>
        <w:ind w:firstLine="420" w:firstLineChars="200"/>
        <w:jc w:val="left"/>
        <w:rPr>
          <w:rFonts w:ascii="宋体" w:hAnsi="宋体" w:cs="宋体"/>
          <w:bCs/>
          <w:color w:val="auto"/>
          <w:shd w:val="clear" w:color="auto" w:fill="auto"/>
        </w:rPr>
      </w:pPr>
      <w:r>
        <w:rPr>
          <w:rFonts w:hint="eastAsia" w:ascii="宋体" w:hAnsi="宋体" w:cs="宋体"/>
          <w:color w:val="auto"/>
          <w:shd w:val="clear" w:color="auto" w:fill="auto"/>
        </w:rPr>
        <w:t>供应商被评定为监狱企业或者残疾人福利性单位或者小型和微型企业，该供应商的最后报价给予5%（工程项目为3%-5%）的扣除，扣除后的价格为评审价，即评审价=最后报价×（1-5%）；大中型企业和其他自然人、法人或者其他组织与小型、微型企业组成联合体竞标，且联合体协议中约定小型、微型企业的协议合同金额占到联合体协议合同总金额30%以上的，联合体最后报价给予</w:t>
      </w:r>
      <w:r>
        <w:rPr>
          <w:rFonts w:hint="eastAsia" w:ascii="宋体" w:hAnsi="宋体" w:cs="宋体"/>
          <w:color w:val="auto"/>
          <w:u w:val="single"/>
          <w:shd w:val="clear" w:color="auto" w:fill="auto"/>
        </w:rPr>
        <w:t xml:space="preserve"> </w:t>
      </w:r>
      <w:r>
        <w:rPr>
          <w:rFonts w:hint="eastAsia" w:ascii="宋体" w:hAnsi="宋体"/>
          <w:color w:val="auto"/>
          <w:u w:val="single"/>
          <w:shd w:val="clear" w:color="auto" w:fill="auto"/>
        </w:rPr>
        <w:t xml:space="preserve">2 </w:t>
      </w:r>
      <w:r>
        <w:rPr>
          <w:rFonts w:hint="eastAsia" w:ascii="宋体" w:hAnsi="宋体"/>
          <w:color w:val="auto"/>
          <w:shd w:val="clear" w:color="auto" w:fill="auto"/>
        </w:rPr>
        <w:t>%（工程项目为1%-2%）</w:t>
      </w:r>
      <w:r>
        <w:rPr>
          <w:rFonts w:hint="eastAsia" w:ascii="宋体" w:hAnsi="宋体" w:cs="宋体"/>
          <w:color w:val="auto"/>
          <w:shd w:val="clear" w:color="auto" w:fill="auto"/>
        </w:rPr>
        <w:t xml:space="preserve">的扣除，扣除后的价格为评审价，即评审价=最后报价×（1- </w:t>
      </w:r>
      <w:r>
        <w:rPr>
          <w:rFonts w:hint="eastAsia" w:ascii="宋体" w:hAnsi="宋体"/>
          <w:color w:val="auto"/>
          <w:shd w:val="clear" w:color="auto" w:fill="auto"/>
        </w:rPr>
        <w:t>2 %</w:t>
      </w:r>
      <w:r>
        <w:rPr>
          <w:rFonts w:hint="eastAsia" w:ascii="宋体" w:hAnsi="宋体" w:cs="宋体"/>
          <w:color w:val="auto"/>
          <w:shd w:val="clear" w:color="auto" w:fill="auto"/>
        </w:rPr>
        <w:t>）；除上述情况外，评审价=最后报价。</w:t>
      </w:r>
    </w:p>
    <w:p>
      <w:pPr>
        <w:snapToGrid w:val="0"/>
        <w:spacing w:line="360" w:lineRule="auto"/>
        <w:ind w:firstLine="420" w:firstLineChars="200"/>
        <w:jc w:val="left"/>
        <w:rPr>
          <w:rFonts w:ascii="宋体" w:hAnsi="宋体" w:cs="宋体"/>
          <w:color w:val="auto"/>
          <w:shd w:val="clear" w:color="auto" w:fill="auto"/>
        </w:rPr>
      </w:pPr>
      <w:r>
        <w:rPr>
          <w:rFonts w:hint="eastAsia" w:ascii="宋体" w:hAnsi="宋体" w:cs="宋体"/>
          <w:color w:val="auto"/>
          <w:shd w:val="clear" w:color="auto" w:fill="auto"/>
        </w:rPr>
        <w:t>（4）除上述情况外，评审报价＝最后报价。</w:t>
      </w:r>
    </w:p>
    <w:p>
      <w:pPr>
        <w:pStyle w:val="29"/>
        <w:spacing w:line="360" w:lineRule="auto"/>
        <w:ind w:firstLine="420" w:firstLineChars="200"/>
        <w:rPr>
          <w:rFonts w:hAnsi="宋体"/>
          <w:bCs/>
          <w:color w:val="auto"/>
          <w:kern w:val="2"/>
          <w:sz w:val="21"/>
          <w:highlight w:val="none"/>
          <w:shd w:val="clear" w:color="auto" w:fill="auto"/>
        </w:rPr>
      </w:pPr>
      <w:r>
        <w:rPr>
          <w:rFonts w:hint="eastAsia" w:hAnsi="宋体"/>
          <w:bCs/>
          <w:color w:val="auto"/>
          <w:kern w:val="2"/>
          <w:sz w:val="21"/>
          <w:highlight w:val="none"/>
          <w:shd w:val="clear" w:color="auto" w:fill="auto"/>
        </w:rPr>
        <w:t>（5）以进入比较与评价环节的最低的评审报价为基准价，基准价得分为</w:t>
      </w:r>
      <w:r>
        <w:rPr>
          <w:rFonts w:hint="eastAsia" w:hAnsi="宋体"/>
          <w:bCs/>
          <w:color w:val="auto"/>
          <w:kern w:val="2"/>
          <w:sz w:val="21"/>
          <w:highlight w:val="none"/>
          <w:shd w:val="clear" w:color="auto" w:fill="auto"/>
          <w:lang w:val="en-US" w:eastAsia="zh-CN"/>
        </w:rPr>
        <w:t>30</w:t>
      </w:r>
      <w:r>
        <w:rPr>
          <w:rFonts w:hint="eastAsia" w:hAnsi="宋体"/>
          <w:bCs/>
          <w:color w:val="auto"/>
          <w:kern w:val="2"/>
          <w:sz w:val="21"/>
          <w:highlight w:val="none"/>
          <w:shd w:val="clear" w:color="auto" w:fill="auto"/>
        </w:rPr>
        <w:t>分。</w:t>
      </w:r>
    </w:p>
    <w:p>
      <w:pPr>
        <w:pStyle w:val="29"/>
        <w:spacing w:line="360" w:lineRule="auto"/>
        <w:ind w:firstLine="422" w:firstLineChars="200"/>
        <w:rPr>
          <w:rFonts w:hAnsi="宋体"/>
          <w:b/>
          <w:bCs w:val="0"/>
          <w:color w:val="auto"/>
          <w:kern w:val="2"/>
          <w:sz w:val="21"/>
          <w:highlight w:val="none"/>
          <w:shd w:val="clear" w:color="auto" w:fill="auto"/>
        </w:rPr>
      </w:pPr>
      <w:r>
        <w:rPr>
          <w:rFonts w:hint="eastAsia" w:hAnsi="宋体"/>
          <w:b/>
          <w:bCs w:val="0"/>
          <w:color w:val="auto"/>
          <w:kern w:val="2"/>
          <w:sz w:val="21"/>
          <w:highlight w:val="none"/>
          <w:shd w:val="clear" w:color="auto" w:fill="auto"/>
        </w:rPr>
        <w:t>（6）价格分计算公式：</w:t>
      </w:r>
    </w:p>
    <w:p>
      <w:pPr>
        <w:spacing w:line="360" w:lineRule="auto"/>
        <w:ind w:firstLine="3479" w:firstLineChars="1650"/>
        <w:rPr>
          <w:rFonts w:ascii="宋体" w:hAnsi="宋体"/>
          <w:b/>
          <w:bCs/>
          <w:color w:val="auto"/>
          <w:highlight w:val="none"/>
          <w:shd w:val="clear" w:color="auto" w:fill="auto"/>
        </w:rPr>
      </w:pPr>
      <w:r>
        <w:rPr>
          <w:rFonts w:hint="eastAsia" w:ascii="宋体" w:hAnsi="宋体"/>
          <w:b/>
          <w:bCs/>
          <w:color w:val="auto"/>
          <w:highlight w:val="none"/>
          <w:shd w:val="clear" w:color="auto" w:fill="auto"/>
        </w:rPr>
        <w:t xml:space="preserve"> 基准价（元）</w:t>
      </w:r>
    </w:p>
    <w:p>
      <w:pPr>
        <w:spacing w:line="360" w:lineRule="auto"/>
        <w:ind w:firstLine="211" w:firstLineChars="100"/>
        <w:rPr>
          <w:rFonts w:ascii="宋体" w:hAnsi="宋体"/>
          <w:b/>
          <w:bCs/>
          <w:color w:val="auto"/>
          <w:highlight w:val="none"/>
          <w:shd w:val="clear" w:color="auto" w:fill="auto"/>
        </w:rPr>
      </w:pPr>
      <w:r>
        <w:rPr>
          <w:b/>
          <w:bCs/>
          <w:color w:val="auto"/>
          <w:highlight w:val="none"/>
          <w:shd w:val="clear" w:color="auto" w:fill="auto"/>
        </w:rPr>
        <mc:AlternateContent>
          <mc:Choice Requires="wps">
            <w:drawing>
              <wp:anchor distT="0" distB="0" distL="114300" distR="114300" simplePos="0" relativeHeight="251660288" behindDoc="0" locked="0" layoutInCell="1" allowOverlap="1">
                <wp:simplePos x="0" y="0"/>
                <wp:positionH relativeFrom="column">
                  <wp:posOffset>1104265</wp:posOffset>
                </wp:positionH>
                <wp:positionV relativeFrom="paragraph">
                  <wp:posOffset>76835</wp:posOffset>
                </wp:positionV>
                <wp:extent cx="2970530" cy="5715"/>
                <wp:effectExtent l="0" t="0" r="0" b="0"/>
                <wp:wrapNone/>
                <wp:docPr id="3" name="直接连接符 3"/>
                <wp:cNvGraphicFramePr/>
                <a:graphic xmlns:a="http://schemas.openxmlformats.org/drawingml/2006/main">
                  <a:graphicData uri="http://schemas.microsoft.com/office/word/2010/wordprocessingShape">
                    <wps:wsp>
                      <wps:cNvCnPr/>
                      <wps:spPr>
                        <a:xfrm flipV="1">
                          <a:off x="1790065" y="4979035"/>
                          <a:ext cx="297053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86.95pt;margin-top:6.05pt;height:0.45pt;width:233.9pt;z-index:251660288;mso-width-relative:page;mso-height-relative:page;" filled="f" stroked="t" coordsize="21600,21600" o:gfxdata="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&#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Mhg71gAAAAkBAAAPAAAAAAAAAAEAIAAAACIAAABk&#10;cnMvZG93bnJldi54bWxQSwECFAAUAAAACACHTuJAytTdBQgCAADsAwAADgAAAAAAAAABACAAAAAl&#10;AQAAZHJzL2Uyb0RvYy54bWxQSwUGAAAAAAYABgBZAQAAnwUAAAAA&#10;">
                <v:fill on="f" focussize="0,0"/>
                <v:stroke color="#000000 [3200]" joinstyle="round"/>
                <v:imagedata o:title=""/>
                <o:lock v:ext="edit" aspectratio="f"/>
              </v:line>
            </w:pict>
          </mc:Fallback>
        </mc:AlternateContent>
      </w:r>
      <w:r>
        <w:rPr>
          <w:rFonts w:hint="eastAsia" w:ascii="宋体" w:hAnsi="宋体"/>
          <w:b/>
          <w:bCs/>
          <w:color w:val="auto"/>
          <w:highlight w:val="none"/>
          <w:shd w:val="clear" w:color="auto" w:fill="auto"/>
        </w:rPr>
        <w:t xml:space="preserve">某磋商报价分= </w:t>
      </w:r>
      <w:r>
        <w:rPr>
          <w:rFonts w:hint="eastAsia" w:ascii="宋体" w:hAnsi="宋体" w:cs="宋体"/>
          <w:b/>
          <w:bCs/>
          <w:color w:val="auto"/>
          <w:szCs w:val="20"/>
          <w:highlight w:val="none"/>
          <w:shd w:val="clear" w:color="auto" w:fill="auto"/>
        </w:rPr>
        <w:t xml:space="preserve">                                           </w:t>
      </w:r>
      <w:r>
        <w:rPr>
          <w:rFonts w:hint="eastAsia" w:ascii="宋体" w:hAnsi="宋体"/>
          <w:b/>
          <w:bCs/>
          <w:color w:val="auto"/>
          <w:highlight w:val="none"/>
          <w:shd w:val="clear" w:color="auto" w:fill="auto"/>
        </w:rPr>
        <w:t xml:space="preserve">   </w:t>
      </w:r>
      <w:r>
        <w:rPr>
          <w:rFonts w:ascii="宋体" w:hAnsi="宋体"/>
          <w:b/>
          <w:bCs/>
          <w:color w:val="auto"/>
          <w:highlight w:val="none"/>
          <w:shd w:val="clear" w:color="auto" w:fill="auto"/>
        </w:rPr>
        <w:t>×</w:t>
      </w:r>
      <w:r>
        <w:rPr>
          <w:rFonts w:hint="eastAsia" w:ascii="宋体" w:hAnsi="宋体"/>
          <w:b/>
          <w:bCs/>
          <w:color w:val="auto"/>
          <w:highlight w:val="none"/>
          <w:shd w:val="clear" w:color="auto" w:fill="auto"/>
          <w:lang w:val="en-US" w:eastAsia="zh-CN"/>
        </w:rPr>
        <w:t>30</w:t>
      </w:r>
      <w:r>
        <w:rPr>
          <w:rFonts w:hint="eastAsia" w:ascii="宋体" w:hAnsi="宋体"/>
          <w:b/>
          <w:bCs/>
          <w:color w:val="auto"/>
          <w:highlight w:val="none"/>
          <w:shd w:val="clear" w:color="auto" w:fill="auto"/>
        </w:rPr>
        <w:t>分</w:t>
      </w:r>
    </w:p>
    <w:p>
      <w:pPr>
        <w:pStyle w:val="20"/>
        <w:spacing w:line="360" w:lineRule="auto"/>
        <w:ind w:firstLine="2319" w:firstLineChars="1100"/>
        <w:jc w:val="both"/>
        <w:rPr>
          <w:rFonts w:hint="eastAsia" w:ascii="宋体" w:hAnsi="宋体" w:eastAsia="宋体" w:cs="Times New Roman"/>
          <w:b/>
          <w:bCs/>
          <w:color w:val="auto"/>
          <w:kern w:val="2"/>
          <w:sz w:val="21"/>
          <w:szCs w:val="21"/>
          <w:highlight w:val="none"/>
          <w:shd w:val="clear" w:color="auto" w:fill="auto"/>
        </w:rPr>
      </w:pPr>
      <w:r>
        <w:rPr>
          <w:rFonts w:hint="eastAsia" w:ascii="宋体" w:hAnsi="宋体" w:eastAsia="宋体" w:cs="Times New Roman"/>
          <w:b/>
          <w:bCs/>
          <w:color w:val="auto"/>
          <w:kern w:val="2"/>
          <w:sz w:val="21"/>
          <w:szCs w:val="21"/>
          <w:highlight w:val="none"/>
          <w:shd w:val="clear" w:color="auto" w:fill="auto"/>
        </w:rPr>
        <w:t>某磋商供应商的最后评审报价（元）</w:t>
      </w:r>
    </w:p>
    <w:p>
      <w:pPr>
        <w:snapToGrid w:val="0"/>
        <w:spacing w:line="360" w:lineRule="auto"/>
        <w:ind w:firstLine="420" w:firstLineChars="200"/>
        <w:jc w:val="left"/>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t>备注:评审小组认为供应商的报价明显低于其他通过符合性审查供应商的报价，有可能影响工程质量或者不能诚信履约的，应当要求其在评标现场合理的时间内提供书面说明，必要时提交相关证明材料</w:t>
      </w:r>
      <w:r>
        <w:rPr>
          <w:rFonts w:hint="eastAsia" w:ascii="宋体" w:hAnsi="宋体" w:eastAsia="宋体" w:cs="宋体"/>
          <w:color w:val="auto"/>
          <w:shd w:val="clear" w:color="auto" w:fill="auto"/>
          <w:lang w:eastAsia="zh-CN"/>
        </w:rPr>
        <w:t>；</w:t>
      </w:r>
      <w:r>
        <w:rPr>
          <w:rFonts w:hint="eastAsia" w:ascii="宋体" w:hAnsi="宋体" w:eastAsia="宋体" w:cs="宋体"/>
          <w:color w:val="auto"/>
          <w:shd w:val="clear" w:color="auto" w:fill="auto"/>
        </w:rPr>
        <w:t>供应商不能证明其报价合理性的，评审小组应当将其作为无效</w:t>
      </w:r>
      <w:r>
        <w:rPr>
          <w:rFonts w:hint="eastAsia" w:ascii="宋体" w:hAnsi="宋体" w:eastAsia="宋体" w:cs="宋体"/>
          <w:color w:val="auto"/>
          <w:shd w:val="clear" w:color="auto" w:fill="auto"/>
          <w:lang w:eastAsia="zh-CN"/>
        </w:rPr>
        <w:t>磋商</w:t>
      </w:r>
      <w:r>
        <w:rPr>
          <w:rFonts w:hint="eastAsia" w:ascii="宋体" w:hAnsi="宋体" w:eastAsia="宋体" w:cs="宋体"/>
          <w:color w:val="auto"/>
          <w:shd w:val="clear" w:color="auto" w:fill="auto"/>
        </w:rPr>
        <w:t>处理。</w:t>
      </w: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spacing w:line="360" w:lineRule="auto"/>
        <w:jc w:val="left"/>
        <w:rPr>
          <w:rFonts w:ascii="宋体" w:hAnsi="宋体"/>
          <w:b/>
          <w:bCs/>
          <w:color w:val="auto"/>
          <w:kern w:val="0"/>
          <w:highlight w:val="none"/>
          <w:shd w:val="clear" w:color="auto" w:fill="auto"/>
        </w:rPr>
      </w:pPr>
      <w:r>
        <w:rPr>
          <w:rFonts w:hint="eastAsia" w:ascii="宋体" w:hAnsi="宋体"/>
          <w:b/>
          <w:bCs/>
          <w:color w:val="auto"/>
          <w:kern w:val="0"/>
          <w:highlight w:val="none"/>
          <w:shd w:val="clear" w:color="auto" w:fill="auto"/>
        </w:rPr>
        <w:t xml:space="preserve">  2、技术分</w:t>
      </w:r>
      <w:r>
        <w:rPr>
          <w:rFonts w:hint="eastAsia" w:ascii="宋体" w:cs="宋体"/>
          <w:b/>
          <w:color w:val="auto"/>
          <w:kern w:val="0"/>
          <w:highlight w:val="none"/>
          <w:shd w:val="clear" w:color="auto" w:fill="auto"/>
        </w:rPr>
        <w:t>………………………………………………………………………………………</w:t>
      </w:r>
      <w:r>
        <w:rPr>
          <w:rFonts w:hint="eastAsia" w:ascii="宋体" w:cs="宋体"/>
          <w:b/>
          <w:color w:val="auto"/>
          <w:kern w:val="0"/>
          <w:highlight w:val="none"/>
          <w:shd w:val="clear" w:color="auto" w:fill="auto"/>
          <w:lang w:val="en-US" w:eastAsia="zh-CN"/>
        </w:rPr>
        <w:t>65</w:t>
      </w:r>
      <w:r>
        <w:rPr>
          <w:rFonts w:hint="eastAsia" w:ascii="宋体" w:cs="宋体"/>
          <w:b/>
          <w:color w:val="auto"/>
          <w:kern w:val="0"/>
          <w:highlight w:val="none"/>
          <w:shd w:val="clear" w:color="auto" w:fill="auto"/>
        </w:rPr>
        <w:t>分</w:t>
      </w:r>
    </w:p>
    <w:p>
      <w:pPr>
        <w:spacing w:line="360" w:lineRule="auto"/>
        <w:ind w:firstLine="422" w:firstLineChars="200"/>
        <w:jc w:val="left"/>
        <w:rPr>
          <w:rFonts w:ascii="宋体" w:hAnsi="宋体"/>
          <w:b/>
          <w:color w:val="auto"/>
          <w:kern w:val="0"/>
          <w:highlight w:val="none"/>
          <w:shd w:val="clear" w:color="auto" w:fill="auto"/>
        </w:rPr>
      </w:pPr>
      <w:r>
        <w:rPr>
          <w:rFonts w:hint="eastAsia" w:ascii="宋体" w:hAnsi="宋体"/>
          <w:b/>
          <w:color w:val="auto"/>
          <w:kern w:val="0"/>
          <w:highlight w:val="none"/>
          <w:shd w:val="clear" w:color="auto" w:fill="auto"/>
        </w:rPr>
        <w:t>2.1施工组织设计分（满分</w:t>
      </w:r>
      <w:r>
        <w:rPr>
          <w:rFonts w:hint="eastAsia" w:ascii="宋体" w:hAnsi="宋体"/>
          <w:b/>
          <w:color w:val="auto"/>
          <w:kern w:val="0"/>
          <w:highlight w:val="none"/>
          <w:shd w:val="clear" w:color="auto" w:fill="auto"/>
          <w:lang w:val="en-US" w:eastAsia="zh-CN"/>
        </w:rPr>
        <w:t>55</w:t>
      </w:r>
      <w:r>
        <w:rPr>
          <w:rFonts w:hint="eastAsia" w:ascii="宋体" w:hAnsi="宋体"/>
          <w:b/>
          <w:color w:val="auto"/>
          <w:kern w:val="0"/>
          <w:highlight w:val="none"/>
          <w:shd w:val="clear" w:color="auto" w:fill="auto"/>
        </w:rPr>
        <w:t>分）：</w:t>
      </w:r>
    </w:p>
    <w:p>
      <w:pPr>
        <w:spacing w:line="360" w:lineRule="auto"/>
        <w:ind w:firstLine="422" w:firstLineChars="200"/>
        <w:jc w:val="left"/>
        <w:rPr>
          <w:rFonts w:ascii="宋体" w:hAnsi="宋体"/>
          <w:b/>
          <w:bCs/>
          <w:color w:val="auto"/>
          <w:kern w:val="0"/>
          <w:highlight w:val="none"/>
          <w:shd w:val="clear" w:color="auto" w:fill="auto"/>
        </w:rPr>
      </w:pPr>
      <w:r>
        <w:rPr>
          <w:rFonts w:hint="eastAsia" w:ascii="宋体" w:hAnsi="宋体"/>
          <w:b/>
          <w:bCs/>
          <w:color w:val="auto"/>
          <w:kern w:val="0"/>
          <w:highlight w:val="none"/>
          <w:shd w:val="clear" w:color="auto" w:fill="auto"/>
        </w:rPr>
        <w:t>（1）主要施工方法（满分</w:t>
      </w:r>
      <w:r>
        <w:rPr>
          <w:rFonts w:hint="eastAsia" w:ascii="宋体" w:hAnsi="宋体"/>
          <w:b/>
          <w:bCs/>
          <w:color w:val="auto"/>
          <w:kern w:val="0"/>
          <w:highlight w:val="none"/>
          <w:shd w:val="clear" w:color="auto" w:fill="auto"/>
          <w:lang w:val="en-US" w:eastAsia="zh-CN"/>
        </w:rPr>
        <w:t>12</w:t>
      </w:r>
      <w:r>
        <w:rPr>
          <w:rFonts w:hint="eastAsia" w:ascii="宋体" w:hAnsi="宋体"/>
          <w:b/>
          <w:bCs/>
          <w:color w:val="auto"/>
          <w:kern w:val="0"/>
          <w:highlight w:val="none"/>
          <w:shd w:val="clear" w:color="auto" w:fill="auto"/>
        </w:rPr>
        <w:t>分）</w:t>
      </w:r>
    </w:p>
    <w:p>
      <w:pPr>
        <w:spacing w:line="360" w:lineRule="auto"/>
        <w:ind w:firstLine="632" w:firstLineChars="300"/>
        <w:jc w:val="left"/>
        <w:rPr>
          <w:rFonts w:ascii="宋体" w:hAnsi="宋体"/>
          <w:bCs/>
          <w:color w:val="auto"/>
          <w:highlight w:val="none"/>
          <w:shd w:val="clear" w:color="auto" w:fill="auto"/>
        </w:rPr>
      </w:pPr>
      <w:r>
        <w:rPr>
          <w:rFonts w:hint="eastAsia" w:ascii="宋体" w:hAnsi="宋体"/>
          <w:b/>
          <w:color w:val="auto"/>
          <w:highlight w:val="none"/>
          <w:shd w:val="clear" w:color="auto" w:fill="auto"/>
        </w:rPr>
        <w:t>优（</w:t>
      </w:r>
      <w:r>
        <w:rPr>
          <w:rFonts w:hint="eastAsia" w:ascii="宋体" w:hAnsi="宋体"/>
          <w:b/>
          <w:color w:val="auto"/>
          <w:highlight w:val="none"/>
          <w:shd w:val="clear" w:color="auto" w:fill="auto"/>
          <w:lang w:val="en-US" w:eastAsia="zh-CN"/>
        </w:rPr>
        <w:t>12</w:t>
      </w:r>
      <w:r>
        <w:rPr>
          <w:rFonts w:hint="eastAsia" w:ascii="宋体" w:hAnsi="宋体"/>
          <w:b/>
          <w:color w:val="auto"/>
          <w:highlight w:val="none"/>
          <w:shd w:val="clear" w:color="auto" w:fill="auto"/>
        </w:rPr>
        <w:t>分）：</w:t>
      </w:r>
      <w:r>
        <w:rPr>
          <w:rFonts w:hint="eastAsia" w:ascii="宋体" w:hAnsi="宋体"/>
          <w:bCs/>
          <w:color w:val="auto"/>
          <w:highlight w:val="none"/>
          <w:shd w:val="clear" w:color="auto" w:fill="auto"/>
        </w:rPr>
        <w:t>对项目总体有深刻认识，表述清晰。施工方案完整、严谨、合理，技术措施先进、具体、有效、成熟，施工段划分呼应总体表述，划分清晰、合理，符合规范要求。采用了己论证的新技术、新工艺、新材料、新设备并确保安全。</w:t>
      </w:r>
    </w:p>
    <w:p>
      <w:pPr>
        <w:spacing w:line="360" w:lineRule="auto"/>
        <w:ind w:firstLine="632" w:firstLineChars="300"/>
        <w:jc w:val="left"/>
        <w:rPr>
          <w:rFonts w:ascii="宋体" w:hAnsi="宋体"/>
          <w:bCs/>
          <w:color w:val="auto"/>
          <w:highlight w:val="none"/>
          <w:shd w:val="clear" w:color="auto" w:fill="auto"/>
        </w:rPr>
      </w:pPr>
      <w:r>
        <w:rPr>
          <w:rFonts w:hint="eastAsia" w:ascii="宋体" w:hAnsi="宋体"/>
          <w:b/>
          <w:color w:val="auto"/>
          <w:highlight w:val="none"/>
          <w:shd w:val="clear" w:color="auto" w:fill="auto"/>
        </w:rPr>
        <w:t>良（</w:t>
      </w:r>
      <w:r>
        <w:rPr>
          <w:rFonts w:hint="eastAsia" w:ascii="宋体" w:hAnsi="宋体"/>
          <w:b/>
          <w:color w:val="auto"/>
          <w:highlight w:val="none"/>
          <w:shd w:val="clear" w:color="auto" w:fill="auto"/>
          <w:lang w:val="en-US" w:eastAsia="zh-CN"/>
        </w:rPr>
        <w:t>8</w:t>
      </w:r>
      <w:r>
        <w:rPr>
          <w:rFonts w:hint="eastAsia" w:ascii="宋体" w:hAnsi="宋体"/>
          <w:b/>
          <w:color w:val="auto"/>
          <w:highlight w:val="none"/>
          <w:shd w:val="clear" w:color="auto" w:fill="auto"/>
        </w:rPr>
        <w:t>分）：</w:t>
      </w:r>
      <w:r>
        <w:rPr>
          <w:rFonts w:hint="eastAsia" w:ascii="宋体" w:hAnsi="宋体"/>
          <w:bCs/>
          <w:color w:val="auto"/>
          <w:highlight w:val="none"/>
          <w:shd w:val="clear" w:color="auto" w:fill="auto"/>
        </w:rPr>
        <w:t>对项目总体有认识，表述基本清晰。施工方案基本完整、合理，技术措施不够具体，施工段划分较合理、采用了一般的技术、工艺、材料、设备并确保安全。</w:t>
      </w:r>
    </w:p>
    <w:p>
      <w:pPr>
        <w:spacing w:line="360" w:lineRule="auto"/>
        <w:ind w:firstLine="632" w:firstLineChars="300"/>
        <w:jc w:val="left"/>
        <w:rPr>
          <w:rFonts w:ascii="宋体" w:hAnsi="宋体"/>
          <w:bCs/>
          <w:color w:val="auto"/>
          <w:highlight w:val="none"/>
          <w:shd w:val="clear" w:color="auto" w:fill="auto"/>
        </w:rPr>
      </w:pPr>
      <w:r>
        <w:rPr>
          <w:rFonts w:hint="eastAsia" w:ascii="宋体" w:hAnsi="宋体"/>
          <w:b/>
          <w:color w:val="auto"/>
          <w:highlight w:val="none"/>
          <w:shd w:val="clear" w:color="auto" w:fill="auto"/>
        </w:rPr>
        <w:t>差（</w:t>
      </w:r>
      <w:r>
        <w:rPr>
          <w:rFonts w:hint="eastAsia" w:ascii="宋体" w:hAnsi="宋体"/>
          <w:b/>
          <w:color w:val="auto"/>
          <w:highlight w:val="none"/>
          <w:shd w:val="clear" w:color="auto" w:fill="auto"/>
          <w:lang w:val="en-US" w:eastAsia="zh-CN"/>
        </w:rPr>
        <w:t>4</w:t>
      </w:r>
      <w:r>
        <w:rPr>
          <w:rFonts w:hint="eastAsia" w:ascii="宋体" w:hAnsi="宋体"/>
          <w:b/>
          <w:color w:val="auto"/>
          <w:highlight w:val="none"/>
          <w:shd w:val="clear" w:color="auto" w:fill="auto"/>
        </w:rPr>
        <w:t>分）：</w:t>
      </w:r>
      <w:r>
        <w:rPr>
          <w:rFonts w:hint="eastAsia" w:ascii="宋体" w:hAnsi="宋体"/>
          <w:bCs/>
          <w:color w:val="auto"/>
          <w:highlight w:val="none"/>
          <w:shd w:val="clear" w:color="auto" w:fill="auto"/>
        </w:rPr>
        <w:t>对项目的总体认识不足，施工方案不完整，技术措施不具体，施工段划分不合理。</w:t>
      </w:r>
    </w:p>
    <w:p>
      <w:pPr>
        <w:spacing w:line="360" w:lineRule="auto"/>
        <w:ind w:firstLine="422" w:firstLineChars="200"/>
        <w:jc w:val="left"/>
        <w:rPr>
          <w:rFonts w:ascii="宋体" w:hAnsi="宋体"/>
          <w:b/>
          <w:bCs/>
          <w:color w:val="auto"/>
          <w:kern w:val="0"/>
          <w:highlight w:val="none"/>
          <w:shd w:val="clear" w:color="auto" w:fill="auto"/>
        </w:rPr>
      </w:pPr>
      <w:r>
        <w:rPr>
          <w:rFonts w:hint="eastAsia" w:ascii="宋体" w:hAnsi="宋体"/>
          <w:b/>
          <w:bCs/>
          <w:color w:val="auto"/>
          <w:kern w:val="0"/>
          <w:highlight w:val="none"/>
          <w:shd w:val="clear" w:color="auto" w:fill="auto"/>
        </w:rPr>
        <w:t>（2）拟投入的主要物资计划（满分</w:t>
      </w:r>
      <w:r>
        <w:rPr>
          <w:rFonts w:hint="eastAsia" w:ascii="宋体" w:hAnsi="宋体"/>
          <w:b/>
          <w:bCs/>
          <w:color w:val="auto"/>
          <w:kern w:val="0"/>
          <w:highlight w:val="none"/>
          <w:shd w:val="clear" w:color="auto" w:fill="auto"/>
          <w:lang w:val="en-US" w:eastAsia="zh-CN"/>
        </w:rPr>
        <w:t>5</w:t>
      </w:r>
      <w:r>
        <w:rPr>
          <w:rFonts w:hint="eastAsia" w:ascii="宋体" w:hAnsi="宋体"/>
          <w:b/>
          <w:bCs/>
          <w:color w:val="auto"/>
          <w:kern w:val="0"/>
          <w:highlight w:val="none"/>
          <w:shd w:val="clear" w:color="auto" w:fill="auto"/>
        </w:rPr>
        <w:t>分）</w:t>
      </w:r>
    </w:p>
    <w:p>
      <w:pPr>
        <w:pStyle w:val="29"/>
        <w:spacing w:line="360" w:lineRule="auto"/>
        <w:ind w:firstLine="632" w:firstLineChars="300"/>
        <w:rPr>
          <w:rFonts w:hAnsi="宋体" w:cs="Times New Roman"/>
          <w:bCs/>
          <w:color w:val="auto"/>
          <w:kern w:val="2"/>
          <w:sz w:val="21"/>
          <w:szCs w:val="21"/>
          <w:highlight w:val="none"/>
          <w:shd w:val="clear" w:color="auto" w:fill="auto"/>
        </w:rPr>
      </w:pPr>
      <w:r>
        <w:rPr>
          <w:rFonts w:hint="eastAsia" w:hAnsi="宋体" w:cs="Times New Roman"/>
          <w:b/>
          <w:color w:val="auto"/>
          <w:kern w:val="2"/>
          <w:sz w:val="21"/>
          <w:szCs w:val="21"/>
          <w:highlight w:val="none"/>
          <w:shd w:val="clear" w:color="auto" w:fill="auto"/>
        </w:rPr>
        <w:t>优（</w:t>
      </w:r>
      <w:r>
        <w:rPr>
          <w:rFonts w:hint="eastAsia" w:hAnsi="宋体"/>
          <w:b/>
          <w:color w:val="auto"/>
          <w:highlight w:val="none"/>
          <w:shd w:val="clear" w:color="auto" w:fill="auto"/>
          <w:lang w:val="en-US" w:eastAsia="zh-CN"/>
        </w:rPr>
        <w:t>5</w:t>
      </w:r>
      <w:r>
        <w:rPr>
          <w:rFonts w:hint="eastAsia" w:hAnsi="宋体" w:cs="Times New Roman"/>
          <w:b/>
          <w:color w:val="auto"/>
          <w:kern w:val="2"/>
          <w:sz w:val="21"/>
          <w:szCs w:val="21"/>
          <w:highlight w:val="none"/>
          <w:shd w:val="clear" w:color="auto" w:fill="auto"/>
        </w:rPr>
        <w:t>分）</w:t>
      </w:r>
      <w:r>
        <w:rPr>
          <w:rFonts w:hint="eastAsia" w:hAnsi="宋体" w:cs="Times New Roman"/>
          <w:bCs/>
          <w:color w:val="auto"/>
          <w:kern w:val="2"/>
          <w:sz w:val="21"/>
          <w:szCs w:val="21"/>
          <w:highlight w:val="none"/>
          <w:shd w:val="clear" w:color="auto" w:fill="auto"/>
        </w:rPr>
        <w:t>：资源配备计划与工程进度计划呼应，较好满足施工需要，调配投入计划合理、准确。</w:t>
      </w:r>
    </w:p>
    <w:p>
      <w:pPr>
        <w:pStyle w:val="29"/>
        <w:spacing w:line="360" w:lineRule="auto"/>
        <w:ind w:firstLine="632" w:firstLineChars="300"/>
        <w:rPr>
          <w:rFonts w:hAnsi="宋体" w:cs="Times New Roman"/>
          <w:bCs/>
          <w:color w:val="auto"/>
          <w:kern w:val="2"/>
          <w:sz w:val="21"/>
          <w:szCs w:val="21"/>
          <w:highlight w:val="none"/>
          <w:shd w:val="clear" w:color="auto" w:fill="auto"/>
        </w:rPr>
      </w:pPr>
      <w:r>
        <w:rPr>
          <w:rFonts w:hint="eastAsia" w:hAnsi="宋体" w:cs="Times New Roman"/>
          <w:b/>
          <w:color w:val="auto"/>
          <w:kern w:val="2"/>
          <w:sz w:val="21"/>
          <w:szCs w:val="21"/>
          <w:highlight w:val="none"/>
          <w:shd w:val="clear" w:color="auto" w:fill="auto"/>
        </w:rPr>
        <w:t>良（</w:t>
      </w:r>
      <w:r>
        <w:rPr>
          <w:rFonts w:hint="eastAsia" w:hAnsi="宋体" w:cs="Times New Roman"/>
          <w:b/>
          <w:color w:val="auto"/>
          <w:kern w:val="2"/>
          <w:sz w:val="21"/>
          <w:szCs w:val="21"/>
          <w:highlight w:val="none"/>
          <w:shd w:val="clear" w:color="auto" w:fill="auto"/>
          <w:lang w:val="en-US" w:eastAsia="zh-CN"/>
        </w:rPr>
        <w:t>3</w:t>
      </w:r>
      <w:r>
        <w:rPr>
          <w:rFonts w:hint="eastAsia" w:hAnsi="宋体" w:cs="Times New Roman"/>
          <w:b/>
          <w:color w:val="auto"/>
          <w:kern w:val="2"/>
          <w:sz w:val="21"/>
          <w:szCs w:val="21"/>
          <w:highlight w:val="none"/>
          <w:shd w:val="clear" w:color="auto" w:fill="auto"/>
        </w:rPr>
        <w:t>分）：</w:t>
      </w:r>
      <w:r>
        <w:rPr>
          <w:rFonts w:hint="eastAsia" w:hAnsi="宋体" w:cs="Times New Roman"/>
          <w:bCs/>
          <w:color w:val="auto"/>
          <w:kern w:val="2"/>
          <w:sz w:val="21"/>
          <w:szCs w:val="21"/>
          <w:highlight w:val="none"/>
          <w:shd w:val="clear" w:color="auto" w:fill="auto"/>
        </w:rPr>
        <w:t>资源配备基本合理，基本满足施工需要，调配投入计划基本可行。</w:t>
      </w:r>
    </w:p>
    <w:p>
      <w:pPr>
        <w:pStyle w:val="29"/>
        <w:spacing w:line="360" w:lineRule="auto"/>
        <w:ind w:firstLine="632" w:firstLineChars="300"/>
        <w:rPr>
          <w:rFonts w:hAnsi="宋体" w:cs="Times New Roman"/>
          <w:bCs/>
          <w:color w:val="auto"/>
          <w:kern w:val="2"/>
          <w:sz w:val="21"/>
          <w:szCs w:val="21"/>
          <w:highlight w:val="none"/>
          <w:shd w:val="clear" w:color="auto" w:fill="auto"/>
        </w:rPr>
      </w:pPr>
      <w:r>
        <w:rPr>
          <w:rFonts w:hint="eastAsia" w:hAnsi="宋体" w:cs="Times New Roman"/>
          <w:b/>
          <w:color w:val="auto"/>
          <w:kern w:val="2"/>
          <w:sz w:val="21"/>
          <w:szCs w:val="21"/>
          <w:highlight w:val="none"/>
          <w:shd w:val="clear" w:color="auto" w:fill="auto"/>
        </w:rPr>
        <w:t>差（</w:t>
      </w:r>
      <w:r>
        <w:rPr>
          <w:rFonts w:hint="eastAsia" w:hAnsi="宋体" w:cs="Times New Roman"/>
          <w:b/>
          <w:color w:val="auto"/>
          <w:kern w:val="2"/>
          <w:sz w:val="21"/>
          <w:szCs w:val="21"/>
          <w:highlight w:val="none"/>
          <w:shd w:val="clear" w:color="auto" w:fill="auto"/>
          <w:lang w:val="en-US" w:eastAsia="zh-CN"/>
        </w:rPr>
        <w:t>1</w:t>
      </w:r>
      <w:r>
        <w:rPr>
          <w:rFonts w:hint="eastAsia" w:hAnsi="宋体" w:cs="Times New Roman"/>
          <w:b/>
          <w:color w:val="auto"/>
          <w:kern w:val="2"/>
          <w:sz w:val="21"/>
          <w:szCs w:val="21"/>
          <w:highlight w:val="none"/>
          <w:shd w:val="clear" w:color="auto" w:fill="auto"/>
        </w:rPr>
        <w:t>分）：</w:t>
      </w:r>
      <w:r>
        <w:rPr>
          <w:rFonts w:hint="eastAsia" w:hAnsi="宋体" w:cs="Times New Roman"/>
          <w:bCs/>
          <w:color w:val="auto"/>
          <w:kern w:val="2"/>
          <w:sz w:val="21"/>
          <w:szCs w:val="21"/>
          <w:highlight w:val="none"/>
          <w:shd w:val="clear" w:color="auto" w:fill="auto"/>
        </w:rPr>
        <w:t>资源配备不合理，未满足施工需要。</w:t>
      </w:r>
    </w:p>
    <w:p>
      <w:pPr>
        <w:spacing w:line="360" w:lineRule="auto"/>
        <w:ind w:firstLine="422" w:firstLineChars="200"/>
        <w:jc w:val="left"/>
        <w:rPr>
          <w:rFonts w:ascii="宋体" w:hAnsi="宋体"/>
          <w:b/>
          <w:bCs/>
          <w:color w:val="auto"/>
          <w:kern w:val="0"/>
          <w:highlight w:val="none"/>
          <w:shd w:val="clear" w:color="auto" w:fill="auto"/>
        </w:rPr>
      </w:pPr>
      <w:r>
        <w:rPr>
          <w:rFonts w:hint="eastAsia" w:ascii="宋体" w:hAnsi="宋体"/>
          <w:b/>
          <w:bCs/>
          <w:color w:val="auto"/>
          <w:kern w:val="0"/>
          <w:highlight w:val="none"/>
          <w:shd w:val="clear" w:color="auto" w:fill="auto"/>
        </w:rPr>
        <w:t>（3）劳动力安排计划（满分6分）</w:t>
      </w:r>
    </w:p>
    <w:p>
      <w:pPr>
        <w:pStyle w:val="29"/>
        <w:spacing w:line="360" w:lineRule="auto"/>
        <w:ind w:firstLine="632" w:firstLineChars="300"/>
        <w:rPr>
          <w:rFonts w:hAnsi="宋体" w:cs="Times New Roman"/>
          <w:bCs/>
          <w:color w:val="auto"/>
          <w:kern w:val="2"/>
          <w:sz w:val="21"/>
          <w:szCs w:val="21"/>
          <w:highlight w:val="none"/>
          <w:shd w:val="clear" w:color="auto" w:fill="auto"/>
        </w:rPr>
      </w:pPr>
      <w:r>
        <w:rPr>
          <w:rFonts w:hint="eastAsia" w:hAnsi="宋体" w:cs="Times New Roman"/>
          <w:b/>
          <w:color w:val="auto"/>
          <w:kern w:val="2"/>
          <w:sz w:val="21"/>
          <w:szCs w:val="21"/>
          <w:highlight w:val="none"/>
          <w:shd w:val="clear" w:color="auto" w:fill="auto"/>
        </w:rPr>
        <w:t>优（6分）：</w:t>
      </w:r>
      <w:r>
        <w:rPr>
          <w:rFonts w:hint="eastAsia" w:hAnsi="宋体" w:cs="Times New Roman"/>
          <w:bCs/>
          <w:color w:val="auto"/>
          <w:kern w:val="2"/>
          <w:sz w:val="21"/>
          <w:szCs w:val="21"/>
          <w:highlight w:val="none"/>
          <w:shd w:val="clear" w:color="auto" w:fill="auto"/>
        </w:rPr>
        <w:t>各主要施工工序应有详细周密的劳动力安排计划，有各工种劳动力安排计划，劳动力投入合理，人员配备齐全的。</w:t>
      </w:r>
    </w:p>
    <w:p>
      <w:pPr>
        <w:pStyle w:val="29"/>
        <w:spacing w:line="360" w:lineRule="auto"/>
        <w:ind w:firstLine="632" w:firstLineChars="300"/>
        <w:rPr>
          <w:rFonts w:hAnsi="宋体" w:cs="Times New Roman"/>
          <w:bCs/>
          <w:color w:val="auto"/>
          <w:kern w:val="2"/>
          <w:sz w:val="21"/>
          <w:szCs w:val="21"/>
          <w:highlight w:val="none"/>
          <w:shd w:val="clear" w:color="auto" w:fill="auto"/>
        </w:rPr>
      </w:pPr>
      <w:r>
        <w:rPr>
          <w:rFonts w:hint="eastAsia" w:hAnsi="宋体" w:cs="Times New Roman"/>
          <w:b/>
          <w:color w:val="auto"/>
          <w:kern w:val="2"/>
          <w:sz w:val="21"/>
          <w:szCs w:val="21"/>
          <w:highlight w:val="none"/>
          <w:shd w:val="clear" w:color="auto" w:fill="auto"/>
        </w:rPr>
        <w:t>良（4分）：</w:t>
      </w:r>
      <w:r>
        <w:rPr>
          <w:rFonts w:hint="eastAsia" w:hAnsi="宋体" w:cs="Times New Roman"/>
          <w:bCs/>
          <w:color w:val="auto"/>
          <w:kern w:val="2"/>
          <w:sz w:val="21"/>
          <w:szCs w:val="21"/>
          <w:highlight w:val="none"/>
          <w:shd w:val="clear" w:color="auto" w:fill="auto"/>
        </w:rPr>
        <w:t>各主要施工工序应有较合理的劳动力安排计划，有各工种劳动力安排计划，满足施工需要。</w:t>
      </w:r>
    </w:p>
    <w:p>
      <w:pPr>
        <w:pStyle w:val="29"/>
        <w:spacing w:line="360" w:lineRule="auto"/>
        <w:ind w:firstLine="632" w:firstLineChars="300"/>
        <w:rPr>
          <w:rFonts w:hAnsi="宋体" w:cs="Times New Roman"/>
          <w:bCs/>
          <w:color w:val="auto"/>
          <w:kern w:val="2"/>
          <w:sz w:val="21"/>
          <w:szCs w:val="21"/>
          <w:highlight w:val="none"/>
          <w:shd w:val="clear" w:color="auto" w:fill="auto"/>
        </w:rPr>
      </w:pPr>
      <w:r>
        <w:rPr>
          <w:rFonts w:hint="eastAsia" w:hAnsi="宋体" w:cs="Times New Roman"/>
          <w:b/>
          <w:color w:val="auto"/>
          <w:kern w:val="2"/>
          <w:sz w:val="21"/>
          <w:szCs w:val="21"/>
          <w:highlight w:val="none"/>
          <w:shd w:val="clear" w:color="auto" w:fill="auto"/>
        </w:rPr>
        <w:t>差（2分）：</w:t>
      </w:r>
      <w:r>
        <w:rPr>
          <w:rFonts w:hint="eastAsia" w:hAnsi="宋体" w:cs="Times New Roman"/>
          <w:bCs/>
          <w:color w:val="auto"/>
          <w:kern w:val="2"/>
          <w:sz w:val="21"/>
          <w:szCs w:val="21"/>
          <w:highlight w:val="none"/>
          <w:shd w:val="clear" w:color="auto" w:fill="auto"/>
        </w:rPr>
        <w:t>未提供劳动力安排计划，或劳动力投入不合理，未满足施工需要的。</w:t>
      </w:r>
    </w:p>
    <w:p>
      <w:pPr>
        <w:spacing w:line="360" w:lineRule="auto"/>
        <w:ind w:firstLine="422" w:firstLineChars="200"/>
        <w:jc w:val="left"/>
        <w:rPr>
          <w:rFonts w:ascii="宋体" w:hAnsi="宋体"/>
          <w:b/>
          <w:bCs/>
          <w:color w:val="auto"/>
          <w:kern w:val="0"/>
          <w:highlight w:val="none"/>
          <w:shd w:val="clear" w:color="auto" w:fill="auto"/>
        </w:rPr>
      </w:pPr>
      <w:r>
        <w:rPr>
          <w:rFonts w:hint="eastAsia" w:ascii="宋体" w:hAnsi="宋体"/>
          <w:b/>
          <w:bCs/>
          <w:color w:val="auto"/>
          <w:kern w:val="0"/>
          <w:highlight w:val="none"/>
          <w:shd w:val="clear" w:color="auto" w:fill="auto"/>
        </w:rPr>
        <w:t>（4）确保工程质量的技术组织措施（满分</w:t>
      </w:r>
      <w:r>
        <w:rPr>
          <w:rFonts w:hint="eastAsia" w:ascii="宋体" w:hAnsi="宋体"/>
          <w:b/>
          <w:bCs/>
          <w:color w:val="auto"/>
          <w:kern w:val="0"/>
          <w:highlight w:val="none"/>
          <w:shd w:val="clear" w:color="auto" w:fill="auto"/>
          <w:lang w:val="en-US" w:eastAsia="zh-CN"/>
        </w:rPr>
        <w:t>6</w:t>
      </w:r>
      <w:r>
        <w:rPr>
          <w:rFonts w:hint="eastAsia" w:ascii="宋体" w:hAnsi="宋体"/>
          <w:b/>
          <w:bCs/>
          <w:color w:val="auto"/>
          <w:kern w:val="0"/>
          <w:highlight w:val="none"/>
          <w:shd w:val="clear" w:color="auto" w:fill="auto"/>
        </w:rPr>
        <w:t>分）</w:t>
      </w:r>
    </w:p>
    <w:p>
      <w:pPr>
        <w:spacing w:line="360" w:lineRule="auto"/>
        <w:ind w:firstLine="632" w:firstLineChars="300"/>
        <w:jc w:val="left"/>
        <w:rPr>
          <w:rFonts w:ascii="宋体" w:hAnsi="宋体"/>
          <w:bCs/>
          <w:color w:val="auto"/>
          <w:highlight w:val="none"/>
          <w:shd w:val="clear" w:color="auto" w:fill="auto"/>
        </w:rPr>
      </w:pPr>
      <w:r>
        <w:rPr>
          <w:rFonts w:hint="eastAsia" w:ascii="宋体" w:hAnsi="宋体"/>
          <w:b/>
          <w:color w:val="auto"/>
          <w:highlight w:val="none"/>
          <w:shd w:val="clear" w:color="auto" w:fill="auto"/>
        </w:rPr>
        <w:t>优（</w:t>
      </w:r>
      <w:r>
        <w:rPr>
          <w:rFonts w:hint="eastAsia" w:ascii="宋体" w:hAnsi="宋体"/>
          <w:b/>
          <w:color w:val="auto"/>
          <w:highlight w:val="none"/>
          <w:shd w:val="clear" w:color="auto" w:fill="auto"/>
          <w:lang w:val="en-US" w:eastAsia="zh-CN"/>
        </w:rPr>
        <w:t>6</w:t>
      </w:r>
      <w:r>
        <w:rPr>
          <w:rFonts w:hint="eastAsia" w:ascii="宋体" w:hAnsi="宋体"/>
          <w:b/>
          <w:color w:val="auto"/>
          <w:highlight w:val="none"/>
          <w:shd w:val="clear" w:color="auto" w:fill="auto"/>
        </w:rPr>
        <w:t>分）：</w:t>
      </w:r>
      <w:r>
        <w:rPr>
          <w:rFonts w:hint="eastAsia" w:ascii="宋体" w:hAnsi="宋体"/>
          <w:bCs/>
          <w:color w:val="auto"/>
          <w:highlight w:val="none"/>
          <w:shd w:val="clear" w:color="auto" w:fill="auto"/>
        </w:rPr>
        <w:t>质量管理体系完善并具备符合性、有效性及可行性。对项目的质量管理（特别是关键部位技术、工艺）有深入的表述及有效的先进的、可行的、具体的质量保证措施，针对项目重点、难点有可行的质量保证措施，质量管理措施完整、安全、切实、可行、得力。</w:t>
      </w:r>
    </w:p>
    <w:p>
      <w:pPr>
        <w:spacing w:line="360" w:lineRule="auto"/>
        <w:ind w:firstLine="632" w:firstLineChars="300"/>
        <w:jc w:val="left"/>
        <w:rPr>
          <w:rFonts w:ascii="宋体" w:hAnsi="宋体"/>
          <w:bCs/>
          <w:color w:val="auto"/>
          <w:highlight w:val="none"/>
          <w:shd w:val="clear" w:color="auto" w:fill="auto"/>
        </w:rPr>
      </w:pPr>
      <w:r>
        <w:rPr>
          <w:rFonts w:hint="eastAsia" w:ascii="宋体" w:hAnsi="宋体"/>
          <w:b/>
          <w:color w:val="auto"/>
          <w:highlight w:val="none"/>
          <w:shd w:val="clear" w:color="auto" w:fill="auto"/>
        </w:rPr>
        <w:t>良（</w:t>
      </w:r>
      <w:r>
        <w:rPr>
          <w:rFonts w:hint="eastAsia" w:ascii="宋体" w:hAnsi="宋体"/>
          <w:b/>
          <w:color w:val="auto"/>
          <w:highlight w:val="none"/>
          <w:shd w:val="clear" w:color="auto" w:fill="auto"/>
          <w:lang w:val="en-US" w:eastAsia="zh-CN"/>
        </w:rPr>
        <w:t>4</w:t>
      </w:r>
      <w:r>
        <w:rPr>
          <w:rFonts w:hint="eastAsia" w:ascii="宋体" w:hAnsi="宋体"/>
          <w:b/>
          <w:color w:val="auto"/>
          <w:highlight w:val="none"/>
          <w:shd w:val="clear" w:color="auto" w:fill="auto"/>
        </w:rPr>
        <w:t>分）：</w:t>
      </w:r>
      <w:r>
        <w:rPr>
          <w:rFonts w:hint="eastAsia" w:ascii="宋体" w:hAnsi="宋体"/>
          <w:bCs/>
          <w:color w:val="auto"/>
          <w:highlight w:val="none"/>
          <w:shd w:val="clear" w:color="auto" w:fill="auto"/>
        </w:rPr>
        <w:t>质量管理体系基本完善并基本符合项目特点、可行，对项目的质量管理（特别是关键部位技术、工艺）有一定的表述级有一般可行、粗咯的质量保证措施，针对项目重点、难点有较合理的质量保证措施，质量管理措施基本可行。</w:t>
      </w:r>
    </w:p>
    <w:p>
      <w:pPr>
        <w:spacing w:line="360" w:lineRule="auto"/>
        <w:ind w:firstLine="596" w:firstLineChars="300"/>
        <w:jc w:val="left"/>
        <w:rPr>
          <w:rFonts w:ascii="宋体" w:hAnsi="宋体"/>
          <w:bCs/>
          <w:color w:val="auto"/>
          <w:spacing w:val="-6"/>
          <w:highlight w:val="none"/>
          <w:shd w:val="clear" w:color="auto" w:fill="auto"/>
        </w:rPr>
      </w:pPr>
      <w:r>
        <w:rPr>
          <w:rFonts w:hint="eastAsia" w:ascii="宋体" w:hAnsi="宋体"/>
          <w:b/>
          <w:color w:val="auto"/>
          <w:spacing w:val="-6"/>
          <w:highlight w:val="none"/>
          <w:shd w:val="clear" w:color="auto" w:fill="auto"/>
        </w:rPr>
        <w:t>差（</w:t>
      </w:r>
      <w:r>
        <w:rPr>
          <w:rFonts w:hint="eastAsia" w:ascii="宋体" w:hAnsi="宋体"/>
          <w:b/>
          <w:color w:val="auto"/>
          <w:spacing w:val="-6"/>
          <w:highlight w:val="none"/>
          <w:shd w:val="clear" w:color="auto" w:fill="auto"/>
          <w:lang w:val="en-US" w:eastAsia="zh-CN"/>
        </w:rPr>
        <w:t>2</w:t>
      </w:r>
      <w:r>
        <w:rPr>
          <w:rFonts w:hint="eastAsia" w:ascii="宋体" w:hAnsi="宋体"/>
          <w:b/>
          <w:color w:val="auto"/>
          <w:spacing w:val="-6"/>
          <w:highlight w:val="none"/>
          <w:shd w:val="clear" w:color="auto" w:fill="auto"/>
        </w:rPr>
        <w:t>分）：</w:t>
      </w:r>
      <w:r>
        <w:rPr>
          <w:rFonts w:hint="eastAsia" w:ascii="宋体" w:hAnsi="宋体"/>
          <w:bCs/>
          <w:color w:val="auto"/>
          <w:spacing w:val="-6"/>
          <w:highlight w:val="none"/>
          <w:shd w:val="clear" w:color="auto" w:fill="auto"/>
        </w:rPr>
        <w:t>质量管理体系表述不清晰，对项目重点、难点没有可行的质量保证措施。质量管理措施不可行。</w:t>
      </w:r>
    </w:p>
    <w:p>
      <w:pPr>
        <w:spacing w:line="360" w:lineRule="auto"/>
        <w:ind w:firstLine="422" w:firstLineChars="200"/>
        <w:jc w:val="left"/>
        <w:rPr>
          <w:rFonts w:ascii="宋体" w:hAnsi="宋体"/>
          <w:b/>
          <w:bCs/>
          <w:color w:val="auto"/>
          <w:kern w:val="0"/>
          <w:highlight w:val="none"/>
          <w:shd w:val="clear" w:color="auto" w:fill="auto"/>
        </w:rPr>
      </w:pPr>
      <w:r>
        <w:rPr>
          <w:rFonts w:hint="eastAsia" w:ascii="宋体" w:hAnsi="宋体"/>
          <w:b/>
          <w:bCs/>
          <w:color w:val="auto"/>
          <w:kern w:val="0"/>
          <w:highlight w:val="none"/>
          <w:shd w:val="clear" w:color="auto" w:fill="auto"/>
        </w:rPr>
        <w:t>（5）确保安全生产的技术组织措施（满分</w:t>
      </w:r>
      <w:r>
        <w:rPr>
          <w:rFonts w:hint="eastAsia" w:ascii="宋体" w:hAnsi="宋体"/>
          <w:b/>
          <w:bCs/>
          <w:color w:val="auto"/>
          <w:kern w:val="0"/>
          <w:highlight w:val="none"/>
          <w:shd w:val="clear" w:color="auto" w:fill="auto"/>
          <w:lang w:val="en-US" w:eastAsia="zh-CN"/>
        </w:rPr>
        <w:t>6</w:t>
      </w:r>
      <w:r>
        <w:rPr>
          <w:rFonts w:hint="eastAsia" w:ascii="宋体" w:hAnsi="宋体"/>
          <w:b/>
          <w:bCs/>
          <w:color w:val="auto"/>
          <w:kern w:val="0"/>
          <w:highlight w:val="none"/>
          <w:shd w:val="clear" w:color="auto" w:fill="auto"/>
        </w:rPr>
        <w:t>分）</w:t>
      </w:r>
    </w:p>
    <w:p>
      <w:pPr>
        <w:spacing w:line="360" w:lineRule="auto"/>
        <w:ind w:firstLine="632" w:firstLineChars="300"/>
        <w:jc w:val="left"/>
        <w:rPr>
          <w:rFonts w:ascii="宋体" w:hAnsi="宋体"/>
          <w:bCs/>
          <w:color w:val="auto"/>
          <w:highlight w:val="none"/>
          <w:shd w:val="clear" w:color="auto" w:fill="auto"/>
        </w:rPr>
      </w:pPr>
      <w:r>
        <w:rPr>
          <w:rFonts w:hint="eastAsia" w:ascii="宋体" w:hAnsi="宋体"/>
          <w:b/>
          <w:color w:val="auto"/>
          <w:highlight w:val="none"/>
          <w:shd w:val="clear" w:color="auto" w:fill="auto"/>
        </w:rPr>
        <w:t>优（</w:t>
      </w:r>
      <w:r>
        <w:rPr>
          <w:rFonts w:hint="eastAsia" w:ascii="宋体" w:hAnsi="宋体"/>
          <w:b/>
          <w:color w:val="auto"/>
          <w:highlight w:val="none"/>
          <w:shd w:val="clear" w:color="auto" w:fill="auto"/>
          <w:lang w:val="en-US" w:eastAsia="zh-CN"/>
        </w:rPr>
        <w:t>6</w:t>
      </w:r>
      <w:r>
        <w:rPr>
          <w:rFonts w:hint="eastAsia" w:ascii="宋体" w:hAnsi="宋体"/>
          <w:b/>
          <w:color w:val="auto"/>
          <w:highlight w:val="none"/>
          <w:shd w:val="clear" w:color="auto" w:fill="auto"/>
        </w:rPr>
        <w:t>分）：</w:t>
      </w:r>
      <w:r>
        <w:rPr>
          <w:rFonts w:hint="eastAsia" w:ascii="宋体" w:hAnsi="宋体"/>
          <w:bCs/>
          <w:color w:val="auto"/>
          <w:highlight w:val="none"/>
          <w:shd w:val="clear" w:color="auto" w:fill="auto"/>
        </w:rPr>
        <w:t>安全技术组织措施完善并具备符合性、有效性及可行性。对项目的安全管理（特别是关键部位技术、工艺）有深入的表述及有具体、完整、可行的安全保证实施措施，采用规范正确、清晰。</w:t>
      </w:r>
    </w:p>
    <w:p>
      <w:pPr>
        <w:spacing w:line="360" w:lineRule="auto"/>
        <w:ind w:firstLine="632" w:firstLineChars="300"/>
        <w:jc w:val="left"/>
        <w:rPr>
          <w:rFonts w:ascii="宋体" w:hAnsi="宋体"/>
          <w:bCs/>
          <w:color w:val="auto"/>
          <w:highlight w:val="none"/>
          <w:shd w:val="clear" w:color="auto" w:fill="auto"/>
        </w:rPr>
      </w:pPr>
      <w:r>
        <w:rPr>
          <w:rFonts w:hint="eastAsia" w:ascii="宋体" w:hAnsi="宋体"/>
          <w:b/>
          <w:color w:val="auto"/>
          <w:highlight w:val="none"/>
          <w:shd w:val="clear" w:color="auto" w:fill="auto"/>
        </w:rPr>
        <w:t>良（</w:t>
      </w:r>
      <w:r>
        <w:rPr>
          <w:rFonts w:hint="eastAsia" w:ascii="宋体" w:hAnsi="宋体"/>
          <w:b/>
          <w:color w:val="auto"/>
          <w:highlight w:val="none"/>
          <w:shd w:val="clear" w:color="auto" w:fill="auto"/>
          <w:lang w:val="en-US" w:eastAsia="zh-CN"/>
        </w:rPr>
        <w:t>4</w:t>
      </w:r>
      <w:r>
        <w:rPr>
          <w:rFonts w:hint="eastAsia" w:ascii="宋体" w:hAnsi="宋体"/>
          <w:b/>
          <w:color w:val="auto"/>
          <w:highlight w:val="none"/>
          <w:shd w:val="clear" w:color="auto" w:fill="auto"/>
        </w:rPr>
        <w:t>分）：</w:t>
      </w:r>
      <w:r>
        <w:rPr>
          <w:rFonts w:hint="eastAsia" w:ascii="宋体" w:hAnsi="宋体"/>
          <w:bCs/>
          <w:color w:val="auto"/>
          <w:highlight w:val="none"/>
          <w:shd w:val="clear" w:color="auto" w:fill="auto"/>
        </w:rPr>
        <w:t>安全技术组织措施基本完善、可行。对项目的安全管理（特别是关键部位技术、工艺）保证措施基本可行。采用规范基本正确。</w:t>
      </w:r>
    </w:p>
    <w:p>
      <w:pPr>
        <w:spacing w:line="360" w:lineRule="auto"/>
        <w:ind w:firstLine="632" w:firstLineChars="300"/>
        <w:jc w:val="left"/>
        <w:rPr>
          <w:rFonts w:ascii="宋体" w:hAnsi="宋体"/>
          <w:bCs/>
          <w:color w:val="auto"/>
          <w:highlight w:val="none"/>
          <w:shd w:val="clear" w:color="auto" w:fill="auto"/>
        </w:rPr>
      </w:pPr>
      <w:r>
        <w:rPr>
          <w:rFonts w:hint="eastAsia" w:ascii="宋体" w:hAnsi="宋体"/>
          <w:b/>
          <w:color w:val="auto"/>
          <w:highlight w:val="none"/>
          <w:shd w:val="clear" w:color="auto" w:fill="auto"/>
        </w:rPr>
        <w:t>差（2分）：</w:t>
      </w:r>
      <w:r>
        <w:rPr>
          <w:rFonts w:hint="eastAsia" w:ascii="宋体" w:hAnsi="宋体"/>
          <w:bCs/>
          <w:color w:val="auto"/>
          <w:highlight w:val="none"/>
          <w:shd w:val="clear" w:color="auto" w:fill="auto"/>
        </w:rPr>
        <w:t>安全技术组织措施不完善，对项目的安全管理（特别是关键部位技术、工艺）保证措施不可行，采用规范不正确。</w:t>
      </w:r>
    </w:p>
    <w:p>
      <w:pPr>
        <w:spacing w:line="360" w:lineRule="auto"/>
        <w:ind w:firstLine="422" w:firstLineChars="200"/>
        <w:jc w:val="left"/>
        <w:rPr>
          <w:rFonts w:ascii="宋体" w:hAnsi="宋体"/>
          <w:b/>
          <w:bCs/>
          <w:color w:val="auto"/>
          <w:kern w:val="0"/>
          <w:highlight w:val="none"/>
          <w:shd w:val="clear" w:color="auto" w:fill="auto"/>
        </w:rPr>
      </w:pPr>
      <w:r>
        <w:rPr>
          <w:rFonts w:hint="eastAsia" w:ascii="宋体" w:hAnsi="宋体"/>
          <w:b/>
          <w:bCs/>
          <w:color w:val="auto"/>
          <w:kern w:val="0"/>
          <w:highlight w:val="none"/>
          <w:shd w:val="clear" w:color="auto" w:fill="auto"/>
        </w:rPr>
        <w:t>（6）确保工期的技术组织措施（满分</w:t>
      </w:r>
      <w:r>
        <w:rPr>
          <w:rFonts w:hint="eastAsia" w:ascii="宋体" w:hAnsi="宋体"/>
          <w:b/>
          <w:bCs/>
          <w:color w:val="auto"/>
          <w:kern w:val="0"/>
          <w:highlight w:val="none"/>
          <w:shd w:val="clear" w:color="auto" w:fill="auto"/>
          <w:lang w:val="en-US" w:eastAsia="zh-CN"/>
        </w:rPr>
        <w:t>6</w:t>
      </w:r>
      <w:r>
        <w:rPr>
          <w:rFonts w:hint="eastAsia" w:ascii="宋体" w:hAnsi="宋体"/>
          <w:b/>
          <w:bCs/>
          <w:color w:val="auto"/>
          <w:kern w:val="0"/>
          <w:highlight w:val="none"/>
          <w:shd w:val="clear" w:color="auto" w:fill="auto"/>
        </w:rPr>
        <w:t>分）</w:t>
      </w:r>
    </w:p>
    <w:p>
      <w:pPr>
        <w:spacing w:line="360" w:lineRule="auto"/>
        <w:ind w:firstLine="632" w:firstLineChars="300"/>
        <w:jc w:val="left"/>
        <w:rPr>
          <w:rFonts w:ascii="宋体" w:hAnsi="宋体"/>
          <w:bCs/>
          <w:color w:val="auto"/>
          <w:highlight w:val="none"/>
          <w:shd w:val="clear" w:color="auto" w:fill="auto"/>
        </w:rPr>
      </w:pPr>
      <w:r>
        <w:rPr>
          <w:rFonts w:hint="eastAsia" w:ascii="宋体" w:hAnsi="宋体"/>
          <w:b/>
          <w:color w:val="auto"/>
          <w:highlight w:val="none"/>
          <w:shd w:val="clear" w:color="auto" w:fill="auto"/>
        </w:rPr>
        <w:t>优（</w:t>
      </w:r>
      <w:r>
        <w:rPr>
          <w:rFonts w:hint="eastAsia" w:ascii="宋体" w:hAnsi="宋体"/>
          <w:b/>
          <w:color w:val="auto"/>
          <w:highlight w:val="none"/>
          <w:shd w:val="clear" w:color="auto" w:fill="auto"/>
          <w:lang w:val="en-US" w:eastAsia="zh-CN"/>
        </w:rPr>
        <w:t>6</w:t>
      </w:r>
      <w:r>
        <w:rPr>
          <w:rFonts w:hint="eastAsia" w:ascii="宋体" w:hAnsi="宋体"/>
          <w:b/>
          <w:color w:val="auto"/>
          <w:highlight w:val="none"/>
          <w:shd w:val="clear" w:color="auto" w:fill="auto"/>
        </w:rPr>
        <w:t>分）：</w:t>
      </w:r>
      <w:r>
        <w:rPr>
          <w:rFonts w:hint="eastAsia" w:ascii="宋体" w:hAnsi="宋体"/>
          <w:bCs/>
          <w:color w:val="auto"/>
          <w:highlight w:val="none"/>
          <w:shd w:val="clear" w:color="auto" w:fill="auto"/>
        </w:rPr>
        <w:t>对工程进度总体安排表述清晰。关键线路清晰。准确、完整，计划编制合理、可行，关键节点的控制措施有力、合理、可行，进度违约责任承诺具体。</w:t>
      </w:r>
    </w:p>
    <w:p>
      <w:pPr>
        <w:spacing w:line="360" w:lineRule="auto"/>
        <w:ind w:firstLine="632" w:firstLineChars="300"/>
        <w:jc w:val="left"/>
        <w:rPr>
          <w:rFonts w:ascii="宋体" w:hAnsi="宋体"/>
          <w:bCs/>
          <w:color w:val="auto"/>
          <w:highlight w:val="none"/>
          <w:shd w:val="clear" w:color="auto" w:fill="auto"/>
        </w:rPr>
      </w:pPr>
      <w:r>
        <w:rPr>
          <w:rFonts w:hint="eastAsia" w:ascii="宋体" w:hAnsi="宋体"/>
          <w:b/>
          <w:color w:val="auto"/>
          <w:highlight w:val="none"/>
          <w:shd w:val="clear" w:color="auto" w:fill="auto"/>
        </w:rPr>
        <w:t>良（</w:t>
      </w:r>
      <w:r>
        <w:rPr>
          <w:rFonts w:hint="eastAsia" w:ascii="宋体" w:hAnsi="宋体"/>
          <w:b/>
          <w:color w:val="auto"/>
          <w:highlight w:val="none"/>
          <w:shd w:val="clear" w:color="auto" w:fill="auto"/>
          <w:lang w:val="en-US" w:eastAsia="zh-CN"/>
        </w:rPr>
        <w:t>4</w:t>
      </w:r>
      <w:r>
        <w:rPr>
          <w:rFonts w:hint="eastAsia" w:ascii="宋体" w:hAnsi="宋体"/>
          <w:b/>
          <w:color w:val="auto"/>
          <w:highlight w:val="none"/>
          <w:shd w:val="clear" w:color="auto" w:fill="auto"/>
        </w:rPr>
        <w:t>分）：</w:t>
      </w:r>
      <w:r>
        <w:rPr>
          <w:rFonts w:hint="eastAsia" w:ascii="宋体" w:hAnsi="宋体"/>
          <w:bCs/>
          <w:color w:val="auto"/>
          <w:highlight w:val="none"/>
          <w:shd w:val="clear" w:color="auto" w:fill="auto"/>
        </w:rPr>
        <w:t>对工程进度总体安排表述基本清晰。关键线路基本清晰、计划编制合理、基本可行，关键节点的控制措施基本可行，进度违约责任承诺较组略。</w:t>
      </w:r>
    </w:p>
    <w:p>
      <w:pPr>
        <w:spacing w:line="360" w:lineRule="auto"/>
        <w:ind w:firstLine="632" w:firstLineChars="300"/>
        <w:jc w:val="left"/>
        <w:rPr>
          <w:rFonts w:ascii="宋体" w:hAnsi="宋体"/>
          <w:bCs/>
          <w:color w:val="auto"/>
          <w:highlight w:val="none"/>
          <w:shd w:val="clear" w:color="auto" w:fill="auto"/>
        </w:rPr>
      </w:pPr>
      <w:r>
        <w:rPr>
          <w:rFonts w:hint="eastAsia" w:ascii="宋体" w:hAnsi="宋体"/>
          <w:b/>
          <w:color w:val="auto"/>
          <w:highlight w:val="none"/>
          <w:shd w:val="clear" w:color="auto" w:fill="auto"/>
        </w:rPr>
        <w:t>差（2分）：</w:t>
      </w:r>
      <w:r>
        <w:rPr>
          <w:rFonts w:hint="eastAsia" w:ascii="宋体" w:hAnsi="宋体"/>
          <w:bCs/>
          <w:color w:val="auto"/>
          <w:highlight w:val="none"/>
          <w:shd w:val="clear" w:color="auto" w:fill="auto"/>
        </w:rPr>
        <w:t>对工程进度安排表述不清晰，关键线路不清晰，计划编制不合理、不可行，无关键节点的控制措施、无进度违约责任。</w:t>
      </w:r>
    </w:p>
    <w:p>
      <w:pPr>
        <w:spacing w:line="360" w:lineRule="auto"/>
        <w:ind w:firstLine="422" w:firstLineChars="200"/>
        <w:jc w:val="left"/>
        <w:rPr>
          <w:rFonts w:ascii="宋体" w:hAnsi="宋体"/>
          <w:b/>
          <w:bCs/>
          <w:color w:val="auto"/>
          <w:kern w:val="0"/>
          <w:highlight w:val="none"/>
          <w:shd w:val="clear" w:color="auto" w:fill="auto"/>
        </w:rPr>
      </w:pPr>
      <w:r>
        <w:rPr>
          <w:rFonts w:hint="eastAsia" w:ascii="宋体" w:hAnsi="宋体"/>
          <w:b/>
          <w:bCs/>
          <w:color w:val="auto"/>
          <w:kern w:val="0"/>
          <w:highlight w:val="none"/>
          <w:shd w:val="clear" w:color="auto" w:fill="auto"/>
        </w:rPr>
        <w:t>（7）确保文明施工的技术组织措施（满分</w:t>
      </w:r>
      <w:r>
        <w:rPr>
          <w:rFonts w:hint="eastAsia" w:ascii="宋体" w:hAnsi="宋体"/>
          <w:b/>
          <w:bCs/>
          <w:color w:val="auto"/>
          <w:kern w:val="0"/>
          <w:highlight w:val="none"/>
          <w:shd w:val="clear" w:color="auto" w:fill="auto"/>
          <w:lang w:val="en-US" w:eastAsia="zh-CN"/>
        </w:rPr>
        <w:t>6</w:t>
      </w:r>
      <w:r>
        <w:rPr>
          <w:rFonts w:hint="eastAsia" w:ascii="宋体" w:hAnsi="宋体"/>
          <w:b/>
          <w:bCs/>
          <w:color w:val="auto"/>
          <w:kern w:val="0"/>
          <w:highlight w:val="none"/>
          <w:shd w:val="clear" w:color="auto" w:fill="auto"/>
        </w:rPr>
        <w:t>分）</w:t>
      </w:r>
    </w:p>
    <w:p>
      <w:pPr>
        <w:spacing w:line="360" w:lineRule="auto"/>
        <w:ind w:firstLine="632" w:firstLineChars="300"/>
        <w:jc w:val="left"/>
        <w:rPr>
          <w:rFonts w:ascii="宋体" w:hAnsi="宋体"/>
          <w:bCs/>
          <w:color w:val="auto"/>
          <w:highlight w:val="none"/>
          <w:shd w:val="clear" w:color="auto" w:fill="auto"/>
        </w:rPr>
      </w:pPr>
      <w:r>
        <w:rPr>
          <w:rFonts w:hint="eastAsia" w:ascii="宋体" w:hAnsi="宋体"/>
          <w:b/>
          <w:color w:val="auto"/>
          <w:highlight w:val="none"/>
          <w:shd w:val="clear" w:color="auto" w:fill="auto"/>
        </w:rPr>
        <w:t>优（</w:t>
      </w:r>
      <w:r>
        <w:rPr>
          <w:rFonts w:hint="eastAsia" w:ascii="宋体" w:hAnsi="宋体"/>
          <w:b/>
          <w:color w:val="auto"/>
          <w:highlight w:val="none"/>
          <w:shd w:val="clear" w:color="auto" w:fill="auto"/>
          <w:lang w:val="en-US" w:eastAsia="zh-CN"/>
        </w:rPr>
        <w:t>6</w:t>
      </w:r>
      <w:r>
        <w:rPr>
          <w:rFonts w:hint="eastAsia" w:ascii="宋体" w:hAnsi="宋体"/>
          <w:b/>
          <w:color w:val="auto"/>
          <w:highlight w:val="none"/>
          <w:shd w:val="clear" w:color="auto" w:fill="auto"/>
        </w:rPr>
        <w:t>分）：</w:t>
      </w:r>
      <w:r>
        <w:rPr>
          <w:rFonts w:hint="eastAsia" w:ascii="宋体" w:hAnsi="宋体"/>
          <w:bCs/>
          <w:color w:val="auto"/>
          <w:highlight w:val="none"/>
          <w:shd w:val="clear" w:color="auto" w:fill="auto"/>
        </w:rPr>
        <w:t>有具体实现现场文明施工目标的承诺，而且各项措施科学、具体、得力的。</w:t>
      </w:r>
    </w:p>
    <w:p>
      <w:pPr>
        <w:spacing w:line="360" w:lineRule="auto"/>
        <w:ind w:firstLine="632" w:firstLineChars="300"/>
        <w:jc w:val="left"/>
        <w:rPr>
          <w:rFonts w:ascii="宋体" w:hAnsi="宋体"/>
          <w:bCs/>
          <w:color w:val="auto"/>
          <w:highlight w:val="none"/>
          <w:shd w:val="clear" w:color="auto" w:fill="auto"/>
        </w:rPr>
      </w:pPr>
      <w:r>
        <w:rPr>
          <w:rFonts w:hint="eastAsia" w:ascii="宋体" w:hAnsi="宋体"/>
          <w:b/>
          <w:color w:val="auto"/>
          <w:highlight w:val="none"/>
          <w:shd w:val="clear" w:color="auto" w:fill="auto"/>
        </w:rPr>
        <w:t>良（</w:t>
      </w:r>
      <w:r>
        <w:rPr>
          <w:rFonts w:hint="eastAsia" w:ascii="宋体" w:hAnsi="宋体"/>
          <w:b/>
          <w:color w:val="auto"/>
          <w:highlight w:val="none"/>
          <w:shd w:val="clear" w:color="auto" w:fill="auto"/>
          <w:lang w:val="en-US" w:eastAsia="zh-CN"/>
        </w:rPr>
        <w:t>4</w:t>
      </w:r>
      <w:r>
        <w:rPr>
          <w:rFonts w:hint="eastAsia" w:ascii="宋体" w:hAnsi="宋体"/>
          <w:b/>
          <w:color w:val="auto"/>
          <w:highlight w:val="none"/>
          <w:shd w:val="clear" w:color="auto" w:fill="auto"/>
        </w:rPr>
        <w:t>分）：</w:t>
      </w:r>
      <w:r>
        <w:rPr>
          <w:rFonts w:hint="eastAsia" w:ascii="宋体" w:hAnsi="宋体"/>
          <w:bCs/>
          <w:color w:val="auto"/>
          <w:highlight w:val="none"/>
          <w:shd w:val="clear" w:color="auto" w:fill="auto"/>
        </w:rPr>
        <w:t>有具体实现现场文明施工目标的承诺，而且各项措施周全、具体、有效的。</w:t>
      </w:r>
    </w:p>
    <w:p>
      <w:pPr>
        <w:spacing w:line="360" w:lineRule="auto"/>
        <w:ind w:firstLine="632" w:firstLineChars="300"/>
        <w:jc w:val="left"/>
        <w:rPr>
          <w:rFonts w:ascii="宋体" w:hAnsi="宋体"/>
          <w:bCs/>
          <w:color w:val="auto"/>
          <w:highlight w:val="none"/>
          <w:shd w:val="clear" w:color="auto" w:fill="auto"/>
        </w:rPr>
      </w:pPr>
      <w:r>
        <w:rPr>
          <w:rFonts w:hint="eastAsia" w:ascii="宋体" w:hAnsi="宋体"/>
          <w:b/>
          <w:color w:val="auto"/>
          <w:highlight w:val="none"/>
          <w:shd w:val="clear" w:color="auto" w:fill="auto"/>
        </w:rPr>
        <w:t>差（2分）：</w:t>
      </w:r>
      <w:r>
        <w:rPr>
          <w:rFonts w:hint="eastAsia" w:ascii="宋体" w:hAnsi="宋体"/>
          <w:bCs/>
          <w:color w:val="auto"/>
          <w:highlight w:val="none"/>
          <w:shd w:val="clear" w:color="auto" w:fill="auto"/>
        </w:rPr>
        <w:t>无现场文明施工目标的承诺。</w:t>
      </w:r>
    </w:p>
    <w:p>
      <w:pPr>
        <w:spacing w:line="360" w:lineRule="auto"/>
        <w:ind w:firstLine="422" w:firstLineChars="200"/>
        <w:jc w:val="left"/>
        <w:rPr>
          <w:rFonts w:ascii="宋体" w:hAnsi="宋体"/>
          <w:b/>
          <w:bCs/>
          <w:color w:val="auto"/>
          <w:kern w:val="0"/>
          <w:highlight w:val="none"/>
          <w:shd w:val="clear" w:color="auto" w:fill="auto"/>
        </w:rPr>
      </w:pPr>
      <w:r>
        <w:rPr>
          <w:rFonts w:hint="eastAsia" w:ascii="宋体" w:hAnsi="宋体"/>
          <w:b/>
          <w:bCs/>
          <w:color w:val="auto"/>
          <w:kern w:val="0"/>
          <w:highlight w:val="none"/>
          <w:shd w:val="clear" w:color="auto" w:fill="auto"/>
        </w:rPr>
        <w:t>（8）工程施工的重点和难点及保证措施（满分</w:t>
      </w:r>
      <w:r>
        <w:rPr>
          <w:rFonts w:hint="eastAsia" w:ascii="宋体" w:hAnsi="宋体"/>
          <w:b/>
          <w:bCs/>
          <w:color w:val="auto"/>
          <w:kern w:val="0"/>
          <w:highlight w:val="none"/>
          <w:shd w:val="clear" w:color="auto" w:fill="auto"/>
          <w:lang w:val="en-US" w:eastAsia="zh-CN"/>
        </w:rPr>
        <w:t>8</w:t>
      </w:r>
      <w:r>
        <w:rPr>
          <w:rFonts w:hint="eastAsia" w:ascii="宋体" w:hAnsi="宋体"/>
          <w:b/>
          <w:bCs/>
          <w:color w:val="auto"/>
          <w:kern w:val="0"/>
          <w:highlight w:val="none"/>
          <w:shd w:val="clear" w:color="auto" w:fill="auto"/>
        </w:rPr>
        <w:t>分）</w:t>
      </w:r>
    </w:p>
    <w:p>
      <w:pPr>
        <w:spacing w:line="360" w:lineRule="auto"/>
        <w:ind w:firstLine="632" w:firstLineChars="300"/>
        <w:jc w:val="left"/>
        <w:rPr>
          <w:rFonts w:ascii="宋体" w:hAnsi="宋体"/>
          <w:bCs/>
          <w:color w:val="auto"/>
          <w:highlight w:val="none"/>
          <w:shd w:val="clear" w:color="auto" w:fill="auto"/>
        </w:rPr>
      </w:pPr>
      <w:r>
        <w:rPr>
          <w:rFonts w:hint="eastAsia" w:ascii="宋体" w:hAnsi="宋体"/>
          <w:b/>
          <w:color w:val="auto"/>
          <w:highlight w:val="none"/>
          <w:shd w:val="clear" w:color="auto" w:fill="auto"/>
        </w:rPr>
        <w:t>优（</w:t>
      </w:r>
      <w:r>
        <w:rPr>
          <w:rFonts w:hint="eastAsia" w:ascii="宋体" w:hAnsi="宋体"/>
          <w:b/>
          <w:color w:val="auto"/>
          <w:highlight w:val="none"/>
          <w:shd w:val="clear" w:color="auto" w:fill="auto"/>
          <w:lang w:val="en-US" w:eastAsia="zh-CN"/>
        </w:rPr>
        <w:t>8</w:t>
      </w:r>
      <w:r>
        <w:rPr>
          <w:rFonts w:hint="eastAsia" w:ascii="宋体" w:hAnsi="宋体"/>
          <w:b/>
          <w:color w:val="auto"/>
          <w:highlight w:val="none"/>
          <w:shd w:val="clear" w:color="auto" w:fill="auto"/>
        </w:rPr>
        <w:t>分）：</w:t>
      </w:r>
      <w:r>
        <w:rPr>
          <w:rFonts w:hint="eastAsia" w:ascii="宋体" w:hAnsi="宋体"/>
          <w:bCs/>
          <w:color w:val="auto"/>
          <w:highlight w:val="none"/>
          <w:shd w:val="clear" w:color="auto" w:fill="auto"/>
        </w:rPr>
        <w:t>对项目关键技术、工艺有深入的表述。对重点、难点有先进合理的施工措施并有可行的安全措施，解决方案完整、经济、安全、切实可行，措施得力。</w:t>
      </w:r>
    </w:p>
    <w:p>
      <w:pPr>
        <w:spacing w:line="360" w:lineRule="auto"/>
        <w:ind w:firstLine="632" w:firstLineChars="300"/>
        <w:jc w:val="left"/>
        <w:rPr>
          <w:rFonts w:asciiTheme="minorEastAsia" w:hAnsiTheme="minorEastAsia" w:eastAsiaTheme="minorEastAsia" w:cstheme="minorEastAsia"/>
          <w:bCs/>
          <w:color w:val="auto"/>
          <w:highlight w:val="none"/>
          <w:shd w:val="clear" w:color="auto" w:fill="auto"/>
        </w:rPr>
      </w:pPr>
      <w:r>
        <w:rPr>
          <w:rFonts w:hint="eastAsia" w:ascii="宋体" w:hAnsi="宋体"/>
          <w:b/>
          <w:color w:val="auto"/>
          <w:highlight w:val="none"/>
          <w:shd w:val="clear" w:color="auto" w:fill="auto"/>
        </w:rPr>
        <w:t>良（</w:t>
      </w:r>
      <w:r>
        <w:rPr>
          <w:rFonts w:hint="eastAsia" w:ascii="宋体" w:hAnsi="宋体"/>
          <w:b/>
          <w:color w:val="auto"/>
          <w:highlight w:val="none"/>
          <w:shd w:val="clear" w:color="auto" w:fill="auto"/>
          <w:lang w:val="en-US" w:eastAsia="zh-CN"/>
        </w:rPr>
        <w:t>5</w:t>
      </w:r>
      <w:r>
        <w:rPr>
          <w:rFonts w:hint="eastAsia" w:asciiTheme="minorEastAsia" w:hAnsiTheme="minorEastAsia" w:eastAsiaTheme="minorEastAsia" w:cstheme="minorEastAsia"/>
          <w:b/>
          <w:color w:val="auto"/>
          <w:highlight w:val="none"/>
          <w:shd w:val="clear" w:color="auto" w:fill="auto"/>
        </w:rPr>
        <w:t>分）：</w:t>
      </w:r>
      <w:r>
        <w:rPr>
          <w:rFonts w:hint="eastAsia" w:asciiTheme="minorEastAsia" w:hAnsiTheme="minorEastAsia" w:eastAsiaTheme="minorEastAsia" w:cstheme="minorEastAsia"/>
          <w:bCs/>
          <w:color w:val="auto"/>
          <w:highlight w:val="none"/>
          <w:shd w:val="clear" w:color="auto" w:fill="auto"/>
        </w:rPr>
        <w:t>对项目关键技术、工艺有深入的表述，对重点、难点有合理的建议，解决方案经济、安全、基本可行。</w:t>
      </w:r>
    </w:p>
    <w:p>
      <w:pPr>
        <w:spacing w:line="360" w:lineRule="auto"/>
        <w:ind w:firstLine="632" w:firstLineChars="300"/>
        <w:jc w:val="left"/>
        <w:rPr>
          <w:rFonts w:asciiTheme="minorEastAsia" w:hAnsiTheme="minorEastAsia" w:eastAsiaTheme="minorEastAsia" w:cstheme="minorEastAsia"/>
          <w:bCs/>
          <w:color w:val="auto"/>
          <w:highlight w:val="none"/>
          <w:shd w:val="clear" w:color="auto" w:fill="auto"/>
        </w:rPr>
      </w:pPr>
      <w:r>
        <w:rPr>
          <w:rFonts w:hint="eastAsia" w:asciiTheme="minorEastAsia" w:hAnsiTheme="minorEastAsia" w:eastAsiaTheme="minorEastAsia" w:cstheme="minorEastAsia"/>
          <w:b/>
          <w:color w:val="auto"/>
          <w:highlight w:val="none"/>
          <w:shd w:val="clear" w:color="auto" w:fill="auto"/>
        </w:rPr>
        <w:t>差（</w:t>
      </w:r>
      <w:r>
        <w:rPr>
          <w:rFonts w:hint="eastAsia" w:asciiTheme="minorEastAsia" w:hAnsiTheme="minorEastAsia" w:eastAsiaTheme="minorEastAsia" w:cstheme="minorEastAsia"/>
          <w:b/>
          <w:color w:val="auto"/>
          <w:highlight w:val="none"/>
          <w:shd w:val="clear" w:color="auto" w:fill="auto"/>
          <w:lang w:val="en-US" w:eastAsia="zh-CN"/>
        </w:rPr>
        <w:t>3</w:t>
      </w:r>
      <w:r>
        <w:rPr>
          <w:rFonts w:hint="eastAsia" w:asciiTheme="minorEastAsia" w:hAnsiTheme="minorEastAsia" w:eastAsiaTheme="minorEastAsia" w:cstheme="minorEastAsia"/>
          <w:b/>
          <w:color w:val="auto"/>
          <w:highlight w:val="none"/>
          <w:shd w:val="clear" w:color="auto" w:fill="auto"/>
        </w:rPr>
        <w:t>分）：</w:t>
      </w:r>
      <w:r>
        <w:rPr>
          <w:rFonts w:hint="eastAsia" w:asciiTheme="minorEastAsia" w:hAnsiTheme="minorEastAsia" w:eastAsiaTheme="minorEastAsia" w:cstheme="minorEastAsia"/>
          <w:bCs/>
          <w:color w:val="auto"/>
          <w:highlight w:val="none"/>
          <w:shd w:val="clear" w:color="auto" w:fill="auto"/>
        </w:rPr>
        <w:t>对项目关键技术有表述，对重点、难点有建议，解决方案不可行。</w:t>
      </w:r>
    </w:p>
    <w:p>
      <w:pPr>
        <w:spacing w:line="360" w:lineRule="auto"/>
        <w:ind w:firstLine="422" w:firstLineChars="200"/>
        <w:jc w:val="left"/>
        <w:rPr>
          <w:rFonts w:asciiTheme="minorEastAsia" w:hAnsiTheme="minorEastAsia" w:eastAsiaTheme="minorEastAsia" w:cstheme="minorEastAsia"/>
          <w:b/>
          <w:bCs/>
          <w:color w:val="auto"/>
          <w:highlight w:val="none"/>
          <w:shd w:val="clear" w:color="auto" w:fill="auto"/>
        </w:rPr>
      </w:pPr>
      <w:r>
        <w:rPr>
          <w:rFonts w:hint="eastAsia" w:asciiTheme="minorEastAsia" w:hAnsiTheme="minorEastAsia" w:eastAsiaTheme="minorEastAsia" w:cstheme="minorEastAsia"/>
          <w:b/>
          <w:bCs/>
          <w:color w:val="auto"/>
          <w:kern w:val="0"/>
          <w:highlight w:val="none"/>
          <w:shd w:val="clear" w:color="auto" w:fill="auto"/>
        </w:rPr>
        <w:t>2.2项目管理机构配备分（满分</w:t>
      </w:r>
      <w:r>
        <w:rPr>
          <w:rFonts w:hint="eastAsia" w:asciiTheme="minorEastAsia" w:hAnsiTheme="minorEastAsia" w:eastAsiaTheme="minorEastAsia" w:cstheme="minorEastAsia"/>
          <w:b/>
          <w:bCs/>
          <w:color w:val="auto"/>
          <w:kern w:val="0"/>
          <w:highlight w:val="none"/>
          <w:shd w:val="clear" w:color="auto" w:fill="auto"/>
          <w:lang w:val="en-US" w:eastAsia="zh-CN"/>
        </w:rPr>
        <w:t>10</w:t>
      </w:r>
      <w:r>
        <w:rPr>
          <w:rFonts w:hint="eastAsia" w:asciiTheme="minorEastAsia" w:hAnsiTheme="minorEastAsia" w:eastAsiaTheme="minorEastAsia" w:cstheme="minorEastAsia"/>
          <w:b/>
          <w:bCs/>
          <w:color w:val="auto"/>
          <w:kern w:val="0"/>
          <w:highlight w:val="none"/>
          <w:shd w:val="clear" w:color="auto" w:fill="auto"/>
        </w:rPr>
        <w:t>分）</w:t>
      </w:r>
    </w:p>
    <w:p>
      <w:pPr>
        <w:spacing w:line="360" w:lineRule="auto"/>
        <w:ind w:firstLine="422" w:firstLineChars="200"/>
        <w:jc w:val="left"/>
        <w:rPr>
          <w:rFonts w:asciiTheme="minorEastAsia" w:hAnsiTheme="minorEastAsia" w:eastAsiaTheme="minorEastAsia" w:cstheme="minorEastAsia"/>
          <w:bCs/>
          <w:color w:val="auto"/>
          <w:kern w:val="0"/>
          <w:shd w:val="clear" w:color="auto" w:fill="auto"/>
        </w:rPr>
      </w:pPr>
      <w:r>
        <w:rPr>
          <w:rFonts w:hint="eastAsia" w:asciiTheme="minorEastAsia" w:hAnsiTheme="minorEastAsia" w:eastAsiaTheme="minorEastAsia" w:cstheme="minorEastAsia"/>
          <w:b/>
          <w:bCs/>
          <w:color w:val="auto"/>
          <w:kern w:val="0"/>
          <w:shd w:val="clear" w:color="auto" w:fill="auto"/>
        </w:rPr>
        <w:t>（1）项目经理（满分</w:t>
      </w:r>
      <w:r>
        <w:rPr>
          <w:rFonts w:hint="eastAsia" w:asciiTheme="minorEastAsia" w:hAnsiTheme="minorEastAsia" w:eastAsiaTheme="minorEastAsia" w:cstheme="minorEastAsia"/>
          <w:b/>
          <w:bCs/>
          <w:color w:val="auto"/>
          <w:kern w:val="0"/>
          <w:shd w:val="clear" w:color="auto" w:fill="auto"/>
          <w:lang w:val="en-US" w:eastAsia="zh-CN"/>
        </w:rPr>
        <w:t>4</w:t>
      </w:r>
      <w:r>
        <w:rPr>
          <w:rFonts w:hint="eastAsia" w:asciiTheme="minorEastAsia" w:hAnsiTheme="minorEastAsia" w:eastAsiaTheme="minorEastAsia" w:cstheme="minorEastAsia"/>
          <w:b/>
          <w:bCs/>
          <w:color w:val="auto"/>
          <w:kern w:val="0"/>
          <w:shd w:val="clear" w:color="auto" w:fill="auto"/>
        </w:rPr>
        <w:t>分）</w:t>
      </w:r>
      <w:r>
        <w:rPr>
          <w:rFonts w:hint="eastAsia" w:asciiTheme="minorEastAsia" w:hAnsiTheme="minorEastAsia" w:eastAsiaTheme="minorEastAsia" w:cstheme="minorEastAsia"/>
          <w:bCs/>
          <w:color w:val="auto"/>
          <w:kern w:val="0"/>
          <w:shd w:val="clear" w:color="auto" w:fill="auto"/>
        </w:rPr>
        <w:t>：</w:t>
      </w:r>
    </w:p>
    <w:p>
      <w:pPr>
        <w:spacing w:line="360" w:lineRule="auto"/>
        <w:ind w:firstLine="525" w:firstLineChars="250"/>
        <w:jc w:val="left"/>
        <w:rPr>
          <w:rFonts w:ascii="宋体" w:hAnsi="宋体" w:cs="宋体"/>
          <w:color w:val="auto"/>
          <w:highlight w:val="none"/>
          <w:shd w:val="clear" w:color="auto" w:fill="auto"/>
        </w:rPr>
      </w:pPr>
      <w:r>
        <w:rPr>
          <w:rFonts w:hint="eastAsia" w:asciiTheme="minorEastAsia" w:hAnsiTheme="minorEastAsia" w:eastAsiaTheme="minorEastAsia" w:cstheme="minorEastAsia"/>
          <w:bCs/>
          <w:color w:val="auto"/>
          <w:kern w:val="0"/>
          <w:highlight w:val="none"/>
          <w:shd w:val="clear" w:color="auto" w:fill="auto"/>
        </w:rPr>
        <w:t>①拟派任项目经理（或注册建造师）必须与资格审查合格通过的项目经理（或注册建造师）在名称、专业、资格等级等方面一致。满足建筑工程二级以上(含二级)专业注册建造师执业资格或机电工程二级以上(含二级)专业注册建造师执业资格且持有工程</w:t>
      </w:r>
      <w:r>
        <w:rPr>
          <w:rFonts w:hint="eastAsia" w:asciiTheme="minorEastAsia" w:hAnsiTheme="minorEastAsia" w:eastAsiaTheme="minorEastAsia" w:cstheme="minorEastAsia"/>
          <w:bCs/>
          <w:color w:val="auto"/>
          <w:kern w:val="0"/>
          <w:highlight w:val="none"/>
          <w:shd w:val="clear" w:color="auto" w:fill="auto"/>
          <w:lang w:eastAsia="zh-CN"/>
        </w:rPr>
        <w:t>类</w:t>
      </w:r>
      <w:r>
        <w:rPr>
          <w:rFonts w:hint="eastAsia" w:asciiTheme="minorEastAsia" w:hAnsiTheme="minorEastAsia" w:eastAsiaTheme="minorEastAsia" w:cstheme="minorEastAsia"/>
          <w:bCs/>
          <w:color w:val="auto"/>
          <w:kern w:val="0"/>
          <w:highlight w:val="none"/>
          <w:shd w:val="clear" w:color="auto" w:fill="auto"/>
        </w:rPr>
        <w:t>相关专业大专及以上学历</w:t>
      </w:r>
      <w:r>
        <w:rPr>
          <w:rFonts w:hint="eastAsia" w:asciiTheme="minorEastAsia" w:hAnsiTheme="minorEastAsia" w:eastAsiaTheme="minorEastAsia" w:cstheme="minorEastAsia"/>
          <w:bCs/>
          <w:color w:val="auto"/>
          <w:kern w:val="0"/>
          <w:highlight w:val="none"/>
          <w:shd w:val="clear" w:color="auto" w:fill="auto"/>
          <w:lang w:eastAsia="zh-CN"/>
        </w:rPr>
        <w:t>的</w:t>
      </w:r>
      <w:r>
        <w:rPr>
          <w:rFonts w:hint="eastAsia" w:asciiTheme="minorEastAsia" w:hAnsiTheme="minorEastAsia" w:eastAsiaTheme="minorEastAsia" w:cstheme="minorEastAsia"/>
          <w:bCs/>
          <w:color w:val="auto"/>
          <w:kern w:val="0"/>
          <w:highlight w:val="none"/>
          <w:shd w:val="clear" w:color="auto" w:fill="auto"/>
        </w:rPr>
        <w:t>得</w:t>
      </w:r>
      <w:r>
        <w:rPr>
          <w:rFonts w:hint="eastAsia" w:asciiTheme="minorEastAsia" w:hAnsiTheme="minorEastAsia" w:eastAsiaTheme="minorEastAsia" w:cstheme="minorEastAsia"/>
          <w:bCs/>
          <w:color w:val="auto"/>
          <w:kern w:val="0"/>
          <w:highlight w:val="none"/>
          <w:shd w:val="clear" w:color="auto" w:fill="auto"/>
          <w:lang w:val="en-US" w:eastAsia="zh-CN"/>
        </w:rPr>
        <w:t>4</w:t>
      </w:r>
      <w:r>
        <w:rPr>
          <w:rFonts w:hint="eastAsia" w:asciiTheme="minorEastAsia" w:hAnsiTheme="minorEastAsia" w:eastAsiaTheme="minorEastAsia" w:cstheme="minorEastAsia"/>
          <w:bCs/>
          <w:color w:val="auto"/>
          <w:kern w:val="0"/>
          <w:highlight w:val="none"/>
          <w:shd w:val="clear" w:color="auto" w:fill="auto"/>
        </w:rPr>
        <w:t>分，持有其它专业</w:t>
      </w:r>
      <w:r>
        <w:rPr>
          <w:rFonts w:hint="eastAsia" w:asciiTheme="minorEastAsia" w:hAnsiTheme="minorEastAsia" w:eastAsiaTheme="minorEastAsia" w:cstheme="minorEastAsia"/>
          <w:bCs/>
          <w:color w:val="auto"/>
          <w:kern w:val="0"/>
          <w:highlight w:val="none"/>
          <w:shd w:val="clear" w:color="auto" w:fill="auto"/>
          <w:lang w:eastAsia="zh-CN"/>
        </w:rPr>
        <w:t>（非工程类相关专业）</w:t>
      </w:r>
      <w:r>
        <w:rPr>
          <w:rFonts w:hint="eastAsia" w:asciiTheme="minorEastAsia" w:hAnsiTheme="minorEastAsia" w:eastAsiaTheme="minorEastAsia" w:cstheme="minorEastAsia"/>
          <w:bCs/>
          <w:color w:val="auto"/>
          <w:kern w:val="0"/>
          <w:highlight w:val="none"/>
          <w:shd w:val="clear" w:color="auto" w:fill="auto"/>
        </w:rPr>
        <w:t>大专及以上学历</w:t>
      </w:r>
      <w:r>
        <w:rPr>
          <w:rFonts w:hint="eastAsia" w:asciiTheme="minorEastAsia" w:hAnsiTheme="minorEastAsia" w:eastAsiaTheme="minorEastAsia" w:cstheme="minorEastAsia"/>
          <w:bCs/>
          <w:color w:val="auto"/>
          <w:kern w:val="0"/>
          <w:highlight w:val="none"/>
          <w:shd w:val="clear" w:color="auto" w:fill="auto"/>
          <w:lang w:eastAsia="zh-CN"/>
        </w:rPr>
        <w:t>的</w:t>
      </w:r>
      <w:r>
        <w:rPr>
          <w:rFonts w:hint="eastAsia" w:asciiTheme="minorEastAsia" w:hAnsiTheme="minorEastAsia" w:eastAsiaTheme="minorEastAsia" w:cstheme="minorEastAsia"/>
          <w:bCs/>
          <w:color w:val="auto"/>
          <w:kern w:val="0"/>
          <w:highlight w:val="none"/>
          <w:shd w:val="clear" w:color="auto" w:fill="auto"/>
        </w:rPr>
        <w:t>得</w:t>
      </w:r>
      <w:r>
        <w:rPr>
          <w:rFonts w:hint="eastAsia" w:asciiTheme="minorEastAsia" w:hAnsiTheme="minorEastAsia" w:eastAsiaTheme="minorEastAsia" w:cstheme="minorEastAsia"/>
          <w:bCs/>
          <w:color w:val="auto"/>
          <w:kern w:val="0"/>
          <w:highlight w:val="none"/>
          <w:shd w:val="clear" w:color="auto" w:fill="auto"/>
          <w:lang w:val="en-US" w:eastAsia="zh-CN"/>
        </w:rPr>
        <w:t>2</w:t>
      </w:r>
      <w:r>
        <w:rPr>
          <w:rFonts w:hint="eastAsia" w:asciiTheme="minorEastAsia" w:hAnsiTheme="minorEastAsia" w:eastAsiaTheme="minorEastAsia" w:cstheme="minorEastAsia"/>
          <w:bCs/>
          <w:color w:val="auto"/>
          <w:kern w:val="0"/>
          <w:highlight w:val="none"/>
          <w:shd w:val="clear" w:color="auto" w:fill="auto"/>
        </w:rPr>
        <w:t>分，此项满分为</w:t>
      </w:r>
      <w:r>
        <w:rPr>
          <w:rFonts w:hint="eastAsia" w:asciiTheme="minorEastAsia" w:hAnsiTheme="minorEastAsia" w:eastAsiaTheme="minorEastAsia" w:cstheme="minorEastAsia"/>
          <w:bCs/>
          <w:color w:val="auto"/>
          <w:kern w:val="0"/>
          <w:highlight w:val="none"/>
          <w:shd w:val="clear" w:color="auto" w:fill="auto"/>
          <w:lang w:val="en-US" w:eastAsia="zh-CN"/>
        </w:rPr>
        <w:t>4</w:t>
      </w:r>
      <w:r>
        <w:rPr>
          <w:rFonts w:hint="eastAsia" w:asciiTheme="minorEastAsia" w:hAnsiTheme="minorEastAsia" w:eastAsiaTheme="minorEastAsia" w:cstheme="minorEastAsia"/>
          <w:bCs/>
          <w:color w:val="auto"/>
          <w:kern w:val="0"/>
          <w:highlight w:val="none"/>
          <w:shd w:val="clear" w:color="auto" w:fill="auto"/>
        </w:rPr>
        <w:t>分。</w:t>
      </w:r>
    </w:p>
    <w:p>
      <w:pPr>
        <w:spacing w:line="360" w:lineRule="auto"/>
        <w:ind w:firstLine="422" w:firstLineChars="200"/>
        <w:jc w:val="left"/>
        <w:rPr>
          <w:rFonts w:asciiTheme="minorEastAsia" w:hAnsiTheme="minorEastAsia" w:eastAsiaTheme="minorEastAsia" w:cstheme="minorEastAsia"/>
          <w:b/>
          <w:bCs/>
          <w:color w:val="auto"/>
          <w:kern w:val="0"/>
          <w:shd w:val="clear" w:color="auto" w:fill="auto"/>
        </w:rPr>
      </w:pPr>
      <w:r>
        <w:rPr>
          <w:rFonts w:hint="eastAsia" w:asciiTheme="minorEastAsia" w:hAnsiTheme="minorEastAsia" w:eastAsiaTheme="minorEastAsia" w:cstheme="minorEastAsia"/>
          <w:b/>
          <w:bCs/>
          <w:color w:val="auto"/>
          <w:kern w:val="0"/>
          <w:shd w:val="clear" w:color="auto" w:fill="auto"/>
        </w:rPr>
        <w:t>（2）其他主要管理人员（满分</w:t>
      </w:r>
      <w:r>
        <w:rPr>
          <w:rFonts w:hint="eastAsia" w:asciiTheme="minorEastAsia" w:hAnsiTheme="minorEastAsia" w:eastAsiaTheme="minorEastAsia" w:cstheme="minorEastAsia"/>
          <w:b/>
          <w:bCs/>
          <w:color w:val="auto"/>
          <w:kern w:val="0"/>
          <w:shd w:val="clear" w:color="auto" w:fill="auto"/>
          <w:lang w:val="en-US" w:eastAsia="zh-CN"/>
        </w:rPr>
        <w:t>6</w:t>
      </w:r>
      <w:r>
        <w:rPr>
          <w:rFonts w:hint="eastAsia" w:asciiTheme="minorEastAsia" w:hAnsiTheme="minorEastAsia" w:eastAsiaTheme="minorEastAsia" w:cstheme="minorEastAsia"/>
          <w:b/>
          <w:bCs/>
          <w:color w:val="auto"/>
          <w:kern w:val="0"/>
          <w:shd w:val="clear" w:color="auto" w:fill="auto"/>
        </w:rPr>
        <w:t>分）</w:t>
      </w:r>
    </w:p>
    <w:p>
      <w:pPr>
        <w:spacing w:line="360" w:lineRule="auto"/>
        <w:ind w:firstLine="630" w:firstLineChars="300"/>
        <w:jc w:val="left"/>
        <w:rPr>
          <w:rFonts w:asciiTheme="minorEastAsia" w:hAnsiTheme="minorEastAsia" w:eastAsiaTheme="minorEastAsia" w:cstheme="minorEastAsia"/>
          <w:bCs/>
          <w:color w:val="auto"/>
          <w:kern w:val="0"/>
          <w:shd w:val="clear" w:color="auto" w:fill="auto"/>
        </w:rPr>
      </w:pPr>
      <w:r>
        <w:rPr>
          <w:rFonts w:hint="eastAsia" w:asciiTheme="minorEastAsia" w:hAnsiTheme="minorEastAsia" w:eastAsiaTheme="minorEastAsia" w:cstheme="minorEastAsia"/>
          <w:bCs/>
          <w:color w:val="auto"/>
          <w:kern w:val="0"/>
          <w:shd w:val="clear" w:color="auto" w:fill="auto"/>
        </w:rPr>
        <w:t>①拟投入本工程的技术负责人有中级工程师及以上（含中级工程师）职称的得</w:t>
      </w:r>
      <w:r>
        <w:rPr>
          <w:rFonts w:hint="eastAsia" w:asciiTheme="minorEastAsia" w:hAnsiTheme="minorEastAsia" w:eastAsiaTheme="minorEastAsia" w:cstheme="minorEastAsia"/>
          <w:bCs/>
          <w:color w:val="auto"/>
          <w:kern w:val="0"/>
          <w:shd w:val="clear" w:color="auto" w:fill="auto"/>
          <w:lang w:val="en-US" w:eastAsia="zh-CN"/>
        </w:rPr>
        <w:t>2</w:t>
      </w:r>
      <w:r>
        <w:rPr>
          <w:rFonts w:hint="eastAsia" w:asciiTheme="minorEastAsia" w:hAnsiTheme="minorEastAsia" w:eastAsiaTheme="minorEastAsia" w:cstheme="minorEastAsia"/>
          <w:bCs/>
          <w:color w:val="auto"/>
          <w:kern w:val="0"/>
          <w:shd w:val="clear" w:color="auto" w:fill="auto"/>
        </w:rPr>
        <w:t>分。</w:t>
      </w:r>
    </w:p>
    <w:p>
      <w:pPr>
        <w:pStyle w:val="29"/>
        <w:spacing w:line="360" w:lineRule="auto"/>
        <w:ind w:firstLine="630" w:firstLineChars="300"/>
        <w:rPr>
          <w:rFonts w:asciiTheme="minorEastAsia" w:hAnsiTheme="minorEastAsia" w:eastAsiaTheme="minorEastAsia" w:cstheme="minorEastAsia"/>
          <w:bCs/>
          <w:color w:val="auto"/>
          <w:sz w:val="21"/>
          <w:szCs w:val="21"/>
          <w:shd w:val="clear" w:color="auto" w:fill="auto"/>
        </w:rPr>
      </w:pPr>
      <w:r>
        <w:rPr>
          <w:rFonts w:hint="eastAsia" w:asciiTheme="minorEastAsia" w:hAnsiTheme="minorEastAsia" w:eastAsiaTheme="minorEastAsia" w:cstheme="minorEastAsia"/>
          <w:bCs/>
          <w:color w:val="auto"/>
          <w:sz w:val="21"/>
          <w:szCs w:val="21"/>
          <w:shd w:val="clear" w:color="auto" w:fill="auto"/>
        </w:rPr>
        <w:t>②拟投入本工程的施工员、质量员、安全员、资料员</w:t>
      </w:r>
      <w:r>
        <w:rPr>
          <w:rFonts w:hint="eastAsia" w:hAnsi="宋体"/>
          <w:color w:val="auto"/>
          <w:sz w:val="21"/>
          <w:szCs w:val="21"/>
          <w:shd w:val="clear" w:color="auto" w:fill="auto"/>
        </w:rPr>
        <w:t>配备齐全合理且全部持证上岗经年检合格的得</w:t>
      </w:r>
      <w:r>
        <w:rPr>
          <w:rFonts w:hint="eastAsia" w:hAnsi="宋体"/>
          <w:color w:val="auto"/>
          <w:sz w:val="21"/>
          <w:szCs w:val="21"/>
          <w:shd w:val="clear" w:color="auto" w:fill="auto"/>
          <w:lang w:val="en-US" w:eastAsia="zh-CN"/>
        </w:rPr>
        <w:t>4</w:t>
      </w:r>
      <w:r>
        <w:rPr>
          <w:rFonts w:hint="eastAsia" w:hAnsi="宋体"/>
          <w:color w:val="auto"/>
          <w:sz w:val="21"/>
          <w:szCs w:val="21"/>
          <w:shd w:val="clear" w:color="auto" w:fill="auto"/>
        </w:rPr>
        <w:t>分，每缺1员扣</w:t>
      </w:r>
      <w:r>
        <w:rPr>
          <w:rFonts w:hint="eastAsia" w:hAnsi="宋体"/>
          <w:color w:val="auto"/>
          <w:sz w:val="21"/>
          <w:szCs w:val="21"/>
          <w:shd w:val="clear" w:color="auto" w:fill="auto"/>
          <w:lang w:val="en-US" w:eastAsia="zh-CN"/>
        </w:rPr>
        <w:t>1</w:t>
      </w:r>
      <w:r>
        <w:rPr>
          <w:rFonts w:hint="eastAsia" w:hAnsi="宋体"/>
          <w:color w:val="auto"/>
          <w:sz w:val="21"/>
          <w:szCs w:val="21"/>
          <w:shd w:val="clear" w:color="auto" w:fill="auto"/>
        </w:rPr>
        <w:t>分（无证或无效证件或未提供人员的算缺员），扣完为止</w:t>
      </w:r>
      <w:r>
        <w:rPr>
          <w:rFonts w:hint="eastAsia" w:asciiTheme="minorEastAsia" w:hAnsiTheme="minorEastAsia" w:eastAsiaTheme="minorEastAsia" w:cstheme="minorEastAsia"/>
          <w:bCs/>
          <w:color w:val="auto"/>
          <w:sz w:val="21"/>
          <w:szCs w:val="21"/>
          <w:shd w:val="clear" w:color="auto" w:fill="auto"/>
        </w:rPr>
        <w:t>。</w:t>
      </w:r>
    </w:p>
    <w:p>
      <w:pPr>
        <w:pStyle w:val="54"/>
        <w:spacing w:line="360" w:lineRule="auto"/>
        <w:ind w:firstLine="422" w:firstLineChars="200"/>
        <w:rPr>
          <w:rFonts w:asciiTheme="minorEastAsia" w:hAnsiTheme="minorEastAsia" w:eastAsiaTheme="minorEastAsia" w:cstheme="minorEastAsia"/>
          <w:b/>
          <w:bCs/>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rPr>
        <w:t>3、企业信誉分…………………………………………………………………………………5分</w:t>
      </w:r>
    </w:p>
    <w:p>
      <w:pPr>
        <w:pStyle w:val="29"/>
        <w:spacing w:line="360" w:lineRule="auto"/>
        <w:ind w:firstLine="420" w:firstLineChars="200"/>
        <w:rPr>
          <w:rFonts w:hAnsi="宋体" w:cs="Times New Roman"/>
          <w:bCs/>
          <w:color w:val="auto"/>
          <w:kern w:val="2"/>
          <w:sz w:val="21"/>
          <w:szCs w:val="21"/>
          <w:highlight w:val="none"/>
          <w:shd w:val="clear" w:color="auto" w:fill="auto"/>
        </w:rPr>
      </w:pPr>
      <w:r>
        <w:rPr>
          <w:rFonts w:hint="eastAsia" w:hAnsi="宋体" w:cs="Times New Roman"/>
          <w:bCs/>
          <w:color w:val="auto"/>
          <w:kern w:val="2"/>
          <w:sz w:val="21"/>
          <w:szCs w:val="21"/>
          <w:highlight w:val="none"/>
          <w:shd w:val="clear" w:color="auto" w:fill="auto"/>
        </w:rPr>
        <w:t>①企业业绩：</w:t>
      </w:r>
      <w:r>
        <w:rPr>
          <w:rFonts w:hAnsi="宋体" w:cs="Times New Roman"/>
          <w:bCs/>
          <w:color w:val="auto"/>
          <w:kern w:val="2"/>
          <w:sz w:val="21"/>
          <w:szCs w:val="21"/>
          <w:highlight w:val="none"/>
          <w:shd w:val="clear" w:color="auto" w:fill="auto"/>
        </w:rPr>
        <w:t>企业</w:t>
      </w:r>
      <w:r>
        <w:rPr>
          <w:rFonts w:hint="eastAsia" w:hAnsi="宋体" w:cs="Times New Roman"/>
          <w:bCs/>
          <w:color w:val="auto"/>
          <w:kern w:val="2"/>
          <w:sz w:val="21"/>
          <w:szCs w:val="21"/>
          <w:highlight w:val="none"/>
          <w:shd w:val="clear" w:color="auto" w:fill="auto"/>
        </w:rPr>
        <w:t>近三年（2019年01月01日至投标截止日）在建或完成过建筑工程业绩，每个得2分，满分2分。【业绩证明：以中标通知书（如有）、工程合同协议书有关页面或工程竣工验收证明材料证明（在建工程不需提供）为准】。</w:t>
      </w:r>
    </w:p>
    <w:p>
      <w:pPr>
        <w:pStyle w:val="29"/>
        <w:spacing w:line="360" w:lineRule="auto"/>
        <w:ind w:firstLine="420" w:firstLineChars="200"/>
        <w:rPr>
          <w:rFonts w:hAnsi="宋体" w:cs="Times New Roman"/>
          <w:bCs/>
          <w:color w:val="auto"/>
          <w:kern w:val="2"/>
          <w:sz w:val="21"/>
          <w:szCs w:val="21"/>
          <w:highlight w:val="none"/>
          <w:shd w:val="clear" w:color="auto" w:fill="auto"/>
        </w:rPr>
      </w:pPr>
      <w:r>
        <w:rPr>
          <w:rFonts w:hint="eastAsia" w:hAnsi="宋体" w:cs="Times New Roman"/>
          <w:bCs/>
          <w:color w:val="auto"/>
          <w:kern w:val="2"/>
          <w:sz w:val="21"/>
          <w:szCs w:val="21"/>
          <w:highlight w:val="none"/>
          <w:shd w:val="clear" w:color="auto" w:fill="auto"/>
        </w:rPr>
        <w:t>②</w:t>
      </w:r>
      <w:r>
        <w:rPr>
          <w:rFonts w:hAnsi="宋体" w:cs="Times New Roman"/>
          <w:bCs/>
          <w:color w:val="auto"/>
          <w:kern w:val="2"/>
          <w:sz w:val="21"/>
          <w:szCs w:val="21"/>
          <w:highlight w:val="none"/>
          <w:shd w:val="clear" w:color="auto" w:fill="auto"/>
        </w:rPr>
        <w:t>企业管理体系：企业经过质量管理体系、环境管理体系、职业健康安全管理体系认证的</w:t>
      </w:r>
      <w:r>
        <w:rPr>
          <w:rFonts w:hint="eastAsia" w:hAnsi="宋体" w:cs="Times New Roman"/>
          <w:bCs/>
          <w:color w:val="auto"/>
          <w:kern w:val="2"/>
          <w:sz w:val="21"/>
          <w:szCs w:val="21"/>
          <w:highlight w:val="none"/>
          <w:shd w:val="clear" w:color="auto" w:fill="auto"/>
        </w:rPr>
        <w:t>且在有效期内</w:t>
      </w:r>
      <w:r>
        <w:rPr>
          <w:rFonts w:hAnsi="宋体" w:cs="Times New Roman"/>
          <w:bCs/>
          <w:color w:val="auto"/>
          <w:kern w:val="2"/>
          <w:sz w:val="21"/>
          <w:szCs w:val="21"/>
          <w:highlight w:val="none"/>
          <w:shd w:val="clear" w:color="auto" w:fill="auto"/>
        </w:rPr>
        <w:t>得</w:t>
      </w:r>
      <w:r>
        <w:rPr>
          <w:rFonts w:hint="eastAsia" w:hAnsi="宋体" w:cs="Times New Roman"/>
          <w:bCs/>
          <w:color w:val="auto"/>
          <w:kern w:val="2"/>
          <w:sz w:val="21"/>
          <w:szCs w:val="21"/>
          <w:highlight w:val="none"/>
          <w:shd w:val="clear" w:color="auto" w:fill="auto"/>
        </w:rPr>
        <w:t>3</w:t>
      </w:r>
      <w:r>
        <w:rPr>
          <w:rFonts w:hAnsi="宋体" w:cs="Times New Roman"/>
          <w:bCs/>
          <w:color w:val="auto"/>
          <w:kern w:val="2"/>
          <w:sz w:val="21"/>
          <w:szCs w:val="21"/>
          <w:highlight w:val="none"/>
          <w:shd w:val="clear" w:color="auto" w:fill="auto"/>
        </w:rPr>
        <w:t>分，</w:t>
      </w:r>
      <w:r>
        <w:rPr>
          <w:rFonts w:hint="eastAsia" w:hAnsi="宋体" w:cs="Times New Roman"/>
          <w:bCs/>
          <w:color w:val="auto"/>
          <w:kern w:val="2"/>
          <w:sz w:val="21"/>
          <w:szCs w:val="21"/>
          <w:highlight w:val="none"/>
          <w:shd w:val="clear" w:color="auto" w:fill="auto"/>
        </w:rPr>
        <w:t>缺一不得分，</w:t>
      </w:r>
      <w:r>
        <w:rPr>
          <w:rFonts w:hAnsi="宋体" w:cs="Times New Roman"/>
          <w:bCs/>
          <w:color w:val="auto"/>
          <w:kern w:val="2"/>
          <w:sz w:val="21"/>
          <w:szCs w:val="21"/>
          <w:highlight w:val="none"/>
          <w:shd w:val="clear" w:color="auto" w:fill="auto"/>
        </w:rPr>
        <w:t>此项满分为3分。</w:t>
      </w:r>
    </w:p>
    <w:p>
      <w:pPr>
        <w:pStyle w:val="54"/>
        <w:spacing w:line="360" w:lineRule="auto"/>
        <w:ind w:firstLine="0" w:firstLineChars="0"/>
        <w:rPr>
          <w:rFonts w:asciiTheme="minorEastAsia" w:hAnsiTheme="minorEastAsia" w:eastAsiaTheme="minorEastAsia" w:cstheme="minorEastAsia"/>
          <w:color w:val="auto"/>
          <w:sz w:val="21"/>
          <w:szCs w:val="21"/>
          <w:shd w:val="clear" w:color="auto" w:fill="auto"/>
        </w:rPr>
      </w:pPr>
      <w:r>
        <w:rPr>
          <w:rFonts w:hint="eastAsia" w:asciiTheme="minorEastAsia" w:hAnsiTheme="minorEastAsia" w:eastAsiaTheme="minorEastAsia" w:cstheme="minorEastAsia"/>
          <w:color w:val="auto"/>
          <w:sz w:val="21"/>
          <w:szCs w:val="21"/>
          <w:shd w:val="clear" w:color="auto" w:fill="auto"/>
        </w:rPr>
        <w:t>总得分=1+2+3</w:t>
      </w:r>
    </w:p>
    <w:p>
      <w:pPr>
        <w:spacing w:line="360" w:lineRule="auto"/>
        <w:rPr>
          <w:rFonts w:asciiTheme="minorEastAsia" w:hAnsiTheme="minorEastAsia" w:eastAsiaTheme="minorEastAsia" w:cstheme="minorEastAsia"/>
          <w:b/>
          <w:bCs/>
          <w:color w:val="auto"/>
          <w:shd w:val="clear" w:color="auto" w:fill="auto"/>
        </w:rPr>
      </w:pPr>
      <w:r>
        <w:rPr>
          <w:rFonts w:hint="eastAsia" w:asciiTheme="minorEastAsia" w:hAnsiTheme="minorEastAsia" w:eastAsiaTheme="minorEastAsia" w:cstheme="minorEastAsia"/>
          <w:b/>
          <w:bCs/>
          <w:color w:val="auto"/>
          <w:shd w:val="clear" w:color="auto" w:fill="auto"/>
        </w:rPr>
        <w:t>8.终止竞争性磋商采购活动</w:t>
      </w:r>
    </w:p>
    <w:p>
      <w:pPr>
        <w:pStyle w:val="54"/>
        <w:spacing w:line="360" w:lineRule="auto"/>
        <w:ind w:firstLine="420" w:firstLineChars="200"/>
        <w:rPr>
          <w:rFonts w:eastAsiaTheme="minorEastAsia"/>
          <w:color w:val="auto"/>
          <w:shd w:val="clear" w:color="auto" w:fill="auto"/>
        </w:rPr>
      </w:pPr>
      <w:r>
        <w:rPr>
          <w:rFonts w:hint="eastAsia" w:asciiTheme="minorEastAsia" w:hAnsiTheme="minorEastAsia" w:eastAsiaTheme="minorEastAsia" w:cstheme="minorEastAsia"/>
          <w:color w:val="auto"/>
          <w:sz w:val="21"/>
          <w:szCs w:val="21"/>
          <w:shd w:val="clear" w:color="auto" w:fill="auto"/>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pPr>
        <w:spacing w:line="360" w:lineRule="auto"/>
        <w:rPr>
          <w:rFonts w:ascii="宋体" w:hAnsi="宋体"/>
          <w:color w:val="auto"/>
          <w:shd w:val="clear" w:color="auto" w:fill="auto"/>
        </w:rPr>
      </w:pPr>
      <w:bookmarkStart w:id="26" w:name="_Toc32748"/>
      <w:bookmarkStart w:id="27" w:name="_Toc80886939"/>
      <w:r>
        <w:rPr>
          <w:rFonts w:hint="eastAsia" w:ascii="宋体" w:hAnsi="宋体"/>
          <w:color w:val="auto"/>
          <w:shd w:val="clear" w:color="auto" w:fill="auto"/>
        </w:rPr>
        <w:br w:type="page"/>
      </w:r>
    </w:p>
    <w:p>
      <w:pPr>
        <w:spacing w:line="360" w:lineRule="auto"/>
        <w:jc w:val="center"/>
        <w:outlineLvl w:val="9"/>
        <w:rPr>
          <w:rFonts w:ascii="宋体" w:hAnsi="宋体"/>
          <w:b w:val="0"/>
          <w:color w:val="auto"/>
          <w:shd w:val="clear" w:color="auto" w:fill="auto"/>
        </w:rPr>
      </w:pPr>
      <w:r>
        <w:rPr>
          <w:rFonts w:hint="eastAsia" w:ascii="宋体" w:hAnsi="宋体"/>
          <w:b w:val="0"/>
          <w:color w:val="auto"/>
          <w:shd w:val="clear" w:color="auto" w:fill="auto"/>
        </w:rPr>
        <w:t>第二节 评标报告</w:t>
      </w:r>
      <w:bookmarkEnd w:id="26"/>
      <w:bookmarkEnd w:id="27"/>
    </w:p>
    <w:p>
      <w:pPr>
        <w:spacing w:line="360" w:lineRule="auto"/>
        <w:ind w:firstLine="420" w:firstLineChars="200"/>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1.成交标准</w:t>
      </w:r>
    </w:p>
    <w:p>
      <w:pPr>
        <w:spacing w:line="360" w:lineRule="auto"/>
        <w:ind w:firstLine="420" w:firstLineChars="200"/>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bCs/>
          <w:color w:val="auto"/>
          <w:shd w:val="clear" w:color="auto" w:fill="auto"/>
        </w:rPr>
        <w:t>由磋商小组根据综合评分情况，按照评审得分由高到低顺序推荐3名以上成交候选供应商</w:t>
      </w:r>
      <w:r>
        <w:rPr>
          <w:rFonts w:hint="eastAsia" w:asciiTheme="minorEastAsia" w:hAnsiTheme="minorEastAsia" w:eastAsiaTheme="minorEastAsia" w:cstheme="minorEastAsia"/>
          <w:color w:val="auto"/>
          <w:shd w:val="clear" w:color="auto" w:fill="auto"/>
        </w:rPr>
        <w:t>,并在线编写电子评审报告</w:t>
      </w:r>
      <w:r>
        <w:rPr>
          <w:rFonts w:hint="eastAsia" w:asciiTheme="minorEastAsia" w:hAnsiTheme="minorEastAsia" w:eastAsiaTheme="minorEastAsia" w:cstheme="minorEastAsia"/>
          <w:bCs/>
          <w:color w:val="auto"/>
          <w:shd w:val="clear" w:color="auto" w:fill="auto"/>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企业业绩分由高到低排序）。评审得分、最后报价（不计算价格折扣）、技术得分、企业业绩分均相同的，由磋商小组随机抽取推荐。</w:t>
      </w:r>
    </w:p>
    <w:p>
      <w:pPr>
        <w:spacing w:line="360" w:lineRule="auto"/>
        <w:ind w:firstLine="420" w:firstLineChars="200"/>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2.评标争议事项处理</w:t>
      </w:r>
    </w:p>
    <w:p>
      <w:pPr>
        <w:pStyle w:val="349"/>
        <w:spacing w:before="0"/>
        <w:ind w:firstLine="420"/>
        <w:rPr>
          <w:rFonts w:asciiTheme="minorEastAsia" w:hAnsiTheme="minorEastAsia" w:eastAsiaTheme="minorEastAsia" w:cstheme="minorEastAsia"/>
          <w:color w:val="auto"/>
          <w:kern w:val="2"/>
          <w:sz w:val="21"/>
          <w:szCs w:val="21"/>
          <w:shd w:val="clear" w:color="auto" w:fill="auto"/>
        </w:rPr>
      </w:pPr>
      <w:r>
        <w:rPr>
          <w:rFonts w:hint="eastAsia" w:asciiTheme="minorEastAsia" w:hAnsiTheme="minorEastAsia" w:eastAsiaTheme="minorEastAsia" w:cstheme="minorEastAsia"/>
          <w:color w:val="auto"/>
          <w:kern w:val="2"/>
          <w:sz w:val="21"/>
          <w:szCs w:val="21"/>
          <w:shd w:val="clear" w:color="auto" w:fill="auto"/>
        </w:rPr>
        <w:t>磋商小组成员对需要共同认定的事项存在争议的，应当按照少数服从多数的原则作出结论。持不同意见的磋商小组成员应当在评标报告上签署不同意见及理由，否则视为同意评标报告。</w:t>
      </w:r>
    </w:p>
    <w:p>
      <w:pPr>
        <w:spacing w:line="360" w:lineRule="auto"/>
        <w:jc w:val="center"/>
        <w:outlineLvl w:val="9"/>
        <w:rPr>
          <w:rFonts w:ascii="宋体" w:hAnsi="宋体"/>
          <w:b w:val="0"/>
          <w:color w:val="auto"/>
          <w:shd w:val="clear" w:color="auto" w:fill="auto"/>
        </w:rPr>
      </w:pPr>
      <w:bookmarkStart w:id="28" w:name="_Toc80205936"/>
      <w:bookmarkStart w:id="29" w:name="_Toc80886940"/>
      <w:bookmarkStart w:id="30" w:name="_Toc7829"/>
      <w:r>
        <w:rPr>
          <w:rFonts w:hint="eastAsia" w:ascii="宋体" w:hAnsi="宋体"/>
          <w:b w:val="0"/>
          <w:color w:val="auto"/>
          <w:shd w:val="clear" w:color="auto" w:fill="auto"/>
        </w:rPr>
        <w:t>第三节 评审过程的保密与录像</w:t>
      </w:r>
      <w:bookmarkEnd w:id="28"/>
      <w:bookmarkEnd w:id="29"/>
      <w:bookmarkEnd w:id="30"/>
    </w:p>
    <w:p>
      <w:pPr>
        <w:spacing w:line="360" w:lineRule="auto"/>
        <w:ind w:firstLine="420" w:firstLineChars="200"/>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1.保密。</w:t>
      </w:r>
    </w:p>
    <w:p>
      <w:pPr>
        <w:widowControl/>
        <w:spacing w:line="360" w:lineRule="auto"/>
        <w:ind w:firstLine="420" w:firstLineChars="200"/>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20" w:firstLineChars="200"/>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2.录音录像。</w:t>
      </w:r>
    </w:p>
    <w:p>
      <w:pPr>
        <w:pStyle w:val="54"/>
        <w:spacing w:line="360" w:lineRule="auto"/>
        <w:ind w:firstLine="211"/>
        <w:rPr>
          <w:rFonts w:asciiTheme="minorEastAsia" w:hAnsiTheme="minorEastAsia" w:eastAsiaTheme="minorEastAsia" w:cstheme="minorEastAsia"/>
          <w:color w:val="auto"/>
          <w:sz w:val="21"/>
          <w:szCs w:val="21"/>
          <w:shd w:val="clear" w:color="auto" w:fill="auto"/>
        </w:rPr>
      </w:pPr>
      <w:r>
        <w:rPr>
          <w:rFonts w:hint="eastAsia" w:asciiTheme="minorEastAsia" w:hAnsiTheme="minorEastAsia" w:eastAsiaTheme="minorEastAsia" w:cstheme="minorEastAsia"/>
          <w:color w:val="auto"/>
          <w:sz w:val="21"/>
          <w:szCs w:val="21"/>
          <w:shd w:val="clear" w:color="auto" w:fill="auto"/>
        </w:rPr>
        <w:t>采购代理机构对评审工作现场及操作屏幕进行全过程录音录像，录音录像资料作为采购项目文件随其他文件一并存档。</w:t>
      </w: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bookmarkEnd w:id="0"/>
    <w:bookmarkEnd w:id="1"/>
    <w:bookmarkEnd w:id="21"/>
    <w:bookmarkEnd w:id="22"/>
    <w:p>
      <w:pPr>
        <w:pStyle w:val="29"/>
        <w:snapToGrid w:val="0"/>
        <w:spacing w:before="120" w:after="120" w:line="320" w:lineRule="exact"/>
        <w:jc w:val="center"/>
        <w:outlineLvl w:val="0"/>
        <w:rPr>
          <w:rFonts w:ascii="Times New Roman" w:hAnsi="Times New Roman" w:cs="Times New Roman"/>
          <w:color w:val="auto"/>
          <w:sz w:val="32"/>
          <w:szCs w:val="32"/>
          <w:highlight w:val="none"/>
        </w:rPr>
      </w:pPr>
      <w:bookmarkStart w:id="31" w:name="_Toc89186353"/>
      <w:bookmarkStart w:id="32" w:name="_Hlk89190624"/>
      <w:r>
        <w:rPr>
          <w:rFonts w:ascii="Times New Roman" w:hAnsi="Times New Roman" w:cs="Times New Roman"/>
          <w:color w:val="auto"/>
          <w:sz w:val="32"/>
          <w:szCs w:val="32"/>
          <w:highlight w:val="none"/>
        </w:rPr>
        <w:t>第</w:t>
      </w:r>
      <w:r>
        <w:rPr>
          <w:rFonts w:hint="eastAsia" w:ascii="Times New Roman" w:hAnsi="Times New Roman" w:cs="Times New Roman"/>
          <w:color w:val="auto"/>
          <w:sz w:val="32"/>
          <w:szCs w:val="32"/>
          <w:highlight w:val="none"/>
          <w:lang w:eastAsia="zh-CN"/>
        </w:rPr>
        <w:t>六</w:t>
      </w:r>
      <w:r>
        <w:rPr>
          <w:rFonts w:ascii="Times New Roman" w:hAnsi="Times New Roman" w:cs="Times New Roman"/>
          <w:color w:val="auto"/>
          <w:sz w:val="32"/>
          <w:szCs w:val="32"/>
          <w:highlight w:val="none"/>
        </w:rPr>
        <w:t>章  合同主要条款格式</w:t>
      </w:r>
      <w:bookmarkEnd w:id="31"/>
    </w:p>
    <w:p>
      <w:pPr>
        <w:jc w:val="center"/>
        <w:rPr>
          <w:b/>
          <w:color w:val="auto"/>
          <w:sz w:val="28"/>
          <w:szCs w:val="28"/>
          <w:highlight w:val="none"/>
        </w:rPr>
      </w:pPr>
      <w:r>
        <w:rPr>
          <w:b/>
          <w:color w:val="auto"/>
          <w:sz w:val="28"/>
          <w:szCs w:val="28"/>
          <w:highlight w:val="none"/>
        </w:rPr>
        <w:t>第一部分 合同协议书</w:t>
      </w:r>
    </w:p>
    <w:p>
      <w:pPr>
        <w:jc w:val="center"/>
        <w:rPr>
          <w:b/>
          <w:color w:val="auto"/>
          <w:sz w:val="28"/>
          <w:szCs w:val="28"/>
          <w:highlight w:val="none"/>
        </w:rPr>
      </w:pPr>
    </w:p>
    <w:p>
      <w:pPr>
        <w:spacing w:line="360" w:lineRule="auto"/>
        <w:rPr>
          <w:rFonts w:hint="eastAsia" w:eastAsia="宋体"/>
          <w:color w:val="auto"/>
          <w:highlight w:val="none"/>
          <w:u w:val="single"/>
          <w:lang w:eastAsia="zh-CN"/>
        </w:rPr>
      </w:pPr>
      <w:r>
        <w:rPr>
          <w:rFonts w:hint="eastAsia" w:hAnsi="宋体" w:cs="宋体"/>
          <w:color w:val="auto"/>
          <w:highlight w:val="none"/>
        </w:rPr>
        <w:t>发包人（全称）：</w:t>
      </w:r>
      <w:r>
        <w:rPr>
          <w:rFonts w:hAnsi="宋体"/>
          <w:color w:val="auto"/>
          <w:highlight w:val="none"/>
          <w:u w:val="single"/>
        </w:rPr>
        <w:t xml:space="preserve">  </w:t>
      </w:r>
      <w:r>
        <w:rPr>
          <w:rFonts w:hint="eastAsia" w:hAnsi="宋体"/>
          <w:color w:val="auto"/>
          <w:highlight w:val="none"/>
          <w:u w:val="single"/>
          <w:lang w:eastAsia="zh-CN"/>
        </w:rPr>
        <w:t xml:space="preserve">贵港市人民医院   </w:t>
      </w:r>
    </w:p>
    <w:p>
      <w:pPr>
        <w:spacing w:line="360" w:lineRule="auto"/>
        <w:rPr>
          <w:color w:val="auto"/>
          <w:highlight w:val="none"/>
          <w:u w:val="single"/>
        </w:rPr>
      </w:pPr>
      <w:r>
        <w:rPr>
          <w:rFonts w:hint="eastAsia" w:hAnsi="宋体" w:cs="宋体"/>
          <w:color w:val="auto"/>
          <w:highlight w:val="none"/>
        </w:rPr>
        <w:t>承包人（全称）：</w:t>
      </w:r>
      <w:r>
        <w:rPr>
          <w:rFonts w:hAnsi="宋体"/>
          <w:color w:val="auto"/>
          <w:highlight w:val="none"/>
          <w:u w:val="single"/>
        </w:rPr>
        <w:t xml:space="preserve">                              </w:t>
      </w:r>
    </w:p>
    <w:p>
      <w:pPr>
        <w:spacing w:line="360" w:lineRule="auto"/>
        <w:ind w:firstLine="420" w:firstLineChars="200"/>
        <w:rPr>
          <w:rFonts w:hAnsi="宋体"/>
          <w:color w:val="auto"/>
          <w:highlight w:val="none"/>
        </w:rPr>
      </w:pPr>
      <w:r>
        <w:rPr>
          <w:rFonts w:hint="eastAsia" w:hAnsi="宋体" w:cs="宋体"/>
          <w:color w:val="auto"/>
          <w:highlight w:val="none"/>
        </w:rPr>
        <w:t>根据《中华人民共和国民法典》《中华人民共和国建筑法》及有关法律规定，遵循平等、自愿、公平和诚实信用的原则，双方就</w:t>
      </w:r>
      <w:r>
        <w:rPr>
          <w:color w:val="auto"/>
          <w:highlight w:val="none"/>
          <w:u w:val="single"/>
        </w:rPr>
        <w:t xml:space="preserve">  </w:t>
      </w:r>
      <w:r>
        <w:rPr>
          <w:rFonts w:hint="eastAsia"/>
          <w:color w:val="auto"/>
          <w:kern w:val="0"/>
          <w:sz w:val="24"/>
          <w:highlight w:val="none"/>
          <w:u w:val="single"/>
          <w:lang w:eastAsia="zh-CN"/>
        </w:rPr>
        <w:t>贵港市人民医院第二门诊综合业务能力提升工程医用气体工程</w:t>
      </w:r>
      <w:r>
        <w:rPr>
          <w:rFonts w:hint="eastAsia" w:hAnsi="宋体" w:cs="宋体"/>
          <w:color w:val="auto"/>
          <w:highlight w:val="none"/>
        </w:rPr>
        <w:t>工程施工及有关事项协商一致，共同达成如下协议：</w:t>
      </w:r>
      <w:bookmarkStart w:id="33" w:name="_Toc351203481"/>
    </w:p>
    <w:p>
      <w:pPr>
        <w:spacing w:line="360" w:lineRule="auto"/>
        <w:ind w:firstLine="422" w:firstLineChars="200"/>
        <w:outlineLvl w:val="0"/>
        <w:rPr>
          <w:b/>
          <w:bCs/>
          <w:color w:val="auto"/>
          <w:highlight w:val="none"/>
        </w:rPr>
      </w:pPr>
      <w:bookmarkStart w:id="34" w:name="_Toc23183407"/>
      <w:r>
        <w:rPr>
          <w:rFonts w:hint="eastAsia" w:hAnsi="宋体" w:cs="宋体"/>
          <w:b/>
          <w:bCs/>
          <w:color w:val="auto"/>
          <w:highlight w:val="none"/>
        </w:rPr>
        <w:t>一、工程概况</w:t>
      </w:r>
      <w:bookmarkEnd w:id="33"/>
      <w:bookmarkEnd w:id="34"/>
    </w:p>
    <w:p>
      <w:pPr>
        <w:spacing w:line="360" w:lineRule="auto"/>
        <w:ind w:firstLine="411" w:firstLineChars="196"/>
        <w:rPr>
          <w:color w:val="auto"/>
          <w:highlight w:val="none"/>
          <w:u w:val="single"/>
        </w:rPr>
      </w:pPr>
      <w:r>
        <w:rPr>
          <w:color w:val="auto"/>
          <w:highlight w:val="none"/>
        </w:rPr>
        <w:t xml:space="preserve">1. </w:t>
      </w:r>
      <w:r>
        <w:rPr>
          <w:rFonts w:hint="eastAsia" w:hAnsi="宋体" w:cs="宋体"/>
          <w:color w:val="auto"/>
          <w:highlight w:val="none"/>
        </w:rPr>
        <w:t>工程名称：</w:t>
      </w:r>
      <w:r>
        <w:rPr>
          <w:color w:val="auto"/>
          <w:highlight w:val="none"/>
          <w:u w:val="single"/>
        </w:rPr>
        <w:t xml:space="preserve">  </w:t>
      </w:r>
      <w:r>
        <w:rPr>
          <w:rFonts w:hint="eastAsia"/>
          <w:color w:val="auto"/>
          <w:highlight w:val="none"/>
          <w:u w:val="single"/>
          <w:lang w:eastAsia="zh-CN"/>
        </w:rPr>
        <w:t xml:space="preserve">贵港市人民医院第二门诊综合业务能力提升工程医用气体工程  </w:t>
      </w:r>
      <w:r>
        <w:rPr>
          <w:color w:val="auto"/>
          <w:highlight w:val="none"/>
          <w:u w:val="single"/>
        </w:rPr>
        <w:t xml:space="preserve">   </w:t>
      </w:r>
      <w:r>
        <w:rPr>
          <w:rFonts w:hint="eastAsia" w:hAnsi="宋体" w:cs="宋体"/>
          <w:color w:val="auto"/>
          <w:highlight w:val="none"/>
        </w:rPr>
        <w:t>。</w:t>
      </w:r>
    </w:p>
    <w:p>
      <w:pPr>
        <w:spacing w:line="360" w:lineRule="auto"/>
        <w:ind w:firstLine="411" w:firstLineChars="196"/>
        <w:rPr>
          <w:color w:val="auto"/>
          <w:highlight w:val="none"/>
        </w:rPr>
      </w:pPr>
      <w:r>
        <w:rPr>
          <w:color w:val="auto"/>
          <w:highlight w:val="none"/>
        </w:rPr>
        <w:t xml:space="preserve">2. </w:t>
      </w:r>
      <w:r>
        <w:rPr>
          <w:rFonts w:hint="eastAsia" w:hAnsi="宋体" w:cs="宋体"/>
          <w:color w:val="auto"/>
          <w:highlight w:val="none"/>
        </w:rPr>
        <w:t>工程地点：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11" w:firstLineChars="196"/>
        <w:rPr>
          <w:color w:val="auto"/>
          <w:highlight w:val="none"/>
        </w:rPr>
      </w:pPr>
      <w:r>
        <w:rPr>
          <w:color w:val="auto"/>
          <w:highlight w:val="none"/>
        </w:rPr>
        <w:t xml:space="preserve">3. </w:t>
      </w:r>
      <w:r>
        <w:rPr>
          <w:rFonts w:hint="eastAsia" w:hAnsi="宋体" w:cs="宋体"/>
          <w:color w:val="auto"/>
          <w:highlight w:val="none"/>
        </w:rPr>
        <w:t>工程立项批准文号：</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11" w:firstLineChars="196"/>
        <w:rPr>
          <w:color w:val="auto"/>
          <w:highlight w:val="none"/>
        </w:rPr>
      </w:pPr>
      <w:r>
        <w:rPr>
          <w:color w:val="auto"/>
          <w:highlight w:val="none"/>
        </w:rPr>
        <w:t xml:space="preserve">4. </w:t>
      </w:r>
      <w:r>
        <w:rPr>
          <w:rFonts w:hint="eastAsia" w:hAnsi="宋体" w:cs="宋体"/>
          <w:color w:val="auto"/>
          <w:highlight w:val="none"/>
        </w:rPr>
        <w:t>资金来源：</w:t>
      </w:r>
      <w:r>
        <w:rPr>
          <w:color w:val="auto"/>
          <w:highlight w:val="none"/>
          <w:u w:val="single"/>
        </w:rPr>
        <w:t xml:space="preserve">   </w:t>
      </w:r>
      <w:r>
        <w:rPr>
          <w:rFonts w:hint="eastAsia"/>
          <w:color w:val="auto"/>
          <w:highlight w:val="none"/>
          <w:u w:val="single"/>
        </w:rPr>
        <w:t xml:space="preserve">财政性资金                      </w:t>
      </w:r>
      <w:r>
        <w:rPr>
          <w:color w:val="auto"/>
          <w:highlight w:val="none"/>
          <w:u w:val="single"/>
        </w:rPr>
        <w:t xml:space="preserve">   </w:t>
      </w:r>
      <w:r>
        <w:rPr>
          <w:rFonts w:hint="eastAsia" w:hAnsi="宋体" w:cs="宋体"/>
          <w:color w:val="auto"/>
          <w:highlight w:val="none"/>
        </w:rPr>
        <w:t>。</w:t>
      </w:r>
    </w:p>
    <w:p>
      <w:pPr>
        <w:spacing w:line="360" w:lineRule="auto"/>
        <w:ind w:firstLine="411" w:firstLineChars="196"/>
        <w:rPr>
          <w:color w:val="auto"/>
          <w:highlight w:val="none"/>
        </w:rPr>
      </w:pPr>
      <w:r>
        <w:rPr>
          <w:color w:val="auto"/>
          <w:highlight w:val="none"/>
        </w:rPr>
        <w:t xml:space="preserve">5. </w:t>
      </w:r>
      <w:r>
        <w:rPr>
          <w:rFonts w:hint="eastAsia" w:hAnsi="宋体" w:cs="宋体"/>
          <w:color w:val="auto"/>
          <w:highlight w:val="none"/>
        </w:rPr>
        <w:t>工程内容：</w:t>
      </w:r>
      <w:r>
        <w:rPr>
          <w:rFonts w:hint="eastAsia"/>
          <w:color w:val="auto"/>
          <w:highlight w:val="none"/>
          <w:u w:val="single"/>
          <w:lang w:eastAsia="zh-CN"/>
        </w:rPr>
        <w:t>贵港市人民医院第二门诊综合业务能力提升工程医用气体工程，主要包括医用氧气系统、设备带及配套设施系统的材料制作、管道安装，设备安装，检测，调试等设计图所包括的内容</w:t>
      </w:r>
      <w:r>
        <w:rPr>
          <w:rFonts w:hint="eastAsia"/>
          <w:color w:val="auto"/>
          <w:kern w:val="0"/>
          <w:szCs w:val="21"/>
          <w:highlight w:val="none"/>
          <w:u w:val="single"/>
        </w:rPr>
        <w:t>。</w:t>
      </w:r>
      <w:r>
        <w:rPr>
          <w:color w:val="auto"/>
          <w:kern w:val="0"/>
          <w:szCs w:val="21"/>
          <w:highlight w:val="none"/>
          <w:u w:val="single"/>
        </w:rPr>
        <w:t>详见</w:t>
      </w:r>
      <w:r>
        <w:rPr>
          <w:rFonts w:hint="eastAsia"/>
          <w:color w:val="auto"/>
          <w:highlight w:val="none"/>
          <w:u w:val="single"/>
          <w:lang w:eastAsia="zh-CN"/>
        </w:rPr>
        <w:t xml:space="preserve">贵港市人民医院第二门诊综合业务能力提升工程医用气体工程  </w:t>
      </w:r>
      <w:r>
        <w:rPr>
          <w:rFonts w:hint="eastAsia"/>
          <w:color w:val="auto"/>
          <w:highlight w:val="none"/>
          <w:u w:val="single"/>
        </w:rPr>
        <w:t>图纸及工程量清单包含的内容</w:t>
      </w:r>
      <w:r>
        <w:rPr>
          <w:rFonts w:hint="eastAsia"/>
          <w:color w:val="auto"/>
          <w:highlight w:val="none"/>
        </w:rPr>
        <w:t>。</w:t>
      </w:r>
    </w:p>
    <w:p>
      <w:pPr>
        <w:spacing w:line="360" w:lineRule="auto"/>
        <w:ind w:firstLine="411" w:firstLineChars="196"/>
        <w:rPr>
          <w:rFonts w:hAnsi="宋体"/>
          <w:color w:val="auto"/>
          <w:highlight w:val="none"/>
        </w:rPr>
      </w:pPr>
      <w:r>
        <w:rPr>
          <w:color w:val="auto"/>
          <w:highlight w:val="none"/>
        </w:rPr>
        <w:t xml:space="preserve">6. </w:t>
      </w:r>
      <w:r>
        <w:rPr>
          <w:rFonts w:hint="eastAsia" w:hAnsi="宋体" w:cs="宋体"/>
          <w:color w:val="auto"/>
          <w:highlight w:val="none"/>
        </w:rPr>
        <w:t>工程承包范围：</w:t>
      </w:r>
      <w:r>
        <w:rPr>
          <w:rFonts w:hint="eastAsia"/>
          <w:color w:val="auto"/>
          <w:highlight w:val="none"/>
          <w:u w:val="single"/>
          <w:lang w:eastAsia="zh-CN"/>
        </w:rPr>
        <w:t xml:space="preserve">贵港市人民医院第二门诊综合业务能力提升工程医用气体工程  </w:t>
      </w:r>
      <w:r>
        <w:rPr>
          <w:rFonts w:hint="eastAsia"/>
          <w:color w:val="auto"/>
          <w:highlight w:val="none"/>
          <w:u w:val="single"/>
        </w:rPr>
        <w:t>图纸及工程量清单包含的内容</w:t>
      </w:r>
      <w:r>
        <w:rPr>
          <w:rFonts w:hint="eastAsia" w:hAnsi="宋体" w:cs="宋体"/>
          <w:color w:val="auto"/>
          <w:highlight w:val="none"/>
        </w:rPr>
        <w:t>。</w:t>
      </w:r>
    </w:p>
    <w:p>
      <w:pPr>
        <w:spacing w:line="360" w:lineRule="auto"/>
        <w:ind w:firstLine="407" w:firstLineChars="193"/>
        <w:outlineLvl w:val="0"/>
        <w:rPr>
          <w:b/>
          <w:bCs/>
          <w:color w:val="auto"/>
          <w:highlight w:val="none"/>
        </w:rPr>
      </w:pPr>
      <w:bookmarkStart w:id="35" w:name="_Toc351203482"/>
      <w:bookmarkStart w:id="36" w:name="_Toc23183408"/>
      <w:r>
        <w:rPr>
          <w:rFonts w:hint="eastAsia" w:hAnsi="宋体" w:cs="宋体"/>
          <w:b/>
          <w:bCs/>
          <w:color w:val="auto"/>
          <w:highlight w:val="none"/>
        </w:rPr>
        <w:t>二、合同工期</w:t>
      </w:r>
      <w:bookmarkEnd w:id="35"/>
      <w:bookmarkEnd w:id="36"/>
    </w:p>
    <w:p>
      <w:pPr>
        <w:spacing w:line="360" w:lineRule="auto"/>
        <w:ind w:firstLine="405" w:firstLineChars="193"/>
        <w:rPr>
          <w:color w:val="auto"/>
          <w:highlight w:val="none"/>
          <w:u w:val="single"/>
        </w:rPr>
      </w:pPr>
      <w:r>
        <w:rPr>
          <w:rFonts w:hint="eastAsia" w:hAnsi="宋体" w:cs="宋体"/>
          <w:color w:val="auto"/>
          <w:highlight w:val="none"/>
        </w:rPr>
        <w:t>计划开工日期：</w:t>
      </w:r>
      <w:r>
        <w:rPr>
          <w:rFonts w:hint="eastAsia"/>
          <w:color w:val="auto"/>
          <w:highlight w:val="none"/>
          <w:u w:val="single"/>
        </w:rPr>
        <w:t>2022年   月日</w:t>
      </w:r>
      <w:r>
        <w:rPr>
          <w:rFonts w:hint="eastAsia"/>
          <w:color w:val="auto"/>
          <w:highlight w:val="none"/>
        </w:rPr>
        <w:t>（具体以发包人书面通知为准）。</w:t>
      </w:r>
    </w:p>
    <w:p>
      <w:pPr>
        <w:spacing w:line="360" w:lineRule="auto"/>
        <w:ind w:firstLine="405" w:firstLineChars="193"/>
        <w:rPr>
          <w:color w:val="auto"/>
          <w:highlight w:val="none"/>
          <w:u w:val="single"/>
        </w:rPr>
      </w:pPr>
      <w:r>
        <w:rPr>
          <w:rFonts w:hint="eastAsia"/>
          <w:color w:val="auto"/>
          <w:highlight w:val="none"/>
        </w:rPr>
        <w:t>计划竣工日期：</w:t>
      </w:r>
      <w:r>
        <w:rPr>
          <w:rFonts w:hint="eastAsia"/>
          <w:color w:val="auto"/>
          <w:highlight w:val="none"/>
          <w:u w:val="single"/>
        </w:rPr>
        <w:t>2022年   月日</w:t>
      </w:r>
      <w:r>
        <w:rPr>
          <w:rFonts w:hint="eastAsia"/>
          <w:color w:val="auto"/>
          <w:highlight w:val="none"/>
        </w:rPr>
        <w:t>。</w:t>
      </w:r>
    </w:p>
    <w:p>
      <w:pPr>
        <w:spacing w:line="360" w:lineRule="auto"/>
        <w:ind w:firstLine="459"/>
        <w:rPr>
          <w:rFonts w:hAnsi="宋体"/>
          <w:color w:val="auto"/>
          <w:highlight w:val="none"/>
        </w:rPr>
      </w:pPr>
      <w:r>
        <w:rPr>
          <w:rFonts w:hint="eastAsia" w:hAnsi="宋体" w:cs="宋体"/>
          <w:color w:val="auto"/>
          <w:highlight w:val="none"/>
        </w:rPr>
        <w:t>工期总日历天数：</w:t>
      </w:r>
      <w:r>
        <w:rPr>
          <w:rFonts w:hint="eastAsia" w:hAnsi="宋体" w:cs="宋体"/>
          <w:color w:val="auto"/>
          <w:highlight w:val="none"/>
          <w:u w:val="single"/>
        </w:rPr>
        <w:t xml:space="preserve">  </w:t>
      </w:r>
      <w:r>
        <w:rPr>
          <w:rFonts w:hint="eastAsia"/>
          <w:color w:val="auto"/>
          <w:highlight w:val="none"/>
          <w:u w:val="single"/>
          <w:lang w:val="en-US" w:eastAsia="zh-CN"/>
        </w:rPr>
        <w:t>6</w:t>
      </w:r>
      <w:r>
        <w:rPr>
          <w:rFonts w:hint="default"/>
          <w:color w:val="auto"/>
          <w:highlight w:val="none"/>
          <w:u w:val="single"/>
          <w:lang w:val="en-US"/>
        </w:rPr>
        <w:t>0</w:t>
      </w:r>
      <w:r>
        <w:rPr>
          <w:rFonts w:hint="eastAsia"/>
          <w:color w:val="auto"/>
          <w:highlight w:val="none"/>
          <w:u w:val="single"/>
        </w:rPr>
        <w:t xml:space="preserve"> 天</w:t>
      </w:r>
      <w:r>
        <w:rPr>
          <w:rFonts w:hint="eastAsia" w:hAnsi="宋体" w:cs="宋体"/>
          <w:color w:val="auto"/>
          <w:highlight w:val="none"/>
        </w:rPr>
        <w:t>。工期总日历天数与根据前述计划开竣工日期计算的工期天数不一致的，以工期总日历天数为准。</w:t>
      </w:r>
    </w:p>
    <w:p>
      <w:pPr>
        <w:spacing w:line="360" w:lineRule="auto"/>
        <w:ind w:firstLine="459"/>
        <w:outlineLvl w:val="0"/>
        <w:rPr>
          <w:b/>
          <w:bCs/>
          <w:color w:val="auto"/>
          <w:highlight w:val="none"/>
        </w:rPr>
      </w:pPr>
      <w:bookmarkStart w:id="37" w:name="_Toc23183409"/>
      <w:bookmarkStart w:id="38" w:name="_Toc351203483"/>
      <w:r>
        <w:rPr>
          <w:rFonts w:hint="eastAsia" w:hAnsi="宋体" w:cs="宋体"/>
          <w:b/>
          <w:bCs/>
          <w:color w:val="auto"/>
          <w:highlight w:val="none"/>
        </w:rPr>
        <w:t>三、质量标准</w:t>
      </w:r>
      <w:bookmarkEnd w:id="37"/>
      <w:bookmarkEnd w:id="38"/>
    </w:p>
    <w:p>
      <w:pPr>
        <w:spacing w:line="360" w:lineRule="auto"/>
        <w:ind w:firstLine="459"/>
        <w:rPr>
          <w:rFonts w:hAnsi="宋体"/>
          <w:color w:val="auto"/>
          <w:highlight w:val="none"/>
        </w:rPr>
      </w:pPr>
      <w:r>
        <w:rPr>
          <w:rFonts w:hint="eastAsia" w:hAnsi="宋体" w:cs="宋体"/>
          <w:color w:val="auto"/>
          <w:highlight w:val="none"/>
        </w:rPr>
        <w:t>工程质量符合</w:t>
      </w:r>
      <w:r>
        <w:rPr>
          <w:rFonts w:eastAsia="仿宋_GB2312"/>
          <w:color w:val="auto"/>
          <w:highlight w:val="none"/>
          <w:u w:val="single"/>
        </w:rPr>
        <w:t></w:t>
      </w:r>
      <w:r>
        <w:rPr>
          <w:rFonts w:hint="eastAsia"/>
          <w:color w:val="auto"/>
          <w:highlight w:val="none"/>
          <w:u w:val="single"/>
        </w:rPr>
        <w:t>国家施工验收规范合格</w:t>
      </w:r>
      <w:r>
        <w:rPr>
          <w:rFonts w:eastAsia="仿宋_GB2312"/>
          <w:color w:val="auto"/>
          <w:highlight w:val="none"/>
          <w:u w:val="single"/>
        </w:rPr>
        <w:t></w:t>
      </w:r>
      <w:r>
        <w:rPr>
          <w:rFonts w:hint="eastAsia" w:hAnsi="宋体" w:cs="宋体"/>
          <w:color w:val="auto"/>
          <w:highlight w:val="none"/>
        </w:rPr>
        <w:t>标准。</w:t>
      </w:r>
    </w:p>
    <w:p>
      <w:pPr>
        <w:spacing w:line="360" w:lineRule="auto"/>
        <w:ind w:firstLine="459"/>
        <w:outlineLvl w:val="0"/>
        <w:rPr>
          <w:rFonts w:hAnsi="宋体"/>
          <w:b/>
          <w:bCs/>
          <w:color w:val="auto"/>
          <w:highlight w:val="none"/>
        </w:rPr>
      </w:pPr>
      <w:bookmarkStart w:id="39" w:name="_Toc23183410"/>
      <w:bookmarkStart w:id="40" w:name="_Toc351203484"/>
      <w:r>
        <w:rPr>
          <w:rFonts w:hint="eastAsia" w:hAnsi="宋体" w:cs="宋体"/>
          <w:b/>
          <w:bCs/>
          <w:color w:val="auto"/>
          <w:highlight w:val="none"/>
        </w:rPr>
        <w:t>四、签约合同价与合同价格形式</w:t>
      </w:r>
      <w:bookmarkEnd w:id="39"/>
      <w:bookmarkEnd w:id="40"/>
    </w:p>
    <w:p>
      <w:pPr>
        <w:spacing w:line="360" w:lineRule="auto"/>
        <w:ind w:firstLine="459"/>
        <w:rPr>
          <w:color w:val="auto"/>
          <w:highlight w:val="none"/>
        </w:rPr>
      </w:pPr>
      <w:r>
        <w:rPr>
          <w:color w:val="auto"/>
          <w:highlight w:val="none"/>
        </w:rPr>
        <w:t xml:space="preserve">1. </w:t>
      </w:r>
      <w:r>
        <w:rPr>
          <w:rFonts w:hint="eastAsia" w:hAnsi="宋体" w:cs="宋体"/>
          <w:color w:val="auto"/>
          <w:highlight w:val="none"/>
        </w:rPr>
        <w:t>签约合同价为：</w:t>
      </w:r>
    </w:p>
    <w:p>
      <w:pPr>
        <w:spacing w:line="360" w:lineRule="auto"/>
        <w:ind w:firstLine="525" w:firstLineChars="2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pPr>
        <w:spacing w:line="360" w:lineRule="auto"/>
        <w:ind w:firstLine="525" w:firstLineChars="250"/>
        <w:rPr>
          <w:rFonts w:hAnsi="宋体"/>
          <w:color w:val="auto"/>
          <w:highlight w:val="none"/>
        </w:rPr>
      </w:pPr>
      <w:r>
        <w:rPr>
          <w:rFonts w:hint="eastAsia" w:hAnsi="宋体" w:cs="宋体"/>
          <w:color w:val="auto"/>
          <w:highlight w:val="none"/>
        </w:rPr>
        <w:t>其中：</w:t>
      </w:r>
    </w:p>
    <w:p>
      <w:pPr>
        <w:spacing w:line="360" w:lineRule="auto"/>
        <w:ind w:firstLine="420" w:firstLineChars="200"/>
        <w:rPr>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）安全文明施工费：</w:t>
      </w:r>
    </w:p>
    <w:p>
      <w:pPr>
        <w:spacing w:line="360" w:lineRule="auto"/>
        <w:ind w:left="420" w:leftChars="200" w:firstLine="525" w:firstLineChars="2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）材料和工程设备暂估价金额：</w:t>
      </w:r>
    </w:p>
    <w:p>
      <w:pPr>
        <w:spacing w:line="360" w:lineRule="auto"/>
        <w:ind w:firstLine="945" w:firstLineChars="450"/>
        <w:rPr>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）专业工程暂估价金额：</w:t>
      </w:r>
    </w:p>
    <w:p>
      <w:pPr>
        <w:spacing w:line="360" w:lineRule="auto"/>
        <w:ind w:firstLine="945" w:firstLineChars="450"/>
        <w:rPr>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）暂列金额：</w:t>
      </w:r>
    </w:p>
    <w:p>
      <w:pPr>
        <w:spacing w:line="360" w:lineRule="auto"/>
        <w:ind w:firstLine="945" w:firstLineChars="4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pPr>
        <w:numPr>
          <w:ilvl w:val="0"/>
          <w:numId w:val="2"/>
        </w:numPr>
        <w:spacing w:line="360" w:lineRule="auto"/>
        <w:ind w:firstLine="420" w:firstLineChars="200"/>
        <w:rPr>
          <w:rFonts w:hAnsi="宋体" w:cs="宋体"/>
          <w:color w:val="auto"/>
          <w:highlight w:val="none"/>
        </w:rPr>
      </w:pPr>
      <w:r>
        <w:rPr>
          <w:rFonts w:hint="eastAsia" w:hAnsi="宋体" w:cs="宋体"/>
          <w:color w:val="auto"/>
          <w:highlight w:val="none"/>
        </w:rPr>
        <w:t>合同价格形式：</w:t>
      </w:r>
      <w:r>
        <w:rPr>
          <w:color w:val="auto"/>
          <w:highlight w:val="none"/>
        </w:rPr>
        <w:t xml:space="preserve">   </w:t>
      </w:r>
      <w:r>
        <w:rPr>
          <w:color w:val="auto"/>
          <w:highlight w:val="none"/>
          <w:u w:val="single"/>
        </w:rPr>
        <w:t xml:space="preserve"> </w:t>
      </w:r>
      <w:r>
        <w:rPr>
          <w:rFonts w:hint="eastAsia"/>
          <w:color w:val="auto"/>
          <w:highlight w:val="none"/>
          <w:u w:val="single"/>
        </w:rPr>
        <w:t>固定综合单价合同</w:t>
      </w:r>
      <w:r>
        <w:rPr>
          <w:rFonts w:hint="eastAsia" w:hAnsi="宋体" w:cs="宋体"/>
          <w:color w:val="auto"/>
          <w:highlight w:val="none"/>
        </w:rPr>
        <w:t>。</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3.（1）其它工程款支付账户：</w:t>
      </w:r>
      <w:r>
        <w:rPr>
          <w:rFonts w:hint="eastAsia" w:ascii="宋体" w:hAnsi="宋体" w:cs="宋体"/>
          <w:color w:val="auto"/>
          <w:szCs w:val="21"/>
          <w:highlight w:val="none"/>
          <w:u w:val="single"/>
        </w:rPr>
        <w:t xml:space="preserve">                     。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pPr>
        <w:numPr>
          <w:ilvl w:val="0"/>
          <w:numId w:val="3"/>
        </w:numPr>
        <w:spacing w:line="360" w:lineRule="auto"/>
        <w:rPr>
          <w:rFonts w:ascii="宋体" w:hAnsi="宋体" w:cs="宋体"/>
          <w:color w:val="auto"/>
          <w:szCs w:val="21"/>
          <w:highlight w:val="none"/>
        </w:rPr>
      </w:pPr>
      <w:r>
        <w:rPr>
          <w:rFonts w:hint="eastAsia" w:ascii="宋体" w:hAnsi="宋体" w:cs="宋体"/>
          <w:color w:val="auto"/>
          <w:szCs w:val="21"/>
          <w:highlight w:val="none"/>
        </w:rPr>
        <w:t>安全生产费用支付专用账户：</w:t>
      </w:r>
      <w:r>
        <w:rPr>
          <w:rFonts w:hint="eastAsia" w:ascii="宋体" w:hAnsi="宋体" w:cs="宋体"/>
          <w:color w:val="auto"/>
          <w:szCs w:val="21"/>
          <w:highlight w:val="none"/>
          <w:u w:val="single"/>
        </w:rPr>
        <w:t>××××公司安全生产费用专户</w:t>
      </w:r>
      <w:r>
        <w:rPr>
          <w:rFonts w:hint="eastAsia" w:ascii="宋体" w:hAnsi="宋体" w:cs="宋体"/>
          <w:color w:val="auto"/>
          <w:szCs w:val="21"/>
          <w:highlight w:val="none"/>
        </w:rPr>
        <w:t xml:space="preserve">。         </w:t>
      </w:r>
    </w:p>
    <w:p>
      <w:pPr>
        <w:spacing w:line="360" w:lineRule="auto"/>
        <w:ind w:left="525"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ind w:firstLine="1050" w:firstLineChars="500"/>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p>
    <w:p>
      <w:pPr>
        <w:numPr>
          <w:ilvl w:val="0"/>
          <w:numId w:val="3"/>
        </w:numPr>
        <w:spacing w:line="360" w:lineRule="auto"/>
        <w:rPr>
          <w:rFonts w:ascii="宋体" w:hAnsi="宋体" w:cs="宋体"/>
          <w:color w:val="auto"/>
          <w:szCs w:val="21"/>
          <w:highlight w:val="none"/>
        </w:rPr>
      </w:pPr>
      <w:r>
        <w:rPr>
          <w:rFonts w:hint="eastAsia" w:ascii="宋体" w:hAnsi="宋体" w:cs="宋体"/>
          <w:color w:val="auto"/>
          <w:szCs w:val="21"/>
          <w:highlight w:val="none"/>
        </w:rPr>
        <w:t>农民工工资支付专用账户：</w:t>
      </w:r>
      <w:r>
        <w:rPr>
          <w:rFonts w:hint="eastAsia" w:ascii="宋体" w:hAnsi="宋体" w:cs="宋体"/>
          <w:color w:val="auto"/>
          <w:szCs w:val="21"/>
          <w:highlight w:val="none"/>
          <w:u w:val="single"/>
        </w:rPr>
        <w:t>××××公司农民工工资支付专用账户</w:t>
      </w:r>
      <w:r>
        <w:rPr>
          <w:rFonts w:hint="eastAsia" w:ascii="宋体" w:hAnsi="宋体" w:cs="宋体"/>
          <w:color w:val="auto"/>
          <w:szCs w:val="21"/>
          <w:highlight w:val="none"/>
        </w:rPr>
        <w:t xml:space="preserve"> 。</w:t>
      </w:r>
    </w:p>
    <w:p>
      <w:pPr>
        <w:spacing w:line="360" w:lineRule="auto"/>
        <w:ind w:left="525" w:firstLine="420" w:firstLineChars="200"/>
        <w:rPr>
          <w:rFonts w:ascii="宋体" w:hAnsi="宋体" w:cs="宋体"/>
          <w:color w:val="auto"/>
          <w:szCs w:val="21"/>
          <w:highlight w:val="none"/>
        </w:rPr>
      </w:pPr>
      <w:r>
        <w:rPr>
          <w:rFonts w:hint="eastAsia" w:ascii="宋体" w:hAnsi="宋体" w:cs="宋体"/>
          <w:color w:val="auto"/>
          <w:szCs w:val="21"/>
          <w:highlight w:val="none"/>
        </w:rPr>
        <w:t>账号：</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p>
      <w:pPr>
        <w:spacing w:line="360" w:lineRule="auto"/>
        <w:ind w:left="525" w:firstLine="420" w:firstLineChars="200"/>
        <w:rPr>
          <w:rFonts w:hAnsi="宋体" w:cs="宋体"/>
          <w:color w:val="auto"/>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 </w:t>
      </w:r>
    </w:p>
    <w:p>
      <w:pPr>
        <w:spacing w:line="360" w:lineRule="auto"/>
        <w:ind w:firstLine="420" w:firstLineChars="200"/>
        <w:rPr>
          <w:rFonts w:hAnsi="宋体"/>
          <w:color w:val="auto"/>
          <w:highlight w:val="none"/>
        </w:rPr>
      </w:pPr>
    </w:p>
    <w:p>
      <w:pPr>
        <w:spacing w:line="360" w:lineRule="auto"/>
        <w:ind w:firstLine="422" w:firstLineChars="200"/>
        <w:outlineLvl w:val="0"/>
        <w:rPr>
          <w:b/>
          <w:bCs/>
          <w:color w:val="auto"/>
          <w:highlight w:val="none"/>
        </w:rPr>
      </w:pPr>
      <w:bookmarkStart w:id="41" w:name="_Toc351203485"/>
      <w:bookmarkStart w:id="42" w:name="_Toc23183411"/>
      <w:r>
        <w:rPr>
          <w:rFonts w:hint="eastAsia" w:hAnsi="宋体" w:cs="宋体"/>
          <w:b/>
          <w:bCs/>
          <w:color w:val="auto"/>
          <w:highlight w:val="none"/>
        </w:rPr>
        <w:t>五、</w:t>
      </w:r>
      <w:bookmarkEnd w:id="41"/>
      <w:r>
        <w:rPr>
          <w:rFonts w:hint="eastAsia" w:hAnsi="宋体" w:cs="宋体"/>
          <w:b/>
          <w:bCs/>
          <w:color w:val="auto"/>
          <w:highlight w:val="none"/>
        </w:rPr>
        <w:t>项目经理</w:t>
      </w:r>
      <w:bookmarkEnd w:id="42"/>
    </w:p>
    <w:p>
      <w:pPr>
        <w:spacing w:line="360" w:lineRule="auto"/>
        <w:ind w:firstLine="420" w:firstLineChars="200"/>
        <w:rPr>
          <w:rFonts w:hAnsi="宋体"/>
          <w:color w:val="auto"/>
          <w:highlight w:val="none"/>
        </w:rPr>
      </w:pPr>
      <w:r>
        <w:rPr>
          <w:rFonts w:hint="eastAsia" w:hAnsi="宋体" w:cs="宋体"/>
          <w:color w:val="auto"/>
          <w:highlight w:val="none"/>
        </w:rPr>
        <w:t>承包人项目经理：</w:t>
      </w:r>
      <w:r>
        <w:rPr>
          <w:color w:val="auto"/>
          <w:highlight w:val="none"/>
          <w:u w:val="single"/>
        </w:rPr>
        <w:t xml:space="preserve">                     </w:t>
      </w:r>
      <w:r>
        <w:rPr>
          <w:rFonts w:hint="eastAsia" w:hAnsi="宋体" w:cs="宋体"/>
          <w:color w:val="auto"/>
          <w:highlight w:val="none"/>
        </w:rPr>
        <w:t>。</w:t>
      </w:r>
    </w:p>
    <w:p>
      <w:pPr>
        <w:spacing w:line="360" w:lineRule="auto"/>
        <w:ind w:firstLine="422" w:firstLineChars="200"/>
        <w:outlineLvl w:val="0"/>
        <w:rPr>
          <w:b/>
          <w:bCs/>
          <w:color w:val="auto"/>
          <w:highlight w:val="none"/>
        </w:rPr>
      </w:pPr>
      <w:bookmarkStart w:id="43" w:name="_Toc351203486"/>
      <w:bookmarkStart w:id="44" w:name="_Toc23183412"/>
      <w:r>
        <w:rPr>
          <w:rFonts w:hint="eastAsia" w:hAnsi="宋体" w:cs="宋体"/>
          <w:b/>
          <w:bCs/>
          <w:color w:val="auto"/>
          <w:highlight w:val="none"/>
        </w:rPr>
        <w:t>六、合同文件构成</w:t>
      </w:r>
      <w:bookmarkEnd w:id="43"/>
      <w:bookmarkEnd w:id="44"/>
    </w:p>
    <w:p>
      <w:pPr>
        <w:spacing w:line="360" w:lineRule="auto"/>
        <w:ind w:firstLine="420" w:firstLineChars="200"/>
        <w:rPr>
          <w:color w:val="auto"/>
          <w:highlight w:val="none"/>
        </w:rPr>
      </w:pPr>
      <w:r>
        <w:rPr>
          <w:rFonts w:hint="eastAsia" w:hAnsi="宋体" w:cs="宋体"/>
          <w:color w:val="auto"/>
          <w:highlight w:val="none"/>
        </w:rPr>
        <w:t>本协议书与下列文件一起构成合同文件：</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）中标通知书（如有）；</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）投标函及其附录（如有）；</w:t>
      </w:r>
      <w:r>
        <w:rPr>
          <w:color w:val="auto"/>
          <w:highlight w:val="none"/>
        </w:rPr>
        <w:t xml:space="preserve"> </w:t>
      </w:r>
    </w:p>
    <w:p>
      <w:pPr>
        <w:autoSpaceDE w:val="0"/>
        <w:autoSpaceDN w:val="0"/>
        <w:adjustRightInd w:val="0"/>
        <w:spacing w:line="360" w:lineRule="auto"/>
        <w:ind w:firstLine="420" w:firstLineChars="200"/>
        <w:jc w:val="left"/>
        <w:rPr>
          <w:rFonts w:hAnsi="宋体" w:cs="宋体"/>
          <w:color w:val="auto"/>
          <w:highlight w:val="none"/>
        </w:rPr>
      </w:pPr>
      <w:r>
        <w:rPr>
          <w:rFonts w:hint="eastAsia" w:hAnsi="宋体" w:cs="宋体"/>
          <w:color w:val="auto"/>
          <w:highlight w:val="none"/>
        </w:rPr>
        <w:t>（3）专用合同条款及其附件；</w:t>
      </w:r>
    </w:p>
    <w:p>
      <w:pPr>
        <w:autoSpaceDE w:val="0"/>
        <w:autoSpaceDN w:val="0"/>
        <w:adjustRightInd w:val="0"/>
        <w:spacing w:line="360" w:lineRule="auto"/>
        <w:ind w:firstLine="420" w:firstLineChars="200"/>
        <w:jc w:val="left"/>
        <w:rPr>
          <w:rFonts w:hAnsi="宋体" w:cs="宋体"/>
          <w:color w:val="auto"/>
          <w:highlight w:val="none"/>
        </w:rPr>
      </w:pPr>
      <w:r>
        <w:rPr>
          <w:rFonts w:hint="eastAsia" w:hAnsi="宋体" w:cs="宋体"/>
          <w:color w:val="auto"/>
          <w:highlight w:val="none"/>
        </w:rPr>
        <w:t>（4）通用合同条款；</w:t>
      </w:r>
    </w:p>
    <w:p>
      <w:pPr>
        <w:autoSpaceDE w:val="0"/>
        <w:autoSpaceDN w:val="0"/>
        <w:adjustRightInd w:val="0"/>
        <w:spacing w:line="360" w:lineRule="auto"/>
        <w:ind w:firstLine="420" w:firstLineChars="200"/>
        <w:jc w:val="left"/>
        <w:rPr>
          <w:rFonts w:hAnsi="宋体" w:cs="宋体"/>
          <w:color w:val="auto"/>
          <w:highlight w:val="none"/>
          <w:u w:val="single"/>
        </w:rPr>
      </w:pPr>
      <w:r>
        <w:rPr>
          <w:rFonts w:hint="eastAsia" w:hAnsi="宋体" w:cs="宋体"/>
          <w:color w:val="auto"/>
          <w:highlight w:val="none"/>
        </w:rPr>
        <w:t>（5）</w:t>
      </w:r>
      <w:r>
        <w:rPr>
          <w:rFonts w:hint="eastAsia" w:hAnsi="宋体" w:cs="宋体"/>
          <w:color w:val="auto"/>
          <w:highlight w:val="none"/>
          <w:u w:val="single"/>
        </w:rPr>
        <w:t>技术标准和要求；</w:t>
      </w:r>
    </w:p>
    <w:p>
      <w:pPr>
        <w:autoSpaceDE w:val="0"/>
        <w:autoSpaceDN w:val="0"/>
        <w:adjustRightInd w:val="0"/>
        <w:spacing w:line="360" w:lineRule="auto"/>
        <w:ind w:firstLine="420" w:firstLineChars="200"/>
        <w:jc w:val="left"/>
        <w:rPr>
          <w:rFonts w:hAnsi="宋体" w:cs="宋体"/>
          <w:color w:val="auto"/>
          <w:highlight w:val="none"/>
          <w:u w:val="single"/>
        </w:rPr>
      </w:pPr>
      <w:r>
        <w:rPr>
          <w:rFonts w:hint="eastAsia" w:hAnsi="宋体" w:cs="宋体"/>
          <w:color w:val="auto"/>
          <w:highlight w:val="none"/>
        </w:rPr>
        <w:t>（6）</w:t>
      </w:r>
      <w:r>
        <w:rPr>
          <w:rFonts w:hint="eastAsia" w:hAnsi="宋体" w:cs="宋体"/>
          <w:color w:val="auto"/>
          <w:highlight w:val="none"/>
          <w:u w:val="single"/>
        </w:rPr>
        <w:t xml:space="preserve">已标价工程量清单或预算书； </w:t>
      </w:r>
    </w:p>
    <w:p>
      <w:pPr>
        <w:autoSpaceDE w:val="0"/>
        <w:autoSpaceDN w:val="0"/>
        <w:adjustRightInd w:val="0"/>
        <w:spacing w:line="360" w:lineRule="auto"/>
        <w:ind w:firstLine="420" w:firstLineChars="200"/>
        <w:jc w:val="left"/>
        <w:rPr>
          <w:rFonts w:hAnsi="宋体" w:cs="宋体"/>
          <w:color w:val="auto"/>
          <w:highlight w:val="none"/>
        </w:rPr>
      </w:pPr>
      <w:r>
        <w:rPr>
          <w:rFonts w:hint="eastAsia" w:hAnsi="宋体" w:cs="宋体"/>
          <w:color w:val="auto"/>
          <w:highlight w:val="none"/>
        </w:rPr>
        <w:t>（7）</w:t>
      </w:r>
      <w:r>
        <w:rPr>
          <w:rFonts w:hint="eastAsia" w:hAnsi="宋体" w:cs="宋体"/>
          <w:color w:val="auto"/>
          <w:highlight w:val="none"/>
          <w:u w:val="single"/>
        </w:rPr>
        <w:t>图纸；</w:t>
      </w:r>
    </w:p>
    <w:p>
      <w:pPr>
        <w:autoSpaceDE w:val="0"/>
        <w:autoSpaceDN w:val="0"/>
        <w:adjustRightInd w:val="0"/>
        <w:spacing w:line="360" w:lineRule="auto"/>
        <w:ind w:firstLine="420" w:firstLineChars="200"/>
        <w:jc w:val="left"/>
        <w:rPr>
          <w:rFonts w:ascii="宋体" w:hAnsi="宋体"/>
          <w:color w:val="auto"/>
          <w:sz w:val="24"/>
          <w:highlight w:val="none"/>
        </w:rPr>
      </w:pPr>
      <w:r>
        <w:rPr>
          <w:rFonts w:hint="eastAsia" w:hAnsi="宋体" w:cs="宋体"/>
          <w:color w:val="auto"/>
          <w:highlight w:val="none"/>
        </w:rPr>
        <w:t>（8）其他合同文件</w:t>
      </w:r>
      <w:r>
        <w:rPr>
          <w:rFonts w:hint="eastAsia" w:ascii="宋体" w:hAnsi="宋体"/>
          <w:color w:val="auto"/>
          <w:sz w:val="24"/>
          <w:highlight w:val="none"/>
        </w:rPr>
        <w:t>：</w:t>
      </w:r>
    </w:p>
    <w:p>
      <w:pPr>
        <w:autoSpaceDE w:val="0"/>
        <w:autoSpaceDN w:val="0"/>
        <w:adjustRightInd w:val="0"/>
        <w:spacing w:line="360" w:lineRule="auto"/>
        <w:ind w:firstLine="420" w:firstLineChars="200"/>
        <w:jc w:val="left"/>
        <w:rPr>
          <w:rFonts w:hAnsi="宋体"/>
          <w:color w:val="auto"/>
          <w:highlight w:val="none"/>
        </w:rPr>
      </w:pPr>
      <w:r>
        <w:rPr>
          <w:rFonts w:hint="eastAsia" w:hAnsi="宋体" w:cs="宋体"/>
          <w:color w:val="auto"/>
          <w:highlight w:val="none"/>
        </w:rPr>
        <w:t>上述各项合同文件包括合同当事人就该项合同文件所作出的补充和修改，属于同一类内容的文件，应以最新签署的为准（违反招标文件</w:t>
      </w:r>
      <w:r>
        <w:rPr>
          <w:rFonts w:hAnsi="宋体" w:cs="宋体"/>
          <w:color w:val="auto"/>
          <w:highlight w:val="none"/>
        </w:rPr>
        <w:t>实质性内容的约定除外</w:t>
      </w:r>
      <w:r>
        <w:rPr>
          <w:rFonts w:hint="eastAsia" w:hAnsi="宋体" w:cs="宋体"/>
          <w:color w:val="auto"/>
          <w:highlight w:val="none"/>
        </w:rPr>
        <w:t>）。专用合同条款及其附件须经合同当事人签字或盖章。</w:t>
      </w:r>
    </w:p>
    <w:p>
      <w:pPr>
        <w:autoSpaceDE w:val="0"/>
        <w:autoSpaceDN w:val="0"/>
        <w:adjustRightInd w:val="0"/>
        <w:spacing w:line="360" w:lineRule="auto"/>
        <w:ind w:firstLine="422" w:firstLineChars="200"/>
        <w:jc w:val="left"/>
        <w:outlineLvl w:val="0"/>
        <w:rPr>
          <w:b/>
          <w:bCs/>
          <w:color w:val="auto"/>
          <w:highlight w:val="none"/>
        </w:rPr>
      </w:pPr>
      <w:bookmarkStart w:id="45" w:name="_Toc23183413"/>
      <w:bookmarkStart w:id="46" w:name="_Toc351203487"/>
      <w:r>
        <w:rPr>
          <w:rFonts w:hint="eastAsia" w:hAnsi="宋体" w:cs="宋体"/>
          <w:b/>
          <w:bCs/>
          <w:color w:val="auto"/>
          <w:highlight w:val="none"/>
        </w:rPr>
        <w:t>七、承诺</w:t>
      </w:r>
      <w:bookmarkEnd w:id="45"/>
      <w:bookmarkEnd w:id="46"/>
    </w:p>
    <w:p>
      <w:pPr>
        <w:spacing w:line="360" w:lineRule="auto"/>
        <w:ind w:firstLine="420" w:firstLineChars="200"/>
        <w:rPr>
          <w:color w:val="auto"/>
          <w:highlight w:val="none"/>
        </w:rPr>
      </w:pPr>
      <w:r>
        <w:rPr>
          <w:color w:val="auto"/>
          <w:highlight w:val="none"/>
        </w:rPr>
        <w:t xml:space="preserve">1. </w:t>
      </w:r>
      <w:r>
        <w:rPr>
          <w:rFonts w:hint="eastAsia" w:hAnsi="宋体" w:cs="宋体"/>
          <w:color w:val="auto"/>
          <w:highlight w:val="none"/>
        </w:rPr>
        <w:t>发包人承诺按照法律规定履行项目审批手续、筹集工程建设资金并按照合同约定的期限和方式支付合同价款。</w:t>
      </w:r>
    </w:p>
    <w:p>
      <w:pPr>
        <w:spacing w:line="360" w:lineRule="auto"/>
        <w:ind w:firstLine="420" w:firstLineChars="200"/>
        <w:rPr>
          <w:color w:val="auto"/>
          <w:highlight w:val="none"/>
        </w:rPr>
      </w:pPr>
      <w:r>
        <w:rPr>
          <w:color w:val="auto"/>
          <w:highlight w:val="none"/>
        </w:rPr>
        <w:t xml:space="preserve">2. </w:t>
      </w:r>
      <w:r>
        <w:rPr>
          <w:rFonts w:hint="eastAsia" w:hAnsi="宋体" w:cs="宋体"/>
          <w:color w:val="auto"/>
          <w:highlight w:val="none"/>
        </w:rPr>
        <w:t>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hAnsi="宋体"/>
          <w:color w:val="auto"/>
          <w:highlight w:val="none"/>
        </w:rPr>
      </w:pPr>
      <w:r>
        <w:rPr>
          <w:color w:val="auto"/>
          <w:highlight w:val="none"/>
        </w:rPr>
        <w:t xml:space="preserve">3. </w:t>
      </w:r>
      <w:r>
        <w:rPr>
          <w:rFonts w:hint="eastAsia" w:hAnsi="宋体" w:cs="宋体"/>
          <w:color w:val="auto"/>
          <w:highlight w:val="none"/>
        </w:rPr>
        <w:t>发包人和承包人通过磋商形式签订合同的，双方理解并承诺不再就同一工程另行签订与合同实质性内容相背离的协议。</w:t>
      </w:r>
      <w:bookmarkStart w:id="47" w:name="_Toc351203488"/>
    </w:p>
    <w:p>
      <w:pPr>
        <w:spacing w:line="360" w:lineRule="auto"/>
        <w:ind w:firstLine="422" w:firstLineChars="200"/>
        <w:outlineLvl w:val="0"/>
        <w:rPr>
          <w:b/>
          <w:bCs/>
          <w:color w:val="auto"/>
          <w:highlight w:val="none"/>
        </w:rPr>
      </w:pPr>
      <w:bookmarkStart w:id="48" w:name="_Toc23183414"/>
      <w:r>
        <w:rPr>
          <w:rFonts w:hint="eastAsia" w:hAnsi="宋体" w:cs="宋体"/>
          <w:b/>
          <w:bCs/>
          <w:color w:val="auto"/>
          <w:highlight w:val="none"/>
        </w:rPr>
        <w:t>八、词语含义</w:t>
      </w:r>
      <w:bookmarkEnd w:id="47"/>
      <w:bookmarkEnd w:id="48"/>
    </w:p>
    <w:p>
      <w:pPr>
        <w:spacing w:line="360" w:lineRule="auto"/>
        <w:ind w:firstLine="420" w:firstLineChars="200"/>
        <w:rPr>
          <w:rFonts w:hAnsi="宋体"/>
          <w:color w:val="auto"/>
          <w:highlight w:val="none"/>
        </w:rPr>
      </w:pPr>
      <w:r>
        <w:rPr>
          <w:rFonts w:hint="eastAsia" w:hAnsi="宋体" w:cs="宋体"/>
          <w:color w:val="auto"/>
          <w:highlight w:val="none"/>
        </w:rPr>
        <w:t>本协议书中词语含义与第二部分通用合同条款中赋予的含义相同。</w:t>
      </w:r>
    </w:p>
    <w:p>
      <w:pPr>
        <w:spacing w:line="360" w:lineRule="auto"/>
        <w:ind w:firstLine="422" w:firstLineChars="200"/>
        <w:outlineLvl w:val="0"/>
        <w:rPr>
          <w:b/>
          <w:bCs/>
          <w:color w:val="auto"/>
          <w:highlight w:val="none"/>
        </w:rPr>
      </w:pPr>
      <w:bookmarkStart w:id="49" w:name="_Toc23183415"/>
      <w:bookmarkStart w:id="50" w:name="_Toc351203489"/>
      <w:r>
        <w:rPr>
          <w:rFonts w:hint="eastAsia" w:hAnsi="宋体" w:cs="宋体"/>
          <w:b/>
          <w:bCs/>
          <w:color w:val="auto"/>
          <w:highlight w:val="none"/>
        </w:rPr>
        <w:t>九、签订时间</w:t>
      </w:r>
      <w:bookmarkEnd w:id="49"/>
      <w:bookmarkEnd w:id="50"/>
    </w:p>
    <w:p>
      <w:pPr>
        <w:spacing w:line="360" w:lineRule="auto"/>
        <w:ind w:firstLine="420" w:firstLineChars="200"/>
        <w:rPr>
          <w:rFonts w:hAnsi="宋体"/>
          <w:color w:val="auto"/>
          <w:highlight w:val="none"/>
        </w:rPr>
      </w:pPr>
      <w:r>
        <w:rPr>
          <w:rFonts w:hint="eastAsia" w:hAnsi="宋体" w:cs="宋体"/>
          <w:color w:val="auto"/>
          <w:highlight w:val="none"/>
        </w:rPr>
        <w:t>本合同于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日签订。</w:t>
      </w:r>
    </w:p>
    <w:p>
      <w:pPr>
        <w:spacing w:line="360" w:lineRule="auto"/>
        <w:ind w:firstLine="422" w:firstLineChars="200"/>
        <w:outlineLvl w:val="0"/>
        <w:rPr>
          <w:b/>
          <w:bCs/>
          <w:color w:val="auto"/>
          <w:highlight w:val="none"/>
        </w:rPr>
      </w:pPr>
      <w:bookmarkStart w:id="51" w:name="_Toc351203490"/>
      <w:bookmarkStart w:id="52" w:name="_Toc23183416"/>
      <w:r>
        <w:rPr>
          <w:rFonts w:hint="eastAsia" w:hAnsi="宋体" w:cs="宋体"/>
          <w:b/>
          <w:bCs/>
          <w:color w:val="auto"/>
          <w:highlight w:val="none"/>
        </w:rPr>
        <w:t>十、签订地点</w:t>
      </w:r>
      <w:bookmarkEnd w:id="51"/>
      <w:bookmarkEnd w:id="52"/>
    </w:p>
    <w:p>
      <w:pPr>
        <w:spacing w:line="360" w:lineRule="auto"/>
        <w:ind w:firstLine="420" w:firstLineChars="200"/>
        <w:rPr>
          <w:rFonts w:hAnsi="宋体"/>
          <w:color w:val="auto"/>
          <w:highlight w:val="none"/>
        </w:rPr>
      </w:pPr>
      <w:r>
        <w:rPr>
          <w:rFonts w:hint="eastAsia" w:hAnsi="宋体" w:cs="宋体"/>
          <w:color w:val="auto"/>
          <w:highlight w:val="none"/>
        </w:rPr>
        <w:t>本合同在</w:t>
      </w:r>
      <w:r>
        <w:rPr>
          <w:color w:val="auto"/>
          <w:highlight w:val="none"/>
          <w:u w:val="single"/>
        </w:rPr>
        <w:t xml:space="preserve">                                    </w:t>
      </w:r>
      <w:r>
        <w:rPr>
          <w:rFonts w:hint="eastAsia" w:hAnsi="宋体" w:cs="宋体"/>
          <w:color w:val="auto"/>
          <w:highlight w:val="none"/>
        </w:rPr>
        <w:t>签订。</w:t>
      </w:r>
    </w:p>
    <w:p>
      <w:pPr>
        <w:spacing w:line="360" w:lineRule="auto"/>
        <w:ind w:firstLine="422" w:firstLineChars="200"/>
        <w:outlineLvl w:val="0"/>
        <w:rPr>
          <w:b/>
          <w:bCs/>
          <w:color w:val="auto"/>
          <w:highlight w:val="none"/>
        </w:rPr>
      </w:pPr>
      <w:bookmarkStart w:id="53" w:name="_Toc23183417"/>
      <w:bookmarkStart w:id="54" w:name="_Toc351203491"/>
      <w:r>
        <w:rPr>
          <w:rFonts w:hint="eastAsia" w:hAnsi="宋体" w:cs="宋体"/>
          <w:b/>
          <w:bCs/>
          <w:color w:val="auto"/>
          <w:highlight w:val="none"/>
        </w:rPr>
        <w:t>十一、补充协议</w:t>
      </w:r>
      <w:bookmarkEnd w:id="53"/>
      <w:bookmarkEnd w:id="54"/>
    </w:p>
    <w:p>
      <w:pPr>
        <w:spacing w:line="360" w:lineRule="auto"/>
        <w:ind w:firstLine="420" w:firstLineChars="200"/>
        <w:rPr>
          <w:rFonts w:hAnsi="宋体"/>
          <w:color w:val="auto"/>
          <w:highlight w:val="none"/>
        </w:rPr>
      </w:pPr>
      <w:r>
        <w:rPr>
          <w:rFonts w:hint="eastAsia" w:hAnsi="宋体" w:cs="宋体"/>
          <w:color w:val="auto"/>
          <w:highlight w:val="none"/>
        </w:rPr>
        <w:t>合同未尽事宜，合同当事人另行签订补充协议，补充协议是合同的组成部分。</w:t>
      </w:r>
    </w:p>
    <w:p>
      <w:pPr>
        <w:spacing w:line="360" w:lineRule="auto"/>
        <w:ind w:firstLine="422" w:firstLineChars="200"/>
        <w:outlineLvl w:val="0"/>
        <w:rPr>
          <w:b/>
          <w:bCs/>
          <w:color w:val="auto"/>
          <w:highlight w:val="none"/>
        </w:rPr>
      </w:pPr>
      <w:bookmarkStart w:id="55" w:name="_Toc23183418"/>
      <w:bookmarkStart w:id="56" w:name="_Toc351203492"/>
      <w:r>
        <w:rPr>
          <w:rFonts w:hint="eastAsia" w:hAnsi="宋体" w:cs="宋体"/>
          <w:b/>
          <w:bCs/>
          <w:color w:val="auto"/>
          <w:highlight w:val="none"/>
        </w:rPr>
        <w:t>十二、合同生效</w:t>
      </w:r>
      <w:bookmarkEnd w:id="55"/>
      <w:bookmarkEnd w:id="56"/>
    </w:p>
    <w:p>
      <w:pPr>
        <w:spacing w:line="360" w:lineRule="auto"/>
        <w:ind w:firstLine="420" w:firstLineChars="200"/>
        <w:rPr>
          <w:rFonts w:hAnsi="宋体"/>
          <w:color w:val="auto"/>
          <w:highlight w:val="none"/>
        </w:rPr>
      </w:pPr>
      <w:r>
        <w:rPr>
          <w:rFonts w:hint="eastAsia" w:hAnsi="宋体" w:cs="宋体"/>
          <w:color w:val="auto"/>
          <w:highlight w:val="none"/>
        </w:rPr>
        <w:t>本合同自</w:t>
      </w:r>
      <w:r>
        <w:rPr>
          <w:rFonts w:hint="eastAsia" w:hAnsi="宋体" w:cs="宋体"/>
          <w:color w:val="auto"/>
          <w:highlight w:val="none"/>
          <w:u w:val="single"/>
        </w:rPr>
        <w:t>双方法定代表人或其授权代理人签字或盖章并加盖单位公章之日起</w:t>
      </w:r>
      <w:r>
        <w:rPr>
          <w:rFonts w:hint="eastAsia" w:hAnsi="宋体" w:cs="宋体"/>
          <w:color w:val="auto"/>
          <w:highlight w:val="none"/>
        </w:rPr>
        <w:t>生效。</w:t>
      </w:r>
    </w:p>
    <w:p>
      <w:pPr>
        <w:spacing w:line="360" w:lineRule="auto"/>
        <w:ind w:firstLine="422" w:firstLineChars="200"/>
        <w:outlineLvl w:val="0"/>
        <w:rPr>
          <w:b/>
          <w:bCs/>
          <w:color w:val="auto"/>
          <w:highlight w:val="none"/>
        </w:rPr>
      </w:pPr>
      <w:bookmarkStart w:id="57" w:name="_Toc351203493"/>
      <w:bookmarkStart w:id="58" w:name="_Toc23183419"/>
      <w:r>
        <w:rPr>
          <w:rFonts w:hint="eastAsia" w:hAnsi="宋体" w:cs="宋体"/>
          <w:b/>
          <w:bCs/>
          <w:color w:val="auto"/>
          <w:highlight w:val="none"/>
        </w:rPr>
        <w:t>十三、合同份数</w:t>
      </w:r>
      <w:bookmarkEnd w:id="57"/>
      <w:bookmarkEnd w:id="58"/>
    </w:p>
    <w:p>
      <w:pPr>
        <w:spacing w:line="360" w:lineRule="auto"/>
        <w:ind w:firstLine="420" w:firstLineChars="200"/>
        <w:rPr>
          <w:color w:val="auto"/>
          <w:highlight w:val="none"/>
        </w:rPr>
      </w:pPr>
      <w:r>
        <w:rPr>
          <w:rFonts w:hint="eastAsia" w:hAnsi="宋体" w:cs="宋体"/>
          <w:color w:val="auto"/>
          <w:highlight w:val="none"/>
        </w:rPr>
        <w:t>本合同一式</w:t>
      </w:r>
      <w:r>
        <w:rPr>
          <w:color w:val="auto"/>
          <w:highlight w:val="none"/>
          <w:u w:val="single"/>
        </w:rPr>
        <w:t xml:space="preserve">    </w:t>
      </w:r>
      <w:r>
        <w:rPr>
          <w:rFonts w:hint="eastAsia" w:hAnsi="宋体" w:cs="宋体"/>
          <w:color w:val="auto"/>
          <w:highlight w:val="none"/>
        </w:rPr>
        <w:t>份，均具有同等法律效力，发包人执</w:t>
      </w:r>
      <w:r>
        <w:rPr>
          <w:color w:val="auto"/>
          <w:highlight w:val="none"/>
          <w:u w:val="single"/>
        </w:rPr>
        <w:t xml:space="preserve">    </w:t>
      </w:r>
      <w:r>
        <w:rPr>
          <w:rFonts w:hint="eastAsia" w:hAnsi="宋体" w:cs="宋体"/>
          <w:color w:val="auto"/>
          <w:highlight w:val="none"/>
        </w:rPr>
        <w:t>份，承包人执</w:t>
      </w:r>
      <w:r>
        <w:rPr>
          <w:color w:val="auto"/>
          <w:highlight w:val="none"/>
          <w:u w:val="single"/>
        </w:rPr>
        <w:t xml:space="preserve">    </w:t>
      </w:r>
      <w:r>
        <w:rPr>
          <w:rFonts w:hint="eastAsia" w:hAnsi="宋体" w:cs="宋体"/>
          <w:color w:val="auto"/>
          <w:highlight w:val="none"/>
        </w:rPr>
        <w:t>份。</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r>
        <w:rPr>
          <w:rFonts w:hint="eastAsia" w:hAnsi="宋体" w:cs="宋体"/>
          <w:color w:val="auto"/>
          <w:highlight w:val="none"/>
        </w:rPr>
        <w:t>发包人：</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r>
        <w:rPr>
          <w:color w:val="auto"/>
          <w:highlight w:val="none"/>
        </w:rPr>
        <w:t xml:space="preserve">                              </w:t>
      </w:r>
      <w:r>
        <w:rPr>
          <w:rFonts w:hint="eastAsia" w:hAnsi="宋体" w:cs="宋体"/>
          <w:color w:val="auto"/>
          <w:highlight w:val="none"/>
        </w:rPr>
        <w:t>承包人：</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p>
    <w:p>
      <w:pPr>
        <w:spacing w:line="360" w:lineRule="auto"/>
        <w:rPr>
          <w:color w:val="auto"/>
          <w:highlight w:val="none"/>
          <w:u w:val="single"/>
        </w:rPr>
      </w:pPr>
      <w:r>
        <w:rPr>
          <w:color w:val="auto"/>
          <w:highlight w:val="none"/>
        </w:rPr>
        <w:t xml:space="preserve">                                 </w:t>
      </w:r>
    </w:p>
    <w:p>
      <w:pPr>
        <w:spacing w:line="360" w:lineRule="auto"/>
        <w:rPr>
          <w:color w:val="auto"/>
          <w:highlight w:val="none"/>
        </w:rPr>
      </w:pPr>
      <w:r>
        <w:rPr>
          <w:rFonts w:hint="eastAsia" w:hAnsi="宋体" w:cs="宋体"/>
          <w:color w:val="auto"/>
          <w:highlight w:val="none"/>
        </w:rPr>
        <w:t>法定代表人或其委托代理人：</w:t>
      </w:r>
      <w:r>
        <w:rPr>
          <w:color w:val="auto"/>
          <w:highlight w:val="none"/>
        </w:rPr>
        <w:t xml:space="preserve">                    </w:t>
      </w:r>
      <w:r>
        <w:rPr>
          <w:rFonts w:hint="eastAsia" w:hAnsi="宋体" w:cs="宋体"/>
          <w:color w:val="auto"/>
          <w:highlight w:val="none"/>
        </w:rPr>
        <w:t>法定代表人或其委托代理人：</w:t>
      </w:r>
    </w:p>
    <w:p>
      <w:pPr>
        <w:spacing w:line="360" w:lineRule="auto"/>
        <w:rPr>
          <w:color w:val="auto"/>
          <w:highlight w:val="none"/>
        </w:rPr>
      </w:pPr>
      <w:r>
        <w:rPr>
          <w:rFonts w:hint="eastAsia" w:hAnsi="宋体" w:cs="宋体"/>
          <w:color w:val="auto"/>
          <w:highlight w:val="none"/>
        </w:rPr>
        <w:t>（签字）</w:t>
      </w:r>
      <w:r>
        <w:rPr>
          <w:color w:val="auto"/>
          <w:highlight w:val="none"/>
        </w:rPr>
        <w:t xml:space="preserve">                                     </w:t>
      </w:r>
      <w:r>
        <w:rPr>
          <w:rFonts w:hint="eastAsia" w:hAnsi="宋体" w:cs="宋体"/>
          <w:color w:val="auto"/>
          <w:highlight w:val="none"/>
        </w:rPr>
        <w:t>（签字）</w:t>
      </w:r>
    </w:p>
    <w:p>
      <w:pPr>
        <w:spacing w:line="360" w:lineRule="auto"/>
        <w:rPr>
          <w:color w:val="auto"/>
          <w:highlight w:val="none"/>
          <w:u w:val="single"/>
        </w:rPr>
      </w:pPr>
    </w:p>
    <w:p>
      <w:pPr>
        <w:tabs>
          <w:tab w:val="left" w:pos="4410"/>
        </w:tabs>
        <w:spacing w:line="360" w:lineRule="auto"/>
        <w:rPr>
          <w:color w:val="auto"/>
          <w:highlight w:val="none"/>
        </w:rPr>
      </w:pPr>
      <w:r>
        <w:rPr>
          <w:rFonts w:hint="eastAsia" w:hAnsi="宋体" w:cs="宋体"/>
          <w:color w:val="auto"/>
          <w:highlight w:val="none"/>
        </w:rPr>
        <w:t>统一社会信用代码：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s="宋体"/>
          <w:color w:val="auto"/>
          <w:highlight w:val="none"/>
        </w:rPr>
        <w:t>统一</w:t>
      </w:r>
      <w:r>
        <w:rPr>
          <w:rFonts w:hint="eastAsia" w:hAnsi="宋体" w:cs="宋体"/>
          <w:color w:val="auto"/>
          <w:highlight w:val="none"/>
        </w:rPr>
        <w:t>社会信用代码：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p>
    <w:p>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r>
        <w:rPr>
          <w:rFonts w:hint="eastAsia"/>
          <w:color w:val="auto"/>
          <w:highlight w:val="none"/>
          <w:u w:val="single"/>
        </w:rPr>
        <w:t xml:space="preserve">                    </w:t>
      </w:r>
    </w:p>
    <w:p>
      <w:pPr>
        <w:spacing w:line="360" w:lineRule="auto"/>
        <w:rPr>
          <w:color w:val="auto"/>
          <w:highlight w:val="none"/>
        </w:rPr>
      </w:pP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olor w:val="auto"/>
          <w:highlight w:val="none"/>
        </w:rPr>
        <w:t xml:space="preserve"> </w:t>
      </w: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spacing w:line="360" w:lineRule="auto"/>
        <w:rPr>
          <w:color w:val="auto"/>
          <w:highlight w:val="none"/>
        </w:rPr>
      </w:pP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spacing w:line="360" w:lineRule="auto"/>
        <w:rPr>
          <w:color w:val="auto"/>
          <w:highlight w:val="none"/>
        </w:rPr>
      </w:pP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spacing w:line="360" w:lineRule="auto"/>
        <w:rPr>
          <w:color w:val="auto"/>
          <w:highlight w:val="non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spacing w:line="360" w:lineRule="auto"/>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spacing w:line="360" w:lineRule="auto"/>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 xml:space="preserve">                      </w:t>
      </w:r>
    </w:p>
    <w:p>
      <w:pPr>
        <w:spacing w:line="360" w:lineRule="auto"/>
        <w:rPr>
          <w:color w:val="auto"/>
          <w:highlight w:val="none"/>
        </w:rPr>
      </w:pPr>
      <w:r>
        <w:rPr>
          <w:rFonts w:hint="eastAsia" w:hAnsi="宋体" w:cs="宋体"/>
          <w:color w:val="auto"/>
          <w:highlight w:val="none"/>
        </w:rPr>
        <w:t>开户银行：</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开户银行：</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rPr>
          <w:color w:val="auto"/>
          <w:highlight w:val="none"/>
          <w:u w:val="single"/>
        </w:rPr>
      </w:pP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widowControl/>
        <w:jc w:val="left"/>
        <w:rPr>
          <w:color w:val="auto"/>
          <w:highlight w:val="none"/>
          <w:u w:val="single"/>
        </w:rPr>
      </w:pPr>
      <w:r>
        <w:rPr>
          <w:color w:val="auto"/>
          <w:highlight w:val="none"/>
        </w:rPr>
        <w:br w:type="page"/>
      </w:r>
    </w:p>
    <w:p>
      <w:pPr>
        <w:jc w:val="center"/>
        <w:rPr>
          <w:b/>
          <w:color w:val="auto"/>
          <w:sz w:val="28"/>
          <w:szCs w:val="28"/>
          <w:highlight w:val="none"/>
        </w:rPr>
      </w:pPr>
      <w:bookmarkStart w:id="59" w:name="_Toc12609347"/>
      <w:bookmarkStart w:id="60" w:name="_Toc407135192"/>
      <w:bookmarkStart w:id="61" w:name="_Toc389065256"/>
      <w:bookmarkStart w:id="62" w:name="_Toc373227691"/>
      <w:bookmarkStart w:id="63" w:name="_Toc373478338"/>
      <w:bookmarkStart w:id="64" w:name="_Toc351203632"/>
      <w:r>
        <w:rPr>
          <w:rFonts w:hint="eastAsia"/>
          <w:b/>
          <w:color w:val="auto"/>
          <w:sz w:val="28"/>
          <w:szCs w:val="28"/>
          <w:highlight w:val="none"/>
        </w:rPr>
        <w:t>第二部分</w:t>
      </w:r>
      <w:r>
        <w:rPr>
          <w:b/>
          <w:color w:val="auto"/>
          <w:sz w:val="28"/>
          <w:szCs w:val="28"/>
          <w:highlight w:val="none"/>
        </w:rPr>
        <w:t xml:space="preserve"> </w:t>
      </w:r>
      <w:r>
        <w:rPr>
          <w:rFonts w:hint="eastAsia"/>
          <w:b/>
          <w:color w:val="auto"/>
          <w:sz w:val="28"/>
          <w:szCs w:val="28"/>
          <w:highlight w:val="none"/>
        </w:rPr>
        <w:t>通用合同条款</w:t>
      </w:r>
      <w:bookmarkEnd w:id="59"/>
      <w:bookmarkEnd w:id="60"/>
      <w:bookmarkEnd w:id="61"/>
    </w:p>
    <w:p>
      <w:pPr>
        <w:jc w:val="center"/>
        <w:rPr>
          <w:b/>
          <w:color w:val="auto"/>
          <w:sz w:val="28"/>
          <w:szCs w:val="28"/>
          <w:highlight w:val="none"/>
        </w:rPr>
      </w:pPr>
      <w:bookmarkStart w:id="65" w:name="_Toc12609348"/>
      <w:bookmarkStart w:id="66" w:name="_Toc407135193"/>
      <w:bookmarkStart w:id="67" w:name="_Toc389065257"/>
    </w:p>
    <w:p>
      <w:pPr>
        <w:jc w:val="center"/>
        <w:rPr>
          <w:b/>
          <w:color w:val="auto"/>
          <w:sz w:val="28"/>
          <w:szCs w:val="28"/>
          <w:highlight w:val="none"/>
        </w:rPr>
      </w:pPr>
      <w:r>
        <w:rPr>
          <w:rFonts w:hint="eastAsia"/>
          <w:b/>
          <w:color w:val="auto"/>
          <w:sz w:val="28"/>
          <w:szCs w:val="28"/>
          <w:highlight w:val="none"/>
        </w:rPr>
        <w:t>采用《建设工程施工合同（示范文本）》（GF—2017—0201）。</w:t>
      </w:r>
    </w:p>
    <w:p>
      <w:pPr>
        <w:pStyle w:val="3"/>
        <w:keepNext w:val="0"/>
        <w:keepLines w:val="0"/>
        <w:jc w:val="center"/>
        <w:rPr>
          <w:rFonts w:hAnsi="宋体"/>
          <w:color w:val="auto"/>
          <w:sz w:val="30"/>
          <w:szCs w:val="30"/>
          <w:highlight w:val="none"/>
        </w:rPr>
      </w:pPr>
      <w:r>
        <w:rPr>
          <w:rFonts w:hAnsi="宋体" w:cs="黑体"/>
          <w:color w:val="auto"/>
          <w:sz w:val="30"/>
          <w:szCs w:val="30"/>
          <w:highlight w:val="none"/>
        </w:rPr>
        <w:br w:type="page"/>
      </w:r>
      <w:bookmarkStart w:id="68" w:name="_Toc23183420"/>
      <w:r>
        <w:rPr>
          <w:rFonts w:hint="eastAsia" w:hAnsi="宋体" w:cs="黑体"/>
          <w:color w:val="auto"/>
          <w:sz w:val="30"/>
          <w:szCs w:val="30"/>
          <w:highlight w:val="none"/>
        </w:rPr>
        <w:t>第三部分</w:t>
      </w:r>
      <w:r>
        <w:rPr>
          <w:color w:val="auto"/>
          <w:sz w:val="30"/>
          <w:szCs w:val="30"/>
          <w:highlight w:val="none"/>
        </w:rPr>
        <w:t xml:space="preserve"> </w:t>
      </w:r>
      <w:r>
        <w:rPr>
          <w:rFonts w:hint="eastAsia" w:hAnsi="宋体" w:cs="黑体"/>
          <w:color w:val="auto"/>
          <w:sz w:val="30"/>
          <w:szCs w:val="30"/>
          <w:highlight w:val="none"/>
        </w:rPr>
        <w:t>专用合同条款</w:t>
      </w:r>
      <w:bookmarkEnd w:id="62"/>
      <w:bookmarkEnd w:id="63"/>
      <w:bookmarkEnd w:id="64"/>
      <w:bookmarkEnd w:id="65"/>
      <w:bookmarkEnd w:id="66"/>
      <w:bookmarkEnd w:id="67"/>
      <w:bookmarkEnd w:id="68"/>
    </w:p>
    <w:p>
      <w:pPr>
        <w:pStyle w:val="4"/>
        <w:rPr>
          <w:color w:val="auto"/>
          <w:highlight w:val="none"/>
        </w:rPr>
      </w:pPr>
      <w:bookmarkStart w:id="69" w:name="_Toc373478339"/>
      <w:bookmarkStart w:id="70" w:name="_Toc373227692"/>
      <w:bookmarkStart w:id="71" w:name="_Toc12609349"/>
      <w:bookmarkStart w:id="72" w:name="_Toc351203633"/>
      <w:bookmarkStart w:id="73" w:name="_Toc407135194"/>
      <w:bookmarkStart w:id="74" w:name="_Toc389065258"/>
      <w:r>
        <w:rPr>
          <w:color w:val="auto"/>
          <w:highlight w:val="none"/>
        </w:rPr>
        <w:t>1</w:t>
      </w:r>
      <w:bookmarkStart w:id="75" w:name="_Toc292559866"/>
      <w:bookmarkStart w:id="76" w:name="_Toc296890984"/>
      <w:bookmarkStart w:id="77" w:name="_Toc297120456"/>
      <w:bookmarkStart w:id="78" w:name="_Toc296346657"/>
      <w:bookmarkStart w:id="79" w:name="_Toc296944495"/>
      <w:bookmarkStart w:id="80" w:name="_Toc296891196"/>
      <w:bookmarkStart w:id="81" w:name="_Toc297048342"/>
      <w:bookmarkStart w:id="82" w:name="_Toc292559361"/>
      <w:bookmarkStart w:id="83" w:name="_Toc296503156"/>
      <w:bookmarkStart w:id="84" w:name="_Toc296347155"/>
      <w:r>
        <w:rPr>
          <w:color w:val="auto"/>
          <w:highlight w:val="none"/>
        </w:rPr>
        <w:t xml:space="preserve">. </w:t>
      </w:r>
      <w:r>
        <w:rPr>
          <w:rFonts w:hint="eastAsia" w:hAnsi="宋体" w:cs="黑体"/>
          <w:color w:val="auto"/>
          <w:highlight w:val="none"/>
        </w:rPr>
        <w:t>一般约定</w:t>
      </w:r>
      <w:bookmarkEnd w:id="69"/>
      <w:bookmarkEnd w:id="70"/>
      <w:bookmarkEnd w:id="71"/>
      <w:bookmarkEnd w:id="72"/>
      <w:bookmarkEnd w:id="73"/>
      <w:bookmarkEnd w:id="74"/>
    </w:p>
    <w:bookmarkEnd w:id="75"/>
    <w:bookmarkEnd w:id="76"/>
    <w:bookmarkEnd w:id="77"/>
    <w:bookmarkEnd w:id="78"/>
    <w:bookmarkEnd w:id="79"/>
    <w:bookmarkEnd w:id="80"/>
    <w:bookmarkEnd w:id="81"/>
    <w:bookmarkEnd w:id="82"/>
    <w:bookmarkEnd w:id="83"/>
    <w:bookmarkEnd w:id="84"/>
    <w:p>
      <w:pPr>
        <w:pStyle w:val="5"/>
        <w:rPr>
          <w:color w:val="auto"/>
          <w:highlight w:val="none"/>
        </w:rPr>
      </w:pPr>
      <w:bookmarkStart w:id="85" w:name="_Toc389065259"/>
      <w:bookmarkStart w:id="86" w:name="_Toc12609350"/>
      <w:bookmarkStart w:id="87" w:name="_Toc373478340"/>
      <w:bookmarkStart w:id="88" w:name="_Toc373227693"/>
      <w:bookmarkStart w:id="89" w:name="_Toc407135195"/>
      <w:r>
        <w:rPr>
          <w:color w:val="auto"/>
          <w:highlight w:val="none"/>
        </w:rPr>
        <w:t xml:space="preserve">1.1 </w:t>
      </w:r>
      <w:r>
        <w:rPr>
          <w:rFonts w:hint="eastAsia" w:hAnsi="宋体" w:cs="黑体"/>
          <w:color w:val="auto"/>
          <w:highlight w:val="none"/>
        </w:rPr>
        <w:t>词语定义</w:t>
      </w:r>
      <w:bookmarkEnd w:id="85"/>
      <w:bookmarkEnd w:id="86"/>
      <w:bookmarkEnd w:id="87"/>
      <w:bookmarkEnd w:id="88"/>
      <w:bookmarkEnd w:id="89"/>
    </w:p>
    <w:p>
      <w:pPr>
        <w:spacing w:line="360" w:lineRule="auto"/>
        <w:ind w:firstLine="420" w:firstLineChars="200"/>
        <w:rPr>
          <w:color w:val="auto"/>
          <w:kern w:val="0"/>
          <w:highlight w:val="none"/>
        </w:rPr>
      </w:pPr>
      <w:r>
        <w:rPr>
          <w:color w:val="auto"/>
          <w:kern w:val="0"/>
          <w:highlight w:val="none"/>
        </w:rPr>
        <w:t xml:space="preserve">1.1.1 </w:t>
      </w:r>
      <w:r>
        <w:rPr>
          <w:rFonts w:hint="eastAsia" w:hAnsi="宋体" w:cs="宋体"/>
          <w:color w:val="auto"/>
          <w:kern w:val="0"/>
          <w:highlight w:val="none"/>
        </w:rPr>
        <w:t>合同</w:t>
      </w:r>
    </w:p>
    <w:p>
      <w:pPr>
        <w:spacing w:line="360" w:lineRule="auto"/>
        <w:rPr>
          <w:color w:val="auto"/>
          <w:kern w:val="0"/>
          <w:highlight w:val="none"/>
        </w:rPr>
      </w:pPr>
      <w:r>
        <w:rPr>
          <w:color w:val="auto"/>
          <w:kern w:val="0"/>
          <w:highlight w:val="none"/>
        </w:rPr>
        <w:t xml:space="preserve">1.1.1.10 </w:t>
      </w:r>
      <w:r>
        <w:rPr>
          <w:rFonts w:hint="eastAsia" w:hAnsi="宋体" w:cs="宋体"/>
          <w:color w:val="auto"/>
          <w:kern w:val="0"/>
          <w:highlight w:val="none"/>
        </w:rPr>
        <w:t>其他合同文件包括：</w:t>
      </w:r>
      <w:r>
        <w:rPr>
          <w:color w:val="auto"/>
          <w:highlight w:val="none"/>
          <w:u w:val="single"/>
        </w:rPr>
        <w:t xml:space="preserve"> </w:t>
      </w:r>
      <w:r>
        <w:rPr>
          <w:rFonts w:hint="eastAsia"/>
          <w:color w:val="auto"/>
          <w:highlight w:val="none"/>
          <w:u w:val="single"/>
        </w:rPr>
        <w:t xml:space="preserve">发包方与承包方有关工程的洽商、变更等书面协议或文件视为本合同的组成部分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1.1.2 </w:t>
      </w:r>
      <w:r>
        <w:rPr>
          <w:rFonts w:hint="eastAsia" w:hAnsi="宋体" w:cs="宋体"/>
          <w:color w:val="auto"/>
          <w:highlight w:val="none"/>
        </w:rPr>
        <w:t>合同当事人及其他相关方</w:t>
      </w:r>
    </w:p>
    <w:p>
      <w:pPr>
        <w:spacing w:line="360" w:lineRule="auto"/>
        <w:ind w:firstLine="420" w:firstLineChars="200"/>
        <w:outlineLvl w:val="0"/>
        <w:rPr>
          <w:color w:val="auto"/>
          <w:highlight w:val="none"/>
        </w:rPr>
      </w:pPr>
      <w:bookmarkStart w:id="90" w:name="_Toc23183421"/>
      <w:r>
        <w:rPr>
          <w:color w:val="auto"/>
          <w:highlight w:val="none"/>
        </w:rPr>
        <w:t xml:space="preserve">1.1.2.4 </w:t>
      </w:r>
      <w:r>
        <w:rPr>
          <w:rFonts w:hint="eastAsia" w:hAnsi="宋体" w:cs="宋体"/>
          <w:color w:val="auto"/>
          <w:highlight w:val="none"/>
        </w:rPr>
        <w:t>监理人：</w:t>
      </w:r>
      <w:bookmarkEnd w:id="90"/>
    </w:p>
    <w:p>
      <w:pPr>
        <w:spacing w:line="360" w:lineRule="auto"/>
        <w:ind w:firstLine="420" w:firstLineChars="200"/>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hAnsi="宋体" w:cs="宋体"/>
          <w:color w:val="auto"/>
          <w:highlight w:val="none"/>
        </w:rPr>
        <w:t>。</w:t>
      </w:r>
    </w:p>
    <w:p>
      <w:pPr>
        <w:spacing w:line="360" w:lineRule="auto"/>
        <w:ind w:firstLine="420" w:firstLineChars="200"/>
        <w:outlineLvl w:val="0"/>
        <w:rPr>
          <w:color w:val="auto"/>
          <w:highlight w:val="none"/>
        </w:rPr>
      </w:pPr>
      <w:bookmarkStart w:id="91" w:name="_Toc23183422"/>
      <w:r>
        <w:rPr>
          <w:color w:val="auto"/>
          <w:highlight w:val="none"/>
        </w:rPr>
        <w:t xml:space="preserve">1.1.2.5 </w:t>
      </w:r>
      <w:r>
        <w:rPr>
          <w:rFonts w:hint="eastAsia" w:hAnsi="宋体" w:cs="宋体"/>
          <w:color w:val="auto"/>
          <w:highlight w:val="none"/>
        </w:rPr>
        <w:t>设计人：</w:t>
      </w:r>
      <w:bookmarkEnd w:id="91"/>
    </w:p>
    <w:p>
      <w:pPr>
        <w:spacing w:line="360" w:lineRule="auto"/>
        <w:ind w:firstLine="420" w:firstLineChars="200"/>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1.1.3 </w:t>
      </w:r>
      <w:r>
        <w:rPr>
          <w:rFonts w:hint="eastAsia" w:hAnsi="宋体" w:cs="宋体"/>
          <w:color w:val="auto"/>
          <w:highlight w:val="none"/>
        </w:rPr>
        <w:t>工程和设备</w:t>
      </w:r>
    </w:p>
    <w:p>
      <w:pPr>
        <w:spacing w:line="360" w:lineRule="auto"/>
        <w:ind w:firstLine="420" w:firstLineChars="200"/>
        <w:outlineLvl w:val="0"/>
        <w:rPr>
          <w:color w:val="auto"/>
          <w:highlight w:val="none"/>
        </w:rPr>
      </w:pPr>
      <w:bookmarkStart w:id="92" w:name="_Toc23183423"/>
      <w:r>
        <w:rPr>
          <w:color w:val="auto"/>
          <w:highlight w:val="none"/>
        </w:rPr>
        <w:t xml:space="preserve">1.1.3.7 </w:t>
      </w:r>
      <w:r>
        <w:rPr>
          <w:rFonts w:hint="eastAsia" w:hAnsi="宋体" w:cs="宋体"/>
          <w:color w:val="auto"/>
          <w:highlight w:val="none"/>
        </w:rPr>
        <w:t>作为施工现场组成部分的其他场所包括：</w:t>
      </w:r>
      <w:bookmarkEnd w:id="92"/>
      <w:r>
        <w:rPr>
          <w:rFonts w:hAnsi="宋体"/>
          <w:color w:val="auto"/>
          <w:highlight w:val="none"/>
          <w:u w:val="single"/>
        </w:rPr>
        <w:t xml:space="preserve">   </w:t>
      </w:r>
      <w:r>
        <w:rPr>
          <w:rFonts w:eastAsia="仿宋_GB2312"/>
          <w:color w:val="auto"/>
          <w:sz w:val="28"/>
          <w:szCs w:val="28"/>
          <w:highlight w:val="none"/>
          <w:u w:val="single"/>
        </w:rPr>
        <w:t xml:space="preserve">  </w:t>
      </w:r>
      <w:r>
        <w:rPr>
          <w:rFonts w:hint="eastAsia" w:eastAsia="仿宋_GB2312"/>
          <w:color w:val="auto"/>
          <w:sz w:val="28"/>
          <w:szCs w:val="28"/>
          <w:highlight w:val="none"/>
          <w:u w:val="single"/>
        </w:rPr>
        <w:t>/</w:t>
      </w:r>
      <w:r>
        <w:rPr>
          <w:rFonts w:eastAsia="仿宋_GB2312"/>
          <w:color w:val="auto"/>
          <w:sz w:val="28"/>
          <w:szCs w:val="28"/>
          <w:highlight w:val="none"/>
          <w:u w:val="single"/>
        </w:rPr>
        <w:t xml:space="preserve">    </w:t>
      </w:r>
      <w:r>
        <w:rPr>
          <w:rFonts w:hint="eastAsia" w:eastAsia="仿宋_GB2312"/>
          <w:color w:val="auto"/>
          <w:sz w:val="28"/>
          <w:szCs w:val="28"/>
          <w:highlight w:val="none"/>
          <w:u w:val="single"/>
        </w:rPr>
        <w:t xml:space="preserve">  </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kern w:val="0"/>
          <w:highlight w:val="none"/>
        </w:rPr>
      </w:pPr>
      <w:r>
        <w:rPr>
          <w:color w:val="auto"/>
          <w:kern w:val="0"/>
          <w:highlight w:val="none"/>
        </w:rPr>
        <w:t xml:space="preserve">1.1.3.9 </w:t>
      </w:r>
      <w:r>
        <w:rPr>
          <w:rFonts w:hint="eastAsia" w:hAnsi="宋体" w:cs="宋体"/>
          <w:color w:val="auto"/>
          <w:kern w:val="0"/>
          <w:highlight w:val="none"/>
        </w:rPr>
        <w:t>永久占地包括：</w:t>
      </w:r>
      <w:r>
        <w:rPr>
          <w:color w:val="auto"/>
          <w:highlight w:val="none"/>
          <w:u w:val="single"/>
        </w:rPr>
        <w:t xml:space="preserve"> </w:t>
      </w:r>
      <w:r>
        <w:rPr>
          <w:rFonts w:eastAsia="仿宋_GB2312"/>
          <w:color w:val="auto"/>
          <w:sz w:val="28"/>
          <w:szCs w:val="28"/>
          <w:highlight w:val="none"/>
          <w:u w:val="single"/>
        </w:rPr>
        <w:t xml:space="preserve">  </w:t>
      </w:r>
      <w:r>
        <w:rPr>
          <w:rFonts w:hint="eastAsia" w:eastAsia="仿宋_GB2312"/>
          <w:color w:val="auto"/>
          <w:sz w:val="28"/>
          <w:szCs w:val="28"/>
          <w:highlight w:val="none"/>
          <w:u w:val="single"/>
        </w:rPr>
        <w:t>/</w:t>
      </w:r>
      <w:r>
        <w:rPr>
          <w:rFonts w:eastAsia="仿宋_GB2312"/>
          <w:color w:val="auto"/>
          <w:sz w:val="28"/>
          <w:szCs w:val="28"/>
          <w:highlight w:val="none"/>
          <w:u w:val="single"/>
        </w:rPr>
        <w:t xml:space="preserve">    </w:t>
      </w:r>
      <w:r>
        <w:rPr>
          <w:rFonts w:hint="eastAsia" w:eastAsia="仿宋_GB2312"/>
          <w:color w:val="auto"/>
          <w:sz w:val="28"/>
          <w:szCs w:val="28"/>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rFonts w:hAnsi="宋体" w:cs="宋体"/>
          <w:color w:val="auto"/>
          <w:kern w:val="0"/>
          <w:highlight w:val="none"/>
        </w:rPr>
      </w:pPr>
      <w:r>
        <w:rPr>
          <w:color w:val="auto"/>
          <w:kern w:val="0"/>
          <w:highlight w:val="none"/>
        </w:rPr>
        <w:t xml:space="preserve">1.1.3.10 </w:t>
      </w:r>
      <w:r>
        <w:rPr>
          <w:rFonts w:hint="eastAsia" w:hAnsi="宋体" w:cs="宋体"/>
          <w:color w:val="auto"/>
          <w:kern w:val="0"/>
          <w:highlight w:val="none"/>
        </w:rPr>
        <w:t>临时占地包括：</w:t>
      </w:r>
      <w:r>
        <w:rPr>
          <w:color w:val="auto"/>
          <w:highlight w:val="none"/>
          <w:u w:val="single"/>
        </w:rPr>
        <w:t xml:space="preserve">     </w:t>
      </w:r>
      <w:r>
        <w:rPr>
          <w:rFonts w:eastAsia="仿宋_GB2312"/>
          <w:color w:val="auto"/>
          <w:sz w:val="28"/>
          <w:szCs w:val="28"/>
          <w:highlight w:val="none"/>
          <w:u w:val="single"/>
        </w:rPr>
        <w:t xml:space="preserve">  </w:t>
      </w:r>
      <w:r>
        <w:rPr>
          <w:rFonts w:hint="eastAsia" w:eastAsia="仿宋_GB2312"/>
          <w:color w:val="auto"/>
          <w:sz w:val="28"/>
          <w:szCs w:val="28"/>
          <w:highlight w:val="none"/>
          <w:u w:val="single"/>
        </w:rPr>
        <w:t>/</w:t>
      </w:r>
      <w:r>
        <w:rPr>
          <w:rFonts w:eastAsia="仿宋_GB2312"/>
          <w:color w:val="auto"/>
          <w:sz w:val="28"/>
          <w:szCs w:val="28"/>
          <w:highlight w:val="none"/>
          <w:u w:val="single"/>
        </w:rPr>
        <w:t xml:space="preserve">    </w:t>
      </w:r>
      <w:r>
        <w:rPr>
          <w:rFonts w:hint="eastAsia" w:eastAsia="仿宋_GB2312"/>
          <w:color w:val="auto"/>
          <w:sz w:val="28"/>
          <w:szCs w:val="28"/>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highlight w:val="none"/>
        </w:rPr>
      </w:pPr>
      <w:r>
        <w:rPr>
          <w:rFonts w:hint="eastAsia"/>
          <w:color w:val="auto"/>
          <w:highlight w:val="none"/>
        </w:rPr>
        <w:t>1.1.6 其他</w:t>
      </w:r>
    </w:p>
    <w:p>
      <w:pPr>
        <w:spacing w:line="360" w:lineRule="auto"/>
        <w:ind w:firstLine="420" w:firstLineChars="200"/>
        <w:jc w:val="left"/>
        <w:rPr>
          <w:color w:val="auto"/>
          <w:highlight w:val="none"/>
        </w:rPr>
      </w:pPr>
      <w:r>
        <w:rPr>
          <w:rFonts w:hint="eastAsia"/>
          <w:color w:val="auto"/>
          <w:highlight w:val="none"/>
        </w:rPr>
        <w:t>1.1.6.</w:t>
      </w:r>
      <w:r>
        <w:rPr>
          <w:color w:val="auto"/>
          <w:highlight w:val="none"/>
        </w:rPr>
        <w:t>2</w:t>
      </w:r>
      <w:r>
        <w:rPr>
          <w:rFonts w:hint="eastAsia"/>
          <w:color w:val="auto"/>
          <w:highlight w:val="none"/>
        </w:rPr>
        <w:t xml:space="preserve"> 本政府采购工程通过竞争性磋商方式确定承包人。合同中有如下词语与竞争性磋商文件词语具有等同定义。</w:t>
      </w:r>
    </w:p>
    <w:p>
      <w:pPr>
        <w:spacing w:line="360" w:lineRule="auto"/>
        <w:ind w:firstLine="420" w:firstLineChars="200"/>
        <w:jc w:val="left"/>
        <w:rPr>
          <w:color w:val="auto"/>
          <w:highlight w:val="none"/>
        </w:rPr>
      </w:pPr>
      <w:r>
        <w:rPr>
          <w:rFonts w:hint="eastAsia"/>
          <w:color w:val="auto"/>
          <w:highlight w:val="none"/>
        </w:rPr>
        <w:t>招标文件——磋商文件/采购文件，投标文件——响应文件，中标——成交，投标人——供应商，投标——响应</w:t>
      </w:r>
    </w:p>
    <w:p>
      <w:pPr>
        <w:pStyle w:val="5"/>
        <w:rPr>
          <w:color w:val="auto"/>
          <w:highlight w:val="none"/>
        </w:rPr>
      </w:pPr>
      <w:bookmarkStart w:id="93" w:name="_Toc373227694"/>
      <w:bookmarkStart w:id="94" w:name="_Toc407135196"/>
      <w:bookmarkStart w:id="95" w:name="_Toc12609351"/>
      <w:bookmarkStart w:id="96" w:name="_Toc389065260"/>
      <w:bookmarkStart w:id="97" w:name="_Toc373478341"/>
      <w:r>
        <w:rPr>
          <w:color w:val="auto"/>
          <w:highlight w:val="none"/>
        </w:rPr>
        <w:t xml:space="preserve">1.3 </w:t>
      </w:r>
      <w:r>
        <w:rPr>
          <w:rFonts w:hint="eastAsia" w:hAnsi="宋体" w:cs="黑体"/>
          <w:color w:val="auto"/>
          <w:highlight w:val="none"/>
        </w:rPr>
        <w:t>法律</w:t>
      </w:r>
      <w:bookmarkEnd w:id="93"/>
      <w:bookmarkEnd w:id="94"/>
      <w:bookmarkEnd w:id="95"/>
      <w:bookmarkEnd w:id="96"/>
      <w:bookmarkEnd w:id="97"/>
    </w:p>
    <w:p>
      <w:pPr>
        <w:autoSpaceDE w:val="0"/>
        <w:autoSpaceDN w:val="0"/>
        <w:adjustRightInd w:val="0"/>
        <w:spacing w:line="360" w:lineRule="auto"/>
        <w:jc w:val="left"/>
        <w:rPr>
          <w:color w:val="auto"/>
          <w:highlight w:val="none"/>
        </w:rPr>
      </w:pPr>
      <w:r>
        <w:rPr>
          <w:rFonts w:hint="eastAsia" w:hAnsi="宋体" w:cs="宋体"/>
          <w:color w:val="auto"/>
          <w:highlight w:val="none"/>
        </w:rPr>
        <w:t>适用于合同的其他规范性文件：</w:t>
      </w:r>
      <w:r>
        <w:rPr>
          <w:rFonts w:hAnsi="宋体"/>
          <w:color w:val="auto"/>
          <w:highlight w:val="none"/>
          <w:u w:val="single"/>
        </w:rPr>
        <w:t xml:space="preserve"> </w:t>
      </w:r>
      <w:r>
        <w:rPr>
          <w:rFonts w:hint="eastAsia" w:hAnsi="宋体"/>
          <w:color w:val="auto"/>
          <w:highlight w:val="none"/>
          <w:u w:val="single"/>
        </w:rPr>
        <w:t>《建筑法》、《建设工程质量管理条例》等有关法律、法规</w:t>
      </w:r>
      <w:r>
        <w:rPr>
          <w:color w:val="auto"/>
          <w:highlight w:val="none"/>
          <w:u w:val="single"/>
        </w:rPr>
        <w:t xml:space="preserve">   </w:t>
      </w:r>
      <w:r>
        <w:rPr>
          <w:rFonts w:hint="eastAsia" w:hAnsi="宋体" w:cs="宋体"/>
          <w:color w:val="auto"/>
          <w:highlight w:val="none"/>
        </w:rPr>
        <w:t>。</w:t>
      </w:r>
    </w:p>
    <w:p>
      <w:pPr>
        <w:pStyle w:val="5"/>
        <w:rPr>
          <w:color w:val="auto"/>
          <w:highlight w:val="none"/>
        </w:rPr>
      </w:pPr>
      <w:bookmarkStart w:id="98" w:name="_Toc12609352"/>
      <w:bookmarkStart w:id="99" w:name="_Toc407135197"/>
      <w:bookmarkStart w:id="100" w:name="_Toc389065261"/>
      <w:bookmarkStart w:id="101" w:name="_Toc373478342"/>
      <w:bookmarkStart w:id="102" w:name="_Toc373227695"/>
      <w:r>
        <w:rPr>
          <w:color w:val="auto"/>
          <w:highlight w:val="none"/>
        </w:rPr>
        <w:t xml:space="preserve">1.4 </w:t>
      </w:r>
      <w:r>
        <w:rPr>
          <w:rFonts w:hint="eastAsia" w:hAnsi="宋体" w:cs="黑体"/>
          <w:color w:val="auto"/>
          <w:highlight w:val="none"/>
        </w:rPr>
        <w:t>标准和规范</w:t>
      </w:r>
      <w:bookmarkEnd w:id="98"/>
      <w:bookmarkEnd w:id="99"/>
      <w:bookmarkEnd w:id="100"/>
      <w:bookmarkEnd w:id="101"/>
      <w:bookmarkEnd w:id="102"/>
    </w:p>
    <w:p>
      <w:pPr>
        <w:spacing w:line="360" w:lineRule="auto"/>
        <w:rPr>
          <w:color w:val="auto"/>
          <w:highlight w:val="none"/>
        </w:rPr>
      </w:pPr>
      <w:r>
        <w:rPr>
          <w:color w:val="auto"/>
          <w:highlight w:val="none"/>
        </w:rPr>
        <w:t xml:space="preserve">1.4.1 </w:t>
      </w:r>
      <w:r>
        <w:rPr>
          <w:rFonts w:hint="eastAsia" w:hAnsi="宋体" w:cs="宋体"/>
          <w:color w:val="auto"/>
          <w:highlight w:val="none"/>
        </w:rPr>
        <w:t>适用于工程的标准规范包括：</w:t>
      </w:r>
      <w:r>
        <w:rPr>
          <w:rFonts w:hAnsi="宋体"/>
          <w:color w:val="auto"/>
          <w:szCs w:val="21"/>
          <w:highlight w:val="none"/>
          <w:u w:val="single"/>
        </w:rPr>
        <w:t xml:space="preserve"> </w:t>
      </w:r>
      <w:r>
        <w:rPr>
          <w:rFonts w:hint="eastAsia" w:hAnsi="宋体"/>
          <w:color w:val="auto"/>
          <w:szCs w:val="21"/>
          <w:highlight w:val="none"/>
          <w:u w:val="single"/>
        </w:rPr>
        <w:t>《</w:t>
      </w:r>
      <w:r>
        <w:rPr>
          <w:rFonts w:hint="eastAsia" w:ascii="宋体" w:hAnsi="宋体"/>
          <w:color w:val="auto"/>
          <w:szCs w:val="21"/>
          <w:highlight w:val="none"/>
          <w:u w:val="single"/>
        </w:rPr>
        <w:t>建筑施工强制性标准》《市政工程质量验收统一标准》</w:t>
      </w:r>
      <w:r>
        <w:rPr>
          <w:color w:val="auto"/>
          <w:szCs w:val="21"/>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rPr>
          <w:color w:val="auto"/>
          <w:kern w:val="0"/>
          <w:highlight w:val="none"/>
        </w:rPr>
      </w:pPr>
      <w:r>
        <w:rPr>
          <w:color w:val="auto"/>
          <w:kern w:val="0"/>
          <w:highlight w:val="none"/>
        </w:rPr>
        <w:t xml:space="preserve">1.4.2 </w:t>
      </w:r>
      <w:r>
        <w:rPr>
          <w:rFonts w:hint="eastAsia" w:hAnsi="宋体" w:cs="宋体"/>
          <w:color w:val="auto"/>
          <w:kern w:val="0"/>
          <w:highlight w:val="none"/>
        </w:rPr>
        <w:t>发包人提供国外标准、规范的名称：</w:t>
      </w:r>
      <w:r>
        <w:rPr>
          <w:rFonts w:hAnsi="宋体"/>
          <w:color w:val="auto"/>
          <w:highlight w:val="none"/>
          <w:u w:val="single"/>
        </w:rPr>
        <w:t xml:space="preserve">     </w:t>
      </w:r>
      <w:r>
        <w:rPr>
          <w:rFonts w:hint="eastAsia" w:hAnsi="宋体"/>
          <w:color w:val="auto"/>
          <w:highlight w:val="none"/>
          <w:u w:val="single"/>
        </w:rPr>
        <w:t>无</w:t>
      </w:r>
      <w:r>
        <w:rPr>
          <w:rFonts w:hAnsi="宋体"/>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kern w:val="0"/>
          <w:highlight w:val="none"/>
        </w:rPr>
      </w:pPr>
      <w:r>
        <w:rPr>
          <w:rFonts w:hint="eastAsia" w:hAnsi="宋体" w:cs="宋体"/>
          <w:color w:val="auto"/>
          <w:kern w:val="0"/>
          <w:highlight w:val="none"/>
        </w:rPr>
        <w:t>发包人提供国外标准、规范的份数：</w:t>
      </w:r>
      <w:r>
        <w:rPr>
          <w:color w:val="auto"/>
          <w:kern w:val="0"/>
          <w:highlight w:val="none"/>
          <w:u w:val="single"/>
        </w:rPr>
        <w:t xml:space="preserve">   </w:t>
      </w:r>
      <w:r>
        <w:rPr>
          <w:rFonts w:hint="eastAsia"/>
          <w:color w:val="auto"/>
          <w:kern w:val="0"/>
          <w:highlight w:val="none"/>
          <w:u w:val="single"/>
        </w:rPr>
        <w:t>无</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rPr>
          <w:color w:val="auto"/>
          <w:highlight w:val="none"/>
        </w:rPr>
      </w:pPr>
      <w:r>
        <w:rPr>
          <w:rFonts w:hint="eastAsia" w:hAnsi="宋体" w:cs="宋体"/>
          <w:color w:val="auto"/>
          <w:kern w:val="0"/>
          <w:highlight w:val="none"/>
        </w:rPr>
        <w:t>发包人提供国外标准、规范的名称：</w:t>
      </w:r>
      <w:r>
        <w:rPr>
          <w:color w:val="auto"/>
          <w:kern w:val="0"/>
          <w:highlight w:val="none"/>
          <w:u w:val="single"/>
        </w:rPr>
        <w:t xml:space="preserve">    </w:t>
      </w:r>
      <w:r>
        <w:rPr>
          <w:rFonts w:hint="eastAsia"/>
          <w:color w:val="auto"/>
          <w:kern w:val="0"/>
          <w:highlight w:val="none"/>
          <w:u w:val="single"/>
        </w:rPr>
        <w:t>无</w:t>
      </w:r>
      <w:r>
        <w:rPr>
          <w:color w:val="auto"/>
          <w:kern w:val="0"/>
          <w:highlight w:val="none"/>
          <w:u w:val="single"/>
        </w:rPr>
        <w:t xml:space="preserve">                  </w:t>
      </w:r>
      <w:r>
        <w:rPr>
          <w:rFonts w:hint="eastAsia" w:hAnsi="宋体" w:cs="宋体"/>
          <w:color w:val="auto"/>
          <w:kern w:val="0"/>
          <w:highlight w:val="none"/>
        </w:rPr>
        <w:t>。</w:t>
      </w:r>
    </w:p>
    <w:p>
      <w:pPr>
        <w:spacing w:line="360" w:lineRule="auto"/>
        <w:rPr>
          <w:color w:val="auto"/>
          <w:highlight w:val="none"/>
        </w:rPr>
      </w:pPr>
      <w:r>
        <w:rPr>
          <w:color w:val="auto"/>
          <w:highlight w:val="none"/>
        </w:rPr>
        <w:t xml:space="preserve">1.4.3 </w:t>
      </w:r>
      <w:r>
        <w:rPr>
          <w:rFonts w:hint="eastAsia" w:hAnsi="宋体" w:cs="宋体"/>
          <w:color w:val="auto"/>
          <w:highlight w:val="none"/>
        </w:rPr>
        <w:t>发包人对工程的技术标准和功能要求的特殊要求：</w:t>
      </w:r>
      <w:r>
        <w:rPr>
          <w:rFonts w:hAnsi="宋体"/>
          <w:color w:val="auto"/>
          <w:highlight w:val="none"/>
          <w:u w:val="single"/>
        </w:rPr>
        <w:t xml:space="preserve">  </w:t>
      </w:r>
      <w:r>
        <w:rPr>
          <w:rFonts w:hint="eastAsia" w:hAnsi="宋体"/>
          <w:color w:val="auto"/>
          <w:highlight w:val="none"/>
          <w:u w:val="single"/>
        </w:rPr>
        <w:t>无</w:t>
      </w:r>
      <w:r>
        <w:rPr>
          <w:rFonts w:hAnsi="宋体"/>
          <w:color w:val="auto"/>
          <w:highlight w:val="none"/>
          <w:u w:val="single"/>
        </w:rPr>
        <w:t xml:space="preserve">               </w:t>
      </w:r>
      <w:r>
        <w:rPr>
          <w:rFonts w:hint="eastAsia" w:hAnsi="宋体" w:cs="宋体"/>
          <w:color w:val="auto"/>
          <w:highlight w:val="none"/>
        </w:rPr>
        <w:t>。</w:t>
      </w:r>
    </w:p>
    <w:p>
      <w:pPr>
        <w:pStyle w:val="5"/>
        <w:rPr>
          <w:color w:val="auto"/>
          <w:highlight w:val="none"/>
        </w:rPr>
      </w:pPr>
      <w:bookmarkStart w:id="103" w:name="_Toc373227696"/>
      <w:bookmarkStart w:id="104" w:name="_Toc407135198"/>
      <w:bookmarkStart w:id="105" w:name="_Toc12609353"/>
      <w:bookmarkStart w:id="106" w:name="_Toc389065262"/>
      <w:bookmarkStart w:id="107" w:name="_Toc373478343"/>
      <w:r>
        <w:rPr>
          <w:color w:val="auto"/>
          <w:highlight w:val="none"/>
        </w:rPr>
        <w:t xml:space="preserve">1.5 </w:t>
      </w:r>
      <w:r>
        <w:rPr>
          <w:rFonts w:hint="eastAsia" w:cs="黑体"/>
          <w:color w:val="auto"/>
          <w:highlight w:val="none"/>
        </w:rPr>
        <w:t>合同文件的优先顺序</w:t>
      </w:r>
      <w:bookmarkEnd w:id="103"/>
      <w:bookmarkEnd w:id="104"/>
      <w:bookmarkEnd w:id="105"/>
      <w:bookmarkEnd w:id="106"/>
      <w:bookmarkEnd w:id="107"/>
    </w:p>
    <w:p>
      <w:pPr>
        <w:spacing w:line="360" w:lineRule="auto"/>
        <w:ind w:firstLine="420" w:firstLineChars="200"/>
        <w:rPr>
          <w:rFonts w:hAnsi="宋体"/>
          <w:color w:val="auto"/>
          <w:highlight w:val="none"/>
        </w:rPr>
      </w:pPr>
      <w:r>
        <w:rPr>
          <w:rFonts w:hint="eastAsia" w:hAnsi="宋体" w:cs="宋体"/>
          <w:color w:val="auto"/>
          <w:highlight w:val="none"/>
        </w:rPr>
        <w:t>合同文件组成及优先顺序为：</w:t>
      </w:r>
    </w:p>
    <w:p>
      <w:pPr>
        <w:spacing w:line="360" w:lineRule="auto"/>
        <w:ind w:firstLine="420" w:firstLineChars="200"/>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1</w:t>
      </w:r>
      <w:r>
        <w:rPr>
          <w:rFonts w:hint="eastAsia" w:hAnsi="宋体" w:cs="宋体"/>
          <w:color w:val="auto"/>
          <w:kern w:val="0"/>
          <w:highlight w:val="none"/>
        </w:rPr>
        <w:t>）合同协议书；</w:t>
      </w:r>
    </w:p>
    <w:p>
      <w:pPr>
        <w:spacing w:line="360" w:lineRule="auto"/>
        <w:ind w:firstLine="420" w:firstLineChars="200"/>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2</w:t>
      </w:r>
      <w:r>
        <w:rPr>
          <w:rFonts w:hint="eastAsia" w:hAnsi="宋体" w:cs="宋体"/>
          <w:color w:val="auto"/>
          <w:kern w:val="0"/>
          <w:highlight w:val="none"/>
        </w:rPr>
        <w:t>）中标通知书（如有）；</w:t>
      </w:r>
    </w:p>
    <w:p>
      <w:pPr>
        <w:spacing w:line="360" w:lineRule="auto"/>
        <w:ind w:firstLine="420" w:firstLineChars="200"/>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3</w:t>
      </w:r>
      <w:r>
        <w:rPr>
          <w:rFonts w:hint="eastAsia" w:hAnsi="宋体" w:cs="宋体"/>
          <w:color w:val="auto"/>
          <w:kern w:val="0"/>
          <w:highlight w:val="none"/>
        </w:rPr>
        <w:t>）投标函及其附录（如有）；</w:t>
      </w:r>
    </w:p>
    <w:p>
      <w:pPr>
        <w:spacing w:line="360" w:lineRule="auto"/>
        <w:ind w:firstLine="420" w:firstLineChars="200"/>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4</w:t>
      </w:r>
      <w:r>
        <w:rPr>
          <w:rFonts w:hint="eastAsia" w:hAnsi="宋体" w:cs="宋体"/>
          <w:color w:val="auto"/>
          <w:kern w:val="0"/>
          <w:highlight w:val="none"/>
        </w:rPr>
        <w:t>）专用合同条款及其附件；</w:t>
      </w:r>
    </w:p>
    <w:p>
      <w:pPr>
        <w:spacing w:line="360" w:lineRule="auto"/>
        <w:ind w:firstLine="420" w:firstLineChars="200"/>
        <w:rPr>
          <w:rFonts w:hAnsi="宋体" w:cs="宋体"/>
          <w:color w:val="auto"/>
          <w:kern w:val="0"/>
          <w:highlight w:val="none"/>
        </w:rPr>
      </w:pPr>
      <w:r>
        <w:rPr>
          <w:rFonts w:hint="eastAsia" w:hAnsi="宋体" w:cs="宋体"/>
          <w:color w:val="auto"/>
          <w:kern w:val="0"/>
          <w:highlight w:val="none"/>
        </w:rPr>
        <w:t>（</w:t>
      </w:r>
      <w:r>
        <w:rPr>
          <w:rFonts w:hAnsi="宋体"/>
          <w:color w:val="auto"/>
          <w:kern w:val="0"/>
          <w:highlight w:val="none"/>
        </w:rPr>
        <w:t>5</w:t>
      </w:r>
      <w:r>
        <w:rPr>
          <w:rFonts w:hint="eastAsia" w:hAnsi="宋体" w:cs="宋体"/>
          <w:color w:val="auto"/>
          <w:kern w:val="0"/>
          <w:highlight w:val="none"/>
        </w:rPr>
        <w:t>）通用合同条款；</w:t>
      </w:r>
    </w:p>
    <w:p>
      <w:pPr>
        <w:spacing w:line="360" w:lineRule="auto"/>
        <w:ind w:firstLine="420" w:firstLineChars="200"/>
        <w:rPr>
          <w:rFonts w:hAnsi="宋体" w:cs="宋体"/>
          <w:color w:val="auto"/>
          <w:kern w:val="0"/>
          <w:highlight w:val="none"/>
        </w:rPr>
      </w:pPr>
      <w:r>
        <w:rPr>
          <w:rFonts w:hint="eastAsia" w:hAnsi="宋体" w:cs="宋体"/>
          <w:color w:val="auto"/>
          <w:kern w:val="0"/>
          <w:highlight w:val="none"/>
        </w:rPr>
        <w:t>（6） 技术标准和要求；</w:t>
      </w:r>
    </w:p>
    <w:p>
      <w:pPr>
        <w:spacing w:line="360" w:lineRule="auto"/>
        <w:ind w:firstLine="420" w:firstLineChars="200"/>
        <w:rPr>
          <w:rFonts w:hAnsi="宋体" w:cs="宋体"/>
          <w:color w:val="auto"/>
          <w:kern w:val="0"/>
          <w:highlight w:val="none"/>
        </w:rPr>
      </w:pPr>
      <w:r>
        <w:rPr>
          <w:rFonts w:hint="eastAsia" w:hAnsi="宋体" w:cs="宋体"/>
          <w:color w:val="auto"/>
          <w:kern w:val="0"/>
          <w:highlight w:val="none"/>
        </w:rPr>
        <w:t>（7） 已标价工程量清单或预算书；</w:t>
      </w:r>
    </w:p>
    <w:p>
      <w:pPr>
        <w:spacing w:line="360" w:lineRule="auto"/>
        <w:ind w:firstLine="420" w:firstLineChars="200"/>
        <w:rPr>
          <w:rFonts w:hAnsi="宋体" w:cs="宋体"/>
          <w:color w:val="auto"/>
          <w:kern w:val="0"/>
          <w:highlight w:val="none"/>
        </w:rPr>
      </w:pPr>
      <w:r>
        <w:rPr>
          <w:rFonts w:hint="eastAsia" w:hAnsi="宋体" w:cs="宋体"/>
          <w:color w:val="auto"/>
          <w:kern w:val="0"/>
          <w:highlight w:val="none"/>
        </w:rPr>
        <w:t>（8） 图纸；</w:t>
      </w:r>
    </w:p>
    <w:p>
      <w:pPr>
        <w:spacing w:line="360" w:lineRule="auto"/>
        <w:ind w:firstLine="420" w:firstLineChars="200"/>
        <w:rPr>
          <w:rFonts w:hAnsi="宋体" w:cs="宋体"/>
          <w:color w:val="auto"/>
          <w:kern w:val="0"/>
          <w:highlight w:val="none"/>
        </w:rPr>
      </w:pPr>
      <w:r>
        <w:rPr>
          <w:rFonts w:hint="eastAsia" w:hAnsi="宋体" w:cs="宋体"/>
          <w:color w:val="auto"/>
          <w:kern w:val="0"/>
          <w:highlight w:val="none"/>
        </w:rPr>
        <w:t>（9） 其他合同文件。</w:t>
      </w:r>
    </w:p>
    <w:p>
      <w:pPr>
        <w:autoSpaceDE w:val="0"/>
        <w:autoSpaceDN w:val="0"/>
        <w:adjustRightInd w:val="0"/>
        <w:spacing w:line="360" w:lineRule="auto"/>
        <w:ind w:firstLine="420" w:firstLineChars="200"/>
        <w:jc w:val="left"/>
        <w:rPr>
          <w:rFonts w:hAnsi="宋体" w:cs="宋体"/>
          <w:color w:val="auto"/>
          <w:highlight w:val="none"/>
          <w:u w:val="single"/>
        </w:rPr>
      </w:pPr>
      <w:r>
        <w:rPr>
          <w:rFonts w:hint="eastAsia" w:hAnsi="宋体" w:cs="宋体"/>
          <w:color w:val="auto"/>
          <w:highlight w:val="none"/>
          <w:u w:val="single"/>
        </w:rPr>
        <w:t>（10）《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p>
    <w:p>
      <w:pPr>
        <w:spacing w:line="360" w:lineRule="auto"/>
        <w:ind w:firstLine="420" w:firstLineChars="200"/>
        <w:rPr>
          <w:rFonts w:hAnsi="宋体" w:cs="宋体"/>
          <w:color w:val="auto"/>
          <w:kern w:val="0"/>
          <w:highlight w:val="none"/>
        </w:rPr>
      </w:pPr>
      <w:r>
        <w:rPr>
          <w:rFonts w:hint="eastAsia" w:hAnsi="宋体" w:cs="宋体"/>
          <w:color w:val="auto"/>
          <w:kern w:val="0"/>
          <w:highlight w:val="none"/>
        </w:rPr>
        <w:t>上述各项合同文件包括合同当事人就该项合同文件所作出的补充和修改，属于同一类内容的文件，应以最新签署的为准（违反招标文件</w:t>
      </w:r>
      <w:r>
        <w:rPr>
          <w:rFonts w:hAnsi="宋体" w:cs="宋体"/>
          <w:color w:val="auto"/>
          <w:kern w:val="0"/>
          <w:highlight w:val="none"/>
        </w:rPr>
        <w:t>实质性内容的约定除外</w:t>
      </w:r>
      <w:r>
        <w:rPr>
          <w:rFonts w:hint="eastAsia" w:hAnsi="宋体" w:cs="宋体"/>
          <w:color w:val="auto"/>
          <w:kern w:val="0"/>
          <w:highlight w:val="none"/>
        </w:rPr>
        <w:t>）。专用合同条款及其附件须经合同当事人签字或盖章。</w:t>
      </w:r>
    </w:p>
    <w:p>
      <w:pPr>
        <w:pStyle w:val="5"/>
        <w:rPr>
          <w:color w:val="auto"/>
          <w:highlight w:val="none"/>
        </w:rPr>
      </w:pPr>
      <w:bookmarkStart w:id="108" w:name="_Toc407135199"/>
      <w:bookmarkStart w:id="109" w:name="_Toc389065263"/>
      <w:bookmarkStart w:id="110" w:name="_Toc12609354"/>
      <w:bookmarkStart w:id="111" w:name="_Toc373227697"/>
      <w:bookmarkStart w:id="112" w:name="_Toc373478344"/>
      <w:r>
        <w:rPr>
          <w:color w:val="auto"/>
          <w:highlight w:val="none"/>
        </w:rPr>
        <w:t xml:space="preserve">1.6 </w:t>
      </w:r>
      <w:r>
        <w:rPr>
          <w:rFonts w:hint="eastAsia" w:cs="黑体"/>
          <w:color w:val="auto"/>
          <w:highlight w:val="none"/>
        </w:rPr>
        <w:t>图纸和承包人文件</w:t>
      </w:r>
      <w:bookmarkEnd w:id="108"/>
      <w:bookmarkEnd w:id="109"/>
      <w:bookmarkEnd w:id="110"/>
      <w:bookmarkEnd w:id="111"/>
      <w:bookmarkEnd w:id="112"/>
      <w:r>
        <w:rPr>
          <w:color w:val="auto"/>
          <w:highlight w:val="none"/>
        </w:rPr>
        <w:tab/>
      </w:r>
    </w:p>
    <w:p>
      <w:pPr>
        <w:spacing w:line="360" w:lineRule="auto"/>
        <w:ind w:firstLine="420" w:firstLineChars="200"/>
        <w:rPr>
          <w:color w:val="auto"/>
          <w:highlight w:val="none"/>
        </w:rPr>
      </w:pPr>
      <w:r>
        <w:rPr>
          <w:color w:val="auto"/>
          <w:highlight w:val="none"/>
        </w:rPr>
        <w:t xml:space="preserve">1.6.1 </w:t>
      </w:r>
      <w:r>
        <w:rPr>
          <w:rFonts w:hint="eastAsia" w:hAnsi="宋体" w:cs="宋体"/>
          <w:color w:val="auto"/>
          <w:highlight w:val="none"/>
        </w:rPr>
        <w:t>图纸的提供</w:t>
      </w:r>
    </w:p>
    <w:p>
      <w:pPr>
        <w:spacing w:line="360" w:lineRule="auto"/>
        <w:ind w:firstLine="420" w:firstLineChars="200"/>
        <w:rPr>
          <w:color w:val="auto"/>
          <w:highlight w:val="none"/>
        </w:rPr>
      </w:pPr>
      <w:r>
        <w:rPr>
          <w:rFonts w:hint="eastAsia" w:hAnsi="宋体" w:cs="宋体"/>
          <w:color w:val="auto"/>
          <w:highlight w:val="none"/>
        </w:rPr>
        <w:t>发包人向承包人提供图纸的期限：</w:t>
      </w:r>
      <w:r>
        <w:rPr>
          <w:color w:val="auto"/>
          <w:highlight w:val="none"/>
          <w:u w:val="single"/>
        </w:rPr>
        <w:t xml:space="preserve"> </w:t>
      </w:r>
      <w:r>
        <w:rPr>
          <w:rFonts w:hint="eastAsia" w:ascii="MingLiU_HKSCS" w:cs="MingLiU_HKSCS"/>
          <w:color w:val="auto"/>
          <w:highlight w:val="none"/>
          <w:u w:val="single"/>
        </w:rPr>
        <w:t xml:space="preserve">合同签订之日起2天内提供图纸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发包人向承包人提供图纸的数量：</w:t>
      </w:r>
      <w:r>
        <w:rPr>
          <w:rFonts w:hint="eastAsia" w:hAnsi="宋体" w:cs="宋体"/>
          <w:color w:val="auto"/>
          <w:highlight w:val="none"/>
          <w:u w:val="single"/>
        </w:rPr>
        <w:t xml:space="preserve"> </w:t>
      </w:r>
      <w:r>
        <w:rPr>
          <w:rFonts w:hint="eastAsia" w:ascii="MingLiU_HKSCS" w:cs="MingLiU_HKSCS"/>
          <w:color w:val="auto"/>
          <w:highlight w:val="none"/>
          <w:u w:val="single"/>
        </w:rPr>
        <w:t xml:space="preserve">  2  </w:t>
      </w:r>
      <w:r>
        <w:rPr>
          <w:rFonts w:hint="eastAsia" w:hAnsi="宋体" w:cs="宋体"/>
          <w:color w:val="auto"/>
          <w:highlight w:val="none"/>
        </w:rPr>
        <w:t>套（承包人需要增加图纸套数的，发包人应代为复制，复制费用由承包人承担）；</w:t>
      </w:r>
    </w:p>
    <w:p>
      <w:pPr>
        <w:spacing w:line="360" w:lineRule="auto"/>
        <w:ind w:firstLine="420" w:firstLineChars="200"/>
        <w:rPr>
          <w:color w:val="auto"/>
          <w:highlight w:val="none"/>
        </w:rPr>
      </w:pPr>
      <w:r>
        <w:rPr>
          <w:rFonts w:hint="eastAsia" w:hAnsi="宋体" w:cs="宋体"/>
          <w:color w:val="auto"/>
          <w:highlight w:val="none"/>
        </w:rPr>
        <w:t>发包人向承包人提供图纸的内容：</w:t>
      </w:r>
      <w:r>
        <w:rPr>
          <w:color w:val="auto"/>
          <w:highlight w:val="none"/>
          <w:u w:val="single"/>
        </w:rPr>
        <w:t xml:space="preserve">  </w:t>
      </w:r>
      <w:r>
        <w:rPr>
          <w:rFonts w:hint="eastAsia"/>
          <w:color w:val="auto"/>
          <w:highlight w:val="none"/>
          <w:u w:val="single"/>
        </w:rPr>
        <w:t xml:space="preserve"> 本项目施工图纸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1.6.4 </w:t>
      </w:r>
      <w:r>
        <w:rPr>
          <w:rFonts w:hint="eastAsia" w:hAnsi="宋体" w:cs="宋体"/>
          <w:color w:val="auto"/>
          <w:highlight w:val="none"/>
        </w:rPr>
        <w:t>承包人文件</w:t>
      </w:r>
    </w:p>
    <w:p>
      <w:pPr>
        <w:spacing w:line="360" w:lineRule="auto"/>
        <w:ind w:firstLine="420" w:firstLineChars="200"/>
        <w:jc w:val="left"/>
        <w:rPr>
          <w:color w:val="auto"/>
          <w:highlight w:val="none"/>
          <w:u w:val="single"/>
        </w:rPr>
      </w:pPr>
      <w:r>
        <w:rPr>
          <w:rFonts w:hint="eastAsia" w:hAnsi="宋体" w:cs="宋体"/>
          <w:color w:val="auto"/>
          <w:highlight w:val="none"/>
        </w:rPr>
        <w:t>需要由承包人提供的文件，包括：</w:t>
      </w:r>
      <w:r>
        <w:rPr>
          <w:color w:val="auto"/>
          <w:highlight w:val="none"/>
          <w:u w:val="single"/>
        </w:rPr>
        <w:t xml:space="preserve">   </w:t>
      </w:r>
      <w:r>
        <w:rPr>
          <w:rFonts w:hint="eastAsia"/>
          <w:color w:val="auto"/>
          <w:highlight w:val="none"/>
          <w:u w:val="single"/>
        </w:rPr>
        <w:t>施工组织设计及方案、过程管控资料及相关会议纪要、联系函等文件</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承包人提供的文件的期限为：</w:t>
      </w:r>
      <w:r>
        <w:rPr>
          <w:color w:val="auto"/>
          <w:highlight w:val="none"/>
          <w:u w:val="single"/>
        </w:rPr>
        <w:t xml:space="preserve">  </w:t>
      </w:r>
      <w:r>
        <w:rPr>
          <w:rFonts w:hint="eastAsia"/>
          <w:color w:val="auto"/>
          <w:highlight w:val="none"/>
          <w:u w:val="single"/>
        </w:rPr>
        <w:t xml:space="preserve">合同签订之日起2天内 </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承包人提供的文件的数量为：</w:t>
      </w:r>
      <w:r>
        <w:rPr>
          <w:color w:val="auto"/>
          <w:highlight w:val="none"/>
          <w:u w:val="single"/>
        </w:rPr>
        <w:t xml:space="preserve">  </w:t>
      </w:r>
      <w:r>
        <w:rPr>
          <w:rFonts w:hint="eastAsia"/>
          <w:color w:val="auto"/>
          <w:highlight w:val="none"/>
          <w:u w:val="single"/>
        </w:rPr>
        <w:t xml:space="preserve"> 2份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承包人提供的文件的形式为：</w:t>
      </w:r>
      <w:r>
        <w:rPr>
          <w:color w:val="auto"/>
          <w:highlight w:val="none"/>
          <w:u w:val="single"/>
        </w:rPr>
        <w:t xml:space="preserve"> </w:t>
      </w:r>
      <w:r>
        <w:rPr>
          <w:rFonts w:hAnsi="宋体"/>
          <w:color w:val="auto"/>
          <w:highlight w:val="none"/>
          <w:u w:val="single"/>
        </w:rPr>
        <w:t xml:space="preserve">   </w:t>
      </w:r>
      <w:r>
        <w:rPr>
          <w:rFonts w:hint="eastAsia"/>
          <w:color w:val="auto"/>
          <w:highlight w:val="none"/>
          <w:u w:val="single"/>
        </w:rPr>
        <w:t>书面</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发包人审批承包人文件的期限：</w:t>
      </w:r>
      <w:r>
        <w:rPr>
          <w:color w:val="auto"/>
          <w:highlight w:val="none"/>
          <w:u w:val="single"/>
        </w:rPr>
        <w:t xml:space="preserve">   </w:t>
      </w:r>
      <w:r>
        <w:rPr>
          <w:rFonts w:hint="eastAsia"/>
          <w:color w:val="auto"/>
          <w:highlight w:val="none"/>
          <w:u w:val="single"/>
        </w:rPr>
        <w:t xml:space="preserve">收到文件之日起7天内 </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1.6.5 </w:t>
      </w:r>
      <w:r>
        <w:rPr>
          <w:rFonts w:hint="eastAsia" w:hAnsi="宋体" w:cs="宋体"/>
          <w:color w:val="auto"/>
          <w:highlight w:val="none"/>
        </w:rPr>
        <w:t>现场图纸准备</w:t>
      </w:r>
    </w:p>
    <w:p>
      <w:pPr>
        <w:spacing w:line="360" w:lineRule="auto"/>
        <w:ind w:firstLine="420" w:firstLineChars="200"/>
        <w:rPr>
          <w:color w:val="auto"/>
          <w:highlight w:val="none"/>
        </w:rPr>
      </w:pPr>
      <w:r>
        <w:rPr>
          <w:rFonts w:hint="eastAsia" w:hAnsi="宋体" w:cs="宋体"/>
          <w:color w:val="auto"/>
          <w:highlight w:val="none"/>
        </w:rPr>
        <w:t>关于现场图纸准备的约定：</w:t>
      </w:r>
      <w:r>
        <w:rPr>
          <w:rFonts w:hint="eastAsia"/>
          <w:color w:val="auto"/>
          <w:highlight w:val="none"/>
          <w:u w:val="single"/>
        </w:rPr>
        <w:t>承包人应在施工现场另外保存一套完整的图纸供建设单位、设计单位、跟踪审计单位及监理人等有关单位进行工程检查时使用</w:t>
      </w:r>
      <w:r>
        <w:rPr>
          <w:rFonts w:hAnsi="宋体"/>
          <w:color w:val="auto"/>
          <w:highlight w:val="none"/>
          <w:u w:val="single"/>
        </w:rPr>
        <w:t xml:space="preserve">  </w:t>
      </w:r>
      <w:r>
        <w:rPr>
          <w:rFonts w:hint="eastAsia" w:hAnsi="宋体" w:cs="宋体"/>
          <w:color w:val="auto"/>
          <w:highlight w:val="none"/>
        </w:rPr>
        <w:t>。</w:t>
      </w:r>
    </w:p>
    <w:p>
      <w:pPr>
        <w:pStyle w:val="5"/>
        <w:rPr>
          <w:color w:val="auto"/>
          <w:highlight w:val="none"/>
        </w:rPr>
      </w:pPr>
      <w:bookmarkStart w:id="113" w:name="_Toc373478345"/>
      <w:bookmarkStart w:id="114" w:name="_Toc389065264"/>
      <w:bookmarkStart w:id="115" w:name="_Toc12609355"/>
      <w:bookmarkStart w:id="116" w:name="_Toc373227698"/>
      <w:bookmarkStart w:id="117" w:name="_Toc407135200"/>
      <w:r>
        <w:rPr>
          <w:color w:val="auto"/>
          <w:highlight w:val="none"/>
        </w:rPr>
        <w:t xml:space="preserve">1.7 </w:t>
      </w:r>
      <w:r>
        <w:rPr>
          <w:rFonts w:hint="eastAsia" w:hAnsi="宋体" w:cs="黑体"/>
          <w:color w:val="auto"/>
          <w:highlight w:val="none"/>
        </w:rPr>
        <w:t>联络</w:t>
      </w:r>
      <w:bookmarkEnd w:id="113"/>
      <w:bookmarkEnd w:id="114"/>
      <w:bookmarkEnd w:id="115"/>
      <w:bookmarkEnd w:id="116"/>
      <w:bookmarkEnd w:id="117"/>
    </w:p>
    <w:p>
      <w:pPr>
        <w:spacing w:line="360" w:lineRule="auto"/>
        <w:ind w:firstLine="420" w:firstLineChars="200"/>
        <w:rPr>
          <w:color w:val="auto"/>
          <w:kern w:val="0"/>
          <w:highlight w:val="none"/>
        </w:rPr>
      </w:pPr>
      <w:r>
        <w:rPr>
          <w:color w:val="auto"/>
          <w:kern w:val="0"/>
          <w:highlight w:val="none"/>
        </w:rPr>
        <w:t>1.7.1</w:t>
      </w:r>
      <w:r>
        <w:rPr>
          <w:rFonts w:hint="eastAsia" w:hAnsi="宋体" w:cs="宋体"/>
          <w:color w:val="auto"/>
          <w:kern w:val="0"/>
          <w:highlight w:val="none"/>
        </w:rPr>
        <w:t>发包人和承包人应当在</w:t>
      </w:r>
      <w:r>
        <w:rPr>
          <w:color w:val="auto"/>
          <w:highlight w:val="none"/>
          <w:u w:val="single"/>
        </w:rPr>
        <w:t xml:space="preserve"> </w:t>
      </w:r>
      <w:r>
        <w:rPr>
          <w:rFonts w:hint="eastAsia"/>
          <w:color w:val="auto"/>
          <w:highlight w:val="none"/>
          <w:u w:val="single"/>
        </w:rPr>
        <w:t xml:space="preserve"> 3</w:t>
      </w:r>
      <w:r>
        <w:rPr>
          <w:color w:val="auto"/>
          <w:highlight w:val="none"/>
          <w:u w:val="single"/>
        </w:rPr>
        <w:t xml:space="preserve">   </w:t>
      </w:r>
      <w:r>
        <w:rPr>
          <w:rFonts w:hint="eastAsia" w:hAnsi="宋体" w:cs="宋体"/>
          <w:color w:val="auto"/>
          <w:kern w:val="0"/>
          <w:highlight w:val="none"/>
        </w:rPr>
        <w:t>天内将与合同有关的通知、批准、证明、证书、指示、指令、要求、请求、同意、意见、确定和决定等书面函件送达对方当事人。</w:t>
      </w:r>
    </w:p>
    <w:p>
      <w:pPr>
        <w:spacing w:line="360" w:lineRule="auto"/>
        <w:ind w:firstLine="420" w:firstLineChars="200"/>
        <w:rPr>
          <w:color w:val="auto"/>
          <w:kern w:val="0"/>
          <w:highlight w:val="none"/>
        </w:rPr>
      </w:pPr>
      <w:r>
        <w:rPr>
          <w:color w:val="auto"/>
          <w:kern w:val="0"/>
          <w:highlight w:val="none"/>
        </w:rPr>
        <w:t xml:space="preserve">1.7.2 </w:t>
      </w:r>
      <w:r>
        <w:rPr>
          <w:rFonts w:hint="eastAsia" w:hAnsi="宋体" w:cs="宋体"/>
          <w:color w:val="auto"/>
          <w:kern w:val="0"/>
          <w:highlight w:val="none"/>
        </w:rPr>
        <w:t>发包人接收文件的地点：</w:t>
      </w:r>
      <w:r>
        <w:rPr>
          <w:color w:val="auto"/>
          <w:highlight w:val="none"/>
          <w:u w:val="single"/>
        </w:rPr>
        <w:t xml:space="preserve"> </w:t>
      </w:r>
      <w:r>
        <w:rPr>
          <w:rFonts w:hint="eastAsia"/>
          <w:color w:val="auto"/>
          <w:highlight w:val="none"/>
          <w:u w:val="single"/>
          <w:lang w:eastAsia="zh-CN"/>
        </w:rPr>
        <w:t xml:space="preserve">贵港市人民医院   </w:t>
      </w:r>
      <w:r>
        <w:rPr>
          <w:rFonts w:hint="eastAsia"/>
          <w:color w:val="auto"/>
          <w:highlight w:val="none"/>
          <w:u w:val="single"/>
        </w:rPr>
        <w:t xml:space="preserve"> </w:t>
      </w:r>
      <w:r>
        <w:rPr>
          <w:rFonts w:hint="eastAsia" w:hAnsi="宋体" w:cs="宋体"/>
          <w:color w:val="auto"/>
          <w:kern w:val="0"/>
          <w:highlight w:val="none"/>
        </w:rPr>
        <w:t>；</w:t>
      </w:r>
    </w:p>
    <w:p>
      <w:pPr>
        <w:spacing w:line="360" w:lineRule="auto"/>
        <w:ind w:firstLine="420" w:firstLineChars="200"/>
        <w:rPr>
          <w:color w:val="auto"/>
          <w:kern w:val="0"/>
          <w:highlight w:val="none"/>
        </w:rPr>
      </w:pPr>
      <w:r>
        <w:rPr>
          <w:rFonts w:hint="eastAsia" w:hAnsi="宋体" w:cs="宋体"/>
          <w:color w:val="auto"/>
          <w:kern w:val="0"/>
          <w:highlight w:val="none"/>
        </w:rPr>
        <w:t>发包人指定的接收人为：</w:t>
      </w:r>
      <w:r>
        <w:rPr>
          <w:color w:val="auto"/>
          <w:highlight w:val="none"/>
          <w:u w:val="single"/>
        </w:rPr>
        <w:t xml:space="preserve">   </w:t>
      </w:r>
      <w:r>
        <w:rPr>
          <w:rFonts w:hint="eastAsia"/>
          <w:color w:val="auto"/>
          <w:highlight w:val="none"/>
          <w:u w:val="single"/>
        </w:rPr>
        <w:t xml:space="preserve">项目办现场人员  </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rPr>
          <w:color w:val="auto"/>
          <w:kern w:val="0"/>
          <w:highlight w:val="none"/>
        </w:rPr>
      </w:pPr>
      <w:r>
        <w:rPr>
          <w:rFonts w:hint="eastAsia" w:hAnsi="宋体" w:cs="宋体"/>
          <w:color w:val="auto"/>
          <w:kern w:val="0"/>
          <w:highlight w:val="none"/>
        </w:rPr>
        <w:t>承包人接收文件的地点：</w:t>
      </w:r>
      <w:r>
        <w:rPr>
          <w:color w:val="auto"/>
          <w:highlight w:val="none"/>
          <w:u w:val="single"/>
        </w:rPr>
        <w:t xml:space="preserve">  </w:t>
      </w:r>
      <w:r>
        <w:rPr>
          <w:rFonts w:hint="eastAsia"/>
          <w:color w:val="auto"/>
          <w:highlight w:val="none"/>
          <w:u w:val="single"/>
        </w:rPr>
        <w:t xml:space="preserve">项目所在地承包人项目部  </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rPr>
          <w:color w:val="auto"/>
          <w:kern w:val="0"/>
          <w:highlight w:val="none"/>
        </w:rPr>
      </w:pPr>
      <w:r>
        <w:rPr>
          <w:rFonts w:hint="eastAsia" w:hAnsi="宋体" w:cs="宋体"/>
          <w:color w:val="auto"/>
          <w:kern w:val="0"/>
          <w:highlight w:val="none"/>
        </w:rPr>
        <w:t>承包人指定的接收人为：</w:t>
      </w:r>
      <w:r>
        <w:rPr>
          <w:color w:val="auto"/>
          <w:highlight w:val="none"/>
          <w:u w:val="single"/>
        </w:rPr>
        <w:t xml:space="preserve">   </w:t>
      </w:r>
      <w:r>
        <w:rPr>
          <w:rFonts w:hint="eastAsia"/>
          <w:color w:val="auto"/>
          <w:highlight w:val="none"/>
          <w:u w:val="single"/>
        </w:rPr>
        <w:t xml:space="preserve">承包人项目经理或技术（现场）负责人   </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rPr>
          <w:color w:val="auto"/>
          <w:kern w:val="0"/>
          <w:highlight w:val="none"/>
        </w:rPr>
      </w:pPr>
      <w:r>
        <w:rPr>
          <w:rFonts w:hint="eastAsia" w:hAnsi="宋体" w:cs="宋体"/>
          <w:color w:val="auto"/>
          <w:kern w:val="0"/>
          <w:highlight w:val="none"/>
        </w:rPr>
        <w:t>监理人接收文件的地点：</w:t>
      </w:r>
      <w:r>
        <w:rPr>
          <w:color w:val="auto"/>
          <w:highlight w:val="none"/>
          <w:u w:val="single"/>
        </w:rPr>
        <w:t xml:space="preserve">  </w:t>
      </w:r>
      <w:r>
        <w:rPr>
          <w:rFonts w:hint="eastAsia"/>
          <w:color w:val="auto"/>
          <w:highlight w:val="none"/>
          <w:u w:val="single"/>
        </w:rPr>
        <w:t xml:space="preserve">项目所在地监理人办公室 </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rPr>
          <w:color w:val="auto"/>
          <w:kern w:val="0"/>
          <w:highlight w:val="none"/>
        </w:rPr>
      </w:pPr>
      <w:r>
        <w:rPr>
          <w:rFonts w:hint="eastAsia" w:hAnsi="宋体" w:cs="宋体"/>
          <w:color w:val="auto"/>
          <w:kern w:val="0"/>
          <w:highlight w:val="none"/>
        </w:rPr>
        <w:t>监理人指定的接收人为：</w:t>
      </w:r>
      <w:r>
        <w:rPr>
          <w:color w:val="auto"/>
          <w:highlight w:val="none"/>
          <w:u w:val="single"/>
        </w:rPr>
        <w:t xml:space="preserve"> </w:t>
      </w:r>
      <w:r>
        <w:rPr>
          <w:rFonts w:hint="eastAsia"/>
          <w:color w:val="auto"/>
          <w:highlight w:val="none"/>
          <w:u w:val="single"/>
        </w:rPr>
        <w:t xml:space="preserve">监理工程师  </w:t>
      </w:r>
      <w:r>
        <w:rPr>
          <w:color w:val="auto"/>
          <w:highlight w:val="none"/>
          <w:u w:val="single"/>
        </w:rPr>
        <w:t xml:space="preserve"> </w:t>
      </w:r>
      <w:r>
        <w:rPr>
          <w:rFonts w:hint="eastAsia" w:hAnsi="宋体" w:cs="宋体"/>
          <w:color w:val="auto"/>
          <w:kern w:val="0"/>
          <w:highlight w:val="none"/>
        </w:rPr>
        <w:t>。</w:t>
      </w:r>
    </w:p>
    <w:p>
      <w:pPr>
        <w:pStyle w:val="5"/>
        <w:rPr>
          <w:color w:val="auto"/>
          <w:highlight w:val="none"/>
        </w:rPr>
      </w:pPr>
      <w:bookmarkStart w:id="118" w:name="_Toc389065265"/>
      <w:bookmarkStart w:id="119" w:name="_Toc12609356"/>
      <w:bookmarkStart w:id="120" w:name="_Toc373227699"/>
      <w:bookmarkStart w:id="121" w:name="_Toc407135201"/>
      <w:bookmarkStart w:id="122" w:name="_Toc373478346"/>
      <w:r>
        <w:rPr>
          <w:color w:val="auto"/>
          <w:highlight w:val="none"/>
        </w:rPr>
        <w:t xml:space="preserve">1.10 </w:t>
      </w:r>
      <w:r>
        <w:rPr>
          <w:rFonts w:hint="eastAsia" w:hAnsi="宋体" w:cs="黑体"/>
          <w:color w:val="auto"/>
          <w:highlight w:val="none"/>
        </w:rPr>
        <w:t>交通运输</w:t>
      </w:r>
      <w:bookmarkEnd w:id="118"/>
      <w:bookmarkEnd w:id="119"/>
      <w:bookmarkEnd w:id="120"/>
      <w:bookmarkEnd w:id="121"/>
      <w:bookmarkEnd w:id="122"/>
    </w:p>
    <w:p>
      <w:pPr>
        <w:spacing w:line="360" w:lineRule="auto"/>
        <w:ind w:firstLine="420" w:firstLineChars="200"/>
        <w:rPr>
          <w:color w:val="auto"/>
          <w:highlight w:val="none"/>
        </w:rPr>
      </w:pPr>
      <w:r>
        <w:rPr>
          <w:color w:val="auto"/>
          <w:highlight w:val="none"/>
        </w:rPr>
        <w:t>1</w:t>
      </w:r>
      <w:bookmarkStart w:id="123" w:name="_Toc312677986"/>
      <w:bookmarkStart w:id="124" w:name="_Toc304295521"/>
      <w:bookmarkStart w:id="125" w:name="_Toc303539100"/>
      <w:bookmarkStart w:id="126" w:name="_Toc300934943"/>
      <w:bookmarkStart w:id="127" w:name="_Toc318581155"/>
      <w:r>
        <w:rPr>
          <w:color w:val="auto"/>
          <w:highlight w:val="none"/>
        </w:rPr>
        <w:t xml:space="preserve">.10.1 </w:t>
      </w:r>
      <w:r>
        <w:rPr>
          <w:rFonts w:hint="eastAsia" w:hAnsi="宋体" w:cs="宋体"/>
          <w:color w:val="auto"/>
          <w:highlight w:val="none"/>
        </w:rPr>
        <w:t>出入现场的权利</w:t>
      </w:r>
    </w:p>
    <w:p>
      <w:pPr>
        <w:spacing w:line="360" w:lineRule="auto"/>
        <w:ind w:firstLine="420" w:firstLineChars="200"/>
        <w:rPr>
          <w:color w:val="auto"/>
          <w:highlight w:val="none"/>
          <w:u w:val="single"/>
        </w:rPr>
      </w:pPr>
      <w:r>
        <w:rPr>
          <w:rFonts w:hint="eastAsia" w:hAnsi="宋体" w:cs="宋体"/>
          <w:color w:val="auto"/>
          <w:highlight w:val="none"/>
        </w:rPr>
        <w:t>关于出入现场的权利的约定：</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bookmarkEnd w:id="123"/>
    <w:bookmarkEnd w:id="124"/>
    <w:bookmarkEnd w:id="125"/>
    <w:bookmarkEnd w:id="126"/>
    <w:bookmarkEnd w:id="127"/>
    <w:p>
      <w:pPr>
        <w:spacing w:line="360" w:lineRule="auto"/>
        <w:ind w:firstLine="420" w:firstLineChars="200"/>
        <w:jc w:val="left"/>
        <w:rPr>
          <w:color w:val="auto"/>
          <w:highlight w:val="none"/>
        </w:rPr>
      </w:pPr>
      <w:r>
        <w:rPr>
          <w:color w:val="auto"/>
          <w:highlight w:val="none"/>
        </w:rPr>
        <w:t>1</w:t>
      </w:r>
      <w:bookmarkStart w:id="128" w:name="_Toc318581156"/>
      <w:bookmarkStart w:id="129" w:name="_Toc300934944"/>
      <w:bookmarkStart w:id="130" w:name="_Toc304295522"/>
      <w:bookmarkStart w:id="131" w:name="_Toc312677987"/>
      <w:bookmarkStart w:id="132" w:name="_Toc303539101"/>
      <w:r>
        <w:rPr>
          <w:color w:val="auto"/>
          <w:highlight w:val="none"/>
        </w:rPr>
        <w:t xml:space="preserve">.10.3 </w:t>
      </w:r>
      <w:r>
        <w:rPr>
          <w:rFonts w:hint="eastAsia" w:hAnsi="宋体" w:cs="宋体"/>
          <w:color w:val="auto"/>
          <w:highlight w:val="none"/>
        </w:rPr>
        <w:t>场内交通</w:t>
      </w:r>
    </w:p>
    <w:p>
      <w:pPr>
        <w:spacing w:line="360" w:lineRule="auto"/>
        <w:ind w:firstLine="420" w:firstLineChars="200"/>
        <w:jc w:val="left"/>
        <w:rPr>
          <w:color w:val="auto"/>
          <w:kern w:val="0"/>
          <w:highlight w:val="none"/>
        </w:rPr>
      </w:pPr>
      <w:r>
        <w:rPr>
          <w:rFonts w:hint="eastAsia" w:hAnsi="宋体" w:cs="宋体"/>
          <w:color w:val="auto"/>
          <w:kern w:val="0"/>
          <w:highlight w:val="none"/>
        </w:rPr>
        <w:t>关于场外交通和场内交通的边界的约定：</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Ansi="宋体"/>
          <w:color w:val="auto"/>
          <w:highlight w:val="none"/>
        </w:rPr>
        <w:t>关于发包人向承包人免费提供满足工程施工需要的场内道路和交通设施的约定：</w:t>
      </w:r>
      <w:r>
        <w:rPr>
          <w:rFonts w:hint="eastAsia"/>
          <w:color w:val="auto"/>
          <w:highlight w:val="none"/>
          <w:u w:val="single"/>
        </w:rPr>
        <w:t xml:space="preserve"> 以现场实际施工条件为准，由此产生费用由承包方自行承担</w:t>
      </w:r>
      <w:r>
        <w:rPr>
          <w:color w:val="auto"/>
          <w:highlight w:val="none"/>
          <w:u w:val="single"/>
        </w:rPr>
        <w:t xml:space="preserve"> </w:t>
      </w:r>
      <w:r>
        <w:rPr>
          <w:rFonts w:hAnsi="宋体"/>
          <w:color w:val="auto"/>
          <w:highlight w:val="none"/>
        </w:rPr>
        <w:t>。</w:t>
      </w:r>
      <w:bookmarkEnd w:id="128"/>
      <w:bookmarkEnd w:id="129"/>
      <w:bookmarkEnd w:id="130"/>
      <w:bookmarkEnd w:id="131"/>
      <w:bookmarkEnd w:id="132"/>
      <w:bookmarkStart w:id="133" w:name="_Toc318581157"/>
    </w:p>
    <w:p>
      <w:pPr>
        <w:spacing w:line="360" w:lineRule="auto"/>
        <w:ind w:firstLine="420" w:firstLineChars="200"/>
        <w:jc w:val="left"/>
        <w:rPr>
          <w:color w:val="auto"/>
          <w:highlight w:val="none"/>
        </w:rPr>
      </w:pPr>
      <w:r>
        <w:rPr>
          <w:color w:val="auto"/>
          <w:highlight w:val="none"/>
        </w:rPr>
        <w:t xml:space="preserve">1.10.4 </w:t>
      </w:r>
      <w:r>
        <w:rPr>
          <w:rFonts w:hint="eastAsia" w:hAnsi="宋体" w:cs="宋体"/>
          <w:color w:val="auto"/>
          <w:highlight w:val="none"/>
        </w:rPr>
        <w:t>超大件和超重件的运输</w:t>
      </w:r>
    </w:p>
    <w:p>
      <w:pPr>
        <w:spacing w:line="360" w:lineRule="auto"/>
        <w:ind w:firstLine="420" w:firstLineChars="200"/>
        <w:jc w:val="left"/>
        <w:rPr>
          <w:rFonts w:hAnsi="宋体" w:cs="宋体"/>
          <w:color w:val="auto"/>
          <w:highlight w:val="none"/>
        </w:rPr>
      </w:pPr>
      <w:r>
        <w:rPr>
          <w:rFonts w:hint="eastAsia" w:hAnsi="宋体" w:cs="宋体"/>
          <w:color w:val="auto"/>
          <w:highlight w:val="none"/>
        </w:rPr>
        <w:t>运输超大件或超重件所需的道路和桥梁临时加固改造费用和其他有关费用由</w:t>
      </w:r>
      <w:r>
        <w:rPr>
          <w:color w:val="auto"/>
          <w:highlight w:val="none"/>
          <w:u w:val="single"/>
        </w:rPr>
        <w:t xml:space="preserve">   </w:t>
      </w:r>
      <w:r>
        <w:rPr>
          <w:rFonts w:hint="eastAsia"/>
          <w:color w:val="auto"/>
          <w:highlight w:val="none"/>
          <w:u w:val="single"/>
        </w:rPr>
        <w:t>承包人</w:t>
      </w:r>
      <w:r>
        <w:rPr>
          <w:color w:val="auto"/>
          <w:highlight w:val="none"/>
          <w:u w:val="single"/>
        </w:rPr>
        <w:t xml:space="preserve">   </w:t>
      </w:r>
      <w:r>
        <w:rPr>
          <w:rFonts w:hint="eastAsia" w:hAnsi="宋体" w:cs="宋体"/>
          <w:color w:val="auto"/>
          <w:highlight w:val="none"/>
        </w:rPr>
        <w:t>承担。</w:t>
      </w:r>
    </w:p>
    <w:p>
      <w:pPr>
        <w:spacing w:line="360" w:lineRule="auto"/>
        <w:ind w:firstLine="420" w:firstLineChars="200"/>
        <w:jc w:val="left"/>
        <w:rPr>
          <w:rFonts w:hAnsi="宋体" w:cs="宋体"/>
          <w:color w:val="auto"/>
          <w:highlight w:val="none"/>
        </w:rPr>
      </w:pPr>
      <w:r>
        <w:rPr>
          <w:rFonts w:hint="eastAsia" w:hAnsi="宋体" w:cs="宋体"/>
          <w:color w:val="auto"/>
          <w:highlight w:val="none"/>
        </w:rPr>
        <w:t>1.10.5 场外交通</w:t>
      </w:r>
    </w:p>
    <w:p>
      <w:pPr>
        <w:spacing w:line="360" w:lineRule="auto"/>
        <w:ind w:firstLine="420" w:firstLineChars="200"/>
        <w:jc w:val="left"/>
        <w:rPr>
          <w:rFonts w:hAnsi="宋体" w:cs="宋体"/>
          <w:color w:val="auto"/>
          <w:highlight w:val="none"/>
        </w:rPr>
      </w:pPr>
      <w:r>
        <w:rPr>
          <w:rFonts w:hint="eastAsia" w:hAnsi="宋体" w:cs="宋体"/>
          <w:color w:val="auto"/>
          <w:highlight w:val="none"/>
        </w:rPr>
        <w:t>关于场外交通的约定：</w:t>
      </w:r>
      <w:r>
        <w:rPr>
          <w:rFonts w:hint="eastAsia" w:hAnsi="宋体" w:cs="宋体"/>
          <w:color w:val="auto"/>
          <w:highlight w:val="none"/>
          <w:u w:val="single"/>
        </w:rPr>
        <w:t>如该工程项目属于重点整治范围内的散货运输必须委托经贵港市城市管理监督局核准的企业进行运输，并加强工地管理，对工地出入口道路硬化及保洁，对不按规定落实大气污染防尘治理的工地进行查处。</w:t>
      </w:r>
    </w:p>
    <w:bookmarkEnd w:id="133"/>
    <w:p>
      <w:pPr>
        <w:pStyle w:val="5"/>
        <w:rPr>
          <w:color w:val="auto"/>
          <w:highlight w:val="none"/>
        </w:rPr>
      </w:pPr>
      <w:bookmarkStart w:id="134" w:name="_Toc389065266"/>
      <w:bookmarkStart w:id="135" w:name="_Toc12609357"/>
      <w:bookmarkStart w:id="136" w:name="_Toc407135202"/>
      <w:bookmarkStart w:id="137" w:name="_Toc373478347"/>
      <w:bookmarkStart w:id="138" w:name="_Toc373227700"/>
      <w:r>
        <w:rPr>
          <w:color w:val="auto"/>
          <w:highlight w:val="none"/>
        </w:rPr>
        <w:t xml:space="preserve">1.11 </w:t>
      </w:r>
      <w:r>
        <w:rPr>
          <w:rFonts w:hint="eastAsia" w:hAnsi="宋体" w:cs="黑体"/>
          <w:color w:val="auto"/>
          <w:highlight w:val="none"/>
        </w:rPr>
        <w:t>知识产权</w:t>
      </w:r>
      <w:bookmarkEnd w:id="134"/>
      <w:bookmarkEnd w:id="135"/>
      <w:bookmarkEnd w:id="136"/>
      <w:bookmarkEnd w:id="137"/>
      <w:bookmarkEnd w:id="138"/>
    </w:p>
    <w:p>
      <w:pPr>
        <w:spacing w:line="360" w:lineRule="auto"/>
        <w:ind w:firstLine="420" w:firstLineChars="200"/>
        <w:rPr>
          <w:color w:val="auto"/>
          <w:highlight w:val="none"/>
        </w:rPr>
      </w:pPr>
      <w:r>
        <w:rPr>
          <w:color w:val="auto"/>
          <w:highlight w:val="none"/>
        </w:rPr>
        <w:t xml:space="preserve">1.11.1 </w:t>
      </w:r>
      <w:r>
        <w:rPr>
          <w:rFonts w:hint="eastAsia" w:hAnsi="宋体" w:cs="宋体"/>
          <w:color w:val="auto"/>
          <w:highlight w:val="none"/>
        </w:rPr>
        <w:t>关于发包人提供给承包人的图纸、发包人为实施工程自行编制或委托编制的技术规范以及反映发包人关于合同要求或其他类似性质的文件的著作权的归属：</w:t>
      </w:r>
      <w:r>
        <w:rPr>
          <w:color w:val="auto"/>
          <w:highlight w:val="none"/>
          <w:u w:val="single"/>
        </w:rPr>
        <w:t xml:space="preserve">  </w:t>
      </w:r>
      <w:r>
        <w:rPr>
          <w:rFonts w:hint="eastAsia"/>
          <w:color w:val="auto"/>
          <w:highlight w:val="none"/>
          <w:u w:val="single"/>
        </w:rPr>
        <w:t>发包人</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关于发包人提供的上述文件的使用限制的要求：</w:t>
      </w:r>
      <w:r>
        <w:rPr>
          <w:color w:val="auto"/>
          <w:highlight w:val="none"/>
          <w:u w:val="single"/>
        </w:rPr>
        <w:t xml:space="preserve">  </w:t>
      </w:r>
      <w:r>
        <w:rPr>
          <w:rFonts w:hint="eastAsia"/>
          <w:color w:val="auto"/>
          <w:highlight w:val="none"/>
          <w:u w:val="single"/>
        </w:rPr>
        <w:t>仅限本项目使用</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1.11.2 </w:t>
      </w:r>
      <w:r>
        <w:rPr>
          <w:rFonts w:hint="eastAsia" w:hAnsi="宋体" w:cs="宋体"/>
          <w:color w:val="auto"/>
          <w:highlight w:val="none"/>
        </w:rPr>
        <w:t>关于承包人为实施工程所编制文件的著作权的归属：</w:t>
      </w:r>
      <w:r>
        <w:rPr>
          <w:color w:val="auto"/>
          <w:highlight w:val="none"/>
          <w:u w:val="single"/>
        </w:rPr>
        <w:t xml:space="preserve">   </w:t>
      </w:r>
      <w:r>
        <w:rPr>
          <w:rFonts w:hint="eastAsia"/>
          <w:color w:val="auto"/>
          <w:highlight w:val="none"/>
          <w:u w:val="single"/>
        </w:rPr>
        <w:t>承包人</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u w:val="single"/>
        </w:rPr>
      </w:pPr>
      <w:r>
        <w:rPr>
          <w:rFonts w:hint="eastAsia" w:hAnsi="宋体" w:cs="宋体"/>
          <w:color w:val="auto"/>
          <w:highlight w:val="none"/>
        </w:rPr>
        <w:t>关于承包人提供的上述文件的使用限制的要求：</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kern w:val="0"/>
          <w:highlight w:val="none"/>
        </w:rPr>
      </w:pPr>
      <w:r>
        <w:rPr>
          <w:color w:val="auto"/>
          <w:highlight w:val="none"/>
        </w:rPr>
        <w:t xml:space="preserve">1.11.4 </w:t>
      </w:r>
      <w:r>
        <w:rPr>
          <w:rFonts w:hint="eastAsia" w:hAnsi="宋体" w:cs="宋体"/>
          <w:color w:val="auto"/>
          <w:highlight w:val="none"/>
        </w:rPr>
        <w:t>承包人在施工过程中所采用的专利、专有技术、技术秘密的使用费的承担方式：</w:t>
      </w:r>
      <w:r>
        <w:rPr>
          <w:color w:val="auto"/>
          <w:highlight w:val="none"/>
          <w:u w:val="single"/>
        </w:rPr>
        <w:t xml:space="preserve"> </w:t>
      </w:r>
      <w:r>
        <w:rPr>
          <w:rFonts w:hint="eastAsia"/>
          <w:color w:val="auto"/>
          <w:highlight w:val="none"/>
          <w:u w:val="single"/>
        </w:rPr>
        <w:t xml:space="preserve">承包人在合同签订前和签订时已确定采用的专利、专有技术、技术秘密的使用费已包含在合同价中 </w:t>
      </w:r>
      <w:r>
        <w:rPr>
          <w:rFonts w:hint="eastAsia" w:hAnsi="宋体" w:cs="宋体"/>
          <w:color w:val="auto"/>
          <w:kern w:val="0"/>
          <w:highlight w:val="none"/>
        </w:rPr>
        <w:t>。</w:t>
      </w:r>
    </w:p>
    <w:p>
      <w:pPr>
        <w:pStyle w:val="5"/>
        <w:rPr>
          <w:color w:val="auto"/>
          <w:highlight w:val="none"/>
        </w:rPr>
      </w:pPr>
      <w:bookmarkStart w:id="139" w:name="_Toc389065267"/>
      <w:bookmarkStart w:id="140" w:name="_Toc373478348"/>
      <w:bookmarkStart w:id="141" w:name="_Toc407135203"/>
      <w:bookmarkStart w:id="142" w:name="_Toc373227701"/>
      <w:bookmarkStart w:id="143" w:name="_Toc12609358"/>
      <w:r>
        <w:rPr>
          <w:color w:val="auto"/>
          <w:highlight w:val="none"/>
        </w:rPr>
        <w:t>1.13</w:t>
      </w:r>
      <w:r>
        <w:rPr>
          <w:rFonts w:hint="eastAsia" w:cs="黑体"/>
          <w:color w:val="auto"/>
          <w:highlight w:val="none"/>
        </w:rPr>
        <w:t>工程量清单错误的修正</w:t>
      </w:r>
      <w:bookmarkEnd w:id="139"/>
      <w:bookmarkEnd w:id="140"/>
      <w:bookmarkEnd w:id="141"/>
      <w:bookmarkEnd w:id="142"/>
      <w:bookmarkEnd w:id="143"/>
    </w:p>
    <w:p>
      <w:pPr>
        <w:spacing w:line="360" w:lineRule="auto"/>
        <w:ind w:firstLine="420" w:firstLineChars="200"/>
        <w:rPr>
          <w:color w:val="auto"/>
          <w:highlight w:val="none"/>
        </w:rPr>
      </w:pPr>
      <w:r>
        <w:rPr>
          <w:rFonts w:hint="eastAsia" w:hAnsi="宋体" w:cs="宋体"/>
          <w:color w:val="auto"/>
          <w:highlight w:val="none"/>
        </w:rPr>
        <w:t>出现工程量清单工程量偏差时，是否调整合同价格：</w:t>
      </w:r>
      <w:r>
        <w:rPr>
          <w:rFonts w:hint="eastAsia" w:ascii="宋体" w:hAnsi="宋体" w:cs="宋体"/>
          <w:color w:val="auto"/>
          <w:highlight w:val="none"/>
          <w:u w:val="single"/>
        </w:rPr>
        <w:t xml:space="preserve"> </w:t>
      </w:r>
      <w:r>
        <w:rPr>
          <w:rFonts w:hint="eastAsia"/>
          <w:color w:val="auto"/>
          <w:highlight w:val="none"/>
          <w:u w:val="single"/>
        </w:rPr>
        <w:t>调整</w:t>
      </w:r>
      <w:r>
        <w:rPr>
          <w:rFonts w:hint="eastAsia" w:ascii="宋体" w:hAnsi="宋体" w:cs="宋体"/>
          <w:color w:val="auto"/>
          <w:highlight w:val="none"/>
          <w:u w:val="single"/>
        </w:rPr>
        <w:t xml:space="preserve">  </w:t>
      </w:r>
      <w:r>
        <w:rPr>
          <w:rFonts w:hint="eastAsia" w:hAnsi="宋体" w:cs="宋体"/>
          <w:color w:val="auto"/>
          <w:kern w:val="0"/>
          <w:highlight w:val="none"/>
        </w:rPr>
        <w:t>。</w:t>
      </w:r>
    </w:p>
    <w:p>
      <w:pPr>
        <w:spacing w:line="360" w:lineRule="auto"/>
        <w:ind w:firstLine="420" w:firstLineChars="200"/>
        <w:rPr>
          <w:color w:val="auto"/>
          <w:kern w:val="0"/>
          <w:highlight w:val="none"/>
        </w:rPr>
      </w:pPr>
      <w:r>
        <w:rPr>
          <w:rFonts w:hint="eastAsia" w:hAnsi="宋体" w:cs="宋体"/>
          <w:color w:val="auto"/>
          <w:highlight w:val="none"/>
        </w:rPr>
        <w:t>允许调整合同价格的工程量偏差范围及其调整办法：</w:t>
      </w:r>
      <w:r>
        <w:rPr>
          <w:rFonts w:hint="eastAsia"/>
          <w:color w:val="auto"/>
          <w:highlight w:val="none"/>
          <w:u w:val="single"/>
        </w:rPr>
        <w:t xml:space="preserve">本工程采用固定综合单价合同，工程量按实际工程量结算  </w:t>
      </w:r>
      <w:r>
        <w:rPr>
          <w:color w:val="auto"/>
          <w:highlight w:val="none"/>
          <w:u w:val="single"/>
        </w:rPr>
        <w:t xml:space="preserve"> </w:t>
      </w:r>
      <w:r>
        <w:rPr>
          <w:rFonts w:hint="eastAsia" w:hAnsi="宋体" w:cs="宋体"/>
          <w:color w:val="auto"/>
          <w:kern w:val="0"/>
          <w:highlight w:val="none"/>
        </w:rPr>
        <w:t>。</w:t>
      </w:r>
    </w:p>
    <w:p>
      <w:pPr>
        <w:pStyle w:val="4"/>
        <w:rPr>
          <w:color w:val="auto"/>
          <w:highlight w:val="none"/>
        </w:rPr>
      </w:pPr>
      <w:bookmarkStart w:id="144" w:name="_Toc351203634"/>
      <w:bookmarkStart w:id="145" w:name="_Toc12609359"/>
      <w:bookmarkStart w:id="146" w:name="_Toc407135204"/>
      <w:bookmarkStart w:id="147" w:name="_Toc389065268"/>
      <w:bookmarkStart w:id="148" w:name="_Toc373478349"/>
      <w:bookmarkStart w:id="149" w:name="_Toc373227702"/>
      <w:r>
        <w:rPr>
          <w:color w:val="auto"/>
          <w:highlight w:val="none"/>
        </w:rPr>
        <w:t>2</w:t>
      </w:r>
      <w:bookmarkStart w:id="150" w:name="_Toc296890985"/>
      <w:bookmarkStart w:id="151" w:name="_Toc296347156"/>
      <w:bookmarkStart w:id="152" w:name="_Toc292559867"/>
      <w:bookmarkStart w:id="153" w:name="_Toc292559362"/>
      <w:bookmarkStart w:id="154" w:name="_Toc296346658"/>
      <w:bookmarkStart w:id="155" w:name="_Toc297120457"/>
      <w:bookmarkStart w:id="156" w:name="_Toc296891197"/>
      <w:bookmarkStart w:id="157" w:name="_Toc296503157"/>
      <w:bookmarkStart w:id="158" w:name="_Toc296944496"/>
      <w:bookmarkStart w:id="159" w:name="_Toc297048343"/>
      <w:r>
        <w:rPr>
          <w:color w:val="auto"/>
          <w:highlight w:val="none"/>
        </w:rPr>
        <w:t xml:space="preserve">. </w:t>
      </w:r>
      <w:r>
        <w:rPr>
          <w:rFonts w:hint="eastAsia" w:hAnsi="宋体" w:cs="黑体"/>
          <w:color w:val="auto"/>
          <w:highlight w:val="none"/>
        </w:rPr>
        <w:t>发包人</w:t>
      </w:r>
      <w:bookmarkEnd w:id="144"/>
      <w:bookmarkEnd w:id="145"/>
      <w:bookmarkEnd w:id="146"/>
      <w:bookmarkEnd w:id="147"/>
      <w:bookmarkEnd w:id="148"/>
      <w:bookmarkEnd w:id="149"/>
    </w:p>
    <w:bookmarkEnd w:id="150"/>
    <w:bookmarkEnd w:id="151"/>
    <w:bookmarkEnd w:id="152"/>
    <w:bookmarkEnd w:id="153"/>
    <w:bookmarkEnd w:id="154"/>
    <w:bookmarkEnd w:id="155"/>
    <w:bookmarkEnd w:id="156"/>
    <w:bookmarkEnd w:id="157"/>
    <w:bookmarkEnd w:id="158"/>
    <w:bookmarkEnd w:id="159"/>
    <w:p>
      <w:pPr>
        <w:pStyle w:val="5"/>
        <w:rPr>
          <w:color w:val="auto"/>
          <w:highlight w:val="none"/>
        </w:rPr>
      </w:pPr>
      <w:bookmarkStart w:id="160" w:name="_Toc12609360"/>
      <w:bookmarkStart w:id="161" w:name="_Toc373227703"/>
      <w:bookmarkStart w:id="162" w:name="_Toc373478350"/>
      <w:bookmarkStart w:id="163" w:name="_Toc407135205"/>
      <w:bookmarkStart w:id="164" w:name="_Toc389065269"/>
      <w:r>
        <w:rPr>
          <w:color w:val="auto"/>
          <w:highlight w:val="none"/>
        </w:rPr>
        <w:t xml:space="preserve">2.2 </w:t>
      </w:r>
      <w:r>
        <w:rPr>
          <w:rFonts w:hint="eastAsia" w:hAnsi="宋体" w:cs="黑体"/>
          <w:color w:val="auto"/>
          <w:highlight w:val="none"/>
        </w:rPr>
        <w:t>发包人代表</w:t>
      </w:r>
      <w:bookmarkEnd w:id="160"/>
      <w:bookmarkEnd w:id="161"/>
      <w:bookmarkEnd w:id="162"/>
      <w:bookmarkEnd w:id="163"/>
      <w:bookmarkEnd w:id="164"/>
    </w:p>
    <w:p>
      <w:pPr>
        <w:spacing w:line="360" w:lineRule="auto"/>
        <w:ind w:firstLine="420" w:firstLineChars="200"/>
        <w:rPr>
          <w:color w:val="auto"/>
          <w:highlight w:val="none"/>
        </w:rPr>
      </w:pPr>
      <w:r>
        <w:rPr>
          <w:rFonts w:hint="eastAsia" w:hAnsi="宋体" w:cs="宋体"/>
          <w:color w:val="auto"/>
          <w:highlight w:val="none"/>
        </w:rPr>
        <w:t>发包人代表：</w:t>
      </w:r>
    </w:p>
    <w:p>
      <w:pPr>
        <w:spacing w:line="360" w:lineRule="auto"/>
        <w:ind w:firstLine="420" w:firstLineChars="200"/>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int="eastAsia"/>
          <w:color w:val="auto"/>
          <w:highlight w:val="none"/>
          <w:u w:val="single"/>
        </w:rPr>
        <w:t></w:t>
      </w:r>
      <w:r>
        <w:rPr>
          <w:rFonts w:hint="default"/>
          <w:color w:val="auto"/>
          <w:highlight w:val="none"/>
          <w:u w:val="single"/>
          <w:lang w:val="en-US"/>
        </w:rPr>
        <w:t xml:space="preserve">     </w:t>
      </w:r>
      <w:r>
        <w:rPr>
          <w:rFonts w:hint="eastAsia"/>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身份证号：</w:t>
      </w:r>
      <w:r>
        <w:rPr>
          <w:rFonts w:hAnsi="宋体"/>
          <w:color w:val="auto"/>
          <w:highlight w:val="none"/>
          <w:u w:val="single"/>
        </w:rPr>
        <w:t></w:t>
      </w:r>
      <w:r>
        <w:rPr>
          <w:rFonts w:hint="eastAsia" w:hAnsi="宋体"/>
          <w:color w:val="auto"/>
          <w:highlight w:val="none"/>
          <w:u w:val="single"/>
        </w:rPr>
        <w:t>/</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Ansi="宋体"/>
          <w:color w:val="auto"/>
          <w:highlight w:val="none"/>
          <w:u w:val="single"/>
        </w:rPr>
        <w:t></w:t>
      </w:r>
      <w:r>
        <w:rPr>
          <w:rFonts w:hint="eastAsia"/>
          <w:color w:val="auto"/>
          <w:highlight w:val="none"/>
          <w:u w:val="single"/>
        </w:rPr>
        <w:t xml:space="preserve">              </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联系电话：</w:t>
      </w:r>
      <w:r>
        <w:rPr>
          <w:rFonts w:hAnsi="宋体"/>
          <w:color w:val="auto"/>
          <w:highlight w:val="none"/>
          <w:u w:val="single"/>
        </w:rPr>
        <w:t></w:t>
      </w:r>
      <w:r>
        <w:rPr>
          <w:rFonts w:eastAsia="仿宋_GB2312"/>
          <w:color w:val="auto"/>
          <w:sz w:val="28"/>
          <w:szCs w:val="28"/>
          <w:highlight w:val="none"/>
          <w:u w:val="single"/>
        </w:rPr>
        <w:t></w:t>
      </w:r>
      <w:r>
        <w:rPr>
          <w:rFonts w:hint="eastAsia" w:eastAsia="仿宋_GB2312"/>
          <w:color w:val="auto"/>
          <w:sz w:val="28"/>
          <w:szCs w:val="28"/>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电子信箱：</w:t>
      </w:r>
      <w:r>
        <w:rPr>
          <w:rFonts w:hint="eastAsia"/>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通信地址：</w:t>
      </w:r>
      <w:r>
        <w:rPr>
          <w:rFonts w:hAnsi="宋体"/>
          <w:color w:val="auto"/>
          <w:highlight w:val="none"/>
          <w:u w:val="single"/>
        </w:rPr>
        <w:t></w:t>
      </w:r>
      <w:r>
        <w:rPr>
          <w:rFonts w:hint="eastAsia" w:hAnsi="宋体"/>
          <w:color w:val="auto"/>
          <w:highlight w:val="none"/>
          <w:u w:val="single"/>
        </w:rPr>
        <w:t>/</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u w:val="single"/>
        </w:rPr>
      </w:pPr>
      <w:r>
        <w:rPr>
          <w:rFonts w:hint="eastAsia" w:hAnsi="宋体" w:cs="宋体"/>
          <w:color w:val="auto"/>
          <w:highlight w:val="none"/>
        </w:rPr>
        <w:t>发包人对发包人代表的授权范围如下：</w:t>
      </w:r>
      <w:r>
        <w:rPr>
          <w:color w:val="auto"/>
          <w:highlight w:val="none"/>
          <w:u w:val="single"/>
        </w:rPr>
        <w:t xml:space="preserve"> </w:t>
      </w:r>
      <w:r>
        <w:rPr>
          <w:rFonts w:hint="eastAsia"/>
          <w:color w:val="auto"/>
          <w:highlight w:val="none"/>
          <w:u w:val="single"/>
        </w:rPr>
        <w:t>代表发包人与工程师协调与本工程有关的事宜，并行使合同约定的发包人权力，履行合同约定的发包人职责；督促指导监理工程师行使职权，协调施工现场各方面的关系，协调工程质量，进度和安全文明施工中存在的问题，解决有关设计和技术签证，办理、签认现场经济技术签证，审核工程进度报表</w:t>
      </w:r>
      <w:r>
        <w:rPr>
          <w:color w:val="auto"/>
          <w:highlight w:val="none"/>
          <w:u w:val="single"/>
        </w:rPr>
        <w:t xml:space="preserve">    </w:t>
      </w:r>
      <w:r>
        <w:rPr>
          <w:rFonts w:hint="eastAsia" w:hAnsi="宋体" w:cs="宋体"/>
          <w:color w:val="auto"/>
          <w:highlight w:val="none"/>
        </w:rPr>
        <w:t>。</w:t>
      </w:r>
    </w:p>
    <w:p>
      <w:pPr>
        <w:pStyle w:val="5"/>
        <w:rPr>
          <w:color w:val="auto"/>
          <w:highlight w:val="none"/>
        </w:rPr>
      </w:pPr>
      <w:bookmarkStart w:id="165" w:name="_Toc389065270"/>
      <w:bookmarkStart w:id="166" w:name="_Toc373227704"/>
      <w:bookmarkStart w:id="167" w:name="_Toc12609361"/>
      <w:bookmarkStart w:id="168" w:name="_Toc373478351"/>
      <w:bookmarkStart w:id="169" w:name="_Toc407135206"/>
      <w:r>
        <w:rPr>
          <w:color w:val="auto"/>
          <w:highlight w:val="none"/>
        </w:rPr>
        <w:t xml:space="preserve">2.4 </w:t>
      </w:r>
      <w:r>
        <w:rPr>
          <w:rFonts w:hint="eastAsia" w:cs="黑体"/>
          <w:color w:val="auto"/>
          <w:highlight w:val="none"/>
        </w:rPr>
        <w:t>施工现场、施工条件和基础资料的提供</w:t>
      </w:r>
      <w:bookmarkEnd w:id="165"/>
      <w:bookmarkEnd w:id="166"/>
      <w:bookmarkEnd w:id="167"/>
      <w:bookmarkEnd w:id="168"/>
      <w:bookmarkEnd w:id="169"/>
    </w:p>
    <w:p>
      <w:pPr>
        <w:spacing w:line="360" w:lineRule="auto"/>
        <w:ind w:firstLine="420" w:firstLineChars="200"/>
        <w:rPr>
          <w:color w:val="auto"/>
          <w:highlight w:val="none"/>
        </w:rPr>
      </w:pPr>
      <w:r>
        <w:rPr>
          <w:color w:val="auto"/>
          <w:highlight w:val="none"/>
        </w:rPr>
        <w:t xml:space="preserve">2.4.1 </w:t>
      </w:r>
      <w:r>
        <w:rPr>
          <w:rFonts w:hint="eastAsia" w:hAnsi="宋体" w:cs="宋体"/>
          <w:color w:val="auto"/>
          <w:highlight w:val="none"/>
        </w:rPr>
        <w:t>提供施工现场</w:t>
      </w:r>
    </w:p>
    <w:p>
      <w:pPr>
        <w:spacing w:line="360" w:lineRule="auto"/>
        <w:ind w:firstLine="420" w:firstLineChars="200"/>
        <w:jc w:val="left"/>
        <w:rPr>
          <w:color w:val="auto"/>
          <w:highlight w:val="none"/>
        </w:rPr>
      </w:pPr>
      <w:r>
        <w:rPr>
          <w:rFonts w:hint="eastAsia" w:hAnsi="宋体" w:cs="宋体"/>
          <w:color w:val="auto"/>
          <w:highlight w:val="none"/>
        </w:rPr>
        <w:t>关于发包人移交施工现场的期限要求：</w:t>
      </w:r>
      <w:r>
        <w:rPr>
          <w:color w:val="auto"/>
          <w:highlight w:val="none"/>
          <w:u w:val="single"/>
        </w:rPr>
        <w:t xml:space="preserve"> </w:t>
      </w:r>
      <w:r>
        <w:rPr>
          <w:rFonts w:hint="eastAsia"/>
          <w:color w:val="auto"/>
          <w:highlight w:val="none"/>
          <w:u w:val="single"/>
        </w:rPr>
        <w:t xml:space="preserve">开工前移交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2.4.2 </w:t>
      </w:r>
      <w:r>
        <w:rPr>
          <w:rFonts w:hint="eastAsia" w:hAnsi="宋体" w:cs="宋体"/>
          <w:color w:val="auto"/>
          <w:highlight w:val="none"/>
        </w:rPr>
        <w:t>提供施工条件</w:t>
      </w:r>
    </w:p>
    <w:p>
      <w:pPr>
        <w:spacing w:line="360" w:lineRule="auto"/>
        <w:ind w:firstLine="420" w:firstLineChars="200"/>
        <w:rPr>
          <w:color w:val="auto"/>
          <w:highlight w:val="none"/>
          <w:u w:val="single"/>
        </w:rPr>
      </w:pPr>
      <w:r>
        <w:rPr>
          <w:rFonts w:hint="eastAsia" w:hAnsi="宋体" w:cs="宋体"/>
          <w:color w:val="auto"/>
          <w:highlight w:val="none"/>
        </w:rPr>
        <w:t>关于发包人应负责提供施工所需要的条件，包括：</w:t>
      </w:r>
      <w:r>
        <w:rPr>
          <w:color w:val="auto"/>
          <w:highlight w:val="none"/>
          <w:u w:val="single"/>
        </w:rPr>
        <w:t xml:space="preserve">  </w:t>
      </w:r>
      <w:r>
        <w:rPr>
          <w:rFonts w:hint="eastAsia"/>
          <w:color w:val="auto"/>
          <w:highlight w:val="none"/>
          <w:u w:val="single"/>
        </w:rPr>
        <w:t>发包人保证开工前3天使施工场地具备施工条件，以及通向施工场地道路的开通，保证施工期间的道路运输和畅通，并且提供真实准确的施工场地工程和地下管线资料；承包人自行办理施工用水、用电事宜，水、电接至施工场地相关费用由承包人承担</w:t>
      </w:r>
      <w:r>
        <w:rPr>
          <w:color w:val="auto"/>
          <w:highlight w:val="none"/>
          <w:u w:val="single"/>
        </w:rPr>
        <w:t xml:space="preserve">   </w:t>
      </w:r>
      <w:r>
        <w:rPr>
          <w:rFonts w:hint="eastAsia" w:hAnsi="宋体" w:cs="宋体"/>
          <w:color w:val="auto"/>
          <w:highlight w:val="none"/>
        </w:rPr>
        <w:t>。</w:t>
      </w:r>
    </w:p>
    <w:p>
      <w:pPr>
        <w:pStyle w:val="5"/>
        <w:rPr>
          <w:color w:val="auto"/>
          <w:highlight w:val="none"/>
        </w:rPr>
      </w:pPr>
      <w:bookmarkStart w:id="170" w:name="_Toc373478352"/>
      <w:bookmarkStart w:id="171" w:name="_Toc373227705"/>
      <w:bookmarkStart w:id="172" w:name="_Toc12609362"/>
      <w:bookmarkStart w:id="173" w:name="_Toc389065271"/>
      <w:bookmarkStart w:id="174" w:name="_Toc407135207"/>
      <w:r>
        <w:rPr>
          <w:color w:val="auto"/>
          <w:highlight w:val="none"/>
        </w:rPr>
        <w:t xml:space="preserve">2.5 </w:t>
      </w:r>
      <w:r>
        <w:rPr>
          <w:rFonts w:hint="eastAsia" w:cs="黑体"/>
          <w:color w:val="auto"/>
          <w:highlight w:val="none"/>
        </w:rPr>
        <w:t>资金来源证明及支付担保</w:t>
      </w:r>
      <w:bookmarkEnd w:id="170"/>
      <w:bookmarkEnd w:id="171"/>
      <w:bookmarkEnd w:id="172"/>
      <w:bookmarkEnd w:id="173"/>
      <w:bookmarkEnd w:id="174"/>
    </w:p>
    <w:p>
      <w:pPr>
        <w:spacing w:line="360" w:lineRule="auto"/>
        <w:ind w:firstLine="420" w:firstLineChars="200"/>
        <w:rPr>
          <w:color w:val="auto"/>
          <w:highlight w:val="none"/>
        </w:rPr>
      </w:pPr>
      <w:r>
        <w:rPr>
          <w:rFonts w:hint="eastAsia" w:hAnsi="宋体" w:cs="宋体"/>
          <w:color w:val="auto"/>
          <w:highlight w:val="none"/>
        </w:rPr>
        <w:t>发包人提供资金来源证明的期限要求：</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发包人是否提供支付担保：</w:t>
      </w:r>
      <w:r>
        <w:rPr>
          <w:color w:val="auto"/>
          <w:highlight w:val="none"/>
          <w:u w:val="single"/>
        </w:rPr>
        <w:t xml:space="preserve">          </w:t>
      </w:r>
      <w:r>
        <w:rPr>
          <w:rFonts w:hint="eastAsia"/>
          <w:color w:val="auto"/>
          <w:highlight w:val="none"/>
          <w:u w:val="single"/>
        </w:rPr>
        <w:t>否</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rFonts w:hAnsi="宋体"/>
          <w:color w:val="auto"/>
          <w:highlight w:val="none"/>
        </w:rPr>
      </w:pPr>
      <w:r>
        <w:rPr>
          <w:rFonts w:hint="eastAsia" w:hAnsi="宋体" w:cs="宋体"/>
          <w:color w:val="auto"/>
          <w:highlight w:val="none"/>
        </w:rPr>
        <w:t>发包人提供支付担保的形式：</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u w:val="single"/>
        </w:rPr>
      </w:pPr>
      <w:r>
        <w:rPr>
          <w:rFonts w:hint="eastAsia" w:hAnsi="宋体" w:cs="宋体"/>
          <w:color w:val="auto"/>
          <w:highlight w:val="none"/>
        </w:rPr>
        <w:t>发包人提供的支付担保格式见合同附件9。</w:t>
      </w:r>
    </w:p>
    <w:p>
      <w:pPr>
        <w:pStyle w:val="4"/>
        <w:rPr>
          <w:color w:val="auto"/>
          <w:highlight w:val="none"/>
        </w:rPr>
      </w:pPr>
      <w:bookmarkStart w:id="175" w:name="_Toc407135208"/>
      <w:bookmarkStart w:id="176" w:name="_Toc373227706"/>
      <w:bookmarkStart w:id="177" w:name="_Toc389065272"/>
      <w:bookmarkStart w:id="178" w:name="_Toc12609363"/>
      <w:bookmarkStart w:id="179" w:name="_Toc373478353"/>
      <w:bookmarkStart w:id="180" w:name="_Toc351203635"/>
      <w:r>
        <w:rPr>
          <w:color w:val="auto"/>
          <w:highlight w:val="none"/>
        </w:rPr>
        <w:t>3</w:t>
      </w:r>
      <w:bookmarkStart w:id="181" w:name="_Toc292559868"/>
      <w:bookmarkStart w:id="182" w:name="_Toc297120458"/>
      <w:bookmarkStart w:id="183" w:name="_Toc297048344"/>
      <w:bookmarkStart w:id="184" w:name="_Toc296891198"/>
      <w:bookmarkStart w:id="185" w:name="_Toc296503158"/>
      <w:bookmarkStart w:id="186" w:name="_Toc296890986"/>
      <w:bookmarkStart w:id="187" w:name="_Toc296346659"/>
      <w:bookmarkStart w:id="188" w:name="_Toc296944497"/>
      <w:bookmarkStart w:id="189" w:name="_Toc292559363"/>
      <w:bookmarkStart w:id="190" w:name="_Toc296347157"/>
      <w:r>
        <w:rPr>
          <w:color w:val="auto"/>
          <w:highlight w:val="none"/>
        </w:rPr>
        <w:t xml:space="preserve">. </w:t>
      </w:r>
      <w:r>
        <w:rPr>
          <w:rFonts w:hint="eastAsia" w:hAnsi="宋体" w:cs="黑体"/>
          <w:color w:val="auto"/>
          <w:highlight w:val="none"/>
        </w:rPr>
        <w:t>承包人</w:t>
      </w:r>
      <w:bookmarkEnd w:id="175"/>
      <w:bookmarkEnd w:id="176"/>
      <w:bookmarkEnd w:id="177"/>
      <w:bookmarkEnd w:id="178"/>
      <w:bookmarkEnd w:id="179"/>
      <w:bookmarkEnd w:id="180"/>
    </w:p>
    <w:bookmarkEnd w:id="181"/>
    <w:bookmarkEnd w:id="182"/>
    <w:bookmarkEnd w:id="183"/>
    <w:bookmarkEnd w:id="184"/>
    <w:bookmarkEnd w:id="185"/>
    <w:bookmarkEnd w:id="186"/>
    <w:bookmarkEnd w:id="187"/>
    <w:bookmarkEnd w:id="188"/>
    <w:bookmarkEnd w:id="189"/>
    <w:bookmarkEnd w:id="190"/>
    <w:p>
      <w:pPr>
        <w:pStyle w:val="5"/>
        <w:rPr>
          <w:color w:val="auto"/>
          <w:highlight w:val="none"/>
        </w:rPr>
      </w:pPr>
      <w:bookmarkStart w:id="191" w:name="_Toc407135209"/>
      <w:bookmarkStart w:id="192" w:name="_Toc373478354"/>
      <w:bookmarkStart w:id="193" w:name="_Toc373227707"/>
      <w:bookmarkStart w:id="194" w:name="_Toc12609364"/>
      <w:bookmarkStart w:id="195" w:name="_Toc389065273"/>
      <w:r>
        <w:rPr>
          <w:color w:val="auto"/>
          <w:highlight w:val="none"/>
        </w:rPr>
        <w:t xml:space="preserve">3.1 </w:t>
      </w:r>
      <w:r>
        <w:rPr>
          <w:rFonts w:hint="eastAsia" w:cs="黑体"/>
          <w:color w:val="auto"/>
          <w:highlight w:val="none"/>
        </w:rPr>
        <w:t>承包人的一般义务</w:t>
      </w:r>
      <w:bookmarkEnd w:id="191"/>
      <w:bookmarkEnd w:id="192"/>
      <w:bookmarkEnd w:id="193"/>
      <w:bookmarkEnd w:id="194"/>
      <w:bookmarkEnd w:id="195"/>
    </w:p>
    <w:p>
      <w:pPr>
        <w:spacing w:line="360" w:lineRule="auto"/>
        <w:ind w:firstLine="420" w:firstLineChars="200"/>
        <w:jc w:val="left"/>
        <w:rPr>
          <w:color w:val="auto"/>
          <w:highlight w:val="none"/>
          <w:u w:val="single"/>
        </w:rPr>
      </w:pPr>
      <w:r>
        <w:rPr>
          <w:rFonts w:hint="eastAsia" w:hAnsi="宋体" w:cs="宋体"/>
          <w:color w:val="auto"/>
          <w:kern w:val="0"/>
          <w:highlight w:val="none"/>
        </w:rPr>
        <w:t>（</w:t>
      </w:r>
      <w:r>
        <w:rPr>
          <w:color w:val="auto"/>
          <w:kern w:val="0"/>
          <w:highlight w:val="none"/>
        </w:rPr>
        <w:t>9</w:t>
      </w:r>
      <w:r>
        <w:rPr>
          <w:rFonts w:hint="eastAsia" w:hAnsi="宋体" w:cs="宋体"/>
          <w:color w:val="auto"/>
          <w:kern w:val="0"/>
          <w:highlight w:val="none"/>
        </w:rPr>
        <w:t>）</w:t>
      </w:r>
      <w:r>
        <w:rPr>
          <w:rFonts w:hint="eastAsia" w:hAnsi="宋体" w:cs="宋体"/>
          <w:color w:val="auto"/>
          <w:highlight w:val="none"/>
        </w:rPr>
        <w:t>承包人提交的竣工资料的内容：</w:t>
      </w:r>
      <w:r>
        <w:rPr>
          <w:rFonts w:hint="eastAsia"/>
          <w:color w:val="auto"/>
          <w:highlight w:val="none"/>
          <w:u w:val="single"/>
        </w:rPr>
        <w:t xml:space="preserve">提供符合城建档案管和工程所在地行政质检监督部门要求的竣工图及竣工资料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承包人需要提交的竣工资料套数：</w:t>
      </w:r>
      <w:r>
        <w:rPr>
          <w:color w:val="auto"/>
          <w:highlight w:val="none"/>
          <w:u w:val="single"/>
        </w:rPr>
        <w:t xml:space="preserve">  </w:t>
      </w:r>
      <w:r>
        <w:rPr>
          <w:rFonts w:hint="eastAsia"/>
          <w:color w:val="auto"/>
          <w:highlight w:val="none"/>
          <w:u w:val="single"/>
        </w:rPr>
        <w:t>3套竣工图、3套竣工资料</w:t>
      </w:r>
      <w:r>
        <w:rPr>
          <w:color w:val="auto"/>
          <w:highlight w:val="none"/>
          <w:u w:val="single"/>
        </w:rPr>
        <w:t xml:space="preserve"> </w:t>
      </w:r>
      <w:r>
        <w:rPr>
          <w:rFonts w:hint="eastAsia" w:hAnsi="宋体" w:cs="宋体"/>
          <w:color w:val="auto"/>
          <w:highlight w:val="none"/>
        </w:rPr>
        <w:t>。</w:t>
      </w:r>
    </w:p>
    <w:p>
      <w:pPr>
        <w:spacing w:line="360" w:lineRule="auto"/>
        <w:ind w:left="424" w:leftChars="202"/>
        <w:jc w:val="left"/>
        <w:rPr>
          <w:color w:val="auto"/>
          <w:highlight w:val="none"/>
        </w:rPr>
      </w:pPr>
      <w:r>
        <w:rPr>
          <w:rFonts w:hint="eastAsia" w:hAnsi="宋体" w:cs="宋体"/>
          <w:color w:val="auto"/>
          <w:highlight w:val="none"/>
        </w:rPr>
        <w:t>承包人提交的竣工资料的费用承担：</w:t>
      </w:r>
      <w:r>
        <w:rPr>
          <w:color w:val="auto"/>
          <w:highlight w:val="none"/>
          <w:u w:val="single"/>
        </w:rPr>
        <w:t xml:space="preserve">    </w:t>
      </w:r>
      <w:r>
        <w:rPr>
          <w:rFonts w:hint="eastAsia"/>
          <w:color w:val="auto"/>
          <w:highlight w:val="none"/>
          <w:u w:val="single"/>
        </w:rPr>
        <w:t xml:space="preserve">   承包人      </w:t>
      </w:r>
      <w:r>
        <w:rPr>
          <w:color w:val="auto"/>
          <w:highlight w:val="none"/>
          <w:u w:val="single"/>
        </w:rPr>
        <w:t xml:space="preserve">    </w:t>
      </w:r>
      <w:r>
        <w:rPr>
          <w:rFonts w:hint="eastAsia" w:hAnsi="宋体" w:cs="宋体"/>
          <w:color w:val="auto"/>
          <w:highlight w:val="none"/>
        </w:rPr>
        <w:t>。</w:t>
      </w:r>
    </w:p>
    <w:p>
      <w:pPr>
        <w:spacing w:line="360" w:lineRule="auto"/>
        <w:ind w:left="424" w:leftChars="202"/>
        <w:jc w:val="left"/>
        <w:rPr>
          <w:color w:val="auto"/>
          <w:highlight w:val="none"/>
        </w:rPr>
      </w:pPr>
      <w:r>
        <w:rPr>
          <w:rFonts w:hint="eastAsia" w:hAnsi="宋体" w:cs="宋体"/>
          <w:color w:val="auto"/>
          <w:highlight w:val="none"/>
        </w:rPr>
        <w:t>承包人提交的竣工资料移交时间：</w:t>
      </w:r>
      <w:r>
        <w:rPr>
          <w:color w:val="auto"/>
          <w:highlight w:val="none"/>
          <w:u w:val="single"/>
        </w:rPr>
        <w:t xml:space="preserve">  </w:t>
      </w:r>
      <w:r>
        <w:rPr>
          <w:rFonts w:hint="eastAsia"/>
          <w:color w:val="auto"/>
          <w:highlight w:val="none"/>
          <w:u w:val="single"/>
        </w:rPr>
        <w:t xml:space="preserve">竣工验收合格之日起20天内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承包人提交的竣工资料形式要求：</w:t>
      </w:r>
      <w:r>
        <w:rPr>
          <w:color w:val="auto"/>
          <w:highlight w:val="none"/>
          <w:u w:val="single"/>
        </w:rPr>
        <w:t xml:space="preserve"> </w:t>
      </w:r>
      <w:r>
        <w:rPr>
          <w:rFonts w:hint="eastAsia"/>
          <w:color w:val="auto"/>
          <w:highlight w:val="none"/>
          <w:u w:val="single"/>
        </w:rPr>
        <w:t xml:space="preserve">完整的书面文件及电子文档 </w:t>
      </w:r>
      <w:r>
        <w:rPr>
          <w:rFonts w:hint="eastAsia" w:hAnsi="宋体" w:cs="宋体"/>
          <w:color w:val="auto"/>
          <w:highlight w:val="none"/>
        </w:rPr>
        <w:t>。</w:t>
      </w:r>
    </w:p>
    <w:p>
      <w:pPr>
        <w:numPr>
          <w:ilvl w:val="0"/>
          <w:numId w:val="4"/>
        </w:numPr>
        <w:spacing w:line="360" w:lineRule="auto"/>
        <w:ind w:firstLine="420" w:firstLineChars="200"/>
        <w:rPr>
          <w:rFonts w:hAnsi="宋体" w:cs="宋体"/>
          <w:color w:val="auto"/>
          <w:kern w:val="0"/>
          <w:highlight w:val="none"/>
        </w:rPr>
      </w:pPr>
      <w:r>
        <w:rPr>
          <w:rFonts w:hint="eastAsia" w:hAnsi="宋体" w:cs="宋体"/>
          <w:color w:val="auto"/>
          <w:kern w:val="0"/>
          <w:highlight w:val="none"/>
        </w:rPr>
        <w:t>承包人应履行的其他义务：</w:t>
      </w:r>
    </w:p>
    <w:p>
      <w:pPr>
        <w:spacing w:line="360" w:lineRule="auto"/>
        <w:ind w:firstLine="420" w:firstLineChars="200"/>
        <w:jc w:val="left"/>
        <w:rPr>
          <w:color w:val="auto"/>
          <w:highlight w:val="none"/>
          <w:u w:val="single"/>
        </w:rPr>
      </w:pPr>
      <w:r>
        <w:rPr>
          <w:rFonts w:hint="eastAsia"/>
          <w:color w:val="auto"/>
          <w:highlight w:val="none"/>
          <w:u w:val="single"/>
        </w:rPr>
        <w:t>①承包人应按发包人的要求配合施工管理工作，按发包人要求的时间提供工程报告、工程报表等工程管理资料；</w:t>
      </w:r>
    </w:p>
    <w:p>
      <w:pPr>
        <w:spacing w:line="360" w:lineRule="auto"/>
        <w:ind w:firstLine="420" w:firstLineChars="200"/>
        <w:jc w:val="left"/>
        <w:rPr>
          <w:color w:val="auto"/>
          <w:highlight w:val="none"/>
          <w:u w:val="single"/>
        </w:rPr>
      </w:pPr>
      <w:r>
        <w:rPr>
          <w:rFonts w:hint="eastAsia"/>
          <w:color w:val="auto"/>
          <w:highlight w:val="none"/>
          <w:u w:val="single"/>
        </w:rPr>
        <w:t>②承包人应积极主动核对图纸中的技术数据，充分理解设计意图。若由于明显的设计图纸问题（例如尺寸标注不闭合、文字标识相互矛盾等）和发包人不正确的指令，承包人发现后有口头或书面告知义务，否则造成工程质量、安全、进度损失，也不能免除承包人的责任；</w:t>
      </w:r>
    </w:p>
    <w:p>
      <w:pPr>
        <w:spacing w:line="360" w:lineRule="auto"/>
        <w:ind w:firstLine="420" w:firstLineChars="200"/>
        <w:jc w:val="left"/>
        <w:rPr>
          <w:color w:val="auto"/>
          <w:highlight w:val="none"/>
          <w:u w:val="single"/>
        </w:rPr>
      </w:pPr>
      <w:r>
        <w:rPr>
          <w:rFonts w:hint="eastAsia"/>
          <w:color w:val="auto"/>
          <w:highlight w:val="none"/>
          <w:u w:val="single"/>
        </w:rPr>
        <w:t>③承包人应按照工程所在地政府相关规定，建立健全的雇员工资发放和劳动保障制度。如因雇员的工资发放和劳动保障制度不健全而引发群体性事件发生，导致民工围堵发包人及当地政府及行政主管部门等的，发包人有权解除合同，并要求承包人退场并赔偿发包人的经济损失；</w:t>
      </w:r>
    </w:p>
    <w:p>
      <w:pPr>
        <w:spacing w:line="360" w:lineRule="auto"/>
        <w:ind w:firstLine="420" w:firstLineChars="200"/>
        <w:jc w:val="left"/>
        <w:rPr>
          <w:color w:val="auto"/>
          <w:highlight w:val="none"/>
          <w:u w:val="single"/>
        </w:rPr>
      </w:pPr>
      <w:r>
        <w:rPr>
          <w:rFonts w:hint="eastAsia"/>
          <w:color w:val="auto"/>
          <w:highlight w:val="none"/>
          <w:u w:val="single"/>
        </w:rPr>
        <w:t>④承包人使用的临时用水、临时用电等设施在合同执行期间，如发包人要求为其他承包人提供分表接口的，承包人应予无条件同意；</w:t>
      </w:r>
    </w:p>
    <w:p>
      <w:pPr>
        <w:spacing w:line="360" w:lineRule="auto"/>
        <w:ind w:firstLine="420" w:firstLineChars="200"/>
        <w:jc w:val="left"/>
        <w:rPr>
          <w:color w:val="auto"/>
          <w:highlight w:val="none"/>
          <w:u w:val="single"/>
        </w:rPr>
      </w:pPr>
      <w:r>
        <w:rPr>
          <w:rFonts w:hint="eastAsia"/>
          <w:color w:val="auto"/>
          <w:highlight w:val="none"/>
          <w:u w:val="single"/>
        </w:rPr>
        <w:t>⑤承包人不得因工程施工影响了重要公共设施的安全。承包人进入施工现场，需做好现场安全文明施工及已有成品保护工作。现场运输材料、堆放材料等造成的路面的污染，承包人应该有专人负责跟踪打扫；原道路上的绿化、市政等公用设施做好施工期间的保护工作，现场施工及生活产生的垃圾应该每天有人清除；</w:t>
      </w:r>
    </w:p>
    <w:p>
      <w:pPr>
        <w:spacing w:line="360" w:lineRule="auto"/>
        <w:ind w:firstLine="420" w:firstLineChars="200"/>
        <w:jc w:val="left"/>
        <w:rPr>
          <w:rFonts w:hAnsi="宋体" w:cs="宋体"/>
          <w:color w:val="auto"/>
          <w:kern w:val="0"/>
          <w:highlight w:val="none"/>
        </w:rPr>
      </w:pPr>
      <w:r>
        <w:rPr>
          <w:rFonts w:hint="eastAsia"/>
          <w:color w:val="auto"/>
          <w:highlight w:val="none"/>
          <w:u w:val="single"/>
        </w:rPr>
        <w:t>⑥必须遵守相关制度，服从工程所在地行业行政主管部门对施工现场生活区、作业区、办公区的市政管理、施工现场管理、卫生管理等规定。</w:t>
      </w:r>
    </w:p>
    <w:p>
      <w:pPr>
        <w:pStyle w:val="5"/>
        <w:rPr>
          <w:color w:val="auto"/>
          <w:highlight w:val="none"/>
        </w:rPr>
      </w:pPr>
      <w:bookmarkStart w:id="196" w:name="_Toc12609365"/>
      <w:bookmarkStart w:id="197" w:name="_Toc373227708"/>
      <w:bookmarkStart w:id="198" w:name="_Toc407135210"/>
      <w:bookmarkStart w:id="199" w:name="_Toc389065274"/>
      <w:bookmarkStart w:id="200" w:name="_Toc373478355"/>
      <w:r>
        <w:rPr>
          <w:color w:val="auto"/>
          <w:highlight w:val="none"/>
        </w:rPr>
        <w:t xml:space="preserve">3.2 </w:t>
      </w:r>
      <w:r>
        <w:rPr>
          <w:rFonts w:hint="eastAsia" w:hAnsi="宋体" w:cs="黑体"/>
          <w:color w:val="auto"/>
          <w:highlight w:val="none"/>
        </w:rPr>
        <w:t>项目经理</w:t>
      </w:r>
      <w:bookmarkEnd w:id="196"/>
      <w:bookmarkEnd w:id="197"/>
      <w:bookmarkEnd w:id="198"/>
      <w:bookmarkEnd w:id="199"/>
      <w:bookmarkEnd w:id="200"/>
    </w:p>
    <w:p>
      <w:pPr>
        <w:spacing w:line="360" w:lineRule="auto"/>
        <w:ind w:firstLine="420" w:firstLineChars="200"/>
        <w:rPr>
          <w:color w:val="auto"/>
          <w:highlight w:val="none"/>
        </w:rPr>
      </w:pPr>
      <w:r>
        <w:rPr>
          <w:color w:val="auto"/>
          <w:kern w:val="0"/>
          <w:highlight w:val="none"/>
        </w:rPr>
        <w:t xml:space="preserve">3.2.1 </w:t>
      </w:r>
      <w:r>
        <w:rPr>
          <w:rFonts w:hint="eastAsia" w:hAnsi="宋体" w:cs="宋体"/>
          <w:color w:val="auto"/>
          <w:highlight w:val="none"/>
        </w:rPr>
        <w:t>项目经理：</w:t>
      </w:r>
    </w:p>
    <w:p>
      <w:pPr>
        <w:spacing w:line="360" w:lineRule="auto"/>
        <w:ind w:firstLine="420" w:firstLineChars="200"/>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建造师执业资格等级：</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建造师注册证书号：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建造师执业印章号：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rFonts w:hAnsi="宋体"/>
          <w:color w:val="auto"/>
          <w:highlight w:val="none"/>
        </w:rPr>
      </w:pPr>
      <w:r>
        <w:rPr>
          <w:rFonts w:hAnsi="宋体"/>
          <w:color w:val="auto"/>
          <w:highlight w:val="none"/>
        </w:rPr>
        <w:t>安全生产考核合格证书号：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rFonts w:hAnsi="宋体"/>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承包人对项目经理的授权范围如下：</w:t>
      </w:r>
      <w:r>
        <w:rPr>
          <w:rFonts w:hint="eastAsia"/>
          <w:color w:val="auto"/>
          <w:highlight w:val="none"/>
          <w:u w:val="single"/>
        </w:rPr>
        <w:t>项目经理为承包人法定代表人在该项目上的代表人 ，负责本工程现场施工管理的一切事务，全面负责工程安全、质量、进度、成本四大控制要素，项目经理仅限于本工程的现场施工管理，未经承包人签字盖章同意不得以承包人名义代收工程款、变更合同约定、向外采购材料设备、租用建筑周围材料、雇佣劳动力、签订分包合同等一切为承包人设立义务或责任的行为</w:t>
      </w:r>
      <w:r>
        <w:rPr>
          <w:rFonts w:hint="eastAsia"/>
          <w:color w:val="auto"/>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关于项目经理每月在施工现场的时间要求：</w:t>
      </w:r>
      <w:r>
        <w:rPr>
          <w:color w:val="auto"/>
          <w:highlight w:val="none"/>
          <w:u w:val="single"/>
        </w:rPr>
        <w:t xml:space="preserve"> </w:t>
      </w:r>
      <w:r>
        <w:rPr>
          <w:rFonts w:hint="eastAsia"/>
          <w:color w:val="auto"/>
          <w:highlight w:val="none"/>
          <w:u w:val="single"/>
        </w:rPr>
        <w:t xml:space="preserve">考勤天数按每月24日计，缺勤扣罚2500元/日  </w:t>
      </w:r>
      <w:r>
        <w:rPr>
          <w:rFonts w:hint="eastAsia" w:hAnsi="宋体" w:cs="宋体"/>
          <w:color w:val="auto"/>
          <w:highlight w:val="none"/>
        </w:rPr>
        <w:t>。</w:t>
      </w:r>
    </w:p>
    <w:p>
      <w:pPr>
        <w:spacing w:line="360" w:lineRule="auto"/>
        <w:ind w:firstLine="420" w:firstLineChars="200"/>
        <w:rPr>
          <w:color w:val="auto"/>
          <w:kern w:val="0"/>
          <w:highlight w:val="none"/>
        </w:rPr>
      </w:pPr>
      <w:r>
        <w:rPr>
          <w:rFonts w:hint="eastAsia" w:hAnsi="宋体" w:cs="宋体"/>
          <w:color w:val="auto"/>
          <w:kern w:val="0"/>
          <w:highlight w:val="none"/>
        </w:rPr>
        <w:t>承包人未提交劳动合同，以及没有为项目经理缴纳社会保险证明的违约责任：</w:t>
      </w:r>
      <w:r>
        <w:rPr>
          <w:rFonts w:hint="eastAsia"/>
          <w:color w:val="auto"/>
          <w:highlight w:val="none"/>
          <w:u w:val="single"/>
        </w:rPr>
        <w:t xml:space="preserve">由承包人自行承担相关责任 </w:t>
      </w:r>
      <w:r>
        <w:rPr>
          <w:rFonts w:hint="eastAsia" w:hAnsi="宋体" w:cs="宋体"/>
          <w:color w:val="auto"/>
          <w:highlight w:val="none"/>
        </w:rPr>
        <w:t>。</w:t>
      </w:r>
    </w:p>
    <w:p>
      <w:pPr>
        <w:spacing w:line="360" w:lineRule="auto"/>
        <w:ind w:firstLine="420" w:firstLineChars="200"/>
        <w:rPr>
          <w:color w:val="auto"/>
          <w:highlight w:val="none"/>
          <w:u w:val="single"/>
        </w:rPr>
      </w:pPr>
      <w:r>
        <w:rPr>
          <w:rFonts w:hint="eastAsia" w:hAnsi="宋体" w:cs="宋体"/>
          <w:color w:val="auto"/>
          <w:kern w:val="0"/>
          <w:highlight w:val="none"/>
        </w:rPr>
        <w:t>项目经理未经批准，擅自离开施工现场的违约责任：</w:t>
      </w:r>
      <w:r>
        <w:rPr>
          <w:rFonts w:hint="eastAsia"/>
          <w:color w:val="auto"/>
          <w:highlight w:val="none"/>
          <w:u w:val="single"/>
        </w:rPr>
        <w:t>发包人有权要求承包人承担2500元/日的违约金</w:t>
      </w:r>
      <w:r>
        <w:rPr>
          <w:rFonts w:hint="eastAsia" w:hAnsi="宋体" w:cs="宋体"/>
          <w:color w:val="auto"/>
          <w:highlight w:val="none"/>
        </w:rPr>
        <w:t>。</w:t>
      </w:r>
    </w:p>
    <w:p>
      <w:pPr>
        <w:spacing w:line="360" w:lineRule="auto"/>
        <w:ind w:firstLine="420" w:firstLineChars="200"/>
        <w:rPr>
          <w:rFonts w:hAnsi="宋体"/>
          <w:color w:val="auto"/>
          <w:highlight w:val="none"/>
        </w:rPr>
      </w:pPr>
      <w:r>
        <w:rPr>
          <w:color w:val="auto"/>
          <w:highlight w:val="none"/>
        </w:rPr>
        <w:t xml:space="preserve">3.2.3 </w:t>
      </w:r>
      <w:r>
        <w:rPr>
          <w:rFonts w:hint="eastAsia" w:hAnsi="宋体" w:cs="宋体"/>
          <w:color w:val="auto"/>
          <w:highlight w:val="none"/>
        </w:rPr>
        <w:t>承包人擅自更换项目经理的违约责任：</w:t>
      </w:r>
      <w:r>
        <w:rPr>
          <w:rFonts w:hint="eastAsia"/>
          <w:color w:val="auto"/>
          <w:highlight w:val="none"/>
          <w:u w:val="single"/>
        </w:rPr>
        <w:t>发包人有权要求承包人承担5000元/日的违约金，并有权解除合同并责令承包人退场，由此产生的一切损失和后果由承包人承担</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3.2.4 </w:t>
      </w:r>
      <w:r>
        <w:rPr>
          <w:rFonts w:hint="eastAsia" w:hAnsi="宋体" w:cs="宋体"/>
          <w:color w:val="auto"/>
          <w:highlight w:val="none"/>
        </w:rPr>
        <w:t>承包人无正当理由拒绝更换项目经理的违约责任：</w:t>
      </w:r>
      <w:r>
        <w:rPr>
          <w:rFonts w:hint="eastAsia"/>
          <w:color w:val="auto"/>
          <w:highlight w:val="none"/>
          <w:u w:val="single"/>
        </w:rPr>
        <w:t>发包人有权要求承包人承担5000元/日的违约金，并有权解除合同并责令承包人退场，由此产生的一切损失和后果由承包人承担</w:t>
      </w:r>
      <w:r>
        <w:rPr>
          <w:rFonts w:hint="eastAsia" w:hAnsi="宋体" w:cs="宋体"/>
          <w:color w:val="auto"/>
          <w:highlight w:val="none"/>
        </w:rPr>
        <w:t>。</w:t>
      </w:r>
    </w:p>
    <w:p>
      <w:pPr>
        <w:pStyle w:val="5"/>
        <w:rPr>
          <w:color w:val="auto"/>
          <w:highlight w:val="none"/>
        </w:rPr>
      </w:pPr>
      <w:bookmarkStart w:id="201" w:name="_Toc389065275"/>
      <w:bookmarkStart w:id="202" w:name="_Toc407135211"/>
      <w:bookmarkStart w:id="203" w:name="_Toc373478356"/>
      <w:bookmarkStart w:id="204" w:name="_Toc12609366"/>
      <w:bookmarkStart w:id="205" w:name="_Toc373227709"/>
      <w:r>
        <w:rPr>
          <w:color w:val="auto"/>
          <w:highlight w:val="none"/>
        </w:rPr>
        <w:t xml:space="preserve">3.3 </w:t>
      </w:r>
      <w:r>
        <w:rPr>
          <w:rFonts w:hint="eastAsia" w:hAnsi="宋体" w:cs="黑体"/>
          <w:color w:val="auto"/>
          <w:highlight w:val="none"/>
        </w:rPr>
        <w:t>承包人人员</w:t>
      </w:r>
      <w:bookmarkEnd w:id="201"/>
      <w:bookmarkEnd w:id="202"/>
      <w:bookmarkEnd w:id="203"/>
      <w:bookmarkEnd w:id="204"/>
      <w:bookmarkEnd w:id="205"/>
    </w:p>
    <w:p>
      <w:pPr>
        <w:spacing w:line="360" w:lineRule="auto"/>
        <w:ind w:firstLine="420" w:firstLineChars="200"/>
        <w:rPr>
          <w:rFonts w:hAnsi="宋体"/>
          <w:color w:val="auto"/>
          <w:highlight w:val="none"/>
        </w:rPr>
      </w:pPr>
      <w:r>
        <w:rPr>
          <w:color w:val="auto"/>
          <w:highlight w:val="none"/>
        </w:rPr>
        <w:t xml:space="preserve">3.3.1 </w:t>
      </w:r>
      <w:r>
        <w:rPr>
          <w:rFonts w:hint="eastAsia" w:hAnsi="宋体" w:cs="宋体"/>
          <w:color w:val="auto"/>
          <w:highlight w:val="none"/>
        </w:rPr>
        <w:t>承包人提交项目管理机构及施工现场管理人员安排报告（格式见合同附件</w:t>
      </w:r>
      <w:r>
        <w:rPr>
          <w:rFonts w:hint="eastAsia" w:hAnsi="宋体"/>
          <w:color w:val="auto"/>
          <w:highlight w:val="none"/>
        </w:rPr>
        <w:t>5</w:t>
      </w:r>
      <w:r>
        <w:rPr>
          <w:rFonts w:hint="eastAsia" w:hAnsi="宋体" w:cs="宋体"/>
          <w:color w:val="auto"/>
          <w:highlight w:val="none"/>
        </w:rPr>
        <w:t>）的期限：</w:t>
      </w:r>
    </w:p>
    <w:p>
      <w:pPr>
        <w:spacing w:line="360" w:lineRule="auto"/>
        <w:rPr>
          <w:color w:val="auto"/>
          <w:highlight w:val="none"/>
        </w:rPr>
      </w:pPr>
      <w:r>
        <w:rPr>
          <w:rFonts w:hint="eastAsia"/>
          <w:color w:val="auto"/>
          <w:highlight w:val="none"/>
          <w:u w:val="single"/>
        </w:rPr>
        <w:t>工程开工前2天</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3.3.3 </w:t>
      </w:r>
      <w:r>
        <w:rPr>
          <w:rFonts w:hint="eastAsia" w:hAnsi="宋体" w:cs="宋体"/>
          <w:color w:val="auto"/>
          <w:highlight w:val="none"/>
        </w:rPr>
        <w:t>承包人无正当理由拒绝撤换主要施工管理人员的违约责任：</w:t>
      </w:r>
      <w:r>
        <w:rPr>
          <w:rFonts w:hint="eastAsia"/>
          <w:color w:val="auto"/>
          <w:highlight w:val="none"/>
          <w:u w:val="single"/>
        </w:rPr>
        <w:t>发包人有权要求承包人承担1500元/日的违约金</w:t>
      </w:r>
      <w:r>
        <w:rPr>
          <w:rFonts w:hint="eastAsia" w:hAnsi="宋体" w:cs="宋体"/>
          <w:color w:val="auto"/>
          <w:highlight w:val="none"/>
        </w:rPr>
        <w:t>。</w:t>
      </w:r>
    </w:p>
    <w:p>
      <w:pPr>
        <w:spacing w:line="360" w:lineRule="auto"/>
        <w:ind w:firstLine="420" w:firstLineChars="200"/>
        <w:rPr>
          <w:color w:val="auto"/>
          <w:highlight w:val="none"/>
          <w:u w:val="single"/>
        </w:rPr>
      </w:pPr>
      <w:r>
        <w:rPr>
          <w:color w:val="auto"/>
          <w:highlight w:val="none"/>
        </w:rPr>
        <w:t xml:space="preserve">3.3.4 </w:t>
      </w:r>
      <w:r>
        <w:rPr>
          <w:rFonts w:hint="eastAsia" w:hAnsi="宋体" w:cs="宋体"/>
          <w:color w:val="auto"/>
          <w:highlight w:val="none"/>
        </w:rPr>
        <w:t>承包人主要施工管理人员离开施工现场的批准要求：</w:t>
      </w:r>
      <w:r>
        <w:rPr>
          <w:color w:val="auto"/>
          <w:highlight w:val="none"/>
          <w:u w:val="single"/>
        </w:rPr>
        <w:t xml:space="preserve"> </w:t>
      </w:r>
      <w:r>
        <w:rPr>
          <w:rFonts w:hint="eastAsia"/>
          <w:b/>
          <w:bCs/>
          <w:color w:val="auto"/>
          <w:highlight w:val="none"/>
          <w:u w:val="single"/>
        </w:rPr>
        <w:t xml:space="preserve">承包人项目经理或技术负责人短期离开施工场地，应事先征得监理人同意并同时呈报发包人，未经批准，不得擅自离开工地现场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3.3.5 </w:t>
      </w:r>
      <w:r>
        <w:rPr>
          <w:rFonts w:hint="eastAsia" w:hAnsi="宋体" w:cs="宋体"/>
          <w:color w:val="auto"/>
          <w:highlight w:val="none"/>
        </w:rPr>
        <w:t>承包人擅自更换主要施工管理人员的违约责任：</w:t>
      </w:r>
      <w:r>
        <w:rPr>
          <w:rFonts w:hint="eastAsia"/>
          <w:color w:val="auto"/>
          <w:highlight w:val="none"/>
          <w:u w:val="single"/>
        </w:rPr>
        <w:t>发包人有权要求承包人承担2000元/日的违约金</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承包人主要施工管理人员擅自离开施工现场的违约责任：</w:t>
      </w:r>
      <w:r>
        <w:rPr>
          <w:rFonts w:hint="eastAsia"/>
          <w:color w:val="auto"/>
          <w:highlight w:val="none"/>
          <w:u w:val="single"/>
        </w:rPr>
        <w:t>发包人有权要求承包人承担2000元/日的违约金。</w:t>
      </w:r>
    </w:p>
    <w:p>
      <w:pPr>
        <w:pStyle w:val="5"/>
        <w:rPr>
          <w:color w:val="auto"/>
          <w:highlight w:val="none"/>
        </w:rPr>
      </w:pPr>
      <w:bookmarkStart w:id="206" w:name="_Toc373227710"/>
      <w:bookmarkStart w:id="207" w:name="_Toc389065276"/>
      <w:bookmarkStart w:id="208" w:name="_Toc373478357"/>
      <w:bookmarkStart w:id="209" w:name="_Toc407135212"/>
      <w:bookmarkStart w:id="210" w:name="_Toc12609367"/>
      <w:r>
        <w:rPr>
          <w:color w:val="auto"/>
          <w:highlight w:val="none"/>
        </w:rPr>
        <w:t>3</w:t>
      </w:r>
      <w:bookmarkStart w:id="211" w:name="_Toc297216151"/>
      <w:bookmarkStart w:id="212" w:name="_Toc297123492"/>
      <w:bookmarkStart w:id="213" w:name="_Toc296503159"/>
      <w:bookmarkStart w:id="214" w:name="_Toc304295523"/>
      <w:bookmarkStart w:id="215" w:name="_Toc296891199"/>
      <w:bookmarkStart w:id="216" w:name="_Toc312677988"/>
      <w:bookmarkStart w:id="217" w:name="_Toc296346660"/>
      <w:bookmarkStart w:id="218" w:name="_Toc292559364"/>
      <w:bookmarkStart w:id="219" w:name="_Toc296347158"/>
      <w:bookmarkStart w:id="220" w:name="_Toc292559869"/>
      <w:bookmarkStart w:id="221" w:name="_Toc297120459"/>
      <w:bookmarkStart w:id="222" w:name="_Toc296944498"/>
      <w:bookmarkStart w:id="223" w:name="_Toc300934945"/>
      <w:bookmarkStart w:id="224" w:name="_Toc297048345"/>
      <w:bookmarkStart w:id="225" w:name="_Toc303539102"/>
      <w:bookmarkStart w:id="226" w:name="_Toc296890987"/>
      <w:r>
        <w:rPr>
          <w:color w:val="auto"/>
          <w:highlight w:val="none"/>
        </w:rPr>
        <w:t xml:space="preserve">.5 </w:t>
      </w:r>
      <w:r>
        <w:rPr>
          <w:rFonts w:hint="eastAsia" w:hAnsi="宋体" w:cs="黑体"/>
          <w:color w:val="auto"/>
          <w:highlight w:val="none"/>
        </w:rPr>
        <w:t>分包</w:t>
      </w:r>
      <w:bookmarkEnd w:id="206"/>
      <w:bookmarkEnd w:id="207"/>
      <w:bookmarkEnd w:id="208"/>
      <w:bookmarkEnd w:id="209"/>
      <w:bookmarkEnd w:id="210"/>
    </w:p>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Pr>
        <w:spacing w:line="360" w:lineRule="auto"/>
        <w:ind w:firstLine="420" w:firstLineChars="200"/>
        <w:rPr>
          <w:color w:val="auto"/>
          <w:highlight w:val="none"/>
        </w:rPr>
      </w:pPr>
      <w:r>
        <w:rPr>
          <w:color w:val="auto"/>
          <w:highlight w:val="none"/>
        </w:rPr>
        <w:t>3</w:t>
      </w:r>
      <w:bookmarkStart w:id="227" w:name="_Toc296347159"/>
      <w:bookmarkStart w:id="228" w:name="_Toc297216152"/>
      <w:bookmarkStart w:id="229" w:name="_Toc312677989"/>
      <w:bookmarkStart w:id="230" w:name="_Toc296346661"/>
      <w:bookmarkStart w:id="231" w:name="_Toc303539103"/>
      <w:bookmarkStart w:id="232" w:name="_Toc297048346"/>
      <w:bookmarkStart w:id="233" w:name="_Toc292559870"/>
      <w:bookmarkStart w:id="234" w:name="_Toc296891200"/>
      <w:bookmarkStart w:id="235" w:name="_Toc296944499"/>
      <w:bookmarkStart w:id="236" w:name="_Toc297123493"/>
      <w:bookmarkStart w:id="237" w:name="_Toc292559365"/>
      <w:bookmarkStart w:id="238" w:name="_Toc300934946"/>
      <w:bookmarkStart w:id="239" w:name="_Toc296503160"/>
      <w:bookmarkStart w:id="240" w:name="_Toc297120460"/>
      <w:bookmarkStart w:id="241" w:name="_Toc296890988"/>
      <w:bookmarkStart w:id="242" w:name="_Toc304295524"/>
      <w:bookmarkStart w:id="243" w:name="_Toc318581158"/>
      <w:r>
        <w:rPr>
          <w:color w:val="auto"/>
          <w:highlight w:val="none"/>
        </w:rPr>
        <w:t xml:space="preserve">.5.1 </w:t>
      </w:r>
      <w:r>
        <w:rPr>
          <w:rFonts w:hint="eastAsia" w:hAnsi="宋体" w:cs="宋体"/>
          <w:color w:val="auto"/>
          <w:highlight w:val="none"/>
        </w:rPr>
        <w:t>分包的一般约定</w:t>
      </w:r>
    </w:p>
    <w:p>
      <w:pPr>
        <w:spacing w:line="360" w:lineRule="auto"/>
        <w:ind w:firstLine="420" w:firstLineChars="200"/>
        <w:jc w:val="left"/>
        <w:rPr>
          <w:color w:val="auto"/>
          <w:highlight w:val="none"/>
        </w:rPr>
      </w:pPr>
      <w:r>
        <w:rPr>
          <w:rFonts w:hint="eastAsia" w:hAnsi="宋体" w:cs="宋体"/>
          <w:color w:val="auto"/>
          <w:highlight w:val="none"/>
        </w:rPr>
        <w:t>禁止分包的工程包括：</w:t>
      </w:r>
      <w:r>
        <w:rPr>
          <w:color w:val="auto"/>
          <w:highlight w:val="none"/>
          <w:u w:val="single"/>
        </w:rPr>
        <w:t xml:space="preserve">  </w:t>
      </w:r>
      <w:r>
        <w:rPr>
          <w:rFonts w:hint="eastAsia"/>
          <w:color w:val="auto"/>
          <w:highlight w:val="none"/>
          <w:u w:val="single"/>
        </w:rPr>
        <w:t xml:space="preserve"> 本工程不允许分包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olor w:val="auto"/>
          <w:highlight w:val="none"/>
        </w:rPr>
      </w:pPr>
      <w:r>
        <w:rPr>
          <w:rFonts w:hint="eastAsia" w:hAnsi="宋体" w:cs="宋体"/>
          <w:color w:val="auto"/>
          <w:highlight w:val="none"/>
        </w:rPr>
        <w:t>主体结构、关键性工作的范围：</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pPr>
        <w:spacing w:line="360" w:lineRule="auto"/>
        <w:ind w:firstLine="420" w:firstLineChars="200"/>
        <w:jc w:val="left"/>
        <w:rPr>
          <w:color w:val="auto"/>
          <w:highlight w:val="none"/>
        </w:rPr>
      </w:pPr>
      <w:r>
        <w:rPr>
          <w:color w:val="auto"/>
          <w:highlight w:val="none"/>
        </w:rPr>
        <w:t>3</w:t>
      </w:r>
      <w:bookmarkStart w:id="244" w:name="_Toc312677990"/>
      <w:bookmarkStart w:id="245" w:name="_Toc318581159"/>
      <w:r>
        <w:rPr>
          <w:color w:val="auto"/>
          <w:highlight w:val="none"/>
        </w:rPr>
        <w:t xml:space="preserve">.5.2 </w:t>
      </w:r>
      <w:r>
        <w:rPr>
          <w:rFonts w:hint="eastAsia" w:hAnsi="宋体" w:cs="宋体"/>
          <w:color w:val="auto"/>
          <w:highlight w:val="none"/>
        </w:rPr>
        <w:t>分包的确定</w:t>
      </w:r>
    </w:p>
    <w:p>
      <w:pPr>
        <w:spacing w:line="360" w:lineRule="auto"/>
        <w:ind w:firstLine="420" w:firstLineChars="200"/>
        <w:rPr>
          <w:color w:val="auto"/>
          <w:highlight w:val="none"/>
          <w:u w:val="single"/>
        </w:rPr>
      </w:pPr>
      <w:r>
        <w:rPr>
          <w:rFonts w:hint="eastAsia" w:hAnsi="宋体" w:cs="宋体"/>
          <w:color w:val="auto"/>
          <w:highlight w:val="none"/>
        </w:rPr>
        <w:t>允许分包的专业工程包括：</w:t>
      </w:r>
      <w:r>
        <w:rPr>
          <w:color w:val="auto"/>
          <w:highlight w:val="none"/>
          <w:u w:val="single"/>
        </w:rPr>
        <w:t xml:space="preserve">   </w:t>
      </w:r>
      <w:r>
        <w:rPr>
          <w:rFonts w:hint="eastAsia"/>
          <w:color w:val="auto"/>
          <w:highlight w:val="none"/>
          <w:u w:val="single"/>
        </w:rPr>
        <w:t xml:space="preserve">不允许分包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其他关于分包的约定：</w:t>
      </w:r>
    </w:p>
    <w:p>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hAnsi="宋体"/>
          <w:color w:val="auto"/>
          <w:highlight w:val="none"/>
        </w:rPr>
        <w:t>6</w:t>
      </w:r>
      <w:r>
        <w:rPr>
          <w:rFonts w:hint="eastAsia" w:hAnsi="宋体" w:cs="宋体"/>
          <w:color w:val="auto"/>
          <w:highlight w:val="none"/>
        </w:rPr>
        <w:t>。</w:t>
      </w:r>
    </w:p>
    <w:p>
      <w:pPr>
        <w:spacing w:line="360" w:lineRule="auto"/>
        <w:ind w:firstLine="420" w:firstLineChars="200"/>
        <w:rPr>
          <w:color w:val="auto"/>
          <w:highlight w:val="none"/>
          <w:u w:val="single"/>
        </w:rPr>
      </w:pPr>
      <w:r>
        <w:rPr>
          <w:rFonts w:hint="eastAsia" w:cs="宋体"/>
          <w:color w:val="auto"/>
          <w:highlight w:val="none"/>
        </w:rPr>
        <w:t>（</w:t>
      </w:r>
      <w:r>
        <w:rPr>
          <w:color w:val="auto"/>
          <w:highlight w:val="none"/>
        </w:rPr>
        <w:t>2</w:t>
      </w:r>
      <w:r>
        <w:rPr>
          <w:rFonts w:hint="eastAsia" w:cs="宋体"/>
          <w:color w:val="auto"/>
          <w:highlight w:val="none"/>
        </w:rPr>
        <w:t>）</w:t>
      </w:r>
      <w:r>
        <w:rPr>
          <w:rFonts w:hint="eastAsia" w:hAnsi="宋体" w:cs="宋体"/>
          <w:color w:val="auto"/>
          <w:highlight w:val="none"/>
        </w:rPr>
        <w:t>在相关分包合同签订并报送有关建设行政主管部门备案后</w:t>
      </w:r>
      <w:r>
        <w:rPr>
          <w:color w:val="auto"/>
          <w:highlight w:val="none"/>
        </w:rPr>
        <w:t>7</w:t>
      </w:r>
      <w:r>
        <w:rPr>
          <w:rFonts w:hint="eastAsia" w:hAnsi="宋体" w:cs="宋体"/>
          <w:color w:val="auto"/>
          <w:highlight w:val="none"/>
        </w:rPr>
        <w:t>天内，承包人应当将一份副本提交给监理人，承包人应保障分包工作不得再次分包。</w:t>
      </w:r>
    </w:p>
    <w:p>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未经承包人和监理人审批同意的分包工程和分包人，承包人有权拒绝验收分包工程和支付相应款项，由此引起的发包人费用增加和</w:t>
      </w:r>
      <w:r>
        <w:rPr>
          <w:color w:val="auto"/>
          <w:highlight w:val="none"/>
        </w:rPr>
        <w:t>(</w:t>
      </w:r>
      <w:r>
        <w:rPr>
          <w:rFonts w:hint="eastAsia" w:hAnsi="宋体" w:cs="宋体"/>
          <w:color w:val="auto"/>
          <w:highlight w:val="none"/>
        </w:rPr>
        <w:t>或</w:t>
      </w:r>
      <w:r>
        <w:rPr>
          <w:color w:val="auto"/>
          <w:highlight w:val="none"/>
        </w:rPr>
        <w:t>)</w:t>
      </w:r>
      <w:r>
        <w:rPr>
          <w:rFonts w:hint="eastAsia" w:hAnsi="宋体" w:cs="宋体"/>
          <w:color w:val="auto"/>
          <w:highlight w:val="none"/>
        </w:rPr>
        <w:t>延误的工期由发包人承担。</w:t>
      </w:r>
    </w:p>
    <w:p>
      <w:pPr>
        <w:pStyle w:val="29"/>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4</w:t>
      </w:r>
      <w:r>
        <w:rPr>
          <w:rFonts w:hint="eastAsia" w:ascii="Times New Roman" w:hAnsi="Times New Roman"/>
          <w:color w:val="auto"/>
          <w:highlight w:val="none"/>
        </w:rPr>
        <w:t>）</w:t>
      </w:r>
      <w:r>
        <w:rPr>
          <w:rFonts w:hint="eastAsia" w:ascii="Times New Roman" w:hAnsi="宋体"/>
          <w:color w:val="auto"/>
          <w:highlight w:val="none"/>
        </w:rPr>
        <w:t>承包人有以下情况之一者，发包人有权解除合同，并视情况扣除其履约保证金：</w:t>
      </w:r>
    </w:p>
    <w:p>
      <w:pPr>
        <w:pStyle w:val="29"/>
        <w:spacing w:line="360" w:lineRule="auto"/>
        <w:ind w:firstLine="441" w:firstLineChars="210"/>
        <w:rPr>
          <w:rFonts w:ascii="Times New Roman" w:hAnsi="Times New Roman"/>
          <w:color w:val="auto"/>
          <w:highlight w:val="none"/>
        </w:rPr>
      </w:pPr>
      <w:r>
        <w:rPr>
          <w:rFonts w:hint="eastAsia" w:ascii="Times New Roman" w:hAnsi="宋体"/>
          <w:color w:val="auto"/>
          <w:highlight w:val="none"/>
        </w:rPr>
        <w:t>①个人承包工程，包括本人单位及外单位人员承包，发包人不承认其个人拥有任何资质等级及营业许可资格。没收全部履约保证金。</w:t>
      </w:r>
    </w:p>
    <w:p>
      <w:pPr>
        <w:pStyle w:val="29"/>
        <w:spacing w:line="360" w:lineRule="auto"/>
        <w:ind w:firstLine="441" w:firstLineChars="210"/>
        <w:rPr>
          <w:rFonts w:ascii="Times New Roman" w:hAnsi="Times New Roman"/>
          <w:color w:val="auto"/>
          <w:highlight w:val="none"/>
        </w:rPr>
      </w:pPr>
      <w:r>
        <w:rPr>
          <w:rFonts w:hint="eastAsia" w:ascii="Times New Roman" w:hAnsi="宋体"/>
          <w:color w:val="auto"/>
          <w:highlight w:val="none"/>
        </w:rPr>
        <w:t>②几个人联合承包工程，就地组织暗分包队伍，不具备完成本工程的技术、机械能力，被发包人判定为没有能力履行的承包人。没收全部履约保证金。</w:t>
      </w:r>
    </w:p>
    <w:p>
      <w:pPr>
        <w:pStyle w:val="29"/>
        <w:spacing w:line="360" w:lineRule="auto"/>
        <w:ind w:firstLine="441" w:firstLineChars="210"/>
        <w:rPr>
          <w:rFonts w:ascii="Times New Roman" w:hAnsi="Times New Roman"/>
          <w:color w:val="auto"/>
          <w:highlight w:val="none"/>
        </w:rPr>
      </w:pPr>
      <w:r>
        <w:rPr>
          <w:rFonts w:hint="eastAsia" w:ascii="Times New Roman" w:hAnsi="宋体"/>
          <w:color w:val="auto"/>
          <w:highlight w:val="none"/>
        </w:rPr>
        <w:t>③就地转包全部的工程，以谋取高额转让费、管理费的承包人。没收全部履约保证金。</w:t>
      </w:r>
    </w:p>
    <w:p>
      <w:pPr>
        <w:spacing w:line="360" w:lineRule="auto"/>
        <w:ind w:firstLine="420" w:firstLineChars="200"/>
        <w:rPr>
          <w:color w:val="auto"/>
          <w:highlight w:val="none"/>
          <w:u w:val="single"/>
        </w:rPr>
      </w:pPr>
      <w:r>
        <w:rPr>
          <w:rFonts w:hint="eastAsia" w:hAnsi="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pPr>
        <w:spacing w:line="360" w:lineRule="auto"/>
        <w:ind w:firstLine="420" w:firstLineChars="200"/>
        <w:rPr>
          <w:color w:val="auto"/>
          <w:highlight w:val="none"/>
        </w:rPr>
      </w:pPr>
      <w:r>
        <w:rPr>
          <w:color w:val="auto"/>
          <w:highlight w:val="none"/>
        </w:rPr>
        <w:t xml:space="preserve">3.5.4 </w:t>
      </w:r>
      <w:r>
        <w:rPr>
          <w:rFonts w:hint="eastAsia" w:hAnsi="宋体" w:cs="宋体"/>
          <w:color w:val="auto"/>
          <w:highlight w:val="none"/>
        </w:rPr>
        <w:t>分包合同价款</w:t>
      </w:r>
    </w:p>
    <w:bookmarkEnd w:id="244"/>
    <w:bookmarkEnd w:id="245"/>
    <w:p>
      <w:pPr>
        <w:spacing w:line="360" w:lineRule="auto"/>
        <w:ind w:firstLine="420" w:firstLineChars="200"/>
        <w:rPr>
          <w:color w:val="auto"/>
          <w:highlight w:val="none"/>
        </w:rPr>
      </w:pPr>
      <w:bookmarkStart w:id="246" w:name="_Toc389065277"/>
      <w:bookmarkStart w:id="247" w:name="_Toc373478358"/>
      <w:bookmarkStart w:id="248" w:name="_Toc373227711"/>
      <w:r>
        <w:rPr>
          <w:rFonts w:hint="eastAsia" w:hAnsi="宋体" w:cs="宋体"/>
          <w:color w:val="auto"/>
          <w:highlight w:val="none"/>
        </w:rPr>
        <w:t>关于分包合同价款支付的约定：</w:t>
      </w:r>
      <w:r>
        <w:rPr>
          <w:rFonts w:hint="eastAsia" w:hAnsi="宋体" w:cs="宋体"/>
          <w:color w:val="auto"/>
          <w:highlight w:val="none"/>
          <w:u w:val="single"/>
        </w:rPr>
        <w:t xml:space="preserve">      /       </w:t>
      </w:r>
      <w:r>
        <w:rPr>
          <w:rFonts w:hint="eastAsia" w:hAnsi="宋体" w:cs="宋体"/>
          <w:color w:val="auto"/>
          <w:highlight w:val="none"/>
        </w:rPr>
        <w:t>。</w:t>
      </w:r>
    </w:p>
    <w:p>
      <w:pPr>
        <w:pStyle w:val="5"/>
        <w:rPr>
          <w:color w:val="auto"/>
          <w:highlight w:val="none"/>
        </w:rPr>
      </w:pPr>
      <w:bookmarkStart w:id="249" w:name="_Toc12609368"/>
      <w:bookmarkStart w:id="250" w:name="_Toc407135213"/>
      <w:r>
        <w:rPr>
          <w:color w:val="auto"/>
          <w:highlight w:val="none"/>
        </w:rPr>
        <w:t xml:space="preserve">3.6 </w:t>
      </w:r>
      <w:r>
        <w:rPr>
          <w:rFonts w:hint="eastAsia" w:cs="黑体"/>
          <w:color w:val="auto"/>
          <w:highlight w:val="none"/>
        </w:rPr>
        <w:t>工程照管与成品、半成品保护</w:t>
      </w:r>
      <w:bookmarkEnd w:id="246"/>
      <w:bookmarkEnd w:id="247"/>
      <w:bookmarkEnd w:id="248"/>
      <w:bookmarkEnd w:id="249"/>
      <w:bookmarkEnd w:id="250"/>
    </w:p>
    <w:p>
      <w:pPr>
        <w:spacing w:line="360" w:lineRule="auto"/>
        <w:ind w:firstLine="420" w:firstLineChars="200"/>
        <w:rPr>
          <w:color w:val="auto"/>
          <w:kern w:val="0"/>
          <w:highlight w:val="none"/>
          <w:u w:val="single"/>
        </w:rPr>
      </w:pPr>
      <w:r>
        <w:rPr>
          <w:rFonts w:hint="eastAsia" w:hAnsi="宋体" w:cs="宋体"/>
          <w:color w:val="auto"/>
          <w:kern w:val="0"/>
          <w:highlight w:val="none"/>
        </w:rPr>
        <w:t>承包人负责照管工程及工程相关的材料、工程设备的起始时间：</w:t>
      </w:r>
      <w:r>
        <w:rPr>
          <w:color w:val="auto"/>
          <w:kern w:val="0"/>
          <w:highlight w:val="none"/>
          <w:u w:val="single"/>
        </w:rPr>
        <w:t xml:space="preserve"> </w:t>
      </w:r>
      <w:r>
        <w:rPr>
          <w:rFonts w:hint="eastAsia" w:hAnsi="宋体" w:cs="宋体"/>
          <w:color w:val="auto"/>
          <w:highlight w:val="none"/>
          <w:u w:val="single"/>
        </w:rPr>
        <w:t>未交付发包人前，承包人负责保护工作，保护期间发生损坏，承包人自费予以修复</w:t>
      </w:r>
      <w:r>
        <w:rPr>
          <w:rFonts w:eastAsia="仿宋_GB2312"/>
          <w:color w:val="auto"/>
          <w:kern w:val="0"/>
          <w:sz w:val="28"/>
          <w:szCs w:val="28"/>
          <w:highlight w:val="none"/>
          <w:u w:val="single"/>
        </w:rPr>
        <w:t xml:space="preserve"> </w:t>
      </w:r>
      <w:r>
        <w:rPr>
          <w:rFonts w:hint="eastAsia" w:hAnsi="宋体" w:cs="宋体"/>
          <w:color w:val="auto"/>
          <w:kern w:val="0"/>
          <w:highlight w:val="none"/>
        </w:rPr>
        <w:t>。</w:t>
      </w:r>
    </w:p>
    <w:p>
      <w:pPr>
        <w:pStyle w:val="5"/>
        <w:rPr>
          <w:color w:val="auto"/>
          <w:highlight w:val="none"/>
        </w:rPr>
      </w:pPr>
      <w:bookmarkStart w:id="251" w:name="_Toc373478359"/>
      <w:bookmarkStart w:id="252" w:name="_Toc389065278"/>
      <w:bookmarkStart w:id="253" w:name="_Toc373227712"/>
      <w:bookmarkStart w:id="254" w:name="_Toc407135214"/>
      <w:bookmarkStart w:id="255" w:name="_Toc12609369"/>
      <w:r>
        <w:rPr>
          <w:color w:val="auto"/>
          <w:highlight w:val="none"/>
        </w:rPr>
        <w:t xml:space="preserve">3.7 </w:t>
      </w:r>
      <w:r>
        <w:rPr>
          <w:rFonts w:hint="eastAsia" w:hAnsi="宋体" w:cs="黑体"/>
          <w:color w:val="auto"/>
          <w:highlight w:val="none"/>
        </w:rPr>
        <w:t>履约</w:t>
      </w:r>
      <w:bookmarkEnd w:id="251"/>
      <w:bookmarkEnd w:id="252"/>
      <w:bookmarkEnd w:id="253"/>
      <w:r>
        <w:rPr>
          <w:rFonts w:hint="eastAsia" w:hAnsi="宋体" w:cs="黑体"/>
          <w:color w:val="auto"/>
          <w:highlight w:val="none"/>
        </w:rPr>
        <w:t>保证金</w:t>
      </w:r>
      <w:bookmarkEnd w:id="254"/>
      <w:bookmarkEnd w:id="255"/>
    </w:p>
    <w:p>
      <w:pPr>
        <w:spacing w:line="360" w:lineRule="auto"/>
        <w:ind w:firstLine="420" w:firstLineChars="200"/>
        <w:jc w:val="left"/>
        <w:rPr>
          <w:rFonts w:hAnsi="宋体" w:cs="宋体"/>
          <w:color w:val="auto"/>
          <w:highlight w:val="none"/>
          <w:u w:val="single"/>
        </w:rPr>
      </w:pPr>
      <w:bookmarkStart w:id="256" w:name="_Toc389065279"/>
      <w:bookmarkStart w:id="257" w:name="_Toc373478360"/>
      <w:bookmarkStart w:id="258" w:name="_Toc351203636"/>
      <w:bookmarkStart w:id="259" w:name="_Toc373227713"/>
      <w:r>
        <w:rPr>
          <w:rFonts w:hint="eastAsia" w:hAnsi="宋体" w:cs="宋体"/>
          <w:color w:val="auto"/>
          <w:highlight w:val="none"/>
        </w:rPr>
        <w:t xml:space="preserve">需承包人提供履约担保： </w:t>
      </w:r>
      <w:r>
        <w:rPr>
          <w:rFonts w:hint="eastAsia" w:hAnsi="宋体" w:cs="宋体"/>
          <w:color w:val="auto"/>
          <w:highlight w:val="none"/>
          <w:u w:val="single"/>
        </w:rPr>
        <w:t xml:space="preserve">    无              </w:t>
      </w:r>
    </w:p>
    <w:p>
      <w:pPr>
        <w:spacing w:line="360" w:lineRule="auto"/>
        <w:ind w:firstLine="420" w:firstLineChars="200"/>
        <w:rPr>
          <w:color w:val="auto"/>
          <w:highlight w:val="none"/>
          <w:u w:val="single"/>
        </w:rPr>
      </w:pPr>
      <w:r>
        <w:rPr>
          <w:rFonts w:hint="eastAsia" w:hAnsi="宋体" w:cs="宋体"/>
          <w:color w:val="auto"/>
          <w:highlight w:val="none"/>
        </w:rPr>
        <w:t>履约担保的形式、金额及期限的：</w:t>
      </w:r>
      <w:r>
        <w:rPr>
          <w:rFonts w:hint="eastAsia" w:hAnsi="宋体" w:cs="宋体"/>
          <w:color w:val="auto"/>
          <w:highlight w:val="none"/>
          <w:u w:val="single"/>
        </w:rPr>
        <w:t xml:space="preserve">         /        。</w:t>
      </w:r>
    </w:p>
    <w:p>
      <w:pPr>
        <w:pStyle w:val="4"/>
        <w:rPr>
          <w:color w:val="auto"/>
          <w:highlight w:val="none"/>
        </w:rPr>
      </w:pPr>
      <w:bookmarkStart w:id="260" w:name="_Toc12609370"/>
      <w:bookmarkStart w:id="261" w:name="_Toc407135215"/>
      <w:r>
        <w:rPr>
          <w:color w:val="auto"/>
          <w:highlight w:val="none"/>
        </w:rPr>
        <w:t>4</w:t>
      </w:r>
      <w:bookmarkStart w:id="262" w:name="_Toc296346663"/>
      <w:bookmarkStart w:id="263" w:name="_Toc292559366"/>
      <w:bookmarkStart w:id="264" w:name="_Toc297048348"/>
      <w:bookmarkStart w:id="265" w:name="_Toc296503162"/>
      <w:bookmarkStart w:id="266" w:name="_Toc296890990"/>
      <w:bookmarkStart w:id="267" w:name="_Toc297120462"/>
      <w:bookmarkStart w:id="268" w:name="_Toc292559871"/>
      <w:bookmarkStart w:id="269" w:name="_Toc296347161"/>
      <w:bookmarkStart w:id="270" w:name="_Toc296891202"/>
      <w:bookmarkStart w:id="271" w:name="_Toc267251413"/>
      <w:bookmarkStart w:id="272" w:name="_Toc296944501"/>
      <w:r>
        <w:rPr>
          <w:color w:val="auto"/>
          <w:highlight w:val="none"/>
        </w:rPr>
        <w:t xml:space="preserve">. </w:t>
      </w:r>
      <w:r>
        <w:rPr>
          <w:rFonts w:hint="eastAsia" w:hAnsi="宋体" w:cs="黑体"/>
          <w:color w:val="auto"/>
          <w:highlight w:val="none"/>
        </w:rPr>
        <w:t>监</w:t>
      </w:r>
      <w:bookmarkEnd w:id="262"/>
      <w:bookmarkEnd w:id="263"/>
      <w:bookmarkEnd w:id="264"/>
      <w:bookmarkEnd w:id="265"/>
      <w:bookmarkEnd w:id="266"/>
      <w:bookmarkEnd w:id="267"/>
      <w:bookmarkEnd w:id="268"/>
      <w:bookmarkEnd w:id="269"/>
      <w:bookmarkEnd w:id="270"/>
      <w:bookmarkEnd w:id="271"/>
      <w:bookmarkEnd w:id="272"/>
      <w:r>
        <w:rPr>
          <w:rFonts w:hint="eastAsia" w:hAnsi="宋体" w:cs="黑体"/>
          <w:color w:val="auto"/>
          <w:highlight w:val="none"/>
        </w:rPr>
        <w:t>理人</w:t>
      </w:r>
      <w:bookmarkEnd w:id="256"/>
      <w:bookmarkEnd w:id="257"/>
      <w:bookmarkEnd w:id="258"/>
      <w:bookmarkEnd w:id="259"/>
      <w:bookmarkEnd w:id="260"/>
      <w:bookmarkEnd w:id="261"/>
    </w:p>
    <w:p>
      <w:pPr>
        <w:pStyle w:val="5"/>
        <w:rPr>
          <w:color w:val="auto"/>
          <w:highlight w:val="none"/>
        </w:rPr>
      </w:pPr>
      <w:bookmarkStart w:id="273" w:name="_Toc12609371"/>
      <w:bookmarkStart w:id="274" w:name="_Toc373478361"/>
      <w:bookmarkStart w:id="275" w:name="_Toc407135216"/>
      <w:bookmarkStart w:id="276" w:name="_Toc373227714"/>
      <w:bookmarkStart w:id="277" w:name="_Toc389065280"/>
      <w:r>
        <w:rPr>
          <w:color w:val="auto"/>
          <w:highlight w:val="none"/>
        </w:rPr>
        <w:t xml:space="preserve">4.1 </w:t>
      </w:r>
      <w:r>
        <w:rPr>
          <w:rFonts w:hint="eastAsia" w:cs="黑体"/>
          <w:color w:val="auto"/>
          <w:highlight w:val="none"/>
        </w:rPr>
        <w:t>监理人的一般规定</w:t>
      </w:r>
      <w:bookmarkEnd w:id="273"/>
      <w:bookmarkEnd w:id="274"/>
      <w:bookmarkEnd w:id="275"/>
      <w:bookmarkEnd w:id="276"/>
      <w:bookmarkEnd w:id="277"/>
    </w:p>
    <w:p>
      <w:pPr>
        <w:spacing w:line="360" w:lineRule="auto"/>
        <w:ind w:firstLine="420" w:firstLineChars="200"/>
        <w:jc w:val="left"/>
        <w:rPr>
          <w:color w:val="auto"/>
          <w:highlight w:val="none"/>
        </w:rPr>
      </w:pPr>
      <w:r>
        <w:rPr>
          <w:rFonts w:hint="eastAsia" w:hAnsi="宋体" w:cs="宋体"/>
          <w:color w:val="auto"/>
          <w:highlight w:val="none"/>
        </w:rPr>
        <w:t>关于监理人的监理内容：</w:t>
      </w:r>
      <w:r>
        <w:rPr>
          <w:color w:val="auto"/>
          <w:highlight w:val="none"/>
          <w:u w:val="single"/>
        </w:rPr>
        <w:t xml:space="preserve"> </w:t>
      </w:r>
      <w:r>
        <w:rPr>
          <w:rFonts w:hint="eastAsia"/>
          <w:color w:val="auto"/>
          <w:highlight w:val="none"/>
          <w:u w:val="single"/>
        </w:rPr>
        <w:t>经审查批准的施工图（含通过了监理审查的设计变更）中所包括的本工程全部内容</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关于监理人的监理权限：</w:t>
      </w:r>
      <w:r>
        <w:rPr>
          <w:color w:val="auto"/>
          <w:highlight w:val="none"/>
          <w:u w:val="single"/>
        </w:rPr>
        <w:t xml:space="preserve">    </w:t>
      </w:r>
      <w:r>
        <w:rPr>
          <w:rFonts w:hint="eastAsia" w:hAnsi="宋体" w:cs="宋体"/>
          <w:color w:val="auto"/>
          <w:highlight w:val="none"/>
          <w:u w:val="single"/>
        </w:rPr>
        <w:t xml:space="preserve">     /   </w:t>
      </w:r>
      <w:r>
        <w:rPr>
          <w:color w:val="auto"/>
          <w:highlight w:val="none"/>
          <w:u w:val="single"/>
        </w:rPr>
        <w:t xml:space="preserve">     </w:t>
      </w:r>
      <w:r>
        <w:rPr>
          <w:rFonts w:hint="eastAsia" w:hAnsi="宋体" w:cs="宋体"/>
          <w:color w:val="auto"/>
          <w:highlight w:val="none"/>
        </w:rPr>
        <w:t>。</w:t>
      </w:r>
      <w:r>
        <w:rPr>
          <w:color w:val="auto"/>
          <w:highlight w:val="none"/>
        </w:rPr>
        <w:t xml:space="preserve"> </w:t>
      </w:r>
    </w:p>
    <w:p>
      <w:pPr>
        <w:spacing w:line="360" w:lineRule="auto"/>
        <w:ind w:firstLine="420" w:firstLineChars="200"/>
        <w:rPr>
          <w:color w:val="auto"/>
          <w:highlight w:val="none"/>
        </w:rPr>
      </w:pPr>
      <w:r>
        <w:rPr>
          <w:rFonts w:hint="eastAsia" w:hAnsi="宋体" w:cs="宋体"/>
          <w:color w:val="auto"/>
          <w:highlight w:val="none"/>
        </w:rPr>
        <w:t>关于监理人在施工现场的办公场所、生活场所的提供和费用承担的约定：</w:t>
      </w:r>
      <w:r>
        <w:rPr>
          <w:color w:val="auto"/>
          <w:highlight w:val="none"/>
          <w:u w:val="single"/>
        </w:rPr>
        <w:t xml:space="preserve">  </w:t>
      </w:r>
      <w:r>
        <w:rPr>
          <w:rFonts w:hint="eastAsia" w:hAnsi="宋体" w:cs="宋体"/>
          <w:color w:val="auto"/>
          <w:highlight w:val="none"/>
          <w:u w:val="single"/>
        </w:rPr>
        <w:t xml:space="preserve">     /   </w:t>
      </w:r>
      <w:r>
        <w:rPr>
          <w:color w:val="auto"/>
          <w:highlight w:val="none"/>
          <w:u w:val="single"/>
        </w:rPr>
        <w:t xml:space="preserve"> </w:t>
      </w:r>
      <w:r>
        <w:rPr>
          <w:rFonts w:hint="eastAsia" w:hAnsi="宋体" w:cs="宋体"/>
          <w:color w:val="auto"/>
          <w:highlight w:val="none"/>
        </w:rPr>
        <w:t>。</w:t>
      </w:r>
    </w:p>
    <w:p>
      <w:pPr>
        <w:pStyle w:val="5"/>
        <w:rPr>
          <w:color w:val="auto"/>
          <w:highlight w:val="none"/>
        </w:rPr>
      </w:pPr>
      <w:bookmarkStart w:id="278" w:name="_Toc373227715"/>
      <w:bookmarkStart w:id="279" w:name="_Toc373478362"/>
      <w:bookmarkStart w:id="280" w:name="_Toc407135217"/>
      <w:bookmarkStart w:id="281" w:name="_Toc389065281"/>
      <w:bookmarkStart w:id="282" w:name="_Toc12609372"/>
      <w:r>
        <w:rPr>
          <w:color w:val="auto"/>
          <w:highlight w:val="none"/>
        </w:rPr>
        <w:t xml:space="preserve">4.2 </w:t>
      </w:r>
      <w:r>
        <w:rPr>
          <w:rFonts w:hint="eastAsia" w:hAnsi="宋体" w:cs="黑体"/>
          <w:color w:val="auto"/>
          <w:highlight w:val="none"/>
        </w:rPr>
        <w:t>监理人员</w:t>
      </w:r>
      <w:bookmarkEnd w:id="278"/>
      <w:bookmarkEnd w:id="279"/>
      <w:bookmarkEnd w:id="280"/>
      <w:bookmarkEnd w:id="281"/>
      <w:bookmarkEnd w:id="282"/>
    </w:p>
    <w:p>
      <w:pPr>
        <w:spacing w:line="360" w:lineRule="auto"/>
        <w:ind w:firstLine="420" w:firstLineChars="200"/>
        <w:rPr>
          <w:color w:val="auto"/>
          <w:highlight w:val="none"/>
        </w:rPr>
      </w:pPr>
      <w:r>
        <w:rPr>
          <w:rFonts w:hint="eastAsia" w:hAnsi="宋体" w:cs="宋体"/>
          <w:color w:val="auto"/>
          <w:highlight w:val="none"/>
        </w:rPr>
        <w:t>总监理工程师：</w:t>
      </w:r>
    </w:p>
    <w:p>
      <w:pPr>
        <w:spacing w:line="360" w:lineRule="auto"/>
        <w:ind w:firstLine="420" w:firstLineChars="200"/>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rFonts w:hAnsi="宋体"/>
          <w:color w:val="auto"/>
          <w:highlight w:val="none"/>
        </w:rPr>
      </w:pPr>
      <w:r>
        <w:rPr>
          <w:rFonts w:hAnsi="宋体"/>
          <w:color w:val="auto"/>
          <w:highlight w:val="none"/>
        </w:rPr>
        <w:t>监理工程师执业资格证书号：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关于监理人的其他约定：</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pStyle w:val="5"/>
        <w:rPr>
          <w:color w:val="auto"/>
          <w:highlight w:val="none"/>
        </w:rPr>
      </w:pPr>
      <w:bookmarkStart w:id="283" w:name="_Toc407135218"/>
      <w:bookmarkStart w:id="284" w:name="_Toc373227716"/>
      <w:bookmarkStart w:id="285" w:name="_Toc12609373"/>
      <w:bookmarkStart w:id="286" w:name="_Toc389065282"/>
      <w:bookmarkStart w:id="287" w:name="_Toc373478363"/>
      <w:r>
        <w:rPr>
          <w:color w:val="auto"/>
          <w:highlight w:val="none"/>
        </w:rPr>
        <w:t xml:space="preserve">4.4 </w:t>
      </w:r>
      <w:r>
        <w:rPr>
          <w:rFonts w:hint="eastAsia" w:hAnsi="宋体" w:cs="黑体"/>
          <w:color w:val="auto"/>
          <w:highlight w:val="none"/>
        </w:rPr>
        <w:t>商定或确定</w:t>
      </w:r>
      <w:bookmarkEnd w:id="283"/>
      <w:bookmarkEnd w:id="284"/>
      <w:bookmarkEnd w:id="285"/>
      <w:bookmarkEnd w:id="286"/>
      <w:bookmarkEnd w:id="287"/>
    </w:p>
    <w:p>
      <w:pPr>
        <w:spacing w:line="360" w:lineRule="auto"/>
        <w:ind w:firstLine="420" w:firstLineChars="200"/>
        <w:rPr>
          <w:color w:val="auto"/>
          <w:highlight w:val="none"/>
        </w:rPr>
      </w:pPr>
      <w:bookmarkStart w:id="288" w:name="_Toc267251418"/>
      <w:r>
        <w:rPr>
          <w:rFonts w:hint="eastAsia" w:hAnsi="宋体" w:cs="宋体"/>
          <w:color w:val="auto"/>
          <w:highlight w:val="none"/>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w:t>
      </w:r>
      <w:r>
        <w:rPr>
          <w:color w:val="auto"/>
          <w:highlight w:val="none"/>
          <w:u w:val="single"/>
        </w:rPr>
        <w:t xml:space="preserve">           </w:t>
      </w:r>
      <w:r>
        <w:rPr>
          <w:rFonts w:hint="eastAsia" w:hAnsi="宋体" w:cs="宋体"/>
          <w:color w:val="auto"/>
          <w:highlight w:val="none"/>
          <w:u w:val="single"/>
        </w:rPr>
        <w:t xml:space="preserve">    /  </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color w:val="auto"/>
          <w:highlight w:val="none"/>
          <w:u w:val="single"/>
        </w:rPr>
        <w:t xml:space="preserve">             </w:t>
      </w:r>
      <w:r>
        <w:rPr>
          <w:rFonts w:hint="eastAsia" w:hAnsi="宋体" w:cs="宋体"/>
          <w:color w:val="auto"/>
          <w:highlight w:val="none"/>
          <w:u w:val="single"/>
        </w:rPr>
        <w:t xml:space="preserve">    /  </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w:t>
      </w:r>
      <w:r>
        <w:rPr>
          <w:color w:val="auto"/>
          <w:highlight w:val="none"/>
          <w:u w:val="single"/>
        </w:rPr>
        <w:t xml:space="preserve">               </w:t>
      </w:r>
      <w:r>
        <w:rPr>
          <w:rFonts w:hint="eastAsia" w:hAnsi="宋体" w:cs="宋体"/>
          <w:color w:val="auto"/>
          <w:highlight w:val="none"/>
          <w:u w:val="single"/>
        </w:rPr>
        <w:t xml:space="preserve">    /  </w:t>
      </w:r>
      <w:r>
        <w:rPr>
          <w:color w:val="auto"/>
          <w:highlight w:val="none"/>
          <w:u w:val="single"/>
        </w:rPr>
        <w:t xml:space="preserve">                    </w:t>
      </w:r>
      <w:r>
        <w:rPr>
          <w:rFonts w:hint="eastAsia" w:hAnsi="宋体" w:cs="宋体"/>
          <w:color w:val="auto"/>
          <w:highlight w:val="none"/>
        </w:rPr>
        <w:t>。</w:t>
      </w:r>
    </w:p>
    <w:p>
      <w:pPr>
        <w:pStyle w:val="4"/>
        <w:rPr>
          <w:color w:val="auto"/>
          <w:highlight w:val="none"/>
        </w:rPr>
      </w:pPr>
      <w:bookmarkStart w:id="289" w:name="_Toc351203637"/>
      <w:bookmarkStart w:id="290" w:name="_Toc373478364"/>
      <w:bookmarkStart w:id="291" w:name="_Toc389065283"/>
      <w:bookmarkStart w:id="292" w:name="_Toc12609374"/>
      <w:bookmarkStart w:id="293" w:name="_Toc373227717"/>
      <w:bookmarkStart w:id="294" w:name="_Toc407135219"/>
      <w:r>
        <w:rPr>
          <w:color w:val="auto"/>
          <w:highlight w:val="none"/>
        </w:rPr>
        <w:t>5</w:t>
      </w:r>
      <w:bookmarkEnd w:id="288"/>
      <w:bookmarkStart w:id="295" w:name="_Toc292559367"/>
      <w:bookmarkStart w:id="296" w:name="_Toc296347162"/>
      <w:bookmarkStart w:id="297" w:name="_Toc296503163"/>
      <w:bookmarkStart w:id="298" w:name="_Toc292559872"/>
      <w:bookmarkStart w:id="299" w:name="_Toc296890991"/>
      <w:bookmarkStart w:id="300" w:name="_Toc297120463"/>
      <w:bookmarkStart w:id="301" w:name="_Toc296944502"/>
      <w:bookmarkStart w:id="302" w:name="_Toc296891203"/>
      <w:bookmarkStart w:id="303" w:name="_Toc296346664"/>
      <w:bookmarkStart w:id="304" w:name="_Toc297048349"/>
      <w:r>
        <w:rPr>
          <w:color w:val="auto"/>
          <w:highlight w:val="none"/>
        </w:rPr>
        <w:t xml:space="preserve">. </w:t>
      </w:r>
      <w:r>
        <w:rPr>
          <w:rFonts w:hint="eastAsia" w:hAnsi="宋体" w:cs="黑体"/>
          <w:color w:val="auto"/>
          <w:highlight w:val="none"/>
        </w:rPr>
        <w:t>工程质量</w:t>
      </w:r>
      <w:bookmarkEnd w:id="289"/>
      <w:bookmarkEnd w:id="290"/>
      <w:bookmarkEnd w:id="291"/>
      <w:bookmarkEnd w:id="292"/>
      <w:bookmarkEnd w:id="293"/>
      <w:bookmarkEnd w:id="294"/>
    </w:p>
    <w:p>
      <w:pPr>
        <w:pStyle w:val="5"/>
        <w:rPr>
          <w:color w:val="auto"/>
          <w:highlight w:val="none"/>
        </w:rPr>
      </w:pPr>
      <w:bookmarkStart w:id="305" w:name="_Toc389065284"/>
      <w:bookmarkStart w:id="306" w:name="_Toc12609375"/>
      <w:bookmarkStart w:id="307" w:name="_Toc373478365"/>
      <w:bookmarkStart w:id="308" w:name="_Toc407135220"/>
      <w:bookmarkStart w:id="309" w:name="_Toc373227718"/>
      <w:r>
        <w:rPr>
          <w:color w:val="auto"/>
          <w:highlight w:val="none"/>
        </w:rPr>
        <w:t xml:space="preserve">5.1 </w:t>
      </w:r>
      <w:r>
        <w:rPr>
          <w:rFonts w:hint="eastAsia" w:hAnsi="宋体" w:cs="黑体"/>
          <w:color w:val="auto"/>
          <w:highlight w:val="none"/>
        </w:rPr>
        <w:t>质量要求</w:t>
      </w:r>
      <w:bookmarkEnd w:id="305"/>
      <w:bookmarkEnd w:id="306"/>
      <w:bookmarkEnd w:id="307"/>
      <w:bookmarkEnd w:id="308"/>
      <w:bookmarkEnd w:id="309"/>
    </w:p>
    <w:p>
      <w:pPr>
        <w:spacing w:line="360" w:lineRule="auto"/>
        <w:ind w:firstLine="420" w:firstLineChars="200"/>
        <w:jc w:val="left"/>
        <w:rPr>
          <w:color w:val="auto"/>
          <w:highlight w:val="none"/>
          <w:u w:val="single"/>
        </w:rPr>
      </w:pPr>
      <w:r>
        <w:rPr>
          <w:color w:val="auto"/>
          <w:highlight w:val="none"/>
        </w:rPr>
        <w:t>5</w:t>
      </w:r>
      <w:bookmarkStart w:id="310" w:name="_Toc303539106"/>
      <w:bookmarkStart w:id="311" w:name="_Toc297216155"/>
      <w:bookmarkStart w:id="312" w:name="_Toc318581164"/>
      <w:bookmarkStart w:id="313" w:name="_Toc312677997"/>
      <w:bookmarkStart w:id="314" w:name="_Toc304295527"/>
      <w:bookmarkStart w:id="315" w:name="_Toc300934949"/>
      <w:bookmarkStart w:id="316" w:name="_Toc297123496"/>
      <w:r>
        <w:rPr>
          <w:color w:val="auto"/>
          <w:highlight w:val="none"/>
        </w:rPr>
        <w:t xml:space="preserve">.1.1 </w:t>
      </w:r>
      <w:r>
        <w:rPr>
          <w:rFonts w:hint="eastAsia" w:hAnsi="宋体" w:cs="宋体"/>
          <w:color w:val="auto"/>
          <w:highlight w:val="none"/>
        </w:rPr>
        <w:t>特殊质量标准和要求：</w:t>
      </w:r>
      <w:r>
        <w:rPr>
          <w:rFonts w:hint="eastAsia" w:hAnsi="宋体" w:cs="宋体"/>
          <w:color w:val="auto"/>
          <w:highlight w:val="none"/>
          <w:u w:val="single"/>
        </w:rPr>
        <w:t xml:space="preserve">    /  </w:t>
      </w:r>
      <w:r>
        <w:rPr>
          <w:b/>
          <w:bCs/>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s="宋体"/>
          <w:color w:val="auto"/>
          <w:highlight w:val="none"/>
        </w:rPr>
      </w:pPr>
      <w:r>
        <w:rPr>
          <w:rFonts w:hint="eastAsia" w:hAnsi="宋体" w:cs="宋体"/>
          <w:color w:val="auto"/>
          <w:highlight w:val="none"/>
        </w:rPr>
        <w:t>关于工程奖项的约定：</w:t>
      </w:r>
      <w:r>
        <w:rPr>
          <w:color w:val="auto"/>
          <w:highlight w:val="none"/>
          <w:u w:val="single"/>
        </w:rPr>
        <w:t xml:space="preserve"> </w:t>
      </w:r>
      <w:r>
        <w:rPr>
          <w:rFonts w:hint="eastAsia"/>
          <w:color w:val="auto"/>
          <w:highlight w:val="none"/>
          <w:u w:val="single"/>
        </w:rPr>
        <w:t xml:space="preserve">      无    </w:t>
      </w:r>
      <w:r>
        <w:rPr>
          <w:b/>
          <w:bCs/>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5.3 </w:t>
      </w:r>
      <w:r>
        <w:rPr>
          <w:rFonts w:hint="eastAsia" w:hAnsi="宋体" w:cs="宋体"/>
          <w:color w:val="auto"/>
          <w:highlight w:val="none"/>
        </w:rPr>
        <w:t>隐蔽工程检查</w:t>
      </w:r>
    </w:p>
    <w:p>
      <w:pPr>
        <w:spacing w:line="360" w:lineRule="auto"/>
        <w:ind w:left="420" w:leftChars="200"/>
        <w:jc w:val="left"/>
        <w:rPr>
          <w:rFonts w:eastAsia="仿宋_GB2312"/>
          <w:color w:val="auto"/>
          <w:sz w:val="28"/>
          <w:szCs w:val="28"/>
          <w:highlight w:val="none"/>
        </w:rPr>
      </w:pPr>
      <w:r>
        <w:rPr>
          <w:color w:val="auto"/>
          <w:highlight w:val="none"/>
        </w:rPr>
        <w:t>5.3.2</w:t>
      </w:r>
      <w:r>
        <w:rPr>
          <w:rFonts w:hint="eastAsia" w:hAnsi="宋体" w:cs="宋体"/>
          <w:color w:val="auto"/>
          <w:highlight w:val="none"/>
        </w:rPr>
        <w:t>承包人提前通知监理人隐蔽工程检查的期限的约定：</w:t>
      </w:r>
      <w:r>
        <w:rPr>
          <w:rFonts w:eastAsia="仿宋_GB2312"/>
          <w:color w:val="auto"/>
          <w:sz w:val="28"/>
          <w:szCs w:val="28"/>
          <w:highlight w:val="none"/>
          <w:u w:val="single"/>
        </w:rPr>
        <w:t xml:space="preserve"> </w:t>
      </w:r>
      <w:r>
        <w:rPr>
          <w:rFonts w:hint="eastAsia"/>
          <w:color w:val="auto"/>
          <w:highlight w:val="none"/>
          <w:u w:val="single"/>
        </w:rPr>
        <w:t>提前24小时</w:t>
      </w:r>
      <w:r>
        <w:rPr>
          <w:rFonts w:eastAsia="仿宋_GB2312"/>
          <w:color w:val="auto"/>
          <w:sz w:val="28"/>
          <w:szCs w:val="28"/>
          <w:highlight w:val="none"/>
        </w:rPr>
        <w:t>。</w:t>
      </w:r>
    </w:p>
    <w:p>
      <w:pPr>
        <w:spacing w:line="360" w:lineRule="auto"/>
        <w:ind w:left="420" w:leftChars="200"/>
        <w:jc w:val="left"/>
        <w:rPr>
          <w:color w:val="auto"/>
          <w:highlight w:val="none"/>
        </w:rPr>
      </w:pPr>
      <w:r>
        <w:rPr>
          <w:rFonts w:hint="eastAsia" w:hAnsi="宋体" w:cs="宋体"/>
          <w:color w:val="auto"/>
          <w:highlight w:val="none"/>
        </w:rPr>
        <w:t>监理人不能按时进行检查时，应提前</w:t>
      </w:r>
      <w:r>
        <w:rPr>
          <w:color w:val="auto"/>
          <w:highlight w:val="none"/>
          <w:u w:val="single"/>
        </w:rPr>
        <w:t xml:space="preserve">  </w:t>
      </w:r>
      <w:r>
        <w:rPr>
          <w:rFonts w:hint="eastAsia"/>
          <w:color w:val="auto"/>
          <w:highlight w:val="none"/>
          <w:u w:val="single"/>
        </w:rPr>
        <w:t>24</w:t>
      </w:r>
      <w:r>
        <w:rPr>
          <w:color w:val="auto"/>
          <w:highlight w:val="none"/>
          <w:u w:val="single"/>
        </w:rPr>
        <w:t xml:space="preserve">  </w:t>
      </w:r>
      <w:r>
        <w:rPr>
          <w:rFonts w:hint="eastAsia" w:hAnsi="宋体" w:cs="宋体"/>
          <w:color w:val="auto"/>
          <w:highlight w:val="none"/>
        </w:rPr>
        <w:t>小时提交书面延期要求。</w:t>
      </w:r>
    </w:p>
    <w:p>
      <w:pPr>
        <w:spacing w:line="360" w:lineRule="auto"/>
        <w:ind w:firstLine="420" w:firstLineChars="200"/>
        <w:jc w:val="left"/>
        <w:rPr>
          <w:color w:val="auto"/>
          <w:highlight w:val="none"/>
        </w:rPr>
      </w:pPr>
      <w:r>
        <w:rPr>
          <w:rFonts w:hint="eastAsia" w:hAnsi="宋体" w:cs="宋体"/>
          <w:color w:val="auto"/>
          <w:highlight w:val="none"/>
        </w:rPr>
        <w:t>关于延期最长不得超过：</w:t>
      </w:r>
      <w:r>
        <w:rPr>
          <w:color w:val="auto"/>
          <w:highlight w:val="none"/>
          <w:u w:val="single"/>
        </w:rPr>
        <w:t xml:space="preserve">    </w:t>
      </w:r>
      <w:r>
        <w:rPr>
          <w:rFonts w:hint="eastAsia"/>
          <w:color w:val="auto"/>
          <w:highlight w:val="none"/>
          <w:u w:val="single"/>
        </w:rPr>
        <w:t>48</w:t>
      </w:r>
      <w:r>
        <w:rPr>
          <w:color w:val="auto"/>
          <w:highlight w:val="none"/>
          <w:u w:val="single"/>
        </w:rPr>
        <w:t xml:space="preserve">   </w:t>
      </w:r>
      <w:r>
        <w:rPr>
          <w:rFonts w:hint="eastAsia" w:hAnsi="宋体" w:cs="宋体"/>
          <w:color w:val="auto"/>
          <w:highlight w:val="none"/>
        </w:rPr>
        <w:t>小时。</w:t>
      </w:r>
    </w:p>
    <w:p>
      <w:pPr>
        <w:pStyle w:val="4"/>
        <w:rPr>
          <w:color w:val="auto"/>
          <w:highlight w:val="none"/>
        </w:rPr>
      </w:pPr>
      <w:bookmarkStart w:id="317" w:name="_Toc351203638"/>
      <w:bookmarkStart w:id="318" w:name="_Toc373478366"/>
      <w:bookmarkStart w:id="319" w:name="_Toc12609376"/>
      <w:bookmarkStart w:id="320" w:name="_Toc389065285"/>
      <w:bookmarkStart w:id="321" w:name="_Toc373227719"/>
      <w:bookmarkStart w:id="322" w:name="_Toc407135221"/>
      <w:r>
        <w:rPr>
          <w:color w:val="auto"/>
          <w:highlight w:val="none"/>
        </w:rPr>
        <w:t xml:space="preserve">6. </w:t>
      </w:r>
      <w:r>
        <w:rPr>
          <w:rFonts w:hint="eastAsia" w:cs="黑体"/>
          <w:color w:val="auto"/>
          <w:highlight w:val="none"/>
        </w:rPr>
        <w:t>安全文明施工与环境保护</w:t>
      </w:r>
      <w:bookmarkEnd w:id="317"/>
      <w:bookmarkEnd w:id="318"/>
      <w:bookmarkEnd w:id="319"/>
      <w:bookmarkEnd w:id="320"/>
      <w:bookmarkEnd w:id="321"/>
      <w:bookmarkEnd w:id="322"/>
    </w:p>
    <w:p>
      <w:pPr>
        <w:pStyle w:val="5"/>
        <w:rPr>
          <w:color w:val="auto"/>
          <w:highlight w:val="none"/>
        </w:rPr>
      </w:pPr>
      <w:bookmarkStart w:id="323" w:name="_Toc373478367"/>
      <w:bookmarkStart w:id="324" w:name="_Toc373227720"/>
      <w:bookmarkStart w:id="325" w:name="_Toc12609377"/>
      <w:bookmarkStart w:id="326" w:name="_Toc389065286"/>
      <w:bookmarkStart w:id="327" w:name="_Toc407135222"/>
      <w:r>
        <w:rPr>
          <w:color w:val="auto"/>
          <w:highlight w:val="none"/>
        </w:rPr>
        <w:t xml:space="preserve">6.1 </w:t>
      </w:r>
      <w:r>
        <w:rPr>
          <w:rFonts w:hint="eastAsia" w:cs="黑体"/>
          <w:color w:val="auto"/>
          <w:highlight w:val="none"/>
        </w:rPr>
        <w:t>安全文明施工</w:t>
      </w:r>
      <w:bookmarkEnd w:id="323"/>
      <w:bookmarkEnd w:id="324"/>
      <w:bookmarkEnd w:id="325"/>
      <w:bookmarkEnd w:id="326"/>
      <w:bookmarkEnd w:id="327"/>
    </w:p>
    <w:p>
      <w:pPr>
        <w:spacing w:line="360" w:lineRule="auto"/>
        <w:ind w:firstLine="420" w:firstLineChars="200"/>
        <w:jc w:val="left"/>
        <w:rPr>
          <w:rFonts w:hAnsi="宋体"/>
          <w:color w:val="auto"/>
          <w:highlight w:val="none"/>
        </w:rPr>
      </w:pPr>
      <w:r>
        <w:rPr>
          <w:color w:val="auto"/>
          <w:highlight w:val="none"/>
        </w:rPr>
        <w:t xml:space="preserve">6.1.1 </w:t>
      </w:r>
      <w:r>
        <w:rPr>
          <w:rFonts w:hint="eastAsia" w:hAnsi="宋体" w:cs="宋体"/>
          <w:color w:val="auto"/>
          <w:highlight w:val="none"/>
        </w:rPr>
        <w:t>项目安全生产的达标目标及相应事项的约定：</w:t>
      </w:r>
      <w:r>
        <w:rPr>
          <w:rFonts w:hint="eastAsia"/>
          <w:color w:val="auto"/>
          <w:highlight w:val="none"/>
          <w:u w:val="single"/>
        </w:rPr>
        <w:t xml:space="preserve">承包人应遵守工程建设安全生产有关管理规定，严格按照现行安全标准组织施工，并随时接受行业安全检查人员依法实施的监督检查，采取必要的安全防护措施，消除事故隐患。由于承包人安全措施不力造成事故的责任和因此发生的费用，均由承包人承担。发包人有权随时对承包人的安全防护措施的组织实施进行监督检查，经检查不符合规定的，承包人应立即无条件整改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关于安全文明施工奖项的约定：</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color w:val="auto"/>
          <w:highlight w:val="none"/>
        </w:rPr>
        <w:t xml:space="preserve">6.1.4 </w:t>
      </w:r>
      <w:r>
        <w:rPr>
          <w:rFonts w:hint="eastAsia" w:hAnsi="宋体" w:cs="宋体"/>
          <w:color w:val="auto"/>
          <w:highlight w:val="none"/>
        </w:rPr>
        <w:t>关于治安保卫的特别约定：</w:t>
      </w:r>
      <w:r>
        <w:rPr>
          <w:rFonts w:hint="eastAsia" w:hAnsi="宋体" w:cs="宋体"/>
          <w:color w:val="auto"/>
          <w:highlight w:val="none"/>
          <w:u w:val="single"/>
        </w:rPr>
        <w:t>承包人应承担施工安全保卫工作及夜间施工照明的责任，承包人应采取一切合理的预防措施，防止人员伤亡、财产损失事故，费用由承包人承担。承包人生活设施及施工场应自费配备消防设备，防止火灾发生。</w:t>
      </w:r>
    </w:p>
    <w:p>
      <w:pPr>
        <w:spacing w:line="360" w:lineRule="auto"/>
        <w:ind w:firstLine="420" w:firstLineChars="200"/>
        <w:jc w:val="left"/>
        <w:rPr>
          <w:color w:val="auto"/>
          <w:highlight w:val="none"/>
        </w:rPr>
      </w:pPr>
      <w:r>
        <w:rPr>
          <w:rFonts w:hint="eastAsia" w:hAnsi="宋体" w:cs="宋体"/>
          <w:color w:val="auto"/>
          <w:highlight w:val="none"/>
        </w:rPr>
        <w:t>关于编制施工场地治安管理计划的约定：</w:t>
      </w:r>
      <w:r>
        <w:rPr>
          <w:rFonts w:hint="eastAsia"/>
          <w:color w:val="auto"/>
          <w:highlight w:val="none"/>
          <w:u w:val="single"/>
        </w:rPr>
        <w:t>开工前提供施工场地治安管理计划</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6.1.5 </w:t>
      </w:r>
      <w:r>
        <w:rPr>
          <w:rFonts w:hint="eastAsia" w:hAnsi="宋体" w:cs="宋体"/>
          <w:color w:val="auto"/>
          <w:highlight w:val="none"/>
        </w:rPr>
        <w:t>文明施工</w:t>
      </w:r>
    </w:p>
    <w:p>
      <w:pPr>
        <w:spacing w:line="360" w:lineRule="auto"/>
        <w:ind w:firstLine="420" w:firstLineChars="200"/>
        <w:jc w:val="left"/>
        <w:rPr>
          <w:color w:val="auto"/>
          <w:highlight w:val="none"/>
          <w:u w:val="single"/>
        </w:rPr>
      </w:pPr>
      <w:r>
        <w:rPr>
          <w:rFonts w:hint="eastAsia" w:hAnsi="宋体" w:cs="宋体"/>
          <w:color w:val="auto"/>
          <w:highlight w:val="none"/>
        </w:rPr>
        <w:t>合同当事人对文明施工的要求：</w:t>
      </w:r>
      <w:r>
        <w:rPr>
          <w:rFonts w:hint="eastAsia" w:hAnsi="宋体" w:cs="宋体"/>
          <w:color w:val="auto"/>
          <w:highlight w:val="none"/>
          <w:u w:val="single"/>
        </w:rPr>
        <w:t xml:space="preserve"> 按通用条款执行</w:t>
      </w:r>
      <w:r>
        <w:rPr>
          <w:rFonts w:hint="eastAsia" w:hAnsi="宋体"/>
          <w:bCs/>
          <w:color w:val="auto"/>
          <w:szCs w:val="21"/>
          <w:highlight w:val="none"/>
        </w:rPr>
        <w:t>。</w:t>
      </w:r>
    </w:p>
    <w:p>
      <w:pPr>
        <w:spacing w:line="360" w:lineRule="auto"/>
        <w:ind w:firstLine="420" w:firstLineChars="200"/>
        <w:jc w:val="left"/>
        <w:rPr>
          <w:rFonts w:hAnsi="宋体"/>
          <w:color w:val="auto"/>
          <w:highlight w:val="none"/>
        </w:rPr>
      </w:pPr>
      <w:r>
        <w:rPr>
          <w:color w:val="auto"/>
          <w:highlight w:val="none"/>
        </w:rPr>
        <w:t>6.1.6</w:t>
      </w:r>
      <w:r>
        <w:rPr>
          <w:rFonts w:hAnsi="宋体" w:cs="宋体"/>
          <w:color w:val="auto"/>
          <w:kern w:val="0"/>
          <w:highlight w:val="none"/>
        </w:rPr>
        <w:t>关于安全</w:t>
      </w:r>
      <w:r>
        <w:rPr>
          <w:rFonts w:hint="eastAsia" w:hAnsi="宋体" w:cs="宋体"/>
          <w:color w:val="auto"/>
          <w:kern w:val="0"/>
          <w:highlight w:val="none"/>
        </w:rPr>
        <w:t>生产</w:t>
      </w:r>
      <w:r>
        <w:rPr>
          <w:rFonts w:hAnsi="宋体" w:cs="宋体"/>
          <w:color w:val="auto"/>
          <w:kern w:val="0"/>
          <w:highlight w:val="none"/>
        </w:rPr>
        <w:t>费</w:t>
      </w:r>
      <w:r>
        <w:rPr>
          <w:rFonts w:hint="eastAsia" w:hAnsi="宋体" w:cs="宋体"/>
          <w:color w:val="auto"/>
          <w:kern w:val="0"/>
          <w:highlight w:val="none"/>
        </w:rPr>
        <w:t>总额、</w:t>
      </w:r>
      <w:r>
        <w:rPr>
          <w:rFonts w:hAnsi="宋体" w:cs="宋体"/>
          <w:color w:val="auto"/>
          <w:kern w:val="0"/>
          <w:highlight w:val="none"/>
        </w:rPr>
        <w:t>支付比例</w:t>
      </w:r>
      <w:r>
        <w:rPr>
          <w:rFonts w:hint="eastAsia" w:hAnsi="宋体" w:cs="宋体"/>
          <w:color w:val="auto"/>
          <w:kern w:val="0"/>
          <w:highlight w:val="none"/>
        </w:rPr>
        <w:t>、</w:t>
      </w:r>
      <w:r>
        <w:rPr>
          <w:rFonts w:hAnsi="宋体" w:cs="宋体"/>
          <w:color w:val="auto"/>
          <w:kern w:val="0"/>
          <w:highlight w:val="none"/>
        </w:rPr>
        <w:t>支付期限</w:t>
      </w:r>
      <w:r>
        <w:rPr>
          <w:rFonts w:hint="eastAsia" w:hAnsi="宋体" w:cs="宋体"/>
          <w:color w:val="auto"/>
          <w:kern w:val="0"/>
          <w:highlight w:val="none"/>
        </w:rPr>
        <w:t>、转入和结余收回</w:t>
      </w:r>
      <w:r>
        <w:rPr>
          <w:rFonts w:hAnsi="宋体" w:cs="宋体"/>
          <w:color w:val="auto"/>
          <w:kern w:val="0"/>
          <w:highlight w:val="none"/>
        </w:rPr>
        <w:t>的约定：</w:t>
      </w:r>
    </w:p>
    <w:p>
      <w:pPr>
        <w:autoSpaceDE w:val="0"/>
        <w:autoSpaceDN w:val="0"/>
        <w:adjustRightInd w:val="0"/>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1</w:t>
      </w:r>
      <w:r>
        <w:rPr>
          <w:rFonts w:hint="eastAsia" w:hAnsi="宋体" w:cs="宋体"/>
          <w:color w:val="auto"/>
          <w:kern w:val="0"/>
          <w:highlight w:val="none"/>
        </w:rPr>
        <w:t>）本合同价款已包含安全文明施工费</w:t>
      </w:r>
      <w:r>
        <w:rPr>
          <w:rFonts w:hAnsi="宋体"/>
          <w:color w:val="auto"/>
          <w:kern w:val="0"/>
          <w:highlight w:val="none"/>
          <w:u w:val="single"/>
        </w:rPr>
        <w:t xml:space="preserve">           </w:t>
      </w:r>
      <w:r>
        <w:rPr>
          <w:rFonts w:hint="eastAsia" w:hAnsi="宋体" w:cs="宋体"/>
          <w:color w:val="auto"/>
          <w:kern w:val="0"/>
          <w:highlight w:val="none"/>
        </w:rPr>
        <w:t>元。</w:t>
      </w:r>
    </w:p>
    <w:p>
      <w:pPr>
        <w:autoSpaceDE w:val="0"/>
        <w:autoSpaceDN w:val="0"/>
        <w:adjustRightInd w:val="0"/>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2</w:t>
      </w:r>
      <w:r>
        <w:rPr>
          <w:rFonts w:hint="eastAsia" w:hAnsi="宋体" w:cs="宋体"/>
          <w:color w:val="auto"/>
          <w:kern w:val="0"/>
          <w:highlight w:val="none"/>
        </w:rPr>
        <w:t>）使用要求：专款专用。具体按</w:t>
      </w:r>
      <w:r>
        <w:rPr>
          <w:rFonts w:hint="eastAsia" w:hAnsi="宋体" w:cs="宋体"/>
          <w:color w:val="auto"/>
          <w:kern w:val="0"/>
          <w:highlight w:val="none"/>
          <w:u w:val="single"/>
        </w:rPr>
        <w:t>《广西壮族自治区建设工程安全文明施工费使用管理细则》（桂建质〔</w:t>
      </w:r>
      <w:r>
        <w:rPr>
          <w:rFonts w:hAnsi="宋体"/>
          <w:color w:val="auto"/>
          <w:kern w:val="0"/>
          <w:highlight w:val="none"/>
          <w:u w:val="single"/>
        </w:rPr>
        <w:t>2015</w:t>
      </w:r>
      <w:r>
        <w:rPr>
          <w:rFonts w:hint="eastAsia" w:hAnsi="宋体" w:cs="宋体"/>
          <w:color w:val="auto"/>
          <w:kern w:val="0"/>
          <w:highlight w:val="none"/>
          <w:u w:val="single"/>
        </w:rPr>
        <w:t>〕</w:t>
      </w:r>
      <w:r>
        <w:rPr>
          <w:rFonts w:hAnsi="宋体"/>
          <w:color w:val="auto"/>
          <w:kern w:val="0"/>
          <w:highlight w:val="none"/>
          <w:u w:val="single"/>
        </w:rPr>
        <w:t>16</w:t>
      </w:r>
      <w:r>
        <w:rPr>
          <w:rFonts w:hint="eastAsia" w:hAnsi="宋体" w:cs="宋体"/>
          <w:color w:val="auto"/>
          <w:kern w:val="0"/>
          <w:highlight w:val="none"/>
          <w:u w:val="single"/>
        </w:rPr>
        <w:t>号）</w:t>
      </w:r>
      <w:r>
        <w:rPr>
          <w:rFonts w:hint="eastAsia" w:hAnsi="宋体" w:cs="宋体"/>
          <w:color w:val="auto"/>
          <w:kern w:val="0"/>
          <w:highlight w:val="none"/>
        </w:rPr>
        <w:t>和</w:t>
      </w:r>
      <w:r>
        <w:rPr>
          <w:rFonts w:hAnsi="宋体"/>
          <w:color w:val="auto"/>
          <w:kern w:val="0"/>
          <w:highlight w:val="none"/>
          <w:u w:val="single"/>
        </w:rPr>
        <w:t xml:space="preserve">   </w:t>
      </w:r>
      <w:r>
        <w:rPr>
          <w:rFonts w:hint="eastAsia" w:hAnsi="宋体"/>
          <w:color w:val="auto"/>
          <w:kern w:val="0"/>
          <w:highlight w:val="none"/>
          <w:u w:val="single"/>
        </w:rPr>
        <w:t>贵港</w:t>
      </w:r>
      <w:r>
        <w:rPr>
          <w:rFonts w:hAnsi="宋体"/>
          <w:color w:val="auto"/>
          <w:kern w:val="0"/>
          <w:highlight w:val="none"/>
          <w:u w:val="single"/>
        </w:rPr>
        <w:t xml:space="preserve">    </w:t>
      </w:r>
      <w:r>
        <w:rPr>
          <w:rFonts w:hint="eastAsia" w:hAnsi="宋体" w:cs="宋体"/>
          <w:color w:val="auto"/>
          <w:kern w:val="0"/>
          <w:highlight w:val="none"/>
        </w:rPr>
        <w:t>市相关规定执行。</w:t>
      </w:r>
    </w:p>
    <w:p>
      <w:pPr>
        <w:autoSpaceDE w:val="0"/>
        <w:autoSpaceDN w:val="0"/>
        <w:adjustRightInd w:val="0"/>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3</w:t>
      </w:r>
      <w:r>
        <w:rPr>
          <w:rFonts w:hint="eastAsia" w:hAnsi="宋体" w:cs="宋体"/>
          <w:color w:val="auto"/>
          <w:kern w:val="0"/>
          <w:highlight w:val="none"/>
        </w:rPr>
        <w:t>）支付约定：</w:t>
      </w:r>
      <w:r>
        <w:rPr>
          <w:rFonts w:hint="eastAsia" w:cs="宋体"/>
          <w:color w:val="auto"/>
          <w:kern w:val="0"/>
          <w:highlight w:val="none"/>
        </w:rPr>
        <w:t>已支付预付款，安全生产费与进度款同期支付。</w:t>
      </w:r>
      <w:r>
        <w:rPr>
          <w:rFonts w:hAnsi="宋体" w:cs="宋体"/>
          <w:color w:val="auto"/>
          <w:kern w:val="0"/>
          <w:highlight w:val="none"/>
        </w:rPr>
        <w:t xml:space="preserve"> </w:t>
      </w:r>
      <w:r>
        <w:rPr>
          <w:rFonts w:hint="eastAsia" w:hAnsi="宋体" w:cs="宋体"/>
          <w:color w:val="auto"/>
          <w:kern w:val="0"/>
          <w:highlight w:val="none"/>
        </w:rPr>
        <w:t xml:space="preserve"> </w:t>
      </w:r>
    </w:p>
    <w:p>
      <w:pPr>
        <w:pStyle w:val="5"/>
        <w:rPr>
          <w:color w:val="auto"/>
          <w:highlight w:val="none"/>
        </w:rPr>
      </w:pPr>
      <w:bookmarkStart w:id="328" w:name="_Toc373478368"/>
      <w:bookmarkStart w:id="329" w:name="_Toc407135223"/>
      <w:bookmarkStart w:id="330" w:name="_Toc12609378"/>
      <w:bookmarkStart w:id="331" w:name="_Toc373227721"/>
      <w:bookmarkStart w:id="332" w:name="_Toc389065287"/>
      <w:r>
        <w:rPr>
          <w:color w:val="auto"/>
          <w:highlight w:val="none"/>
        </w:rPr>
        <w:t xml:space="preserve">6.3 </w:t>
      </w:r>
      <w:r>
        <w:rPr>
          <w:rFonts w:hint="eastAsia" w:hAnsi="宋体" w:cs="黑体"/>
          <w:color w:val="auto"/>
          <w:highlight w:val="none"/>
        </w:rPr>
        <w:t>环境保护</w:t>
      </w:r>
      <w:bookmarkEnd w:id="328"/>
      <w:bookmarkEnd w:id="329"/>
      <w:bookmarkEnd w:id="330"/>
      <w:bookmarkEnd w:id="331"/>
      <w:bookmarkEnd w:id="332"/>
    </w:p>
    <w:p>
      <w:pPr>
        <w:spacing w:line="360" w:lineRule="auto"/>
        <w:ind w:firstLine="420" w:firstLineChars="200"/>
        <w:jc w:val="left"/>
        <w:rPr>
          <w:color w:val="auto"/>
          <w:highlight w:val="none"/>
          <w:u w:val="single"/>
        </w:rPr>
      </w:pPr>
      <w:r>
        <w:rPr>
          <w:rFonts w:hint="eastAsia" w:hAnsi="宋体" w:cs="宋体"/>
          <w:color w:val="auto"/>
          <w:highlight w:val="none"/>
          <w:u w:val="single"/>
        </w:rPr>
        <w:t>因施工需要，经发包人批准，由承包人办理有关施工场地交通、环卫和施工噪音管理等手续，费用由承包人负责。</w:t>
      </w:r>
    </w:p>
    <w:p>
      <w:pPr>
        <w:spacing w:line="360" w:lineRule="auto"/>
        <w:ind w:firstLine="420" w:firstLineChars="200"/>
        <w:jc w:val="left"/>
        <w:rPr>
          <w:color w:val="auto"/>
          <w:highlight w:val="none"/>
          <w:u w:val="single"/>
        </w:rPr>
      </w:pPr>
      <w:r>
        <w:rPr>
          <w:rFonts w:hint="eastAsia" w:hAnsi="宋体" w:cs="宋体"/>
          <w:color w:val="auto"/>
          <w:highlight w:val="none"/>
          <w:u w:val="single"/>
        </w:rPr>
        <w:t>经过城市道路的施工车辆，必须按交警、城管、运输等部门相关规定执行。由于施工车辆造成的道路、环境等污染，其责任和费用均由承包人承担。</w:t>
      </w:r>
    </w:p>
    <w:bookmarkEnd w:id="310"/>
    <w:bookmarkEnd w:id="311"/>
    <w:bookmarkEnd w:id="312"/>
    <w:bookmarkEnd w:id="313"/>
    <w:bookmarkEnd w:id="314"/>
    <w:bookmarkEnd w:id="315"/>
    <w:bookmarkEnd w:id="316"/>
    <w:p>
      <w:pPr>
        <w:pStyle w:val="4"/>
        <w:rPr>
          <w:color w:val="auto"/>
          <w:highlight w:val="none"/>
        </w:rPr>
      </w:pPr>
      <w:bookmarkStart w:id="333" w:name="_Toc12609379"/>
      <w:bookmarkStart w:id="334" w:name="_Toc373227722"/>
      <w:bookmarkStart w:id="335" w:name="_Toc407135224"/>
      <w:bookmarkStart w:id="336" w:name="_Toc351203639"/>
      <w:bookmarkStart w:id="337" w:name="_Toc373478369"/>
      <w:bookmarkStart w:id="338" w:name="_Toc389065288"/>
      <w:r>
        <w:rPr>
          <w:color w:val="auto"/>
          <w:highlight w:val="none"/>
        </w:rPr>
        <w:t xml:space="preserve">7. </w:t>
      </w:r>
      <w:r>
        <w:rPr>
          <w:rFonts w:hint="eastAsia" w:cs="黑体"/>
          <w:color w:val="auto"/>
          <w:highlight w:val="none"/>
        </w:rPr>
        <w:t>工期和进度</w:t>
      </w:r>
      <w:bookmarkEnd w:id="333"/>
      <w:bookmarkEnd w:id="334"/>
      <w:bookmarkEnd w:id="335"/>
      <w:bookmarkEnd w:id="336"/>
      <w:bookmarkEnd w:id="337"/>
      <w:bookmarkEnd w:id="338"/>
    </w:p>
    <w:p>
      <w:pPr>
        <w:pStyle w:val="5"/>
        <w:rPr>
          <w:color w:val="auto"/>
          <w:highlight w:val="none"/>
        </w:rPr>
      </w:pPr>
      <w:bookmarkStart w:id="339" w:name="_Toc373227723"/>
      <w:bookmarkStart w:id="340" w:name="_Toc389065289"/>
      <w:bookmarkStart w:id="341" w:name="_Toc407135225"/>
      <w:bookmarkStart w:id="342" w:name="_Toc373478370"/>
      <w:bookmarkStart w:id="343" w:name="_Toc12609380"/>
      <w:r>
        <w:rPr>
          <w:color w:val="auto"/>
          <w:highlight w:val="none"/>
        </w:rPr>
        <w:t xml:space="preserve">7.1 </w:t>
      </w:r>
      <w:r>
        <w:rPr>
          <w:rFonts w:hint="eastAsia" w:cs="黑体"/>
          <w:color w:val="auto"/>
          <w:highlight w:val="none"/>
        </w:rPr>
        <w:t>施工组织设计</w:t>
      </w:r>
      <w:bookmarkEnd w:id="339"/>
      <w:bookmarkEnd w:id="340"/>
      <w:bookmarkEnd w:id="341"/>
      <w:bookmarkEnd w:id="342"/>
      <w:bookmarkEnd w:id="343"/>
    </w:p>
    <w:p>
      <w:pPr>
        <w:autoSpaceDE w:val="0"/>
        <w:autoSpaceDN w:val="0"/>
        <w:adjustRightInd w:val="0"/>
        <w:spacing w:line="360" w:lineRule="auto"/>
        <w:ind w:firstLine="420" w:firstLineChars="200"/>
        <w:jc w:val="left"/>
        <w:rPr>
          <w:color w:val="auto"/>
          <w:highlight w:val="none"/>
          <w:u w:val="single"/>
        </w:rPr>
      </w:pPr>
      <w:r>
        <w:rPr>
          <w:color w:val="auto"/>
          <w:highlight w:val="none"/>
        </w:rPr>
        <w:t xml:space="preserve">7.1.1 </w:t>
      </w:r>
      <w:r>
        <w:rPr>
          <w:rFonts w:hint="eastAsia" w:hAnsi="宋体" w:cs="宋体"/>
          <w:color w:val="auto"/>
          <w:highlight w:val="none"/>
        </w:rPr>
        <w:t>合</w:t>
      </w:r>
      <w:r>
        <w:rPr>
          <w:rFonts w:hint="eastAsia" w:hAnsi="宋体" w:cs="宋体"/>
          <w:color w:val="auto"/>
          <w:kern w:val="0"/>
          <w:highlight w:val="none"/>
        </w:rPr>
        <w:t>同当事人约定的施工组织设计应包括的其他内容：</w:t>
      </w:r>
      <w:r>
        <w:rPr>
          <w:color w:val="auto"/>
          <w:highlight w:val="none"/>
          <w:u w:val="single"/>
        </w:rPr>
        <w:t xml:space="preserve">   </w:t>
      </w:r>
      <w:r>
        <w:rPr>
          <w:rFonts w:hint="eastAsia"/>
          <w:color w:val="auto"/>
          <w:highlight w:val="none"/>
          <w:u w:val="single"/>
        </w:rPr>
        <w:t>各分项分部工程的工程量、开工完工日期、劳动力安排及动态曲线等，施工进度计划应按照网络图和横道图两种形式分别编制</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kern w:val="0"/>
          <w:highlight w:val="none"/>
        </w:rPr>
      </w:pPr>
      <w:r>
        <w:rPr>
          <w:color w:val="auto"/>
          <w:highlight w:val="none"/>
        </w:rPr>
        <w:t xml:space="preserve">7.1.2 </w:t>
      </w:r>
      <w:r>
        <w:rPr>
          <w:rFonts w:hint="eastAsia" w:hAnsi="宋体" w:cs="宋体"/>
          <w:color w:val="auto"/>
          <w:kern w:val="0"/>
          <w:highlight w:val="none"/>
        </w:rPr>
        <w:t>施工组织设计的提交和修改</w:t>
      </w:r>
    </w:p>
    <w:p>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承包人提交详细施工组织设计的期限的约定：</w:t>
      </w:r>
      <w:r>
        <w:rPr>
          <w:color w:val="auto"/>
          <w:highlight w:val="none"/>
          <w:u w:val="single"/>
        </w:rPr>
        <w:t xml:space="preserve"> </w:t>
      </w:r>
      <w:r>
        <w:rPr>
          <w:rFonts w:hint="eastAsia"/>
          <w:color w:val="auto"/>
          <w:highlight w:val="none"/>
          <w:u w:val="single"/>
        </w:rPr>
        <w:t>承包人应在开工前7天期限内，编制详细的施工进度计划和施工方案说明报送监理人  。</w:t>
      </w:r>
    </w:p>
    <w:p>
      <w:pPr>
        <w:spacing w:line="360" w:lineRule="auto"/>
        <w:ind w:firstLine="420" w:firstLineChars="200"/>
        <w:jc w:val="left"/>
        <w:rPr>
          <w:color w:val="auto"/>
          <w:highlight w:val="none"/>
        </w:rPr>
      </w:pPr>
      <w:r>
        <w:rPr>
          <w:rFonts w:hint="eastAsia" w:hAnsi="宋体" w:cs="宋体"/>
          <w:color w:val="auto"/>
          <w:highlight w:val="none"/>
        </w:rPr>
        <w:t>发包人和监理人在收到详细的施工组织设计后确认或提出修改意见的期限：</w:t>
      </w:r>
      <w:r>
        <w:rPr>
          <w:color w:val="auto"/>
          <w:highlight w:val="none"/>
          <w:u w:val="single"/>
        </w:rPr>
        <w:t xml:space="preserve"> </w:t>
      </w:r>
      <w:r>
        <w:rPr>
          <w:rFonts w:hint="eastAsia"/>
          <w:color w:val="auto"/>
          <w:highlight w:val="none"/>
          <w:u w:val="single"/>
        </w:rPr>
        <w:t>监理人应在7天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r>
        <w:rPr>
          <w:color w:val="auto"/>
          <w:highlight w:val="none"/>
          <w:u w:val="single"/>
        </w:rPr>
        <w:t xml:space="preserve"> </w:t>
      </w:r>
    </w:p>
    <w:p>
      <w:pPr>
        <w:pStyle w:val="5"/>
        <w:rPr>
          <w:color w:val="auto"/>
          <w:highlight w:val="none"/>
        </w:rPr>
      </w:pPr>
      <w:bookmarkStart w:id="344" w:name="_Toc12609381"/>
      <w:bookmarkStart w:id="345" w:name="_Toc407135226"/>
      <w:bookmarkStart w:id="346" w:name="_Toc389065290"/>
      <w:bookmarkStart w:id="347" w:name="_Toc373478371"/>
      <w:bookmarkStart w:id="348" w:name="_Toc373227724"/>
      <w:r>
        <w:rPr>
          <w:color w:val="auto"/>
          <w:highlight w:val="none"/>
        </w:rPr>
        <w:t>7</w:t>
      </w:r>
      <w:bookmarkStart w:id="349" w:name="_Toc300934966"/>
      <w:bookmarkStart w:id="350" w:name="_Toc303539123"/>
      <w:bookmarkStart w:id="351" w:name="_Toc297216173"/>
      <w:bookmarkStart w:id="352" w:name="_Toc297123514"/>
      <w:bookmarkStart w:id="353" w:name="_Toc312677479"/>
      <w:bookmarkStart w:id="354" w:name="_Toc312678005"/>
      <w:bookmarkStart w:id="355" w:name="_Toc304295541"/>
      <w:r>
        <w:rPr>
          <w:color w:val="auto"/>
          <w:highlight w:val="none"/>
        </w:rPr>
        <w:t xml:space="preserve">.2 </w:t>
      </w:r>
      <w:r>
        <w:rPr>
          <w:rFonts w:hint="eastAsia" w:cs="黑体"/>
          <w:color w:val="auto"/>
          <w:highlight w:val="none"/>
        </w:rPr>
        <w:t>施工进度计划</w:t>
      </w:r>
      <w:bookmarkEnd w:id="344"/>
      <w:bookmarkEnd w:id="345"/>
      <w:bookmarkEnd w:id="346"/>
      <w:bookmarkEnd w:id="347"/>
      <w:bookmarkEnd w:id="348"/>
    </w:p>
    <w:p>
      <w:pPr>
        <w:spacing w:line="360" w:lineRule="auto"/>
        <w:ind w:firstLine="420" w:firstLineChars="200"/>
        <w:jc w:val="left"/>
        <w:rPr>
          <w:color w:val="auto"/>
          <w:highlight w:val="none"/>
        </w:rPr>
      </w:pPr>
      <w:r>
        <w:rPr>
          <w:color w:val="auto"/>
          <w:highlight w:val="none"/>
        </w:rPr>
        <w:t xml:space="preserve">7.2.2 </w:t>
      </w:r>
      <w:r>
        <w:rPr>
          <w:rFonts w:hint="eastAsia" w:hAnsi="宋体" w:cs="宋体"/>
          <w:color w:val="auto"/>
          <w:highlight w:val="none"/>
        </w:rPr>
        <w:t>施工进度计划的修订</w:t>
      </w:r>
    </w:p>
    <w:p>
      <w:pPr>
        <w:spacing w:line="360" w:lineRule="auto"/>
        <w:ind w:firstLine="420" w:firstLineChars="200"/>
        <w:jc w:val="left"/>
        <w:rPr>
          <w:color w:val="auto"/>
          <w:highlight w:val="none"/>
          <w:u w:val="single"/>
        </w:rPr>
      </w:pPr>
      <w:r>
        <w:rPr>
          <w:rFonts w:hint="eastAsia" w:hAnsi="宋体" w:cs="宋体"/>
          <w:color w:val="auto"/>
          <w:highlight w:val="none"/>
        </w:rPr>
        <w:t>发包人和监理人在收到修订的施工进度计划后确认或提出修改意见的期限：</w:t>
      </w:r>
      <w:r>
        <w:rPr>
          <w:rFonts w:hint="eastAsia"/>
          <w:color w:val="auto"/>
          <w:highlight w:val="none"/>
          <w:u w:val="single"/>
        </w:rPr>
        <w:t xml:space="preserve"> 收到修订的施工进度计划之日起14天内确认或提出修改意见</w:t>
      </w:r>
      <w:r>
        <w:rPr>
          <w:rFonts w:hint="eastAsia"/>
          <w:color w:val="auto"/>
          <w:highlight w:val="none"/>
        </w:rPr>
        <w:t>。</w:t>
      </w:r>
    </w:p>
    <w:p>
      <w:pPr>
        <w:pStyle w:val="5"/>
        <w:rPr>
          <w:color w:val="auto"/>
          <w:highlight w:val="none"/>
        </w:rPr>
      </w:pPr>
      <w:bookmarkStart w:id="356" w:name="_Toc12609382"/>
      <w:bookmarkStart w:id="357" w:name="_Toc373478372"/>
      <w:bookmarkStart w:id="358" w:name="_Toc389065291"/>
      <w:bookmarkStart w:id="359" w:name="_Toc373227725"/>
      <w:bookmarkStart w:id="360" w:name="_Toc407135227"/>
      <w:r>
        <w:rPr>
          <w:color w:val="auto"/>
          <w:highlight w:val="none"/>
        </w:rPr>
        <w:t xml:space="preserve">7.3 </w:t>
      </w:r>
      <w:r>
        <w:rPr>
          <w:rFonts w:hint="eastAsia" w:cs="黑体"/>
          <w:color w:val="auto"/>
          <w:highlight w:val="none"/>
        </w:rPr>
        <w:t>开工</w:t>
      </w:r>
      <w:bookmarkEnd w:id="356"/>
      <w:bookmarkEnd w:id="357"/>
      <w:bookmarkEnd w:id="358"/>
      <w:bookmarkEnd w:id="359"/>
      <w:bookmarkEnd w:id="360"/>
    </w:p>
    <w:p>
      <w:pPr>
        <w:spacing w:line="360" w:lineRule="auto"/>
        <w:ind w:firstLine="420" w:firstLineChars="200"/>
        <w:jc w:val="left"/>
        <w:rPr>
          <w:color w:val="auto"/>
          <w:highlight w:val="none"/>
        </w:rPr>
      </w:pPr>
      <w:r>
        <w:rPr>
          <w:color w:val="auto"/>
          <w:highlight w:val="none"/>
        </w:rPr>
        <w:t xml:space="preserve">7.3.1 </w:t>
      </w:r>
      <w:r>
        <w:rPr>
          <w:rFonts w:hint="eastAsia" w:hAnsi="宋体" w:cs="宋体"/>
          <w:color w:val="auto"/>
          <w:highlight w:val="none"/>
        </w:rPr>
        <w:t>开工准备</w:t>
      </w:r>
    </w:p>
    <w:p>
      <w:pPr>
        <w:spacing w:line="360" w:lineRule="auto"/>
        <w:ind w:firstLine="426"/>
        <w:jc w:val="left"/>
        <w:rPr>
          <w:color w:val="auto"/>
          <w:highlight w:val="none"/>
          <w:u w:val="single"/>
        </w:rPr>
      </w:pPr>
      <w:r>
        <w:rPr>
          <w:rFonts w:hint="eastAsia" w:hAnsi="宋体" w:cs="宋体"/>
          <w:color w:val="auto"/>
          <w:highlight w:val="none"/>
        </w:rPr>
        <w:t>关于承包人提交</w:t>
      </w:r>
      <w:r>
        <w:rPr>
          <w:rFonts w:hint="eastAsia" w:hAnsi="宋体" w:cs="宋体"/>
          <w:color w:val="auto"/>
          <w:kern w:val="0"/>
          <w:highlight w:val="none"/>
        </w:rPr>
        <w:t>工程开工报审表的期限：</w:t>
      </w:r>
      <w:r>
        <w:rPr>
          <w:color w:val="auto"/>
          <w:highlight w:val="none"/>
          <w:u w:val="single"/>
        </w:rPr>
        <w:t xml:space="preserve"> </w:t>
      </w:r>
      <w:r>
        <w:rPr>
          <w:rFonts w:hint="eastAsia"/>
          <w:color w:val="auto"/>
          <w:highlight w:val="none"/>
          <w:u w:val="single"/>
        </w:rPr>
        <w:t>开工前3天</w:t>
      </w:r>
      <w:r>
        <w:rPr>
          <w:color w:val="auto"/>
          <w:highlight w:val="none"/>
          <w:u w:val="single"/>
        </w:rPr>
        <w:t xml:space="preserve">  </w:t>
      </w:r>
      <w:r>
        <w:rPr>
          <w:rFonts w:hint="eastAsia" w:hAnsi="宋体" w:cs="宋体"/>
          <w:color w:val="auto"/>
          <w:highlight w:val="none"/>
        </w:rPr>
        <w:t>。</w:t>
      </w:r>
    </w:p>
    <w:p>
      <w:pPr>
        <w:spacing w:line="360" w:lineRule="auto"/>
        <w:ind w:firstLine="426"/>
        <w:jc w:val="left"/>
        <w:rPr>
          <w:color w:val="auto"/>
          <w:highlight w:val="none"/>
          <w:u w:val="single"/>
        </w:rPr>
      </w:pPr>
      <w:r>
        <w:rPr>
          <w:rFonts w:hint="eastAsia" w:hAnsi="宋体" w:cs="宋体"/>
          <w:color w:val="auto"/>
          <w:highlight w:val="none"/>
        </w:rPr>
        <w:t>关于发包人应完成的其他开工准备工作及期限：</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关于承包人应完成的其他开工准备工作及期限：</w:t>
      </w:r>
      <w:r>
        <w:rPr>
          <w:color w:val="auto"/>
          <w:highlight w:val="none"/>
          <w:u w:val="single"/>
        </w:rPr>
        <w:t xml:space="preserve"> </w:t>
      </w:r>
      <w:r>
        <w:rPr>
          <w:rFonts w:hint="eastAsia"/>
          <w:color w:val="auto"/>
          <w:highlight w:val="none"/>
          <w:u w:val="single"/>
        </w:rPr>
        <w:t>开工前3天</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7.3.2 </w:t>
      </w:r>
      <w:r>
        <w:rPr>
          <w:rFonts w:hint="eastAsia" w:hAnsi="宋体" w:cs="宋体"/>
          <w:color w:val="auto"/>
          <w:highlight w:val="none"/>
        </w:rPr>
        <w:t>开工通知</w:t>
      </w:r>
    </w:p>
    <w:p>
      <w:pPr>
        <w:spacing w:line="360" w:lineRule="auto"/>
        <w:ind w:firstLine="420" w:firstLineChars="200"/>
        <w:jc w:val="left"/>
        <w:rPr>
          <w:color w:val="auto"/>
          <w:highlight w:val="none"/>
        </w:rPr>
      </w:pPr>
      <w:r>
        <w:rPr>
          <w:rFonts w:hint="eastAsia" w:hAnsi="宋体" w:cs="宋体"/>
          <w:color w:val="auto"/>
          <w:highlight w:val="none"/>
        </w:rPr>
        <w:t>因发包人原因造成监理人未能在计划开工日期之日起</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天内发出开工通知的，承包人有权提出价格调整要求，或者解除合同。</w:t>
      </w:r>
    </w:p>
    <w:bookmarkEnd w:id="349"/>
    <w:bookmarkEnd w:id="350"/>
    <w:bookmarkEnd w:id="351"/>
    <w:bookmarkEnd w:id="352"/>
    <w:bookmarkEnd w:id="353"/>
    <w:bookmarkEnd w:id="354"/>
    <w:bookmarkEnd w:id="355"/>
    <w:p>
      <w:pPr>
        <w:pStyle w:val="5"/>
        <w:rPr>
          <w:color w:val="auto"/>
          <w:highlight w:val="none"/>
        </w:rPr>
      </w:pPr>
      <w:bookmarkStart w:id="361" w:name="_Toc373227726"/>
      <w:bookmarkStart w:id="362" w:name="_Toc373478373"/>
      <w:bookmarkStart w:id="363" w:name="_Toc407135228"/>
      <w:bookmarkStart w:id="364" w:name="_Toc389065292"/>
      <w:bookmarkStart w:id="365" w:name="_Toc12609383"/>
      <w:r>
        <w:rPr>
          <w:color w:val="auto"/>
          <w:highlight w:val="none"/>
        </w:rPr>
        <w:t xml:space="preserve">7.4 </w:t>
      </w:r>
      <w:r>
        <w:rPr>
          <w:rFonts w:hint="eastAsia" w:hAnsi="宋体" w:cs="黑体"/>
          <w:color w:val="auto"/>
          <w:highlight w:val="none"/>
        </w:rPr>
        <w:t>测量放线</w:t>
      </w:r>
      <w:bookmarkEnd w:id="361"/>
      <w:bookmarkEnd w:id="362"/>
      <w:bookmarkEnd w:id="363"/>
      <w:bookmarkEnd w:id="364"/>
      <w:bookmarkEnd w:id="365"/>
    </w:p>
    <w:p>
      <w:pPr>
        <w:spacing w:line="360" w:lineRule="auto"/>
        <w:ind w:firstLine="420" w:firstLineChars="200"/>
        <w:jc w:val="left"/>
        <w:rPr>
          <w:rFonts w:hAnsi="宋体"/>
          <w:color w:val="auto"/>
          <w:highlight w:val="none"/>
        </w:rPr>
      </w:pPr>
      <w:r>
        <w:rPr>
          <w:color w:val="auto"/>
          <w:highlight w:val="none"/>
        </w:rPr>
        <w:t>7.4.1</w:t>
      </w:r>
      <w:r>
        <w:rPr>
          <w:rFonts w:hint="eastAsia" w:hAnsi="宋体" w:cs="宋体"/>
          <w:color w:val="auto"/>
          <w:highlight w:val="none"/>
        </w:rPr>
        <w:t>发包人通过监理人向承包人提供测量基准点、基准线和水准点及其书面资料的期限：</w:t>
      </w:r>
    </w:p>
    <w:p>
      <w:pPr>
        <w:spacing w:line="360" w:lineRule="auto"/>
        <w:jc w:val="left"/>
        <w:rPr>
          <w:color w:val="auto"/>
          <w:highlight w:val="none"/>
          <w:u w:val="single"/>
        </w:rPr>
      </w:pP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pStyle w:val="5"/>
        <w:rPr>
          <w:color w:val="auto"/>
          <w:highlight w:val="none"/>
        </w:rPr>
      </w:pPr>
      <w:bookmarkStart w:id="366" w:name="_Toc407135229"/>
      <w:bookmarkStart w:id="367" w:name="_Toc12609384"/>
      <w:bookmarkStart w:id="368" w:name="_Toc389065293"/>
      <w:bookmarkStart w:id="369" w:name="_Toc373227727"/>
      <w:bookmarkStart w:id="370" w:name="_Toc373478374"/>
      <w:r>
        <w:rPr>
          <w:color w:val="auto"/>
          <w:highlight w:val="none"/>
        </w:rPr>
        <w:t>7</w:t>
      </w:r>
      <w:bookmarkStart w:id="371" w:name="_Toc312678010"/>
      <w:bookmarkStart w:id="372" w:name="_Toc297216175"/>
      <w:bookmarkStart w:id="373" w:name="_Toc312677484"/>
      <w:bookmarkStart w:id="374" w:name="_Toc303539125"/>
      <w:bookmarkStart w:id="375" w:name="_Toc297123516"/>
      <w:bookmarkStart w:id="376" w:name="_Toc304295546"/>
      <w:bookmarkStart w:id="377" w:name="_Toc300934968"/>
      <w:r>
        <w:rPr>
          <w:color w:val="auto"/>
          <w:highlight w:val="none"/>
        </w:rPr>
        <w:t xml:space="preserve">.5 </w:t>
      </w:r>
      <w:r>
        <w:rPr>
          <w:rFonts w:hint="eastAsia" w:hAnsi="宋体" w:cs="黑体"/>
          <w:color w:val="auto"/>
          <w:highlight w:val="none"/>
        </w:rPr>
        <w:t>工期延误</w:t>
      </w:r>
      <w:bookmarkEnd w:id="366"/>
      <w:bookmarkEnd w:id="367"/>
      <w:bookmarkEnd w:id="368"/>
      <w:bookmarkEnd w:id="369"/>
      <w:bookmarkEnd w:id="370"/>
    </w:p>
    <w:bookmarkEnd w:id="371"/>
    <w:bookmarkEnd w:id="372"/>
    <w:bookmarkEnd w:id="373"/>
    <w:bookmarkEnd w:id="374"/>
    <w:bookmarkEnd w:id="375"/>
    <w:bookmarkEnd w:id="376"/>
    <w:bookmarkEnd w:id="377"/>
    <w:p>
      <w:pPr>
        <w:spacing w:line="360" w:lineRule="auto"/>
        <w:ind w:firstLine="420" w:firstLineChars="200"/>
        <w:jc w:val="left"/>
        <w:rPr>
          <w:color w:val="auto"/>
          <w:highlight w:val="none"/>
        </w:rPr>
      </w:pPr>
      <w:r>
        <w:rPr>
          <w:color w:val="auto"/>
          <w:highlight w:val="none"/>
        </w:rPr>
        <w:t xml:space="preserve">7.5.1 </w:t>
      </w:r>
      <w:r>
        <w:rPr>
          <w:rFonts w:hint="eastAsia" w:hAnsi="宋体" w:cs="宋体"/>
          <w:color w:val="auto"/>
          <w:highlight w:val="none"/>
        </w:rPr>
        <w:t>因发包人原因导致工期延误</w:t>
      </w:r>
    </w:p>
    <w:p>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7</w:t>
      </w:r>
      <w:r>
        <w:rPr>
          <w:rFonts w:hint="eastAsia" w:hAnsi="宋体" w:cs="宋体"/>
          <w:color w:val="auto"/>
          <w:highlight w:val="none"/>
        </w:rPr>
        <w:t>）因发包人原因导致工期延误的其他情形：</w:t>
      </w:r>
      <w:r>
        <w:rPr>
          <w:rFonts w:hint="eastAsia" w:ascii="宋体" w:hAnsi="宋体" w:cs="宋体"/>
          <w:color w:val="auto"/>
          <w:highlight w:val="none"/>
          <w:u w:val="single"/>
        </w:rPr>
        <w:t>①重大图纸变更影响关健线路工序施工；②施工期间如因停电、停水连续</w:t>
      </w:r>
      <w:r>
        <w:rPr>
          <w:rFonts w:ascii="宋体" w:hAnsi="宋体" w:cs="宋体"/>
          <w:color w:val="auto"/>
          <w:highlight w:val="none"/>
          <w:u w:val="single"/>
        </w:rPr>
        <w:t>8</w:t>
      </w:r>
      <w:r>
        <w:rPr>
          <w:rFonts w:hint="eastAsia" w:ascii="宋体" w:hAnsi="宋体" w:cs="宋体"/>
          <w:color w:val="auto"/>
          <w:highlight w:val="none"/>
          <w:u w:val="single"/>
        </w:rPr>
        <w:t>小时以上或一周内间歇性停水、停电累计</w:t>
      </w:r>
      <w:r>
        <w:rPr>
          <w:rFonts w:ascii="宋体" w:hAnsi="宋体" w:cs="宋体"/>
          <w:color w:val="auto"/>
          <w:highlight w:val="none"/>
          <w:u w:val="single"/>
        </w:rPr>
        <w:t>8</w:t>
      </w:r>
      <w:r>
        <w:rPr>
          <w:rFonts w:hint="eastAsia" w:ascii="宋体" w:hAnsi="宋体" w:cs="宋体"/>
          <w:color w:val="auto"/>
          <w:highlight w:val="none"/>
          <w:u w:val="single"/>
        </w:rPr>
        <w:t>小时（含</w:t>
      </w:r>
      <w:r>
        <w:rPr>
          <w:rFonts w:ascii="宋体" w:hAnsi="宋体" w:cs="宋体"/>
          <w:color w:val="auto"/>
          <w:highlight w:val="none"/>
          <w:u w:val="single"/>
        </w:rPr>
        <w:t>8</w:t>
      </w:r>
      <w:r>
        <w:rPr>
          <w:rFonts w:hint="eastAsia" w:ascii="宋体" w:hAnsi="宋体" w:cs="宋体"/>
          <w:color w:val="auto"/>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Ansi="宋体"/>
          <w:color w:val="auto"/>
          <w:highlight w:val="non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7</w:t>
      </w:r>
      <w:bookmarkStart w:id="378" w:name="_Toc312677486"/>
      <w:bookmarkStart w:id="379" w:name="_Toc312678012"/>
      <w:bookmarkStart w:id="380" w:name="_Toc318581169"/>
      <w:bookmarkStart w:id="381" w:name="_Toc303539127"/>
      <w:bookmarkStart w:id="382" w:name="_Toc297123518"/>
      <w:bookmarkStart w:id="383" w:name="_Toc300934970"/>
      <w:bookmarkStart w:id="384" w:name="_Toc304295548"/>
      <w:bookmarkStart w:id="385" w:name="_Toc297216177"/>
      <w:r>
        <w:rPr>
          <w:color w:val="auto"/>
          <w:highlight w:val="none"/>
        </w:rPr>
        <w:t xml:space="preserve">.5.2 </w:t>
      </w:r>
      <w:r>
        <w:rPr>
          <w:rFonts w:hint="eastAsia" w:hAnsi="宋体" w:cs="宋体"/>
          <w:color w:val="auto"/>
          <w:highlight w:val="none"/>
        </w:rPr>
        <w:t>因承包人原因导致工期延误</w:t>
      </w:r>
    </w:p>
    <w:bookmarkEnd w:id="378"/>
    <w:bookmarkEnd w:id="379"/>
    <w:bookmarkEnd w:id="380"/>
    <w:p>
      <w:pPr>
        <w:spacing w:line="360" w:lineRule="auto"/>
        <w:ind w:firstLine="420" w:firstLineChars="200"/>
        <w:jc w:val="left"/>
        <w:rPr>
          <w:color w:val="auto"/>
          <w:highlight w:val="none"/>
        </w:rPr>
      </w:pPr>
      <w:r>
        <w:rPr>
          <w:rFonts w:hint="eastAsia" w:hAnsi="宋体" w:cs="宋体"/>
          <w:color w:val="auto"/>
          <w:highlight w:val="none"/>
        </w:rPr>
        <w:t>双方约定经监理工程师确认，工期相应顺延的情况：</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s="宋体"/>
          <w:color w:val="auto"/>
          <w:highlight w:val="none"/>
          <w:u w:val="single"/>
        </w:rPr>
      </w:pPr>
      <w:r>
        <w:rPr>
          <w:rFonts w:hint="eastAsia" w:hAnsi="宋体" w:cs="宋体"/>
          <w:color w:val="auto"/>
          <w:highlight w:val="none"/>
        </w:rPr>
        <w:t>因</w:t>
      </w:r>
      <w:bookmarkStart w:id="386" w:name="_Toc312677487"/>
      <w:bookmarkStart w:id="387" w:name="_Toc312678013"/>
      <w:bookmarkStart w:id="388" w:name="_Toc318581170"/>
      <w:r>
        <w:rPr>
          <w:rFonts w:hint="eastAsia" w:hAnsi="宋体" w:cs="宋体"/>
          <w:color w:val="auto"/>
          <w:highlight w:val="none"/>
        </w:rPr>
        <w:t>承包人原因造成工期延误，逾期竣工违约金的计算方法为：</w:t>
      </w:r>
      <w:r>
        <w:rPr>
          <w:rFonts w:hint="eastAsia" w:ascii="宋体" w:hAnsi="宋体" w:cs="宋体"/>
          <w:color w:val="auto"/>
          <w:highlight w:val="none"/>
          <w:u w:val="single"/>
        </w:rPr>
        <w:t>每拖延一天，由承包人向发包人按合同总价的0.5‰支付违约金</w:t>
      </w:r>
      <w:r>
        <w:rPr>
          <w:rFonts w:hint="eastAsia" w:hAnsi="宋体" w:cs="宋体"/>
          <w:color w:val="auto"/>
          <w:highlight w:val="none"/>
          <w:u w:val="single"/>
        </w:rPr>
        <w:t>。</w:t>
      </w:r>
      <w:bookmarkEnd w:id="381"/>
      <w:bookmarkEnd w:id="382"/>
      <w:bookmarkEnd w:id="383"/>
      <w:bookmarkEnd w:id="384"/>
      <w:bookmarkEnd w:id="385"/>
      <w:bookmarkEnd w:id="386"/>
      <w:bookmarkEnd w:id="387"/>
      <w:bookmarkEnd w:id="388"/>
    </w:p>
    <w:p>
      <w:pPr>
        <w:spacing w:line="360" w:lineRule="auto"/>
        <w:ind w:firstLine="420" w:firstLineChars="200"/>
        <w:jc w:val="left"/>
        <w:rPr>
          <w:color w:val="auto"/>
          <w:highlight w:val="none"/>
        </w:rPr>
      </w:pPr>
      <w:r>
        <w:rPr>
          <w:rFonts w:hint="eastAsia" w:hAnsi="宋体" w:cs="宋体"/>
          <w:color w:val="auto"/>
          <w:highlight w:val="none"/>
        </w:rPr>
        <w:t>因承包人原因造成工期延误，逾</w:t>
      </w:r>
      <w:bookmarkStart w:id="389" w:name="_Toc318581171"/>
      <w:bookmarkStart w:id="390" w:name="_Toc312678014"/>
      <w:r>
        <w:rPr>
          <w:rFonts w:hint="eastAsia" w:hAnsi="宋体" w:cs="宋体"/>
          <w:color w:val="auto"/>
          <w:highlight w:val="none"/>
        </w:rPr>
        <w:t>期竣工违约金的上限：</w:t>
      </w:r>
      <w:r>
        <w:rPr>
          <w:rFonts w:hint="eastAsia" w:ascii="宋体" w:hAnsi="宋体" w:cs="宋体"/>
          <w:color w:val="auto"/>
          <w:highlight w:val="none"/>
          <w:u w:val="single"/>
        </w:rPr>
        <w:t>合同价的10%</w:t>
      </w:r>
      <w:r>
        <w:rPr>
          <w:rFonts w:hint="eastAsia" w:hAnsi="宋体" w:cs="宋体"/>
          <w:color w:val="auto"/>
          <w:highlight w:val="none"/>
        </w:rPr>
        <w:t>。</w:t>
      </w:r>
    </w:p>
    <w:bookmarkEnd w:id="389"/>
    <w:bookmarkEnd w:id="390"/>
    <w:p>
      <w:pPr>
        <w:pStyle w:val="5"/>
        <w:rPr>
          <w:color w:val="auto"/>
          <w:highlight w:val="none"/>
        </w:rPr>
      </w:pPr>
      <w:bookmarkStart w:id="391" w:name="_Toc389065294"/>
      <w:bookmarkStart w:id="392" w:name="_Toc407135230"/>
      <w:bookmarkStart w:id="393" w:name="_Toc373227728"/>
      <w:bookmarkStart w:id="394" w:name="_Toc12609385"/>
      <w:bookmarkStart w:id="395" w:name="_Toc373478375"/>
      <w:r>
        <w:rPr>
          <w:color w:val="auto"/>
          <w:highlight w:val="none"/>
        </w:rPr>
        <w:t>7</w:t>
      </w:r>
      <w:bookmarkStart w:id="396" w:name="_Toc297123519"/>
      <w:bookmarkStart w:id="397" w:name="_Toc304295549"/>
      <w:bookmarkStart w:id="398" w:name="_Toc303539128"/>
      <w:bookmarkStart w:id="399" w:name="_Toc300934971"/>
      <w:bookmarkStart w:id="400" w:name="_Toc312678015"/>
      <w:bookmarkStart w:id="401" w:name="_Toc297216178"/>
      <w:r>
        <w:rPr>
          <w:color w:val="auto"/>
          <w:highlight w:val="none"/>
        </w:rPr>
        <w:t xml:space="preserve">.6 </w:t>
      </w:r>
      <w:r>
        <w:rPr>
          <w:rFonts w:hint="eastAsia" w:cs="黑体"/>
          <w:color w:val="auto"/>
          <w:highlight w:val="none"/>
        </w:rPr>
        <w:t>不</w:t>
      </w:r>
      <w:bookmarkEnd w:id="396"/>
      <w:bookmarkEnd w:id="397"/>
      <w:bookmarkEnd w:id="398"/>
      <w:bookmarkEnd w:id="399"/>
      <w:bookmarkEnd w:id="400"/>
      <w:bookmarkEnd w:id="401"/>
      <w:r>
        <w:rPr>
          <w:rFonts w:hint="eastAsia" w:cs="黑体"/>
          <w:color w:val="auto"/>
          <w:highlight w:val="none"/>
        </w:rPr>
        <w:t>利物质条件</w:t>
      </w:r>
      <w:bookmarkEnd w:id="391"/>
      <w:bookmarkEnd w:id="392"/>
      <w:bookmarkEnd w:id="393"/>
      <w:bookmarkEnd w:id="394"/>
      <w:bookmarkEnd w:id="395"/>
    </w:p>
    <w:p>
      <w:pPr>
        <w:spacing w:line="360" w:lineRule="auto"/>
        <w:ind w:firstLine="420" w:firstLineChars="200"/>
        <w:jc w:val="left"/>
        <w:rPr>
          <w:color w:val="auto"/>
          <w:highlight w:val="none"/>
          <w:u w:val="single"/>
        </w:rPr>
      </w:pPr>
      <w:bookmarkStart w:id="402" w:name="_Toc297216179"/>
      <w:bookmarkStart w:id="403" w:name="_Toc303539129"/>
      <w:bookmarkStart w:id="404" w:name="_Toc318581172"/>
      <w:bookmarkStart w:id="405" w:name="_Toc304295550"/>
      <w:bookmarkStart w:id="406" w:name="_Toc300934972"/>
      <w:bookmarkStart w:id="407" w:name="_Toc312678016"/>
      <w:bookmarkStart w:id="408" w:name="_Toc297123520"/>
      <w:r>
        <w:rPr>
          <w:rFonts w:hint="eastAsia" w:hAnsi="宋体" w:cs="宋体"/>
          <w:color w:val="auto"/>
          <w:highlight w:val="none"/>
        </w:rPr>
        <w:t>不利物质条件的其他情形和有关约定：</w:t>
      </w:r>
      <w:r>
        <w:rPr>
          <w:rFonts w:hint="eastAsia" w:ascii="宋体" w:hAnsi="宋体" w:cs="宋体"/>
          <w:color w:val="auto"/>
          <w:highlight w:val="none"/>
          <w:u w:val="single"/>
        </w:rPr>
        <w:t xml:space="preserve">按通用条款执行 </w:t>
      </w:r>
      <w:r>
        <w:rPr>
          <w:rFonts w:hint="eastAsia"/>
          <w:color w:val="auto"/>
          <w:highlight w:val="none"/>
          <w:u w:val="single"/>
        </w:rPr>
        <w:t xml:space="preserve">  </w:t>
      </w:r>
      <w:r>
        <w:rPr>
          <w:rFonts w:hint="eastAsia" w:hAnsi="宋体" w:cs="宋体"/>
          <w:color w:val="auto"/>
          <w:highlight w:val="none"/>
        </w:rPr>
        <w:t>。</w:t>
      </w:r>
    </w:p>
    <w:bookmarkEnd w:id="402"/>
    <w:bookmarkEnd w:id="403"/>
    <w:bookmarkEnd w:id="404"/>
    <w:bookmarkEnd w:id="405"/>
    <w:bookmarkEnd w:id="406"/>
    <w:bookmarkEnd w:id="407"/>
    <w:bookmarkEnd w:id="408"/>
    <w:p>
      <w:pPr>
        <w:pStyle w:val="5"/>
        <w:rPr>
          <w:color w:val="auto"/>
          <w:highlight w:val="none"/>
        </w:rPr>
      </w:pPr>
      <w:bookmarkStart w:id="409" w:name="_Toc12609386"/>
      <w:bookmarkStart w:id="410" w:name="_Toc407135231"/>
      <w:bookmarkStart w:id="411" w:name="_Toc373478376"/>
      <w:bookmarkStart w:id="412" w:name="_Toc373227729"/>
      <w:bookmarkStart w:id="413" w:name="_Toc389065295"/>
      <w:r>
        <w:rPr>
          <w:color w:val="auto"/>
          <w:highlight w:val="none"/>
        </w:rPr>
        <w:t>7</w:t>
      </w:r>
      <w:bookmarkStart w:id="414" w:name="_Toc304295551"/>
      <w:bookmarkStart w:id="415" w:name="_Toc297123521"/>
      <w:bookmarkStart w:id="416" w:name="_Toc300934973"/>
      <w:bookmarkStart w:id="417" w:name="_Toc312678017"/>
      <w:bookmarkStart w:id="418" w:name="_Toc303539130"/>
      <w:bookmarkStart w:id="419" w:name="_Toc297216180"/>
      <w:r>
        <w:rPr>
          <w:color w:val="auto"/>
          <w:highlight w:val="none"/>
        </w:rPr>
        <w:t xml:space="preserve">.7 </w:t>
      </w:r>
      <w:r>
        <w:rPr>
          <w:rFonts w:hint="eastAsia" w:cs="黑体"/>
          <w:color w:val="auto"/>
          <w:highlight w:val="none"/>
        </w:rPr>
        <w:t>异常恶劣的气候条件</w:t>
      </w:r>
      <w:bookmarkEnd w:id="409"/>
      <w:bookmarkEnd w:id="410"/>
      <w:bookmarkEnd w:id="411"/>
      <w:bookmarkEnd w:id="412"/>
      <w:bookmarkEnd w:id="413"/>
    </w:p>
    <w:bookmarkEnd w:id="414"/>
    <w:bookmarkEnd w:id="415"/>
    <w:bookmarkEnd w:id="416"/>
    <w:bookmarkEnd w:id="417"/>
    <w:bookmarkEnd w:id="418"/>
    <w:bookmarkEnd w:id="419"/>
    <w:p>
      <w:pPr>
        <w:spacing w:line="360" w:lineRule="auto"/>
        <w:ind w:firstLine="420" w:firstLineChars="200"/>
        <w:jc w:val="left"/>
        <w:rPr>
          <w:color w:val="auto"/>
          <w:highlight w:val="none"/>
        </w:rPr>
      </w:pPr>
      <w:r>
        <w:rPr>
          <w:rFonts w:hint="eastAsia" w:hAnsi="宋体" w:cs="宋体"/>
          <w:color w:val="auto"/>
          <w:highlight w:val="none"/>
        </w:rPr>
        <w:t>发包人和承包人同意以下情形视为异常恶劣的气候条件：</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w:t>
      </w:r>
      <w:r>
        <w:rPr>
          <w:color w:val="auto"/>
          <w:highlight w:val="none"/>
          <w:u w:val="single"/>
        </w:rPr>
        <w:t xml:space="preserve"> </w:t>
      </w:r>
      <w:r>
        <w:rPr>
          <w:rFonts w:hint="eastAsia" w:ascii="宋体" w:hAnsi="宋体" w:cs="宋体"/>
          <w:color w:val="auto"/>
          <w:highlight w:val="none"/>
          <w:u w:val="single"/>
        </w:rPr>
        <w:t xml:space="preserve">日降雨大于 50mm 的雨日超过 1 天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w:t>
      </w:r>
      <w:r>
        <w:rPr>
          <w:color w:val="auto"/>
          <w:highlight w:val="none"/>
          <w:u w:val="single"/>
        </w:rPr>
        <w:t xml:space="preserve">  </w:t>
      </w:r>
      <w:r>
        <w:rPr>
          <w:rFonts w:hint="eastAsia" w:ascii="宋体" w:hAnsi="宋体" w:cs="宋体"/>
          <w:color w:val="auto"/>
          <w:highlight w:val="none"/>
          <w:u w:val="single"/>
        </w:rPr>
        <w:t xml:space="preserve">日气温超过 38℃的高温大于 3 天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w:t>
      </w:r>
      <w:r>
        <w:rPr>
          <w:color w:val="auto"/>
          <w:highlight w:val="none"/>
          <w:u w:val="single"/>
        </w:rPr>
        <w:t xml:space="preserve">  </w:t>
      </w:r>
      <w:r>
        <w:rPr>
          <w:rFonts w:hint="eastAsia" w:ascii="宋体" w:hAnsi="宋体" w:cs="宋体"/>
          <w:color w:val="auto"/>
          <w:highlight w:val="none"/>
          <w:u w:val="single"/>
        </w:rPr>
        <w:t xml:space="preserve">10 级以上的大风超过 1 天      </w:t>
      </w:r>
      <w:r>
        <w:rPr>
          <w:color w:val="auto"/>
          <w:highlight w:val="none"/>
          <w:u w:val="single"/>
        </w:rPr>
        <w:t xml:space="preserve">  </w:t>
      </w:r>
      <w:r>
        <w:rPr>
          <w:rFonts w:hint="eastAsia" w:hAnsi="宋体" w:cs="宋体"/>
          <w:color w:val="auto"/>
          <w:highlight w:val="none"/>
        </w:rPr>
        <w:t>。</w:t>
      </w:r>
    </w:p>
    <w:p>
      <w:pPr>
        <w:pStyle w:val="5"/>
        <w:rPr>
          <w:color w:val="auto"/>
          <w:highlight w:val="none"/>
        </w:rPr>
      </w:pPr>
      <w:bookmarkStart w:id="420" w:name="_Toc407135232"/>
      <w:bookmarkStart w:id="421" w:name="_Toc373478377"/>
      <w:bookmarkStart w:id="422" w:name="_Toc389065296"/>
      <w:bookmarkStart w:id="423" w:name="_Toc12609387"/>
      <w:bookmarkStart w:id="424" w:name="_Toc373227730"/>
      <w:r>
        <w:rPr>
          <w:color w:val="auto"/>
          <w:highlight w:val="none"/>
        </w:rPr>
        <w:t xml:space="preserve">7.9 </w:t>
      </w:r>
      <w:r>
        <w:rPr>
          <w:rFonts w:hint="eastAsia" w:hAnsi="宋体" w:cs="黑体"/>
          <w:color w:val="auto"/>
          <w:highlight w:val="none"/>
        </w:rPr>
        <w:t>提前竣工</w:t>
      </w:r>
      <w:bookmarkEnd w:id="420"/>
      <w:bookmarkEnd w:id="421"/>
      <w:bookmarkEnd w:id="422"/>
      <w:bookmarkEnd w:id="423"/>
      <w:bookmarkEnd w:id="424"/>
    </w:p>
    <w:p>
      <w:pPr>
        <w:spacing w:line="360" w:lineRule="auto"/>
        <w:ind w:firstLine="420" w:firstLineChars="200"/>
        <w:jc w:val="left"/>
        <w:rPr>
          <w:rFonts w:hAnsi="宋体"/>
          <w:color w:val="auto"/>
          <w:highlight w:val="none"/>
        </w:rPr>
      </w:pPr>
      <w:r>
        <w:rPr>
          <w:color w:val="auto"/>
          <w:highlight w:val="none"/>
        </w:rPr>
        <w:t>7.9.2</w:t>
      </w:r>
      <w:r>
        <w:rPr>
          <w:rFonts w:hint="eastAsia" w:hAnsi="宋体" w:cs="宋体"/>
          <w:color w:val="auto"/>
          <w:highlight w:val="none"/>
        </w:rPr>
        <w:t>提前竣工（赶工）增加费的计算方法：</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hAnsi="宋体" w:cs="宋体"/>
          <w:color w:val="auto"/>
          <w:highlight w:val="none"/>
        </w:rPr>
        <w:t>。</w:t>
      </w:r>
    </w:p>
    <w:p>
      <w:pPr>
        <w:pStyle w:val="4"/>
        <w:rPr>
          <w:color w:val="auto"/>
          <w:highlight w:val="none"/>
        </w:rPr>
      </w:pPr>
      <w:bookmarkStart w:id="425" w:name="_Toc373227731"/>
      <w:bookmarkStart w:id="426" w:name="_Toc407135233"/>
      <w:bookmarkStart w:id="427" w:name="_Toc12609388"/>
      <w:bookmarkStart w:id="428" w:name="_Toc351203640"/>
      <w:bookmarkStart w:id="429" w:name="_Toc373478378"/>
      <w:bookmarkStart w:id="430" w:name="_Toc389065297"/>
      <w:r>
        <w:rPr>
          <w:color w:val="auto"/>
          <w:highlight w:val="none"/>
        </w:rPr>
        <w:t xml:space="preserve">8. </w:t>
      </w:r>
      <w:r>
        <w:rPr>
          <w:rFonts w:hint="eastAsia" w:cs="黑体"/>
          <w:color w:val="auto"/>
          <w:highlight w:val="none"/>
        </w:rPr>
        <w:t>材料与设备</w:t>
      </w:r>
      <w:bookmarkEnd w:id="425"/>
      <w:bookmarkEnd w:id="426"/>
      <w:bookmarkEnd w:id="427"/>
      <w:bookmarkEnd w:id="428"/>
      <w:bookmarkEnd w:id="429"/>
      <w:bookmarkEnd w:id="430"/>
    </w:p>
    <w:bookmarkEnd w:id="295"/>
    <w:bookmarkEnd w:id="296"/>
    <w:bookmarkEnd w:id="297"/>
    <w:bookmarkEnd w:id="298"/>
    <w:bookmarkEnd w:id="299"/>
    <w:bookmarkEnd w:id="300"/>
    <w:bookmarkEnd w:id="301"/>
    <w:bookmarkEnd w:id="302"/>
    <w:bookmarkEnd w:id="303"/>
    <w:bookmarkEnd w:id="304"/>
    <w:p>
      <w:pPr>
        <w:pStyle w:val="5"/>
        <w:rPr>
          <w:color w:val="auto"/>
          <w:highlight w:val="none"/>
        </w:rPr>
      </w:pPr>
      <w:bookmarkStart w:id="431" w:name="_Toc407135234"/>
      <w:bookmarkStart w:id="432" w:name="_Toc373227732"/>
      <w:bookmarkStart w:id="433" w:name="_Toc389065298"/>
      <w:bookmarkStart w:id="434" w:name="_Toc12609389"/>
      <w:bookmarkStart w:id="435" w:name="_Toc373478379"/>
      <w:r>
        <w:rPr>
          <w:color w:val="auto"/>
          <w:highlight w:val="none"/>
        </w:rPr>
        <w:t xml:space="preserve">8.2 </w:t>
      </w:r>
      <w:r>
        <w:rPr>
          <w:rFonts w:hint="eastAsia" w:cs="黑体"/>
          <w:color w:val="auto"/>
          <w:highlight w:val="none"/>
        </w:rPr>
        <w:t>承包人采购材料与工程设备</w:t>
      </w:r>
      <w:bookmarkEnd w:id="431"/>
      <w:bookmarkEnd w:id="432"/>
      <w:bookmarkEnd w:id="433"/>
      <w:bookmarkEnd w:id="434"/>
      <w:bookmarkEnd w:id="435"/>
    </w:p>
    <w:p>
      <w:pPr>
        <w:autoSpaceDE w:val="0"/>
        <w:autoSpaceDN w:val="0"/>
        <w:adjustRightInd w:val="0"/>
        <w:spacing w:line="360" w:lineRule="auto"/>
        <w:ind w:firstLine="420" w:firstLineChars="200"/>
        <w:jc w:val="left"/>
        <w:rPr>
          <w:color w:val="auto"/>
          <w:kern w:val="0"/>
          <w:highlight w:val="none"/>
        </w:rPr>
      </w:pPr>
      <w:r>
        <w:rPr>
          <w:rFonts w:hint="eastAsia" w:cs="宋体"/>
          <w:color w:val="auto"/>
          <w:kern w:val="0"/>
          <w:highlight w:val="none"/>
        </w:rPr>
        <w:t>除已标价工程量清单《发包人提供主要材料和工程设备一览表》（表</w:t>
      </w:r>
      <w:r>
        <w:rPr>
          <w:color w:val="auto"/>
          <w:kern w:val="0"/>
          <w:highlight w:val="none"/>
        </w:rPr>
        <w:t>-21</w:t>
      </w:r>
      <w:r>
        <w:rPr>
          <w:rFonts w:hint="eastAsia" w:cs="宋体"/>
          <w:color w:val="auto"/>
          <w:kern w:val="0"/>
          <w:highlight w:val="none"/>
        </w:rPr>
        <w:t>）中明确的材料、工程设备外，由承包人负责材料和工程设备的采购、运输和保管。《</w:t>
      </w:r>
      <w:r>
        <w:rPr>
          <w:rFonts w:hint="eastAsia" w:cs="宋体"/>
          <w:color w:val="auto"/>
          <w:highlight w:val="none"/>
        </w:rPr>
        <w:t>承包人提供主要材料和工程设备一览表》</w:t>
      </w:r>
      <w:r>
        <w:rPr>
          <w:rFonts w:hint="eastAsia" w:cs="宋体"/>
          <w:color w:val="auto"/>
          <w:kern w:val="0"/>
          <w:highlight w:val="none"/>
        </w:rPr>
        <w:t>（表</w:t>
      </w:r>
      <w:r>
        <w:rPr>
          <w:color w:val="auto"/>
          <w:kern w:val="0"/>
          <w:highlight w:val="none"/>
        </w:rPr>
        <w:t>-22</w:t>
      </w:r>
      <w:r>
        <w:rPr>
          <w:rFonts w:hint="eastAsia" w:cs="宋体"/>
          <w:color w:val="auto"/>
          <w:kern w:val="0"/>
          <w:highlight w:val="none"/>
        </w:rPr>
        <w:t>）见已标价工程量清单。</w:t>
      </w:r>
    </w:p>
    <w:p>
      <w:pPr>
        <w:autoSpaceDE w:val="0"/>
        <w:autoSpaceDN w:val="0"/>
        <w:adjustRightInd w:val="0"/>
        <w:spacing w:line="360" w:lineRule="auto"/>
        <w:ind w:firstLine="420" w:firstLineChars="200"/>
        <w:jc w:val="left"/>
        <w:rPr>
          <w:color w:val="auto"/>
          <w:highlight w:val="none"/>
        </w:rPr>
      </w:pPr>
      <w:bookmarkStart w:id="436" w:name="_Toc373227733"/>
      <w:bookmarkStart w:id="437" w:name="_Toc389065299"/>
      <w:bookmarkStart w:id="438" w:name="_Toc373478380"/>
      <w:r>
        <w:rPr>
          <w:rFonts w:hint="eastAsia" w:cs="宋体"/>
          <w:color w:val="auto"/>
          <w:highlight w:val="none"/>
        </w:rPr>
        <w:t>对发包人在招标时有“参照或相当于</w:t>
      </w:r>
      <w:r>
        <w:rPr>
          <w:color w:val="auto"/>
          <w:highlight w:val="none"/>
        </w:rPr>
        <w:t>**</w:t>
      </w:r>
      <w:r>
        <w:rPr>
          <w:rFonts w:hint="eastAsia" w:cs="宋体"/>
          <w:color w:val="auto"/>
          <w:highlight w:val="none"/>
        </w:rPr>
        <w:t>品牌、级别”约定的材料或设备，承包人采购时必须按类似于或优于所约定品牌、等级进行采购，施工期间该部分材料或设备如未超过招标约定的风险幅度的，结算时按投标单价支付，不得调整。</w:t>
      </w:r>
    </w:p>
    <w:p>
      <w:pPr>
        <w:pStyle w:val="5"/>
        <w:rPr>
          <w:color w:val="auto"/>
          <w:highlight w:val="none"/>
        </w:rPr>
      </w:pPr>
      <w:bookmarkStart w:id="439" w:name="_Toc407135235"/>
      <w:bookmarkStart w:id="440" w:name="_Toc12609390"/>
      <w:r>
        <w:rPr>
          <w:color w:val="auto"/>
          <w:highlight w:val="none"/>
        </w:rPr>
        <w:t>8</w:t>
      </w:r>
      <w:bookmarkStart w:id="441" w:name="_Toc300934979"/>
      <w:bookmarkStart w:id="442" w:name="_Toc312678019"/>
      <w:bookmarkStart w:id="443" w:name="_Toc304295556"/>
      <w:bookmarkStart w:id="444" w:name="_Toc297120467"/>
      <w:bookmarkStart w:id="445" w:name="_Toc303539136"/>
      <w:bookmarkStart w:id="446" w:name="_Toc312677493"/>
      <w:bookmarkStart w:id="447" w:name="_Toc296944506"/>
      <w:bookmarkStart w:id="448" w:name="_Toc296346668"/>
      <w:bookmarkStart w:id="449" w:name="_Toc296891207"/>
      <w:bookmarkStart w:id="450" w:name="_Toc296890995"/>
      <w:bookmarkStart w:id="451" w:name="_Toc297048353"/>
      <w:bookmarkStart w:id="452" w:name="_Toc296503167"/>
      <w:bookmarkStart w:id="453" w:name="_Toc292559877"/>
      <w:bookmarkStart w:id="454" w:name="_Toc296347166"/>
      <w:bookmarkStart w:id="455" w:name="_Toc292559372"/>
      <w:bookmarkStart w:id="456" w:name="_Toc297123527"/>
      <w:bookmarkStart w:id="457" w:name="_Toc280868654"/>
      <w:bookmarkStart w:id="458" w:name="_Toc297216186"/>
      <w:bookmarkStart w:id="459" w:name="_Toc280868656"/>
      <w:bookmarkStart w:id="460" w:name="_Toc280868655"/>
      <w:bookmarkStart w:id="461" w:name="_Toc267251424"/>
      <w:r>
        <w:rPr>
          <w:color w:val="auto"/>
          <w:highlight w:val="none"/>
        </w:rPr>
        <w:t xml:space="preserve">.4 </w:t>
      </w:r>
      <w:r>
        <w:rPr>
          <w:rFonts w:hint="eastAsia" w:cs="黑体"/>
          <w:color w:val="auto"/>
          <w:highlight w:val="none"/>
        </w:rPr>
        <w:t>材料与工程设备的保管与使用</w:t>
      </w:r>
      <w:bookmarkEnd w:id="436"/>
      <w:bookmarkEnd w:id="437"/>
      <w:bookmarkEnd w:id="438"/>
      <w:bookmarkEnd w:id="439"/>
      <w:bookmarkEnd w:id="440"/>
    </w:p>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Pr>
        <w:spacing w:line="360" w:lineRule="auto"/>
        <w:ind w:firstLine="420" w:firstLineChars="200"/>
        <w:jc w:val="left"/>
        <w:rPr>
          <w:color w:val="auto"/>
          <w:highlight w:val="none"/>
          <w:u w:val="single"/>
        </w:rPr>
      </w:pPr>
      <w:r>
        <w:rPr>
          <w:color w:val="auto"/>
          <w:highlight w:val="none"/>
        </w:rPr>
        <w:t>8</w:t>
      </w:r>
      <w:bookmarkStart w:id="462" w:name="_Toc292559878"/>
      <w:bookmarkStart w:id="463" w:name="_Toc292559373"/>
      <w:bookmarkStart w:id="464" w:name="_Toc296346669"/>
      <w:bookmarkStart w:id="465" w:name="_Toc297123528"/>
      <w:bookmarkStart w:id="466" w:name="_Toc296944507"/>
      <w:bookmarkStart w:id="467" w:name="_Toc312677494"/>
      <w:bookmarkStart w:id="468" w:name="_Toc296890996"/>
      <w:bookmarkStart w:id="469" w:name="_Toc304295557"/>
      <w:bookmarkStart w:id="470" w:name="_Toc297048354"/>
      <w:bookmarkStart w:id="471" w:name="_Toc296347167"/>
      <w:bookmarkStart w:id="472" w:name="_Toc312678020"/>
      <w:bookmarkStart w:id="473" w:name="_Toc303539137"/>
      <w:bookmarkStart w:id="474" w:name="_Toc318581173"/>
      <w:bookmarkStart w:id="475" w:name="_Toc296503168"/>
      <w:bookmarkStart w:id="476" w:name="_Toc300934980"/>
      <w:bookmarkStart w:id="477" w:name="_Toc296891208"/>
      <w:bookmarkStart w:id="478" w:name="_Toc297216187"/>
      <w:bookmarkStart w:id="479" w:name="_Toc297120468"/>
      <w:r>
        <w:rPr>
          <w:color w:val="auto"/>
          <w:highlight w:val="none"/>
        </w:rPr>
        <w:t>.4.1</w:t>
      </w:r>
      <w:r>
        <w:rPr>
          <w:rFonts w:hint="eastAsia" w:hAnsi="宋体" w:cs="宋体"/>
          <w:color w:val="auto"/>
          <w:highlight w:val="none"/>
        </w:rPr>
        <w:t>发包人供应的材料设备的保管费用的承担：</w:t>
      </w:r>
      <w:r>
        <w:rPr>
          <w:color w:val="auto"/>
          <w:highlight w:val="none"/>
          <w:u w:val="single"/>
        </w:rPr>
        <w:t xml:space="preserve"> </w:t>
      </w:r>
      <w:r>
        <w:rPr>
          <w:rFonts w:hint="eastAsia"/>
          <w:color w:val="auto"/>
          <w:highlight w:val="none"/>
          <w:u w:val="single"/>
        </w:rPr>
        <w:t>由承包人承担</w:t>
      </w:r>
      <w:r>
        <w:rPr>
          <w:color w:val="auto"/>
          <w:highlight w:val="none"/>
          <w:u w:val="single"/>
        </w:rPr>
        <w:t xml:space="preserve">  </w:t>
      </w:r>
      <w:r>
        <w:rPr>
          <w:rFonts w:hint="eastAsia" w:hAnsi="宋体" w:cs="宋体"/>
          <w:color w:val="auto"/>
          <w:highlight w:val="none"/>
        </w:rPr>
        <w:t>。</w:t>
      </w:r>
    </w:p>
    <w:bookmarkEnd w:id="462"/>
    <w:bookmarkEnd w:id="463"/>
    <w:p>
      <w:pPr>
        <w:pStyle w:val="5"/>
        <w:rPr>
          <w:color w:val="auto"/>
          <w:highlight w:val="none"/>
        </w:rPr>
      </w:pPr>
      <w:bookmarkStart w:id="480" w:name="_Toc12609391"/>
      <w:bookmarkStart w:id="481" w:name="_Toc373478381"/>
      <w:bookmarkStart w:id="482" w:name="_Toc373227734"/>
      <w:bookmarkStart w:id="483" w:name="_Toc389065300"/>
      <w:bookmarkStart w:id="484" w:name="_Toc407135236"/>
      <w:r>
        <w:rPr>
          <w:color w:val="auto"/>
          <w:highlight w:val="none"/>
        </w:rPr>
        <w:t xml:space="preserve">8.6 </w:t>
      </w:r>
      <w:r>
        <w:rPr>
          <w:rFonts w:hint="eastAsia" w:hAnsi="宋体" w:cs="黑体"/>
          <w:color w:val="auto"/>
          <w:highlight w:val="none"/>
        </w:rPr>
        <w:t>样品</w:t>
      </w:r>
      <w:bookmarkEnd w:id="480"/>
      <w:bookmarkEnd w:id="481"/>
      <w:bookmarkEnd w:id="482"/>
      <w:bookmarkEnd w:id="483"/>
      <w:bookmarkEnd w:id="484"/>
    </w:p>
    <w:p>
      <w:pPr>
        <w:autoSpaceDE w:val="0"/>
        <w:autoSpaceDN w:val="0"/>
        <w:adjustRightInd w:val="0"/>
        <w:spacing w:line="360" w:lineRule="auto"/>
        <w:ind w:firstLine="420" w:firstLineChars="200"/>
        <w:jc w:val="left"/>
        <w:rPr>
          <w:color w:val="auto"/>
          <w:kern w:val="0"/>
          <w:highlight w:val="none"/>
        </w:rPr>
      </w:pPr>
      <w:r>
        <w:rPr>
          <w:color w:val="auto"/>
          <w:kern w:val="0"/>
          <w:highlight w:val="none"/>
        </w:rPr>
        <w:t xml:space="preserve">8.6.1 </w:t>
      </w:r>
      <w:r>
        <w:rPr>
          <w:rFonts w:hint="eastAsia" w:hAnsi="宋体" w:cs="宋体"/>
          <w:color w:val="auto"/>
          <w:kern w:val="0"/>
          <w:highlight w:val="none"/>
        </w:rPr>
        <w:t>样品的报送与封存</w:t>
      </w:r>
    </w:p>
    <w:p>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需要承包人报送样品的材料或工程设备，样品的种类、名称、规格、数量要求：</w:t>
      </w:r>
      <w:r>
        <w:rPr>
          <w:rFonts w:hint="eastAsia" w:hAnsi="宋体" w:cs="宋体"/>
          <w:color w:val="auto"/>
          <w:highlight w:val="none"/>
          <w:u w:val="single"/>
        </w:rPr>
        <w:t>主要材料涉及品种、款式、颜色等方面内容的，承包人应提交准备合格的材料样品送发包人选定。</w:t>
      </w:r>
    </w:p>
    <w:p>
      <w:pPr>
        <w:pStyle w:val="5"/>
        <w:rPr>
          <w:color w:val="auto"/>
          <w:highlight w:val="none"/>
        </w:rPr>
      </w:pPr>
      <w:bookmarkStart w:id="485" w:name="_Toc407135237"/>
      <w:bookmarkStart w:id="486" w:name="_Toc373227735"/>
      <w:bookmarkStart w:id="487" w:name="_Toc12609392"/>
      <w:bookmarkStart w:id="488" w:name="_Toc373478382"/>
      <w:bookmarkStart w:id="489" w:name="_Toc389065301"/>
      <w:r>
        <w:rPr>
          <w:color w:val="auto"/>
          <w:highlight w:val="none"/>
        </w:rPr>
        <w:t xml:space="preserve">8.8 </w:t>
      </w:r>
      <w:r>
        <w:rPr>
          <w:rFonts w:hint="eastAsia" w:cs="黑体"/>
          <w:color w:val="auto"/>
          <w:highlight w:val="none"/>
        </w:rPr>
        <w:t>施工设备和临时设施</w:t>
      </w:r>
      <w:bookmarkEnd w:id="485"/>
      <w:bookmarkEnd w:id="486"/>
      <w:bookmarkEnd w:id="487"/>
      <w:bookmarkEnd w:id="488"/>
      <w:bookmarkEnd w:id="489"/>
    </w:p>
    <w:p>
      <w:pPr>
        <w:autoSpaceDE w:val="0"/>
        <w:autoSpaceDN w:val="0"/>
        <w:adjustRightInd w:val="0"/>
        <w:spacing w:line="360" w:lineRule="auto"/>
        <w:ind w:firstLine="420" w:firstLineChars="200"/>
        <w:jc w:val="left"/>
        <w:rPr>
          <w:color w:val="auto"/>
          <w:highlight w:val="none"/>
        </w:rPr>
      </w:pPr>
      <w:r>
        <w:rPr>
          <w:color w:val="auto"/>
          <w:highlight w:val="none"/>
        </w:rPr>
        <w:t xml:space="preserve">8.8.1 </w:t>
      </w:r>
      <w:r>
        <w:rPr>
          <w:rFonts w:hint="eastAsia" w:hAnsi="宋体" w:cs="宋体"/>
          <w:color w:val="auto"/>
          <w:highlight w:val="none"/>
        </w:rPr>
        <w:t>承包人提供的施工设备和临时设施</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s="宋体"/>
          <w:color w:val="auto"/>
          <w:highlight w:val="none"/>
        </w:rPr>
        <w:t>承包人用于本工程的主要机械设备清单见合同附件4。</w:t>
      </w:r>
    </w:p>
    <w:p>
      <w:pPr>
        <w:autoSpaceDE w:val="0"/>
        <w:autoSpaceDN w:val="0"/>
        <w:adjustRightInd w:val="0"/>
        <w:spacing w:line="360" w:lineRule="auto"/>
        <w:ind w:firstLine="420" w:firstLineChars="200"/>
        <w:jc w:val="left"/>
        <w:rPr>
          <w:rFonts w:hAnsi="宋体"/>
          <w:color w:val="auto"/>
          <w:szCs w:val="21"/>
          <w:highlight w:val="none"/>
          <w:u w:val="single"/>
        </w:rPr>
      </w:pPr>
      <w:r>
        <w:rPr>
          <w:rFonts w:hint="eastAsia" w:hAnsi="宋体" w:cs="宋体"/>
          <w:color w:val="auto"/>
          <w:highlight w:val="none"/>
        </w:rPr>
        <w:t>关于修建临时设施费用承担的约定：</w:t>
      </w:r>
      <w:r>
        <w:rPr>
          <w:rFonts w:hint="eastAsia" w:ascii="宋体" w:hAnsi="宋体"/>
          <w:color w:val="auto"/>
          <w:szCs w:val="21"/>
          <w:highlight w:val="none"/>
          <w:u w:val="single"/>
        </w:rPr>
        <w:t>承包人自行承担修建临时设施产生的所有费用，费用已包含在本次投标报价中。</w:t>
      </w:r>
    </w:p>
    <w:p>
      <w:pPr>
        <w:autoSpaceDE w:val="0"/>
        <w:autoSpaceDN w:val="0"/>
        <w:adjustRightInd w:val="0"/>
        <w:spacing w:line="360" w:lineRule="auto"/>
        <w:ind w:firstLine="420" w:firstLineChars="200"/>
        <w:jc w:val="left"/>
        <w:rPr>
          <w:color w:val="auto"/>
          <w:highlight w:val="none"/>
        </w:rPr>
      </w:pPr>
      <w:r>
        <w:rPr>
          <w:color w:val="auto"/>
          <w:highlight w:val="none"/>
        </w:rPr>
        <w:t xml:space="preserve">8.8.2 </w:t>
      </w:r>
      <w:r>
        <w:rPr>
          <w:rFonts w:hint="eastAsia" w:hAnsi="宋体" w:cs="宋体"/>
          <w:color w:val="auto"/>
          <w:highlight w:val="none"/>
        </w:rPr>
        <w:t>发包人提供的施工设备和临时设施</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发包人提供的施工设备和临时设施的运行、维护、拆除、清运费用的承担人：</w:t>
      </w:r>
      <w:r>
        <w:rPr>
          <w:color w:val="auto"/>
          <w:highlight w:val="none"/>
          <w:u w:val="single"/>
        </w:rPr>
        <w:t xml:space="preserve">   </w:t>
      </w:r>
      <w:r>
        <w:rPr>
          <w:rFonts w:hint="eastAsia" w:hAnsi="宋体" w:cs="宋体"/>
          <w:color w:val="auto"/>
          <w:highlight w:val="none"/>
        </w:rPr>
        <w:t>。</w:t>
      </w:r>
    </w:p>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Pr>
        <w:pStyle w:val="4"/>
        <w:rPr>
          <w:color w:val="auto"/>
          <w:highlight w:val="none"/>
        </w:rPr>
      </w:pPr>
      <w:bookmarkStart w:id="490" w:name="_Toc12609393"/>
      <w:bookmarkStart w:id="491" w:name="_Toc389065302"/>
      <w:bookmarkStart w:id="492" w:name="_Toc351203641"/>
      <w:bookmarkStart w:id="493" w:name="_Toc373227736"/>
      <w:bookmarkStart w:id="494" w:name="_Toc407135238"/>
      <w:bookmarkStart w:id="495" w:name="_Toc373478383"/>
      <w:r>
        <w:rPr>
          <w:color w:val="auto"/>
          <w:highlight w:val="none"/>
        </w:rPr>
        <w:t>9</w:t>
      </w:r>
      <w:bookmarkEnd w:id="459"/>
      <w:bookmarkEnd w:id="460"/>
      <w:bookmarkEnd w:id="461"/>
      <w:bookmarkStart w:id="496" w:name="_Toc312678021"/>
      <w:bookmarkStart w:id="497" w:name="_Toc297216192"/>
      <w:bookmarkStart w:id="498" w:name="_Toc297123533"/>
      <w:bookmarkStart w:id="499" w:name="_Toc300934982"/>
      <w:bookmarkStart w:id="500" w:name="_Toc303539139"/>
      <w:bookmarkStart w:id="501" w:name="_Toc312677495"/>
      <w:bookmarkStart w:id="502" w:name="_Toc304295559"/>
      <w:bookmarkStart w:id="503" w:name="_Toc296347172"/>
      <w:bookmarkStart w:id="504" w:name="_Toc296944512"/>
      <w:bookmarkStart w:id="505" w:name="_Toc267251428"/>
      <w:bookmarkStart w:id="506" w:name="_Toc267251427"/>
      <w:bookmarkStart w:id="507" w:name="_Toc297048359"/>
      <w:bookmarkStart w:id="508" w:name="_Toc296891213"/>
      <w:bookmarkStart w:id="509" w:name="_Toc296503173"/>
      <w:bookmarkStart w:id="510" w:name="_Toc297120473"/>
      <w:bookmarkStart w:id="511" w:name="_Toc292559378"/>
      <w:bookmarkStart w:id="512" w:name="_Toc296346674"/>
      <w:bookmarkStart w:id="513" w:name="_Toc292559883"/>
      <w:bookmarkStart w:id="514" w:name="_Toc296891001"/>
      <w:r>
        <w:rPr>
          <w:color w:val="auto"/>
          <w:highlight w:val="none"/>
        </w:rPr>
        <w:t xml:space="preserve">. </w:t>
      </w:r>
      <w:r>
        <w:rPr>
          <w:rFonts w:hint="eastAsia" w:cs="黑体"/>
          <w:color w:val="auto"/>
          <w:highlight w:val="none"/>
        </w:rPr>
        <w:t>试验与检验</w:t>
      </w:r>
      <w:bookmarkEnd w:id="490"/>
      <w:bookmarkEnd w:id="491"/>
      <w:bookmarkEnd w:id="492"/>
      <w:bookmarkEnd w:id="493"/>
      <w:bookmarkEnd w:id="494"/>
      <w:bookmarkEnd w:id="495"/>
    </w:p>
    <w:bookmarkEnd w:id="496"/>
    <w:bookmarkEnd w:id="497"/>
    <w:bookmarkEnd w:id="498"/>
    <w:bookmarkEnd w:id="499"/>
    <w:bookmarkEnd w:id="500"/>
    <w:bookmarkEnd w:id="501"/>
    <w:bookmarkEnd w:id="502"/>
    <w:p>
      <w:pPr>
        <w:pStyle w:val="5"/>
        <w:rPr>
          <w:color w:val="auto"/>
          <w:highlight w:val="none"/>
        </w:rPr>
      </w:pPr>
      <w:bookmarkStart w:id="515" w:name="_Toc407135239"/>
      <w:bookmarkStart w:id="516" w:name="_Toc373227737"/>
      <w:bookmarkStart w:id="517" w:name="_Toc373478384"/>
      <w:bookmarkStart w:id="518" w:name="_Toc389065303"/>
      <w:bookmarkStart w:id="519" w:name="_Toc12609394"/>
      <w:r>
        <w:rPr>
          <w:color w:val="auto"/>
          <w:highlight w:val="none"/>
        </w:rPr>
        <w:t>9</w:t>
      </w:r>
      <w:bookmarkStart w:id="520" w:name="_Toc312678022"/>
      <w:bookmarkStart w:id="521" w:name="_Toc297123534"/>
      <w:bookmarkStart w:id="522" w:name="_Toc304295560"/>
      <w:bookmarkStart w:id="523" w:name="_Toc300934983"/>
      <w:bookmarkStart w:id="524" w:name="_Toc312677496"/>
      <w:bookmarkStart w:id="525" w:name="_Toc297216193"/>
      <w:bookmarkStart w:id="526" w:name="_Toc303539140"/>
      <w:r>
        <w:rPr>
          <w:color w:val="auto"/>
          <w:highlight w:val="none"/>
        </w:rPr>
        <w:t xml:space="preserve">.1 </w:t>
      </w:r>
      <w:r>
        <w:rPr>
          <w:rFonts w:hint="eastAsia" w:cs="黑体"/>
          <w:color w:val="auto"/>
          <w:highlight w:val="none"/>
        </w:rPr>
        <w:t>试验设备与试验人员</w:t>
      </w:r>
      <w:bookmarkEnd w:id="515"/>
      <w:bookmarkEnd w:id="516"/>
      <w:bookmarkEnd w:id="517"/>
      <w:bookmarkEnd w:id="518"/>
      <w:bookmarkEnd w:id="519"/>
    </w:p>
    <w:bookmarkEnd w:id="520"/>
    <w:bookmarkEnd w:id="521"/>
    <w:bookmarkEnd w:id="522"/>
    <w:bookmarkEnd w:id="523"/>
    <w:bookmarkEnd w:id="524"/>
    <w:bookmarkEnd w:id="525"/>
    <w:bookmarkEnd w:id="526"/>
    <w:p>
      <w:pPr>
        <w:spacing w:line="360" w:lineRule="auto"/>
        <w:ind w:firstLine="420" w:firstLineChars="200"/>
        <w:jc w:val="left"/>
        <w:rPr>
          <w:color w:val="auto"/>
          <w:highlight w:val="none"/>
        </w:rPr>
      </w:pPr>
      <w:r>
        <w:rPr>
          <w:color w:val="auto"/>
          <w:highlight w:val="none"/>
        </w:rPr>
        <w:t>9</w:t>
      </w:r>
      <w:bookmarkStart w:id="527" w:name="_Toc297123535"/>
      <w:bookmarkStart w:id="528" w:name="_Toc303539141"/>
      <w:bookmarkStart w:id="529" w:name="_Toc312678023"/>
      <w:bookmarkStart w:id="530" w:name="_Toc297216194"/>
      <w:bookmarkStart w:id="531" w:name="_Toc300934984"/>
      <w:bookmarkStart w:id="532" w:name="_Toc304295561"/>
      <w:bookmarkStart w:id="533" w:name="_Toc312677497"/>
      <w:bookmarkStart w:id="534" w:name="_Toc318581174"/>
      <w:r>
        <w:rPr>
          <w:color w:val="auto"/>
          <w:highlight w:val="none"/>
        </w:rPr>
        <w:t xml:space="preserve">.1.2 </w:t>
      </w:r>
      <w:r>
        <w:rPr>
          <w:rFonts w:hint="eastAsia" w:hAnsi="宋体" w:cs="宋体"/>
          <w:color w:val="auto"/>
          <w:highlight w:val="none"/>
        </w:rPr>
        <w:t>试验设备</w:t>
      </w:r>
    </w:p>
    <w:p>
      <w:pPr>
        <w:spacing w:line="360" w:lineRule="auto"/>
        <w:ind w:firstLine="420" w:firstLineChars="200"/>
        <w:jc w:val="left"/>
        <w:rPr>
          <w:color w:val="auto"/>
          <w:szCs w:val="21"/>
          <w:highlight w:val="none"/>
          <w:u w:val="single"/>
        </w:rPr>
      </w:pPr>
      <w:r>
        <w:rPr>
          <w:rFonts w:hint="eastAsia" w:hAnsi="宋体" w:cs="宋体"/>
          <w:color w:val="auto"/>
          <w:highlight w:val="none"/>
        </w:rPr>
        <w:t>施工现场需要配置的</w:t>
      </w:r>
      <w:r>
        <w:rPr>
          <w:rFonts w:hint="eastAsia" w:hAnsi="宋体" w:cs="宋体"/>
          <w:color w:val="auto"/>
          <w:szCs w:val="21"/>
          <w:highlight w:val="none"/>
        </w:rPr>
        <w:t>试验场所：</w:t>
      </w:r>
      <w:bookmarkEnd w:id="527"/>
      <w:bookmarkEnd w:id="528"/>
      <w:bookmarkEnd w:id="529"/>
      <w:bookmarkEnd w:id="530"/>
      <w:bookmarkEnd w:id="531"/>
      <w:bookmarkEnd w:id="532"/>
      <w:bookmarkEnd w:id="533"/>
      <w:bookmarkStart w:id="535" w:name="_Toc312678024"/>
      <w:bookmarkStart w:id="536" w:name="_Toc297123536"/>
      <w:bookmarkStart w:id="537" w:name="_Toc312677498"/>
      <w:bookmarkStart w:id="538" w:name="_Toc303539142"/>
      <w:bookmarkStart w:id="539" w:name="_Toc300934985"/>
      <w:bookmarkStart w:id="540" w:name="_Toc297216195"/>
      <w:bookmarkStart w:id="541" w:name="_Toc304295562"/>
      <w:r>
        <w:rPr>
          <w:color w:val="auto"/>
          <w:szCs w:val="21"/>
          <w:highlight w:val="none"/>
          <w:u w:val="single"/>
        </w:rPr>
        <w:t xml:space="preserve">      </w:t>
      </w:r>
      <w:r>
        <w:rPr>
          <w:rFonts w:hint="eastAsia"/>
          <w:color w:val="auto"/>
          <w:highlight w:val="none"/>
          <w:u w:val="single"/>
        </w:rPr>
        <w:t>/</w:t>
      </w:r>
      <w:r>
        <w:rPr>
          <w:color w:val="auto"/>
          <w:highlight w:val="none"/>
          <w:u w:val="single"/>
        </w:rPr>
        <w:t xml:space="preserve">    </w:t>
      </w:r>
      <w:r>
        <w:rPr>
          <w:color w:val="auto"/>
          <w:szCs w:val="21"/>
          <w:highlight w:val="none"/>
          <w:u w:val="single"/>
        </w:rPr>
        <w:t xml:space="preserve">  </w:t>
      </w:r>
      <w:r>
        <w:rPr>
          <w:rFonts w:hint="eastAsia" w:hAnsi="宋体" w:cs="宋体"/>
          <w:color w:val="auto"/>
          <w:szCs w:val="21"/>
          <w:highlight w:val="none"/>
        </w:rPr>
        <w:t>。</w:t>
      </w:r>
    </w:p>
    <w:p>
      <w:pPr>
        <w:spacing w:line="360" w:lineRule="auto"/>
        <w:ind w:firstLine="420" w:firstLineChars="200"/>
        <w:jc w:val="left"/>
        <w:rPr>
          <w:color w:val="auto"/>
          <w:szCs w:val="21"/>
          <w:highlight w:val="none"/>
          <w:u w:val="single"/>
        </w:rPr>
      </w:pPr>
      <w:r>
        <w:rPr>
          <w:rFonts w:hint="eastAsia" w:hAnsi="宋体" w:cs="宋体"/>
          <w:color w:val="auto"/>
          <w:szCs w:val="21"/>
          <w:highlight w:val="none"/>
        </w:rPr>
        <w:t>施工现场需要配备的试验设备：</w:t>
      </w:r>
      <w:r>
        <w:rPr>
          <w:color w:val="auto"/>
          <w:szCs w:val="21"/>
          <w:highlight w:val="none"/>
          <w:u w:val="single"/>
        </w:rPr>
        <w:t xml:space="preserve">    </w:t>
      </w:r>
      <w:r>
        <w:rPr>
          <w:rFonts w:hint="eastAsia"/>
          <w:color w:val="auto"/>
          <w:highlight w:val="none"/>
          <w:u w:val="single"/>
        </w:rPr>
        <w:t>/</w:t>
      </w:r>
      <w:r>
        <w:rPr>
          <w:color w:val="auto"/>
          <w:highlight w:val="none"/>
          <w:u w:val="single"/>
        </w:rPr>
        <w:t xml:space="preserve">    </w:t>
      </w:r>
      <w:r>
        <w:rPr>
          <w:color w:val="auto"/>
          <w:szCs w:val="21"/>
          <w:highlight w:val="none"/>
          <w:u w:val="single"/>
        </w:rPr>
        <w:t xml:space="preserve">  </w:t>
      </w:r>
      <w:r>
        <w:rPr>
          <w:rFonts w:hint="eastAsia" w:hAnsi="宋体" w:cs="宋体"/>
          <w:color w:val="auto"/>
          <w:szCs w:val="21"/>
          <w:highlight w:val="none"/>
        </w:rPr>
        <w:t>。</w:t>
      </w:r>
    </w:p>
    <w:p>
      <w:pPr>
        <w:spacing w:line="360" w:lineRule="auto"/>
        <w:ind w:firstLine="420" w:firstLineChars="200"/>
        <w:jc w:val="left"/>
        <w:rPr>
          <w:color w:val="auto"/>
          <w:szCs w:val="21"/>
          <w:highlight w:val="none"/>
          <w:u w:val="single"/>
        </w:rPr>
      </w:pPr>
      <w:r>
        <w:rPr>
          <w:rFonts w:hint="eastAsia" w:hAnsi="宋体" w:cs="宋体"/>
          <w:color w:val="auto"/>
          <w:szCs w:val="21"/>
          <w:highlight w:val="none"/>
        </w:rPr>
        <w:t>施工现场需要具备的其他试验条件：</w:t>
      </w:r>
      <w:r>
        <w:rPr>
          <w:color w:val="auto"/>
          <w:szCs w:val="21"/>
          <w:highlight w:val="none"/>
          <w:u w:val="single"/>
        </w:rPr>
        <w:t xml:space="preserve">   </w:t>
      </w:r>
      <w:r>
        <w:rPr>
          <w:rFonts w:hint="eastAsia"/>
          <w:color w:val="auto"/>
          <w:highlight w:val="none"/>
          <w:u w:val="single"/>
        </w:rPr>
        <w:t>/</w:t>
      </w:r>
      <w:r>
        <w:rPr>
          <w:color w:val="auto"/>
          <w:highlight w:val="none"/>
          <w:u w:val="single"/>
        </w:rPr>
        <w:t xml:space="preserve">    </w:t>
      </w:r>
      <w:r>
        <w:rPr>
          <w:color w:val="auto"/>
          <w:szCs w:val="21"/>
          <w:highlight w:val="none"/>
          <w:u w:val="single"/>
        </w:rPr>
        <w:t xml:space="preserve">   </w:t>
      </w:r>
      <w:r>
        <w:rPr>
          <w:rFonts w:hint="eastAsia" w:hAnsi="宋体" w:cs="宋体"/>
          <w:color w:val="auto"/>
          <w:szCs w:val="21"/>
          <w:highlight w:val="none"/>
        </w:rPr>
        <w:t>。</w:t>
      </w:r>
    </w:p>
    <w:p>
      <w:pPr>
        <w:pStyle w:val="5"/>
        <w:rPr>
          <w:color w:val="auto"/>
          <w:highlight w:val="none"/>
        </w:rPr>
      </w:pPr>
      <w:bookmarkStart w:id="542" w:name="_Toc407135240"/>
      <w:bookmarkStart w:id="543" w:name="_Toc373478385"/>
      <w:bookmarkStart w:id="544" w:name="_Toc373227738"/>
      <w:bookmarkStart w:id="545" w:name="_Toc12609395"/>
      <w:bookmarkStart w:id="546" w:name="_Toc389065304"/>
      <w:r>
        <w:rPr>
          <w:color w:val="auto"/>
          <w:highlight w:val="none"/>
        </w:rPr>
        <w:t xml:space="preserve">9.4 </w:t>
      </w:r>
      <w:r>
        <w:rPr>
          <w:rFonts w:hint="eastAsia" w:hAnsi="宋体" w:cs="黑体"/>
          <w:color w:val="auto"/>
          <w:highlight w:val="none"/>
        </w:rPr>
        <w:t>现场工艺试验</w:t>
      </w:r>
      <w:bookmarkEnd w:id="542"/>
      <w:bookmarkEnd w:id="543"/>
      <w:bookmarkEnd w:id="544"/>
      <w:bookmarkEnd w:id="545"/>
      <w:bookmarkEnd w:id="546"/>
      <w:r>
        <w:rPr>
          <w:color w:val="auto"/>
          <w:highlight w:val="none"/>
        </w:rPr>
        <w:t xml:space="preserve"> </w:t>
      </w:r>
    </w:p>
    <w:p>
      <w:pPr>
        <w:spacing w:line="360" w:lineRule="auto"/>
        <w:ind w:firstLine="420" w:firstLineChars="200"/>
        <w:jc w:val="left"/>
        <w:rPr>
          <w:color w:val="auto"/>
          <w:highlight w:val="none"/>
        </w:rPr>
      </w:pPr>
      <w:r>
        <w:rPr>
          <w:rFonts w:hint="eastAsia" w:hAnsi="宋体" w:cs="宋体"/>
          <w:color w:val="auto"/>
          <w:highlight w:val="none"/>
        </w:rPr>
        <w:t>现场工艺试验的有关约定：</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p>
      <w:pPr>
        <w:pStyle w:val="5"/>
        <w:rPr>
          <w:color w:val="auto"/>
          <w:highlight w:val="none"/>
        </w:rPr>
      </w:pPr>
      <w:bookmarkStart w:id="547" w:name="_Toc12609396"/>
      <w:bookmarkStart w:id="548" w:name="_Toc407135241"/>
      <w:bookmarkStart w:id="549" w:name="OLE_LINK1"/>
      <w:r>
        <w:rPr>
          <w:color w:val="auto"/>
          <w:highlight w:val="none"/>
        </w:rPr>
        <w:t xml:space="preserve">9.5 </w:t>
      </w:r>
      <w:r>
        <w:rPr>
          <w:rFonts w:hint="eastAsia" w:hAnsi="宋体" w:cs="黑体"/>
          <w:color w:val="auto"/>
          <w:highlight w:val="none"/>
        </w:rPr>
        <w:t>检验费用</w:t>
      </w:r>
      <w:bookmarkEnd w:id="547"/>
      <w:bookmarkEnd w:id="548"/>
    </w:p>
    <w:p>
      <w:pPr>
        <w:spacing w:line="360" w:lineRule="auto"/>
        <w:ind w:firstLine="411" w:firstLineChars="196"/>
        <w:rPr>
          <w:color w:val="auto"/>
          <w:highlight w:val="none"/>
        </w:rPr>
      </w:pPr>
      <w:r>
        <w:rPr>
          <w:rFonts w:hint="eastAsia" w:hAnsi="宋体" w:cs="宋体"/>
          <w:color w:val="auto"/>
          <w:highlight w:val="none"/>
        </w:rPr>
        <w:t>根据《建设工程质量检测管理办法》（建设部令第</w:t>
      </w:r>
      <w:r>
        <w:rPr>
          <w:color w:val="auto"/>
          <w:highlight w:val="none"/>
        </w:rPr>
        <w:t>141</w:t>
      </w:r>
      <w:r>
        <w:rPr>
          <w:rFonts w:hint="eastAsia" w:hAnsi="宋体" w:cs="宋体"/>
          <w:color w:val="auto"/>
          <w:highlight w:val="none"/>
        </w:rPr>
        <w:t>号）以及《广西壮族自治区建设工程质量检测管理规定》</w:t>
      </w:r>
      <w:r>
        <w:rPr>
          <w:rFonts w:hint="eastAsia" w:cs="宋体"/>
          <w:color w:val="auto"/>
          <w:highlight w:val="none"/>
        </w:rPr>
        <w:t>（</w:t>
      </w:r>
      <w:r>
        <w:rPr>
          <w:rFonts w:hint="eastAsia" w:hAnsi="宋体" w:cs="宋体"/>
          <w:color w:val="auto"/>
          <w:highlight w:val="none"/>
        </w:rPr>
        <w:t>桂建管</w:t>
      </w:r>
      <w:r>
        <w:rPr>
          <w:rFonts w:hint="eastAsia" w:cs="宋体"/>
          <w:color w:val="auto"/>
          <w:highlight w:val="none"/>
        </w:rPr>
        <w:t>〔</w:t>
      </w:r>
      <w:r>
        <w:rPr>
          <w:color w:val="auto"/>
          <w:highlight w:val="none"/>
        </w:rPr>
        <w:t>2013</w:t>
      </w:r>
      <w:r>
        <w:rPr>
          <w:rFonts w:hint="eastAsia" w:cs="宋体"/>
          <w:color w:val="auto"/>
          <w:highlight w:val="none"/>
        </w:rPr>
        <w:t>〕</w:t>
      </w:r>
      <w:r>
        <w:rPr>
          <w:color w:val="auto"/>
          <w:highlight w:val="none"/>
        </w:rPr>
        <w:t>11</w:t>
      </w:r>
      <w:r>
        <w:rPr>
          <w:rFonts w:hint="eastAsia" w:hAnsi="宋体" w:cs="宋体"/>
          <w:color w:val="auto"/>
          <w:highlight w:val="none"/>
        </w:rPr>
        <w:t>号</w:t>
      </w:r>
      <w:r>
        <w:rPr>
          <w:rFonts w:hint="eastAsia" w:cs="宋体"/>
          <w:color w:val="auto"/>
          <w:highlight w:val="none"/>
        </w:rPr>
        <w:t>）</w:t>
      </w:r>
      <w:r>
        <w:rPr>
          <w:rFonts w:hint="eastAsia" w:hAnsi="宋体" w:cs="宋体"/>
          <w:color w:val="auto"/>
          <w:highlight w:val="none"/>
        </w:rPr>
        <w:t>规定，工程质量检测业务由发包人委托有相应资质的检测机构检测。费用从发包人的项目建设经费中支出并直接支付给检测机构，不计入合同价款内。</w:t>
      </w:r>
    </w:p>
    <w:bookmarkEnd w:id="534"/>
    <w:bookmarkEnd w:id="535"/>
    <w:bookmarkEnd w:id="536"/>
    <w:bookmarkEnd w:id="537"/>
    <w:bookmarkEnd w:id="538"/>
    <w:bookmarkEnd w:id="539"/>
    <w:bookmarkEnd w:id="540"/>
    <w:bookmarkEnd w:id="541"/>
    <w:bookmarkEnd w:id="549"/>
    <w:p>
      <w:pPr>
        <w:pStyle w:val="4"/>
        <w:rPr>
          <w:color w:val="auto"/>
          <w:highlight w:val="none"/>
        </w:rPr>
      </w:pPr>
      <w:bookmarkStart w:id="550" w:name="_Toc12609397"/>
      <w:bookmarkStart w:id="551" w:name="_Toc373478386"/>
      <w:bookmarkStart w:id="552" w:name="_Toc373227739"/>
      <w:bookmarkStart w:id="553" w:name="_Toc407135242"/>
      <w:bookmarkStart w:id="554" w:name="_Toc389065305"/>
      <w:bookmarkStart w:id="555" w:name="_Toc351203642"/>
      <w:r>
        <w:rPr>
          <w:color w:val="auto"/>
          <w:highlight w:val="none"/>
        </w:rPr>
        <w:t>1</w:t>
      </w:r>
      <w:bookmarkEnd w:id="503"/>
      <w:bookmarkEnd w:id="504"/>
      <w:bookmarkEnd w:id="505"/>
      <w:bookmarkEnd w:id="506"/>
      <w:bookmarkEnd w:id="507"/>
      <w:bookmarkEnd w:id="508"/>
      <w:bookmarkEnd w:id="509"/>
      <w:bookmarkEnd w:id="510"/>
      <w:bookmarkEnd w:id="511"/>
      <w:bookmarkEnd w:id="512"/>
      <w:bookmarkEnd w:id="513"/>
      <w:bookmarkEnd w:id="514"/>
      <w:bookmarkStart w:id="556" w:name="_Toc296346694"/>
      <w:bookmarkStart w:id="557" w:name="_Toc304295566"/>
      <w:bookmarkStart w:id="558" w:name="_Toc296503193"/>
      <w:bookmarkStart w:id="559" w:name="_Toc297048379"/>
      <w:bookmarkStart w:id="560" w:name="_Toc296347192"/>
      <w:bookmarkStart w:id="561" w:name="_Toc292559398"/>
      <w:bookmarkStart w:id="562" w:name="_Toc297216199"/>
      <w:bookmarkStart w:id="563" w:name="_Toc296891233"/>
      <w:bookmarkStart w:id="564" w:name="_Toc297123540"/>
      <w:bookmarkStart w:id="565" w:name="_Toc292559903"/>
      <w:bookmarkStart w:id="566" w:name="_Toc300934989"/>
      <w:bookmarkStart w:id="567" w:name="_Toc296891021"/>
      <w:bookmarkStart w:id="568" w:name="_Toc297120493"/>
      <w:bookmarkStart w:id="569" w:name="_Toc296944532"/>
      <w:bookmarkStart w:id="570" w:name="_Toc303539146"/>
      <w:bookmarkStart w:id="571" w:name="_Toc312677499"/>
      <w:bookmarkStart w:id="572" w:name="_Toc312678025"/>
      <w:bookmarkStart w:id="573" w:name="_Toc267251441"/>
      <w:bookmarkStart w:id="574" w:name="_Toc267251433"/>
      <w:bookmarkStart w:id="575" w:name="_Toc267251435"/>
      <w:bookmarkStart w:id="576" w:name="_Toc267251437"/>
      <w:bookmarkStart w:id="577" w:name="_Toc267251440"/>
      <w:bookmarkStart w:id="578" w:name="_Toc267251439"/>
      <w:bookmarkStart w:id="579" w:name="_Toc267251442"/>
      <w:r>
        <w:rPr>
          <w:color w:val="auto"/>
          <w:highlight w:val="none"/>
        </w:rPr>
        <w:t xml:space="preserve">0. </w:t>
      </w:r>
      <w:r>
        <w:rPr>
          <w:rFonts w:hint="eastAsia" w:hAnsi="宋体" w:cs="黑体"/>
          <w:color w:val="auto"/>
          <w:highlight w:val="none"/>
        </w:rPr>
        <w:t>变更</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bookmarkEnd w:id="571"/>
    <w:bookmarkEnd w:id="572"/>
    <w:p>
      <w:pPr>
        <w:pStyle w:val="5"/>
        <w:rPr>
          <w:color w:val="auto"/>
          <w:highlight w:val="none"/>
        </w:rPr>
      </w:pPr>
      <w:bookmarkStart w:id="580" w:name="_Toc373478387"/>
      <w:bookmarkStart w:id="581" w:name="_Toc407135243"/>
      <w:bookmarkStart w:id="582" w:name="_Toc12609398"/>
      <w:bookmarkStart w:id="583" w:name="_Toc389065306"/>
      <w:bookmarkStart w:id="584" w:name="_Toc373227740"/>
      <w:r>
        <w:rPr>
          <w:color w:val="auto"/>
          <w:highlight w:val="none"/>
        </w:rPr>
        <w:t>1</w:t>
      </w:r>
      <w:bookmarkStart w:id="585" w:name="_Toc297123541"/>
      <w:bookmarkStart w:id="586" w:name="_Toc303539147"/>
      <w:bookmarkStart w:id="587" w:name="_Toc296891022"/>
      <w:bookmarkStart w:id="588" w:name="_Toc296891234"/>
      <w:bookmarkStart w:id="589" w:name="_Toc297120494"/>
      <w:bookmarkStart w:id="590" w:name="_Toc297048380"/>
      <w:bookmarkStart w:id="591" w:name="_Toc292559904"/>
      <w:bookmarkStart w:id="592" w:name="_Toc292559399"/>
      <w:bookmarkStart w:id="593" w:name="_Toc300934990"/>
      <w:bookmarkStart w:id="594" w:name="_Toc296503194"/>
      <w:bookmarkStart w:id="595" w:name="_Toc304295567"/>
      <w:bookmarkStart w:id="596" w:name="_Toc296346695"/>
      <w:bookmarkStart w:id="597" w:name="_Toc296347193"/>
      <w:bookmarkStart w:id="598" w:name="_Toc312677500"/>
      <w:bookmarkStart w:id="599" w:name="_Toc296944533"/>
      <w:bookmarkStart w:id="600" w:name="_Toc297216200"/>
      <w:bookmarkStart w:id="601" w:name="_Toc312678026"/>
      <w:r>
        <w:rPr>
          <w:color w:val="auto"/>
          <w:highlight w:val="none"/>
        </w:rPr>
        <w:t xml:space="preserve">0.1 </w:t>
      </w:r>
      <w:r>
        <w:rPr>
          <w:rFonts w:hint="eastAsia" w:hAnsi="宋体" w:cs="黑体"/>
          <w:color w:val="auto"/>
          <w:highlight w:val="none"/>
        </w:rPr>
        <w:t>变更的范围</w:t>
      </w:r>
      <w:bookmarkEnd w:id="580"/>
      <w:bookmarkEnd w:id="581"/>
      <w:bookmarkEnd w:id="582"/>
      <w:bookmarkEnd w:id="583"/>
      <w:bookmarkEnd w:id="584"/>
    </w:p>
    <w:p>
      <w:pPr>
        <w:spacing w:line="360" w:lineRule="auto"/>
        <w:ind w:firstLine="426"/>
        <w:jc w:val="left"/>
        <w:rPr>
          <w:color w:val="auto"/>
          <w:highlight w:val="none"/>
        </w:rPr>
      </w:pPr>
      <w:r>
        <w:rPr>
          <w:rFonts w:hint="eastAsia" w:hAnsi="宋体" w:cs="宋体"/>
          <w:color w:val="auto"/>
          <w:highlight w:val="none"/>
        </w:rPr>
        <w:t>关于变更的范围的约定：</w:t>
      </w:r>
      <w:r>
        <w:rPr>
          <w:color w:val="auto"/>
          <w:highlight w:val="none"/>
          <w:u w:val="single"/>
        </w:rPr>
        <w:t xml:space="preserve"> </w:t>
      </w:r>
      <w:r>
        <w:rPr>
          <w:rFonts w:hint="eastAsia"/>
          <w:color w:val="auto"/>
          <w:szCs w:val="21"/>
          <w:highlight w:val="none"/>
          <w:u w:val="single"/>
        </w:rPr>
        <w:t>按通用合同条款执行</w:t>
      </w:r>
      <w:r>
        <w:rPr>
          <w:color w:val="auto"/>
          <w:szCs w:val="21"/>
          <w:highlight w:val="none"/>
          <w:u w:val="single"/>
        </w:rPr>
        <w:t xml:space="preserve">  </w:t>
      </w:r>
      <w:r>
        <w:rPr>
          <w:color w:val="auto"/>
          <w:highlight w:val="none"/>
          <w:u w:val="single"/>
        </w:rPr>
        <w:t xml:space="preserve"> </w:t>
      </w:r>
      <w:r>
        <w:rPr>
          <w:rFonts w:hint="eastAsia" w:hAnsi="宋体" w:cs="宋体"/>
          <w:color w:val="auto"/>
          <w:highlight w:val="none"/>
        </w:rPr>
        <w:t>。</w:t>
      </w:r>
    </w:p>
    <w:p>
      <w:pPr>
        <w:pStyle w:val="5"/>
        <w:rPr>
          <w:color w:val="auto"/>
          <w:highlight w:val="none"/>
        </w:rPr>
      </w:pPr>
      <w:bookmarkStart w:id="602" w:name="_Toc389065307"/>
      <w:bookmarkStart w:id="603" w:name="_Toc373227741"/>
      <w:bookmarkStart w:id="604" w:name="_Toc407135244"/>
      <w:bookmarkStart w:id="605" w:name="_Toc12609399"/>
      <w:bookmarkStart w:id="606" w:name="_Toc373478388"/>
      <w:r>
        <w:rPr>
          <w:color w:val="auto"/>
          <w:highlight w:val="none"/>
        </w:rPr>
        <w:t xml:space="preserve">10.3 </w:t>
      </w:r>
      <w:r>
        <w:rPr>
          <w:rFonts w:hint="eastAsia" w:hAnsi="宋体" w:cs="黑体"/>
          <w:color w:val="auto"/>
          <w:highlight w:val="none"/>
        </w:rPr>
        <w:t>变更程序</w:t>
      </w:r>
      <w:bookmarkEnd w:id="602"/>
      <w:bookmarkEnd w:id="603"/>
      <w:bookmarkEnd w:id="604"/>
      <w:bookmarkEnd w:id="605"/>
      <w:bookmarkEnd w:id="606"/>
    </w:p>
    <w:p>
      <w:pPr>
        <w:pStyle w:val="29"/>
        <w:spacing w:line="360" w:lineRule="auto"/>
        <w:ind w:firstLine="441" w:firstLineChars="210"/>
        <w:rPr>
          <w:rFonts w:ascii="Times New Roman" w:hAnsi="宋体"/>
          <w:bCs/>
          <w:color w:val="auto"/>
          <w:highlight w:val="none"/>
        </w:rPr>
      </w:pPr>
      <w:r>
        <w:rPr>
          <w:rFonts w:ascii="Times New Roman" w:hAnsi="Times New Roman"/>
          <w:color w:val="auto"/>
          <w:highlight w:val="none"/>
        </w:rPr>
        <w:t>1</w:t>
      </w:r>
      <w:r>
        <w:rPr>
          <w:rFonts w:hint="eastAsia" w:ascii="Times New Roman" w:hAnsi="宋体"/>
          <w:bCs/>
          <w:color w:val="auto"/>
          <w:highlight w:val="none"/>
        </w:rPr>
        <w:t>0.3.1国有投资项目：</w:t>
      </w:r>
    </w:p>
    <w:p>
      <w:pPr>
        <w:pStyle w:val="29"/>
        <w:spacing w:line="360" w:lineRule="auto"/>
        <w:ind w:firstLine="441" w:firstLineChars="210"/>
        <w:rPr>
          <w:rFonts w:ascii="Times New Roman" w:hAnsi="宋体"/>
          <w:bCs/>
          <w:color w:val="auto"/>
          <w:highlight w:val="none"/>
        </w:rPr>
      </w:pPr>
      <w:r>
        <w:rPr>
          <w:rFonts w:hint="eastAsia" w:ascii="Times New Roman" w:hAnsi="宋体"/>
          <w:bCs/>
          <w:color w:val="auto"/>
          <w:highlight w:val="none"/>
        </w:rPr>
        <w:t>设计变更和工程签证，按贵港市政府或相关部门的规定办理。属不可抗力（自然灾害、突发事件等）造成变更的，按特事特办原则予以办理。</w:t>
      </w:r>
    </w:p>
    <w:p>
      <w:pPr>
        <w:spacing w:line="360" w:lineRule="auto"/>
        <w:ind w:firstLine="420" w:firstLineChars="200"/>
        <w:jc w:val="left"/>
        <w:rPr>
          <w:color w:val="auto"/>
          <w:highlight w:val="none"/>
        </w:rPr>
      </w:pPr>
      <w:r>
        <w:rPr>
          <w:color w:val="auto"/>
          <w:highlight w:val="none"/>
        </w:rPr>
        <w:t xml:space="preserve">10.3.2 </w:t>
      </w:r>
      <w:r>
        <w:rPr>
          <w:rFonts w:hint="eastAsia" w:cs="宋体"/>
          <w:color w:val="auto"/>
          <w:highlight w:val="none"/>
        </w:rPr>
        <w:t>非国有投资项目：</w:t>
      </w:r>
      <w:r>
        <w:rPr>
          <w:rFonts w:hint="eastAsia" w:cs="宋体"/>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pStyle w:val="5"/>
        <w:rPr>
          <w:color w:val="auto"/>
          <w:highlight w:val="none"/>
        </w:rPr>
      </w:pPr>
      <w:bookmarkStart w:id="607" w:name="_Toc12609400"/>
      <w:bookmarkStart w:id="608" w:name="_Toc373478389"/>
      <w:bookmarkStart w:id="609" w:name="_Toc373227742"/>
      <w:bookmarkStart w:id="610" w:name="_Toc389065308"/>
      <w:bookmarkStart w:id="611" w:name="_Toc407135245"/>
      <w:r>
        <w:rPr>
          <w:color w:val="auto"/>
          <w:highlight w:val="none"/>
        </w:rPr>
        <w:t xml:space="preserve">10.4 </w:t>
      </w:r>
      <w:r>
        <w:rPr>
          <w:rFonts w:hint="eastAsia" w:hAnsi="宋体" w:cs="黑体"/>
          <w:color w:val="auto"/>
          <w:highlight w:val="none"/>
        </w:rPr>
        <w:t>变更估价</w:t>
      </w:r>
      <w:bookmarkEnd w:id="607"/>
      <w:bookmarkEnd w:id="608"/>
      <w:bookmarkEnd w:id="609"/>
      <w:bookmarkEnd w:id="610"/>
      <w:bookmarkEnd w:id="611"/>
    </w:p>
    <w:p>
      <w:pPr>
        <w:spacing w:line="360" w:lineRule="auto"/>
        <w:ind w:firstLine="420" w:firstLineChars="200"/>
        <w:jc w:val="left"/>
        <w:rPr>
          <w:color w:val="auto"/>
          <w:highlight w:val="none"/>
        </w:rPr>
      </w:pPr>
      <w:r>
        <w:rPr>
          <w:color w:val="auto"/>
          <w:highlight w:val="none"/>
        </w:rPr>
        <w:t xml:space="preserve">10.4.1 </w:t>
      </w:r>
      <w:r>
        <w:rPr>
          <w:rFonts w:hint="eastAsia" w:hAnsi="宋体" w:cs="宋体"/>
          <w:color w:val="auto"/>
          <w:highlight w:val="none"/>
        </w:rPr>
        <w:t>变更估价原则</w:t>
      </w:r>
    </w:p>
    <w:p>
      <w:pPr>
        <w:spacing w:line="460" w:lineRule="atLeast"/>
        <w:ind w:firstLine="420" w:firstLineChars="200"/>
        <w:jc w:val="left"/>
        <w:rPr>
          <w:color w:val="auto"/>
          <w:sz w:val="24"/>
          <w:highlight w:val="none"/>
        </w:rPr>
      </w:pPr>
      <w:r>
        <w:rPr>
          <w:rFonts w:hint="eastAsia" w:hAnsi="宋体" w:cs="宋体"/>
          <w:color w:val="auto"/>
          <w:highlight w:val="none"/>
        </w:rPr>
        <w:t>关于变更估价的约定:</w:t>
      </w:r>
      <w:bookmarkStart w:id="612" w:name="_Toc251051742"/>
      <w:r>
        <w:rPr>
          <w:rFonts w:hint="eastAsia"/>
          <w:color w:val="auto"/>
          <w:highlight w:val="none"/>
        </w:rPr>
        <w:t xml:space="preserve"> </w:t>
      </w:r>
      <w:r>
        <w:rPr>
          <w:rFonts w:hint="eastAsia"/>
          <w:color w:val="auto"/>
          <w:highlight w:val="none"/>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其中材料价格按施工期间的《贵港市建设工程造价信息》相应价格信息进行计算；《贵港市建设工程造价信息》没有相应价格信息的按市场价计算；无定额可套的，根据市场价格协商确定综合价格；对于国有资产投资的项目，新增项目的单价必须经评审审定</w:t>
      </w:r>
      <w:bookmarkEnd w:id="612"/>
      <w:r>
        <w:rPr>
          <w:rFonts w:hint="eastAsia"/>
          <w:color w:val="auto"/>
          <w:highlight w:val="none"/>
          <w:u w:val="single"/>
        </w:rPr>
        <w:t>。</w:t>
      </w:r>
    </w:p>
    <w:p>
      <w:pPr>
        <w:spacing w:line="360" w:lineRule="auto"/>
        <w:ind w:firstLine="420" w:firstLineChars="200"/>
        <w:jc w:val="left"/>
        <w:rPr>
          <w:rFonts w:cs="宋体"/>
          <w:color w:val="auto"/>
          <w:highlight w:val="none"/>
          <w:u w:val="single"/>
        </w:rPr>
      </w:pPr>
    </w:p>
    <w:p>
      <w:pPr>
        <w:pStyle w:val="5"/>
        <w:rPr>
          <w:color w:val="auto"/>
          <w:highlight w:val="none"/>
        </w:rPr>
      </w:pPr>
      <w:bookmarkStart w:id="613" w:name="_Toc12609401"/>
      <w:bookmarkStart w:id="614" w:name="_Toc407135246"/>
      <w:bookmarkStart w:id="615" w:name="_Toc373478390"/>
      <w:bookmarkStart w:id="616" w:name="_Toc389065309"/>
      <w:bookmarkStart w:id="617" w:name="_Toc373227743"/>
      <w:r>
        <w:rPr>
          <w:color w:val="auto"/>
          <w:highlight w:val="none"/>
        </w:rPr>
        <w:t>1</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Start w:id="618" w:name="_Toc297048383"/>
      <w:bookmarkStart w:id="619" w:name="_Toc296891237"/>
      <w:bookmarkStart w:id="620" w:name="_Toc296944536"/>
      <w:bookmarkStart w:id="621" w:name="_Toc303539150"/>
      <w:bookmarkStart w:id="622" w:name="_Toc300934993"/>
      <w:bookmarkStart w:id="623" w:name="_Toc296891025"/>
      <w:bookmarkStart w:id="624" w:name="_Toc297216203"/>
      <w:bookmarkStart w:id="625" w:name="_Toc296503197"/>
      <w:bookmarkStart w:id="626" w:name="_Toc297123544"/>
      <w:bookmarkStart w:id="627" w:name="_Toc296346698"/>
      <w:bookmarkStart w:id="628" w:name="_Toc297120497"/>
      <w:bookmarkStart w:id="629" w:name="_Toc292559907"/>
      <w:bookmarkStart w:id="630" w:name="_Toc292559402"/>
      <w:bookmarkStart w:id="631" w:name="_Toc296347196"/>
      <w:bookmarkStart w:id="632" w:name="_Toc312678029"/>
      <w:bookmarkStart w:id="633" w:name="_Toc304295570"/>
      <w:bookmarkStart w:id="634" w:name="_Toc312677503"/>
      <w:r>
        <w:rPr>
          <w:color w:val="auto"/>
          <w:highlight w:val="none"/>
        </w:rPr>
        <w:t xml:space="preserve">0.5 </w:t>
      </w:r>
      <w:r>
        <w:rPr>
          <w:rFonts w:hint="eastAsia" w:cs="黑体"/>
          <w:color w:val="auto"/>
          <w:highlight w:val="none"/>
        </w:rPr>
        <w:t>承</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Start w:id="635" w:name="_Toc292559408"/>
      <w:bookmarkStart w:id="636" w:name="_Toc300934994"/>
      <w:bookmarkStart w:id="637" w:name="_Toc296891243"/>
      <w:bookmarkStart w:id="638" w:name="_Toc297216204"/>
      <w:bookmarkStart w:id="639" w:name="_Toc296346704"/>
      <w:bookmarkStart w:id="640" w:name="_Toc296891031"/>
      <w:bookmarkStart w:id="641" w:name="_Toc297048389"/>
      <w:bookmarkStart w:id="642" w:name="_Toc296503203"/>
      <w:bookmarkStart w:id="643" w:name="_Toc296347202"/>
      <w:bookmarkStart w:id="644" w:name="_Toc297120503"/>
      <w:bookmarkStart w:id="645" w:name="_Toc297123545"/>
      <w:bookmarkStart w:id="646" w:name="_Toc296944542"/>
      <w:bookmarkStart w:id="647" w:name="_Toc292559913"/>
      <w:bookmarkStart w:id="648" w:name="_Toc303539151"/>
      <w:r>
        <w:rPr>
          <w:rFonts w:hint="eastAsia" w:cs="黑体"/>
          <w:color w:val="auto"/>
          <w:highlight w:val="none"/>
        </w:rPr>
        <w:t>包人的合理化建议</w:t>
      </w:r>
      <w:bookmarkEnd w:id="613"/>
      <w:bookmarkEnd w:id="614"/>
      <w:bookmarkEnd w:id="615"/>
      <w:bookmarkEnd w:id="616"/>
      <w:bookmarkEnd w:id="617"/>
    </w:p>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Pr>
        <w:spacing w:line="360" w:lineRule="auto"/>
        <w:ind w:firstLine="420" w:firstLineChars="200"/>
        <w:jc w:val="left"/>
        <w:rPr>
          <w:color w:val="auto"/>
          <w:highlight w:val="none"/>
        </w:rPr>
      </w:pPr>
      <w:r>
        <w:rPr>
          <w:rFonts w:hint="eastAsia" w:hAnsi="宋体" w:cs="宋体"/>
          <w:color w:val="auto"/>
          <w:highlight w:val="none"/>
        </w:rPr>
        <w:t>监理人审查承包人合理化建议的期限：</w:t>
      </w:r>
      <w:r>
        <w:rPr>
          <w:rFonts w:hint="eastAsia"/>
          <w:color w:val="auto"/>
          <w:highlight w:val="none"/>
          <w:u w:val="single"/>
        </w:rPr>
        <w:t>3个工作日内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发包人审批承包人合理化建议的期限：</w:t>
      </w:r>
      <w:r>
        <w:rPr>
          <w:color w:val="auto"/>
          <w:highlight w:val="none"/>
          <w:u w:val="single"/>
        </w:rPr>
        <w:t xml:space="preserve">   </w:t>
      </w:r>
      <w:r>
        <w:rPr>
          <w:rFonts w:hint="eastAsia"/>
          <w:color w:val="auto"/>
          <w:highlight w:val="none"/>
          <w:u w:val="single"/>
        </w:rPr>
        <w:t>3个工作日内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承</w:t>
      </w:r>
      <w:bookmarkStart w:id="649" w:name="_Toc297123546"/>
      <w:bookmarkStart w:id="650" w:name="_Toc297120504"/>
      <w:bookmarkStart w:id="651" w:name="_Toc292559914"/>
      <w:bookmarkStart w:id="652" w:name="_Toc300934995"/>
      <w:bookmarkStart w:id="653" w:name="_Toc296891244"/>
      <w:bookmarkStart w:id="654" w:name="_Toc296944543"/>
      <w:bookmarkStart w:id="655" w:name="_Toc303539152"/>
      <w:bookmarkStart w:id="656" w:name="_Toc296503204"/>
      <w:bookmarkStart w:id="657" w:name="_Toc296347203"/>
      <w:bookmarkStart w:id="658" w:name="_Toc296891032"/>
      <w:bookmarkStart w:id="659" w:name="_Toc318581175"/>
      <w:bookmarkStart w:id="660" w:name="_Toc292559409"/>
      <w:bookmarkStart w:id="661" w:name="_Toc296346705"/>
      <w:bookmarkStart w:id="662" w:name="_Toc312677504"/>
      <w:bookmarkStart w:id="663" w:name="_Toc312678030"/>
      <w:bookmarkStart w:id="664" w:name="_Toc297048390"/>
      <w:bookmarkStart w:id="665" w:name="_Toc297216205"/>
      <w:bookmarkStart w:id="666" w:name="_Toc304295571"/>
      <w:r>
        <w:rPr>
          <w:rFonts w:hint="eastAsia" w:hAnsi="宋体" w:cs="宋体"/>
          <w:color w:val="auto"/>
          <w:highlight w:val="none"/>
        </w:rPr>
        <w:t>包人提出的合理化建议降低了合同价格或者提高了工程经济效益的奖励的方法和金额为：</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hAnsi="宋体" w:cs="宋体"/>
          <w:color w:val="auto"/>
          <w:highlight w:val="none"/>
        </w:rPr>
        <w:t>。</w:t>
      </w:r>
    </w:p>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Pr>
        <w:pStyle w:val="5"/>
        <w:rPr>
          <w:color w:val="auto"/>
          <w:highlight w:val="none"/>
        </w:rPr>
      </w:pPr>
      <w:bookmarkStart w:id="667" w:name="_Toc407135247"/>
      <w:bookmarkStart w:id="668" w:name="_Toc373478391"/>
      <w:bookmarkStart w:id="669" w:name="_Toc389065310"/>
      <w:bookmarkStart w:id="670" w:name="_Toc12609402"/>
      <w:bookmarkStart w:id="671" w:name="_Toc373227744"/>
      <w:r>
        <w:rPr>
          <w:color w:val="auto"/>
          <w:highlight w:val="none"/>
        </w:rPr>
        <w:t>1</w:t>
      </w:r>
      <w:bookmarkStart w:id="672" w:name="_Toc292559404"/>
      <w:bookmarkStart w:id="673" w:name="_Toc312678033"/>
      <w:bookmarkStart w:id="674" w:name="_Toc296346700"/>
      <w:bookmarkStart w:id="675" w:name="_Toc292559909"/>
      <w:bookmarkStart w:id="676" w:name="_Toc296944538"/>
      <w:bookmarkStart w:id="677" w:name="_Toc297048385"/>
      <w:bookmarkStart w:id="678" w:name="_Toc296891027"/>
      <w:bookmarkStart w:id="679" w:name="_Toc297123548"/>
      <w:bookmarkStart w:id="680" w:name="_Toc304295574"/>
      <w:bookmarkStart w:id="681" w:name="_Toc303539154"/>
      <w:bookmarkStart w:id="682" w:name="_Toc296891239"/>
      <w:bookmarkStart w:id="683" w:name="_Toc296503199"/>
      <w:bookmarkStart w:id="684" w:name="_Toc312677507"/>
      <w:bookmarkStart w:id="685" w:name="_Toc297120499"/>
      <w:bookmarkStart w:id="686" w:name="_Toc300934997"/>
      <w:bookmarkStart w:id="687" w:name="_Toc296347198"/>
      <w:bookmarkStart w:id="688" w:name="_Toc297216207"/>
      <w:r>
        <w:rPr>
          <w:color w:val="auto"/>
          <w:highlight w:val="none"/>
        </w:rPr>
        <w:t xml:space="preserve">0.7 </w:t>
      </w:r>
      <w:r>
        <w:rPr>
          <w:rFonts w:hint="eastAsia" w:hAnsi="宋体" w:cs="黑体"/>
          <w:color w:val="auto"/>
          <w:highlight w:val="none"/>
        </w:rPr>
        <w:t>暂估价</w:t>
      </w:r>
      <w:bookmarkEnd w:id="667"/>
      <w:bookmarkEnd w:id="668"/>
      <w:bookmarkEnd w:id="669"/>
      <w:bookmarkEnd w:id="670"/>
      <w:bookmarkEnd w:id="671"/>
    </w:p>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Pr>
        <w:spacing w:line="360" w:lineRule="auto"/>
        <w:ind w:firstLine="420" w:firstLineChars="200"/>
        <w:jc w:val="left"/>
        <w:rPr>
          <w:color w:val="auto"/>
          <w:highlight w:val="none"/>
        </w:rPr>
      </w:pPr>
      <w:r>
        <w:rPr>
          <w:rFonts w:hint="eastAsia" w:hAnsi="宋体" w:cs="宋体"/>
          <w:color w:val="auto"/>
          <w:kern w:val="0"/>
          <w:highlight w:val="none"/>
        </w:rPr>
        <w:t>暂</w:t>
      </w:r>
      <w:bookmarkStart w:id="689" w:name="_Toc318581176"/>
      <w:bookmarkStart w:id="690" w:name="_Toc312678034"/>
      <w:bookmarkStart w:id="691" w:name="_Toc312677508"/>
      <w:r>
        <w:rPr>
          <w:rFonts w:hint="eastAsia" w:hAnsi="宋体" w:cs="宋体"/>
          <w:color w:val="auto"/>
          <w:kern w:val="0"/>
          <w:highlight w:val="none"/>
        </w:rPr>
        <w:t>估价材料和工程设备的明细详见已标价工程量清单《</w:t>
      </w:r>
      <w:r>
        <w:rPr>
          <w:rFonts w:hint="eastAsia" w:cs="宋体"/>
          <w:color w:val="auto"/>
          <w:highlight w:val="none"/>
        </w:rPr>
        <w:t>材料（工程设备）暂估价格及调整表》</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hAnsi="宋体" w:cs="宋体"/>
          <w:color w:val="auto"/>
          <w:kern w:val="0"/>
          <w:highlight w:val="none"/>
        </w:rPr>
        <w:t>。</w:t>
      </w:r>
    </w:p>
    <w:bookmarkEnd w:id="689"/>
    <w:bookmarkEnd w:id="690"/>
    <w:bookmarkEnd w:id="691"/>
    <w:p>
      <w:pPr>
        <w:spacing w:line="360" w:lineRule="auto"/>
        <w:ind w:firstLine="420" w:firstLineChars="200"/>
        <w:jc w:val="left"/>
        <w:rPr>
          <w:color w:val="auto"/>
          <w:highlight w:val="none"/>
        </w:rPr>
      </w:pPr>
      <w:r>
        <w:rPr>
          <w:color w:val="auto"/>
          <w:highlight w:val="none"/>
        </w:rPr>
        <w:t>1</w:t>
      </w:r>
      <w:bookmarkStart w:id="692" w:name="_Toc318581177"/>
      <w:bookmarkStart w:id="693" w:name="_Toc312678035"/>
      <w:bookmarkStart w:id="694" w:name="_Toc312677509"/>
      <w:r>
        <w:rPr>
          <w:color w:val="auto"/>
          <w:highlight w:val="none"/>
        </w:rPr>
        <w:t xml:space="preserve">0.7.1 </w:t>
      </w:r>
      <w:r>
        <w:rPr>
          <w:rFonts w:hint="eastAsia" w:hAnsi="宋体" w:cs="宋体"/>
          <w:color w:val="auto"/>
          <w:highlight w:val="none"/>
        </w:rPr>
        <w:t>依法必须招标的暂估价项目</w:t>
      </w:r>
    </w:p>
    <w:bookmarkEnd w:id="692"/>
    <w:bookmarkEnd w:id="693"/>
    <w:bookmarkEnd w:id="694"/>
    <w:p>
      <w:pPr>
        <w:spacing w:line="360" w:lineRule="auto"/>
        <w:ind w:firstLine="420" w:firstLineChars="200"/>
        <w:jc w:val="left"/>
        <w:rPr>
          <w:color w:val="auto"/>
          <w:highlight w:val="none"/>
        </w:rPr>
      </w:pPr>
      <w:r>
        <w:rPr>
          <w:rFonts w:hint="eastAsia" w:hAnsi="宋体" w:cs="宋体"/>
          <w:color w:val="auto"/>
          <w:highlight w:val="none"/>
        </w:rPr>
        <w:t>对于依法必须招标的暂估价项目的确认和批准采取第</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种方式确定。</w:t>
      </w:r>
    </w:p>
    <w:p>
      <w:pPr>
        <w:spacing w:line="360" w:lineRule="auto"/>
        <w:ind w:firstLine="420" w:firstLineChars="200"/>
        <w:jc w:val="left"/>
        <w:rPr>
          <w:color w:val="auto"/>
          <w:highlight w:val="none"/>
        </w:rPr>
      </w:pPr>
      <w:r>
        <w:rPr>
          <w:color w:val="auto"/>
          <w:highlight w:val="none"/>
        </w:rPr>
        <w:t xml:space="preserve">10.7.2 </w:t>
      </w:r>
      <w:r>
        <w:rPr>
          <w:rFonts w:hint="eastAsia" w:hAnsi="宋体" w:cs="宋体"/>
          <w:color w:val="auto"/>
          <w:highlight w:val="none"/>
        </w:rPr>
        <w:t>不属于依法必须招标的暂估价项目</w:t>
      </w:r>
    </w:p>
    <w:p>
      <w:pPr>
        <w:spacing w:line="360" w:lineRule="auto"/>
        <w:ind w:firstLine="420" w:firstLineChars="200"/>
        <w:jc w:val="left"/>
        <w:rPr>
          <w:color w:val="auto"/>
          <w:highlight w:val="none"/>
        </w:rPr>
      </w:pPr>
      <w:r>
        <w:rPr>
          <w:rFonts w:hint="eastAsia" w:hAnsi="宋体" w:cs="宋体"/>
          <w:color w:val="auto"/>
          <w:highlight w:val="none"/>
        </w:rPr>
        <w:t>对于不属于依法必须招标的暂估价项目的确认和批准采取第</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color w:val="auto"/>
          <w:highlight w:val="none"/>
        </w:rPr>
        <w:t xml:space="preserve"> </w:t>
      </w:r>
      <w:r>
        <w:rPr>
          <w:rFonts w:hint="eastAsia" w:hAnsi="宋体" w:cs="宋体"/>
          <w:color w:val="auto"/>
          <w:highlight w:val="none"/>
        </w:rPr>
        <w:t>种方式确定。</w:t>
      </w:r>
    </w:p>
    <w:p>
      <w:pPr>
        <w:spacing w:line="360" w:lineRule="auto"/>
        <w:ind w:firstLine="420" w:firstLineChars="200"/>
        <w:jc w:val="left"/>
        <w:rPr>
          <w:color w:val="auto"/>
          <w:kern w:val="0"/>
          <w:highlight w:val="none"/>
        </w:rPr>
      </w:pPr>
      <w:r>
        <w:rPr>
          <w:rFonts w:hint="eastAsia" w:hAnsi="宋体" w:cs="宋体"/>
          <w:color w:val="auto"/>
          <w:highlight w:val="none"/>
        </w:rPr>
        <w:t>第</w:t>
      </w:r>
      <w:r>
        <w:rPr>
          <w:color w:val="auto"/>
          <w:highlight w:val="none"/>
        </w:rPr>
        <w:t>3</w:t>
      </w:r>
      <w:r>
        <w:rPr>
          <w:rFonts w:hint="eastAsia" w:hAnsi="宋体" w:cs="宋体"/>
          <w:color w:val="auto"/>
          <w:highlight w:val="none"/>
        </w:rPr>
        <w:t>种方式：</w:t>
      </w:r>
      <w:r>
        <w:rPr>
          <w:rFonts w:hint="eastAsia" w:hAnsi="宋体" w:cs="宋体"/>
          <w:color w:val="auto"/>
          <w:kern w:val="0"/>
          <w:highlight w:val="none"/>
        </w:rPr>
        <w:t>承包人直接实施的暂估价项目</w:t>
      </w:r>
    </w:p>
    <w:p>
      <w:pPr>
        <w:spacing w:line="360" w:lineRule="auto"/>
        <w:ind w:firstLine="420" w:firstLineChars="200"/>
        <w:jc w:val="left"/>
        <w:rPr>
          <w:color w:val="auto"/>
          <w:highlight w:val="none"/>
        </w:rPr>
      </w:pPr>
      <w:r>
        <w:rPr>
          <w:rFonts w:hint="eastAsia" w:hAnsi="宋体" w:cs="宋体"/>
          <w:color w:val="auto"/>
          <w:highlight w:val="none"/>
        </w:rPr>
        <w:t>承包人直接实施的暂估价项目的约定：</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p>
      <w:pPr>
        <w:pStyle w:val="5"/>
        <w:rPr>
          <w:color w:val="auto"/>
          <w:highlight w:val="none"/>
        </w:rPr>
      </w:pPr>
      <w:bookmarkStart w:id="695" w:name="_Toc407135248"/>
      <w:bookmarkStart w:id="696" w:name="_Toc373478392"/>
      <w:bookmarkStart w:id="697" w:name="_Toc373227745"/>
      <w:bookmarkStart w:id="698" w:name="_Toc12609403"/>
      <w:bookmarkStart w:id="699" w:name="_Toc389065311"/>
      <w:r>
        <w:rPr>
          <w:color w:val="auto"/>
          <w:highlight w:val="none"/>
        </w:rPr>
        <w:t xml:space="preserve">10.8 </w:t>
      </w:r>
      <w:r>
        <w:rPr>
          <w:rFonts w:hint="eastAsia" w:hAnsi="宋体" w:cs="黑体"/>
          <w:color w:val="auto"/>
          <w:highlight w:val="none"/>
        </w:rPr>
        <w:t>暂列金额</w:t>
      </w:r>
      <w:bookmarkEnd w:id="695"/>
      <w:bookmarkEnd w:id="696"/>
      <w:bookmarkEnd w:id="697"/>
      <w:bookmarkEnd w:id="698"/>
      <w:bookmarkEnd w:id="699"/>
    </w:p>
    <w:p>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合同当事人关于暂列金额使用的约定：</w:t>
      </w:r>
      <w:r>
        <w:rPr>
          <w:color w:val="auto"/>
          <w:highlight w:val="none"/>
          <w:u w:val="single"/>
        </w:rPr>
        <w:t xml:space="preserve">  </w:t>
      </w:r>
      <w:r>
        <w:rPr>
          <w:rFonts w:hint="eastAsia" w:ascii="宋体" w:hAnsi="宋体"/>
          <w:color w:val="auto"/>
          <w:kern w:val="0"/>
          <w:szCs w:val="21"/>
          <w:highlight w:val="none"/>
          <w:u w:val="single"/>
        </w:rPr>
        <w:t>暂列金额只能按照监理人的指示使用，结算时减去工程价款调整与索赔、现场签证金额计算，如有余额归发包人，如出现差额则由发包人补足并反映在相应的价款中。暂列金不计入工程款付款的基数</w:t>
      </w:r>
      <w:r>
        <w:rPr>
          <w:color w:val="auto"/>
          <w:szCs w:val="21"/>
          <w:highlight w:val="none"/>
          <w:u w:val="single"/>
        </w:rPr>
        <w:t xml:space="preserve">  </w:t>
      </w:r>
      <w:r>
        <w:rPr>
          <w:rFonts w:hint="eastAsia" w:hAnsi="宋体" w:cs="宋体"/>
          <w:color w:val="auto"/>
          <w:kern w:val="0"/>
          <w:highlight w:val="none"/>
        </w:rPr>
        <w:t>。</w:t>
      </w:r>
    </w:p>
    <w:p>
      <w:pPr>
        <w:pStyle w:val="4"/>
        <w:numPr>
          <w:ilvl w:val="0"/>
          <w:numId w:val="5"/>
        </w:numPr>
        <w:spacing w:before="60" w:after="60"/>
        <w:rPr>
          <w:color w:val="auto"/>
          <w:highlight w:val="none"/>
        </w:rPr>
      </w:pPr>
      <w:bookmarkStart w:id="700" w:name="_Toc407135249"/>
      <w:bookmarkStart w:id="701" w:name="_Toc351203643"/>
      <w:bookmarkStart w:id="702" w:name="_Toc12609404"/>
      <w:bookmarkStart w:id="703" w:name="_Toc389065312"/>
      <w:bookmarkStart w:id="704" w:name="_Toc373227746"/>
      <w:bookmarkStart w:id="705" w:name="_Toc373478393"/>
      <w:r>
        <w:rPr>
          <w:rFonts w:hint="eastAsia" w:hAnsi="宋体" w:cs="黑体"/>
          <w:color w:val="auto"/>
          <w:highlight w:val="none"/>
        </w:rPr>
        <w:t>价格调整</w:t>
      </w:r>
      <w:bookmarkEnd w:id="700"/>
      <w:bookmarkEnd w:id="701"/>
      <w:bookmarkEnd w:id="702"/>
      <w:bookmarkEnd w:id="703"/>
      <w:bookmarkEnd w:id="704"/>
      <w:bookmarkEnd w:id="705"/>
    </w:p>
    <w:p>
      <w:pPr>
        <w:pStyle w:val="5"/>
        <w:rPr>
          <w:color w:val="auto"/>
          <w:highlight w:val="none"/>
        </w:rPr>
      </w:pPr>
      <w:bookmarkStart w:id="706" w:name="_Toc407135250"/>
      <w:bookmarkStart w:id="707" w:name="_Toc373478394"/>
      <w:bookmarkStart w:id="708" w:name="_Toc12609405"/>
      <w:bookmarkStart w:id="709" w:name="_Toc389065313"/>
      <w:bookmarkStart w:id="710" w:name="_Toc373227747"/>
      <w:bookmarkStart w:id="711" w:name="_Toc296891241"/>
      <w:bookmarkStart w:id="712" w:name="_Toc296503201"/>
      <w:bookmarkStart w:id="713" w:name="_Toc297123550"/>
      <w:bookmarkStart w:id="714" w:name="_Toc312678039"/>
      <w:bookmarkStart w:id="715" w:name="_Toc297216209"/>
      <w:bookmarkStart w:id="716" w:name="_Toc296891029"/>
      <w:bookmarkStart w:id="717" w:name="_Toc303539157"/>
      <w:bookmarkStart w:id="718" w:name="_Toc292559406"/>
      <w:bookmarkStart w:id="719" w:name="_Toc296944540"/>
      <w:bookmarkStart w:id="720" w:name="_Toc297120501"/>
      <w:bookmarkStart w:id="721" w:name="_Toc297048387"/>
      <w:bookmarkStart w:id="722" w:name="_Toc292559911"/>
      <w:bookmarkStart w:id="723" w:name="_Toc304295577"/>
      <w:bookmarkStart w:id="724" w:name="_Toc296346702"/>
      <w:bookmarkStart w:id="725" w:name="_Toc300935000"/>
      <w:bookmarkStart w:id="726" w:name="_Toc296347200"/>
      <w:r>
        <w:rPr>
          <w:color w:val="auto"/>
          <w:highlight w:val="none"/>
        </w:rPr>
        <w:t xml:space="preserve">11.1 </w:t>
      </w:r>
      <w:r>
        <w:rPr>
          <w:rFonts w:hint="eastAsia" w:cs="黑体"/>
          <w:color w:val="auto"/>
          <w:highlight w:val="none"/>
        </w:rPr>
        <w:t>市场价格波动引起的调整</w:t>
      </w:r>
      <w:bookmarkEnd w:id="706"/>
      <w:bookmarkEnd w:id="707"/>
      <w:bookmarkEnd w:id="708"/>
      <w:bookmarkEnd w:id="709"/>
      <w:bookmarkEnd w:id="710"/>
    </w:p>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Pr>
        <w:spacing w:line="360" w:lineRule="auto"/>
        <w:ind w:firstLine="420" w:firstLineChars="200"/>
        <w:jc w:val="left"/>
        <w:rPr>
          <w:color w:val="auto"/>
          <w:highlight w:val="none"/>
        </w:rPr>
      </w:pPr>
      <w:r>
        <w:rPr>
          <w:rFonts w:hint="eastAsia" w:hAnsi="宋体" w:cs="宋体"/>
          <w:color w:val="auto"/>
          <w:kern w:val="0"/>
          <w:highlight w:val="none"/>
        </w:rPr>
        <w:t>市场价格波动是否调整合同价格的约定：</w:t>
      </w:r>
      <w:r>
        <w:rPr>
          <w:color w:val="auto"/>
          <w:highlight w:val="none"/>
          <w:u w:val="single"/>
        </w:rPr>
        <w:t xml:space="preserve">   </w:t>
      </w:r>
      <w:r>
        <w:rPr>
          <w:rFonts w:hint="eastAsia"/>
          <w:color w:val="auto"/>
          <w:highlight w:val="none"/>
          <w:u w:val="single"/>
        </w:rPr>
        <w:t>不调整</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因市场价格波动调整合同价格，采用以下第</w:t>
      </w:r>
      <w:r>
        <w:rPr>
          <w:color w:val="auto"/>
          <w:highlight w:val="none"/>
          <w:u w:val="single"/>
        </w:rPr>
        <w:t xml:space="preserve"> </w:t>
      </w:r>
      <w:r>
        <w:rPr>
          <w:rFonts w:hint="eastAsia"/>
          <w:color w:val="auto"/>
          <w:highlight w:val="none"/>
          <w:u w:val="single"/>
        </w:rPr>
        <w:t xml:space="preserve"> /  </w:t>
      </w:r>
      <w:r>
        <w:rPr>
          <w:color w:val="auto"/>
          <w:highlight w:val="none"/>
          <w:u w:val="single"/>
        </w:rPr>
        <w:t xml:space="preserve"> </w:t>
      </w:r>
      <w:r>
        <w:rPr>
          <w:rFonts w:hint="eastAsia" w:hAnsi="宋体" w:cs="宋体"/>
          <w:color w:val="auto"/>
          <w:highlight w:val="none"/>
        </w:rPr>
        <w:t>种方式对合同价格进行调整：</w:t>
      </w:r>
    </w:p>
    <w:p>
      <w:pPr>
        <w:spacing w:line="360" w:lineRule="auto"/>
        <w:ind w:firstLine="420" w:firstLineChars="200"/>
        <w:jc w:val="left"/>
        <w:rPr>
          <w:color w:val="auto"/>
          <w:highlight w:val="none"/>
        </w:rPr>
      </w:pPr>
      <w:r>
        <w:rPr>
          <w:rFonts w:hint="eastAsia" w:hAnsi="宋体" w:cs="宋体"/>
          <w:color w:val="auto"/>
          <w:highlight w:val="none"/>
        </w:rPr>
        <w:t>第</w:t>
      </w:r>
      <w:r>
        <w:rPr>
          <w:color w:val="auto"/>
          <w:highlight w:val="none"/>
        </w:rPr>
        <w:t>1</w:t>
      </w:r>
      <w:r>
        <w:rPr>
          <w:rFonts w:hint="eastAsia" w:hAnsi="宋体" w:cs="宋体"/>
          <w:color w:val="auto"/>
          <w:highlight w:val="none"/>
        </w:rPr>
        <w:t>种方式：采用价格指数进行价格调整。</w:t>
      </w:r>
    </w:p>
    <w:p>
      <w:pPr>
        <w:spacing w:line="360" w:lineRule="auto"/>
        <w:ind w:firstLine="420" w:firstLineChars="200"/>
        <w:jc w:val="left"/>
        <w:rPr>
          <w:color w:val="auto"/>
          <w:highlight w:val="none"/>
          <w:u w:val="single"/>
        </w:rPr>
      </w:pPr>
      <w:r>
        <w:rPr>
          <w:rFonts w:hint="eastAsia" w:hAnsi="宋体" w:cs="宋体"/>
          <w:color w:val="auto"/>
          <w:highlight w:val="none"/>
        </w:rPr>
        <w:t>关于各可调因子、定值和变值权重，以及基本价格指数及其来源的约定：</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r>
        <w:rPr>
          <w:color w:val="auto"/>
          <w:highlight w:val="none"/>
        </w:rPr>
        <w:t xml:space="preserve">  </w:t>
      </w:r>
    </w:p>
    <w:p>
      <w:pPr>
        <w:spacing w:line="360" w:lineRule="auto"/>
        <w:ind w:firstLine="420" w:firstLineChars="200"/>
        <w:jc w:val="left"/>
        <w:rPr>
          <w:rFonts w:hAnsi="宋体"/>
          <w:color w:val="auto"/>
          <w:highlight w:val="none"/>
        </w:rPr>
      </w:pPr>
      <w:r>
        <w:rPr>
          <w:rFonts w:hint="eastAsia" w:hAnsi="宋体" w:cs="宋体"/>
          <w:color w:val="auto"/>
          <w:highlight w:val="none"/>
        </w:rPr>
        <w:t>第</w:t>
      </w:r>
      <w:r>
        <w:rPr>
          <w:color w:val="auto"/>
          <w:highlight w:val="none"/>
        </w:rPr>
        <w:t>2</w:t>
      </w:r>
      <w:r>
        <w:rPr>
          <w:rFonts w:hint="eastAsia" w:hAnsi="宋体" w:cs="宋体"/>
          <w:color w:val="auto"/>
          <w:highlight w:val="none"/>
        </w:rPr>
        <w:t>种方式：采用造价信息进行价格调整。</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）允许调整的主要材料和设备、基期价格、风险系数、投标报价详见《承包人提供主要材料和设备一览表》</w:t>
      </w:r>
      <w:r>
        <w:rPr>
          <w:rFonts w:hint="eastAsia" w:ascii="宋体" w:hAnsi="宋体"/>
          <w:color w:val="auto"/>
          <w:kern w:val="0"/>
          <w:sz w:val="20"/>
          <w:highlight w:val="none"/>
        </w:rPr>
        <w:t>（表</w:t>
      </w:r>
      <w:r>
        <w:rPr>
          <w:rFonts w:ascii="宋体" w:hAnsi="宋体"/>
          <w:color w:val="auto"/>
          <w:kern w:val="0"/>
          <w:sz w:val="20"/>
          <w:highlight w:val="none"/>
        </w:rPr>
        <w:t>-22</w:t>
      </w:r>
      <w:r>
        <w:rPr>
          <w:rFonts w:hint="eastAsia" w:ascii="宋体" w:hAnsi="宋体"/>
          <w:color w:val="auto"/>
          <w:kern w:val="0"/>
          <w:sz w:val="20"/>
          <w:highlight w:val="none"/>
        </w:rPr>
        <w:t>）</w:t>
      </w:r>
      <w:r>
        <w:rPr>
          <w:rFonts w:hint="eastAsia" w:hAnsi="宋体" w:cs="宋体"/>
          <w:color w:val="auto"/>
          <w:highlight w:val="none"/>
        </w:rPr>
        <w:t>,价</w:t>
      </w:r>
      <w:r>
        <w:rPr>
          <w:rFonts w:hAnsi="宋体" w:cs="宋体"/>
          <w:color w:val="auto"/>
          <w:highlight w:val="none"/>
        </w:rPr>
        <w:t>差</w:t>
      </w:r>
      <w:r>
        <w:rPr>
          <w:rFonts w:hint="eastAsia" w:ascii="Calibri" w:hAnsi="宋体" w:cs="宋体"/>
          <w:color w:val="auto"/>
          <w:highlight w:val="none"/>
        </w:rPr>
        <w:t>调整部分仅计算税金，除此表列明的材料、设备外，其余材料设备价差原则上不予调整。</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）主要材料和设备确认价：</w:t>
      </w:r>
    </w:p>
    <w:p>
      <w:pPr>
        <w:spacing w:line="360" w:lineRule="auto"/>
        <w:ind w:firstLine="420" w:firstLineChars="200"/>
        <w:jc w:val="left"/>
        <w:rPr>
          <w:color w:val="auto"/>
          <w:highlight w:val="none"/>
        </w:rPr>
      </w:pPr>
      <w:r>
        <w:rPr>
          <w:rFonts w:hint="eastAsia" w:hAnsi="宋体" w:cs="宋体"/>
          <w:color w:val="auto"/>
          <w:highlight w:val="none"/>
        </w:rPr>
        <w:t>按施工期间《</w:t>
      </w:r>
      <w:r>
        <w:rPr>
          <w:color w:val="auto"/>
          <w:highlight w:val="none"/>
          <w:u w:val="single"/>
        </w:rPr>
        <w:t xml:space="preserve">  </w:t>
      </w:r>
      <w:r>
        <w:rPr>
          <w:rFonts w:hint="eastAsia"/>
          <w:color w:val="auto"/>
          <w:highlight w:val="none"/>
          <w:u w:val="single"/>
        </w:rPr>
        <w:t>贵港</w:t>
      </w:r>
      <w:r>
        <w:rPr>
          <w:color w:val="auto"/>
          <w:highlight w:val="none"/>
          <w:u w:val="single"/>
        </w:rPr>
        <w:t xml:space="preserve">  </w:t>
      </w:r>
      <w:r>
        <w:rPr>
          <w:rFonts w:hint="eastAsia" w:hAnsi="宋体" w:cs="宋体"/>
          <w:color w:val="auto"/>
          <w:highlight w:val="none"/>
        </w:rPr>
        <w:t>市建设工程造价信息》材料信息价的加权平均价计算，信息价没有的按通用条款规定确定。</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）价差计算方法：</w:t>
      </w:r>
    </w:p>
    <w:p>
      <w:pPr>
        <w:spacing w:line="360" w:lineRule="auto"/>
        <w:ind w:firstLine="420" w:firstLineChars="200"/>
        <w:jc w:val="left"/>
        <w:rPr>
          <w:rFonts w:hAnsi="宋体"/>
          <w:color w:val="auto"/>
          <w:highlight w:val="none"/>
        </w:rPr>
      </w:pPr>
      <w:r>
        <w:rPr>
          <w:rFonts w:hint="eastAsia" w:hAnsi="宋体" w:cs="宋体"/>
          <w:color w:val="auto"/>
          <w:highlight w:val="none"/>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pPr>
        <w:spacing w:line="360" w:lineRule="auto"/>
        <w:ind w:firstLine="420" w:firstLineChars="200"/>
        <w:jc w:val="left"/>
        <w:rPr>
          <w:rFonts w:hAnsi="宋体"/>
          <w:color w:val="auto"/>
          <w:highlight w:val="none"/>
        </w:rPr>
      </w:pPr>
      <w:r>
        <w:rPr>
          <w:rFonts w:hint="eastAsia" w:hAnsi="宋体" w:cs="宋体"/>
          <w:color w:val="auto"/>
          <w:highlight w:val="none"/>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pPr>
        <w:spacing w:line="360" w:lineRule="auto"/>
        <w:ind w:firstLine="420" w:firstLineChars="200"/>
        <w:jc w:val="left"/>
        <w:rPr>
          <w:color w:val="auto"/>
          <w:highlight w:val="none"/>
        </w:rPr>
      </w:pPr>
      <w:r>
        <w:rPr>
          <w:rFonts w:hint="eastAsia" w:hAnsi="宋体" w:cs="宋体"/>
          <w:color w:val="auto"/>
          <w:highlight w:val="none"/>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pPr>
        <w:spacing w:line="360" w:lineRule="auto"/>
        <w:ind w:firstLine="645"/>
        <w:jc w:val="left"/>
        <w:rPr>
          <w:color w:val="auto"/>
          <w:highlight w:val="none"/>
        </w:rPr>
      </w:pPr>
      <w:r>
        <w:rPr>
          <w:rFonts w:hint="eastAsia" w:hAnsi="宋体" w:cs="宋体"/>
          <w:color w:val="auto"/>
          <w:highlight w:val="none"/>
        </w:rPr>
        <w:t>第</w:t>
      </w:r>
      <w:r>
        <w:rPr>
          <w:rFonts w:hAnsi="宋体"/>
          <w:color w:val="auto"/>
          <w:highlight w:val="none"/>
        </w:rPr>
        <w:t>3</w:t>
      </w:r>
      <w:r>
        <w:rPr>
          <w:rFonts w:hint="eastAsia" w:hAnsi="宋体" w:cs="宋体"/>
          <w:color w:val="auto"/>
          <w:highlight w:val="none"/>
        </w:rPr>
        <w:t>种方式：</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color w:val="auto"/>
          <w:highlight w:val="none"/>
        </w:rPr>
        <w:t xml:space="preserve"> </w:t>
      </w:r>
      <w:r>
        <w:rPr>
          <w:rFonts w:hint="eastAsia" w:cs="宋体"/>
          <w:color w:val="auto"/>
          <w:highlight w:val="none"/>
        </w:rPr>
        <w:t>。</w:t>
      </w:r>
    </w:p>
    <w:bookmarkEnd w:id="573"/>
    <w:bookmarkEnd w:id="574"/>
    <w:bookmarkEnd w:id="575"/>
    <w:bookmarkEnd w:id="576"/>
    <w:bookmarkEnd w:id="577"/>
    <w:bookmarkEnd w:id="578"/>
    <w:p>
      <w:pPr>
        <w:pStyle w:val="4"/>
        <w:rPr>
          <w:color w:val="auto"/>
          <w:highlight w:val="none"/>
        </w:rPr>
      </w:pPr>
      <w:bookmarkStart w:id="727" w:name="_Toc296944544"/>
      <w:bookmarkStart w:id="728" w:name="_Toc296347204"/>
      <w:bookmarkStart w:id="729" w:name="_Toc296891245"/>
      <w:bookmarkStart w:id="730" w:name="_Toc297048391"/>
      <w:bookmarkStart w:id="731" w:name="_Toc297120505"/>
      <w:bookmarkStart w:id="732" w:name="_Toc296346706"/>
      <w:bookmarkStart w:id="733" w:name="_Toc296891033"/>
      <w:bookmarkStart w:id="734" w:name="_Toc292559410"/>
      <w:bookmarkStart w:id="735" w:name="_Toc292559915"/>
      <w:bookmarkStart w:id="736" w:name="_Toc296503205"/>
      <w:bookmarkStart w:id="737" w:name="_Toc373478395"/>
      <w:bookmarkStart w:id="738" w:name="_Toc351203644"/>
      <w:bookmarkStart w:id="739" w:name="_Toc407135251"/>
      <w:bookmarkStart w:id="740" w:name="_Toc373227748"/>
      <w:bookmarkStart w:id="741" w:name="_Toc12609406"/>
      <w:bookmarkStart w:id="742" w:name="_Toc303539159"/>
      <w:bookmarkStart w:id="743" w:name="_Toc300935002"/>
      <w:bookmarkStart w:id="744" w:name="_Toc312678040"/>
      <w:bookmarkStart w:id="745" w:name="_Toc297123552"/>
      <w:bookmarkStart w:id="746" w:name="_Toc297216211"/>
      <w:bookmarkStart w:id="747" w:name="_Toc304295579"/>
      <w:r>
        <w:rPr>
          <w:color w:val="auto"/>
          <w:highlight w:val="none"/>
        </w:rPr>
        <w:t xml:space="preserve">12. </w:t>
      </w:r>
      <w:bookmarkEnd w:id="727"/>
      <w:bookmarkEnd w:id="728"/>
      <w:bookmarkEnd w:id="729"/>
      <w:bookmarkEnd w:id="730"/>
      <w:bookmarkEnd w:id="731"/>
      <w:bookmarkEnd w:id="732"/>
      <w:bookmarkEnd w:id="733"/>
      <w:bookmarkEnd w:id="734"/>
      <w:bookmarkEnd w:id="735"/>
      <w:bookmarkEnd w:id="736"/>
      <w:r>
        <w:rPr>
          <w:rFonts w:hint="eastAsia" w:cs="黑体"/>
          <w:color w:val="auto"/>
          <w:highlight w:val="none"/>
        </w:rPr>
        <w:t>合同价格、计量与支付</w:t>
      </w:r>
      <w:bookmarkEnd w:id="737"/>
      <w:bookmarkEnd w:id="738"/>
      <w:bookmarkEnd w:id="739"/>
      <w:bookmarkEnd w:id="740"/>
      <w:bookmarkEnd w:id="741"/>
    </w:p>
    <w:bookmarkEnd w:id="742"/>
    <w:bookmarkEnd w:id="743"/>
    <w:bookmarkEnd w:id="744"/>
    <w:bookmarkEnd w:id="745"/>
    <w:bookmarkEnd w:id="746"/>
    <w:bookmarkEnd w:id="747"/>
    <w:p>
      <w:pPr>
        <w:pStyle w:val="5"/>
        <w:rPr>
          <w:color w:val="auto"/>
          <w:highlight w:val="none"/>
        </w:rPr>
      </w:pPr>
      <w:bookmarkStart w:id="748" w:name="_Toc292559916"/>
      <w:bookmarkStart w:id="749" w:name="_Toc292559411"/>
      <w:bookmarkStart w:id="750" w:name="_Toc267251461"/>
      <w:bookmarkStart w:id="751" w:name="_Toc296891246"/>
      <w:bookmarkStart w:id="752" w:name="_Toc297048392"/>
      <w:bookmarkStart w:id="753" w:name="_Toc296503206"/>
      <w:bookmarkStart w:id="754" w:name="_Toc296347205"/>
      <w:bookmarkStart w:id="755" w:name="_Toc296891034"/>
      <w:bookmarkStart w:id="756" w:name="_Toc296944545"/>
      <w:bookmarkStart w:id="757" w:name="_Toc296346707"/>
      <w:bookmarkStart w:id="758" w:name="_Toc297120506"/>
      <w:bookmarkStart w:id="759" w:name="_Toc407135252"/>
      <w:bookmarkStart w:id="760" w:name="_Toc12609407"/>
      <w:bookmarkStart w:id="761" w:name="_Toc389065314"/>
      <w:bookmarkStart w:id="762" w:name="_Toc373227749"/>
      <w:bookmarkStart w:id="763" w:name="_Toc373478396"/>
      <w:bookmarkStart w:id="764" w:name="_Toc303539160"/>
      <w:bookmarkStart w:id="765" w:name="_Toc304295580"/>
      <w:bookmarkStart w:id="766" w:name="_Toc297123553"/>
      <w:bookmarkStart w:id="767" w:name="_Toc312678041"/>
      <w:bookmarkStart w:id="768" w:name="_Toc297216212"/>
      <w:bookmarkStart w:id="769" w:name="_Toc300935003"/>
      <w:r>
        <w:rPr>
          <w:color w:val="auto"/>
          <w:highlight w:val="none"/>
        </w:rPr>
        <w:t xml:space="preserve">12.1 </w:t>
      </w:r>
      <w:r>
        <w:rPr>
          <w:rFonts w:hint="eastAsia" w:hAnsi="宋体" w:cs="黑体"/>
          <w:color w:val="auto"/>
          <w:highlight w:val="none"/>
        </w:rPr>
        <w:t>合</w:t>
      </w:r>
      <w:bookmarkEnd w:id="748"/>
      <w:bookmarkEnd w:id="749"/>
      <w:bookmarkEnd w:id="750"/>
      <w:r>
        <w:rPr>
          <w:rFonts w:hint="eastAsia" w:hAnsi="宋体" w:cs="黑体"/>
          <w:color w:val="auto"/>
          <w:highlight w:val="none"/>
        </w:rPr>
        <w:t>同价</w:t>
      </w:r>
      <w:bookmarkEnd w:id="751"/>
      <w:bookmarkEnd w:id="752"/>
      <w:bookmarkEnd w:id="753"/>
      <w:bookmarkEnd w:id="754"/>
      <w:bookmarkEnd w:id="755"/>
      <w:bookmarkEnd w:id="756"/>
      <w:bookmarkEnd w:id="757"/>
      <w:bookmarkEnd w:id="758"/>
      <w:r>
        <w:rPr>
          <w:rFonts w:hint="eastAsia" w:hAnsi="宋体" w:cs="黑体"/>
          <w:color w:val="auto"/>
          <w:highlight w:val="none"/>
        </w:rPr>
        <w:t>格形式</w:t>
      </w:r>
      <w:bookmarkEnd w:id="759"/>
      <w:bookmarkEnd w:id="760"/>
      <w:bookmarkEnd w:id="761"/>
      <w:bookmarkEnd w:id="762"/>
      <w:bookmarkEnd w:id="763"/>
    </w:p>
    <w:bookmarkEnd w:id="764"/>
    <w:bookmarkEnd w:id="765"/>
    <w:bookmarkEnd w:id="766"/>
    <w:bookmarkEnd w:id="767"/>
    <w:bookmarkEnd w:id="768"/>
    <w:bookmarkEnd w:id="769"/>
    <w:p>
      <w:pPr>
        <w:spacing w:line="360" w:lineRule="auto"/>
        <w:ind w:firstLine="420" w:firstLineChars="200"/>
        <w:jc w:val="left"/>
        <w:rPr>
          <w:rFonts w:hAnsi="宋体"/>
          <w:color w:val="auto"/>
          <w:highlight w:val="none"/>
        </w:rPr>
      </w:pPr>
      <w:bookmarkStart w:id="770" w:name="_Toc373227750"/>
      <w:bookmarkStart w:id="771" w:name="_Toc373478397"/>
      <w:bookmarkStart w:id="772" w:name="_Toc389065315"/>
      <w:bookmarkStart w:id="773" w:name="_Toc297216213"/>
      <w:bookmarkStart w:id="774" w:name="_Toc303539161"/>
      <w:bookmarkStart w:id="775" w:name="_Toc304295581"/>
      <w:bookmarkStart w:id="776" w:name="_Toc300935004"/>
      <w:bookmarkStart w:id="777" w:name="_Toc297123554"/>
      <w:bookmarkStart w:id="778" w:name="_Toc312678042"/>
      <w:bookmarkStart w:id="779" w:name="_Toc296503207"/>
      <w:bookmarkStart w:id="780" w:name="_Toc297120507"/>
      <w:bookmarkStart w:id="781" w:name="_Toc297048393"/>
      <w:bookmarkStart w:id="782" w:name="_Toc292559412"/>
      <w:bookmarkStart w:id="783" w:name="_Toc296347206"/>
      <w:bookmarkStart w:id="784" w:name="_Toc296944546"/>
      <w:bookmarkStart w:id="785" w:name="_Toc292559917"/>
      <w:bookmarkStart w:id="786" w:name="_Toc296891247"/>
      <w:bookmarkStart w:id="787" w:name="_Toc296891035"/>
      <w:bookmarkStart w:id="788" w:name="_Toc296346708"/>
      <w:r>
        <w:rPr>
          <w:rFonts w:hint="eastAsia" w:hAnsi="宋体" w:cs="宋体"/>
          <w:color w:val="auto"/>
          <w:highlight w:val="none"/>
        </w:rPr>
        <w:t>本工程采用</w:t>
      </w:r>
      <w:r>
        <w:rPr>
          <w:rFonts w:hAnsi="宋体"/>
          <w:color w:val="auto"/>
          <w:highlight w:val="none"/>
          <w:u w:val="single"/>
        </w:rPr>
        <w:t xml:space="preserve">  </w:t>
      </w:r>
      <w:r>
        <w:rPr>
          <w:rFonts w:hint="eastAsia" w:hAnsi="宋体"/>
          <w:color w:val="auto"/>
          <w:highlight w:val="none"/>
          <w:u w:val="single"/>
        </w:rPr>
        <w:t>（1）</w:t>
      </w:r>
      <w:r>
        <w:rPr>
          <w:rFonts w:hAnsi="宋体"/>
          <w:color w:val="auto"/>
          <w:highlight w:val="none"/>
          <w:u w:val="single"/>
        </w:rPr>
        <w:t xml:space="preserve">   </w:t>
      </w:r>
      <w:r>
        <w:rPr>
          <w:rFonts w:hint="eastAsia" w:hAnsi="宋体" w:cs="宋体"/>
          <w:color w:val="auto"/>
          <w:highlight w:val="none"/>
        </w:rPr>
        <w:t>合同价格形式，合同价格包含增值税，本工程计价时采用的增值税计税方法为：</w:t>
      </w:r>
      <w:r>
        <w:rPr>
          <w:rFonts w:hint="eastAsia" w:ascii="宋体" w:hAnsi="宋体" w:cs="宋体"/>
          <w:color w:val="auto"/>
          <w:highlight w:val="none"/>
        </w:rPr>
        <w:sym w:font="Wingdings 2" w:char="0052"/>
      </w:r>
      <w:r>
        <w:rPr>
          <w:rFonts w:hint="eastAsia" w:hAnsi="宋体" w:cs="宋体"/>
          <w:color w:val="auto"/>
          <w:highlight w:val="none"/>
        </w:rPr>
        <w:t xml:space="preserve">一般计税法   </w:t>
      </w:r>
      <w:r>
        <w:rPr>
          <w:rFonts w:hint="eastAsia" w:ascii="宋体" w:hAnsi="宋体" w:cs="宋体"/>
          <w:color w:val="auto"/>
          <w:highlight w:val="none"/>
        </w:rPr>
        <w:sym w:font="Wingdings 2" w:char="00A3"/>
      </w:r>
      <w:r>
        <w:rPr>
          <w:rFonts w:hint="eastAsia" w:hAnsi="宋体" w:cs="宋体"/>
          <w:color w:val="auto"/>
          <w:highlight w:val="none"/>
        </w:rPr>
        <w:t>简易计税法。</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）单价合同。</w:t>
      </w:r>
    </w:p>
    <w:p>
      <w:pPr>
        <w:spacing w:line="360" w:lineRule="auto"/>
        <w:ind w:firstLine="420" w:firstLineChars="200"/>
        <w:jc w:val="left"/>
        <w:rPr>
          <w:rFonts w:hAnsi="宋体"/>
          <w:color w:val="auto"/>
          <w:highlight w:val="none"/>
        </w:rPr>
      </w:pPr>
      <w:r>
        <w:rPr>
          <w:rFonts w:hint="eastAsia" w:hAnsi="宋体" w:cs="宋体"/>
          <w:color w:val="auto"/>
          <w:highlight w:val="none"/>
        </w:rPr>
        <w:t>采用综合单价合同方式时，工程量按建设单位、监理单位、施工单位三方确认的竣工图结算。</w:t>
      </w:r>
    </w:p>
    <w:p>
      <w:pPr>
        <w:spacing w:line="360" w:lineRule="auto"/>
        <w:ind w:firstLine="420" w:firstLineChars="200"/>
        <w:jc w:val="left"/>
        <w:rPr>
          <w:rFonts w:hAnsi="宋体"/>
          <w:color w:val="auto"/>
          <w:highlight w:val="none"/>
        </w:rPr>
      </w:pPr>
      <w:r>
        <w:rPr>
          <w:rFonts w:hint="eastAsia" w:hAnsi="宋体" w:cs="宋体"/>
          <w:color w:val="auto"/>
          <w:highlight w:val="none"/>
        </w:rPr>
        <w:t>综合单价包含的风险范围：</w:t>
      </w:r>
      <w:r>
        <w:rPr>
          <w:rFonts w:hint="eastAsia" w:hAnsi="宋体" w:cs="宋体"/>
          <w:color w:val="auto"/>
          <w:highlight w:val="none"/>
          <w:u w:val="single"/>
        </w:rPr>
        <w:t>除工程变更、项目特征不符、工程量清单缺项、工程量偏差、政策性调整、本工程《承包人提供主要材料和设备一览表》中约定的材料和设备价格变动风险以外的其他风险因素。</w:t>
      </w:r>
    </w:p>
    <w:p>
      <w:pPr>
        <w:spacing w:line="360" w:lineRule="auto"/>
        <w:ind w:firstLine="420" w:firstLineChars="200"/>
        <w:jc w:val="left"/>
        <w:rPr>
          <w:rFonts w:hAnsi="宋体" w:cs="宋体"/>
          <w:color w:val="auto"/>
          <w:highlight w:val="none"/>
        </w:rPr>
      </w:pPr>
      <w:r>
        <w:rPr>
          <w:rFonts w:hint="eastAsia" w:hAnsi="宋体" w:cs="宋体"/>
          <w:color w:val="auto"/>
          <w:highlight w:val="none"/>
        </w:rPr>
        <w:t>风险范围以外合同价格的调整方法：</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①工程变更</w:t>
      </w:r>
      <w:r>
        <w:rPr>
          <w:rFonts w:hint="eastAsia" w:ascii="Calibri" w:hAnsi="宋体" w:cs="宋体"/>
          <w:color w:val="auto"/>
          <w:highlight w:val="none"/>
        </w:rPr>
        <w:t>、项目特征不符、工程量清单缺项</w:t>
      </w:r>
      <w:r>
        <w:rPr>
          <w:rFonts w:hint="eastAsia" w:hAnsi="宋体" w:cs="宋体"/>
          <w:color w:val="auto"/>
          <w:highlight w:val="none"/>
        </w:rPr>
        <w:t>：按</w:t>
      </w:r>
      <w:r>
        <w:rPr>
          <w:rFonts w:hAnsi="宋体" w:cs="宋体"/>
          <w:color w:val="auto"/>
          <w:highlight w:val="none"/>
        </w:rPr>
        <w:t>10.4.1</w:t>
      </w:r>
      <w:r>
        <w:rPr>
          <w:rFonts w:hint="eastAsia" w:hAnsi="宋体" w:cs="宋体"/>
          <w:color w:val="auto"/>
          <w:highlight w:val="none"/>
        </w:rPr>
        <w:t>变更估价原则的约定调整。</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②</w:t>
      </w:r>
      <w:r>
        <w:rPr>
          <w:rFonts w:hint="eastAsia" w:ascii="Calibri" w:hAnsi="宋体" w:cs="宋体"/>
          <w:color w:val="auto"/>
          <w:highlight w:val="none"/>
        </w:rPr>
        <w:t>工程量偏差：按1.13工程量清单错误修正的约定调整。</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③政策性调整：</w:t>
      </w:r>
      <w:r>
        <w:rPr>
          <w:rFonts w:hint="eastAsia" w:ascii="仿宋_GB2312" w:hAnsi="宋体"/>
          <w:color w:val="auto"/>
          <w:highlight w:val="none"/>
        </w:rPr>
        <w:t>按自治区住房城乡建设厅或工程所在地住房城乡建设主管部门颁布的文件执行</w:t>
      </w:r>
      <w:r>
        <w:rPr>
          <w:rFonts w:hint="eastAsia" w:hAnsi="宋体" w:cs="宋体"/>
          <w:color w:val="auto"/>
          <w:highlight w:val="none"/>
        </w:rPr>
        <w:t>。</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④材料价格风险：按</w:t>
      </w:r>
      <w:r>
        <w:rPr>
          <w:rFonts w:hAnsi="宋体" w:cs="宋体"/>
          <w:color w:val="auto"/>
          <w:highlight w:val="none"/>
        </w:rPr>
        <w:t>11.1</w:t>
      </w:r>
      <w:r>
        <w:rPr>
          <w:rFonts w:hint="eastAsia" w:hAnsi="宋体" w:cs="宋体"/>
          <w:color w:val="auto"/>
          <w:highlight w:val="none"/>
        </w:rPr>
        <w:t>的约定调整。</w:t>
      </w:r>
    </w:p>
    <w:p>
      <w:pPr>
        <w:spacing w:line="360" w:lineRule="auto"/>
        <w:ind w:firstLine="420" w:firstLineChars="200"/>
        <w:jc w:val="left"/>
        <w:rPr>
          <w:rFonts w:hAnsi="宋体"/>
          <w:color w:val="auto"/>
          <w:highlight w:val="none"/>
        </w:rPr>
      </w:pPr>
      <w:r>
        <w:rPr>
          <w:rFonts w:hint="eastAsia" w:hAnsi="宋体" w:cs="宋体"/>
          <w:color w:val="auto"/>
          <w:highlight w:val="none"/>
        </w:rPr>
        <w:t>⑤其它：</w:t>
      </w:r>
      <w:r>
        <w:rPr>
          <w:rFonts w:hAnsi="宋体"/>
          <w:color w:val="auto"/>
          <w:highlight w:val="none"/>
          <w:u w:val="single"/>
        </w:rPr>
        <w:t xml:space="preserve">              </w:t>
      </w:r>
      <w:r>
        <w:rPr>
          <w:rFonts w:hint="eastAsia" w:hAnsi="宋体"/>
          <w:color w:val="auto"/>
          <w:highlight w:val="none"/>
          <w:u w:val="single"/>
        </w:rPr>
        <w:t>无</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rFonts w:hAnsi="宋体"/>
          <w:color w:val="auto"/>
          <w:highlight w:val="none"/>
        </w:rPr>
        <w:t>2</w:t>
      </w:r>
      <w:r>
        <w:rPr>
          <w:rFonts w:hint="eastAsia" w:hAnsi="宋体" w:cs="宋体"/>
          <w:color w:val="auto"/>
          <w:highlight w:val="none"/>
        </w:rPr>
        <w:t>）总价合同。</w:t>
      </w:r>
    </w:p>
    <w:p>
      <w:pPr>
        <w:spacing w:line="360" w:lineRule="auto"/>
        <w:ind w:firstLine="420" w:firstLineChars="200"/>
        <w:jc w:val="left"/>
        <w:rPr>
          <w:rFonts w:hAnsi="宋体"/>
          <w:color w:val="auto"/>
          <w:highlight w:val="none"/>
        </w:rPr>
      </w:pPr>
      <w:r>
        <w:rPr>
          <w:rFonts w:hint="eastAsia" w:hAnsi="宋体" w:cs="宋体"/>
          <w:color w:val="auto"/>
          <w:highlight w:val="none"/>
        </w:rPr>
        <w:t>总价包含的风险范围：包含除工程变更、政策性调整、</w:t>
      </w:r>
      <w:r>
        <w:rPr>
          <w:rFonts w:hint="eastAsia" w:hAnsi="宋体" w:cs="宋体"/>
          <w:color w:val="auto"/>
          <w:highlight w:val="none"/>
          <w:u w:val="single"/>
        </w:rPr>
        <w:t>本工程《承包人提供主要材料和设备一览表》中约定的材料和设备价格变动风险以外的其他风险。除工程变更外，结算时不再对招标施工图对应的工程量重新计量</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cs="宋体"/>
          <w:color w:val="auto"/>
          <w:highlight w:val="none"/>
        </w:rPr>
      </w:pPr>
      <w:r>
        <w:rPr>
          <w:rFonts w:hint="eastAsia" w:cs="宋体"/>
          <w:color w:val="auto"/>
          <w:highlight w:val="none"/>
        </w:rPr>
        <w:t>风险范围以外合同价格的调整方法：</w:t>
      </w:r>
    </w:p>
    <w:p>
      <w:pPr>
        <w:spacing w:line="360" w:lineRule="auto"/>
        <w:ind w:firstLine="420" w:firstLineChars="200"/>
        <w:jc w:val="left"/>
        <w:rPr>
          <w:rFonts w:hAnsi="宋体" w:cs="宋体"/>
          <w:color w:val="auto"/>
          <w:highlight w:val="none"/>
        </w:rPr>
      </w:pPr>
      <w:r>
        <w:rPr>
          <w:color w:val="auto"/>
          <w:highlight w:val="none"/>
        </w:rPr>
        <w:t xml:space="preserve"> </w:t>
      </w:r>
      <w:r>
        <w:rPr>
          <w:rFonts w:hint="eastAsia" w:hAnsi="宋体" w:cs="宋体"/>
          <w:color w:val="auto"/>
          <w:highlight w:val="none"/>
        </w:rPr>
        <w:t>①工程变更：按</w:t>
      </w:r>
      <w:r>
        <w:rPr>
          <w:rFonts w:hAnsi="宋体" w:cs="宋体"/>
          <w:color w:val="auto"/>
          <w:highlight w:val="none"/>
        </w:rPr>
        <w:t>10.4.1</w:t>
      </w:r>
      <w:r>
        <w:rPr>
          <w:rFonts w:hint="eastAsia" w:hAnsi="宋体" w:cs="宋体"/>
          <w:color w:val="auto"/>
          <w:highlight w:val="none"/>
        </w:rPr>
        <w:t>变更估价原则的约定调整。</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②政策性调整：</w:t>
      </w:r>
      <w:r>
        <w:rPr>
          <w:rFonts w:hint="eastAsia" w:ascii="仿宋_GB2312" w:hAnsi="宋体"/>
          <w:color w:val="auto"/>
          <w:highlight w:val="none"/>
        </w:rPr>
        <w:t>按自治区住房城乡建设厅或工程所在地住房城乡建设主管部门颁布的文件执行</w:t>
      </w:r>
      <w:r>
        <w:rPr>
          <w:rFonts w:hint="eastAsia" w:hAnsi="宋体" w:cs="宋体"/>
          <w:color w:val="auto"/>
          <w:highlight w:val="none"/>
        </w:rPr>
        <w:t>。</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③材料价格风险：按</w:t>
      </w:r>
      <w:r>
        <w:rPr>
          <w:rFonts w:hAnsi="宋体" w:cs="宋体"/>
          <w:color w:val="auto"/>
          <w:highlight w:val="none"/>
        </w:rPr>
        <w:t>11.1</w:t>
      </w:r>
      <w:r>
        <w:rPr>
          <w:rFonts w:hint="eastAsia" w:hAnsi="宋体" w:cs="宋体"/>
          <w:color w:val="auto"/>
          <w:highlight w:val="none"/>
        </w:rPr>
        <w:t>的约定调整。</w:t>
      </w:r>
    </w:p>
    <w:p>
      <w:pPr>
        <w:spacing w:line="360" w:lineRule="auto"/>
        <w:ind w:firstLine="420" w:firstLineChars="200"/>
        <w:jc w:val="left"/>
        <w:rPr>
          <w:rFonts w:hAnsi="宋体"/>
          <w:color w:val="auto"/>
          <w:highlight w:val="none"/>
        </w:rPr>
      </w:pPr>
      <w:r>
        <w:rPr>
          <w:rFonts w:hAnsi="宋体" w:cs="宋体"/>
          <w:color w:val="auto"/>
          <w:highlight w:val="none"/>
        </w:rPr>
        <w:fldChar w:fldCharType="begin"/>
      </w:r>
      <w:r>
        <w:rPr>
          <w:rFonts w:hAnsi="宋体" w:cs="宋体"/>
          <w:color w:val="auto"/>
          <w:highlight w:val="none"/>
        </w:rPr>
        <w:instrText xml:space="preserve"> </w:instrText>
      </w:r>
      <w:r>
        <w:rPr>
          <w:rFonts w:hint="eastAsia" w:hAnsi="宋体" w:cs="宋体"/>
          <w:color w:val="auto"/>
          <w:highlight w:val="none"/>
        </w:rPr>
        <w:instrText xml:space="preserve">= 4 \* GB3</w:instrText>
      </w:r>
      <w:r>
        <w:rPr>
          <w:rFonts w:hAnsi="宋体" w:cs="宋体"/>
          <w:color w:val="auto"/>
          <w:highlight w:val="none"/>
        </w:rPr>
        <w:instrText xml:space="preserve"> </w:instrText>
      </w:r>
      <w:r>
        <w:rPr>
          <w:rFonts w:hAnsi="宋体" w:cs="宋体"/>
          <w:color w:val="auto"/>
          <w:highlight w:val="none"/>
        </w:rPr>
        <w:fldChar w:fldCharType="separate"/>
      </w:r>
      <w:r>
        <w:rPr>
          <w:rFonts w:hint="eastAsia" w:hAnsi="宋体" w:cs="宋体"/>
          <w:color w:val="auto"/>
          <w:highlight w:val="none"/>
        </w:rPr>
        <w:t>④</w:t>
      </w:r>
      <w:r>
        <w:rPr>
          <w:rFonts w:hAnsi="宋体" w:cs="宋体"/>
          <w:color w:val="auto"/>
          <w:highlight w:val="none"/>
        </w:rPr>
        <w:fldChar w:fldCharType="end"/>
      </w:r>
      <w:r>
        <w:rPr>
          <w:rFonts w:hint="eastAsia" w:hAnsi="宋体" w:cs="宋体"/>
          <w:color w:val="auto"/>
          <w:highlight w:val="none"/>
        </w:rPr>
        <w:t>其它：</w:t>
      </w:r>
      <w:r>
        <w:rPr>
          <w:rFonts w:hAnsi="宋体"/>
          <w:color w:val="auto"/>
          <w:highlight w:val="none"/>
          <w:u w:val="single"/>
        </w:rPr>
        <w:t xml:space="preserve">  </w:t>
      </w:r>
      <w:r>
        <w:rPr>
          <w:rFonts w:hint="eastAsia" w:hAnsi="宋体"/>
          <w:color w:val="auto"/>
          <w:highlight w:val="none"/>
          <w:u w:val="single"/>
        </w:rPr>
        <w:t>重大设计变更（变更标准、改变使用功能及结构类型）或设计变更金额涉及综合单价超出或减少 3 %时，3%以内不予调整，3%以外进行调整</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）其他价格方式：</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cs="宋体"/>
          <w:color w:val="auto"/>
          <w:highlight w:val="none"/>
        </w:rPr>
        <w:t>。</w:t>
      </w:r>
    </w:p>
    <w:p>
      <w:pPr>
        <w:pStyle w:val="5"/>
        <w:rPr>
          <w:color w:val="auto"/>
          <w:highlight w:val="none"/>
        </w:rPr>
      </w:pPr>
      <w:bookmarkStart w:id="789" w:name="_Toc12609408"/>
      <w:bookmarkStart w:id="790" w:name="_Toc407135253"/>
      <w:r>
        <w:rPr>
          <w:color w:val="auto"/>
          <w:highlight w:val="none"/>
        </w:rPr>
        <w:t xml:space="preserve">12.2 </w:t>
      </w:r>
      <w:r>
        <w:rPr>
          <w:rFonts w:hint="eastAsia" w:hAnsi="宋体" w:cs="黑体"/>
          <w:color w:val="auto"/>
          <w:highlight w:val="none"/>
        </w:rPr>
        <w:t>预付款</w:t>
      </w:r>
      <w:bookmarkEnd w:id="770"/>
      <w:bookmarkEnd w:id="771"/>
      <w:bookmarkEnd w:id="772"/>
      <w:bookmarkEnd w:id="789"/>
      <w:bookmarkEnd w:id="790"/>
    </w:p>
    <w:bookmarkEnd w:id="773"/>
    <w:bookmarkEnd w:id="774"/>
    <w:bookmarkEnd w:id="775"/>
    <w:bookmarkEnd w:id="776"/>
    <w:bookmarkEnd w:id="777"/>
    <w:bookmarkEnd w:id="778"/>
    <w:p>
      <w:pPr>
        <w:spacing w:line="360" w:lineRule="auto"/>
        <w:ind w:firstLine="420" w:firstLineChars="200"/>
        <w:jc w:val="left"/>
        <w:rPr>
          <w:color w:val="auto"/>
          <w:highlight w:val="none"/>
        </w:rPr>
      </w:pPr>
      <w:r>
        <w:rPr>
          <w:color w:val="auto"/>
          <w:highlight w:val="none"/>
        </w:rPr>
        <w:t xml:space="preserve">12.2.1 </w:t>
      </w:r>
      <w:r>
        <w:rPr>
          <w:rFonts w:hint="eastAsia" w:hAnsi="宋体" w:cs="宋体"/>
          <w:color w:val="auto"/>
          <w:highlight w:val="none"/>
        </w:rPr>
        <w:t>预付款的支付</w:t>
      </w:r>
    </w:p>
    <w:p>
      <w:pPr>
        <w:spacing w:line="360" w:lineRule="auto"/>
        <w:ind w:firstLine="420" w:firstLineChars="200"/>
        <w:jc w:val="left"/>
        <w:rPr>
          <w:color w:val="auto"/>
          <w:highlight w:val="none"/>
        </w:rPr>
      </w:pPr>
      <w:r>
        <w:rPr>
          <w:rFonts w:hint="eastAsia" w:hAnsi="宋体" w:cs="宋体"/>
          <w:color w:val="auto"/>
          <w:highlight w:val="none"/>
        </w:rPr>
        <w:t>预付款支付比例或金额：</w:t>
      </w:r>
      <w:r>
        <w:rPr>
          <w:color w:val="auto"/>
          <w:highlight w:val="none"/>
          <w:u w:val="single"/>
        </w:rPr>
        <w:t xml:space="preserve"> </w:t>
      </w:r>
      <w:r>
        <w:rPr>
          <w:rFonts w:hint="eastAsia"/>
          <w:color w:val="auto"/>
          <w:highlight w:val="none"/>
          <w:u w:val="single"/>
        </w:rPr>
        <w:t>合同价的30% ；</w:t>
      </w:r>
      <w:r>
        <w:rPr>
          <w:rFonts w:hint="eastAsia"/>
          <w:color w:val="auto"/>
          <w:szCs w:val="21"/>
          <w:highlight w:val="none"/>
          <w:u w:val="single"/>
        </w:rPr>
        <w:t>在签订合同时，供应商明确表示无需预付款或者主动要求降低预付款比例的，采购人可不适用前述规定</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预付款支付期限：</w:t>
      </w:r>
      <w:r>
        <w:rPr>
          <w:color w:val="auto"/>
          <w:highlight w:val="none"/>
          <w:u w:val="single"/>
        </w:rPr>
        <w:t xml:space="preserve"> </w:t>
      </w:r>
      <w:r>
        <w:rPr>
          <w:rFonts w:hint="eastAsia"/>
          <w:color w:val="auto"/>
          <w:highlight w:val="none"/>
          <w:u w:val="single"/>
        </w:rPr>
        <w:t xml:space="preserve">合同生效以及具备实施条件后5个工作日内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预付款扣回的方式：</w:t>
      </w:r>
      <w:r>
        <w:rPr>
          <w:rFonts w:hint="eastAsia" w:hAnsi="宋体" w:cs="宋体"/>
          <w:color w:val="auto"/>
          <w:highlight w:val="none"/>
          <w:u w:val="single"/>
        </w:rPr>
        <w:t xml:space="preserve"> </w:t>
      </w:r>
      <w:r>
        <w:rPr>
          <w:rFonts w:hint="eastAsia"/>
          <w:color w:val="auto"/>
          <w:highlight w:val="none"/>
          <w:u w:val="single"/>
        </w:rPr>
        <w:t xml:space="preserve">支付第一期进度款时一次性扣回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12.2.2 </w:t>
      </w:r>
      <w:r>
        <w:rPr>
          <w:rFonts w:hint="eastAsia" w:hAnsi="宋体" w:cs="宋体"/>
          <w:color w:val="auto"/>
          <w:highlight w:val="none"/>
        </w:rPr>
        <w:t>预付款担保</w:t>
      </w:r>
    </w:p>
    <w:p>
      <w:pPr>
        <w:spacing w:line="360" w:lineRule="auto"/>
        <w:ind w:firstLine="420" w:firstLineChars="200"/>
        <w:jc w:val="left"/>
        <w:rPr>
          <w:color w:val="auto"/>
          <w:highlight w:val="none"/>
        </w:rPr>
      </w:pPr>
      <w:r>
        <w:rPr>
          <w:rFonts w:hint="eastAsia" w:hAnsi="宋体" w:cs="宋体"/>
          <w:color w:val="auto"/>
          <w:highlight w:val="none"/>
        </w:rPr>
        <w:t>承包人提交预付款担保的期限：</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olor w:val="auto"/>
          <w:highlight w:val="none"/>
        </w:rPr>
      </w:pPr>
      <w:r>
        <w:rPr>
          <w:rFonts w:hint="eastAsia" w:hAnsi="宋体" w:cs="宋体"/>
          <w:color w:val="auto"/>
          <w:highlight w:val="none"/>
        </w:rPr>
        <w:t>预付款担保的形式为：</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ascii="宋体" w:hAnsi="宋体" w:cs="宋体"/>
          <w:color w:val="auto"/>
          <w:highlight w:val="none"/>
        </w:rPr>
        <w:t>预付款担保格式见合同附件8。预付款支付申请（核准）表见合同附件10</w:t>
      </w:r>
    </w:p>
    <w:bookmarkEnd w:id="779"/>
    <w:bookmarkEnd w:id="780"/>
    <w:bookmarkEnd w:id="781"/>
    <w:bookmarkEnd w:id="782"/>
    <w:bookmarkEnd w:id="783"/>
    <w:bookmarkEnd w:id="784"/>
    <w:bookmarkEnd w:id="785"/>
    <w:bookmarkEnd w:id="786"/>
    <w:bookmarkEnd w:id="787"/>
    <w:bookmarkEnd w:id="788"/>
    <w:p>
      <w:pPr>
        <w:pStyle w:val="5"/>
        <w:rPr>
          <w:color w:val="auto"/>
          <w:highlight w:val="none"/>
        </w:rPr>
      </w:pPr>
      <w:bookmarkStart w:id="791" w:name="_Toc373227751"/>
      <w:bookmarkStart w:id="792" w:name="_Toc389065316"/>
      <w:bookmarkStart w:id="793" w:name="_Toc373478398"/>
      <w:bookmarkStart w:id="794" w:name="_Toc12609409"/>
      <w:bookmarkStart w:id="795" w:name="_Toc407135254"/>
      <w:r>
        <w:rPr>
          <w:color w:val="auto"/>
          <w:highlight w:val="none"/>
        </w:rPr>
        <w:t xml:space="preserve">12.3 </w:t>
      </w:r>
      <w:r>
        <w:rPr>
          <w:rFonts w:hint="eastAsia" w:hAnsi="宋体" w:cs="黑体"/>
          <w:color w:val="auto"/>
          <w:highlight w:val="none"/>
        </w:rPr>
        <w:t>计量</w:t>
      </w:r>
      <w:bookmarkEnd w:id="791"/>
      <w:bookmarkEnd w:id="792"/>
      <w:bookmarkEnd w:id="793"/>
      <w:bookmarkEnd w:id="794"/>
      <w:bookmarkEnd w:id="795"/>
    </w:p>
    <w:p>
      <w:pPr>
        <w:spacing w:line="360" w:lineRule="auto"/>
        <w:ind w:firstLine="420" w:firstLineChars="200"/>
        <w:jc w:val="left"/>
        <w:rPr>
          <w:color w:val="auto"/>
          <w:highlight w:val="none"/>
        </w:rPr>
      </w:pPr>
      <w:r>
        <w:rPr>
          <w:color w:val="auto"/>
          <w:highlight w:val="none"/>
        </w:rPr>
        <w:t xml:space="preserve">12.3.1 </w:t>
      </w:r>
      <w:r>
        <w:rPr>
          <w:rFonts w:hint="eastAsia" w:hAnsi="宋体" w:cs="宋体"/>
          <w:color w:val="auto"/>
          <w:highlight w:val="none"/>
        </w:rPr>
        <w:t>计量原则</w:t>
      </w:r>
    </w:p>
    <w:p>
      <w:pPr>
        <w:spacing w:line="360" w:lineRule="auto"/>
        <w:ind w:firstLine="420" w:firstLineChars="200"/>
        <w:jc w:val="left"/>
        <w:rPr>
          <w:color w:val="auto"/>
          <w:highlight w:val="none"/>
        </w:rPr>
      </w:pPr>
      <w:r>
        <w:rPr>
          <w:rFonts w:hint="eastAsia" w:hAnsi="宋体" w:cs="宋体"/>
          <w:color w:val="auto"/>
          <w:highlight w:val="none"/>
        </w:rPr>
        <w:t>工程量计算规则：</w:t>
      </w:r>
      <w:r>
        <w:rPr>
          <w:rFonts w:hint="eastAsia" w:hAnsi="宋体" w:cs="宋体"/>
          <w:color w:val="auto"/>
          <w:highlight w:val="none"/>
          <w:u w:val="single"/>
        </w:rPr>
        <w:t>工程的计量均以《建设工程工程量清单计价规范》（</w:t>
      </w:r>
      <w:r>
        <w:rPr>
          <w:color w:val="auto"/>
          <w:highlight w:val="none"/>
          <w:u w:val="single"/>
        </w:rPr>
        <w:t>GB50500</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）和及其广西壮族自治区实施细则、《建设工程工程量清单计算规范》（</w:t>
      </w:r>
      <w:r>
        <w:rPr>
          <w:color w:val="auto"/>
          <w:highlight w:val="none"/>
          <w:u w:val="single"/>
        </w:rPr>
        <w:t>GB50854~50862</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）及其广西实施细则、本工程补充项目清单为准。</w:t>
      </w:r>
    </w:p>
    <w:p>
      <w:pPr>
        <w:spacing w:line="360" w:lineRule="auto"/>
        <w:ind w:firstLine="420" w:firstLineChars="200"/>
        <w:jc w:val="left"/>
        <w:rPr>
          <w:color w:val="auto"/>
          <w:highlight w:val="none"/>
        </w:rPr>
      </w:pPr>
      <w:r>
        <w:rPr>
          <w:color w:val="auto"/>
          <w:highlight w:val="none"/>
        </w:rPr>
        <w:t xml:space="preserve">12.3.2 </w:t>
      </w:r>
      <w:r>
        <w:rPr>
          <w:rFonts w:hint="eastAsia" w:hAnsi="宋体" w:cs="宋体"/>
          <w:color w:val="auto"/>
          <w:highlight w:val="none"/>
        </w:rPr>
        <w:t>计量周期</w:t>
      </w:r>
    </w:p>
    <w:p>
      <w:pPr>
        <w:spacing w:line="360" w:lineRule="auto"/>
        <w:ind w:firstLine="420" w:firstLineChars="200"/>
        <w:jc w:val="left"/>
        <w:rPr>
          <w:color w:val="auto"/>
          <w:highlight w:val="none"/>
        </w:rPr>
      </w:pPr>
      <w:r>
        <w:rPr>
          <w:rFonts w:hint="eastAsia" w:hAnsi="宋体" w:cs="宋体"/>
          <w:color w:val="auto"/>
          <w:highlight w:val="none"/>
        </w:rPr>
        <w:t>关于计量周期的约定：</w:t>
      </w:r>
      <w:r>
        <w:rPr>
          <w:rFonts w:hint="eastAsia"/>
          <w:color w:val="auto"/>
          <w:highlight w:val="none"/>
          <w:u w:val="single"/>
        </w:rPr>
        <w:t>合同的计量周期为月，每月25日为当月计量截止日期（不含当日）和下月计量起始日期（含当日）。</w:t>
      </w:r>
    </w:p>
    <w:p>
      <w:pPr>
        <w:spacing w:line="360" w:lineRule="auto"/>
        <w:ind w:firstLine="420" w:firstLineChars="200"/>
        <w:jc w:val="left"/>
        <w:outlineLvl w:val="0"/>
        <w:rPr>
          <w:color w:val="auto"/>
          <w:highlight w:val="none"/>
        </w:rPr>
      </w:pPr>
      <w:bookmarkStart w:id="796" w:name="_Toc23183424"/>
      <w:r>
        <w:rPr>
          <w:color w:val="auto"/>
          <w:highlight w:val="none"/>
        </w:rPr>
        <w:t xml:space="preserve">12.3.3 </w:t>
      </w:r>
      <w:r>
        <w:rPr>
          <w:rFonts w:hint="eastAsia" w:hAnsi="宋体" w:cs="宋体"/>
          <w:color w:val="auto"/>
          <w:highlight w:val="none"/>
        </w:rPr>
        <w:t>单价合同的计量</w:t>
      </w:r>
      <w:bookmarkEnd w:id="796"/>
    </w:p>
    <w:p>
      <w:pPr>
        <w:spacing w:line="360" w:lineRule="auto"/>
        <w:ind w:firstLine="441" w:firstLineChars="210"/>
        <w:rPr>
          <w:color w:val="auto"/>
          <w:highlight w:val="none"/>
        </w:rPr>
      </w:pPr>
      <w:r>
        <w:rPr>
          <w:rFonts w:hint="eastAsia" w:hAnsi="宋体" w:cs="宋体"/>
          <w:color w:val="auto"/>
          <w:highlight w:val="none"/>
        </w:rPr>
        <w:t>关于单价合同计量的约定：</w:t>
      </w:r>
      <w:r>
        <w:rPr>
          <w:rFonts w:eastAsia="仿宋_GB2312"/>
          <w:color w:val="auto"/>
          <w:sz w:val="28"/>
          <w:szCs w:val="28"/>
          <w:highlight w:val="none"/>
          <w:u w:val="single"/>
        </w:rPr>
        <w:t xml:space="preserve">  </w:t>
      </w:r>
      <w:r>
        <w:rPr>
          <w:rFonts w:hint="eastAsia"/>
          <w:color w:val="auto"/>
          <w:highlight w:val="none"/>
          <w:u w:val="single"/>
        </w:rPr>
        <w:t xml:space="preserve">   无  </w:t>
      </w:r>
      <w:r>
        <w:rPr>
          <w:rFonts w:eastAsia="仿宋_GB2312"/>
          <w:color w:val="auto"/>
          <w:sz w:val="28"/>
          <w:szCs w:val="28"/>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12.3.4 </w:t>
      </w:r>
      <w:r>
        <w:rPr>
          <w:rFonts w:hint="eastAsia" w:hAnsi="宋体" w:cs="宋体"/>
          <w:color w:val="auto"/>
          <w:highlight w:val="none"/>
        </w:rPr>
        <w:t>总价合同的计量</w:t>
      </w:r>
    </w:p>
    <w:p>
      <w:pPr>
        <w:spacing w:line="360" w:lineRule="auto"/>
        <w:ind w:firstLine="420" w:firstLineChars="200"/>
        <w:jc w:val="left"/>
        <w:rPr>
          <w:rFonts w:cs="宋体"/>
          <w:color w:val="auto"/>
          <w:highlight w:val="none"/>
        </w:rPr>
      </w:pPr>
      <w:r>
        <w:rPr>
          <w:rFonts w:hint="eastAsia" w:ascii="Calibri" w:hAnsi="宋体" w:cs="宋体"/>
          <w:color w:val="auto"/>
          <w:highlight w:val="none"/>
        </w:rPr>
        <w:t>（1）总价合同计量约定：</w:t>
      </w:r>
      <w:r>
        <w:rPr>
          <w:rFonts w:hint="eastAsia"/>
          <w:color w:val="auto"/>
          <w:highlight w:val="none"/>
          <w:u w:val="single"/>
        </w:rPr>
        <w:t xml:space="preserve">   无 </w:t>
      </w:r>
      <w:r>
        <w:rPr>
          <w:rFonts w:hint="eastAsia" w:cs="宋体"/>
          <w:color w:val="auto"/>
          <w:highlight w:val="none"/>
        </w:rPr>
        <w:t>。</w:t>
      </w:r>
    </w:p>
    <w:p>
      <w:pPr>
        <w:spacing w:line="360" w:lineRule="auto"/>
        <w:ind w:firstLine="420" w:firstLineChars="200"/>
        <w:jc w:val="left"/>
        <w:rPr>
          <w:color w:val="auto"/>
          <w:highlight w:val="none"/>
        </w:rPr>
      </w:pPr>
      <w:r>
        <w:rPr>
          <w:color w:val="auto"/>
          <w:highlight w:val="none"/>
        </w:rPr>
        <w:t xml:space="preserve">12.3.6 </w:t>
      </w:r>
      <w:r>
        <w:rPr>
          <w:rFonts w:hint="eastAsia" w:hAnsi="宋体" w:cs="宋体"/>
          <w:color w:val="auto"/>
          <w:highlight w:val="none"/>
        </w:rPr>
        <w:t>其他价格形式合同的计量</w:t>
      </w:r>
    </w:p>
    <w:p>
      <w:pPr>
        <w:spacing w:line="360" w:lineRule="auto"/>
        <w:ind w:firstLine="420" w:firstLineChars="200"/>
        <w:jc w:val="left"/>
        <w:rPr>
          <w:color w:val="auto"/>
          <w:highlight w:val="none"/>
          <w:u w:val="single"/>
        </w:rPr>
      </w:pPr>
      <w:r>
        <w:rPr>
          <w:rFonts w:hint="eastAsia" w:hAnsi="宋体" w:cs="宋体"/>
          <w:color w:val="auto"/>
          <w:highlight w:val="none"/>
        </w:rPr>
        <w:t>其他价格形式的计量方式和程序：</w:t>
      </w:r>
      <w:r>
        <w:rPr>
          <w:color w:val="auto"/>
          <w:highlight w:val="none"/>
          <w:u w:val="single"/>
        </w:rPr>
        <w:t xml:space="preserve">     </w:t>
      </w:r>
      <w:r>
        <w:rPr>
          <w:rFonts w:hint="eastAsia"/>
          <w:color w:val="auto"/>
          <w:highlight w:val="none"/>
          <w:u w:val="single"/>
        </w:rPr>
        <w:t xml:space="preserve">   无 </w:t>
      </w:r>
      <w:r>
        <w:rPr>
          <w:color w:val="auto"/>
          <w:highlight w:val="none"/>
          <w:u w:val="single"/>
        </w:rPr>
        <w:t xml:space="preserve">     </w:t>
      </w:r>
      <w:r>
        <w:rPr>
          <w:rFonts w:hint="eastAsia" w:hAnsi="宋体" w:cs="宋体"/>
          <w:color w:val="auto"/>
          <w:highlight w:val="none"/>
        </w:rPr>
        <w:t>。</w:t>
      </w:r>
    </w:p>
    <w:p>
      <w:pPr>
        <w:pStyle w:val="5"/>
        <w:rPr>
          <w:color w:val="auto"/>
          <w:highlight w:val="none"/>
        </w:rPr>
      </w:pPr>
      <w:bookmarkStart w:id="797" w:name="_Toc12609410"/>
      <w:bookmarkStart w:id="798" w:name="_Toc407135255"/>
      <w:bookmarkStart w:id="799" w:name="_Toc373478399"/>
      <w:bookmarkStart w:id="800" w:name="_Toc373227752"/>
      <w:bookmarkStart w:id="801" w:name="_Toc389065317"/>
      <w:r>
        <w:rPr>
          <w:color w:val="auto"/>
          <w:highlight w:val="none"/>
        </w:rPr>
        <w:t xml:space="preserve">12.4 </w:t>
      </w:r>
      <w:r>
        <w:rPr>
          <w:rFonts w:hint="eastAsia" w:cs="黑体"/>
          <w:color w:val="auto"/>
          <w:highlight w:val="none"/>
        </w:rPr>
        <w:t>工程进度款支付</w:t>
      </w:r>
      <w:bookmarkEnd w:id="797"/>
      <w:bookmarkEnd w:id="798"/>
      <w:bookmarkEnd w:id="799"/>
      <w:bookmarkEnd w:id="800"/>
      <w:bookmarkEnd w:id="801"/>
    </w:p>
    <w:p>
      <w:pPr>
        <w:spacing w:line="360" w:lineRule="auto"/>
        <w:ind w:firstLine="420" w:firstLineChars="200"/>
        <w:jc w:val="left"/>
        <w:rPr>
          <w:color w:val="auto"/>
          <w:highlight w:val="none"/>
        </w:rPr>
      </w:pPr>
      <w:bookmarkStart w:id="802" w:name="_Toc297120511"/>
      <w:bookmarkStart w:id="803" w:name="_Toc296891039"/>
      <w:bookmarkStart w:id="804" w:name="_Toc296346712"/>
      <w:bookmarkStart w:id="805" w:name="_Toc303539163"/>
      <w:bookmarkStart w:id="806" w:name="_Toc296944550"/>
      <w:bookmarkStart w:id="807" w:name="_Toc292559921"/>
      <w:bookmarkStart w:id="808" w:name="_Toc297216215"/>
      <w:bookmarkStart w:id="809" w:name="_Toc296347210"/>
      <w:bookmarkStart w:id="810" w:name="_Toc296891251"/>
      <w:bookmarkStart w:id="811" w:name="_Toc296503211"/>
      <w:bookmarkStart w:id="812" w:name="_Toc292559416"/>
      <w:bookmarkStart w:id="813" w:name="_Toc297123556"/>
      <w:bookmarkStart w:id="814" w:name="_Toc297048397"/>
      <w:bookmarkStart w:id="815" w:name="_Toc300935006"/>
      <w:r>
        <w:rPr>
          <w:color w:val="auto"/>
          <w:highlight w:val="none"/>
        </w:rPr>
        <w:t xml:space="preserve">12.4.1 </w:t>
      </w:r>
      <w:r>
        <w:rPr>
          <w:rFonts w:hint="eastAsia" w:hAnsi="宋体" w:cs="宋体"/>
          <w:color w:val="auto"/>
          <w:highlight w:val="none"/>
        </w:rPr>
        <w:t>付款周期：</w:t>
      </w:r>
      <w:r>
        <w:rPr>
          <w:rFonts w:hint="eastAsia"/>
          <w:color w:val="auto"/>
          <w:highlight w:val="none"/>
          <w:u w:val="single"/>
        </w:rPr>
        <w:t>工程进度款按完成工程量的85%支付，工程款付至合同价的85%（含预付款）暂停支付，合同外部分按完成工程量的70%支付，待工程竣工验收合格并经审计审定后，工程结算款支付至结算总价的97%；发包人按工程结算总价的3%作为工程质量保修金，待缺陷责任期满之日起30天内返还</w:t>
      </w:r>
      <w:r>
        <w:rPr>
          <w:rFonts w:hint="eastAsia"/>
          <w:color w:val="auto"/>
          <w:highlight w:val="none"/>
        </w:rPr>
        <w:t>。</w:t>
      </w:r>
    </w:p>
    <w:p>
      <w:pPr>
        <w:spacing w:line="360" w:lineRule="auto"/>
        <w:ind w:firstLine="420" w:firstLineChars="200"/>
        <w:jc w:val="left"/>
        <w:rPr>
          <w:color w:val="auto"/>
          <w:highlight w:val="none"/>
        </w:rPr>
      </w:pPr>
      <w:r>
        <w:rPr>
          <w:color w:val="auto"/>
          <w:highlight w:val="none"/>
        </w:rPr>
        <w:t xml:space="preserve">12.4.2 </w:t>
      </w:r>
      <w:r>
        <w:rPr>
          <w:rFonts w:hint="eastAsia" w:hAnsi="宋体" w:cs="宋体"/>
          <w:color w:val="auto"/>
          <w:highlight w:val="none"/>
        </w:rPr>
        <w:t>进度付款申请单的编制</w:t>
      </w:r>
    </w:p>
    <w:p>
      <w:pPr>
        <w:spacing w:line="360" w:lineRule="auto"/>
        <w:ind w:firstLine="420" w:firstLineChars="200"/>
        <w:jc w:val="left"/>
        <w:rPr>
          <w:color w:val="auto"/>
          <w:highlight w:val="none"/>
          <w:u w:val="single"/>
        </w:rPr>
      </w:pPr>
      <w:r>
        <w:rPr>
          <w:rFonts w:hint="eastAsia" w:hAnsi="宋体" w:cs="宋体"/>
          <w:color w:val="auto"/>
          <w:highlight w:val="none"/>
        </w:rPr>
        <w:t>关于进度付款申请单编制的约定：</w:t>
      </w:r>
      <w:r>
        <w:rPr>
          <w:rFonts w:hint="eastAsia"/>
          <w:color w:val="auto"/>
          <w:highlight w:val="none"/>
          <w:u w:val="single"/>
        </w:rPr>
        <w:t>按发包人的要求编制付款申请单</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1</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Pr>
          <w:color w:val="auto"/>
          <w:highlight w:val="none"/>
        </w:rPr>
        <w:t xml:space="preserve">2.4.3 </w:t>
      </w:r>
      <w:r>
        <w:rPr>
          <w:rFonts w:hint="eastAsia" w:hAnsi="宋体" w:cs="宋体"/>
          <w:color w:val="auto"/>
          <w:highlight w:val="none"/>
        </w:rPr>
        <w:t>进度付款申请单的提交</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）单价合同进度付款申请单提交的约定：</w:t>
      </w:r>
      <w:r>
        <w:rPr>
          <w:rFonts w:hint="eastAsia"/>
          <w:color w:val="auto"/>
          <w:highlight w:val="none"/>
          <w:u w:val="single"/>
        </w:rPr>
        <w:t xml:space="preserve"> 进度付款申请单编制内容按发包人工程款支付管理规定执行，并附进度付款申请单、已完成工程量报表和有关资料，监理人及发包人应在7天内核定</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）总价合同进度付款申请单提交的约定：</w:t>
      </w:r>
      <w:r>
        <w:rPr>
          <w:color w:val="auto"/>
          <w:highlight w:val="none"/>
          <w:u w:val="single"/>
        </w:rPr>
        <w:t xml:space="preserve"> </w:t>
      </w:r>
      <w:r>
        <w:rPr>
          <w:rFonts w:hint="eastAsia"/>
          <w:color w:val="auto"/>
          <w:highlight w:val="none"/>
          <w:u w:val="single"/>
        </w:rPr>
        <w:t xml:space="preserve">   无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3</w:t>
      </w:r>
      <w:r>
        <w:rPr>
          <w:rFonts w:hint="eastAsia" w:hAnsi="宋体" w:cs="宋体"/>
          <w:color w:val="auto"/>
          <w:highlight w:val="none"/>
        </w:rPr>
        <w:t>）其他价格形式合同进度付款申请单提交的约定：</w:t>
      </w:r>
      <w:r>
        <w:rPr>
          <w:color w:val="auto"/>
          <w:highlight w:val="none"/>
          <w:u w:val="single"/>
        </w:rPr>
        <w:t xml:space="preserve">  </w:t>
      </w:r>
      <w:r>
        <w:rPr>
          <w:rFonts w:hint="eastAsia"/>
          <w:color w:val="auto"/>
          <w:highlight w:val="none"/>
          <w:u w:val="single"/>
        </w:rPr>
        <w:t xml:space="preserve">   无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12.4.4 </w:t>
      </w:r>
      <w:r>
        <w:rPr>
          <w:rFonts w:hint="eastAsia" w:hAnsi="宋体" w:cs="宋体"/>
          <w:color w:val="auto"/>
          <w:highlight w:val="none"/>
        </w:rPr>
        <w:t>进度款审核和支付</w:t>
      </w:r>
    </w:p>
    <w:p>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1</w:t>
      </w:r>
      <w:r>
        <w:rPr>
          <w:rFonts w:hint="eastAsia" w:hAnsi="宋体" w:cs="宋体"/>
          <w:color w:val="auto"/>
          <w:highlight w:val="none"/>
        </w:rPr>
        <w:t>）监理人审查并报送发包人的期限：</w:t>
      </w:r>
      <w:r>
        <w:rPr>
          <w:color w:val="auto"/>
          <w:highlight w:val="none"/>
          <w:u w:val="single"/>
        </w:rPr>
        <w:t xml:space="preserve">  </w:t>
      </w:r>
      <w:r>
        <w:rPr>
          <w:rFonts w:hint="eastAsia"/>
          <w:color w:val="auto"/>
          <w:highlight w:val="none"/>
          <w:u w:val="single"/>
        </w:rPr>
        <w:t>7天</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发包人完成审批并签发进度款支付证书的期限：</w:t>
      </w:r>
      <w:r>
        <w:rPr>
          <w:color w:val="auto"/>
          <w:highlight w:val="none"/>
          <w:u w:val="single"/>
        </w:rPr>
        <w:t xml:space="preserve">  </w:t>
      </w:r>
      <w:r>
        <w:rPr>
          <w:rFonts w:hint="eastAsia"/>
          <w:color w:val="auto"/>
          <w:highlight w:val="none"/>
          <w:u w:val="single"/>
        </w:rPr>
        <w:t>7天</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）发包人支付进度款的期限：</w:t>
      </w:r>
      <w:r>
        <w:rPr>
          <w:rFonts w:hint="eastAsia"/>
          <w:color w:val="auto"/>
          <w:highlight w:val="none"/>
          <w:u w:val="single"/>
        </w:rPr>
        <w:t xml:space="preserve">发包人应在进度款支付证书签发之日起30天内完成支付 </w:t>
      </w:r>
      <w:r>
        <w:rPr>
          <w:rFonts w:hint="eastAsia" w:hAnsi="宋体" w:cs="宋体"/>
          <w:color w:val="auto"/>
          <w:highlight w:val="none"/>
        </w:rPr>
        <w:t>。</w:t>
      </w:r>
    </w:p>
    <w:p>
      <w:pPr>
        <w:spacing w:line="360" w:lineRule="auto"/>
        <w:ind w:firstLine="525" w:firstLineChars="250"/>
        <w:jc w:val="left"/>
        <w:rPr>
          <w:color w:val="auto"/>
          <w:highlight w:val="none"/>
        </w:rPr>
      </w:pPr>
      <w:r>
        <w:rPr>
          <w:rFonts w:hint="eastAsia" w:hAnsi="宋体" w:cs="宋体"/>
          <w:color w:val="auto"/>
          <w:highlight w:val="none"/>
        </w:rPr>
        <w:t>发包人逾期支付进度款的违约金的计算方式：</w:t>
      </w:r>
      <w:r>
        <w:rPr>
          <w:rFonts w:hint="eastAsia"/>
          <w:color w:val="auto"/>
          <w:highlight w:val="none"/>
          <w:u w:val="single"/>
        </w:rPr>
        <w:t>发包人负责协调相关部门，不另行支付违约金</w:t>
      </w:r>
      <w:r>
        <w:rPr>
          <w:color w:val="auto"/>
          <w:highlight w:val="none"/>
          <w:u w:val="single"/>
        </w:rPr>
        <w:t xml:space="preserve"> </w:t>
      </w:r>
      <w:r>
        <w:rPr>
          <w:rFonts w:hint="eastAsia" w:hAnsi="宋体" w:cs="宋体"/>
          <w:color w:val="auto"/>
          <w:highlight w:val="none"/>
        </w:rPr>
        <w:t>。</w:t>
      </w:r>
    </w:p>
    <w:p>
      <w:pPr>
        <w:spacing w:line="360" w:lineRule="auto"/>
        <w:ind w:firstLine="630" w:firstLineChars="300"/>
        <w:rPr>
          <w:rFonts w:hAnsi="宋体" w:cs="宋体"/>
          <w:color w:val="auto"/>
          <w:highlight w:val="none"/>
        </w:rPr>
      </w:pPr>
      <w:r>
        <w:rPr>
          <w:rFonts w:hint="eastAsia" w:hAnsi="宋体" w:cs="宋体"/>
          <w:color w:val="auto"/>
          <w:highlight w:val="none"/>
        </w:rPr>
        <w:t>进度款支付方式：</w:t>
      </w:r>
      <w:r>
        <w:rPr>
          <w:rFonts w:hint="eastAsia" w:hAnsi="宋体" w:cs="宋体"/>
          <w:color w:val="auto"/>
          <w:highlight w:val="none"/>
          <w:u w:val="single"/>
        </w:rPr>
        <w:t>银行转账</w:t>
      </w:r>
      <w:r>
        <w:rPr>
          <w:rFonts w:hint="eastAsia" w:hAnsi="宋体" w:cs="宋体"/>
          <w:color w:val="auto"/>
          <w:highlight w:val="none"/>
        </w:rPr>
        <w:t>。</w:t>
      </w:r>
      <w:r>
        <w:rPr>
          <w:rFonts w:hint="eastAsia"/>
          <w:color w:val="auto"/>
          <w:highlight w:val="none"/>
        </w:rPr>
        <w:t>进度款支付申请（核准）表见合同附件11。</w:t>
      </w:r>
    </w:p>
    <w:p>
      <w:pPr>
        <w:spacing w:line="360" w:lineRule="auto"/>
        <w:ind w:firstLine="525" w:firstLineChars="250"/>
        <w:jc w:val="left"/>
        <w:rPr>
          <w:rFonts w:hAnsi="宋体"/>
          <w:color w:val="auto"/>
          <w:highlight w:val="none"/>
        </w:rPr>
      </w:pPr>
      <w:r>
        <w:rPr>
          <w:rFonts w:hint="eastAsia" w:hAnsi="宋体"/>
          <w:color w:val="auto"/>
          <w:highlight w:val="none"/>
        </w:rPr>
        <w:t>（3） 农民工工资支付</w:t>
      </w:r>
    </w:p>
    <w:p>
      <w:pPr>
        <w:autoSpaceDE w:val="0"/>
        <w:autoSpaceDN w:val="0"/>
        <w:adjustRightInd w:val="0"/>
        <w:spacing w:line="360" w:lineRule="auto"/>
        <w:ind w:firstLine="420" w:firstLineChars="200"/>
        <w:jc w:val="left"/>
        <w:rPr>
          <w:rFonts w:hAnsi="宋体"/>
          <w:color w:val="auto"/>
          <w:highlight w:val="none"/>
        </w:rPr>
      </w:pPr>
      <w:r>
        <w:rPr>
          <w:rFonts w:hint="eastAsia" w:hAnsi="宋体" w:cs="宋体"/>
          <w:color w:val="auto"/>
          <w:kern w:val="0"/>
          <w:highlight w:val="none"/>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pPr>
        <w:spacing w:line="360" w:lineRule="auto"/>
        <w:ind w:firstLine="525" w:firstLineChars="250"/>
        <w:jc w:val="left"/>
        <w:rPr>
          <w:rFonts w:hAnsi="宋体"/>
          <w:color w:val="auto"/>
          <w:highlight w:val="none"/>
        </w:rPr>
      </w:pPr>
      <w:r>
        <w:rPr>
          <w:rFonts w:hint="eastAsia" w:hAnsi="宋体"/>
          <w:color w:val="auto"/>
          <w:highlight w:val="none"/>
        </w:rPr>
        <w:t>2）发包人依据工程进度，按与承包人约定的农民工支付比例，将工程人工费分账支付到承包人的农民工工资专户，工程完工时发包人向承包人农民工工资专户支付的完工工程量的人工费支付比例不低于</w:t>
      </w:r>
      <w:r>
        <w:rPr>
          <w:rFonts w:hint="eastAsia" w:hAnsi="宋体"/>
          <w:color w:val="auto"/>
          <w:highlight w:val="none"/>
          <w:u w:val="single"/>
        </w:rPr>
        <w:t>20 %</w:t>
      </w:r>
      <w:r>
        <w:rPr>
          <w:rFonts w:hint="eastAsia" w:hAnsi="宋体"/>
          <w:color w:val="auto"/>
          <w:highlight w:val="none"/>
        </w:rPr>
        <w:t>，其余工程进度款项由发包人支付到承包人的单位基本户。</w:t>
      </w:r>
    </w:p>
    <w:p>
      <w:pPr>
        <w:spacing w:line="360" w:lineRule="auto"/>
        <w:ind w:firstLine="525" w:firstLineChars="250"/>
        <w:jc w:val="left"/>
        <w:rPr>
          <w:rFonts w:hAnsi="宋体"/>
          <w:color w:val="auto"/>
          <w:highlight w:val="none"/>
        </w:rPr>
      </w:pPr>
      <w:r>
        <w:rPr>
          <w:rFonts w:hint="eastAsia" w:hAnsi="宋体"/>
          <w:color w:val="auto"/>
          <w:highlight w:val="none"/>
        </w:rPr>
        <w:t>3）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w:t>
      </w:r>
      <w:r>
        <w:rPr>
          <w:rFonts w:hint="eastAsia" w:hAnsi="宋体"/>
          <w:color w:val="auto"/>
          <w:highlight w:val="none"/>
          <w:u w:val="single"/>
        </w:rPr>
        <w:t xml:space="preserve"> /  </w:t>
      </w:r>
      <w:r>
        <w:rPr>
          <w:rFonts w:hint="eastAsia" w:hAnsi="宋体"/>
          <w:color w:val="auto"/>
          <w:highlight w:val="none"/>
        </w:rPr>
        <w:t>%。其余分包工程进度款项由承包人支付到分包人的单位基本户。</w:t>
      </w:r>
    </w:p>
    <w:p>
      <w:pPr>
        <w:spacing w:line="360" w:lineRule="auto"/>
        <w:ind w:firstLine="525" w:firstLineChars="250"/>
        <w:jc w:val="left"/>
        <w:rPr>
          <w:rFonts w:hAnsi="宋体"/>
          <w:color w:val="auto"/>
          <w:highlight w:val="none"/>
        </w:rPr>
      </w:pPr>
      <w:r>
        <w:rPr>
          <w:rFonts w:hint="eastAsia" w:hAnsi="宋体"/>
          <w:color w:val="auto"/>
          <w:highlight w:val="none"/>
        </w:rPr>
        <w:t>4）凡未向付款单位提供农民工工资专户的，或者请款单位在申请工程进度款时未将人工费单列的，付款单位有权拒绝支付工程进度款。</w:t>
      </w:r>
    </w:p>
    <w:p>
      <w:pPr>
        <w:autoSpaceDE w:val="0"/>
        <w:autoSpaceDN w:val="0"/>
        <w:adjustRightInd w:val="0"/>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5）农民工工资使用要求：专款专用，除发放工人工资外，不得用于其他用途。</w:t>
      </w:r>
    </w:p>
    <w:p>
      <w:pPr>
        <w:autoSpaceDE w:val="0"/>
        <w:autoSpaceDN w:val="0"/>
        <w:adjustRightInd w:val="0"/>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6）承包人将农民工工资</w:t>
      </w:r>
      <w:r>
        <w:rPr>
          <w:rFonts w:hAnsi="宋体" w:cs="宋体"/>
          <w:color w:val="auto"/>
          <w:kern w:val="0"/>
          <w:highlight w:val="none"/>
        </w:rPr>
        <w:t>支付</w:t>
      </w:r>
      <w:r>
        <w:rPr>
          <w:rFonts w:hint="eastAsia" w:hAnsi="宋体" w:cs="宋体"/>
          <w:color w:val="auto"/>
          <w:kern w:val="0"/>
          <w:highlight w:val="none"/>
        </w:rPr>
        <w:t>情况定期报告发包人和监理单位，并提供相应的材料接受建设行政主管部门和劳动保障行政主管部门对此事项监管。</w:t>
      </w:r>
    </w:p>
    <w:p>
      <w:pPr>
        <w:autoSpaceDE w:val="0"/>
        <w:autoSpaceDN w:val="0"/>
        <w:adjustRightInd w:val="0"/>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（4）农民工工资支付专用账户：</w:t>
      </w:r>
      <w:r>
        <w:rPr>
          <w:rFonts w:hAnsi="宋体" w:cs="宋体"/>
          <w:color w:val="auto"/>
          <w:kern w:val="0"/>
          <w:highlight w:val="none"/>
        </w:rPr>
        <w:t>××××</w:t>
      </w:r>
      <w:r>
        <w:rPr>
          <w:rFonts w:hint="eastAsia" w:hAnsi="宋体" w:cs="宋体"/>
          <w:color w:val="auto"/>
          <w:kern w:val="0"/>
          <w:highlight w:val="none"/>
        </w:rPr>
        <w:t>公司农民工工资支付专用账户</w:t>
      </w:r>
      <w:r>
        <w:rPr>
          <w:rFonts w:hAnsi="宋体" w:cs="宋体"/>
          <w:color w:val="auto"/>
          <w:kern w:val="0"/>
          <w:highlight w:val="none"/>
        </w:rPr>
        <w:t xml:space="preserve"> </w:t>
      </w:r>
      <w:r>
        <w:rPr>
          <w:rFonts w:hint="eastAsia" w:hAnsi="宋体" w:cs="宋体"/>
          <w:color w:val="auto"/>
          <w:kern w:val="0"/>
          <w:highlight w:val="none"/>
        </w:rPr>
        <w:t xml:space="preserve">。账号：   </w:t>
      </w:r>
      <w:r>
        <w:rPr>
          <w:rFonts w:hAnsi="宋体" w:cs="宋体"/>
          <w:color w:val="auto"/>
          <w:kern w:val="0"/>
          <w:highlight w:val="none"/>
        </w:rPr>
        <w:t>。</w:t>
      </w:r>
    </w:p>
    <w:p>
      <w:pPr>
        <w:autoSpaceDE w:val="0"/>
        <w:autoSpaceDN w:val="0"/>
        <w:adjustRightInd w:val="0"/>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（5）外地企业在申请工程款（含预付款）项时，必须提供增值税预缴凭证。</w:t>
      </w:r>
    </w:p>
    <w:p>
      <w:pPr>
        <w:spacing w:line="360" w:lineRule="auto"/>
        <w:ind w:firstLine="525" w:firstLineChars="250"/>
        <w:jc w:val="left"/>
        <w:rPr>
          <w:rFonts w:hAnsi="宋体"/>
          <w:color w:val="auto"/>
          <w:highlight w:val="none"/>
        </w:rPr>
      </w:pPr>
      <w:r>
        <w:rPr>
          <w:color w:val="auto"/>
          <w:highlight w:val="none"/>
        </w:rPr>
        <w:t xml:space="preserve">12.4.6 </w:t>
      </w:r>
      <w:r>
        <w:rPr>
          <w:rFonts w:hint="eastAsia" w:hAnsi="宋体" w:cs="宋体"/>
          <w:color w:val="auto"/>
          <w:highlight w:val="none"/>
        </w:rPr>
        <w:t>支付分解表的编制</w:t>
      </w:r>
    </w:p>
    <w:p>
      <w:pPr>
        <w:spacing w:line="360" w:lineRule="auto"/>
        <w:ind w:firstLine="525" w:firstLineChars="250"/>
        <w:jc w:val="left"/>
        <w:rPr>
          <w:color w:val="auto"/>
          <w:highlight w:val="none"/>
          <w:u w:val="single"/>
        </w:rPr>
      </w:pPr>
      <w:r>
        <w:rPr>
          <w:rFonts w:hint="eastAsia"/>
          <w:color w:val="auto"/>
          <w:highlight w:val="none"/>
        </w:rPr>
        <w:t>（</w:t>
      </w:r>
      <w:r>
        <w:rPr>
          <w:color w:val="auto"/>
          <w:highlight w:val="none"/>
        </w:rPr>
        <w:t>1</w:t>
      </w:r>
      <w:r>
        <w:rPr>
          <w:rFonts w:hint="eastAsia"/>
          <w:color w:val="auto"/>
          <w:highlight w:val="none"/>
        </w:rPr>
        <w:t>）</w:t>
      </w:r>
      <w:r>
        <w:rPr>
          <w:rFonts w:hAnsi="宋体"/>
          <w:color w:val="auto"/>
          <w:highlight w:val="none"/>
        </w:rPr>
        <w:t xml:space="preserve"> </w:t>
      </w:r>
      <w:r>
        <w:rPr>
          <w:rFonts w:hint="eastAsia" w:hAnsi="宋体" w:cs="宋体"/>
          <w:color w:val="auto"/>
          <w:highlight w:val="none"/>
        </w:rPr>
        <w:t>总价合同支付分解表的编制与审批：</w:t>
      </w:r>
      <w:r>
        <w:rPr>
          <w:color w:val="auto"/>
          <w:highlight w:val="none"/>
          <w:u w:val="single"/>
        </w:rPr>
        <w:t xml:space="preserve">  </w:t>
      </w:r>
      <w:r>
        <w:rPr>
          <w:rFonts w:hint="eastAsia"/>
          <w:color w:val="auto"/>
          <w:highlight w:val="none"/>
          <w:u w:val="single"/>
        </w:rPr>
        <w:t xml:space="preserve">无  </w:t>
      </w:r>
      <w:r>
        <w:rPr>
          <w:rFonts w:hint="eastAsia"/>
          <w:color w:val="auto"/>
          <w:highlight w:val="none"/>
        </w:rPr>
        <w:t>。</w:t>
      </w:r>
    </w:p>
    <w:p>
      <w:pPr>
        <w:spacing w:line="360" w:lineRule="auto"/>
        <w:ind w:firstLine="525" w:firstLineChars="250"/>
        <w:jc w:val="left"/>
        <w:rPr>
          <w:color w:val="auto"/>
          <w:highlight w:val="none"/>
        </w:rPr>
      </w:pPr>
      <w:r>
        <w:rPr>
          <w:rFonts w:hint="eastAsia"/>
          <w:color w:val="auto"/>
          <w:highlight w:val="none"/>
        </w:rPr>
        <w:t>（2）</w:t>
      </w:r>
      <w:r>
        <w:rPr>
          <w:rFonts w:hint="eastAsia" w:hAnsi="宋体" w:cs="宋体"/>
          <w:color w:val="auto"/>
          <w:highlight w:val="none"/>
        </w:rPr>
        <w:t>单价合同的总价项目支付分解表的编制与审批：</w:t>
      </w:r>
      <w:r>
        <w:rPr>
          <w:rFonts w:hint="eastAsia" w:hAnsi="宋体" w:cs="宋体"/>
          <w:color w:val="auto"/>
          <w:highlight w:val="none"/>
          <w:u w:val="single"/>
        </w:rPr>
        <w:t xml:space="preserve">  </w:t>
      </w:r>
      <w:r>
        <w:rPr>
          <w:rFonts w:hint="eastAsia"/>
          <w:color w:val="auto"/>
          <w:highlight w:val="none"/>
          <w:u w:val="single"/>
        </w:rPr>
        <w:t xml:space="preserve">无 </w:t>
      </w:r>
      <w:r>
        <w:rPr>
          <w:rFonts w:hint="eastAsia" w:hAnsi="宋体" w:cs="宋体"/>
          <w:color w:val="auto"/>
          <w:highlight w:val="none"/>
        </w:rPr>
        <w:t>。</w:t>
      </w:r>
    </w:p>
    <w:bookmarkEnd w:id="579"/>
    <w:p>
      <w:pPr>
        <w:pStyle w:val="4"/>
        <w:rPr>
          <w:color w:val="auto"/>
          <w:highlight w:val="none"/>
        </w:rPr>
      </w:pPr>
      <w:bookmarkStart w:id="816" w:name="_Toc351203645"/>
      <w:bookmarkStart w:id="817" w:name="_Toc373478400"/>
      <w:bookmarkStart w:id="818" w:name="_Toc373227753"/>
      <w:bookmarkStart w:id="819" w:name="_Toc12609411"/>
      <w:bookmarkStart w:id="820" w:name="_Toc407135256"/>
      <w:bookmarkStart w:id="821" w:name="_Toc389065318"/>
      <w:bookmarkStart w:id="822" w:name="_Toc297216223"/>
      <w:bookmarkStart w:id="823" w:name="_Toc292559929"/>
      <w:bookmarkStart w:id="824" w:name="_Toc296891047"/>
      <w:bookmarkStart w:id="825" w:name="_Toc296347218"/>
      <w:bookmarkStart w:id="826" w:name="_Toc303539172"/>
      <w:bookmarkStart w:id="827" w:name="_Toc312678053"/>
      <w:bookmarkStart w:id="828" w:name="_Toc296503219"/>
      <w:bookmarkStart w:id="829" w:name="_Toc297048405"/>
      <w:bookmarkStart w:id="830" w:name="_Toc300935015"/>
      <w:bookmarkStart w:id="831" w:name="_Toc296891259"/>
      <w:bookmarkStart w:id="832" w:name="_Toc297123564"/>
      <w:bookmarkStart w:id="833" w:name="_Toc297120519"/>
      <w:bookmarkStart w:id="834" w:name="_Toc296346720"/>
      <w:bookmarkStart w:id="835" w:name="_Toc304295593"/>
      <w:bookmarkStart w:id="836" w:name="_Toc296944558"/>
      <w:bookmarkStart w:id="837" w:name="_Toc292559424"/>
      <w:r>
        <w:rPr>
          <w:color w:val="auto"/>
          <w:highlight w:val="none"/>
        </w:rPr>
        <w:t xml:space="preserve">13. </w:t>
      </w:r>
      <w:r>
        <w:rPr>
          <w:rFonts w:hint="eastAsia" w:cs="黑体"/>
          <w:color w:val="auto"/>
          <w:highlight w:val="none"/>
        </w:rPr>
        <w:t>验收和工程试车</w:t>
      </w:r>
      <w:bookmarkEnd w:id="816"/>
      <w:bookmarkEnd w:id="817"/>
      <w:bookmarkEnd w:id="818"/>
      <w:bookmarkEnd w:id="819"/>
      <w:bookmarkEnd w:id="820"/>
      <w:bookmarkEnd w:id="821"/>
    </w:p>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Pr>
        <w:pStyle w:val="5"/>
        <w:rPr>
          <w:color w:val="auto"/>
          <w:highlight w:val="none"/>
        </w:rPr>
      </w:pPr>
      <w:bookmarkStart w:id="838" w:name="_Toc407135257"/>
      <w:bookmarkStart w:id="839" w:name="_Toc12609412"/>
      <w:bookmarkStart w:id="840" w:name="_Toc373478401"/>
      <w:bookmarkStart w:id="841" w:name="_Toc373227754"/>
      <w:bookmarkStart w:id="842" w:name="_Toc389065319"/>
      <w:r>
        <w:rPr>
          <w:color w:val="auto"/>
          <w:highlight w:val="none"/>
        </w:rPr>
        <w:t xml:space="preserve">13.1 </w:t>
      </w:r>
      <w:r>
        <w:rPr>
          <w:rFonts w:hint="eastAsia" w:cs="黑体"/>
          <w:color w:val="auto"/>
          <w:highlight w:val="none"/>
        </w:rPr>
        <w:t>分部分项工程验收</w:t>
      </w:r>
      <w:bookmarkEnd w:id="838"/>
      <w:bookmarkEnd w:id="839"/>
      <w:bookmarkEnd w:id="840"/>
      <w:bookmarkEnd w:id="841"/>
      <w:bookmarkEnd w:id="842"/>
    </w:p>
    <w:p>
      <w:pPr>
        <w:spacing w:line="360" w:lineRule="auto"/>
        <w:ind w:firstLine="420" w:firstLineChars="200"/>
        <w:jc w:val="left"/>
        <w:rPr>
          <w:color w:val="auto"/>
          <w:highlight w:val="none"/>
        </w:rPr>
      </w:pPr>
      <w:r>
        <w:rPr>
          <w:color w:val="auto"/>
          <w:highlight w:val="none"/>
        </w:rPr>
        <w:t>13.1.2</w:t>
      </w:r>
      <w:r>
        <w:rPr>
          <w:rFonts w:hint="eastAsia" w:hAnsi="宋体" w:cs="宋体"/>
          <w:color w:val="auto"/>
          <w:highlight w:val="none"/>
        </w:rPr>
        <w:t>监理人不能按时进行验收时，应提前</w:t>
      </w:r>
      <w:r>
        <w:rPr>
          <w:color w:val="auto"/>
          <w:highlight w:val="none"/>
          <w:u w:val="single"/>
        </w:rPr>
        <w:t xml:space="preserve">  </w:t>
      </w:r>
      <w:r>
        <w:rPr>
          <w:rFonts w:hint="eastAsia"/>
          <w:color w:val="auto"/>
          <w:highlight w:val="none"/>
          <w:u w:val="single"/>
        </w:rPr>
        <w:t>24</w:t>
      </w:r>
      <w:r>
        <w:rPr>
          <w:color w:val="auto"/>
          <w:highlight w:val="none"/>
          <w:u w:val="single"/>
        </w:rPr>
        <w:t xml:space="preserve">   </w:t>
      </w:r>
      <w:r>
        <w:rPr>
          <w:rFonts w:hint="eastAsia" w:hAnsi="宋体" w:cs="宋体"/>
          <w:color w:val="auto"/>
          <w:highlight w:val="none"/>
        </w:rPr>
        <w:t>小时提交书面延期要求。</w:t>
      </w:r>
    </w:p>
    <w:p>
      <w:pPr>
        <w:spacing w:line="360" w:lineRule="auto"/>
        <w:ind w:firstLine="420" w:firstLineChars="200"/>
        <w:jc w:val="left"/>
        <w:rPr>
          <w:b/>
          <w:bCs/>
          <w:color w:val="auto"/>
          <w:highlight w:val="none"/>
        </w:rPr>
      </w:pPr>
      <w:r>
        <w:rPr>
          <w:rFonts w:hint="eastAsia" w:hAnsi="宋体" w:cs="宋体"/>
          <w:color w:val="auto"/>
          <w:highlight w:val="none"/>
        </w:rPr>
        <w:t>关于延期最长不得超过：</w:t>
      </w:r>
      <w:r>
        <w:rPr>
          <w:color w:val="auto"/>
          <w:highlight w:val="none"/>
          <w:u w:val="single"/>
        </w:rPr>
        <w:t xml:space="preserve">    </w:t>
      </w:r>
      <w:r>
        <w:rPr>
          <w:rFonts w:hint="eastAsia"/>
          <w:color w:val="auto"/>
          <w:highlight w:val="none"/>
          <w:u w:val="single"/>
        </w:rPr>
        <w:t>48</w:t>
      </w:r>
      <w:r>
        <w:rPr>
          <w:color w:val="auto"/>
          <w:highlight w:val="none"/>
          <w:u w:val="single"/>
        </w:rPr>
        <w:t xml:space="preserve">    </w:t>
      </w:r>
      <w:r>
        <w:rPr>
          <w:rFonts w:hint="eastAsia" w:hAnsi="宋体" w:cs="宋体"/>
          <w:color w:val="auto"/>
          <w:highlight w:val="none"/>
        </w:rPr>
        <w:t>小时。</w:t>
      </w:r>
    </w:p>
    <w:p>
      <w:pPr>
        <w:pStyle w:val="5"/>
        <w:rPr>
          <w:color w:val="auto"/>
          <w:highlight w:val="none"/>
        </w:rPr>
      </w:pPr>
      <w:bookmarkStart w:id="843" w:name="_Toc389065320"/>
      <w:bookmarkStart w:id="844" w:name="_Toc373227755"/>
      <w:bookmarkStart w:id="845" w:name="_Toc12609413"/>
      <w:bookmarkStart w:id="846" w:name="_Toc407135258"/>
      <w:bookmarkStart w:id="847" w:name="_Toc373478402"/>
      <w:bookmarkStart w:id="848" w:name="_Toc297216224"/>
      <w:bookmarkStart w:id="849" w:name="_Toc292559428"/>
      <w:bookmarkStart w:id="850" w:name="_Toc297123565"/>
      <w:bookmarkStart w:id="851" w:name="_Toc292559933"/>
      <w:bookmarkStart w:id="852" w:name="_Toc296503223"/>
      <w:bookmarkStart w:id="853" w:name="_Toc303539173"/>
      <w:bookmarkStart w:id="854" w:name="_Toc297048409"/>
      <w:bookmarkStart w:id="855" w:name="_Toc297120523"/>
      <w:bookmarkStart w:id="856" w:name="_Toc312678056"/>
      <w:bookmarkStart w:id="857" w:name="_Toc296891051"/>
      <w:bookmarkStart w:id="858" w:name="_Toc300935016"/>
      <w:bookmarkStart w:id="859" w:name="_Toc296347222"/>
      <w:bookmarkStart w:id="860" w:name="_Toc296944562"/>
      <w:bookmarkStart w:id="861" w:name="_Toc296346724"/>
      <w:bookmarkStart w:id="862" w:name="_Toc304295596"/>
      <w:bookmarkStart w:id="863" w:name="_Toc296891263"/>
      <w:bookmarkStart w:id="864" w:name="_Toc267251472"/>
      <w:bookmarkStart w:id="865" w:name="_Toc267251474"/>
      <w:bookmarkStart w:id="866" w:name="_Toc267251473"/>
      <w:bookmarkStart w:id="867" w:name="_Toc267251475"/>
      <w:bookmarkStart w:id="868" w:name="_Toc267251471"/>
      <w:bookmarkStart w:id="869" w:name="_Toc267251470"/>
      <w:bookmarkStart w:id="870" w:name="_Toc267251476"/>
      <w:r>
        <w:rPr>
          <w:color w:val="auto"/>
          <w:highlight w:val="none"/>
        </w:rPr>
        <w:t xml:space="preserve">13.2 </w:t>
      </w:r>
      <w:r>
        <w:rPr>
          <w:rFonts w:hint="eastAsia" w:hAnsi="宋体" w:cs="黑体"/>
          <w:color w:val="auto"/>
          <w:highlight w:val="none"/>
        </w:rPr>
        <w:t>竣工验收</w:t>
      </w:r>
      <w:bookmarkEnd w:id="843"/>
      <w:bookmarkEnd w:id="844"/>
      <w:bookmarkEnd w:id="845"/>
      <w:bookmarkEnd w:id="846"/>
      <w:bookmarkEnd w:id="847"/>
    </w:p>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Pr>
        <w:spacing w:line="360" w:lineRule="auto"/>
        <w:ind w:firstLine="420" w:firstLineChars="200"/>
        <w:jc w:val="left"/>
        <w:rPr>
          <w:color w:val="auto"/>
          <w:highlight w:val="none"/>
        </w:rPr>
      </w:pPr>
      <w:bookmarkStart w:id="871" w:name="_Toc280868704"/>
      <w:bookmarkStart w:id="872" w:name="_Toc280868705"/>
      <w:bookmarkStart w:id="873" w:name="_Toc280868706"/>
      <w:bookmarkStart w:id="874" w:name="_Toc280868707"/>
      <w:bookmarkStart w:id="875" w:name="_Toc280868708"/>
      <w:bookmarkStart w:id="876" w:name="_Toc280868709"/>
      <w:r>
        <w:rPr>
          <w:color w:val="auto"/>
          <w:highlight w:val="none"/>
        </w:rPr>
        <w:t>13.2.1</w:t>
      </w:r>
      <w:r>
        <w:rPr>
          <w:rFonts w:hint="eastAsia" w:hAnsi="宋体" w:cs="宋体"/>
          <w:color w:val="auto"/>
          <w:highlight w:val="none"/>
        </w:rPr>
        <w:t>竣工验收条件</w:t>
      </w:r>
    </w:p>
    <w:p>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承包人负责整理和提交的竣工验收资料应当符合工程所在地建设行政主管部门和</w:t>
      </w:r>
      <w:r>
        <w:rPr>
          <w:color w:val="auto"/>
          <w:highlight w:val="none"/>
        </w:rPr>
        <w:t>(</w:t>
      </w:r>
      <w:r>
        <w:rPr>
          <w:rFonts w:hint="eastAsia" w:hAnsi="宋体" w:cs="宋体"/>
          <w:color w:val="auto"/>
          <w:highlight w:val="none"/>
        </w:rPr>
        <w:t>或</w:t>
      </w:r>
      <w:r>
        <w:rPr>
          <w:color w:val="auto"/>
          <w:highlight w:val="none"/>
        </w:rPr>
        <w:t>)</w:t>
      </w:r>
      <w:r>
        <w:rPr>
          <w:rFonts w:hint="eastAsia" w:hAnsi="宋体" w:cs="宋体"/>
          <w:color w:val="auto"/>
          <w:highlight w:val="none"/>
        </w:rPr>
        <w:t>城市建设档案管理机构有关施工资料的要求，具体内容包括：</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竣工验收资料的份数：</w:t>
      </w:r>
      <w:r>
        <w:rPr>
          <w:color w:val="auto"/>
          <w:highlight w:val="none"/>
          <w:u w:val="single"/>
        </w:rPr>
        <w:t xml:space="preserve">  </w:t>
      </w:r>
      <w:r>
        <w:rPr>
          <w:rFonts w:hint="eastAsia"/>
          <w:color w:val="auto"/>
          <w:highlight w:val="none"/>
          <w:u w:val="single"/>
        </w:rPr>
        <w:t>2份</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承包人提供竣工图的约定：</w:t>
      </w:r>
      <w:r>
        <w:rPr>
          <w:rFonts w:hint="eastAsia" w:hAnsi="宋体" w:cs="宋体"/>
          <w:color w:val="auto"/>
          <w:highlight w:val="none"/>
          <w:u w:val="single"/>
        </w:rPr>
        <w:t>竣工验收正式通过后</w:t>
      </w:r>
      <w:r>
        <w:rPr>
          <w:color w:val="auto"/>
          <w:highlight w:val="none"/>
          <w:u w:val="single"/>
        </w:rPr>
        <w:t>5</w:t>
      </w:r>
      <w:r>
        <w:rPr>
          <w:rFonts w:hint="eastAsia" w:hAnsi="宋体" w:cs="宋体"/>
          <w:color w:val="auto"/>
          <w:highlight w:val="none"/>
          <w:u w:val="single"/>
        </w:rPr>
        <w:t>天（工程造价在</w:t>
      </w:r>
      <w:r>
        <w:rPr>
          <w:color w:val="auto"/>
          <w:highlight w:val="none"/>
          <w:u w:val="single"/>
        </w:rPr>
        <w:t>500</w:t>
      </w:r>
      <w:r>
        <w:rPr>
          <w:rFonts w:hint="eastAsia" w:hAnsi="宋体" w:cs="宋体"/>
          <w:color w:val="auto"/>
          <w:highlight w:val="none"/>
          <w:u w:val="single"/>
        </w:rPr>
        <w:t>万元以下含</w:t>
      </w:r>
      <w:r>
        <w:rPr>
          <w:color w:val="auto"/>
          <w:highlight w:val="none"/>
          <w:u w:val="single"/>
        </w:rPr>
        <w:t>500</w:t>
      </w:r>
      <w:r>
        <w:rPr>
          <w:rFonts w:hint="eastAsia" w:hAnsi="宋体" w:cs="宋体"/>
          <w:color w:val="auto"/>
          <w:highlight w:val="none"/>
          <w:u w:val="single"/>
        </w:rPr>
        <w:t>万元）、</w:t>
      </w:r>
      <w:r>
        <w:rPr>
          <w:color w:val="auto"/>
          <w:highlight w:val="none"/>
          <w:u w:val="single"/>
        </w:rPr>
        <w:t>10</w:t>
      </w:r>
      <w:r>
        <w:rPr>
          <w:rFonts w:hint="eastAsia" w:hAnsi="宋体" w:cs="宋体"/>
          <w:color w:val="auto"/>
          <w:highlight w:val="none"/>
          <w:u w:val="single"/>
        </w:rPr>
        <w:t>天（工程造价在</w:t>
      </w:r>
      <w:r>
        <w:rPr>
          <w:color w:val="auto"/>
          <w:highlight w:val="none"/>
          <w:u w:val="single"/>
        </w:rPr>
        <w:t>500</w:t>
      </w:r>
      <w:r>
        <w:rPr>
          <w:rFonts w:hint="eastAsia" w:hAnsi="宋体" w:cs="宋体"/>
          <w:color w:val="auto"/>
          <w:highlight w:val="none"/>
          <w:u w:val="single"/>
        </w:rPr>
        <w:t>万元至</w:t>
      </w:r>
      <w:r>
        <w:rPr>
          <w:color w:val="auto"/>
          <w:highlight w:val="none"/>
          <w:u w:val="single"/>
        </w:rPr>
        <w:t>1000</w:t>
      </w:r>
      <w:r>
        <w:rPr>
          <w:rFonts w:hint="eastAsia" w:hAnsi="宋体" w:cs="宋体"/>
          <w:color w:val="auto"/>
          <w:highlight w:val="none"/>
          <w:u w:val="single"/>
        </w:rPr>
        <w:t>万元之间含</w:t>
      </w:r>
      <w:r>
        <w:rPr>
          <w:color w:val="auto"/>
          <w:highlight w:val="none"/>
          <w:u w:val="single"/>
        </w:rPr>
        <w:t>1000</w:t>
      </w:r>
      <w:r>
        <w:rPr>
          <w:rFonts w:hint="eastAsia" w:hAnsi="宋体" w:cs="宋体"/>
          <w:color w:val="auto"/>
          <w:highlight w:val="none"/>
          <w:u w:val="single"/>
        </w:rPr>
        <w:t>万元）、</w:t>
      </w:r>
      <w:r>
        <w:rPr>
          <w:color w:val="auto"/>
          <w:highlight w:val="none"/>
          <w:u w:val="single"/>
        </w:rPr>
        <w:t>15</w:t>
      </w:r>
      <w:r>
        <w:rPr>
          <w:rFonts w:hint="eastAsia" w:hAnsi="宋体" w:cs="宋体"/>
          <w:color w:val="auto"/>
          <w:highlight w:val="none"/>
          <w:u w:val="single"/>
        </w:rPr>
        <w:t>天（工程造价在</w:t>
      </w:r>
      <w:r>
        <w:rPr>
          <w:color w:val="auto"/>
          <w:highlight w:val="none"/>
          <w:u w:val="single"/>
        </w:rPr>
        <w:t>1000</w:t>
      </w:r>
      <w:r>
        <w:rPr>
          <w:rFonts w:hint="eastAsia" w:hAnsi="宋体" w:cs="宋体"/>
          <w:color w:val="auto"/>
          <w:highlight w:val="none"/>
          <w:u w:val="single"/>
        </w:rPr>
        <w:t>万元以上），提供竣工图的数量分别为</w:t>
      </w:r>
      <w:r>
        <w:rPr>
          <w:color w:val="auto"/>
          <w:highlight w:val="none"/>
          <w:u w:val="single"/>
        </w:rPr>
        <w:t>2</w:t>
      </w:r>
      <w:r>
        <w:rPr>
          <w:rFonts w:hint="eastAsia" w:hAnsi="宋体" w:cs="宋体"/>
          <w:color w:val="auto"/>
          <w:highlight w:val="none"/>
          <w:u w:val="single"/>
        </w:rPr>
        <w:t>套、</w:t>
      </w:r>
      <w:r>
        <w:rPr>
          <w:color w:val="auto"/>
          <w:highlight w:val="none"/>
          <w:u w:val="single"/>
        </w:rPr>
        <w:t>4</w:t>
      </w:r>
      <w:r>
        <w:rPr>
          <w:rFonts w:hint="eastAsia" w:hAnsi="宋体" w:cs="宋体"/>
          <w:color w:val="auto"/>
          <w:highlight w:val="none"/>
          <w:u w:val="single"/>
        </w:rPr>
        <w:t>套、</w:t>
      </w:r>
      <w:r>
        <w:rPr>
          <w:color w:val="auto"/>
          <w:highlight w:val="none"/>
          <w:u w:val="single"/>
        </w:rPr>
        <w:t>6</w:t>
      </w:r>
      <w:r>
        <w:rPr>
          <w:rFonts w:hint="eastAsia" w:hAnsi="宋体" w:cs="宋体"/>
          <w:color w:val="auto"/>
          <w:highlight w:val="none"/>
          <w:u w:val="single"/>
        </w:rPr>
        <w:t>套。</w:t>
      </w:r>
    </w:p>
    <w:p>
      <w:pPr>
        <w:spacing w:line="360" w:lineRule="auto"/>
        <w:ind w:firstLine="420" w:firstLineChars="200"/>
        <w:jc w:val="left"/>
        <w:rPr>
          <w:color w:val="auto"/>
          <w:highlight w:val="none"/>
        </w:rPr>
      </w:pPr>
      <w:r>
        <w:rPr>
          <w:color w:val="auto"/>
          <w:highlight w:val="none"/>
        </w:rPr>
        <w:t>13.2.2</w:t>
      </w:r>
      <w:r>
        <w:rPr>
          <w:rFonts w:hint="eastAsia" w:hAnsi="宋体" w:cs="宋体"/>
          <w:color w:val="auto"/>
          <w:highlight w:val="none"/>
        </w:rPr>
        <w:t>竣工验收程序</w:t>
      </w:r>
    </w:p>
    <w:bookmarkEnd w:id="871"/>
    <w:p>
      <w:pPr>
        <w:spacing w:line="360" w:lineRule="auto"/>
        <w:ind w:firstLine="420" w:firstLineChars="200"/>
        <w:jc w:val="left"/>
        <w:rPr>
          <w:color w:val="auto"/>
          <w:highlight w:val="none"/>
          <w:u w:val="single"/>
        </w:rPr>
      </w:pPr>
      <w:r>
        <w:rPr>
          <w:rFonts w:hint="eastAsia" w:hAnsi="宋体" w:cs="宋体"/>
          <w:color w:val="auto"/>
          <w:kern w:val="0"/>
          <w:highlight w:val="none"/>
        </w:rPr>
        <w:t>关于竣工验收程序的约定：</w:t>
      </w:r>
      <w:r>
        <w:rPr>
          <w:rFonts w:hint="eastAsia"/>
          <w:color w:val="auto"/>
          <w:highlight w:val="none"/>
          <w:u w:val="single"/>
        </w:rPr>
        <w:t>按工程所在地建设行政主管部门和城市建设档案管理机构有关验收程序的要求进行</w:t>
      </w:r>
      <w:r>
        <w:rPr>
          <w:rFonts w:hint="eastAsia" w:hAnsi="宋体" w:cs="宋体"/>
          <w:color w:val="auto"/>
          <w:highlight w:val="none"/>
        </w:rPr>
        <w:t>。</w:t>
      </w:r>
    </w:p>
    <w:p>
      <w:pPr>
        <w:spacing w:line="360" w:lineRule="auto"/>
        <w:jc w:val="left"/>
        <w:rPr>
          <w:color w:val="auto"/>
          <w:highlight w:val="none"/>
        </w:rPr>
      </w:pPr>
      <w:r>
        <w:rPr>
          <w:rFonts w:hint="eastAsia" w:hAnsi="宋体" w:cs="宋体"/>
          <w:color w:val="auto"/>
          <w:kern w:val="0"/>
          <w:highlight w:val="none"/>
        </w:rPr>
        <w:t>发包人不按照本项约定组织竣工验收、颁发工程接收证书的违约金的计算方法：</w:t>
      </w:r>
      <w:r>
        <w:rPr>
          <w:rFonts w:hint="eastAsia"/>
          <w:color w:val="auto"/>
          <w:highlight w:val="none"/>
          <w:u w:val="single"/>
        </w:rPr>
        <w:t>按通用合同条款执行</w:t>
      </w:r>
      <w:r>
        <w:rPr>
          <w:color w:val="auto"/>
          <w:highlight w:val="none"/>
          <w:u w:val="single"/>
        </w:rPr>
        <w:t xml:space="preserve"> </w:t>
      </w:r>
      <w:r>
        <w:rPr>
          <w:rFonts w:hint="eastAsia" w:hAnsi="宋体" w:cs="宋体"/>
          <w:color w:val="auto"/>
          <w:highlight w:val="none"/>
        </w:rPr>
        <w:t>。</w:t>
      </w:r>
    </w:p>
    <w:bookmarkEnd w:id="872"/>
    <w:p>
      <w:pPr>
        <w:spacing w:line="360" w:lineRule="auto"/>
        <w:ind w:firstLine="420" w:firstLineChars="200"/>
        <w:jc w:val="left"/>
        <w:rPr>
          <w:color w:val="auto"/>
          <w:highlight w:val="none"/>
        </w:rPr>
      </w:pPr>
      <w:r>
        <w:rPr>
          <w:color w:val="auto"/>
          <w:highlight w:val="none"/>
        </w:rPr>
        <w:t>13.2.5</w:t>
      </w:r>
      <w:r>
        <w:rPr>
          <w:rFonts w:hint="eastAsia" w:hAnsi="宋体" w:cs="宋体"/>
          <w:color w:val="auto"/>
          <w:highlight w:val="none"/>
        </w:rPr>
        <w:t>移交、接收全部与部分工程</w:t>
      </w:r>
    </w:p>
    <w:bookmarkEnd w:id="873"/>
    <w:p>
      <w:pPr>
        <w:spacing w:line="360" w:lineRule="auto"/>
        <w:ind w:firstLine="420" w:firstLineChars="200"/>
        <w:jc w:val="left"/>
        <w:rPr>
          <w:color w:val="auto"/>
          <w:kern w:val="0"/>
          <w:highlight w:val="none"/>
        </w:rPr>
      </w:pPr>
      <w:r>
        <w:rPr>
          <w:rFonts w:hint="eastAsia" w:hAnsi="宋体" w:cs="宋体"/>
          <w:color w:val="auto"/>
          <w:kern w:val="0"/>
          <w:highlight w:val="none"/>
        </w:rPr>
        <w:t>承包人向发包人移交工程的期限：</w:t>
      </w:r>
      <w:r>
        <w:rPr>
          <w:color w:val="auto"/>
          <w:highlight w:val="none"/>
          <w:u w:val="single"/>
        </w:rPr>
        <w:t xml:space="preserve"> </w:t>
      </w:r>
      <w:r>
        <w:rPr>
          <w:rFonts w:hint="eastAsia"/>
          <w:color w:val="auto"/>
          <w:highlight w:val="none"/>
          <w:u w:val="single"/>
        </w:rPr>
        <w:t xml:space="preserve"> 按通用合同条款执行 </w:t>
      </w:r>
      <w:r>
        <w:rPr>
          <w:rFonts w:hint="eastAsia" w:hAnsi="宋体" w:cs="宋体"/>
          <w:color w:val="auto"/>
          <w:highlight w:val="none"/>
        </w:rPr>
        <w:t>。</w:t>
      </w:r>
    </w:p>
    <w:p>
      <w:pPr>
        <w:spacing w:line="360" w:lineRule="auto"/>
        <w:ind w:firstLine="420" w:firstLineChars="200"/>
        <w:jc w:val="left"/>
        <w:rPr>
          <w:b/>
          <w:bCs/>
          <w:color w:val="auto"/>
          <w:highlight w:val="none"/>
          <w:u w:val="single"/>
        </w:rPr>
      </w:pPr>
      <w:r>
        <w:rPr>
          <w:rFonts w:hint="eastAsia" w:hAnsi="宋体" w:cs="宋体"/>
          <w:color w:val="auto"/>
          <w:kern w:val="0"/>
          <w:highlight w:val="none"/>
        </w:rPr>
        <w:t>发包人未按本合同约定接收全部或部分工程的，违约金的计算方法为</w:t>
      </w:r>
      <w:r>
        <w:rPr>
          <w:rFonts w:hint="eastAsia"/>
          <w:color w:val="auto"/>
          <w:highlight w:val="none"/>
          <w:u w:val="single"/>
        </w:rPr>
        <w:t>：按通用合同条款执行</w:t>
      </w:r>
      <w:r>
        <w:rPr>
          <w:color w:val="auto"/>
          <w:highlight w:val="none"/>
          <w:u w:val="single"/>
        </w:rPr>
        <w:t xml:space="preserve"> </w:t>
      </w:r>
      <w:r>
        <w:rPr>
          <w:rFonts w:hint="eastAsia" w:hAnsi="宋体" w:cs="宋体"/>
          <w:color w:val="auto"/>
          <w:highlight w:val="none"/>
        </w:rPr>
        <w:t>。</w:t>
      </w:r>
    </w:p>
    <w:bookmarkEnd w:id="874"/>
    <w:p>
      <w:pPr>
        <w:spacing w:line="360" w:lineRule="auto"/>
        <w:ind w:firstLine="420" w:firstLineChars="200"/>
        <w:jc w:val="left"/>
        <w:rPr>
          <w:color w:val="auto"/>
          <w:highlight w:val="none"/>
          <w:u w:val="single"/>
        </w:rPr>
      </w:pPr>
      <w:r>
        <w:rPr>
          <w:rFonts w:hint="eastAsia" w:hAnsi="宋体" w:cs="宋体"/>
          <w:color w:val="auto"/>
          <w:highlight w:val="none"/>
        </w:rPr>
        <w:t>承包人未按时移交工程的，违约金的计算方法为：</w:t>
      </w:r>
      <w:r>
        <w:rPr>
          <w:rFonts w:hint="eastAsia"/>
          <w:color w:val="auto"/>
          <w:highlight w:val="none"/>
          <w:u w:val="single"/>
        </w:rPr>
        <w:t>因承包人原因未按时移交工程的，承包人应采取措施确保相关工程的正常使用，承包人应承担工程照管、成品保护、保管等与工程有关的各项费用，且每延误一天移交工程，承担 3000元/天的违约金</w:t>
      </w:r>
      <w:r>
        <w:rPr>
          <w:color w:val="auto"/>
          <w:highlight w:val="none"/>
          <w:u w:val="single"/>
        </w:rPr>
        <w:t xml:space="preserve"> </w:t>
      </w:r>
      <w:r>
        <w:rPr>
          <w:rFonts w:hint="eastAsia" w:hAnsi="宋体" w:cs="宋体"/>
          <w:color w:val="auto"/>
          <w:highlight w:val="none"/>
        </w:rPr>
        <w:t>。</w:t>
      </w:r>
    </w:p>
    <w:p>
      <w:pPr>
        <w:pStyle w:val="5"/>
        <w:rPr>
          <w:color w:val="auto"/>
          <w:highlight w:val="none"/>
        </w:rPr>
      </w:pPr>
      <w:bookmarkStart w:id="877" w:name="_Toc389065321"/>
      <w:bookmarkStart w:id="878" w:name="_Toc373478403"/>
      <w:bookmarkStart w:id="879" w:name="_Toc12609414"/>
      <w:bookmarkStart w:id="880" w:name="_Toc373227756"/>
      <w:bookmarkStart w:id="881" w:name="_Toc407135259"/>
      <w:r>
        <w:rPr>
          <w:color w:val="auto"/>
          <w:highlight w:val="none"/>
        </w:rPr>
        <w:t xml:space="preserve">13.3 </w:t>
      </w:r>
      <w:r>
        <w:rPr>
          <w:rFonts w:hint="eastAsia" w:hAnsi="宋体" w:cs="黑体"/>
          <w:color w:val="auto"/>
          <w:highlight w:val="none"/>
        </w:rPr>
        <w:t>工程试车</w:t>
      </w:r>
      <w:bookmarkEnd w:id="877"/>
      <w:bookmarkEnd w:id="878"/>
      <w:bookmarkEnd w:id="879"/>
      <w:bookmarkEnd w:id="880"/>
      <w:bookmarkEnd w:id="881"/>
    </w:p>
    <w:bookmarkEnd w:id="875"/>
    <w:p>
      <w:pPr>
        <w:spacing w:line="360" w:lineRule="auto"/>
        <w:ind w:firstLine="420" w:firstLineChars="200"/>
        <w:jc w:val="left"/>
        <w:rPr>
          <w:color w:val="auto"/>
          <w:kern w:val="0"/>
          <w:highlight w:val="none"/>
        </w:rPr>
      </w:pPr>
      <w:r>
        <w:rPr>
          <w:color w:val="auto"/>
          <w:kern w:val="0"/>
          <w:highlight w:val="none"/>
        </w:rPr>
        <w:t xml:space="preserve">13.3.1 </w:t>
      </w:r>
      <w:r>
        <w:rPr>
          <w:rFonts w:hint="eastAsia" w:hAnsi="宋体" w:cs="宋体"/>
          <w:color w:val="auto"/>
          <w:kern w:val="0"/>
          <w:highlight w:val="none"/>
        </w:rPr>
        <w:t>试车程序</w:t>
      </w:r>
    </w:p>
    <w:p>
      <w:pPr>
        <w:spacing w:line="360" w:lineRule="auto"/>
        <w:ind w:firstLine="420" w:firstLineChars="200"/>
        <w:jc w:val="left"/>
        <w:rPr>
          <w:color w:val="auto"/>
          <w:highlight w:val="none"/>
          <w:u w:val="single"/>
        </w:rPr>
      </w:pPr>
      <w:r>
        <w:rPr>
          <w:rFonts w:hint="eastAsia" w:hAnsi="宋体" w:cs="宋体"/>
          <w:color w:val="auto"/>
          <w:kern w:val="0"/>
          <w:highlight w:val="none"/>
        </w:rPr>
        <w:t>工程试车内容：</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）单机无负荷试车费用由</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kern w:val="0"/>
          <w:highlight w:val="none"/>
        </w:rPr>
        <w:t>承担；</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）无负荷联动试车费用由</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kern w:val="0"/>
          <w:highlight w:val="none"/>
        </w:rPr>
        <w:t>承担。</w:t>
      </w:r>
    </w:p>
    <w:p>
      <w:pPr>
        <w:spacing w:line="360" w:lineRule="auto"/>
        <w:ind w:firstLine="420" w:firstLineChars="200"/>
        <w:jc w:val="left"/>
        <w:rPr>
          <w:color w:val="auto"/>
          <w:kern w:val="0"/>
          <w:highlight w:val="none"/>
        </w:rPr>
      </w:pPr>
      <w:r>
        <w:rPr>
          <w:color w:val="auto"/>
          <w:kern w:val="0"/>
          <w:highlight w:val="none"/>
        </w:rPr>
        <w:t xml:space="preserve">13.3.3 </w:t>
      </w:r>
      <w:r>
        <w:rPr>
          <w:rFonts w:hint="eastAsia" w:hAnsi="宋体" w:cs="宋体"/>
          <w:color w:val="auto"/>
          <w:kern w:val="0"/>
          <w:highlight w:val="none"/>
        </w:rPr>
        <w:t>投料试车</w:t>
      </w:r>
    </w:p>
    <w:p>
      <w:pPr>
        <w:spacing w:line="360" w:lineRule="auto"/>
        <w:ind w:firstLine="420" w:firstLineChars="200"/>
        <w:jc w:val="left"/>
        <w:rPr>
          <w:color w:val="auto"/>
          <w:highlight w:val="none"/>
          <w:u w:val="single"/>
        </w:rPr>
      </w:pPr>
      <w:r>
        <w:rPr>
          <w:rFonts w:hint="eastAsia" w:hAnsi="宋体" w:cs="宋体"/>
          <w:color w:val="auto"/>
          <w:kern w:val="0"/>
          <w:highlight w:val="none"/>
        </w:rPr>
        <w:t>关于投料试车相关事项的约定：</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p>
      <w:pPr>
        <w:pStyle w:val="5"/>
        <w:rPr>
          <w:color w:val="auto"/>
          <w:highlight w:val="none"/>
        </w:rPr>
      </w:pPr>
      <w:bookmarkStart w:id="882" w:name="_Toc407135260"/>
      <w:bookmarkStart w:id="883" w:name="_Toc12609415"/>
      <w:bookmarkStart w:id="884" w:name="_Toc389065322"/>
      <w:bookmarkStart w:id="885" w:name="_Toc373227757"/>
      <w:bookmarkStart w:id="886" w:name="_Toc373478404"/>
      <w:r>
        <w:rPr>
          <w:color w:val="auto"/>
          <w:highlight w:val="none"/>
        </w:rPr>
        <w:t xml:space="preserve">13.6 </w:t>
      </w:r>
      <w:r>
        <w:rPr>
          <w:rFonts w:hint="eastAsia" w:hAnsi="宋体" w:cs="黑体"/>
          <w:color w:val="auto"/>
          <w:highlight w:val="none"/>
        </w:rPr>
        <w:t>竣工退场</w:t>
      </w:r>
      <w:bookmarkEnd w:id="882"/>
      <w:bookmarkEnd w:id="883"/>
      <w:bookmarkEnd w:id="884"/>
      <w:bookmarkEnd w:id="885"/>
      <w:bookmarkEnd w:id="886"/>
    </w:p>
    <w:p>
      <w:pPr>
        <w:spacing w:line="360" w:lineRule="auto"/>
        <w:ind w:firstLine="420" w:firstLineChars="200"/>
        <w:jc w:val="left"/>
        <w:outlineLvl w:val="0"/>
        <w:rPr>
          <w:color w:val="auto"/>
          <w:kern w:val="0"/>
          <w:highlight w:val="none"/>
        </w:rPr>
      </w:pPr>
      <w:bookmarkStart w:id="887" w:name="_Toc23183425"/>
      <w:r>
        <w:rPr>
          <w:color w:val="auto"/>
          <w:kern w:val="0"/>
          <w:highlight w:val="none"/>
        </w:rPr>
        <w:t xml:space="preserve">13.6.1 </w:t>
      </w:r>
      <w:r>
        <w:rPr>
          <w:rFonts w:hint="eastAsia" w:hAnsi="宋体" w:cs="宋体"/>
          <w:color w:val="auto"/>
          <w:kern w:val="0"/>
          <w:highlight w:val="none"/>
        </w:rPr>
        <w:t>竣工退场</w:t>
      </w:r>
      <w:bookmarkEnd w:id="887"/>
    </w:p>
    <w:p>
      <w:pPr>
        <w:spacing w:line="360" w:lineRule="auto"/>
        <w:ind w:firstLine="420" w:firstLineChars="200"/>
        <w:jc w:val="left"/>
        <w:rPr>
          <w:color w:val="auto"/>
          <w:kern w:val="0"/>
          <w:highlight w:val="none"/>
        </w:rPr>
      </w:pPr>
      <w:r>
        <w:rPr>
          <w:rFonts w:hint="eastAsia" w:hAnsi="宋体" w:cs="宋体"/>
          <w:color w:val="auto"/>
          <w:kern w:val="0"/>
          <w:highlight w:val="none"/>
        </w:rPr>
        <w:t>承包人完成竣工退场的期限：</w:t>
      </w:r>
      <w:r>
        <w:rPr>
          <w:rFonts w:hint="eastAsia"/>
          <w:color w:val="auto"/>
          <w:highlight w:val="none"/>
          <w:u w:val="single"/>
        </w:rPr>
        <w:t xml:space="preserve">竣工验收合格之日起7天内 </w:t>
      </w:r>
      <w:r>
        <w:rPr>
          <w:rFonts w:hint="eastAsia" w:hAnsi="宋体" w:cs="宋体"/>
          <w:color w:val="auto"/>
          <w:kern w:val="0"/>
          <w:highlight w:val="none"/>
        </w:rPr>
        <w:t>。</w:t>
      </w:r>
    </w:p>
    <w:p>
      <w:pPr>
        <w:pStyle w:val="4"/>
        <w:rPr>
          <w:color w:val="auto"/>
          <w:highlight w:val="none"/>
        </w:rPr>
      </w:pPr>
      <w:bookmarkStart w:id="888" w:name="_Toc407135261"/>
      <w:bookmarkStart w:id="889" w:name="_Toc373227758"/>
      <w:bookmarkStart w:id="890" w:name="_Toc389065323"/>
      <w:bookmarkStart w:id="891" w:name="_Toc12609416"/>
      <w:bookmarkStart w:id="892" w:name="_Toc351203646"/>
      <w:bookmarkStart w:id="893" w:name="_Toc373478405"/>
      <w:r>
        <w:rPr>
          <w:color w:val="auto"/>
          <w:highlight w:val="none"/>
        </w:rPr>
        <w:t xml:space="preserve">14. </w:t>
      </w:r>
      <w:r>
        <w:rPr>
          <w:rFonts w:hint="eastAsia" w:hAnsi="宋体" w:cs="黑体"/>
          <w:color w:val="auto"/>
          <w:highlight w:val="none"/>
        </w:rPr>
        <w:t>竣工结算</w:t>
      </w:r>
      <w:bookmarkEnd w:id="888"/>
      <w:bookmarkEnd w:id="889"/>
      <w:bookmarkEnd w:id="890"/>
      <w:bookmarkEnd w:id="891"/>
      <w:bookmarkEnd w:id="892"/>
      <w:bookmarkEnd w:id="893"/>
    </w:p>
    <w:p>
      <w:pPr>
        <w:pStyle w:val="5"/>
        <w:rPr>
          <w:color w:val="auto"/>
          <w:highlight w:val="none"/>
        </w:rPr>
      </w:pPr>
      <w:bookmarkStart w:id="894" w:name="_Toc373478406"/>
      <w:bookmarkStart w:id="895" w:name="_Toc12609417"/>
      <w:bookmarkStart w:id="896" w:name="_Toc407135262"/>
      <w:bookmarkStart w:id="897" w:name="_Toc373227759"/>
      <w:bookmarkStart w:id="898" w:name="_Toc389065324"/>
      <w:r>
        <w:rPr>
          <w:color w:val="auto"/>
          <w:highlight w:val="none"/>
        </w:rPr>
        <w:t xml:space="preserve">14.1 </w:t>
      </w:r>
      <w:r>
        <w:rPr>
          <w:rFonts w:hint="eastAsia" w:hAnsi="宋体" w:cs="黑体"/>
          <w:color w:val="auto"/>
          <w:highlight w:val="none"/>
        </w:rPr>
        <w:t>竣工付款申请</w:t>
      </w:r>
      <w:bookmarkEnd w:id="894"/>
      <w:bookmarkEnd w:id="895"/>
      <w:bookmarkEnd w:id="896"/>
      <w:bookmarkEnd w:id="897"/>
      <w:bookmarkEnd w:id="898"/>
    </w:p>
    <w:p>
      <w:pPr>
        <w:spacing w:line="360" w:lineRule="auto"/>
        <w:ind w:firstLine="420" w:firstLineChars="200"/>
        <w:jc w:val="left"/>
        <w:rPr>
          <w:color w:val="auto"/>
          <w:highlight w:val="none"/>
        </w:rPr>
      </w:pPr>
      <w:r>
        <w:rPr>
          <w:rFonts w:hint="eastAsia" w:hAnsi="宋体" w:cs="宋体"/>
          <w:color w:val="auto"/>
          <w:highlight w:val="none"/>
        </w:rPr>
        <w:t>承包人提交竣工付款申请单的期限：</w:t>
      </w:r>
      <w:r>
        <w:rPr>
          <w:color w:val="auto"/>
          <w:highlight w:val="none"/>
          <w:u w:val="single"/>
        </w:rPr>
        <w:t xml:space="preserve">  </w:t>
      </w:r>
      <w:r>
        <w:rPr>
          <w:rFonts w:hint="eastAsia"/>
          <w:color w:val="auto"/>
          <w:highlight w:val="none"/>
          <w:u w:val="single"/>
        </w:rPr>
        <w:t>承包人应在工程竣工验收合格后28天内向发包人提交竣工结算申请单，并提交完整的结算资料</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竣工付款申请单应包括的内容：</w:t>
      </w:r>
      <w:r>
        <w:rPr>
          <w:color w:val="auto"/>
          <w:highlight w:val="none"/>
          <w:u w:val="single"/>
        </w:rPr>
        <w:t xml:space="preserve"> </w:t>
      </w:r>
      <w:r>
        <w:rPr>
          <w:rFonts w:hint="eastAsia"/>
          <w:color w:val="auto"/>
          <w:highlight w:val="none"/>
          <w:u w:val="single"/>
        </w:rPr>
        <w:t>竣工结算合同总价、发包人已支付承包人的工程价款、应扣留的质量保证金、应支付的竣工付款金额等，竣工结算书应按发包人的要求装订、整理</w:t>
      </w:r>
      <w:r>
        <w:rPr>
          <w:color w:val="auto"/>
          <w:highlight w:val="none"/>
          <w:u w:val="single"/>
        </w:rPr>
        <w:t xml:space="preserve">   </w:t>
      </w:r>
      <w:r>
        <w:rPr>
          <w:rFonts w:hint="eastAsia" w:hAnsi="宋体" w:cs="宋体"/>
          <w:color w:val="auto"/>
          <w:highlight w:val="none"/>
        </w:rPr>
        <w:t>。竣工结算款支付申请（核准）表见合同附件12。</w:t>
      </w:r>
    </w:p>
    <w:p>
      <w:pPr>
        <w:pStyle w:val="5"/>
        <w:rPr>
          <w:color w:val="auto"/>
          <w:highlight w:val="none"/>
        </w:rPr>
      </w:pPr>
      <w:bookmarkStart w:id="899" w:name="_Toc407135263"/>
      <w:bookmarkStart w:id="900" w:name="_Toc389065325"/>
      <w:bookmarkStart w:id="901" w:name="_Toc12609418"/>
      <w:bookmarkStart w:id="902" w:name="_Toc373227760"/>
      <w:bookmarkStart w:id="903" w:name="_Toc373478407"/>
      <w:r>
        <w:rPr>
          <w:color w:val="auto"/>
          <w:highlight w:val="none"/>
        </w:rPr>
        <w:t xml:space="preserve">14.2 </w:t>
      </w:r>
      <w:r>
        <w:rPr>
          <w:rFonts w:hint="eastAsia" w:hAnsi="宋体" w:cs="黑体"/>
          <w:color w:val="auto"/>
          <w:highlight w:val="none"/>
        </w:rPr>
        <w:t>竣工结算审核</w:t>
      </w:r>
      <w:bookmarkEnd w:id="899"/>
      <w:bookmarkEnd w:id="900"/>
      <w:bookmarkEnd w:id="901"/>
      <w:bookmarkEnd w:id="902"/>
      <w:bookmarkEnd w:id="903"/>
    </w:p>
    <w:p>
      <w:pPr>
        <w:spacing w:line="360" w:lineRule="auto"/>
        <w:ind w:firstLine="420" w:firstLineChars="200"/>
        <w:jc w:val="left"/>
        <w:rPr>
          <w:color w:val="auto"/>
          <w:highlight w:val="none"/>
        </w:rPr>
      </w:pPr>
      <w:r>
        <w:rPr>
          <w:rFonts w:hint="eastAsia" w:hAnsi="宋体" w:cs="宋体"/>
          <w:color w:val="auto"/>
          <w:highlight w:val="none"/>
        </w:rPr>
        <w:t>发包人审批竣工付款申请单的期限：</w:t>
      </w:r>
    </w:p>
    <w:tbl>
      <w:tblPr>
        <w:tblStyle w:val="56"/>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rPr>
                <w:color w:val="auto"/>
                <w:highlight w:val="none"/>
              </w:rPr>
            </w:pPr>
          </w:p>
        </w:tc>
        <w:tc>
          <w:tcPr>
            <w:tcW w:w="2466" w:type="dxa"/>
            <w:vAlign w:val="center"/>
          </w:tcPr>
          <w:p>
            <w:pPr>
              <w:spacing w:line="360" w:lineRule="auto"/>
              <w:ind w:firstLine="27" w:firstLineChars="13"/>
              <w:jc w:val="center"/>
              <w:rPr>
                <w:color w:val="auto"/>
                <w:highlight w:val="none"/>
              </w:rPr>
            </w:pPr>
            <w:r>
              <w:rPr>
                <w:rFonts w:hint="eastAsia" w:hAnsi="宋体" w:cs="宋体"/>
                <w:color w:val="auto"/>
                <w:highlight w:val="none"/>
              </w:rPr>
              <w:t>工程竣工结算报告金额</w:t>
            </w:r>
          </w:p>
        </w:tc>
        <w:tc>
          <w:tcPr>
            <w:tcW w:w="5967" w:type="dxa"/>
            <w:vAlign w:val="center"/>
          </w:tcPr>
          <w:p>
            <w:pPr>
              <w:spacing w:line="360" w:lineRule="auto"/>
              <w:ind w:firstLine="441" w:firstLineChars="210"/>
              <w:jc w:val="center"/>
              <w:rPr>
                <w:color w:val="auto"/>
                <w:highlight w:val="none"/>
              </w:rPr>
            </w:pPr>
            <w:r>
              <w:rPr>
                <w:rFonts w:hint="eastAsia" w:hAnsi="宋体" w:cs="宋体"/>
                <w:color w:val="auto"/>
                <w:highlight w:val="none"/>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color w:val="auto"/>
                <w:highlight w:val="none"/>
              </w:rPr>
            </w:pPr>
            <w:r>
              <w:rPr>
                <w:color w:val="auto"/>
                <w:highlight w:val="none"/>
              </w:rPr>
              <w:t>1</w:t>
            </w:r>
          </w:p>
        </w:tc>
        <w:tc>
          <w:tcPr>
            <w:tcW w:w="2466" w:type="dxa"/>
            <w:vAlign w:val="center"/>
          </w:tcPr>
          <w:p>
            <w:pPr>
              <w:spacing w:line="360" w:lineRule="auto"/>
              <w:ind w:firstLine="27" w:firstLineChars="13"/>
              <w:jc w:val="center"/>
              <w:rPr>
                <w:color w:val="auto"/>
                <w:highlight w:val="none"/>
              </w:rPr>
            </w:pPr>
            <w:r>
              <w:rPr>
                <w:color w:val="auto"/>
                <w:highlight w:val="none"/>
              </w:rPr>
              <w:t>500</w:t>
            </w:r>
            <w:r>
              <w:rPr>
                <w:rFonts w:hint="eastAsia" w:hAnsi="宋体" w:cs="宋体"/>
                <w:color w:val="auto"/>
                <w:highlight w:val="none"/>
              </w:rPr>
              <w:t>万元以下</w:t>
            </w:r>
          </w:p>
        </w:tc>
        <w:tc>
          <w:tcPr>
            <w:tcW w:w="5967" w:type="dxa"/>
            <w:vAlign w:val="center"/>
          </w:tcPr>
          <w:p>
            <w:pPr>
              <w:spacing w:line="360" w:lineRule="auto"/>
              <w:ind w:firstLine="441" w:firstLineChars="210"/>
              <w:jc w:val="center"/>
              <w:rPr>
                <w:color w:val="auto"/>
                <w:highlight w:val="none"/>
              </w:rPr>
            </w:pPr>
            <w:r>
              <w:rPr>
                <w:rFonts w:hint="eastAsia" w:hAnsi="宋体" w:cs="宋体"/>
                <w:color w:val="auto"/>
                <w:highlight w:val="none"/>
              </w:rPr>
              <w:t>从接到竣工结算报告和完整的竣工结算资料之日起</w:t>
            </w:r>
            <w:r>
              <w:rPr>
                <w:color w:val="auto"/>
                <w:highlight w:val="none"/>
              </w:rPr>
              <w:t>20</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color w:val="auto"/>
                <w:highlight w:val="none"/>
              </w:rPr>
            </w:pPr>
            <w:r>
              <w:rPr>
                <w:color w:val="auto"/>
                <w:highlight w:val="none"/>
              </w:rPr>
              <w:t>2</w:t>
            </w:r>
          </w:p>
        </w:tc>
        <w:tc>
          <w:tcPr>
            <w:tcW w:w="2466" w:type="dxa"/>
            <w:vAlign w:val="center"/>
          </w:tcPr>
          <w:p>
            <w:pPr>
              <w:spacing w:line="360" w:lineRule="auto"/>
              <w:ind w:firstLine="27" w:firstLineChars="13"/>
              <w:jc w:val="center"/>
              <w:rPr>
                <w:color w:val="auto"/>
                <w:highlight w:val="none"/>
              </w:rPr>
            </w:pPr>
            <w:r>
              <w:rPr>
                <w:color w:val="auto"/>
                <w:highlight w:val="none"/>
              </w:rPr>
              <w:t>500</w:t>
            </w:r>
            <w:r>
              <w:rPr>
                <w:rFonts w:hint="eastAsia" w:hAnsi="宋体" w:cs="宋体"/>
                <w:color w:val="auto"/>
                <w:highlight w:val="none"/>
              </w:rPr>
              <w:t>万元</w:t>
            </w:r>
            <w:r>
              <w:rPr>
                <w:color w:val="auto"/>
                <w:highlight w:val="none"/>
              </w:rPr>
              <w:t>-2000</w:t>
            </w:r>
            <w:r>
              <w:rPr>
                <w:rFonts w:hint="eastAsia" w:hAnsi="宋体" w:cs="宋体"/>
                <w:color w:val="auto"/>
                <w:highlight w:val="none"/>
              </w:rPr>
              <w:t>万元</w:t>
            </w:r>
          </w:p>
        </w:tc>
        <w:tc>
          <w:tcPr>
            <w:tcW w:w="5967" w:type="dxa"/>
            <w:vAlign w:val="center"/>
          </w:tcPr>
          <w:p>
            <w:pPr>
              <w:spacing w:line="360" w:lineRule="auto"/>
              <w:ind w:firstLine="441" w:firstLineChars="210"/>
              <w:jc w:val="center"/>
              <w:rPr>
                <w:color w:val="auto"/>
                <w:highlight w:val="none"/>
              </w:rPr>
            </w:pPr>
            <w:r>
              <w:rPr>
                <w:rFonts w:hint="eastAsia" w:hAnsi="宋体" w:cs="宋体"/>
                <w:color w:val="auto"/>
                <w:highlight w:val="none"/>
              </w:rPr>
              <w:t>从接到竣工结算报告和完整的竣工结算资料之日起</w:t>
            </w:r>
            <w:r>
              <w:rPr>
                <w:color w:val="auto"/>
                <w:highlight w:val="none"/>
              </w:rPr>
              <w:t>30</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color w:val="auto"/>
                <w:highlight w:val="none"/>
              </w:rPr>
            </w:pPr>
            <w:r>
              <w:rPr>
                <w:color w:val="auto"/>
                <w:highlight w:val="none"/>
              </w:rPr>
              <w:t>3</w:t>
            </w:r>
          </w:p>
        </w:tc>
        <w:tc>
          <w:tcPr>
            <w:tcW w:w="2466" w:type="dxa"/>
            <w:vAlign w:val="center"/>
          </w:tcPr>
          <w:p>
            <w:pPr>
              <w:spacing w:line="360" w:lineRule="auto"/>
              <w:ind w:firstLine="27" w:firstLineChars="13"/>
              <w:jc w:val="center"/>
              <w:rPr>
                <w:color w:val="auto"/>
                <w:highlight w:val="none"/>
              </w:rPr>
            </w:pPr>
            <w:r>
              <w:rPr>
                <w:color w:val="auto"/>
                <w:highlight w:val="none"/>
              </w:rPr>
              <w:t>2000</w:t>
            </w:r>
            <w:r>
              <w:rPr>
                <w:rFonts w:hint="eastAsia" w:hAnsi="宋体" w:cs="宋体"/>
                <w:color w:val="auto"/>
                <w:highlight w:val="none"/>
              </w:rPr>
              <w:t>万元</w:t>
            </w:r>
            <w:r>
              <w:rPr>
                <w:color w:val="auto"/>
                <w:highlight w:val="none"/>
              </w:rPr>
              <w:t>-5000</w:t>
            </w:r>
            <w:r>
              <w:rPr>
                <w:rFonts w:hint="eastAsia" w:hAnsi="宋体" w:cs="宋体"/>
                <w:color w:val="auto"/>
                <w:highlight w:val="none"/>
              </w:rPr>
              <w:t>万元</w:t>
            </w:r>
          </w:p>
        </w:tc>
        <w:tc>
          <w:tcPr>
            <w:tcW w:w="5967" w:type="dxa"/>
            <w:vAlign w:val="center"/>
          </w:tcPr>
          <w:p>
            <w:pPr>
              <w:spacing w:line="360" w:lineRule="auto"/>
              <w:ind w:firstLine="441" w:firstLineChars="210"/>
              <w:jc w:val="center"/>
              <w:rPr>
                <w:color w:val="auto"/>
                <w:highlight w:val="none"/>
              </w:rPr>
            </w:pPr>
            <w:r>
              <w:rPr>
                <w:rFonts w:hint="eastAsia" w:hAnsi="宋体" w:cs="宋体"/>
                <w:color w:val="auto"/>
                <w:highlight w:val="none"/>
              </w:rPr>
              <w:t>从接到竣工结算报告和完整的竣工结算资料之日起</w:t>
            </w:r>
            <w:r>
              <w:rPr>
                <w:color w:val="auto"/>
                <w:highlight w:val="none"/>
              </w:rPr>
              <w:t>45</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color w:val="auto"/>
                <w:highlight w:val="none"/>
              </w:rPr>
            </w:pPr>
            <w:r>
              <w:rPr>
                <w:color w:val="auto"/>
                <w:highlight w:val="none"/>
              </w:rPr>
              <w:t>4</w:t>
            </w:r>
          </w:p>
        </w:tc>
        <w:tc>
          <w:tcPr>
            <w:tcW w:w="2466" w:type="dxa"/>
            <w:vAlign w:val="center"/>
          </w:tcPr>
          <w:p>
            <w:pPr>
              <w:spacing w:line="360" w:lineRule="auto"/>
              <w:ind w:firstLine="27" w:firstLineChars="13"/>
              <w:jc w:val="center"/>
              <w:rPr>
                <w:color w:val="auto"/>
                <w:highlight w:val="none"/>
              </w:rPr>
            </w:pPr>
            <w:r>
              <w:rPr>
                <w:color w:val="auto"/>
                <w:highlight w:val="none"/>
              </w:rPr>
              <w:t>5000</w:t>
            </w:r>
            <w:r>
              <w:rPr>
                <w:rFonts w:hint="eastAsia" w:hAnsi="宋体" w:cs="宋体"/>
                <w:color w:val="auto"/>
                <w:highlight w:val="none"/>
              </w:rPr>
              <w:t>万元以上</w:t>
            </w:r>
          </w:p>
        </w:tc>
        <w:tc>
          <w:tcPr>
            <w:tcW w:w="5967" w:type="dxa"/>
            <w:vAlign w:val="center"/>
          </w:tcPr>
          <w:p>
            <w:pPr>
              <w:spacing w:line="360" w:lineRule="auto"/>
              <w:ind w:firstLine="441" w:firstLineChars="210"/>
              <w:jc w:val="center"/>
              <w:rPr>
                <w:color w:val="auto"/>
                <w:highlight w:val="none"/>
              </w:rPr>
            </w:pPr>
            <w:r>
              <w:rPr>
                <w:rFonts w:hint="eastAsia" w:hAnsi="宋体" w:cs="宋体"/>
                <w:color w:val="auto"/>
                <w:highlight w:val="none"/>
              </w:rPr>
              <w:t>从接到竣工结算报告和完整的竣工结算资料之日起</w:t>
            </w:r>
            <w:r>
              <w:rPr>
                <w:color w:val="auto"/>
                <w:highlight w:val="none"/>
              </w:rPr>
              <w:t>60</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color w:val="auto"/>
                <w:highlight w:val="none"/>
              </w:rPr>
            </w:pPr>
            <w:r>
              <w:rPr>
                <w:rFonts w:hint="eastAsia"/>
                <w:color w:val="auto"/>
                <w:highlight w:val="none"/>
              </w:rPr>
              <w:t>5</w:t>
            </w:r>
          </w:p>
        </w:tc>
        <w:tc>
          <w:tcPr>
            <w:tcW w:w="2466" w:type="dxa"/>
            <w:vAlign w:val="center"/>
          </w:tcPr>
          <w:p>
            <w:pPr>
              <w:spacing w:line="360" w:lineRule="auto"/>
              <w:ind w:firstLine="27" w:firstLineChars="13"/>
              <w:jc w:val="center"/>
              <w:rPr>
                <w:color w:val="auto"/>
                <w:highlight w:val="none"/>
              </w:rPr>
            </w:pPr>
            <w:r>
              <w:rPr>
                <w:rFonts w:hint="eastAsia"/>
                <w:color w:val="auto"/>
                <w:highlight w:val="none"/>
              </w:rPr>
              <w:t>5000万以上每增加</w:t>
            </w:r>
            <w:r>
              <w:rPr>
                <w:color w:val="auto"/>
                <w:highlight w:val="none"/>
              </w:rPr>
              <w:t>0.5</w:t>
            </w:r>
            <w:r>
              <w:rPr>
                <w:rFonts w:hint="eastAsia"/>
                <w:color w:val="auto"/>
                <w:highlight w:val="none"/>
              </w:rPr>
              <w:t>亿(不足0.5亿不增加)</w:t>
            </w:r>
          </w:p>
        </w:tc>
        <w:tc>
          <w:tcPr>
            <w:tcW w:w="5967" w:type="dxa"/>
            <w:vAlign w:val="center"/>
          </w:tcPr>
          <w:p>
            <w:pPr>
              <w:spacing w:line="360" w:lineRule="auto"/>
              <w:ind w:firstLine="441" w:firstLineChars="210"/>
              <w:jc w:val="center"/>
              <w:rPr>
                <w:rFonts w:hAnsi="宋体" w:cs="宋体"/>
                <w:color w:val="auto"/>
                <w:highlight w:val="none"/>
              </w:rPr>
            </w:pPr>
            <w:r>
              <w:rPr>
                <w:rFonts w:hint="eastAsia" w:hAnsi="宋体" w:cs="宋体"/>
                <w:color w:val="auto"/>
                <w:highlight w:val="none"/>
              </w:rPr>
              <w:t>增加10天</w:t>
            </w:r>
          </w:p>
        </w:tc>
      </w:tr>
    </w:tbl>
    <w:p>
      <w:pPr>
        <w:spacing w:line="360" w:lineRule="auto"/>
        <w:ind w:firstLine="420" w:firstLineChars="200"/>
        <w:jc w:val="left"/>
        <w:rPr>
          <w:rFonts w:hAnsi="宋体" w:cs="宋体"/>
          <w:color w:val="auto"/>
          <w:highlight w:val="none"/>
        </w:rPr>
      </w:pPr>
      <w:r>
        <w:rPr>
          <w:rFonts w:hint="eastAsia" w:hAnsi="宋体" w:cs="宋体"/>
          <w:color w:val="auto"/>
          <w:highlight w:val="none"/>
        </w:rPr>
        <w:t>因承包人提供的结算资料不完整而需要补充或承包人不按时对账耽误时间时，审查时间应相应顺延。</w:t>
      </w:r>
    </w:p>
    <w:p>
      <w:pPr>
        <w:spacing w:line="460" w:lineRule="exact"/>
        <w:ind w:firstLine="420" w:firstLineChars="200"/>
        <w:jc w:val="left"/>
        <w:rPr>
          <w:rFonts w:eastAsia="仿宋_GB2312"/>
          <w:color w:val="auto"/>
          <w:sz w:val="28"/>
          <w:szCs w:val="28"/>
          <w:highlight w:val="none"/>
        </w:rPr>
      </w:pPr>
      <w:r>
        <w:rPr>
          <w:rFonts w:hint="eastAsia" w:hAnsi="宋体" w:cs="宋体"/>
          <w:color w:val="auto"/>
          <w:highlight w:val="none"/>
        </w:rPr>
        <w:t>发包人完成竣工付款的期限：</w:t>
      </w:r>
      <w:r>
        <w:rPr>
          <w:rFonts w:hint="eastAsia" w:eastAsia="仿宋_GB2312"/>
          <w:color w:val="auto"/>
          <w:sz w:val="28"/>
          <w:szCs w:val="28"/>
          <w:highlight w:val="none"/>
          <w:u w:val="single"/>
        </w:rPr>
        <w:t xml:space="preserve">    /  </w:t>
      </w:r>
      <w:r>
        <w:rPr>
          <w:rFonts w:eastAsia="仿宋_GB2312"/>
          <w:color w:val="auto"/>
          <w:sz w:val="28"/>
          <w:szCs w:val="28"/>
          <w:highlight w:val="none"/>
          <w:u w:val="single"/>
        </w:rPr>
        <w:t xml:space="preserve"> </w:t>
      </w:r>
      <w:r>
        <w:rPr>
          <w:rFonts w:eastAsia="仿宋_GB2312"/>
          <w:color w:val="auto"/>
          <w:sz w:val="28"/>
          <w:szCs w:val="28"/>
          <w:highlight w:val="none"/>
        </w:rPr>
        <w:t>。</w:t>
      </w:r>
    </w:p>
    <w:p>
      <w:pPr>
        <w:spacing w:line="460" w:lineRule="exact"/>
        <w:ind w:firstLine="420" w:firstLineChars="200"/>
        <w:jc w:val="left"/>
        <w:rPr>
          <w:rFonts w:eastAsia="仿宋_GB2312"/>
          <w:color w:val="auto"/>
          <w:sz w:val="28"/>
          <w:szCs w:val="28"/>
          <w:highlight w:val="none"/>
        </w:rPr>
      </w:pPr>
      <w:r>
        <w:rPr>
          <w:rFonts w:hint="eastAsia" w:hAnsi="宋体" w:cs="宋体"/>
          <w:color w:val="auto"/>
          <w:highlight w:val="none"/>
        </w:rPr>
        <w:t>关于竣工付款证书异议部分复核的方式和程序：</w:t>
      </w:r>
      <w:r>
        <w:rPr>
          <w:rFonts w:hint="eastAsia" w:eastAsia="仿宋_GB2312"/>
          <w:color w:val="auto"/>
          <w:sz w:val="28"/>
          <w:szCs w:val="28"/>
          <w:highlight w:val="none"/>
          <w:u w:val="single"/>
        </w:rPr>
        <w:t xml:space="preserve">    /  </w:t>
      </w:r>
      <w:r>
        <w:rPr>
          <w:rFonts w:eastAsia="仿宋_GB2312"/>
          <w:color w:val="auto"/>
          <w:sz w:val="28"/>
          <w:szCs w:val="28"/>
          <w:highlight w:val="none"/>
          <w:u w:val="single"/>
        </w:rPr>
        <w:t xml:space="preserve"> </w:t>
      </w:r>
      <w:r>
        <w:rPr>
          <w:rFonts w:eastAsia="仿宋_GB2312"/>
          <w:color w:val="auto"/>
          <w:sz w:val="28"/>
          <w:szCs w:val="28"/>
          <w:highlight w:val="none"/>
        </w:rPr>
        <w:t>。</w:t>
      </w:r>
    </w:p>
    <w:p>
      <w:pPr>
        <w:spacing w:line="360" w:lineRule="auto"/>
        <w:ind w:firstLine="420" w:firstLineChars="200"/>
        <w:jc w:val="left"/>
        <w:rPr>
          <w:rFonts w:hAnsi="宋体" w:cs="宋体"/>
          <w:color w:val="auto"/>
          <w:highlight w:val="none"/>
        </w:rPr>
      </w:pPr>
    </w:p>
    <w:p>
      <w:pPr>
        <w:pStyle w:val="5"/>
        <w:rPr>
          <w:color w:val="auto"/>
          <w:highlight w:val="none"/>
        </w:rPr>
      </w:pPr>
      <w:bookmarkStart w:id="904" w:name="_Toc373478408"/>
      <w:bookmarkStart w:id="905" w:name="_Toc12609419"/>
      <w:bookmarkStart w:id="906" w:name="_Toc389065326"/>
      <w:bookmarkStart w:id="907" w:name="_Toc373227761"/>
      <w:bookmarkStart w:id="908" w:name="_Toc407135264"/>
      <w:r>
        <w:rPr>
          <w:color w:val="auto"/>
          <w:highlight w:val="none"/>
        </w:rPr>
        <w:t xml:space="preserve">14.4 </w:t>
      </w:r>
      <w:r>
        <w:rPr>
          <w:rFonts w:hint="eastAsia" w:hAnsi="宋体" w:cs="黑体"/>
          <w:color w:val="auto"/>
          <w:highlight w:val="none"/>
        </w:rPr>
        <w:t>最终结清</w:t>
      </w:r>
      <w:bookmarkEnd w:id="904"/>
      <w:bookmarkEnd w:id="905"/>
      <w:bookmarkEnd w:id="906"/>
      <w:bookmarkEnd w:id="907"/>
      <w:bookmarkEnd w:id="908"/>
    </w:p>
    <w:p>
      <w:pPr>
        <w:spacing w:line="360" w:lineRule="auto"/>
        <w:ind w:firstLine="420" w:firstLineChars="200"/>
        <w:jc w:val="left"/>
        <w:rPr>
          <w:color w:val="auto"/>
          <w:kern w:val="0"/>
          <w:highlight w:val="none"/>
        </w:rPr>
      </w:pPr>
      <w:r>
        <w:rPr>
          <w:color w:val="auto"/>
          <w:kern w:val="0"/>
          <w:highlight w:val="none"/>
        </w:rPr>
        <w:t xml:space="preserve">14.4.1 </w:t>
      </w:r>
      <w:r>
        <w:rPr>
          <w:rFonts w:hint="eastAsia" w:hAnsi="宋体" w:cs="宋体"/>
          <w:color w:val="auto"/>
          <w:kern w:val="0"/>
          <w:highlight w:val="none"/>
        </w:rPr>
        <w:t>最终结清申请单</w:t>
      </w:r>
    </w:p>
    <w:p>
      <w:pPr>
        <w:spacing w:line="360" w:lineRule="auto"/>
        <w:ind w:firstLine="420" w:firstLineChars="200"/>
        <w:jc w:val="left"/>
        <w:rPr>
          <w:color w:val="auto"/>
          <w:kern w:val="0"/>
          <w:highlight w:val="none"/>
        </w:rPr>
      </w:pPr>
      <w:r>
        <w:rPr>
          <w:rFonts w:hint="eastAsia" w:hAnsi="宋体" w:cs="宋体"/>
          <w:color w:val="auto"/>
          <w:kern w:val="0"/>
          <w:highlight w:val="none"/>
        </w:rPr>
        <w:t>承包人提交最终结清申请单的份数：</w:t>
      </w:r>
      <w:r>
        <w:rPr>
          <w:color w:val="auto"/>
          <w:highlight w:val="none"/>
          <w:u w:val="single"/>
        </w:rPr>
        <w:t xml:space="preserve">   </w:t>
      </w:r>
      <w:r>
        <w:rPr>
          <w:rFonts w:hint="eastAsia"/>
          <w:color w:val="auto"/>
          <w:highlight w:val="none"/>
          <w:u w:val="single"/>
        </w:rPr>
        <w:t>6份</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kern w:val="0"/>
          <w:highlight w:val="none"/>
        </w:rPr>
        <w:t>承包人提交最终结算申请单的期限：</w:t>
      </w:r>
      <w:r>
        <w:rPr>
          <w:color w:val="auto"/>
          <w:highlight w:val="none"/>
          <w:u w:val="single"/>
        </w:rPr>
        <w:t xml:space="preserve"> </w:t>
      </w:r>
      <w:r>
        <w:rPr>
          <w:rFonts w:hint="eastAsia"/>
          <w:color w:val="auto"/>
          <w:highlight w:val="none"/>
          <w:u w:val="single"/>
        </w:rPr>
        <w:t>缺陷责任期满之日起30天内</w:t>
      </w:r>
      <w:r>
        <w:rPr>
          <w:color w:val="auto"/>
          <w:highlight w:val="none"/>
          <w:u w:val="single"/>
        </w:rPr>
        <w:t xml:space="preserve">  </w:t>
      </w:r>
      <w:r>
        <w:rPr>
          <w:rFonts w:hint="eastAsia" w:hAnsi="宋体" w:cs="宋体"/>
          <w:color w:val="auto"/>
          <w:highlight w:val="none"/>
        </w:rPr>
        <w:t>。</w:t>
      </w:r>
      <w:r>
        <w:rPr>
          <w:color w:val="auto"/>
          <w:highlight w:val="none"/>
        </w:rPr>
        <w:t xml:space="preserve"> </w:t>
      </w:r>
    </w:p>
    <w:p>
      <w:pPr>
        <w:spacing w:line="360" w:lineRule="auto"/>
        <w:ind w:firstLine="420" w:firstLineChars="200"/>
        <w:jc w:val="left"/>
        <w:rPr>
          <w:color w:val="auto"/>
          <w:highlight w:val="none"/>
        </w:rPr>
      </w:pPr>
      <w:r>
        <w:rPr>
          <w:rFonts w:hint="eastAsia"/>
          <w:color w:val="auto"/>
          <w:highlight w:val="none"/>
        </w:rPr>
        <w:t>最终结算款支付申请（核准）表见合同附件13。</w:t>
      </w:r>
    </w:p>
    <w:p>
      <w:pPr>
        <w:spacing w:line="360" w:lineRule="auto"/>
        <w:ind w:firstLine="420" w:firstLineChars="200"/>
        <w:jc w:val="left"/>
        <w:rPr>
          <w:color w:val="auto"/>
          <w:highlight w:val="none"/>
        </w:rPr>
      </w:pPr>
      <w:r>
        <w:rPr>
          <w:color w:val="auto"/>
          <w:highlight w:val="none"/>
        </w:rPr>
        <w:t xml:space="preserve">14.4.2 </w:t>
      </w:r>
      <w:r>
        <w:rPr>
          <w:rFonts w:hint="eastAsia" w:hAnsi="宋体" w:cs="宋体"/>
          <w:color w:val="auto"/>
          <w:highlight w:val="none"/>
        </w:rPr>
        <w:t>最终结清证书和支付</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）发包人完成最终结清申请单的审批并颁发最终结清证书的期限：</w:t>
      </w:r>
      <w:r>
        <w:rPr>
          <w:rFonts w:hint="eastAsia"/>
          <w:color w:val="auto"/>
          <w:highlight w:val="none"/>
          <w:u w:val="single"/>
        </w:rPr>
        <w:t xml:space="preserve"> 收到最终结清申请单之日起20天内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）发包人完成支付的期限：</w:t>
      </w:r>
      <w:r>
        <w:rPr>
          <w:rFonts w:hint="eastAsia"/>
          <w:color w:val="auto"/>
          <w:highlight w:val="none"/>
          <w:u w:val="single"/>
        </w:rPr>
        <w:t xml:space="preserve">发包人完成审批之日起30天内 </w:t>
      </w:r>
      <w:r>
        <w:rPr>
          <w:rFonts w:hint="eastAsia" w:hAnsi="宋体" w:cs="宋体"/>
          <w:color w:val="auto"/>
          <w:highlight w:val="none"/>
        </w:rPr>
        <w:t>。</w:t>
      </w:r>
    </w:p>
    <w:bookmarkEnd w:id="864"/>
    <w:bookmarkEnd w:id="865"/>
    <w:bookmarkEnd w:id="866"/>
    <w:bookmarkEnd w:id="867"/>
    <w:bookmarkEnd w:id="868"/>
    <w:bookmarkEnd w:id="869"/>
    <w:bookmarkEnd w:id="870"/>
    <w:bookmarkEnd w:id="876"/>
    <w:p>
      <w:pPr>
        <w:pStyle w:val="4"/>
        <w:rPr>
          <w:color w:val="auto"/>
          <w:highlight w:val="none"/>
        </w:rPr>
      </w:pPr>
      <w:bookmarkStart w:id="909" w:name="_Toc351203647"/>
      <w:bookmarkStart w:id="910" w:name="_Toc373478409"/>
      <w:bookmarkStart w:id="911" w:name="_Toc389065327"/>
      <w:bookmarkStart w:id="912" w:name="_Toc373227762"/>
      <w:bookmarkStart w:id="913" w:name="_Toc12609420"/>
      <w:bookmarkStart w:id="914" w:name="_Toc407135265"/>
      <w:bookmarkStart w:id="915" w:name="_Toc267251483"/>
      <w:bookmarkStart w:id="916" w:name="_Toc267251482"/>
      <w:bookmarkStart w:id="917" w:name="_Toc267251484"/>
      <w:bookmarkStart w:id="918" w:name="_Toc267251485"/>
      <w:bookmarkStart w:id="919" w:name="_Toc267251486"/>
      <w:bookmarkStart w:id="920" w:name="_Toc267251490"/>
      <w:bookmarkStart w:id="921" w:name="_Toc267251489"/>
      <w:bookmarkStart w:id="922" w:name="_Toc267251488"/>
      <w:bookmarkStart w:id="923" w:name="_Toc267251501"/>
      <w:bookmarkStart w:id="924" w:name="_Toc267251496"/>
      <w:bookmarkStart w:id="925" w:name="_Toc267251503"/>
      <w:bookmarkStart w:id="926" w:name="_Toc267251491"/>
      <w:bookmarkStart w:id="927" w:name="_Toc267251492"/>
      <w:bookmarkStart w:id="928" w:name="_Toc267251495"/>
      <w:bookmarkStart w:id="929" w:name="_Toc267251494"/>
      <w:bookmarkStart w:id="930" w:name="_Toc267251497"/>
      <w:bookmarkStart w:id="931" w:name="_Toc267251502"/>
      <w:bookmarkStart w:id="932" w:name="_Toc267251499"/>
      <w:bookmarkStart w:id="933" w:name="_Toc267251493"/>
      <w:bookmarkStart w:id="934" w:name="_Toc267251498"/>
      <w:bookmarkStart w:id="935" w:name="_Toc267251506"/>
      <w:bookmarkStart w:id="936" w:name="_Toc267251504"/>
      <w:bookmarkStart w:id="937" w:name="_Toc267251507"/>
      <w:bookmarkStart w:id="938" w:name="_Toc267251508"/>
      <w:bookmarkStart w:id="939" w:name="_Toc267251513"/>
      <w:bookmarkStart w:id="940" w:name="_Toc267251511"/>
      <w:bookmarkStart w:id="941" w:name="_Toc267251515"/>
      <w:bookmarkStart w:id="942" w:name="_Toc267251510"/>
      <w:bookmarkStart w:id="943" w:name="_Toc267251509"/>
      <w:bookmarkStart w:id="944" w:name="_Toc267251514"/>
      <w:r>
        <w:rPr>
          <w:color w:val="auto"/>
          <w:highlight w:val="none"/>
        </w:rPr>
        <w:t xml:space="preserve">15. </w:t>
      </w:r>
      <w:r>
        <w:rPr>
          <w:rFonts w:hint="eastAsia" w:cs="黑体"/>
          <w:color w:val="auto"/>
          <w:highlight w:val="none"/>
        </w:rPr>
        <w:t>缺陷责任期与保修</w:t>
      </w:r>
      <w:bookmarkEnd w:id="909"/>
      <w:bookmarkEnd w:id="910"/>
      <w:bookmarkEnd w:id="911"/>
      <w:bookmarkEnd w:id="912"/>
      <w:bookmarkEnd w:id="913"/>
      <w:bookmarkEnd w:id="914"/>
    </w:p>
    <w:p>
      <w:pPr>
        <w:pStyle w:val="5"/>
        <w:rPr>
          <w:color w:val="auto"/>
          <w:highlight w:val="none"/>
        </w:rPr>
      </w:pPr>
      <w:bookmarkStart w:id="945" w:name="_Toc389065328"/>
      <w:bookmarkStart w:id="946" w:name="_Toc407135266"/>
      <w:bookmarkStart w:id="947" w:name="_Toc373227763"/>
      <w:bookmarkStart w:id="948" w:name="_Toc373478410"/>
      <w:bookmarkStart w:id="949" w:name="_Toc12609421"/>
      <w:r>
        <w:rPr>
          <w:color w:val="auto"/>
          <w:highlight w:val="none"/>
        </w:rPr>
        <w:t xml:space="preserve">15.2 </w:t>
      </w:r>
      <w:r>
        <w:rPr>
          <w:rFonts w:hint="eastAsia" w:hAnsi="宋体" w:cs="黑体"/>
          <w:color w:val="auto"/>
          <w:highlight w:val="none"/>
        </w:rPr>
        <w:t>缺陷责任期</w:t>
      </w:r>
      <w:bookmarkEnd w:id="915"/>
      <w:bookmarkEnd w:id="945"/>
      <w:bookmarkEnd w:id="946"/>
      <w:bookmarkEnd w:id="947"/>
      <w:bookmarkEnd w:id="948"/>
      <w:bookmarkEnd w:id="949"/>
    </w:p>
    <w:p>
      <w:pPr>
        <w:spacing w:line="360" w:lineRule="auto"/>
        <w:ind w:firstLine="420" w:firstLineChars="200"/>
        <w:jc w:val="left"/>
        <w:rPr>
          <w:color w:val="auto"/>
          <w:highlight w:val="none"/>
          <w:u w:val="single"/>
        </w:rPr>
      </w:pPr>
      <w:r>
        <w:rPr>
          <w:rFonts w:hint="eastAsia" w:hAnsi="宋体" w:cs="宋体"/>
          <w:color w:val="auto"/>
          <w:highlight w:val="none"/>
        </w:rPr>
        <w:t>缺陷责任期的具体期限：</w:t>
      </w:r>
      <w:r>
        <w:rPr>
          <w:rFonts w:hint="eastAsia"/>
          <w:color w:val="auto"/>
          <w:highlight w:val="none"/>
          <w:u w:val="single"/>
        </w:rPr>
        <w:t>12个月，缺陷责任期开始时间从竣工验收合格之日起计算</w:t>
      </w:r>
      <w:r>
        <w:rPr>
          <w:color w:val="auto"/>
          <w:highlight w:val="none"/>
          <w:u w:val="single"/>
        </w:rPr>
        <w:t xml:space="preserve"> </w:t>
      </w:r>
      <w:r>
        <w:rPr>
          <w:rFonts w:hint="eastAsia" w:hAnsi="宋体" w:cs="宋体"/>
          <w:color w:val="auto"/>
          <w:highlight w:val="none"/>
        </w:rPr>
        <w:t>。</w:t>
      </w:r>
    </w:p>
    <w:p>
      <w:pPr>
        <w:pStyle w:val="5"/>
        <w:rPr>
          <w:color w:val="auto"/>
          <w:highlight w:val="none"/>
        </w:rPr>
      </w:pPr>
      <w:bookmarkStart w:id="950" w:name="_Toc389065329"/>
      <w:bookmarkStart w:id="951" w:name="_Toc12609422"/>
      <w:bookmarkStart w:id="952" w:name="_Toc373227764"/>
      <w:bookmarkStart w:id="953" w:name="_Toc373478411"/>
      <w:bookmarkStart w:id="954" w:name="_Toc407135267"/>
      <w:r>
        <w:rPr>
          <w:color w:val="auto"/>
          <w:highlight w:val="none"/>
        </w:rPr>
        <w:t xml:space="preserve">15.3 </w:t>
      </w:r>
      <w:r>
        <w:rPr>
          <w:rFonts w:hint="eastAsia" w:hAnsi="宋体" w:cs="黑体"/>
          <w:color w:val="auto"/>
          <w:highlight w:val="none"/>
        </w:rPr>
        <w:t>质量保证金</w:t>
      </w:r>
      <w:bookmarkEnd w:id="950"/>
      <w:bookmarkEnd w:id="951"/>
      <w:bookmarkEnd w:id="952"/>
      <w:bookmarkEnd w:id="953"/>
      <w:bookmarkEnd w:id="954"/>
    </w:p>
    <w:p>
      <w:pPr>
        <w:spacing w:line="360" w:lineRule="auto"/>
        <w:ind w:firstLine="420" w:firstLineChars="200"/>
        <w:jc w:val="left"/>
        <w:rPr>
          <w:rFonts w:hAnsi="宋体" w:cs="宋体"/>
          <w:color w:val="auto"/>
          <w:highlight w:val="none"/>
        </w:rPr>
      </w:pPr>
      <w:r>
        <w:rPr>
          <w:rFonts w:hint="eastAsia" w:hAnsi="宋体" w:cs="宋体"/>
          <w:color w:val="auto"/>
          <w:highlight w:val="none"/>
        </w:rPr>
        <w:t>关于是否扣留质量保证金的约定：</w:t>
      </w:r>
      <w:r>
        <w:rPr>
          <w:color w:val="auto"/>
          <w:highlight w:val="none"/>
          <w:u w:val="single"/>
        </w:rPr>
        <w:t xml:space="preserve">      </w:t>
      </w:r>
      <w:r>
        <w:rPr>
          <w:rFonts w:hint="eastAsia"/>
          <w:color w:val="auto"/>
          <w:highlight w:val="none"/>
          <w:u w:val="single"/>
        </w:rPr>
        <w:t>是</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在工程项目竣工前，承包人按专用合同条款第3.7条提供履约担保的，发包人不得同时预留工程质量保证金。</w:t>
      </w:r>
    </w:p>
    <w:p>
      <w:pPr>
        <w:spacing w:line="360" w:lineRule="auto"/>
        <w:ind w:firstLine="420" w:firstLineChars="200"/>
        <w:jc w:val="left"/>
        <w:outlineLvl w:val="0"/>
        <w:rPr>
          <w:color w:val="auto"/>
          <w:highlight w:val="none"/>
        </w:rPr>
      </w:pPr>
      <w:bookmarkStart w:id="955" w:name="_Toc23183426"/>
      <w:r>
        <w:rPr>
          <w:color w:val="auto"/>
          <w:highlight w:val="none"/>
        </w:rPr>
        <w:t xml:space="preserve">15.3.1 </w:t>
      </w:r>
      <w:r>
        <w:rPr>
          <w:rFonts w:hint="eastAsia" w:hAnsi="宋体" w:cs="宋体"/>
          <w:color w:val="auto"/>
          <w:highlight w:val="none"/>
        </w:rPr>
        <w:t>承包人提供质量保证金的方式</w:t>
      </w:r>
      <w:bookmarkEnd w:id="955"/>
    </w:p>
    <w:p>
      <w:pPr>
        <w:spacing w:line="360" w:lineRule="auto"/>
        <w:ind w:firstLine="420" w:firstLineChars="200"/>
        <w:jc w:val="left"/>
        <w:rPr>
          <w:color w:val="auto"/>
          <w:highlight w:val="none"/>
        </w:rPr>
      </w:pPr>
      <w:r>
        <w:rPr>
          <w:rFonts w:hint="eastAsia" w:hAnsi="宋体" w:cs="宋体"/>
          <w:color w:val="auto"/>
          <w:highlight w:val="none"/>
        </w:rPr>
        <w:t>质量保证金采用以下第</w:t>
      </w:r>
      <w:r>
        <w:rPr>
          <w:color w:val="auto"/>
          <w:highlight w:val="none"/>
          <w:u w:val="single"/>
        </w:rPr>
        <w:t xml:space="preserve">  </w:t>
      </w:r>
      <w:r>
        <w:rPr>
          <w:rFonts w:hint="eastAsia"/>
          <w:color w:val="auto"/>
          <w:highlight w:val="none"/>
          <w:u w:val="single"/>
        </w:rPr>
        <w:t>（2）</w:t>
      </w:r>
      <w:r>
        <w:rPr>
          <w:color w:val="auto"/>
          <w:highlight w:val="none"/>
          <w:u w:val="single"/>
        </w:rPr>
        <w:t xml:space="preserve"> </w:t>
      </w:r>
      <w:r>
        <w:rPr>
          <w:rFonts w:hint="eastAsia" w:hAnsi="宋体" w:cs="宋体"/>
          <w:color w:val="auto"/>
          <w:highlight w:val="none"/>
        </w:rPr>
        <w:t>种方式：</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）质量保证金保函，保证金额为：</w:t>
      </w:r>
      <w:r>
        <w:rPr>
          <w:color w:val="auto"/>
          <w:kern w:val="0"/>
          <w:highlight w:val="none"/>
          <w:u w:val="single"/>
        </w:rPr>
        <w:t xml:space="preserve">                   </w:t>
      </w:r>
      <w:r>
        <w:rPr>
          <w:rFonts w:hint="eastAsia" w:hAnsi="宋体" w:cs="宋体"/>
          <w:color w:val="auto"/>
          <w:kern w:val="0"/>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rFonts w:hint="eastAsia" w:hAnsi="宋体" w:cs="宋体"/>
          <w:color w:val="auto"/>
          <w:highlight w:val="none"/>
        </w:rPr>
        <w:t>发包人按工程价款结算总额的</w:t>
      </w:r>
      <w:r>
        <w:rPr>
          <w:rFonts w:hAnsi="宋体"/>
          <w:color w:val="auto"/>
          <w:highlight w:val="none"/>
          <w:u w:val="single"/>
        </w:rPr>
        <w:t xml:space="preserve"> </w:t>
      </w:r>
      <w:r>
        <w:rPr>
          <w:rFonts w:hint="eastAsia" w:hAnsi="宋体"/>
          <w:color w:val="auto"/>
          <w:highlight w:val="none"/>
          <w:u w:val="single"/>
        </w:rPr>
        <w:t>3</w:t>
      </w:r>
      <w:r>
        <w:rPr>
          <w:rFonts w:hAnsi="宋体"/>
          <w:color w:val="auto"/>
          <w:highlight w:val="none"/>
          <w:u w:val="single"/>
        </w:rPr>
        <w:t xml:space="preserve"> </w:t>
      </w:r>
      <w:r>
        <w:rPr>
          <w:color w:val="auto"/>
          <w:highlight w:val="none"/>
        </w:rPr>
        <w:t>%</w:t>
      </w:r>
      <w:r>
        <w:rPr>
          <w:rFonts w:hint="eastAsia" w:cs="宋体"/>
          <w:color w:val="auto"/>
          <w:highlight w:val="none"/>
        </w:rPr>
        <w:t>（不得超过</w:t>
      </w:r>
      <w:r>
        <w:rPr>
          <w:color w:val="auto"/>
          <w:highlight w:val="none"/>
        </w:rPr>
        <w:t>3%</w:t>
      </w:r>
      <w:r>
        <w:rPr>
          <w:rFonts w:hint="eastAsia" w:cs="宋体"/>
          <w:color w:val="auto"/>
          <w:highlight w:val="none"/>
        </w:rPr>
        <w:t>）</w:t>
      </w:r>
      <w:r>
        <w:rPr>
          <w:rFonts w:hint="eastAsia" w:hAnsi="宋体" w:cs="宋体"/>
          <w:color w:val="auto"/>
          <w:highlight w:val="none"/>
        </w:rPr>
        <w:t>预留工程质量保证金，待缺陷责任期满后返还，是否付息及利息计算方式为：</w:t>
      </w:r>
      <w:r>
        <w:rPr>
          <w:rFonts w:hint="eastAsia" w:hAnsi="宋体" w:cs="宋体"/>
          <w:color w:val="auto"/>
          <w:highlight w:val="none"/>
          <w:u w:val="single"/>
        </w:rPr>
        <w:t xml:space="preserve"> 不计利息  </w:t>
      </w:r>
      <w:r>
        <w:rPr>
          <w:rFonts w:hint="eastAsia" w:hAnsi="宋体" w:cs="宋体"/>
          <w:color w:val="auto"/>
          <w:kern w:val="0"/>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）其他方式</w:t>
      </w:r>
      <w:r>
        <w:rPr>
          <w:rFonts w:hint="eastAsia" w:cs="宋体"/>
          <w:color w:val="auto"/>
          <w:kern w:val="0"/>
          <w:highlight w:val="none"/>
        </w:rPr>
        <w:t>：</w:t>
      </w:r>
      <w:r>
        <w:rPr>
          <w:rFonts w:hAnsi="宋体"/>
          <w:color w:val="auto"/>
          <w:highlight w:val="none"/>
          <w:u w:val="single"/>
        </w:rPr>
        <w:t xml:space="preserve">      </w:t>
      </w:r>
      <w:r>
        <w:rPr>
          <w:rFonts w:hint="eastAsia" w:hAnsi="宋体"/>
          <w:color w:val="auto"/>
          <w:highlight w:val="none"/>
          <w:u w:val="single"/>
        </w:rPr>
        <w:t>/</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15.3.2 </w:t>
      </w:r>
      <w:r>
        <w:rPr>
          <w:rFonts w:hint="eastAsia" w:hAnsi="宋体" w:cs="宋体"/>
          <w:color w:val="auto"/>
          <w:highlight w:val="none"/>
        </w:rPr>
        <w:t>质量保证金的扣留</w:t>
      </w:r>
    </w:p>
    <w:p>
      <w:pPr>
        <w:spacing w:line="360" w:lineRule="auto"/>
        <w:ind w:firstLine="420" w:firstLineChars="200"/>
        <w:jc w:val="left"/>
        <w:rPr>
          <w:color w:val="auto"/>
          <w:highlight w:val="none"/>
        </w:rPr>
      </w:pPr>
      <w:r>
        <w:rPr>
          <w:rFonts w:hint="eastAsia" w:hAnsi="宋体" w:cs="宋体"/>
          <w:color w:val="auto"/>
          <w:highlight w:val="none"/>
        </w:rPr>
        <w:t>质量保证金的扣留采取以下第</w:t>
      </w:r>
      <w:r>
        <w:rPr>
          <w:color w:val="auto"/>
          <w:highlight w:val="none"/>
          <w:u w:val="single"/>
        </w:rPr>
        <w:t xml:space="preserve">  </w:t>
      </w:r>
      <w:r>
        <w:rPr>
          <w:rFonts w:hint="eastAsia"/>
          <w:color w:val="auto"/>
          <w:highlight w:val="none"/>
          <w:u w:val="single"/>
        </w:rPr>
        <w:t>（2）</w:t>
      </w:r>
      <w:r>
        <w:rPr>
          <w:color w:val="auto"/>
          <w:highlight w:val="none"/>
          <w:u w:val="single"/>
        </w:rPr>
        <w:t xml:space="preserve">   </w:t>
      </w:r>
      <w:r>
        <w:rPr>
          <w:rFonts w:hint="eastAsia" w:hAnsi="宋体" w:cs="宋体"/>
          <w:color w:val="auto"/>
          <w:highlight w:val="none"/>
        </w:rPr>
        <w:t>种方式：</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）在</w:t>
      </w:r>
      <w:r>
        <w:rPr>
          <w:rFonts w:hAnsi="宋体" w:cs="宋体"/>
          <w:color w:val="auto"/>
          <w:kern w:val="0"/>
          <w:highlight w:val="none"/>
        </w:rPr>
        <w:t>不缴纳履</w:t>
      </w:r>
      <w:r>
        <w:rPr>
          <w:rFonts w:hint="eastAsia" w:hAnsi="宋体" w:cs="宋体"/>
          <w:color w:val="auto"/>
          <w:kern w:val="0"/>
          <w:highlight w:val="none"/>
        </w:rPr>
        <w:t>保</w:t>
      </w:r>
      <w:r>
        <w:rPr>
          <w:rFonts w:hAnsi="宋体" w:cs="宋体"/>
          <w:color w:val="auto"/>
          <w:kern w:val="0"/>
          <w:highlight w:val="none"/>
        </w:rPr>
        <w:t>证金情况下</w:t>
      </w:r>
      <w:r>
        <w:rPr>
          <w:rFonts w:hint="eastAsia" w:hAnsi="宋体" w:cs="宋体"/>
          <w:color w:val="auto"/>
          <w:kern w:val="0"/>
          <w:highlight w:val="none"/>
        </w:rPr>
        <w:t>，按支付工程进度款时逐次扣留，质量保证金的计算基数不包括预付款的支付、扣回以及价格调整的金额；</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）工程竣工结算时，一次性扣留质量保证金，</w:t>
      </w:r>
      <w:r>
        <w:rPr>
          <w:rFonts w:hAnsi="宋体" w:cs="宋体"/>
          <w:color w:val="auto"/>
          <w:kern w:val="0"/>
          <w:highlight w:val="none"/>
        </w:rPr>
        <w:t>由承包人以银行保函</w:t>
      </w:r>
      <w:r>
        <w:rPr>
          <w:rFonts w:hint="eastAsia" w:hAnsi="宋体" w:cs="宋体"/>
          <w:color w:val="auto"/>
          <w:kern w:val="0"/>
          <w:highlight w:val="none"/>
        </w:rPr>
        <w:t>、保证保险</w:t>
      </w:r>
      <w:r>
        <w:rPr>
          <w:rFonts w:hAnsi="宋体" w:cs="宋体"/>
          <w:color w:val="auto"/>
          <w:kern w:val="0"/>
          <w:highlight w:val="none"/>
        </w:rPr>
        <w:t>替代预留</w:t>
      </w:r>
      <w:r>
        <w:rPr>
          <w:rFonts w:hint="eastAsia" w:hAnsi="宋体" w:cs="宋体"/>
          <w:color w:val="auto"/>
          <w:kern w:val="0"/>
          <w:highlight w:val="none"/>
        </w:rPr>
        <w:t>质量</w:t>
      </w:r>
      <w:r>
        <w:rPr>
          <w:rFonts w:hAnsi="宋体" w:cs="宋体"/>
          <w:color w:val="auto"/>
          <w:kern w:val="0"/>
          <w:highlight w:val="none"/>
        </w:rPr>
        <w:t>保证金</w:t>
      </w:r>
      <w:r>
        <w:rPr>
          <w:rFonts w:hint="eastAsia" w:hAnsi="宋体" w:cs="宋体"/>
          <w:color w:val="auto"/>
          <w:kern w:val="0"/>
          <w:highlight w:val="none"/>
        </w:rPr>
        <w:t>，</w:t>
      </w:r>
      <w:r>
        <w:rPr>
          <w:rFonts w:hAnsi="宋体" w:cs="宋体"/>
          <w:color w:val="auto"/>
          <w:kern w:val="0"/>
          <w:highlight w:val="none"/>
        </w:rPr>
        <w:t>保函金额不得高</w:t>
      </w:r>
      <w:r>
        <w:rPr>
          <w:rFonts w:hint="eastAsia" w:hAnsi="宋体" w:cs="宋体"/>
          <w:color w:val="auto"/>
          <w:kern w:val="0"/>
          <w:highlight w:val="none"/>
        </w:rPr>
        <w:t>于</w:t>
      </w:r>
      <w:r>
        <w:rPr>
          <w:rFonts w:hAnsi="宋体" w:cs="宋体"/>
          <w:color w:val="auto"/>
          <w:kern w:val="0"/>
          <w:highlight w:val="none"/>
        </w:rPr>
        <w:t>工程价款结算总额的</w:t>
      </w:r>
      <w:r>
        <w:rPr>
          <w:rFonts w:hint="eastAsia" w:hAnsi="宋体" w:cs="宋体"/>
          <w:color w:val="auto"/>
          <w:kern w:val="0"/>
          <w:highlight w:val="none"/>
        </w:rPr>
        <w:t>3</w:t>
      </w:r>
      <w:r>
        <w:rPr>
          <w:rFonts w:hAnsi="宋体" w:cs="宋体"/>
          <w:color w:val="auto"/>
          <w:kern w:val="0"/>
          <w:highlight w:val="none"/>
        </w:rPr>
        <w:t>%</w:t>
      </w:r>
      <w:r>
        <w:rPr>
          <w:rFonts w:hint="eastAsia" w:hAnsi="宋体" w:cs="宋体"/>
          <w:color w:val="auto"/>
          <w:kern w:val="0"/>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）其他扣留方式</w:t>
      </w:r>
      <w:r>
        <w:rPr>
          <w:color w:val="auto"/>
          <w:kern w:val="0"/>
          <w:highlight w:val="none"/>
        </w:rPr>
        <w:t>:</w:t>
      </w:r>
      <w:r>
        <w:rPr>
          <w:color w:val="auto"/>
          <w:kern w:val="0"/>
          <w:highlight w:val="none"/>
          <w:u w:val="single"/>
        </w:rPr>
        <w:t xml:space="preserve">                </w:t>
      </w:r>
      <w:r>
        <w:rPr>
          <w:rFonts w:hint="eastAsia"/>
          <w:color w:val="auto"/>
          <w:kern w:val="0"/>
          <w:highlight w:val="none"/>
          <w:u w:val="single"/>
        </w:rPr>
        <w:t>/</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u w:val="single"/>
        </w:rPr>
      </w:pPr>
      <w:r>
        <w:rPr>
          <w:rFonts w:hint="eastAsia" w:hAnsi="宋体" w:cs="宋体"/>
          <w:color w:val="auto"/>
          <w:highlight w:val="none"/>
        </w:rPr>
        <w:t>关于质量保证金的补充约定：</w:t>
      </w:r>
      <w:r>
        <w:rPr>
          <w:rFonts w:hint="eastAsia" w:hAnsi="宋体" w:cs="宋体"/>
          <w:color w:val="auto"/>
          <w:highlight w:val="none"/>
          <w:u w:val="single"/>
        </w:rPr>
        <w:t>发包人按工程结算审定价的3%预留工程质量保修金，待缺陷责任期满之日起30天内返还</w:t>
      </w:r>
      <w:r>
        <w:rPr>
          <w:rFonts w:hint="eastAsia" w:hAnsi="宋体" w:cs="宋体"/>
          <w:color w:val="auto"/>
          <w:kern w:val="0"/>
          <w:highlight w:val="none"/>
        </w:rPr>
        <w:t>。</w:t>
      </w:r>
    </w:p>
    <w:bookmarkEnd w:id="916"/>
    <w:bookmarkEnd w:id="917"/>
    <w:p>
      <w:pPr>
        <w:pStyle w:val="5"/>
        <w:rPr>
          <w:color w:val="auto"/>
          <w:highlight w:val="none"/>
        </w:rPr>
      </w:pPr>
      <w:bookmarkStart w:id="956" w:name="_Toc407135268"/>
      <w:bookmarkStart w:id="957" w:name="_Toc12609423"/>
      <w:bookmarkStart w:id="958" w:name="_Toc373478412"/>
      <w:bookmarkStart w:id="959" w:name="_Toc373227765"/>
      <w:bookmarkStart w:id="960" w:name="_Toc389065330"/>
      <w:r>
        <w:rPr>
          <w:color w:val="auto"/>
          <w:highlight w:val="none"/>
        </w:rPr>
        <w:t xml:space="preserve">15.4 </w:t>
      </w:r>
      <w:r>
        <w:rPr>
          <w:rFonts w:hint="eastAsia" w:hAnsi="宋体" w:cs="黑体"/>
          <w:color w:val="auto"/>
          <w:highlight w:val="none"/>
        </w:rPr>
        <w:t>保修</w:t>
      </w:r>
      <w:bookmarkEnd w:id="956"/>
      <w:bookmarkEnd w:id="957"/>
      <w:bookmarkEnd w:id="958"/>
      <w:bookmarkEnd w:id="959"/>
      <w:bookmarkEnd w:id="960"/>
    </w:p>
    <w:bookmarkEnd w:id="918"/>
    <w:p>
      <w:pPr>
        <w:spacing w:line="360" w:lineRule="auto"/>
        <w:ind w:firstLine="409" w:firstLineChars="195"/>
        <w:jc w:val="left"/>
        <w:outlineLvl w:val="0"/>
        <w:rPr>
          <w:color w:val="auto"/>
          <w:highlight w:val="none"/>
        </w:rPr>
      </w:pPr>
      <w:bookmarkStart w:id="961" w:name="_Toc23183427"/>
      <w:r>
        <w:rPr>
          <w:color w:val="auto"/>
          <w:highlight w:val="none"/>
        </w:rPr>
        <w:t xml:space="preserve">15.4.1 </w:t>
      </w:r>
      <w:r>
        <w:rPr>
          <w:rFonts w:hint="eastAsia" w:hAnsi="宋体" w:cs="宋体"/>
          <w:color w:val="auto"/>
          <w:highlight w:val="none"/>
        </w:rPr>
        <w:t>保修责任</w:t>
      </w:r>
      <w:bookmarkEnd w:id="961"/>
    </w:p>
    <w:p>
      <w:pPr>
        <w:spacing w:line="360" w:lineRule="auto"/>
        <w:ind w:firstLine="409" w:firstLineChars="195"/>
        <w:jc w:val="left"/>
        <w:rPr>
          <w:rFonts w:hAnsi="宋体"/>
          <w:color w:val="auto"/>
          <w:kern w:val="0"/>
          <w:highlight w:val="none"/>
        </w:rPr>
      </w:pPr>
      <w:r>
        <w:rPr>
          <w:rFonts w:hint="eastAsia" w:hAnsi="宋体" w:cs="宋体"/>
          <w:color w:val="auto"/>
          <w:highlight w:val="none"/>
        </w:rPr>
        <w:t>工程保修期为：</w:t>
      </w:r>
      <w:r>
        <w:rPr>
          <w:color w:val="auto"/>
          <w:kern w:val="0"/>
          <w:highlight w:val="none"/>
          <w:u w:val="single"/>
        </w:rPr>
        <w:t xml:space="preserve"> </w:t>
      </w:r>
      <w:r>
        <w:rPr>
          <w:rFonts w:hint="eastAsia" w:eastAsia="仿宋_GB2312"/>
          <w:color w:val="auto"/>
          <w:sz w:val="28"/>
          <w:szCs w:val="28"/>
          <w:highlight w:val="none"/>
          <w:u w:val="single"/>
        </w:rPr>
        <w:t xml:space="preserve"> </w:t>
      </w:r>
      <w:r>
        <w:rPr>
          <w:rFonts w:hint="eastAsia" w:hAnsi="宋体" w:cs="宋体"/>
          <w:color w:val="auto"/>
          <w:highlight w:val="none"/>
          <w:u w:val="single"/>
        </w:rPr>
        <w:t>详见工程质量保修书</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09" w:firstLineChars="195"/>
        <w:jc w:val="left"/>
        <w:rPr>
          <w:color w:val="auto"/>
          <w:kern w:val="0"/>
          <w:highlight w:val="none"/>
          <w:u w:val="single"/>
        </w:rPr>
      </w:pPr>
      <w:r>
        <w:rPr>
          <w:rFonts w:hint="eastAsia" w:ascii="宋体" w:hAnsi="宋体" w:cs="宋体"/>
          <w:color w:val="auto"/>
          <w:highlight w:val="none"/>
        </w:rPr>
        <w:t>工程保修书具体内容见合同附件2。</w:t>
      </w:r>
    </w:p>
    <w:p>
      <w:pPr>
        <w:spacing w:line="360" w:lineRule="auto"/>
        <w:ind w:firstLine="409" w:firstLineChars="195"/>
        <w:jc w:val="left"/>
        <w:rPr>
          <w:color w:val="auto"/>
          <w:highlight w:val="none"/>
        </w:rPr>
      </w:pPr>
      <w:r>
        <w:rPr>
          <w:color w:val="auto"/>
          <w:highlight w:val="none"/>
        </w:rPr>
        <w:t xml:space="preserve">15.4.3 </w:t>
      </w:r>
      <w:r>
        <w:rPr>
          <w:rFonts w:hint="eastAsia" w:hAnsi="宋体" w:cs="宋体"/>
          <w:color w:val="auto"/>
          <w:highlight w:val="none"/>
        </w:rPr>
        <w:t>修复通知</w:t>
      </w:r>
    </w:p>
    <w:p>
      <w:pPr>
        <w:spacing w:line="360" w:lineRule="auto"/>
        <w:ind w:firstLine="409" w:firstLineChars="195"/>
        <w:jc w:val="left"/>
        <w:rPr>
          <w:color w:val="auto"/>
          <w:kern w:val="0"/>
          <w:highlight w:val="none"/>
          <w:u w:val="single"/>
        </w:rPr>
      </w:pPr>
      <w:r>
        <w:rPr>
          <w:rFonts w:hint="eastAsia" w:hAnsi="宋体" w:cs="宋体"/>
          <w:color w:val="auto"/>
          <w:kern w:val="0"/>
          <w:highlight w:val="none"/>
        </w:rPr>
        <w:t>承包人收到保修通知并到达工程现场的合理时间：</w:t>
      </w:r>
      <w:r>
        <w:rPr>
          <w:color w:val="auto"/>
          <w:kern w:val="0"/>
          <w:highlight w:val="none"/>
          <w:u w:val="single"/>
        </w:rPr>
        <w:t xml:space="preserve"> </w:t>
      </w:r>
      <w:r>
        <w:rPr>
          <w:rFonts w:hint="eastAsia" w:hAnsi="宋体" w:cs="宋体"/>
          <w:color w:val="auto"/>
          <w:highlight w:val="none"/>
          <w:u w:val="single"/>
        </w:rPr>
        <w:t xml:space="preserve"> 3天内</w:t>
      </w:r>
      <w:r>
        <w:rPr>
          <w:color w:val="auto"/>
          <w:kern w:val="0"/>
          <w:highlight w:val="none"/>
          <w:u w:val="single"/>
        </w:rPr>
        <w:t xml:space="preserve">  </w:t>
      </w:r>
      <w:r>
        <w:rPr>
          <w:rFonts w:hint="eastAsia" w:hAnsi="宋体" w:cs="宋体"/>
          <w:color w:val="auto"/>
          <w:kern w:val="0"/>
          <w:highlight w:val="none"/>
        </w:rPr>
        <w:t>。</w:t>
      </w:r>
    </w:p>
    <w:bookmarkEnd w:id="919"/>
    <w:bookmarkEnd w:id="920"/>
    <w:bookmarkEnd w:id="921"/>
    <w:bookmarkEnd w:id="922"/>
    <w:p>
      <w:pPr>
        <w:pStyle w:val="4"/>
        <w:rPr>
          <w:color w:val="auto"/>
          <w:highlight w:val="none"/>
        </w:rPr>
      </w:pPr>
      <w:bookmarkStart w:id="962" w:name="_Toc12609424"/>
      <w:bookmarkStart w:id="963" w:name="_Toc389065331"/>
      <w:bookmarkStart w:id="964" w:name="_Toc373227766"/>
      <w:bookmarkStart w:id="965" w:name="_Toc351203648"/>
      <w:bookmarkStart w:id="966" w:name="_Toc373478413"/>
      <w:bookmarkStart w:id="967" w:name="_Toc407135269"/>
      <w:bookmarkStart w:id="968" w:name="_Toc280868717"/>
      <w:bookmarkStart w:id="969" w:name="_Toc280868718"/>
      <w:r>
        <w:rPr>
          <w:color w:val="auto"/>
          <w:highlight w:val="none"/>
        </w:rPr>
        <w:t xml:space="preserve">16. </w:t>
      </w:r>
      <w:r>
        <w:rPr>
          <w:rFonts w:hint="eastAsia" w:hAnsi="宋体" w:cs="黑体"/>
          <w:color w:val="auto"/>
          <w:highlight w:val="none"/>
        </w:rPr>
        <w:t>违约</w:t>
      </w:r>
      <w:bookmarkEnd w:id="962"/>
      <w:bookmarkEnd w:id="963"/>
      <w:bookmarkEnd w:id="964"/>
      <w:bookmarkEnd w:id="965"/>
      <w:bookmarkEnd w:id="966"/>
      <w:bookmarkEnd w:id="967"/>
    </w:p>
    <w:p>
      <w:pPr>
        <w:pStyle w:val="5"/>
        <w:rPr>
          <w:color w:val="auto"/>
          <w:highlight w:val="none"/>
        </w:rPr>
      </w:pPr>
      <w:bookmarkStart w:id="970" w:name="_Toc389065332"/>
      <w:bookmarkStart w:id="971" w:name="_Toc12609425"/>
      <w:bookmarkStart w:id="972" w:name="_Toc373227767"/>
      <w:bookmarkStart w:id="973" w:name="_Toc373478414"/>
      <w:bookmarkStart w:id="974" w:name="_Toc407135270"/>
      <w:r>
        <w:rPr>
          <w:color w:val="auto"/>
          <w:highlight w:val="none"/>
        </w:rPr>
        <w:t xml:space="preserve">16.1 </w:t>
      </w:r>
      <w:r>
        <w:rPr>
          <w:rFonts w:hint="eastAsia" w:hAnsi="宋体" w:cs="黑体"/>
          <w:color w:val="auto"/>
          <w:highlight w:val="none"/>
        </w:rPr>
        <w:t>发包人违约</w:t>
      </w:r>
      <w:bookmarkEnd w:id="970"/>
      <w:bookmarkEnd w:id="971"/>
      <w:bookmarkEnd w:id="972"/>
      <w:bookmarkEnd w:id="973"/>
      <w:bookmarkEnd w:id="974"/>
    </w:p>
    <w:p>
      <w:pPr>
        <w:spacing w:line="360" w:lineRule="auto"/>
        <w:ind w:firstLine="420" w:firstLineChars="200"/>
        <w:jc w:val="left"/>
        <w:rPr>
          <w:color w:val="auto"/>
          <w:highlight w:val="none"/>
        </w:rPr>
      </w:pPr>
      <w:r>
        <w:rPr>
          <w:color w:val="auto"/>
          <w:highlight w:val="none"/>
        </w:rPr>
        <w:t>16.1.1</w:t>
      </w:r>
      <w:r>
        <w:rPr>
          <w:rFonts w:hint="eastAsia" w:hAnsi="宋体" w:cs="宋体"/>
          <w:color w:val="auto"/>
          <w:highlight w:val="none"/>
        </w:rPr>
        <w:t>发包人违约的情形</w:t>
      </w:r>
    </w:p>
    <w:p>
      <w:pPr>
        <w:pStyle w:val="347"/>
        <w:spacing w:line="360" w:lineRule="auto"/>
        <w:ind w:firstLine="420" w:firstLineChars="200"/>
        <w:rPr>
          <w:rFonts w:ascii="宋体" w:hAnsi="宋体"/>
          <w:color w:val="auto"/>
          <w:kern w:val="0"/>
          <w:sz w:val="24"/>
          <w:szCs w:val="24"/>
          <w:highlight w:val="none"/>
        </w:rPr>
      </w:pPr>
      <w:r>
        <w:rPr>
          <w:rFonts w:hint="eastAsia" w:hAnsi="宋体" w:cs="宋体"/>
          <w:color w:val="auto"/>
          <w:kern w:val="0"/>
          <w:highlight w:val="none"/>
        </w:rPr>
        <w:t>发包人违约的其他情形：</w:t>
      </w:r>
      <w:r>
        <w:rPr>
          <w:rFonts w:hint="eastAsia" w:hAnsi="宋体" w:cs="宋体"/>
          <w:color w:val="auto"/>
          <w:szCs w:val="24"/>
          <w:highlight w:val="none"/>
          <w:u w:val="single"/>
        </w:rPr>
        <w:t xml:space="preserve"> 按通用合同条款执行</w:t>
      </w:r>
      <w:r>
        <w:rPr>
          <w:rFonts w:hint="eastAsia" w:ascii="宋体" w:hAnsi="宋体"/>
          <w:color w:val="auto"/>
          <w:kern w:val="0"/>
          <w:sz w:val="24"/>
          <w:szCs w:val="24"/>
          <w:highlight w:val="none"/>
        </w:rPr>
        <w:t>。</w:t>
      </w:r>
    </w:p>
    <w:p>
      <w:pPr>
        <w:spacing w:line="360" w:lineRule="auto"/>
        <w:ind w:firstLine="420" w:firstLineChars="200"/>
        <w:jc w:val="left"/>
        <w:outlineLvl w:val="0"/>
        <w:rPr>
          <w:color w:val="auto"/>
          <w:kern w:val="0"/>
          <w:highlight w:val="none"/>
        </w:rPr>
      </w:pPr>
      <w:bookmarkStart w:id="975" w:name="_Toc23183428"/>
      <w:r>
        <w:rPr>
          <w:color w:val="auto"/>
          <w:kern w:val="0"/>
          <w:highlight w:val="none"/>
        </w:rPr>
        <w:t xml:space="preserve">16.1.2 </w:t>
      </w:r>
      <w:r>
        <w:rPr>
          <w:rFonts w:hint="eastAsia" w:hAnsi="宋体" w:cs="宋体"/>
          <w:color w:val="auto"/>
          <w:kern w:val="0"/>
          <w:highlight w:val="none"/>
        </w:rPr>
        <w:t>发包人违约的责任</w:t>
      </w:r>
      <w:bookmarkEnd w:id="975"/>
    </w:p>
    <w:p>
      <w:pPr>
        <w:spacing w:line="360" w:lineRule="auto"/>
        <w:ind w:firstLine="420" w:firstLineChars="200"/>
        <w:jc w:val="left"/>
        <w:rPr>
          <w:color w:val="auto"/>
          <w:kern w:val="0"/>
          <w:highlight w:val="none"/>
        </w:rPr>
      </w:pPr>
      <w:r>
        <w:rPr>
          <w:rFonts w:hint="eastAsia" w:hAnsi="宋体" w:cs="宋体"/>
          <w:color w:val="auto"/>
          <w:kern w:val="0"/>
          <w:highlight w:val="none"/>
        </w:rPr>
        <w:t>发包人违约责任的承担方式和计算方法：</w:t>
      </w:r>
    </w:p>
    <w:p>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）因发包人原因未能在计划开工日期前</w:t>
      </w:r>
      <w:r>
        <w:rPr>
          <w:color w:val="auto"/>
          <w:kern w:val="0"/>
          <w:highlight w:val="none"/>
        </w:rPr>
        <w:t>7</w:t>
      </w:r>
      <w:r>
        <w:rPr>
          <w:rFonts w:hint="eastAsia" w:hAnsi="宋体" w:cs="宋体"/>
          <w:color w:val="auto"/>
          <w:kern w:val="0"/>
          <w:highlight w:val="none"/>
        </w:rPr>
        <w:t>天内下达开工通知的违约责任：</w:t>
      </w:r>
      <w:r>
        <w:rPr>
          <w:color w:val="auto"/>
          <w:kern w:val="0"/>
          <w:highlight w:val="none"/>
          <w:u w:val="single"/>
        </w:rPr>
        <w:t xml:space="preserve"> </w:t>
      </w:r>
      <w:r>
        <w:rPr>
          <w:rFonts w:hint="eastAsia" w:ascii="Calibri" w:hAnsi="宋体" w:cs="宋体"/>
          <w:color w:val="auto"/>
          <w:highlight w:val="none"/>
          <w:u w:val="single"/>
        </w:rPr>
        <w:t xml:space="preserve">工期顺延 </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）因发包人原因未能按合同约定支付合同价款的违约责任：</w:t>
      </w:r>
      <w:r>
        <w:rPr>
          <w:color w:val="auto"/>
          <w:kern w:val="0"/>
          <w:highlight w:val="none"/>
          <w:u w:val="single"/>
        </w:rPr>
        <w:t xml:space="preserve"> </w:t>
      </w:r>
      <w:r>
        <w:rPr>
          <w:rFonts w:hint="eastAsia" w:ascii="Calibri" w:hAnsi="宋体" w:cs="宋体"/>
          <w:color w:val="auto"/>
          <w:highlight w:val="none"/>
          <w:u w:val="single"/>
        </w:rPr>
        <w:t>工期顺延</w:t>
      </w:r>
      <w:r>
        <w:rPr>
          <w:rFonts w:hint="eastAsia"/>
          <w:color w:val="auto"/>
          <w:kern w:val="0"/>
          <w:highlight w:val="none"/>
          <w:u w:val="single"/>
        </w:rPr>
        <w:t>，发包人负责协调相关部分直至合同价款拨付为止，不另行支付违约金</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）发包人违反第</w:t>
      </w:r>
      <w:r>
        <w:rPr>
          <w:color w:val="auto"/>
          <w:kern w:val="0"/>
          <w:highlight w:val="none"/>
        </w:rPr>
        <w:t>10.1</w:t>
      </w:r>
      <w:r>
        <w:rPr>
          <w:rFonts w:hint="eastAsia" w:hAnsi="宋体" w:cs="宋体"/>
          <w:color w:val="auto"/>
          <w:kern w:val="0"/>
          <w:highlight w:val="none"/>
        </w:rPr>
        <w:t>款〔变更的范围〕第（</w:t>
      </w:r>
      <w:r>
        <w:rPr>
          <w:color w:val="auto"/>
          <w:kern w:val="0"/>
          <w:highlight w:val="none"/>
        </w:rPr>
        <w:t>2</w:t>
      </w:r>
      <w:r>
        <w:rPr>
          <w:rFonts w:hint="eastAsia" w:hAnsi="宋体" w:cs="宋体"/>
          <w:color w:val="auto"/>
          <w:kern w:val="0"/>
          <w:highlight w:val="none"/>
        </w:rPr>
        <w:t>）项约定，自行实施被取消的工作或转由他人实施的违约责任：</w:t>
      </w:r>
      <w:r>
        <w:rPr>
          <w:color w:val="auto"/>
          <w:kern w:val="0"/>
          <w:highlight w:val="none"/>
          <w:u w:val="single"/>
        </w:rPr>
        <w:t xml:space="preserve">          </w:t>
      </w:r>
      <w:r>
        <w:rPr>
          <w:rFonts w:hint="eastAsia" w:eastAsia="仿宋_GB2312"/>
          <w:color w:val="auto"/>
          <w:sz w:val="28"/>
          <w:szCs w:val="28"/>
          <w:highlight w:val="none"/>
          <w:u w:val="single"/>
        </w:rPr>
        <w:t xml:space="preserve"> / </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4</w:t>
      </w:r>
      <w:r>
        <w:rPr>
          <w:rFonts w:hint="eastAsia" w:hAnsi="宋体" w:cs="宋体"/>
          <w:color w:val="auto"/>
          <w:kern w:val="0"/>
          <w:highlight w:val="none"/>
        </w:rPr>
        <w:t>）发包人提供的材料、工程设备的规格、数量或质量不符合合同约定，或因发包人原因导致交货日期延误或交货地点变更等情况的违约责任：</w:t>
      </w:r>
      <w:r>
        <w:rPr>
          <w:color w:val="auto"/>
          <w:kern w:val="0"/>
          <w:highlight w:val="none"/>
          <w:u w:val="single"/>
        </w:rPr>
        <w:t xml:space="preserve">  </w:t>
      </w:r>
      <w:r>
        <w:rPr>
          <w:rFonts w:hint="eastAsia" w:ascii="Calibri" w:hAnsi="宋体" w:cs="宋体"/>
          <w:color w:val="auto"/>
          <w:highlight w:val="none"/>
          <w:u w:val="single"/>
        </w:rPr>
        <w:t>工期顺延</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5</w:t>
      </w:r>
      <w:r>
        <w:rPr>
          <w:rFonts w:hint="eastAsia" w:hAnsi="宋体" w:cs="宋体"/>
          <w:color w:val="auto"/>
          <w:kern w:val="0"/>
          <w:highlight w:val="none"/>
        </w:rPr>
        <w:t>）因发包人违反合同约定造成暂停施工的违约责任：</w:t>
      </w:r>
      <w:r>
        <w:rPr>
          <w:color w:val="auto"/>
          <w:kern w:val="0"/>
          <w:highlight w:val="none"/>
          <w:u w:val="single"/>
        </w:rPr>
        <w:t xml:space="preserve">   </w:t>
      </w:r>
      <w:r>
        <w:rPr>
          <w:rFonts w:hint="eastAsia" w:ascii="Calibri" w:hAnsi="宋体" w:cs="宋体"/>
          <w:color w:val="auto"/>
          <w:highlight w:val="none"/>
          <w:u w:val="single"/>
        </w:rPr>
        <w:t>工期顺延</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）发包人无正当理由没有在约定期限内发出复工指示，导致承包人无法复工的违约责任：</w:t>
      </w:r>
      <w:r>
        <w:rPr>
          <w:color w:val="auto"/>
          <w:kern w:val="0"/>
          <w:highlight w:val="none"/>
          <w:u w:val="single"/>
        </w:rPr>
        <w:t xml:space="preserve">   </w:t>
      </w:r>
      <w:r>
        <w:rPr>
          <w:rFonts w:hint="eastAsia" w:ascii="Calibri" w:hAnsi="宋体" w:cs="宋体"/>
          <w:color w:val="auto"/>
          <w:highlight w:val="none"/>
          <w:u w:val="single"/>
        </w:rPr>
        <w:t>工期顺延</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7</w:t>
      </w:r>
      <w:r>
        <w:rPr>
          <w:rFonts w:hint="eastAsia" w:hAnsi="宋体" w:cs="宋体"/>
          <w:color w:val="auto"/>
          <w:kern w:val="0"/>
          <w:highlight w:val="none"/>
        </w:rPr>
        <w:t>）其他：</w:t>
      </w:r>
      <w:r>
        <w:rPr>
          <w:color w:val="auto"/>
          <w:kern w:val="0"/>
          <w:highlight w:val="none"/>
          <w:u w:val="single"/>
        </w:rPr>
        <w:t xml:space="preserve">           </w:t>
      </w:r>
      <w:r>
        <w:rPr>
          <w:rFonts w:hint="eastAsia" w:eastAsia="仿宋_GB2312"/>
          <w:color w:val="auto"/>
          <w:sz w:val="28"/>
          <w:szCs w:val="28"/>
          <w:highlight w:val="none"/>
          <w:u w:val="single"/>
        </w:rPr>
        <w:t xml:space="preserve"> / </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highlight w:val="none"/>
        </w:rPr>
      </w:pPr>
      <w:r>
        <w:rPr>
          <w:color w:val="auto"/>
          <w:highlight w:val="none"/>
        </w:rPr>
        <w:t xml:space="preserve">16.1.3 </w:t>
      </w:r>
      <w:r>
        <w:rPr>
          <w:rFonts w:hint="eastAsia" w:hAnsi="宋体" w:cs="宋体"/>
          <w:color w:val="auto"/>
          <w:highlight w:val="none"/>
        </w:rPr>
        <w:t>因发包人违约解除合同</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承包人按</w:t>
      </w:r>
      <w:r>
        <w:rPr>
          <w:color w:val="auto"/>
          <w:kern w:val="0"/>
          <w:highlight w:val="none"/>
        </w:rPr>
        <w:t>16.1.1</w:t>
      </w:r>
      <w:r>
        <w:rPr>
          <w:rFonts w:hint="eastAsia" w:hAnsi="宋体" w:cs="宋体"/>
          <w:color w:val="auto"/>
          <w:kern w:val="0"/>
          <w:highlight w:val="none"/>
        </w:rPr>
        <w:t>项〔发包人违约的情形〕约定暂停施工满</w:t>
      </w:r>
      <w:r>
        <w:rPr>
          <w:color w:val="auto"/>
          <w:kern w:val="0"/>
          <w:highlight w:val="none"/>
          <w:u w:val="single"/>
        </w:rPr>
        <w:t xml:space="preserve"> </w:t>
      </w:r>
      <w:r>
        <w:rPr>
          <w:rFonts w:hint="eastAsia"/>
          <w:color w:val="auto"/>
          <w:kern w:val="0"/>
          <w:highlight w:val="none"/>
          <w:u w:val="single"/>
        </w:rPr>
        <w:t>90</w:t>
      </w:r>
      <w:r>
        <w:rPr>
          <w:color w:val="auto"/>
          <w:kern w:val="0"/>
          <w:highlight w:val="none"/>
          <w:u w:val="single"/>
        </w:rPr>
        <w:t xml:space="preserve">   </w:t>
      </w:r>
      <w:r>
        <w:rPr>
          <w:rFonts w:hint="eastAsia" w:hAnsi="宋体" w:cs="宋体"/>
          <w:color w:val="auto"/>
          <w:kern w:val="0"/>
          <w:highlight w:val="none"/>
        </w:rPr>
        <w:t>天后发包人仍不纠正其违约行为并致使合同目的不能实现的，承包人有权解除合同。</w:t>
      </w:r>
    </w:p>
    <w:p>
      <w:pPr>
        <w:pStyle w:val="5"/>
        <w:rPr>
          <w:color w:val="auto"/>
          <w:highlight w:val="none"/>
        </w:rPr>
      </w:pPr>
      <w:bookmarkStart w:id="976" w:name="_Toc389065333"/>
      <w:bookmarkStart w:id="977" w:name="_Toc12609426"/>
      <w:bookmarkStart w:id="978" w:name="_Toc407135271"/>
      <w:bookmarkStart w:id="979" w:name="_Toc373227768"/>
      <w:bookmarkStart w:id="980" w:name="_Toc373478415"/>
      <w:r>
        <w:rPr>
          <w:color w:val="auto"/>
          <w:highlight w:val="none"/>
        </w:rPr>
        <w:t xml:space="preserve">16.2 </w:t>
      </w:r>
      <w:r>
        <w:rPr>
          <w:rFonts w:hint="eastAsia" w:hAnsi="宋体" w:cs="黑体"/>
          <w:color w:val="auto"/>
          <w:highlight w:val="none"/>
        </w:rPr>
        <w:t>承包人违约</w:t>
      </w:r>
      <w:bookmarkEnd w:id="976"/>
      <w:bookmarkEnd w:id="977"/>
      <w:bookmarkEnd w:id="978"/>
      <w:bookmarkEnd w:id="979"/>
      <w:bookmarkEnd w:id="980"/>
    </w:p>
    <w:p>
      <w:pPr>
        <w:spacing w:line="360" w:lineRule="auto"/>
        <w:ind w:firstLine="420" w:firstLineChars="200"/>
        <w:jc w:val="left"/>
        <w:rPr>
          <w:color w:val="auto"/>
          <w:kern w:val="0"/>
          <w:highlight w:val="none"/>
        </w:rPr>
      </w:pPr>
      <w:r>
        <w:rPr>
          <w:color w:val="auto"/>
          <w:kern w:val="0"/>
          <w:highlight w:val="none"/>
        </w:rPr>
        <w:t xml:space="preserve">16.2.1 </w:t>
      </w:r>
      <w:r>
        <w:rPr>
          <w:rFonts w:hint="eastAsia" w:hAnsi="宋体" w:cs="宋体"/>
          <w:color w:val="auto"/>
          <w:kern w:val="0"/>
          <w:highlight w:val="none"/>
        </w:rPr>
        <w:t>承包人违约的情形</w:t>
      </w:r>
    </w:p>
    <w:p>
      <w:pPr>
        <w:spacing w:line="360" w:lineRule="auto"/>
        <w:ind w:firstLine="420" w:firstLineChars="200"/>
        <w:jc w:val="left"/>
        <w:rPr>
          <w:color w:val="auto"/>
          <w:kern w:val="0"/>
          <w:highlight w:val="none"/>
          <w:u w:val="single"/>
        </w:rPr>
      </w:pPr>
      <w:r>
        <w:rPr>
          <w:rFonts w:hint="eastAsia" w:hAnsi="宋体" w:cs="宋体"/>
          <w:color w:val="auto"/>
          <w:kern w:val="0"/>
          <w:highlight w:val="none"/>
        </w:rPr>
        <w:t>承包人违约的其他情形：</w:t>
      </w:r>
      <w:r>
        <w:rPr>
          <w:color w:val="auto"/>
          <w:kern w:val="0"/>
          <w:highlight w:val="none"/>
          <w:u w:val="single"/>
        </w:rPr>
        <w:t xml:space="preserve"> </w:t>
      </w:r>
      <w:r>
        <w:rPr>
          <w:rFonts w:hint="eastAsia" w:ascii="Calibri" w:hAnsi="宋体" w:cs="宋体"/>
          <w:color w:val="auto"/>
          <w:highlight w:val="none"/>
          <w:u w:val="single"/>
        </w:rPr>
        <w:t>按通用合同条款执行</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outlineLvl w:val="0"/>
        <w:rPr>
          <w:color w:val="auto"/>
          <w:kern w:val="0"/>
          <w:highlight w:val="none"/>
        </w:rPr>
      </w:pPr>
      <w:bookmarkStart w:id="981" w:name="_Toc23183429"/>
      <w:r>
        <w:rPr>
          <w:color w:val="auto"/>
          <w:kern w:val="0"/>
          <w:highlight w:val="none"/>
        </w:rPr>
        <w:t>16.2.2</w:t>
      </w:r>
      <w:r>
        <w:rPr>
          <w:rFonts w:hint="eastAsia" w:hAnsi="宋体" w:cs="宋体"/>
          <w:color w:val="auto"/>
          <w:kern w:val="0"/>
          <w:highlight w:val="none"/>
        </w:rPr>
        <w:t>承包人违约的责任</w:t>
      </w:r>
      <w:bookmarkEnd w:id="981"/>
    </w:p>
    <w:p>
      <w:pPr>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承包人违约责任的承担方式和计算方法：</w:t>
      </w:r>
    </w:p>
    <w:p>
      <w:pPr>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承包人有本合同通用条款第16.2.1（1）条情形的，发包人有权扣罚该转包、分包工程10%的工程款作为处罚</w:t>
      </w:r>
      <w:r>
        <w:rPr>
          <w:rFonts w:hint="eastAsia" w:ascii="宋体" w:hAnsi="宋体" w:cs="宋体"/>
          <w:color w:val="auto"/>
          <w:kern w:val="0"/>
          <w:szCs w:val="21"/>
          <w:highlight w:val="none"/>
        </w:rPr>
        <w:t>；</w:t>
      </w:r>
    </w:p>
    <w:p>
      <w:pPr>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u w:val="single"/>
        </w:rPr>
        <w:t>承包人有本合同通用条款第16.2.1（2）、（3）条情形的，承包人无条件返工处理，修复至工程质量要求并承担相关费用，并在发包人规定的时间内完成返工。否则发包人有权扣罚该分项工程10%的工程款作为处罚</w:t>
      </w:r>
      <w:r>
        <w:rPr>
          <w:rFonts w:hint="eastAsia" w:ascii="宋体" w:hAnsi="宋体" w:cs="宋体"/>
          <w:color w:val="auto"/>
          <w:kern w:val="0"/>
          <w:szCs w:val="21"/>
          <w:highlight w:val="none"/>
        </w:rPr>
        <w:t>；</w:t>
      </w:r>
    </w:p>
    <w:p>
      <w:pPr>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u w:val="single"/>
        </w:rPr>
        <w:t>承包人有本合同通用条款第16.2.1（4）条情形的，发包人有权处合同价2%的违约金</w:t>
      </w:r>
      <w:r>
        <w:rPr>
          <w:rFonts w:hint="eastAsia" w:ascii="宋体" w:hAnsi="宋体" w:cs="宋体"/>
          <w:color w:val="auto"/>
          <w:kern w:val="0"/>
          <w:szCs w:val="21"/>
          <w:highlight w:val="none"/>
        </w:rPr>
        <w:t>。</w:t>
      </w:r>
    </w:p>
    <w:p>
      <w:pPr>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u w:val="single"/>
        </w:rPr>
        <w:t>承包人有本合同通用条款第16.2.1（5）条情形的，每延误一天，由承包人向发包人按合同总价的0.5‰支付违约金</w:t>
      </w:r>
      <w:r>
        <w:rPr>
          <w:rFonts w:hint="eastAsia" w:ascii="宋体" w:hAnsi="宋体" w:cs="宋体"/>
          <w:color w:val="auto"/>
          <w:kern w:val="0"/>
          <w:szCs w:val="21"/>
          <w:highlight w:val="none"/>
        </w:rPr>
        <w:t>。</w:t>
      </w:r>
    </w:p>
    <w:p>
      <w:pPr>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w:t>
      </w:r>
      <w:r>
        <w:rPr>
          <w:rFonts w:hint="eastAsia" w:ascii="宋体" w:hAnsi="宋体" w:cs="宋体"/>
          <w:color w:val="auto"/>
          <w:kern w:val="0"/>
          <w:szCs w:val="21"/>
          <w:highlight w:val="none"/>
          <w:u w:val="single"/>
        </w:rPr>
        <w:t>承包人有本合同通用条款第16.2.1（6）条情形的，发包人有权自行处理，修复费用由承包人承担，发包人有权从质量保修金中扣除</w:t>
      </w:r>
      <w:r>
        <w:rPr>
          <w:rFonts w:hint="eastAsia" w:ascii="宋体" w:hAnsi="宋体" w:cs="宋体"/>
          <w:color w:val="auto"/>
          <w:kern w:val="0"/>
          <w:szCs w:val="21"/>
          <w:highlight w:val="none"/>
        </w:rPr>
        <w:t>。</w:t>
      </w:r>
    </w:p>
    <w:p>
      <w:pPr>
        <w:spacing w:line="360" w:lineRule="auto"/>
        <w:ind w:firstLine="420" w:firstLineChars="200"/>
        <w:jc w:val="left"/>
        <w:rPr>
          <w:rFonts w:hAnsi="宋体"/>
          <w:color w:val="auto"/>
          <w:highlight w:val="none"/>
        </w:rPr>
      </w:pPr>
      <w:r>
        <w:rPr>
          <w:color w:val="auto"/>
          <w:highlight w:val="none"/>
        </w:rPr>
        <w:t xml:space="preserve">16.2.3 </w:t>
      </w:r>
      <w:r>
        <w:rPr>
          <w:rFonts w:hint="eastAsia" w:hAnsi="宋体" w:cs="宋体"/>
          <w:color w:val="auto"/>
          <w:highlight w:val="none"/>
        </w:rPr>
        <w:t>因承包人违约解除合同</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关于承包人违约解除合同的特别约定：</w:t>
      </w:r>
      <w:r>
        <w:rPr>
          <w:rFonts w:hint="eastAsia" w:ascii="宋体" w:hAnsi="宋体" w:cs="宋体"/>
          <w:color w:val="auto"/>
          <w:kern w:val="0"/>
          <w:szCs w:val="21"/>
          <w:highlight w:val="none"/>
          <w:u w:val="single"/>
        </w:rPr>
        <w:t>承包人未按合同约定工期进度计划时间节点施工的，逾期超过30天的，发包人有权解除合同</w:t>
      </w:r>
      <w:r>
        <w:rPr>
          <w:rFonts w:hint="eastAsia" w:hAnsi="宋体" w:cs="宋体"/>
          <w:color w:val="auto"/>
          <w:kern w:val="0"/>
          <w:highlight w:val="none"/>
        </w:rPr>
        <w:t>。</w:t>
      </w:r>
    </w:p>
    <w:p>
      <w:pPr>
        <w:spacing w:line="360" w:lineRule="auto"/>
        <w:ind w:firstLine="420" w:firstLineChars="200"/>
        <w:rPr>
          <w:color w:val="auto"/>
          <w:kern w:val="0"/>
          <w:highlight w:val="none"/>
        </w:rPr>
      </w:pPr>
      <w:r>
        <w:rPr>
          <w:rFonts w:hint="eastAsia" w:hAnsi="宋体" w:cs="宋体"/>
          <w:color w:val="auto"/>
          <w:kern w:val="0"/>
          <w:highlight w:val="none"/>
        </w:rPr>
        <w:t>发包人继续使用承包人在施工现场的材料、设备、临时工程、承包人文件和由承包人或以其名义编制的其他文件的费用承担方式：</w:t>
      </w:r>
      <w:r>
        <w:rPr>
          <w:color w:val="auto"/>
          <w:kern w:val="0"/>
          <w:highlight w:val="none"/>
          <w:u w:val="single"/>
        </w:rPr>
        <w:t xml:space="preserve"> </w:t>
      </w:r>
      <w:r>
        <w:rPr>
          <w:rFonts w:hint="eastAsia" w:ascii="宋体" w:hAnsi="宋体" w:cs="宋体"/>
          <w:color w:val="auto"/>
          <w:kern w:val="0"/>
          <w:szCs w:val="21"/>
          <w:highlight w:val="none"/>
          <w:u w:val="single"/>
        </w:rPr>
        <w:t>双方协商解决</w:t>
      </w:r>
      <w:r>
        <w:rPr>
          <w:color w:val="auto"/>
          <w:kern w:val="0"/>
          <w:highlight w:val="none"/>
          <w:u w:val="single"/>
        </w:rPr>
        <w:t xml:space="preserve">  </w:t>
      </w:r>
      <w:r>
        <w:rPr>
          <w:rFonts w:hint="eastAsia" w:hAnsi="宋体" w:cs="宋体"/>
          <w:color w:val="auto"/>
          <w:kern w:val="0"/>
          <w:highlight w:val="none"/>
        </w:rPr>
        <w:t>。</w:t>
      </w:r>
    </w:p>
    <w:p>
      <w:pPr>
        <w:pStyle w:val="4"/>
        <w:rPr>
          <w:color w:val="auto"/>
          <w:highlight w:val="none"/>
        </w:rPr>
      </w:pPr>
      <w:bookmarkStart w:id="982" w:name="_Toc373478416"/>
      <w:bookmarkStart w:id="983" w:name="_Toc389065334"/>
      <w:bookmarkStart w:id="984" w:name="_Toc373227769"/>
      <w:bookmarkStart w:id="985" w:name="_Toc351203649"/>
      <w:bookmarkStart w:id="986" w:name="_Toc407135272"/>
      <w:bookmarkStart w:id="987" w:name="_Toc12609427"/>
      <w:r>
        <w:rPr>
          <w:color w:val="auto"/>
          <w:highlight w:val="none"/>
        </w:rPr>
        <w:t xml:space="preserve">17. </w:t>
      </w:r>
      <w:r>
        <w:rPr>
          <w:rFonts w:hint="eastAsia" w:hAnsi="宋体" w:cs="黑体"/>
          <w:color w:val="auto"/>
          <w:highlight w:val="none"/>
        </w:rPr>
        <w:t>不可抗力</w:t>
      </w:r>
      <w:bookmarkEnd w:id="982"/>
      <w:bookmarkEnd w:id="983"/>
      <w:bookmarkEnd w:id="984"/>
      <w:bookmarkEnd w:id="985"/>
      <w:bookmarkEnd w:id="986"/>
      <w:bookmarkEnd w:id="987"/>
      <w:r>
        <w:rPr>
          <w:color w:val="auto"/>
          <w:highlight w:val="none"/>
        </w:rPr>
        <w:t xml:space="preserve"> </w:t>
      </w:r>
      <w:bookmarkEnd w:id="968"/>
    </w:p>
    <w:p>
      <w:pPr>
        <w:pStyle w:val="5"/>
        <w:rPr>
          <w:color w:val="auto"/>
          <w:highlight w:val="none"/>
        </w:rPr>
      </w:pPr>
      <w:bookmarkStart w:id="988" w:name="_Toc373227770"/>
      <w:bookmarkStart w:id="989" w:name="_Toc389065335"/>
      <w:bookmarkStart w:id="990" w:name="_Toc373478417"/>
      <w:bookmarkStart w:id="991" w:name="_Toc407135273"/>
      <w:bookmarkStart w:id="992" w:name="_Toc12609428"/>
      <w:r>
        <w:rPr>
          <w:color w:val="auto"/>
          <w:highlight w:val="none"/>
        </w:rPr>
        <w:t xml:space="preserve">17.1 </w:t>
      </w:r>
      <w:r>
        <w:rPr>
          <w:rFonts w:hint="eastAsia" w:cs="黑体"/>
          <w:color w:val="auto"/>
          <w:highlight w:val="none"/>
        </w:rPr>
        <w:t>不可抗力的确认</w:t>
      </w:r>
      <w:bookmarkEnd w:id="988"/>
      <w:bookmarkEnd w:id="989"/>
      <w:bookmarkEnd w:id="990"/>
      <w:bookmarkEnd w:id="991"/>
      <w:bookmarkEnd w:id="992"/>
    </w:p>
    <w:p>
      <w:pPr>
        <w:spacing w:line="360" w:lineRule="auto"/>
        <w:ind w:firstLine="420" w:firstLineChars="200"/>
        <w:jc w:val="left"/>
        <w:rPr>
          <w:color w:val="auto"/>
          <w:kern w:val="0"/>
          <w:highlight w:val="none"/>
          <w:u w:val="single"/>
        </w:rPr>
      </w:pPr>
      <w:r>
        <w:rPr>
          <w:rFonts w:hint="eastAsia" w:hAnsi="宋体" w:cs="宋体"/>
          <w:color w:val="auto"/>
          <w:highlight w:val="none"/>
        </w:rPr>
        <w:t>除通用合同条款约定的不可抗力事件之外，视为不可抗力的其他情形：</w:t>
      </w:r>
      <w:r>
        <w:rPr>
          <w:color w:val="auto"/>
          <w:kern w:val="0"/>
          <w:highlight w:val="none"/>
          <w:u w:val="single"/>
        </w:rPr>
        <w:t xml:space="preserve">     </w:t>
      </w:r>
      <w:r>
        <w:rPr>
          <w:rFonts w:hint="eastAsia"/>
          <w:color w:val="auto"/>
          <w:kern w:val="0"/>
          <w:highlight w:val="none"/>
          <w:u w:val="single"/>
        </w:rPr>
        <w:t>/</w:t>
      </w:r>
      <w:r>
        <w:rPr>
          <w:color w:val="auto"/>
          <w:kern w:val="0"/>
          <w:highlight w:val="none"/>
          <w:u w:val="single"/>
        </w:rPr>
        <w:t xml:space="preserve">        </w:t>
      </w:r>
      <w:r>
        <w:rPr>
          <w:rFonts w:hint="eastAsia" w:hAnsi="宋体" w:cs="宋体"/>
          <w:color w:val="auto"/>
          <w:kern w:val="0"/>
          <w:highlight w:val="none"/>
        </w:rPr>
        <w:t>。</w:t>
      </w:r>
    </w:p>
    <w:p>
      <w:pPr>
        <w:pStyle w:val="5"/>
        <w:rPr>
          <w:color w:val="auto"/>
          <w:highlight w:val="none"/>
        </w:rPr>
      </w:pPr>
      <w:bookmarkStart w:id="993" w:name="_Toc373227771"/>
      <w:bookmarkStart w:id="994" w:name="_Toc389065336"/>
      <w:bookmarkStart w:id="995" w:name="_Toc12609429"/>
      <w:bookmarkStart w:id="996" w:name="_Toc373478418"/>
      <w:bookmarkStart w:id="997" w:name="_Toc407135274"/>
      <w:r>
        <w:rPr>
          <w:color w:val="auto"/>
          <w:highlight w:val="none"/>
        </w:rPr>
        <w:t xml:space="preserve">17.4 </w:t>
      </w:r>
      <w:r>
        <w:rPr>
          <w:rFonts w:hint="eastAsia" w:cs="黑体"/>
          <w:color w:val="auto"/>
          <w:highlight w:val="none"/>
        </w:rPr>
        <w:t>因不可抗力解除合同</w:t>
      </w:r>
      <w:bookmarkEnd w:id="993"/>
      <w:bookmarkEnd w:id="994"/>
      <w:bookmarkEnd w:id="995"/>
      <w:bookmarkEnd w:id="996"/>
      <w:bookmarkEnd w:id="997"/>
    </w:p>
    <w:p>
      <w:pPr>
        <w:spacing w:line="360" w:lineRule="auto"/>
        <w:ind w:firstLine="420" w:firstLineChars="200"/>
        <w:jc w:val="left"/>
        <w:rPr>
          <w:color w:val="auto"/>
          <w:highlight w:val="none"/>
        </w:rPr>
      </w:pPr>
      <w:r>
        <w:rPr>
          <w:rFonts w:hint="eastAsia" w:hAnsi="宋体" w:cs="宋体"/>
          <w:color w:val="auto"/>
          <w:highlight w:val="none"/>
        </w:rPr>
        <w:t>合同解除后，发包人应在商定或确定发包人应支付款项后</w:t>
      </w:r>
      <w:r>
        <w:rPr>
          <w:color w:val="auto"/>
          <w:highlight w:val="none"/>
          <w:u w:val="single"/>
        </w:rPr>
        <w:t xml:space="preserve">  </w:t>
      </w:r>
      <w:r>
        <w:rPr>
          <w:rFonts w:hint="eastAsia"/>
          <w:color w:val="auto"/>
          <w:highlight w:val="none"/>
          <w:u w:val="single"/>
        </w:rPr>
        <w:t>60</w:t>
      </w:r>
      <w:r>
        <w:rPr>
          <w:color w:val="auto"/>
          <w:highlight w:val="none"/>
          <w:u w:val="single"/>
        </w:rPr>
        <w:t xml:space="preserve"> </w:t>
      </w:r>
      <w:r>
        <w:rPr>
          <w:rFonts w:hint="eastAsia" w:hAnsi="宋体" w:cs="宋体"/>
          <w:color w:val="auto"/>
          <w:highlight w:val="none"/>
        </w:rPr>
        <w:t>天内完成款项的支付。</w:t>
      </w:r>
    </w:p>
    <w:p>
      <w:pPr>
        <w:pStyle w:val="4"/>
        <w:rPr>
          <w:color w:val="auto"/>
          <w:highlight w:val="none"/>
        </w:rPr>
      </w:pPr>
      <w:bookmarkStart w:id="998" w:name="_Toc351203650"/>
      <w:bookmarkStart w:id="999" w:name="_Toc389065337"/>
      <w:bookmarkStart w:id="1000" w:name="_Toc12609430"/>
      <w:bookmarkStart w:id="1001" w:name="_Toc407135275"/>
      <w:bookmarkStart w:id="1002" w:name="_Toc373227772"/>
      <w:bookmarkStart w:id="1003" w:name="_Toc373478419"/>
      <w:r>
        <w:rPr>
          <w:color w:val="auto"/>
          <w:highlight w:val="none"/>
        </w:rPr>
        <w:t xml:space="preserve">18. </w:t>
      </w:r>
      <w:r>
        <w:rPr>
          <w:rFonts w:hint="eastAsia" w:hAnsi="宋体" w:cs="黑体"/>
          <w:color w:val="auto"/>
          <w:highlight w:val="none"/>
        </w:rPr>
        <w:t>保险</w:t>
      </w:r>
      <w:bookmarkEnd w:id="998"/>
      <w:bookmarkEnd w:id="999"/>
      <w:bookmarkEnd w:id="1000"/>
      <w:bookmarkEnd w:id="1001"/>
      <w:bookmarkEnd w:id="1002"/>
      <w:bookmarkEnd w:id="1003"/>
    </w:p>
    <w:bookmarkEnd w:id="969"/>
    <w:p>
      <w:pPr>
        <w:pStyle w:val="5"/>
        <w:rPr>
          <w:color w:val="auto"/>
          <w:highlight w:val="none"/>
        </w:rPr>
      </w:pPr>
      <w:bookmarkStart w:id="1004" w:name="_Toc12609431"/>
      <w:bookmarkStart w:id="1005" w:name="_Toc373478420"/>
      <w:bookmarkStart w:id="1006" w:name="_Toc407135276"/>
      <w:bookmarkStart w:id="1007" w:name="_Toc373227773"/>
      <w:bookmarkStart w:id="1008" w:name="_Toc389065338"/>
      <w:r>
        <w:rPr>
          <w:color w:val="auto"/>
          <w:highlight w:val="none"/>
        </w:rPr>
        <w:t xml:space="preserve">18.1 </w:t>
      </w:r>
      <w:r>
        <w:rPr>
          <w:rFonts w:hint="eastAsia" w:hAnsi="宋体" w:cs="黑体"/>
          <w:color w:val="auto"/>
          <w:highlight w:val="none"/>
        </w:rPr>
        <w:t>工程保险</w:t>
      </w:r>
      <w:bookmarkEnd w:id="1004"/>
      <w:bookmarkEnd w:id="1005"/>
      <w:bookmarkEnd w:id="1006"/>
      <w:bookmarkEnd w:id="1007"/>
      <w:bookmarkEnd w:id="1008"/>
    </w:p>
    <w:p>
      <w:pPr>
        <w:spacing w:line="360" w:lineRule="auto"/>
        <w:ind w:firstLine="420" w:firstLineChars="200"/>
        <w:jc w:val="left"/>
        <w:rPr>
          <w:color w:val="auto"/>
          <w:highlight w:val="none"/>
        </w:rPr>
      </w:pPr>
      <w:r>
        <w:rPr>
          <w:rFonts w:hint="eastAsia" w:hAnsi="宋体" w:cs="宋体"/>
          <w:color w:val="auto"/>
          <w:highlight w:val="none"/>
        </w:rPr>
        <w:t>关于工程保险的特别约定：</w:t>
      </w:r>
      <w:r>
        <w:rPr>
          <w:color w:val="auto"/>
          <w:kern w:val="0"/>
          <w:highlight w:val="none"/>
          <w:u w:val="single"/>
        </w:rPr>
        <w:t xml:space="preserve">   </w:t>
      </w:r>
      <w:r>
        <w:rPr>
          <w:rFonts w:hint="eastAsia" w:ascii="宋体" w:hAnsi="宋体"/>
          <w:color w:val="auto"/>
          <w:szCs w:val="21"/>
          <w:highlight w:val="none"/>
          <w:u w:val="single"/>
        </w:rPr>
        <w:t>承包人应对其为本合同工程派遣或雇用的任何人员进行意外伤亡和人身事故保险，保险费用包含在工程报价中。发包人因此不承担由承包人责任造成一切伤害赔偿，也不补偿与此有关的一切索赔、诉讼、损害赔偿、诉讼费及其他开支。</w:t>
      </w:r>
      <w:r>
        <w:rPr>
          <w:color w:val="auto"/>
          <w:kern w:val="0"/>
          <w:szCs w:val="21"/>
          <w:highlight w:val="none"/>
          <w:u w:val="single"/>
        </w:rPr>
        <w:t xml:space="preserve"> </w:t>
      </w:r>
      <w:r>
        <w:rPr>
          <w:color w:val="auto"/>
          <w:kern w:val="0"/>
          <w:highlight w:val="none"/>
          <w:u w:val="single"/>
        </w:rPr>
        <w:t xml:space="preserve"> </w:t>
      </w:r>
    </w:p>
    <w:p>
      <w:pPr>
        <w:pStyle w:val="5"/>
        <w:rPr>
          <w:color w:val="auto"/>
          <w:highlight w:val="none"/>
        </w:rPr>
      </w:pPr>
      <w:bookmarkStart w:id="1009" w:name="_Toc407135277"/>
      <w:bookmarkStart w:id="1010" w:name="_Toc12609432"/>
      <w:bookmarkStart w:id="1011" w:name="_Toc389065339"/>
      <w:bookmarkStart w:id="1012" w:name="_Toc373478421"/>
      <w:bookmarkStart w:id="1013" w:name="_Toc373227774"/>
      <w:r>
        <w:rPr>
          <w:color w:val="auto"/>
          <w:highlight w:val="none"/>
        </w:rPr>
        <w:t xml:space="preserve">18.3 </w:t>
      </w:r>
      <w:r>
        <w:rPr>
          <w:rFonts w:hint="eastAsia" w:hAnsi="宋体" w:cs="黑体"/>
          <w:color w:val="auto"/>
          <w:highlight w:val="none"/>
        </w:rPr>
        <w:t>其他保险</w:t>
      </w:r>
      <w:bookmarkEnd w:id="1009"/>
      <w:bookmarkEnd w:id="1010"/>
      <w:bookmarkEnd w:id="1011"/>
      <w:bookmarkEnd w:id="1012"/>
      <w:bookmarkEnd w:id="1013"/>
    </w:p>
    <w:p>
      <w:pPr>
        <w:spacing w:line="360" w:lineRule="auto"/>
        <w:ind w:firstLine="420" w:firstLineChars="200"/>
        <w:jc w:val="left"/>
        <w:rPr>
          <w:color w:val="auto"/>
          <w:kern w:val="0"/>
          <w:highlight w:val="none"/>
        </w:rPr>
      </w:pPr>
      <w:r>
        <w:rPr>
          <w:rFonts w:hint="eastAsia" w:hAnsi="宋体" w:cs="宋体"/>
          <w:color w:val="auto"/>
          <w:highlight w:val="none"/>
        </w:rPr>
        <w:t>关于其他保险的约定：</w:t>
      </w:r>
      <w:r>
        <w:rPr>
          <w:rFonts w:hAnsi="宋体"/>
          <w:color w:val="auto"/>
          <w:highlight w:val="none"/>
          <w:u w:val="single"/>
        </w:rPr>
        <w:t xml:space="preserve">                     </w:t>
      </w:r>
      <w:r>
        <w:rPr>
          <w:rFonts w:hint="eastAsia" w:hAnsi="宋体"/>
          <w:color w:val="auto"/>
          <w:highlight w:val="none"/>
          <w:u w:val="single"/>
        </w:rPr>
        <w:t>/</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承包人是否应为其施工设备等办理财产保险：</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p>
      <w:pPr>
        <w:pStyle w:val="5"/>
        <w:rPr>
          <w:color w:val="auto"/>
          <w:highlight w:val="none"/>
        </w:rPr>
      </w:pPr>
      <w:bookmarkStart w:id="1014" w:name="_Toc373478422"/>
      <w:bookmarkStart w:id="1015" w:name="_Toc407135278"/>
      <w:bookmarkStart w:id="1016" w:name="_Toc389065340"/>
      <w:bookmarkStart w:id="1017" w:name="_Toc12609433"/>
      <w:bookmarkStart w:id="1018" w:name="_Toc373227775"/>
      <w:r>
        <w:rPr>
          <w:color w:val="auto"/>
          <w:highlight w:val="none"/>
        </w:rPr>
        <w:t xml:space="preserve">18.7 </w:t>
      </w:r>
      <w:r>
        <w:rPr>
          <w:rFonts w:hint="eastAsia" w:hAnsi="宋体" w:cs="黑体"/>
          <w:color w:val="auto"/>
          <w:highlight w:val="none"/>
        </w:rPr>
        <w:t>通知义务</w:t>
      </w:r>
      <w:bookmarkEnd w:id="1014"/>
      <w:bookmarkEnd w:id="1015"/>
      <w:bookmarkEnd w:id="1016"/>
      <w:bookmarkEnd w:id="1017"/>
      <w:bookmarkEnd w:id="1018"/>
    </w:p>
    <w:p>
      <w:pPr>
        <w:spacing w:line="360" w:lineRule="auto"/>
        <w:ind w:firstLine="420" w:firstLineChars="200"/>
        <w:jc w:val="left"/>
        <w:rPr>
          <w:color w:val="auto"/>
          <w:highlight w:val="none"/>
          <w:u w:val="single"/>
        </w:rPr>
      </w:pPr>
      <w:r>
        <w:rPr>
          <w:rFonts w:hint="eastAsia" w:hAnsi="宋体" w:cs="宋体"/>
          <w:color w:val="auto"/>
          <w:kern w:val="0"/>
          <w:highlight w:val="none"/>
        </w:rPr>
        <w:t>关于变更保险合同时的通知义务的约定：</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bookmarkEnd w:id="923"/>
    <w:bookmarkEnd w:id="924"/>
    <w:bookmarkEnd w:id="925"/>
    <w:bookmarkEnd w:id="926"/>
    <w:bookmarkEnd w:id="927"/>
    <w:bookmarkEnd w:id="928"/>
    <w:bookmarkEnd w:id="929"/>
    <w:bookmarkEnd w:id="930"/>
    <w:bookmarkEnd w:id="931"/>
    <w:bookmarkEnd w:id="932"/>
    <w:bookmarkEnd w:id="933"/>
    <w:bookmarkEnd w:id="934"/>
    <w:p>
      <w:pPr>
        <w:pStyle w:val="4"/>
        <w:rPr>
          <w:color w:val="auto"/>
          <w:highlight w:val="none"/>
        </w:rPr>
      </w:pPr>
      <w:bookmarkStart w:id="1019" w:name="_Toc12609434"/>
      <w:bookmarkStart w:id="1020" w:name="_Toc351203651"/>
      <w:bookmarkStart w:id="1021" w:name="_Toc389065341"/>
      <w:bookmarkStart w:id="1022" w:name="_Toc373227776"/>
      <w:bookmarkStart w:id="1023" w:name="_Toc373478423"/>
      <w:bookmarkStart w:id="1024" w:name="_Toc407135279"/>
      <w:r>
        <w:rPr>
          <w:color w:val="auto"/>
          <w:highlight w:val="none"/>
        </w:rPr>
        <w:t xml:space="preserve">20. </w:t>
      </w:r>
      <w:r>
        <w:rPr>
          <w:rFonts w:hint="eastAsia" w:hAnsi="宋体" w:cs="黑体"/>
          <w:color w:val="auto"/>
          <w:highlight w:val="none"/>
        </w:rPr>
        <w:t>争议解决</w:t>
      </w:r>
      <w:bookmarkEnd w:id="1019"/>
      <w:bookmarkEnd w:id="1020"/>
      <w:bookmarkEnd w:id="1021"/>
      <w:bookmarkEnd w:id="1022"/>
      <w:bookmarkEnd w:id="1023"/>
      <w:bookmarkEnd w:id="1024"/>
    </w:p>
    <w:bookmarkEnd w:id="935"/>
    <w:bookmarkEnd w:id="936"/>
    <w:p>
      <w:pPr>
        <w:pStyle w:val="5"/>
        <w:rPr>
          <w:color w:val="auto"/>
          <w:highlight w:val="none"/>
        </w:rPr>
      </w:pPr>
      <w:bookmarkStart w:id="1025" w:name="_Toc12609435"/>
      <w:bookmarkStart w:id="1026" w:name="_Toc373227777"/>
      <w:bookmarkStart w:id="1027" w:name="_Toc407135280"/>
      <w:bookmarkStart w:id="1028" w:name="_Toc389065342"/>
      <w:bookmarkStart w:id="1029" w:name="_Toc373478424"/>
      <w:r>
        <w:rPr>
          <w:color w:val="auto"/>
          <w:highlight w:val="none"/>
        </w:rPr>
        <w:t xml:space="preserve">20.3 </w:t>
      </w:r>
      <w:r>
        <w:rPr>
          <w:rFonts w:hint="eastAsia" w:hAnsi="宋体" w:cs="黑体"/>
          <w:color w:val="auto"/>
          <w:highlight w:val="none"/>
        </w:rPr>
        <w:t>争</w:t>
      </w:r>
      <w:bookmarkEnd w:id="937"/>
      <w:r>
        <w:rPr>
          <w:rFonts w:hint="eastAsia" w:hAnsi="宋体" w:cs="黑体"/>
          <w:color w:val="auto"/>
          <w:highlight w:val="none"/>
        </w:rPr>
        <w:t>议评审</w:t>
      </w:r>
      <w:bookmarkEnd w:id="1025"/>
      <w:bookmarkEnd w:id="1026"/>
      <w:bookmarkEnd w:id="1027"/>
      <w:bookmarkEnd w:id="1028"/>
      <w:bookmarkEnd w:id="1029"/>
    </w:p>
    <w:p>
      <w:pPr>
        <w:spacing w:line="360" w:lineRule="auto"/>
        <w:ind w:left="149" w:leftChars="71" w:firstLine="315" w:firstLineChars="150"/>
        <w:jc w:val="left"/>
        <w:rPr>
          <w:color w:val="auto"/>
          <w:highlight w:val="none"/>
          <w:u w:val="single"/>
        </w:rPr>
      </w:pPr>
      <w:r>
        <w:rPr>
          <w:rFonts w:hint="eastAsia" w:hAnsi="宋体" w:cs="宋体"/>
          <w:color w:val="auto"/>
          <w:highlight w:val="none"/>
        </w:rPr>
        <w:t>合同当事人是否同意将工程争议提交争议评审小组决定：</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0"/>
        <w:rPr>
          <w:color w:val="auto"/>
          <w:highlight w:val="none"/>
        </w:rPr>
      </w:pPr>
      <w:bookmarkStart w:id="1030" w:name="_Toc23183430"/>
      <w:r>
        <w:rPr>
          <w:color w:val="auto"/>
          <w:highlight w:val="none"/>
        </w:rPr>
        <w:t xml:space="preserve">20.3.1 </w:t>
      </w:r>
      <w:r>
        <w:rPr>
          <w:rFonts w:hint="eastAsia" w:hAnsi="宋体" w:cs="宋体"/>
          <w:color w:val="auto"/>
          <w:highlight w:val="none"/>
        </w:rPr>
        <w:t>争议评审小组的确定</w:t>
      </w:r>
      <w:bookmarkEnd w:id="1030"/>
    </w:p>
    <w:p>
      <w:pPr>
        <w:spacing w:line="360" w:lineRule="auto"/>
        <w:ind w:firstLine="420" w:firstLineChars="200"/>
        <w:jc w:val="left"/>
        <w:rPr>
          <w:color w:val="auto"/>
          <w:highlight w:val="none"/>
          <w:u w:val="single"/>
        </w:rPr>
      </w:pPr>
      <w:r>
        <w:rPr>
          <w:rFonts w:hint="eastAsia" w:hAnsi="宋体" w:cs="宋体"/>
          <w:color w:val="auto"/>
          <w:highlight w:val="none"/>
        </w:rPr>
        <w:t>争议评审小组成员的确定：</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选定争议评审员的期限：</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争议评审小组成员的报酬承担方式：</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其他事项的约定：</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kern w:val="0"/>
          <w:highlight w:val="none"/>
        </w:rPr>
      </w:pPr>
      <w:r>
        <w:rPr>
          <w:color w:val="auto"/>
          <w:kern w:val="0"/>
          <w:highlight w:val="none"/>
        </w:rPr>
        <w:t xml:space="preserve">20.3.2 </w:t>
      </w:r>
      <w:r>
        <w:rPr>
          <w:rFonts w:hint="eastAsia" w:hAnsi="宋体" w:cs="宋体"/>
          <w:color w:val="auto"/>
          <w:kern w:val="0"/>
          <w:highlight w:val="none"/>
        </w:rPr>
        <w:t>争议评审小组的决定</w:t>
      </w:r>
    </w:p>
    <w:p>
      <w:pPr>
        <w:spacing w:line="360" w:lineRule="auto"/>
        <w:ind w:firstLine="420" w:firstLineChars="200"/>
        <w:jc w:val="left"/>
        <w:rPr>
          <w:color w:val="auto"/>
          <w:highlight w:val="none"/>
        </w:rPr>
      </w:pPr>
      <w:r>
        <w:rPr>
          <w:rFonts w:hint="eastAsia" w:hAnsi="宋体" w:cs="宋体"/>
          <w:color w:val="auto"/>
          <w:highlight w:val="none"/>
        </w:rPr>
        <w:t>合同当事人关于本项的约定：</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p>
      <w:pPr>
        <w:pStyle w:val="5"/>
        <w:rPr>
          <w:color w:val="auto"/>
          <w:highlight w:val="none"/>
        </w:rPr>
      </w:pPr>
      <w:bookmarkStart w:id="1031" w:name="_Toc407135281"/>
      <w:bookmarkStart w:id="1032" w:name="_Toc373227778"/>
      <w:bookmarkStart w:id="1033" w:name="_Toc12609436"/>
      <w:bookmarkStart w:id="1034" w:name="_Toc389065343"/>
      <w:bookmarkStart w:id="1035" w:name="_Toc373478425"/>
      <w:r>
        <w:rPr>
          <w:color w:val="auto"/>
          <w:highlight w:val="none"/>
        </w:rPr>
        <w:t xml:space="preserve">20.4 </w:t>
      </w:r>
      <w:r>
        <w:rPr>
          <w:rFonts w:hint="eastAsia" w:hAnsi="宋体" w:cs="黑体"/>
          <w:color w:val="auto"/>
          <w:highlight w:val="none"/>
        </w:rPr>
        <w:t>仲裁或诉讼</w:t>
      </w:r>
      <w:bookmarkEnd w:id="938"/>
      <w:bookmarkEnd w:id="1031"/>
      <w:bookmarkEnd w:id="1032"/>
      <w:bookmarkEnd w:id="1033"/>
      <w:bookmarkEnd w:id="1034"/>
      <w:bookmarkEnd w:id="1035"/>
    </w:p>
    <w:p>
      <w:pPr>
        <w:spacing w:line="360" w:lineRule="auto"/>
        <w:ind w:firstLine="420" w:firstLineChars="200"/>
        <w:rPr>
          <w:color w:val="auto"/>
          <w:highlight w:val="none"/>
        </w:rPr>
      </w:pPr>
      <w:r>
        <w:rPr>
          <w:rFonts w:hint="eastAsia" w:hAnsi="宋体" w:cs="宋体"/>
          <w:color w:val="auto"/>
          <w:highlight w:val="none"/>
        </w:rPr>
        <w:t>因合同及合同有关事项发生的争议，按下列第</w:t>
      </w:r>
      <w:r>
        <w:rPr>
          <w:color w:val="auto"/>
          <w:highlight w:val="none"/>
          <w:u w:val="single"/>
        </w:rPr>
        <w:t xml:space="preserve">  </w:t>
      </w:r>
      <w:r>
        <w:rPr>
          <w:rFonts w:hint="eastAsia"/>
          <w:color w:val="auto"/>
          <w:highlight w:val="none"/>
          <w:u w:val="single"/>
        </w:rPr>
        <w:t>（2）</w:t>
      </w:r>
      <w:r>
        <w:rPr>
          <w:color w:val="auto"/>
          <w:highlight w:val="none"/>
          <w:u w:val="single"/>
        </w:rPr>
        <w:t xml:space="preserve">   </w:t>
      </w:r>
      <w:r>
        <w:rPr>
          <w:rFonts w:hint="eastAsia" w:hAnsi="宋体" w:cs="宋体"/>
          <w:color w:val="auto"/>
          <w:highlight w:val="none"/>
        </w:rPr>
        <w:t>种方式解决：</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）提请</w:t>
      </w:r>
      <w:r>
        <w:rPr>
          <w:color w:val="auto"/>
          <w:highlight w:val="none"/>
          <w:u w:val="single"/>
        </w:rPr>
        <w:t xml:space="preserve">  </w:t>
      </w:r>
      <w:r>
        <w:rPr>
          <w:rFonts w:hint="eastAsia"/>
          <w:color w:val="auto"/>
          <w:highlight w:val="none"/>
          <w:u w:val="single"/>
        </w:rPr>
        <w:t>贵港</w:t>
      </w:r>
      <w:r>
        <w:rPr>
          <w:color w:val="auto"/>
          <w:highlight w:val="none"/>
          <w:u w:val="single"/>
        </w:rPr>
        <w:t xml:space="preserve">   </w:t>
      </w:r>
      <w:r>
        <w:rPr>
          <w:rFonts w:hint="eastAsia" w:hAnsi="宋体" w:cs="宋体"/>
          <w:color w:val="auto"/>
          <w:highlight w:val="none"/>
        </w:rPr>
        <w:t>仲裁委员会按照该会仲裁规则进行仲裁，仲裁裁决是终局的，对合同双方均有约束力。</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）向</w:t>
      </w:r>
      <w:r>
        <w:rPr>
          <w:color w:val="auto"/>
          <w:highlight w:val="none"/>
          <w:u w:val="single"/>
        </w:rPr>
        <w:t xml:space="preserve">  </w:t>
      </w:r>
      <w:r>
        <w:rPr>
          <w:rFonts w:hint="eastAsia"/>
          <w:color w:val="auto"/>
          <w:highlight w:val="none"/>
          <w:u w:val="single"/>
        </w:rPr>
        <w:t>贵港市</w:t>
      </w:r>
      <w:r>
        <w:rPr>
          <w:color w:val="auto"/>
          <w:highlight w:val="none"/>
          <w:u w:val="single"/>
        </w:rPr>
        <w:t xml:space="preserve"> </w:t>
      </w:r>
      <w:r>
        <w:rPr>
          <w:rFonts w:hint="eastAsia" w:hAnsi="宋体" w:cs="宋体"/>
          <w:color w:val="auto"/>
          <w:highlight w:val="none"/>
        </w:rPr>
        <w:t>人民法院起诉。</w:t>
      </w:r>
      <w:bookmarkEnd w:id="939"/>
      <w:bookmarkEnd w:id="940"/>
      <w:bookmarkEnd w:id="941"/>
      <w:bookmarkEnd w:id="942"/>
      <w:bookmarkEnd w:id="943"/>
      <w:bookmarkEnd w:id="944"/>
    </w:p>
    <w:p>
      <w:pPr>
        <w:spacing w:line="360" w:lineRule="auto"/>
        <w:jc w:val="left"/>
        <w:rPr>
          <w:rFonts w:eastAsia="黑体"/>
          <w:b/>
          <w:bCs/>
          <w:color w:val="auto"/>
          <w:sz w:val="28"/>
          <w:szCs w:val="28"/>
          <w:highlight w:val="none"/>
        </w:rPr>
      </w:pPr>
      <w:bookmarkStart w:id="1036" w:name="_Toc351203652"/>
      <w:r>
        <w:rPr>
          <w:rFonts w:hint="eastAsia" w:eastAsia="黑体" w:cs="黑体"/>
          <w:b/>
          <w:bCs/>
          <w:color w:val="auto"/>
          <w:sz w:val="28"/>
          <w:szCs w:val="28"/>
          <w:highlight w:val="none"/>
        </w:rPr>
        <w:t>附件</w:t>
      </w:r>
      <w:bookmarkEnd w:id="1036"/>
    </w:p>
    <w:p>
      <w:pPr>
        <w:spacing w:line="360" w:lineRule="auto"/>
        <w:jc w:val="left"/>
        <w:rPr>
          <w:rFonts w:ascii="宋体" w:hAnsi="宋体" w:cs="宋体"/>
          <w:color w:val="auto"/>
          <w:highlight w:val="none"/>
        </w:rPr>
      </w:pPr>
      <w:r>
        <w:rPr>
          <w:rFonts w:hint="eastAsia" w:ascii="宋体" w:hAnsi="宋体" w:cs="宋体"/>
          <w:color w:val="auto"/>
          <w:highlight w:val="none"/>
        </w:rPr>
        <w:t>附件</w:t>
      </w:r>
      <w:r>
        <w:rPr>
          <w:rFonts w:ascii="宋体" w:hAnsi="宋体" w:cs="宋体"/>
          <w:color w:val="auto"/>
          <w:highlight w:val="none"/>
        </w:rPr>
        <w:t>1</w:t>
      </w:r>
      <w:r>
        <w:rPr>
          <w:rFonts w:hint="eastAsia" w:ascii="宋体" w:hAnsi="宋体" w:cs="宋体"/>
          <w:color w:val="auto"/>
          <w:highlight w:val="none"/>
        </w:rPr>
        <w:t>：承包人承揽工程项目一览表</w:t>
      </w:r>
    </w:p>
    <w:p>
      <w:pPr>
        <w:spacing w:line="360" w:lineRule="auto"/>
        <w:jc w:val="left"/>
        <w:rPr>
          <w:rFonts w:ascii="宋体" w:hAnsi="宋体" w:cs="宋体"/>
          <w:color w:val="auto"/>
          <w:highlight w:val="none"/>
        </w:rPr>
      </w:pPr>
      <w:r>
        <w:rPr>
          <w:rFonts w:hint="eastAsia" w:ascii="宋体" w:hAnsi="宋体" w:cs="宋体"/>
          <w:color w:val="auto"/>
          <w:highlight w:val="none"/>
        </w:rPr>
        <w:t>附件2：工程质量保修书</w:t>
      </w:r>
    </w:p>
    <w:p>
      <w:pPr>
        <w:spacing w:line="360" w:lineRule="auto"/>
        <w:jc w:val="left"/>
        <w:rPr>
          <w:rFonts w:ascii="宋体" w:hAnsi="宋体" w:cs="宋体"/>
          <w:color w:val="auto"/>
          <w:highlight w:val="none"/>
        </w:rPr>
      </w:pPr>
      <w:r>
        <w:rPr>
          <w:rFonts w:ascii="宋体" w:hAnsi="宋体" w:cs="宋体"/>
          <w:color w:val="auto"/>
          <w:highlight w:val="none"/>
        </w:rPr>
        <w:t>附件</w:t>
      </w:r>
      <w:r>
        <w:rPr>
          <w:rFonts w:hint="eastAsia" w:ascii="宋体" w:hAnsi="宋体" w:cs="宋体"/>
          <w:color w:val="auto"/>
          <w:highlight w:val="none"/>
        </w:rPr>
        <w:t>3</w:t>
      </w:r>
      <w:r>
        <w:rPr>
          <w:rFonts w:ascii="宋体" w:hAnsi="宋体" w:cs="宋体"/>
          <w:color w:val="auto"/>
          <w:highlight w:val="none"/>
        </w:rPr>
        <w:t>：主要建设工程文件目录</w:t>
      </w:r>
    </w:p>
    <w:p>
      <w:pPr>
        <w:spacing w:line="360" w:lineRule="auto"/>
        <w:jc w:val="left"/>
        <w:rPr>
          <w:rFonts w:ascii="宋体" w:hAnsi="宋体" w:cs="宋体"/>
          <w:color w:val="auto"/>
          <w:highlight w:val="none"/>
        </w:rPr>
      </w:pPr>
      <w:r>
        <w:rPr>
          <w:rFonts w:hint="eastAsia" w:ascii="宋体" w:hAnsi="宋体" w:cs="宋体"/>
          <w:color w:val="auto"/>
          <w:highlight w:val="none"/>
        </w:rPr>
        <w:t>附件4：承包人用于本工程施工的机械设备表</w:t>
      </w:r>
    </w:p>
    <w:p>
      <w:pPr>
        <w:spacing w:line="360" w:lineRule="auto"/>
        <w:jc w:val="left"/>
        <w:rPr>
          <w:rFonts w:ascii="宋体"/>
          <w:color w:val="auto"/>
          <w:highlight w:val="none"/>
        </w:rPr>
      </w:pPr>
      <w:r>
        <w:rPr>
          <w:rFonts w:hint="eastAsia" w:ascii="宋体" w:hAnsi="宋体" w:cs="宋体"/>
          <w:color w:val="auto"/>
          <w:highlight w:val="none"/>
        </w:rPr>
        <w:t>附件5：承包人主要施工管理人员表</w:t>
      </w:r>
    </w:p>
    <w:p>
      <w:pPr>
        <w:spacing w:line="360" w:lineRule="auto"/>
        <w:jc w:val="left"/>
        <w:rPr>
          <w:rFonts w:ascii="宋体"/>
          <w:color w:val="auto"/>
          <w:highlight w:val="none"/>
        </w:rPr>
      </w:pPr>
      <w:r>
        <w:rPr>
          <w:rFonts w:hint="eastAsia" w:ascii="宋体" w:hAnsi="宋体" w:cs="宋体"/>
          <w:color w:val="auto"/>
          <w:highlight w:val="none"/>
        </w:rPr>
        <w:t>附件6：分包人主要施工管理人员表</w:t>
      </w:r>
    </w:p>
    <w:p>
      <w:pPr>
        <w:spacing w:line="360" w:lineRule="auto"/>
        <w:jc w:val="left"/>
        <w:rPr>
          <w:rFonts w:ascii="宋体"/>
          <w:color w:val="auto"/>
          <w:highlight w:val="none"/>
        </w:rPr>
      </w:pPr>
      <w:r>
        <w:rPr>
          <w:rFonts w:hint="eastAsia" w:ascii="宋体" w:hAnsi="宋体" w:cs="宋体"/>
          <w:color w:val="auto"/>
          <w:highlight w:val="none"/>
        </w:rPr>
        <w:t>附件7：履约担保格式</w:t>
      </w:r>
    </w:p>
    <w:p>
      <w:pPr>
        <w:spacing w:line="360" w:lineRule="auto"/>
        <w:jc w:val="left"/>
        <w:rPr>
          <w:rFonts w:ascii="宋体" w:hAnsi="宋体" w:cs="宋体"/>
          <w:color w:val="auto"/>
          <w:highlight w:val="none"/>
        </w:rPr>
      </w:pPr>
      <w:r>
        <w:rPr>
          <w:rFonts w:hint="eastAsia" w:ascii="宋体" w:hAnsi="宋体" w:cs="宋体"/>
          <w:color w:val="auto"/>
          <w:highlight w:val="none"/>
        </w:rPr>
        <w:t>附件8：预付款担保格式</w:t>
      </w:r>
    </w:p>
    <w:p>
      <w:pPr>
        <w:spacing w:line="360" w:lineRule="auto"/>
        <w:jc w:val="left"/>
        <w:rPr>
          <w:rFonts w:ascii="宋体" w:hAnsi="宋体" w:cs="宋体"/>
          <w:color w:val="auto"/>
          <w:highlight w:val="none"/>
        </w:rPr>
      </w:pPr>
      <w:r>
        <w:rPr>
          <w:rFonts w:hint="eastAsia" w:ascii="宋体" w:hAnsi="宋体" w:cs="宋体"/>
          <w:color w:val="auto"/>
          <w:highlight w:val="none"/>
        </w:rPr>
        <w:t>附件9：支付担保格式</w:t>
      </w:r>
    </w:p>
    <w:p>
      <w:pPr>
        <w:spacing w:line="360" w:lineRule="auto"/>
        <w:jc w:val="left"/>
        <w:rPr>
          <w:color w:val="auto"/>
          <w:highlight w:val="none"/>
        </w:rPr>
      </w:pPr>
      <w:r>
        <w:rPr>
          <w:rFonts w:hint="eastAsia" w:ascii="宋体" w:hAnsi="宋体" w:cs="宋体"/>
          <w:color w:val="auto"/>
          <w:highlight w:val="none"/>
        </w:rPr>
        <w:t>附件10：预付款</w:t>
      </w:r>
      <w:r>
        <w:rPr>
          <w:rFonts w:hint="eastAsia"/>
          <w:color w:val="auto"/>
          <w:highlight w:val="none"/>
        </w:rPr>
        <w:t>支付申请（核准）表</w:t>
      </w:r>
    </w:p>
    <w:p>
      <w:pPr>
        <w:spacing w:line="360" w:lineRule="auto"/>
        <w:jc w:val="left"/>
        <w:rPr>
          <w:color w:val="auto"/>
          <w:highlight w:val="none"/>
        </w:rPr>
      </w:pPr>
      <w:r>
        <w:rPr>
          <w:rFonts w:hint="eastAsia" w:ascii="宋体" w:hAnsi="宋体" w:cs="宋体"/>
          <w:color w:val="auto"/>
          <w:highlight w:val="none"/>
        </w:rPr>
        <w:t>附件11：</w:t>
      </w:r>
      <w:r>
        <w:rPr>
          <w:rFonts w:hint="eastAsia"/>
          <w:color w:val="auto"/>
          <w:highlight w:val="none"/>
        </w:rPr>
        <w:t>进度款支付申请（核准）表</w:t>
      </w:r>
    </w:p>
    <w:p>
      <w:pPr>
        <w:spacing w:line="360" w:lineRule="auto"/>
        <w:jc w:val="left"/>
        <w:rPr>
          <w:color w:val="auto"/>
          <w:highlight w:val="none"/>
        </w:rPr>
      </w:pPr>
      <w:r>
        <w:rPr>
          <w:rFonts w:hint="eastAsia" w:ascii="宋体" w:hAnsi="宋体" w:cs="宋体"/>
          <w:color w:val="auto"/>
          <w:highlight w:val="none"/>
        </w:rPr>
        <w:t>附件12：竣工结算</w:t>
      </w:r>
      <w:r>
        <w:rPr>
          <w:rFonts w:hint="eastAsia"/>
          <w:color w:val="auto"/>
          <w:highlight w:val="none"/>
        </w:rPr>
        <w:t>款支付申请（核准）表</w:t>
      </w:r>
    </w:p>
    <w:p>
      <w:pPr>
        <w:spacing w:line="360" w:lineRule="auto"/>
        <w:jc w:val="left"/>
        <w:rPr>
          <w:color w:val="auto"/>
          <w:highlight w:val="none"/>
        </w:rPr>
      </w:pPr>
      <w:r>
        <w:rPr>
          <w:rFonts w:hint="eastAsia" w:ascii="宋体" w:hAnsi="宋体" w:cs="宋体"/>
          <w:color w:val="auto"/>
          <w:highlight w:val="none"/>
        </w:rPr>
        <w:t>附件13：最终结算</w:t>
      </w:r>
      <w:r>
        <w:rPr>
          <w:rFonts w:hint="eastAsia"/>
          <w:color w:val="auto"/>
          <w:highlight w:val="none"/>
        </w:rPr>
        <w:t>款支付申请（核准）表</w:t>
      </w:r>
    </w:p>
    <w:p>
      <w:pPr>
        <w:spacing w:line="360" w:lineRule="auto"/>
        <w:jc w:val="left"/>
        <w:rPr>
          <w:color w:val="auto"/>
          <w:highlight w:val="none"/>
        </w:rPr>
      </w:pPr>
      <w:r>
        <w:rPr>
          <w:rFonts w:hint="eastAsia"/>
          <w:color w:val="auto"/>
          <w:highlight w:val="none"/>
        </w:rPr>
        <w:t>附件14：总价合同进度款支付分解表</w:t>
      </w:r>
    </w:p>
    <w:p>
      <w:pPr>
        <w:spacing w:line="360" w:lineRule="auto"/>
        <w:jc w:val="left"/>
        <w:rPr>
          <w:color w:val="auto"/>
          <w:highlight w:val="none"/>
        </w:rPr>
      </w:pPr>
      <w:r>
        <w:rPr>
          <w:rFonts w:hint="eastAsia"/>
          <w:color w:val="auto"/>
          <w:highlight w:val="none"/>
        </w:rPr>
        <w:t>附件1</w:t>
      </w:r>
      <w:r>
        <w:rPr>
          <w:color w:val="auto"/>
          <w:highlight w:val="none"/>
        </w:rPr>
        <w:t>5</w:t>
      </w:r>
      <w:r>
        <w:rPr>
          <w:rFonts w:hint="eastAsia"/>
          <w:color w:val="auto"/>
          <w:highlight w:val="none"/>
        </w:rPr>
        <w:t>：</w:t>
      </w:r>
      <w:r>
        <w:rPr>
          <w:color w:val="auto"/>
          <w:highlight w:val="none"/>
        </w:rPr>
        <w:t>政府采购项目履约保证金退付意见书</w:t>
      </w:r>
    </w:p>
    <w:p>
      <w:pPr>
        <w:spacing w:line="460" w:lineRule="exact"/>
        <w:ind w:firstLine="420" w:firstLineChars="200"/>
        <w:rPr>
          <w:color w:val="auto"/>
          <w:highlight w:val="none"/>
        </w:rPr>
      </w:pPr>
    </w:p>
    <w:p>
      <w:pPr>
        <w:spacing w:line="460" w:lineRule="exact"/>
        <w:ind w:firstLine="420" w:firstLineChars="200"/>
        <w:rPr>
          <w:color w:val="auto"/>
          <w:highlight w:val="none"/>
        </w:rPr>
      </w:pPr>
    </w:p>
    <w:p>
      <w:pPr>
        <w:spacing w:line="460" w:lineRule="exact"/>
        <w:ind w:firstLine="420" w:firstLineChars="200"/>
        <w:rPr>
          <w:color w:val="auto"/>
          <w:highlight w:val="none"/>
        </w:rPr>
        <w:sectPr>
          <w:pgSz w:w="11907" w:h="16840"/>
          <w:pgMar w:top="1440" w:right="1440" w:bottom="1440" w:left="1797" w:header="851" w:footer="851" w:gutter="0"/>
          <w:pgNumType w:fmt="decimal"/>
          <w:cols w:space="720" w:num="1"/>
          <w:docGrid w:linePitch="312" w:charSpace="0"/>
        </w:sectPr>
      </w:pPr>
    </w:p>
    <w:p>
      <w:pPr>
        <w:spacing w:before="120" w:beforeLines="50" w:after="120" w:afterLines="50" w:line="440" w:lineRule="exact"/>
        <w:jc w:val="left"/>
        <w:rPr>
          <w:rFonts w:ascii="仿宋_GB2312" w:eastAsia="仿宋_GB2312"/>
          <w:color w:val="auto"/>
          <w:sz w:val="30"/>
          <w:szCs w:val="30"/>
          <w:highlight w:val="none"/>
        </w:rPr>
      </w:pPr>
      <w:r>
        <w:rPr>
          <w:rFonts w:hint="eastAsia" w:ascii="仿宋_GB2312" w:eastAsia="仿宋_GB2312" w:cs="仿宋_GB2312"/>
          <w:color w:val="auto"/>
          <w:sz w:val="30"/>
          <w:szCs w:val="30"/>
          <w:highlight w:val="none"/>
        </w:rPr>
        <w:t>附件</w:t>
      </w:r>
      <w:r>
        <w:rPr>
          <w:rFonts w:ascii="仿宋_GB2312" w:eastAsia="仿宋_GB2312" w:cs="仿宋_GB2312"/>
          <w:color w:val="auto"/>
          <w:sz w:val="30"/>
          <w:szCs w:val="30"/>
          <w:highlight w:val="none"/>
        </w:rPr>
        <w:t>1</w:t>
      </w:r>
      <w:r>
        <w:rPr>
          <w:rFonts w:hint="eastAsia" w:ascii="仿宋_GB2312" w:eastAsia="仿宋_GB2312" w:cs="仿宋_GB2312"/>
          <w:color w:val="auto"/>
          <w:sz w:val="30"/>
          <w:szCs w:val="30"/>
          <w:highlight w:val="none"/>
        </w:rPr>
        <w:t>：</w:t>
      </w:r>
    </w:p>
    <w:p>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承包人承揽工程项目一览表</w:t>
      </w:r>
    </w:p>
    <w:tbl>
      <w:tblPr>
        <w:tblStyle w:val="56"/>
        <w:tblW w:w="13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单位工程名称</w:t>
            </w:r>
          </w:p>
        </w:tc>
        <w:tc>
          <w:tcPr>
            <w:tcW w:w="1440"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建设规模</w:t>
            </w:r>
          </w:p>
        </w:tc>
        <w:tc>
          <w:tcPr>
            <w:tcW w:w="1620"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建筑面积</w:t>
            </w:r>
            <w:r>
              <w:rPr>
                <w:rFonts w:eastAsia="仿宋_GB2312"/>
                <w:color w:val="auto"/>
                <w:sz w:val="28"/>
                <w:szCs w:val="28"/>
                <w:highlight w:val="none"/>
              </w:rPr>
              <w:t>(</w:t>
            </w:r>
            <w:r>
              <w:rPr>
                <w:rFonts w:hint="eastAsia" w:eastAsia="仿宋_GB2312" w:cs="仿宋_GB2312"/>
                <w:color w:val="auto"/>
                <w:sz w:val="28"/>
                <w:szCs w:val="28"/>
                <w:highlight w:val="none"/>
              </w:rPr>
              <w:t>平方米</w:t>
            </w:r>
            <w:r>
              <w:rPr>
                <w:rFonts w:eastAsia="仿宋_GB2312"/>
                <w:color w:val="auto"/>
                <w:sz w:val="28"/>
                <w:szCs w:val="28"/>
                <w:highlight w:val="none"/>
              </w:rPr>
              <w:t>)</w:t>
            </w:r>
          </w:p>
        </w:tc>
        <w:tc>
          <w:tcPr>
            <w:tcW w:w="1661"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结构形式</w:t>
            </w:r>
          </w:p>
        </w:tc>
        <w:tc>
          <w:tcPr>
            <w:tcW w:w="850"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层数</w:t>
            </w:r>
          </w:p>
        </w:tc>
        <w:tc>
          <w:tcPr>
            <w:tcW w:w="1560"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生产能力</w:t>
            </w:r>
          </w:p>
        </w:tc>
        <w:tc>
          <w:tcPr>
            <w:tcW w:w="2126"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设备安装内容</w:t>
            </w:r>
          </w:p>
        </w:tc>
        <w:tc>
          <w:tcPr>
            <w:tcW w:w="1417"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合同价格（元）</w:t>
            </w:r>
          </w:p>
        </w:tc>
        <w:tc>
          <w:tcPr>
            <w:tcW w:w="851"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开工日期</w:t>
            </w:r>
          </w:p>
        </w:tc>
        <w:tc>
          <w:tcPr>
            <w:tcW w:w="850"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0"/>
              <w:keepNext/>
              <w:spacing w:line="440" w:lineRule="exact"/>
              <w:ind w:left="63" w:right="63"/>
              <w:rPr>
                <w:rFonts w:eastAsia="仿宋_GB2312"/>
                <w:color w:val="auto"/>
                <w:sz w:val="30"/>
                <w:szCs w:val="30"/>
                <w:highlight w:val="none"/>
              </w:rPr>
            </w:pPr>
          </w:p>
        </w:tc>
        <w:tc>
          <w:tcPr>
            <w:tcW w:w="1440" w:type="dxa"/>
            <w:vAlign w:val="center"/>
          </w:tcPr>
          <w:p>
            <w:pPr>
              <w:pStyle w:val="20"/>
              <w:keepNext/>
              <w:spacing w:line="440" w:lineRule="exact"/>
              <w:ind w:left="63" w:right="63"/>
              <w:rPr>
                <w:rFonts w:eastAsia="仿宋_GB2312"/>
                <w:color w:val="auto"/>
                <w:sz w:val="30"/>
                <w:szCs w:val="30"/>
                <w:highlight w:val="none"/>
              </w:rPr>
            </w:pPr>
          </w:p>
        </w:tc>
        <w:tc>
          <w:tcPr>
            <w:tcW w:w="1620" w:type="dxa"/>
            <w:vAlign w:val="center"/>
          </w:tcPr>
          <w:p>
            <w:pPr>
              <w:pStyle w:val="20"/>
              <w:keepNext/>
              <w:spacing w:line="440" w:lineRule="exact"/>
              <w:ind w:left="63" w:right="63"/>
              <w:rPr>
                <w:rFonts w:eastAsia="仿宋_GB2312"/>
                <w:color w:val="auto"/>
                <w:sz w:val="30"/>
                <w:szCs w:val="30"/>
                <w:highlight w:val="none"/>
              </w:rPr>
            </w:pPr>
          </w:p>
        </w:tc>
        <w:tc>
          <w:tcPr>
            <w:tcW w:w="1661" w:type="dxa"/>
            <w:vAlign w:val="center"/>
          </w:tcPr>
          <w:p>
            <w:pPr>
              <w:pStyle w:val="20"/>
              <w:keepNext/>
              <w:spacing w:line="440" w:lineRule="exact"/>
              <w:ind w:left="63" w:right="63"/>
              <w:rPr>
                <w:rFonts w:eastAsia="仿宋_GB2312"/>
                <w:color w:val="auto"/>
                <w:sz w:val="30"/>
                <w:szCs w:val="30"/>
                <w:highlight w:val="none"/>
              </w:rPr>
            </w:pPr>
          </w:p>
        </w:tc>
        <w:tc>
          <w:tcPr>
            <w:tcW w:w="850" w:type="dxa"/>
            <w:vAlign w:val="center"/>
          </w:tcPr>
          <w:p>
            <w:pPr>
              <w:pStyle w:val="20"/>
              <w:keepNext/>
              <w:spacing w:line="440" w:lineRule="exact"/>
              <w:ind w:left="63" w:right="63"/>
              <w:rPr>
                <w:rFonts w:eastAsia="仿宋_GB2312"/>
                <w:color w:val="auto"/>
                <w:sz w:val="30"/>
                <w:szCs w:val="30"/>
                <w:highlight w:val="none"/>
              </w:rPr>
            </w:pPr>
          </w:p>
        </w:tc>
        <w:tc>
          <w:tcPr>
            <w:tcW w:w="1560" w:type="dxa"/>
            <w:vAlign w:val="center"/>
          </w:tcPr>
          <w:p>
            <w:pPr>
              <w:pStyle w:val="20"/>
              <w:keepNext/>
              <w:spacing w:line="440" w:lineRule="exact"/>
              <w:ind w:left="63" w:right="63"/>
              <w:rPr>
                <w:rFonts w:eastAsia="仿宋_GB2312"/>
                <w:color w:val="auto"/>
                <w:sz w:val="30"/>
                <w:szCs w:val="30"/>
                <w:highlight w:val="none"/>
              </w:rPr>
            </w:pPr>
          </w:p>
        </w:tc>
        <w:tc>
          <w:tcPr>
            <w:tcW w:w="2126" w:type="dxa"/>
            <w:vAlign w:val="center"/>
          </w:tcPr>
          <w:p>
            <w:pPr>
              <w:pStyle w:val="20"/>
              <w:keepNext/>
              <w:spacing w:line="440" w:lineRule="exact"/>
              <w:ind w:left="63" w:right="63"/>
              <w:rPr>
                <w:rFonts w:eastAsia="仿宋_GB2312"/>
                <w:color w:val="auto"/>
                <w:sz w:val="30"/>
                <w:szCs w:val="30"/>
                <w:highlight w:val="none"/>
              </w:rPr>
            </w:pPr>
          </w:p>
        </w:tc>
        <w:tc>
          <w:tcPr>
            <w:tcW w:w="1417" w:type="dxa"/>
            <w:vAlign w:val="center"/>
          </w:tcPr>
          <w:p>
            <w:pPr>
              <w:pStyle w:val="20"/>
              <w:keepNext/>
              <w:spacing w:line="440" w:lineRule="exact"/>
              <w:ind w:left="63" w:right="63"/>
              <w:rPr>
                <w:rFonts w:eastAsia="仿宋_GB2312"/>
                <w:color w:val="auto"/>
                <w:sz w:val="30"/>
                <w:szCs w:val="30"/>
                <w:highlight w:val="none"/>
              </w:rPr>
            </w:pPr>
          </w:p>
        </w:tc>
        <w:tc>
          <w:tcPr>
            <w:tcW w:w="851" w:type="dxa"/>
            <w:vAlign w:val="center"/>
          </w:tcPr>
          <w:p>
            <w:pPr>
              <w:pStyle w:val="20"/>
              <w:keepNext/>
              <w:spacing w:line="440" w:lineRule="exact"/>
              <w:ind w:left="63" w:right="63"/>
              <w:rPr>
                <w:rFonts w:eastAsia="仿宋_GB2312"/>
                <w:color w:val="auto"/>
                <w:sz w:val="30"/>
                <w:szCs w:val="30"/>
                <w:highlight w:val="none"/>
              </w:rPr>
            </w:pPr>
          </w:p>
        </w:tc>
        <w:tc>
          <w:tcPr>
            <w:tcW w:w="850"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0"/>
              <w:keepNext/>
              <w:spacing w:line="440" w:lineRule="exact"/>
              <w:ind w:left="63" w:right="63"/>
              <w:rPr>
                <w:rFonts w:eastAsia="仿宋_GB2312"/>
                <w:color w:val="auto"/>
                <w:sz w:val="30"/>
                <w:szCs w:val="30"/>
                <w:highlight w:val="none"/>
              </w:rPr>
            </w:pPr>
          </w:p>
        </w:tc>
        <w:tc>
          <w:tcPr>
            <w:tcW w:w="1440" w:type="dxa"/>
            <w:vAlign w:val="center"/>
          </w:tcPr>
          <w:p>
            <w:pPr>
              <w:pStyle w:val="20"/>
              <w:keepNext/>
              <w:spacing w:line="440" w:lineRule="exact"/>
              <w:ind w:left="63" w:right="63"/>
              <w:rPr>
                <w:rFonts w:eastAsia="仿宋_GB2312"/>
                <w:color w:val="auto"/>
                <w:sz w:val="30"/>
                <w:szCs w:val="30"/>
                <w:highlight w:val="none"/>
              </w:rPr>
            </w:pPr>
          </w:p>
        </w:tc>
        <w:tc>
          <w:tcPr>
            <w:tcW w:w="1620" w:type="dxa"/>
            <w:vAlign w:val="center"/>
          </w:tcPr>
          <w:p>
            <w:pPr>
              <w:pStyle w:val="20"/>
              <w:keepNext/>
              <w:spacing w:line="440" w:lineRule="exact"/>
              <w:ind w:left="63" w:right="63"/>
              <w:rPr>
                <w:rFonts w:eastAsia="仿宋_GB2312"/>
                <w:color w:val="auto"/>
                <w:sz w:val="30"/>
                <w:szCs w:val="30"/>
                <w:highlight w:val="none"/>
              </w:rPr>
            </w:pPr>
          </w:p>
        </w:tc>
        <w:tc>
          <w:tcPr>
            <w:tcW w:w="1661" w:type="dxa"/>
            <w:vAlign w:val="center"/>
          </w:tcPr>
          <w:p>
            <w:pPr>
              <w:pStyle w:val="20"/>
              <w:keepNext/>
              <w:spacing w:line="440" w:lineRule="exact"/>
              <w:ind w:left="63" w:right="63"/>
              <w:rPr>
                <w:rFonts w:eastAsia="仿宋_GB2312"/>
                <w:color w:val="auto"/>
                <w:sz w:val="30"/>
                <w:szCs w:val="30"/>
                <w:highlight w:val="none"/>
              </w:rPr>
            </w:pPr>
          </w:p>
        </w:tc>
        <w:tc>
          <w:tcPr>
            <w:tcW w:w="850" w:type="dxa"/>
            <w:vAlign w:val="center"/>
          </w:tcPr>
          <w:p>
            <w:pPr>
              <w:pStyle w:val="20"/>
              <w:keepNext/>
              <w:spacing w:line="440" w:lineRule="exact"/>
              <w:ind w:left="63" w:right="63"/>
              <w:rPr>
                <w:rFonts w:eastAsia="仿宋_GB2312"/>
                <w:color w:val="auto"/>
                <w:sz w:val="30"/>
                <w:szCs w:val="30"/>
                <w:highlight w:val="none"/>
              </w:rPr>
            </w:pPr>
          </w:p>
        </w:tc>
        <w:tc>
          <w:tcPr>
            <w:tcW w:w="1560" w:type="dxa"/>
            <w:vAlign w:val="center"/>
          </w:tcPr>
          <w:p>
            <w:pPr>
              <w:pStyle w:val="20"/>
              <w:keepNext/>
              <w:spacing w:line="440" w:lineRule="exact"/>
              <w:ind w:left="63" w:right="63"/>
              <w:rPr>
                <w:rFonts w:eastAsia="仿宋_GB2312"/>
                <w:color w:val="auto"/>
                <w:sz w:val="30"/>
                <w:szCs w:val="30"/>
                <w:highlight w:val="none"/>
              </w:rPr>
            </w:pPr>
          </w:p>
        </w:tc>
        <w:tc>
          <w:tcPr>
            <w:tcW w:w="2126" w:type="dxa"/>
            <w:vAlign w:val="center"/>
          </w:tcPr>
          <w:p>
            <w:pPr>
              <w:pStyle w:val="20"/>
              <w:keepNext/>
              <w:spacing w:line="440" w:lineRule="exact"/>
              <w:ind w:left="63" w:right="63"/>
              <w:rPr>
                <w:rFonts w:eastAsia="仿宋_GB2312"/>
                <w:color w:val="auto"/>
                <w:sz w:val="30"/>
                <w:szCs w:val="30"/>
                <w:highlight w:val="none"/>
              </w:rPr>
            </w:pPr>
          </w:p>
        </w:tc>
        <w:tc>
          <w:tcPr>
            <w:tcW w:w="1417" w:type="dxa"/>
            <w:vAlign w:val="center"/>
          </w:tcPr>
          <w:p>
            <w:pPr>
              <w:pStyle w:val="20"/>
              <w:keepNext/>
              <w:spacing w:line="440" w:lineRule="exact"/>
              <w:ind w:left="63" w:right="63"/>
              <w:rPr>
                <w:rFonts w:eastAsia="仿宋_GB2312"/>
                <w:color w:val="auto"/>
                <w:sz w:val="30"/>
                <w:szCs w:val="30"/>
                <w:highlight w:val="none"/>
              </w:rPr>
            </w:pPr>
          </w:p>
        </w:tc>
        <w:tc>
          <w:tcPr>
            <w:tcW w:w="851" w:type="dxa"/>
            <w:vAlign w:val="center"/>
          </w:tcPr>
          <w:p>
            <w:pPr>
              <w:pStyle w:val="20"/>
              <w:keepNext/>
              <w:spacing w:line="440" w:lineRule="exact"/>
              <w:ind w:left="63" w:right="63"/>
              <w:rPr>
                <w:rFonts w:eastAsia="仿宋_GB2312"/>
                <w:color w:val="auto"/>
                <w:sz w:val="30"/>
                <w:szCs w:val="30"/>
                <w:highlight w:val="none"/>
              </w:rPr>
            </w:pPr>
          </w:p>
        </w:tc>
        <w:tc>
          <w:tcPr>
            <w:tcW w:w="850"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0"/>
              <w:keepNext/>
              <w:spacing w:line="440" w:lineRule="exact"/>
              <w:ind w:left="63" w:right="63"/>
              <w:rPr>
                <w:rFonts w:eastAsia="仿宋_GB2312"/>
                <w:color w:val="auto"/>
                <w:sz w:val="30"/>
                <w:szCs w:val="30"/>
                <w:highlight w:val="none"/>
              </w:rPr>
            </w:pPr>
          </w:p>
        </w:tc>
        <w:tc>
          <w:tcPr>
            <w:tcW w:w="1440" w:type="dxa"/>
            <w:vAlign w:val="center"/>
          </w:tcPr>
          <w:p>
            <w:pPr>
              <w:pStyle w:val="20"/>
              <w:keepNext/>
              <w:spacing w:line="440" w:lineRule="exact"/>
              <w:ind w:left="63" w:right="63"/>
              <w:rPr>
                <w:rFonts w:eastAsia="仿宋_GB2312"/>
                <w:color w:val="auto"/>
                <w:sz w:val="30"/>
                <w:szCs w:val="30"/>
                <w:highlight w:val="none"/>
              </w:rPr>
            </w:pPr>
          </w:p>
        </w:tc>
        <w:tc>
          <w:tcPr>
            <w:tcW w:w="1620" w:type="dxa"/>
            <w:vAlign w:val="center"/>
          </w:tcPr>
          <w:p>
            <w:pPr>
              <w:pStyle w:val="20"/>
              <w:keepNext/>
              <w:spacing w:line="440" w:lineRule="exact"/>
              <w:ind w:left="63" w:right="63"/>
              <w:rPr>
                <w:rFonts w:eastAsia="仿宋_GB2312"/>
                <w:color w:val="auto"/>
                <w:sz w:val="30"/>
                <w:szCs w:val="30"/>
                <w:highlight w:val="none"/>
              </w:rPr>
            </w:pPr>
          </w:p>
        </w:tc>
        <w:tc>
          <w:tcPr>
            <w:tcW w:w="1661" w:type="dxa"/>
            <w:vAlign w:val="center"/>
          </w:tcPr>
          <w:p>
            <w:pPr>
              <w:pStyle w:val="20"/>
              <w:keepNext/>
              <w:spacing w:line="440" w:lineRule="exact"/>
              <w:ind w:left="63" w:right="63"/>
              <w:rPr>
                <w:rFonts w:eastAsia="仿宋_GB2312"/>
                <w:color w:val="auto"/>
                <w:sz w:val="30"/>
                <w:szCs w:val="30"/>
                <w:highlight w:val="none"/>
              </w:rPr>
            </w:pPr>
          </w:p>
        </w:tc>
        <w:tc>
          <w:tcPr>
            <w:tcW w:w="850" w:type="dxa"/>
            <w:vAlign w:val="center"/>
          </w:tcPr>
          <w:p>
            <w:pPr>
              <w:pStyle w:val="20"/>
              <w:keepNext/>
              <w:spacing w:line="440" w:lineRule="exact"/>
              <w:ind w:left="63" w:right="63"/>
              <w:rPr>
                <w:rFonts w:eastAsia="仿宋_GB2312"/>
                <w:color w:val="auto"/>
                <w:sz w:val="30"/>
                <w:szCs w:val="30"/>
                <w:highlight w:val="none"/>
              </w:rPr>
            </w:pPr>
          </w:p>
        </w:tc>
        <w:tc>
          <w:tcPr>
            <w:tcW w:w="1560" w:type="dxa"/>
            <w:vAlign w:val="center"/>
          </w:tcPr>
          <w:p>
            <w:pPr>
              <w:pStyle w:val="20"/>
              <w:keepNext/>
              <w:spacing w:line="440" w:lineRule="exact"/>
              <w:ind w:left="63" w:right="63"/>
              <w:rPr>
                <w:rFonts w:eastAsia="仿宋_GB2312"/>
                <w:color w:val="auto"/>
                <w:sz w:val="30"/>
                <w:szCs w:val="30"/>
                <w:highlight w:val="none"/>
              </w:rPr>
            </w:pPr>
          </w:p>
        </w:tc>
        <w:tc>
          <w:tcPr>
            <w:tcW w:w="2126" w:type="dxa"/>
            <w:vAlign w:val="center"/>
          </w:tcPr>
          <w:p>
            <w:pPr>
              <w:pStyle w:val="20"/>
              <w:keepNext/>
              <w:spacing w:line="440" w:lineRule="exact"/>
              <w:ind w:left="63" w:right="63"/>
              <w:rPr>
                <w:rFonts w:eastAsia="仿宋_GB2312"/>
                <w:color w:val="auto"/>
                <w:sz w:val="30"/>
                <w:szCs w:val="30"/>
                <w:highlight w:val="none"/>
              </w:rPr>
            </w:pPr>
          </w:p>
        </w:tc>
        <w:tc>
          <w:tcPr>
            <w:tcW w:w="1417" w:type="dxa"/>
            <w:vAlign w:val="center"/>
          </w:tcPr>
          <w:p>
            <w:pPr>
              <w:pStyle w:val="20"/>
              <w:keepNext/>
              <w:spacing w:line="440" w:lineRule="exact"/>
              <w:ind w:left="63" w:right="63"/>
              <w:rPr>
                <w:rFonts w:eastAsia="仿宋_GB2312"/>
                <w:color w:val="auto"/>
                <w:sz w:val="30"/>
                <w:szCs w:val="30"/>
                <w:highlight w:val="none"/>
              </w:rPr>
            </w:pPr>
          </w:p>
        </w:tc>
        <w:tc>
          <w:tcPr>
            <w:tcW w:w="851" w:type="dxa"/>
            <w:vAlign w:val="center"/>
          </w:tcPr>
          <w:p>
            <w:pPr>
              <w:pStyle w:val="20"/>
              <w:keepNext/>
              <w:spacing w:line="440" w:lineRule="exact"/>
              <w:ind w:left="63" w:right="63"/>
              <w:rPr>
                <w:rFonts w:eastAsia="仿宋_GB2312"/>
                <w:color w:val="auto"/>
                <w:sz w:val="30"/>
                <w:szCs w:val="30"/>
                <w:highlight w:val="none"/>
              </w:rPr>
            </w:pPr>
          </w:p>
        </w:tc>
        <w:tc>
          <w:tcPr>
            <w:tcW w:w="850"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0"/>
              <w:keepNext/>
              <w:spacing w:line="440" w:lineRule="exact"/>
              <w:ind w:left="63" w:right="63"/>
              <w:rPr>
                <w:rFonts w:eastAsia="仿宋_GB2312"/>
                <w:color w:val="auto"/>
                <w:sz w:val="30"/>
                <w:szCs w:val="30"/>
                <w:highlight w:val="none"/>
              </w:rPr>
            </w:pPr>
          </w:p>
        </w:tc>
        <w:tc>
          <w:tcPr>
            <w:tcW w:w="1440" w:type="dxa"/>
            <w:vAlign w:val="center"/>
          </w:tcPr>
          <w:p>
            <w:pPr>
              <w:pStyle w:val="20"/>
              <w:keepNext/>
              <w:spacing w:line="440" w:lineRule="exact"/>
              <w:ind w:left="63" w:right="63"/>
              <w:rPr>
                <w:rFonts w:eastAsia="仿宋_GB2312"/>
                <w:color w:val="auto"/>
                <w:sz w:val="30"/>
                <w:szCs w:val="30"/>
                <w:highlight w:val="none"/>
              </w:rPr>
            </w:pPr>
          </w:p>
        </w:tc>
        <w:tc>
          <w:tcPr>
            <w:tcW w:w="1620" w:type="dxa"/>
            <w:vAlign w:val="center"/>
          </w:tcPr>
          <w:p>
            <w:pPr>
              <w:pStyle w:val="20"/>
              <w:keepNext/>
              <w:spacing w:line="440" w:lineRule="exact"/>
              <w:ind w:left="63" w:right="63"/>
              <w:rPr>
                <w:rFonts w:eastAsia="仿宋_GB2312"/>
                <w:color w:val="auto"/>
                <w:sz w:val="30"/>
                <w:szCs w:val="30"/>
                <w:highlight w:val="none"/>
              </w:rPr>
            </w:pPr>
          </w:p>
        </w:tc>
        <w:tc>
          <w:tcPr>
            <w:tcW w:w="1661" w:type="dxa"/>
            <w:vAlign w:val="center"/>
          </w:tcPr>
          <w:p>
            <w:pPr>
              <w:pStyle w:val="20"/>
              <w:keepNext/>
              <w:spacing w:line="440" w:lineRule="exact"/>
              <w:ind w:left="63" w:right="63"/>
              <w:rPr>
                <w:rFonts w:eastAsia="仿宋_GB2312"/>
                <w:color w:val="auto"/>
                <w:sz w:val="30"/>
                <w:szCs w:val="30"/>
                <w:highlight w:val="none"/>
              </w:rPr>
            </w:pPr>
          </w:p>
        </w:tc>
        <w:tc>
          <w:tcPr>
            <w:tcW w:w="850" w:type="dxa"/>
            <w:vAlign w:val="center"/>
          </w:tcPr>
          <w:p>
            <w:pPr>
              <w:pStyle w:val="20"/>
              <w:keepNext/>
              <w:spacing w:line="440" w:lineRule="exact"/>
              <w:ind w:left="63" w:right="63"/>
              <w:rPr>
                <w:rFonts w:eastAsia="仿宋_GB2312"/>
                <w:color w:val="auto"/>
                <w:sz w:val="30"/>
                <w:szCs w:val="30"/>
                <w:highlight w:val="none"/>
              </w:rPr>
            </w:pPr>
          </w:p>
        </w:tc>
        <w:tc>
          <w:tcPr>
            <w:tcW w:w="1560" w:type="dxa"/>
            <w:vAlign w:val="center"/>
          </w:tcPr>
          <w:p>
            <w:pPr>
              <w:pStyle w:val="20"/>
              <w:keepNext/>
              <w:spacing w:line="440" w:lineRule="exact"/>
              <w:ind w:left="63" w:right="63"/>
              <w:rPr>
                <w:rFonts w:eastAsia="仿宋_GB2312"/>
                <w:color w:val="auto"/>
                <w:sz w:val="30"/>
                <w:szCs w:val="30"/>
                <w:highlight w:val="none"/>
              </w:rPr>
            </w:pPr>
          </w:p>
        </w:tc>
        <w:tc>
          <w:tcPr>
            <w:tcW w:w="2126" w:type="dxa"/>
            <w:vAlign w:val="center"/>
          </w:tcPr>
          <w:p>
            <w:pPr>
              <w:pStyle w:val="20"/>
              <w:keepNext/>
              <w:spacing w:line="440" w:lineRule="exact"/>
              <w:ind w:left="63" w:right="63"/>
              <w:rPr>
                <w:rFonts w:eastAsia="仿宋_GB2312"/>
                <w:color w:val="auto"/>
                <w:sz w:val="30"/>
                <w:szCs w:val="30"/>
                <w:highlight w:val="none"/>
              </w:rPr>
            </w:pPr>
          </w:p>
        </w:tc>
        <w:tc>
          <w:tcPr>
            <w:tcW w:w="1417" w:type="dxa"/>
            <w:vAlign w:val="center"/>
          </w:tcPr>
          <w:p>
            <w:pPr>
              <w:pStyle w:val="20"/>
              <w:keepNext/>
              <w:spacing w:line="440" w:lineRule="exact"/>
              <w:ind w:left="63" w:right="63"/>
              <w:rPr>
                <w:rFonts w:eastAsia="仿宋_GB2312"/>
                <w:color w:val="auto"/>
                <w:sz w:val="30"/>
                <w:szCs w:val="30"/>
                <w:highlight w:val="none"/>
              </w:rPr>
            </w:pPr>
          </w:p>
        </w:tc>
        <w:tc>
          <w:tcPr>
            <w:tcW w:w="851" w:type="dxa"/>
            <w:vAlign w:val="center"/>
          </w:tcPr>
          <w:p>
            <w:pPr>
              <w:pStyle w:val="20"/>
              <w:keepNext/>
              <w:spacing w:line="440" w:lineRule="exact"/>
              <w:ind w:left="63" w:right="63"/>
              <w:rPr>
                <w:rFonts w:eastAsia="仿宋_GB2312"/>
                <w:color w:val="auto"/>
                <w:sz w:val="30"/>
                <w:szCs w:val="30"/>
                <w:highlight w:val="none"/>
              </w:rPr>
            </w:pPr>
          </w:p>
        </w:tc>
        <w:tc>
          <w:tcPr>
            <w:tcW w:w="850"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0"/>
              <w:keepNext/>
              <w:spacing w:line="440" w:lineRule="exact"/>
              <w:ind w:left="63" w:right="63"/>
              <w:rPr>
                <w:rFonts w:eastAsia="仿宋_GB2312"/>
                <w:color w:val="auto"/>
                <w:sz w:val="30"/>
                <w:szCs w:val="30"/>
                <w:highlight w:val="none"/>
              </w:rPr>
            </w:pPr>
          </w:p>
        </w:tc>
        <w:tc>
          <w:tcPr>
            <w:tcW w:w="1440" w:type="dxa"/>
            <w:vAlign w:val="center"/>
          </w:tcPr>
          <w:p>
            <w:pPr>
              <w:pStyle w:val="20"/>
              <w:keepNext/>
              <w:spacing w:line="440" w:lineRule="exact"/>
              <w:ind w:left="63" w:right="63"/>
              <w:rPr>
                <w:rFonts w:eastAsia="仿宋_GB2312"/>
                <w:color w:val="auto"/>
                <w:sz w:val="30"/>
                <w:szCs w:val="30"/>
                <w:highlight w:val="none"/>
              </w:rPr>
            </w:pPr>
          </w:p>
        </w:tc>
        <w:tc>
          <w:tcPr>
            <w:tcW w:w="1620" w:type="dxa"/>
            <w:vAlign w:val="center"/>
          </w:tcPr>
          <w:p>
            <w:pPr>
              <w:pStyle w:val="20"/>
              <w:keepNext/>
              <w:spacing w:line="440" w:lineRule="exact"/>
              <w:ind w:left="63" w:right="63"/>
              <w:rPr>
                <w:rFonts w:eastAsia="仿宋_GB2312"/>
                <w:color w:val="auto"/>
                <w:sz w:val="30"/>
                <w:szCs w:val="30"/>
                <w:highlight w:val="none"/>
              </w:rPr>
            </w:pPr>
          </w:p>
        </w:tc>
        <w:tc>
          <w:tcPr>
            <w:tcW w:w="1661" w:type="dxa"/>
            <w:vAlign w:val="center"/>
          </w:tcPr>
          <w:p>
            <w:pPr>
              <w:pStyle w:val="20"/>
              <w:keepNext/>
              <w:spacing w:line="440" w:lineRule="exact"/>
              <w:ind w:left="63" w:right="63"/>
              <w:rPr>
                <w:rFonts w:eastAsia="仿宋_GB2312"/>
                <w:color w:val="auto"/>
                <w:sz w:val="30"/>
                <w:szCs w:val="30"/>
                <w:highlight w:val="none"/>
              </w:rPr>
            </w:pPr>
          </w:p>
        </w:tc>
        <w:tc>
          <w:tcPr>
            <w:tcW w:w="850" w:type="dxa"/>
            <w:vAlign w:val="center"/>
          </w:tcPr>
          <w:p>
            <w:pPr>
              <w:pStyle w:val="20"/>
              <w:keepNext/>
              <w:spacing w:line="440" w:lineRule="exact"/>
              <w:ind w:left="63" w:right="63"/>
              <w:rPr>
                <w:rFonts w:eastAsia="仿宋_GB2312"/>
                <w:color w:val="auto"/>
                <w:sz w:val="30"/>
                <w:szCs w:val="30"/>
                <w:highlight w:val="none"/>
              </w:rPr>
            </w:pPr>
          </w:p>
        </w:tc>
        <w:tc>
          <w:tcPr>
            <w:tcW w:w="1560" w:type="dxa"/>
            <w:vAlign w:val="center"/>
          </w:tcPr>
          <w:p>
            <w:pPr>
              <w:pStyle w:val="20"/>
              <w:keepNext/>
              <w:spacing w:line="440" w:lineRule="exact"/>
              <w:ind w:left="63" w:right="63"/>
              <w:rPr>
                <w:rFonts w:eastAsia="仿宋_GB2312"/>
                <w:color w:val="auto"/>
                <w:sz w:val="30"/>
                <w:szCs w:val="30"/>
                <w:highlight w:val="none"/>
              </w:rPr>
            </w:pPr>
          </w:p>
        </w:tc>
        <w:tc>
          <w:tcPr>
            <w:tcW w:w="2126" w:type="dxa"/>
            <w:vAlign w:val="center"/>
          </w:tcPr>
          <w:p>
            <w:pPr>
              <w:pStyle w:val="20"/>
              <w:keepNext/>
              <w:spacing w:line="440" w:lineRule="exact"/>
              <w:ind w:left="63" w:right="63"/>
              <w:rPr>
                <w:rFonts w:eastAsia="仿宋_GB2312"/>
                <w:color w:val="auto"/>
                <w:sz w:val="30"/>
                <w:szCs w:val="30"/>
                <w:highlight w:val="none"/>
              </w:rPr>
            </w:pPr>
          </w:p>
        </w:tc>
        <w:tc>
          <w:tcPr>
            <w:tcW w:w="1417" w:type="dxa"/>
            <w:vAlign w:val="center"/>
          </w:tcPr>
          <w:p>
            <w:pPr>
              <w:pStyle w:val="20"/>
              <w:keepNext/>
              <w:spacing w:line="440" w:lineRule="exact"/>
              <w:ind w:left="63" w:right="63"/>
              <w:rPr>
                <w:rFonts w:eastAsia="仿宋_GB2312"/>
                <w:color w:val="auto"/>
                <w:sz w:val="30"/>
                <w:szCs w:val="30"/>
                <w:highlight w:val="none"/>
              </w:rPr>
            </w:pPr>
          </w:p>
        </w:tc>
        <w:tc>
          <w:tcPr>
            <w:tcW w:w="851" w:type="dxa"/>
            <w:vAlign w:val="center"/>
          </w:tcPr>
          <w:p>
            <w:pPr>
              <w:pStyle w:val="20"/>
              <w:keepNext/>
              <w:spacing w:line="440" w:lineRule="exact"/>
              <w:ind w:left="63" w:right="63"/>
              <w:rPr>
                <w:rFonts w:eastAsia="仿宋_GB2312"/>
                <w:color w:val="auto"/>
                <w:sz w:val="30"/>
                <w:szCs w:val="30"/>
                <w:highlight w:val="none"/>
              </w:rPr>
            </w:pPr>
          </w:p>
        </w:tc>
        <w:tc>
          <w:tcPr>
            <w:tcW w:w="850"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0"/>
              <w:keepNext/>
              <w:spacing w:line="440" w:lineRule="exact"/>
              <w:ind w:left="63" w:right="63"/>
              <w:rPr>
                <w:rFonts w:eastAsia="仿宋_GB2312"/>
                <w:color w:val="auto"/>
                <w:sz w:val="30"/>
                <w:szCs w:val="30"/>
                <w:highlight w:val="none"/>
              </w:rPr>
            </w:pPr>
          </w:p>
        </w:tc>
        <w:tc>
          <w:tcPr>
            <w:tcW w:w="1440" w:type="dxa"/>
            <w:vAlign w:val="center"/>
          </w:tcPr>
          <w:p>
            <w:pPr>
              <w:pStyle w:val="20"/>
              <w:keepNext/>
              <w:spacing w:line="440" w:lineRule="exact"/>
              <w:ind w:left="63" w:right="63"/>
              <w:rPr>
                <w:rFonts w:eastAsia="仿宋_GB2312"/>
                <w:color w:val="auto"/>
                <w:sz w:val="30"/>
                <w:szCs w:val="30"/>
                <w:highlight w:val="none"/>
              </w:rPr>
            </w:pPr>
          </w:p>
        </w:tc>
        <w:tc>
          <w:tcPr>
            <w:tcW w:w="1620" w:type="dxa"/>
            <w:vAlign w:val="center"/>
          </w:tcPr>
          <w:p>
            <w:pPr>
              <w:pStyle w:val="20"/>
              <w:keepNext/>
              <w:spacing w:line="440" w:lineRule="exact"/>
              <w:ind w:left="63" w:right="63"/>
              <w:rPr>
                <w:rFonts w:eastAsia="仿宋_GB2312"/>
                <w:color w:val="auto"/>
                <w:sz w:val="30"/>
                <w:szCs w:val="30"/>
                <w:highlight w:val="none"/>
              </w:rPr>
            </w:pPr>
          </w:p>
        </w:tc>
        <w:tc>
          <w:tcPr>
            <w:tcW w:w="1661" w:type="dxa"/>
            <w:vAlign w:val="center"/>
          </w:tcPr>
          <w:p>
            <w:pPr>
              <w:pStyle w:val="20"/>
              <w:keepNext/>
              <w:spacing w:line="440" w:lineRule="exact"/>
              <w:ind w:left="63" w:right="63"/>
              <w:rPr>
                <w:rFonts w:eastAsia="仿宋_GB2312"/>
                <w:color w:val="auto"/>
                <w:sz w:val="30"/>
                <w:szCs w:val="30"/>
                <w:highlight w:val="none"/>
              </w:rPr>
            </w:pPr>
          </w:p>
        </w:tc>
        <w:tc>
          <w:tcPr>
            <w:tcW w:w="850" w:type="dxa"/>
            <w:vAlign w:val="center"/>
          </w:tcPr>
          <w:p>
            <w:pPr>
              <w:pStyle w:val="20"/>
              <w:keepNext/>
              <w:spacing w:line="440" w:lineRule="exact"/>
              <w:ind w:left="63" w:right="63"/>
              <w:rPr>
                <w:rFonts w:eastAsia="仿宋_GB2312"/>
                <w:color w:val="auto"/>
                <w:sz w:val="30"/>
                <w:szCs w:val="30"/>
                <w:highlight w:val="none"/>
              </w:rPr>
            </w:pPr>
          </w:p>
        </w:tc>
        <w:tc>
          <w:tcPr>
            <w:tcW w:w="1560" w:type="dxa"/>
            <w:vAlign w:val="center"/>
          </w:tcPr>
          <w:p>
            <w:pPr>
              <w:pStyle w:val="20"/>
              <w:keepNext/>
              <w:spacing w:line="440" w:lineRule="exact"/>
              <w:ind w:left="63" w:right="63"/>
              <w:rPr>
                <w:rFonts w:eastAsia="仿宋_GB2312"/>
                <w:color w:val="auto"/>
                <w:sz w:val="30"/>
                <w:szCs w:val="30"/>
                <w:highlight w:val="none"/>
              </w:rPr>
            </w:pPr>
          </w:p>
        </w:tc>
        <w:tc>
          <w:tcPr>
            <w:tcW w:w="2126" w:type="dxa"/>
            <w:vAlign w:val="center"/>
          </w:tcPr>
          <w:p>
            <w:pPr>
              <w:pStyle w:val="20"/>
              <w:keepNext/>
              <w:spacing w:line="440" w:lineRule="exact"/>
              <w:ind w:left="63" w:right="63"/>
              <w:rPr>
                <w:rFonts w:eastAsia="仿宋_GB2312"/>
                <w:color w:val="auto"/>
                <w:sz w:val="30"/>
                <w:szCs w:val="30"/>
                <w:highlight w:val="none"/>
              </w:rPr>
            </w:pPr>
          </w:p>
        </w:tc>
        <w:tc>
          <w:tcPr>
            <w:tcW w:w="1417" w:type="dxa"/>
            <w:vAlign w:val="center"/>
          </w:tcPr>
          <w:p>
            <w:pPr>
              <w:pStyle w:val="20"/>
              <w:keepNext/>
              <w:spacing w:line="440" w:lineRule="exact"/>
              <w:ind w:left="63" w:right="63"/>
              <w:rPr>
                <w:rFonts w:eastAsia="仿宋_GB2312"/>
                <w:color w:val="auto"/>
                <w:sz w:val="30"/>
                <w:szCs w:val="30"/>
                <w:highlight w:val="none"/>
              </w:rPr>
            </w:pPr>
          </w:p>
        </w:tc>
        <w:tc>
          <w:tcPr>
            <w:tcW w:w="851" w:type="dxa"/>
            <w:vAlign w:val="center"/>
          </w:tcPr>
          <w:p>
            <w:pPr>
              <w:pStyle w:val="20"/>
              <w:keepNext/>
              <w:spacing w:line="440" w:lineRule="exact"/>
              <w:ind w:left="63" w:right="63"/>
              <w:rPr>
                <w:rFonts w:eastAsia="仿宋_GB2312"/>
                <w:color w:val="auto"/>
                <w:sz w:val="30"/>
                <w:szCs w:val="30"/>
                <w:highlight w:val="none"/>
              </w:rPr>
            </w:pPr>
          </w:p>
        </w:tc>
        <w:tc>
          <w:tcPr>
            <w:tcW w:w="850"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0"/>
              <w:keepNext/>
              <w:spacing w:line="440" w:lineRule="exact"/>
              <w:ind w:left="63" w:right="63"/>
              <w:rPr>
                <w:rFonts w:eastAsia="仿宋_GB2312"/>
                <w:color w:val="auto"/>
                <w:sz w:val="30"/>
                <w:szCs w:val="30"/>
                <w:highlight w:val="none"/>
              </w:rPr>
            </w:pPr>
          </w:p>
        </w:tc>
        <w:tc>
          <w:tcPr>
            <w:tcW w:w="1440" w:type="dxa"/>
            <w:vAlign w:val="center"/>
          </w:tcPr>
          <w:p>
            <w:pPr>
              <w:pStyle w:val="20"/>
              <w:keepNext/>
              <w:spacing w:line="440" w:lineRule="exact"/>
              <w:ind w:left="63" w:right="63"/>
              <w:rPr>
                <w:rFonts w:eastAsia="仿宋_GB2312"/>
                <w:color w:val="auto"/>
                <w:sz w:val="30"/>
                <w:szCs w:val="30"/>
                <w:highlight w:val="none"/>
              </w:rPr>
            </w:pPr>
          </w:p>
        </w:tc>
        <w:tc>
          <w:tcPr>
            <w:tcW w:w="1620" w:type="dxa"/>
            <w:vAlign w:val="center"/>
          </w:tcPr>
          <w:p>
            <w:pPr>
              <w:pStyle w:val="20"/>
              <w:keepNext/>
              <w:spacing w:line="440" w:lineRule="exact"/>
              <w:ind w:left="63" w:right="63"/>
              <w:rPr>
                <w:rFonts w:eastAsia="仿宋_GB2312"/>
                <w:color w:val="auto"/>
                <w:sz w:val="30"/>
                <w:szCs w:val="30"/>
                <w:highlight w:val="none"/>
              </w:rPr>
            </w:pPr>
          </w:p>
        </w:tc>
        <w:tc>
          <w:tcPr>
            <w:tcW w:w="1661" w:type="dxa"/>
            <w:vAlign w:val="center"/>
          </w:tcPr>
          <w:p>
            <w:pPr>
              <w:pStyle w:val="20"/>
              <w:keepNext/>
              <w:spacing w:line="440" w:lineRule="exact"/>
              <w:ind w:left="63" w:right="63"/>
              <w:rPr>
                <w:rFonts w:eastAsia="仿宋_GB2312"/>
                <w:color w:val="auto"/>
                <w:sz w:val="30"/>
                <w:szCs w:val="30"/>
                <w:highlight w:val="none"/>
              </w:rPr>
            </w:pPr>
          </w:p>
        </w:tc>
        <w:tc>
          <w:tcPr>
            <w:tcW w:w="850" w:type="dxa"/>
            <w:vAlign w:val="center"/>
          </w:tcPr>
          <w:p>
            <w:pPr>
              <w:pStyle w:val="20"/>
              <w:keepNext/>
              <w:spacing w:line="440" w:lineRule="exact"/>
              <w:ind w:left="63" w:right="63"/>
              <w:rPr>
                <w:rFonts w:eastAsia="仿宋_GB2312"/>
                <w:color w:val="auto"/>
                <w:sz w:val="30"/>
                <w:szCs w:val="30"/>
                <w:highlight w:val="none"/>
              </w:rPr>
            </w:pPr>
          </w:p>
        </w:tc>
        <w:tc>
          <w:tcPr>
            <w:tcW w:w="1560" w:type="dxa"/>
            <w:vAlign w:val="center"/>
          </w:tcPr>
          <w:p>
            <w:pPr>
              <w:pStyle w:val="20"/>
              <w:keepNext/>
              <w:spacing w:line="440" w:lineRule="exact"/>
              <w:ind w:left="63" w:right="63"/>
              <w:rPr>
                <w:rFonts w:eastAsia="仿宋_GB2312"/>
                <w:color w:val="auto"/>
                <w:sz w:val="30"/>
                <w:szCs w:val="30"/>
                <w:highlight w:val="none"/>
              </w:rPr>
            </w:pPr>
          </w:p>
        </w:tc>
        <w:tc>
          <w:tcPr>
            <w:tcW w:w="2126" w:type="dxa"/>
            <w:vAlign w:val="center"/>
          </w:tcPr>
          <w:p>
            <w:pPr>
              <w:pStyle w:val="20"/>
              <w:keepNext/>
              <w:spacing w:line="440" w:lineRule="exact"/>
              <w:ind w:left="63" w:right="63"/>
              <w:rPr>
                <w:rFonts w:eastAsia="仿宋_GB2312"/>
                <w:color w:val="auto"/>
                <w:sz w:val="30"/>
                <w:szCs w:val="30"/>
                <w:highlight w:val="none"/>
              </w:rPr>
            </w:pPr>
          </w:p>
        </w:tc>
        <w:tc>
          <w:tcPr>
            <w:tcW w:w="1417" w:type="dxa"/>
            <w:vAlign w:val="center"/>
          </w:tcPr>
          <w:p>
            <w:pPr>
              <w:pStyle w:val="20"/>
              <w:keepNext/>
              <w:spacing w:line="440" w:lineRule="exact"/>
              <w:ind w:left="63" w:right="63"/>
              <w:rPr>
                <w:rFonts w:eastAsia="仿宋_GB2312"/>
                <w:color w:val="auto"/>
                <w:sz w:val="30"/>
                <w:szCs w:val="30"/>
                <w:highlight w:val="none"/>
              </w:rPr>
            </w:pPr>
          </w:p>
        </w:tc>
        <w:tc>
          <w:tcPr>
            <w:tcW w:w="851" w:type="dxa"/>
            <w:vAlign w:val="center"/>
          </w:tcPr>
          <w:p>
            <w:pPr>
              <w:pStyle w:val="20"/>
              <w:keepNext/>
              <w:spacing w:line="440" w:lineRule="exact"/>
              <w:ind w:left="63" w:right="63"/>
              <w:rPr>
                <w:rFonts w:eastAsia="仿宋_GB2312"/>
                <w:color w:val="auto"/>
                <w:sz w:val="30"/>
                <w:szCs w:val="30"/>
                <w:highlight w:val="none"/>
              </w:rPr>
            </w:pPr>
          </w:p>
        </w:tc>
        <w:tc>
          <w:tcPr>
            <w:tcW w:w="850"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0"/>
              <w:keepNext/>
              <w:spacing w:line="440" w:lineRule="exact"/>
              <w:ind w:left="63" w:right="63"/>
              <w:rPr>
                <w:rFonts w:eastAsia="仿宋_GB2312"/>
                <w:color w:val="auto"/>
                <w:sz w:val="30"/>
                <w:szCs w:val="30"/>
                <w:highlight w:val="none"/>
              </w:rPr>
            </w:pPr>
          </w:p>
        </w:tc>
        <w:tc>
          <w:tcPr>
            <w:tcW w:w="1440" w:type="dxa"/>
            <w:vAlign w:val="center"/>
          </w:tcPr>
          <w:p>
            <w:pPr>
              <w:pStyle w:val="20"/>
              <w:keepNext/>
              <w:spacing w:line="440" w:lineRule="exact"/>
              <w:ind w:left="63" w:right="63"/>
              <w:rPr>
                <w:rFonts w:eastAsia="仿宋_GB2312"/>
                <w:color w:val="auto"/>
                <w:sz w:val="30"/>
                <w:szCs w:val="30"/>
                <w:highlight w:val="none"/>
              </w:rPr>
            </w:pPr>
          </w:p>
        </w:tc>
        <w:tc>
          <w:tcPr>
            <w:tcW w:w="1620" w:type="dxa"/>
            <w:vAlign w:val="center"/>
          </w:tcPr>
          <w:p>
            <w:pPr>
              <w:pStyle w:val="20"/>
              <w:keepNext/>
              <w:spacing w:line="440" w:lineRule="exact"/>
              <w:ind w:left="63" w:right="63"/>
              <w:rPr>
                <w:rFonts w:eastAsia="仿宋_GB2312"/>
                <w:color w:val="auto"/>
                <w:sz w:val="30"/>
                <w:szCs w:val="30"/>
                <w:highlight w:val="none"/>
              </w:rPr>
            </w:pPr>
          </w:p>
        </w:tc>
        <w:tc>
          <w:tcPr>
            <w:tcW w:w="1661" w:type="dxa"/>
            <w:vAlign w:val="center"/>
          </w:tcPr>
          <w:p>
            <w:pPr>
              <w:pStyle w:val="20"/>
              <w:keepNext/>
              <w:spacing w:line="440" w:lineRule="exact"/>
              <w:ind w:left="63" w:right="63"/>
              <w:rPr>
                <w:rFonts w:eastAsia="仿宋_GB2312"/>
                <w:color w:val="auto"/>
                <w:sz w:val="30"/>
                <w:szCs w:val="30"/>
                <w:highlight w:val="none"/>
              </w:rPr>
            </w:pPr>
          </w:p>
        </w:tc>
        <w:tc>
          <w:tcPr>
            <w:tcW w:w="850" w:type="dxa"/>
            <w:vAlign w:val="center"/>
          </w:tcPr>
          <w:p>
            <w:pPr>
              <w:pStyle w:val="20"/>
              <w:keepNext/>
              <w:spacing w:line="440" w:lineRule="exact"/>
              <w:ind w:left="63" w:right="63"/>
              <w:rPr>
                <w:rFonts w:eastAsia="仿宋_GB2312"/>
                <w:color w:val="auto"/>
                <w:sz w:val="30"/>
                <w:szCs w:val="30"/>
                <w:highlight w:val="none"/>
              </w:rPr>
            </w:pPr>
          </w:p>
        </w:tc>
        <w:tc>
          <w:tcPr>
            <w:tcW w:w="1560" w:type="dxa"/>
            <w:vAlign w:val="center"/>
          </w:tcPr>
          <w:p>
            <w:pPr>
              <w:pStyle w:val="20"/>
              <w:keepNext/>
              <w:spacing w:line="440" w:lineRule="exact"/>
              <w:ind w:left="63" w:right="63"/>
              <w:rPr>
                <w:rFonts w:eastAsia="仿宋_GB2312"/>
                <w:color w:val="auto"/>
                <w:sz w:val="30"/>
                <w:szCs w:val="30"/>
                <w:highlight w:val="none"/>
              </w:rPr>
            </w:pPr>
          </w:p>
        </w:tc>
        <w:tc>
          <w:tcPr>
            <w:tcW w:w="2126" w:type="dxa"/>
            <w:vAlign w:val="center"/>
          </w:tcPr>
          <w:p>
            <w:pPr>
              <w:pStyle w:val="20"/>
              <w:keepNext/>
              <w:spacing w:line="440" w:lineRule="exact"/>
              <w:ind w:left="63" w:right="63"/>
              <w:rPr>
                <w:rFonts w:eastAsia="仿宋_GB2312"/>
                <w:color w:val="auto"/>
                <w:sz w:val="30"/>
                <w:szCs w:val="30"/>
                <w:highlight w:val="none"/>
              </w:rPr>
            </w:pPr>
          </w:p>
        </w:tc>
        <w:tc>
          <w:tcPr>
            <w:tcW w:w="1417" w:type="dxa"/>
            <w:vAlign w:val="center"/>
          </w:tcPr>
          <w:p>
            <w:pPr>
              <w:pStyle w:val="20"/>
              <w:keepNext/>
              <w:spacing w:line="440" w:lineRule="exact"/>
              <w:ind w:left="63" w:right="63"/>
              <w:rPr>
                <w:rFonts w:eastAsia="仿宋_GB2312"/>
                <w:color w:val="auto"/>
                <w:sz w:val="30"/>
                <w:szCs w:val="30"/>
                <w:highlight w:val="none"/>
              </w:rPr>
            </w:pPr>
          </w:p>
        </w:tc>
        <w:tc>
          <w:tcPr>
            <w:tcW w:w="851" w:type="dxa"/>
            <w:vAlign w:val="center"/>
          </w:tcPr>
          <w:p>
            <w:pPr>
              <w:pStyle w:val="20"/>
              <w:keepNext/>
              <w:spacing w:line="440" w:lineRule="exact"/>
              <w:ind w:left="63" w:right="63"/>
              <w:rPr>
                <w:rFonts w:eastAsia="仿宋_GB2312"/>
                <w:color w:val="auto"/>
                <w:sz w:val="30"/>
                <w:szCs w:val="30"/>
                <w:highlight w:val="none"/>
              </w:rPr>
            </w:pPr>
          </w:p>
        </w:tc>
        <w:tc>
          <w:tcPr>
            <w:tcW w:w="850"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0"/>
              <w:keepNext/>
              <w:spacing w:line="440" w:lineRule="exact"/>
              <w:ind w:left="63" w:right="63"/>
              <w:rPr>
                <w:rFonts w:eastAsia="仿宋_GB2312"/>
                <w:color w:val="auto"/>
                <w:sz w:val="30"/>
                <w:szCs w:val="30"/>
                <w:highlight w:val="none"/>
              </w:rPr>
            </w:pPr>
          </w:p>
        </w:tc>
        <w:tc>
          <w:tcPr>
            <w:tcW w:w="1440" w:type="dxa"/>
            <w:vAlign w:val="center"/>
          </w:tcPr>
          <w:p>
            <w:pPr>
              <w:pStyle w:val="20"/>
              <w:keepNext/>
              <w:spacing w:line="440" w:lineRule="exact"/>
              <w:ind w:left="63" w:right="63"/>
              <w:rPr>
                <w:rFonts w:eastAsia="仿宋_GB2312"/>
                <w:color w:val="auto"/>
                <w:sz w:val="30"/>
                <w:szCs w:val="30"/>
                <w:highlight w:val="none"/>
              </w:rPr>
            </w:pPr>
          </w:p>
        </w:tc>
        <w:tc>
          <w:tcPr>
            <w:tcW w:w="1620" w:type="dxa"/>
            <w:vAlign w:val="center"/>
          </w:tcPr>
          <w:p>
            <w:pPr>
              <w:pStyle w:val="20"/>
              <w:keepNext/>
              <w:spacing w:line="440" w:lineRule="exact"/>
              <w:ind w:left="63" w:right="63"/>
              <w:rPr>
                <w:rFonts w:eastAsia="仿宋_GB2312"/>
                <w:color w:val="auto"/>
                <w:sz w:val="30"/>
                <w:szCs w:val="30"/>
                <w:highlight w:val="none"/>
              </w:rPr>
            </w:pPr>
          </w:p>
        </w:tc>
        <w:tc>
          <w:tcPr>
            <w:tcW w:w="1661" w:type="dxa"/>
            <w:vAlign w:val="center"/>
          </w:tcPr>
          <w:p>
            <w:pPr>
              <w:pStyle w:val="20"/>
              <w:keepNext/>
              <w:spacing w:line="440" w:lineRule="exact"/>
              <w:ind w:left="63" w:right="63"/>
              <w:rPr>
                <w:rFonts w:eastAsia="仿宋_GB2312"/>
                <w:color w:val="auto"/>
                <w:sz w:val="30"/>
                <w:szCs w:val="30"/>
                <w:highlight w:val="none"/>
              </w:rPr>
            </w:pPr>
          </w:p>
        </w:tc>
        <w:tc>
          <w:tcPr>
            <w:tcW w:w="850" w:type="dxa"/>
            <w:vAlign w:val="center"/>
          </w:tcPr>
          <w:p>
            <w:pPr>
              <w:pStyle w:val="20"/>
              <w:keepNext/>
              <w:spacing w:line="440" w:lineRule="exact"/>
              <w:ind w:left="63" w:right="63"/>
              <w:rPr>
                <w:rFonts w:eastAsia="仿宋_GB2312"/>
                <w:color w:val="auto"/>
                <w:sz w:val="30"/>
                <w:szCs w:val="30"/>
                <w:highlight w:val="none"/>
              </w:rPr>
            </w:pPr>
          </w:p>
        </w:tc>
        <w:tc>
          <w:tcPr>
            <w:tcW w:w="1560" w:type="dxa"/>
            <w:vAlign w:val="center"/>
          </w:tcPr>
          <w:p>
            <w:pPr>
              <w:pStyle w:val="20"/>
              <w:keepNext/>
              <w:spacing w:line="440" w:lineRule="exact"/>
              <w:ind w:left="63" w:right="63"/>
              <w:rPr>
                <w:rFonts w:eastAsia="仿宋_GB2312"/>
                <w:color w:val="auto"/>
                <w:sz w:val="30"/>
                <w:szCs w:val="30"/>
                <w:highlight w:val="none"/>
              </w:rPr>
            </w:pPr>
          </w:p>
        </w:tc>
        <w:tc>
          <w:tcPr>
            <w:tcW w:w="2126" w:type="dxa"/>
            <w:vAlign w:val="center"/>
          </w:tcPr>
          <w:p>
            <w:pPr>
              <w:pStyle w:val="20"/>
              <w:keepNext/>
              <w:spacing w:line="440" w:lineRule="exact"/>
              <w:ind w:left="63" w:right="63"/>
              <w:rPr>
                <w:rFonts w:eastAsia="仿宋_GB2312"/>
                <w:color w:val="auto"/>
                <w:sz w:val="30"/>
                <w:szCs w:val="30"/>
                <w:highlight w:val="none"/>
              </w:rPr>
            </w:pPr>
          </w:p>
        </w:tc>
        <w:tc>
          <w:tcPr>
            <w:tcW w:w="1417" w:type="dxa"/>
            <w:vAlign w:val="center"/>
          </w:tcPr>
          <w:p>
            <w:pPr>
              <w:pStyle w:val="20"/>
              <w:keepNext/>
              <w:spacing w:line="440" w:lineRule="exact"/>
              <w:ind w:left="63" w:right="63"/>
              <w:rPr>
                <w:rFonts w:eastAsia="仿宋_GB2312"/>
                <w:color w:val="auto"/>
                <w:sz w:val="30"/>
                <w:szCs w:val="30"/>
                <w:highlight w:val="none"/>
              </w:rPr>
            </w:pPr>
          </w:p>
        </w:tc>
        <w:tc>
          <w:tcPr>
            <w:tcW w:w="851" w:type="dxa"/>
            <w:vAlign w:val="center"/>
          </w:tcPr>
          <w:p>
            <w:pPr>
              <w:pStyle w:val="20"/>
              <w:keepNext/>
              <w:spacing w:line="440" w:lineRule="exact"/>
              <w:ind w:left="63" w:right="63"/>
              <w:rPr>
                <w:rFonts w:eastAsia="仿宋_GB2312"/>
                <w:color w:val="auto"/>
                <w:sz w:val="30"/>
                <w:szCs w:val="30"/>
                <w:highlight w:val="none"/>
              </w:rPr>
            </w:pPr>
          </w:p>
        </w:tc>
        <w:tc>
          <w:tcPr>
            <w:tcW w:w="850"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0"/>
              <w:keepNext/>
              <w:spacing w:line="440" w:lineRule="exact"/>
              <w:ind w:left="63" w:right="63"/>
              <w:rPr>
                <w:rFonts w:eastAsia="仿宋_GB2312"/>
                <w:color w:val="auto"/>
                <w:sz w:val="30"/>
                <w:szCs w:val="30"/>
                <w:highlight w:val="none"/>
              </w:rPr>
            </w:pPr>
          </w:p>
        </w:tc>
        <w:tc>
          <w:tcPr>
            <w:tcW w:w="1440" w:type="dxa"/>
            <w:vAlign w:val="center"/>
          </w:tcPr>
          <w:p>
            <w:pPr>
              <w:pStyle w:val="20"/>
              <w:keepNext/>
              <w:spacing w:line="440" w:lineRule="exact"/>
              <w:ind w:left="63" w:right="63"/>
              <w:rPr>
                <w:rFonts w:eastAsia="仿宋_GB2312"/>
                <w:color w:val="auto"/>
                <w:sz w:val="30"/>
                <w:szCs w:val="30"/>
                <w:highlight w:val="none"/>
              </w:rPr>
            </w:pPr>
          </w:p>
        </w:tc>
        <w:tc>
          <w:tcPr>
            <w:tcW w:w="1620" w:type="dxa"/>
            <w:vAlign w:val="center"/>
          </w:tcPr>
          <w:p>
            <w:pPr>
              <w:pStyle w:val="20"/>
              <w:keepNext/>
              <w:spacing w:line="440" w:lineRule="exact"/>
              <w:ind w:left="63" w:right="63"/>
              <w:rPr>
                <w:rFonts w:eastAsia="仿宋_GB2312"/>
                <w:color w:val="auto"/>
                <w:sz w:val="30"/>
                <w:szCs w:val="30"/>
                <w:highlight w:val="none"/>
              </w:rPr>
            </w:pPr>
          </w:p>
        </w:tc>
        <w:tc>
          <w:tcPr>
            <w:tcW w:w="1661" w:type="dxa"/>
            <w:vAlign w:val="center"/>
          </w:tcPr>
          <w:p>
            <w:pPr>
              <w:pStyle w:val="20"/>
              <w:keepNext/>
              <w:spacing w:line="440" w:lineRule="exact"/>
              <w:ind w:left="63" w:right="63"/>
              <w:rPr>
                <w:rFonts w:eastAsia="仿宋_GB2312"/>
                <w:color w:val="auto"/>
                <w:sz w:val="30"/>
                <w:szCs w:val="30"/>
                <w:highlight w:val="none"/>
              </w:rPr>
            </w:pPr>
          </w:p>
        </w:tc>
        <w:tc>
          <w:tcPr>
            <w:tcW w:w="850" w:type="dxa"/>
            <w:vAlign w:val="center"/>
          </w:tcPr>
          <w:p>
            <w:pPr>
              <w:pStyle w:val="20"/>
              <w:keepNext/>
              <w:spacing w:line="440" w:lineRule="exact"/>
              <w:ind w:left="63" w:right="63"/>
              <w:rPr>
                <w:rFonts w:eastAsia="仿宋_GB2312"/>
                <w:color w:val="auto"/>
                <w:sz w:val="30"/>
                <w:szCs w:val="30"/>
                <w:highlight w:val="none"/>
              </w:rPr>
            </w:pPr>
          </w:p>
        </w:tc>
        <w:tc>
          <w:tcPr>
            <w:tcW w:w="1560" w:type="dxa"/>
            <w:vAlign w:val="center"/>
          </w:tcPr>
          <w:p>
            <w:pPr>
              <w:pStyle w:val="20"/>
              <w:keepNext/>
              <w:spacing w:line="440" w:lineRule="exact"/>
              <w:ind w:left="63" w:right="63"/>
              <w:rPr>
                <w:rFonts w:eastAsia="仿宋_GB2312"/>
                <w:color w:val="auto"/>
                <w:sz w:val="30"/>
                <w:szCs w:val="30"/>
                <w:highlight w:val="none"/>
              </w:rPr>
            </w:pPr>
          </w:p>
        </w:tc>
        <w:tc>
          <w:tcPr>
            <w:tcW w:w="2126" w:type="dxa"/>
            <w:vAlign w:val="center"/>
          </w:tcPr>
          <w:p>
            <w:pPr>
              <w:pStyle w:val="20"/>
              <w:keepNext/>
              <w:spacing w:line="440" w:lineRule="exact"/>
              <w:ind w:left="63" w:right="63"/>
              <w:rPr>
                <w:rFonts w:eastAsia="仿宋_GB2312"/>
                <w:color w:val="auto"/>
                <w:sz w:val="30"/>
                <w:szCs w:val="30"/>
                <w:highlight w:val="none"/>
              </w:rPr>
            </w:pPr>
          </w:p>
        </w:tc>
        <w:tc>
          <w:tcPr>
            <w:tcW w:w="1417" w:type="dxa"/>
            <w:vAlign w:val="center"/>
          </w:tcPr>
          <w:p>
            <w:pPr>
              <w:pStyle w:val="20"/>
              <w:keepNext/>
              <w:spacing w:line="440" w:lineRule="exact"/>
              <w:ind w:left="63" w:right="63"/>
              <w:rPr>
                <w:rFonts w:eastAsia="仿宋_GB2312"/>
                <w:color w:val="auto"/>
                <w:sz w:val="30"/>
                <w:szCs w:val="30"/>
                <w:highlight w:val="none"/>
              </w:rPr>
            </w:pPr>
          </w:p>
        </w:tc>
        <w:tc>
          <w:tcPr>
            <w:tcW w:w="851" w:type="dxa"/>
            <w:vAlign w:val="center"/>
          </w:tcPr>
          <w:p>
            <w:pPr>
              <w:pStyle w:val="20"/>
              <w:keepNext/>
              <w:spacing w:line="440" w:lineRule="exact"/>
              <w:ind w:left="63" w:right="63"/>
              <w:rPr>
                <w:rFonts w:eastAsia="仿宋_GB2312"/>
                <w:color w:val="auto"/>
                <w:sz w:val="30"/>
                <w:szCs w:val="30"/>
                <w:highlight w:val="none"/>
              </w:rPr>
            </w:pPr>
          </w:p>
        </w:tc>
        <w:tc>
          <w:tcPr>
            <w:tcW w:w="850" w:type="dxa"/>
            <w:vAlign w:val="center"/>
          </w:tcPr>
          <w:p>
            <w:pPr>
              <w:pStyle w:val="20"/>
              <w:keepNext/>
              <w:spacing w:line="440" w:lineRule="exact"/>
              <w:ind w:left="63" w:right="63"/>
              <w:rPr>
                <w:rFonts w:eastAsia="仿宋_GB2312"/>
                <w:color w:val="auto"/>
                <w:sz w:val="30"/>
                <w:szCs w:val="30"/>
                <w:highlight w:val="none"/>
              </w:rPr>
            </w:pPr>
          </w:p>
        </w:tc>
      </w:tr>
    </w:tbl>
    <w:p>
      <w:pPr>
        <w:spacing w:line="460" w:lineRule="exact"/>
        <w:ind w:firstLine="420" w:firstLineChars="200"/>
        <w:rPr>
          <w:color w:val="auto"/>
          <w:highlight w:val="none"/>
        </w:rPr>
      </w:pPr>
    </w:p>
    <w:p>
      <w:pPr>
        <w:spacing w:line="460" w:lineRule="exact"/>
        <w:ind w:firstLine="420" w:firstLineChars="200"/>
        <w:rPr>
          <w:color w:val="auto"/>
          <w:highlight w:val="none"/>
        </w:rPr>
      </w:pPr>
    </w:p>
    <w:p>
      <w:pPr>
        <w:spacing w:line="460" w:lineRule="exact"/>
        <w:ind w:firstLine="420" w:firstLineChars="200"/>
        <w:rPr>
          <w:color w:val="auto"/>
          <w:highlight w:val="none"/>
        </w:rPr>
        <w:sectPr>
          <w:pgSz w:w="16840" w:h="11907" w:orient="landscape"/>
          <w:pgMar w:top="1440" w:right="1440" w:bottom="1440" w:left="1797" w:header="851" w:footer="851" w:gutter="0"/>
          <w:pgNumType w:fmt="decimal"/>
          <w:cols w:space="720" w:num="1"/>
          <w:docGrid w:linePitch="312" w:charSpace="0"/>
        </w:sectPr>
      </w:pPr>
    </w:p>
    <w:p>
      <w:pPr>
        <w:spacing w:line="440" w:lineRule="exact"/>
        <w:rPr>
          <w:color w:val="auto"/>
          <w:sz w:val="30"/>
          <w:szCs w:val="30"/>
          <w:highlight w:val="none"/>
        </w:rPr>
      </w:pPr>
      <w:r>
        <w:rPr>
          <w:rFonts w:hint="eastAsia" w:hAnsi="宋体" w:cs="宋体"/>
          <w:color w:val="auto"/>
          <w:sz w:val="30"/>
          <w:szCs w:val="30"/>
          <w:highlight w:val="none"/>
        </w:rPr>
        <w:t>附件</w:t>
      </w:r>
      <w:r>
        <w:rPr>
          <w:rFonts w:hint="eastAsia"/>
          <w:color w:val="auto"/>
          <w:sz w:val="30"/>
          <w:szCs w:val="30"/>
          <w:highlight w:val="none"/>
        </w:rPr>
        <w:t>2</w:t>
      </w:r>
      <w:r>
        <w:rPr>
          <w:rFonts w:hint="eastAsia" w:hAnsi="宋体" w:cs="宋体"/>
          <w:color w:val="auto"/>
          <w:sz w:val="30"/>
          <w:szCs w:val="30"/>
          <w:highlight w:val="none"/>
        </w:rPr>
        <w:t>：</w:t>
      </w:r>
    </w:p>
    <w:p>
      <w:pPr>
        <w:spacing w:before="120" w:beforeLines="50" w:after="120" w:afterLines="50" w:line="440" w:lineRule="exact"/>
        <w:jc w:val="center"/>
        <w:rPr>
          <w:rFonts w:ascii="黑体" w:eastAsia="黑体"/>
          <w:color w:val="auto"/>
          <w:sz w:val="32"/>
          <w:szCs w:val="32"/>
          <w:highlight w:val="none"/>
        </w:rPr>
      </w:pPr>
      <w:r>
        <w:rPr>
          <w:rFonts w:hint="eastAsia" w:ascii="黑体" w:hAnsi="宋体" w:eastAsia="黑体" w:cs="黑体"/>
          <w:color w:val="auto"/>
          <w:sz w:val="32"/>
          <w:szCs w:val="32"/>
          <w:highlight w:val="none"/>
        </w:rPr>
        <w:t>工程质量保修书</w:t>
      </w:r>
    </w:p>
    <w:p>
      <w:pPr>
        <w:spacing w:line="360" w:lineRule="auto"/>
        <w:ind w:firstLine="420" w:firstLineChars="200"/>
        <w:rPr>
          <w:rFonts w:ascii="宋体"/>
          <w:color w:val="auto"/>
          <w:highlight w:val="none"/>
        </w:rPr>
      </w:pPr>
      <w:r>
        <w:rPr>
          <w:rFonts w:hint="eastAsia" w:ascii="宋体" w:hAnsi="宋体" w:cs="宋体"/>
          <w:color w:val="auto"/>
          <w:highlight w:val="none"/>
        </w:rPr>
        <w:t>发包人（全称）：</w:t>
      </w:r>
      <w:r>
        <w:rPr>
          <w:rFonts w:ascii="宋体" w:hAnsi="宋体" w:cs="宋体"/>
          <w:color w:val="auto"/>
          <w:highlight w:val="none"/>
          <w:u w:val="single"/>
        </w:rPr>
        <w:t xml:space="preserve">  </w:t>
      </w:r>
      <w:r>
        <w:rPr>
          <w:rFonts w:hint="eastAsia" w:ascii="宋体" w:hAnsi="宋体" w:cs="宋体"/>
          <w:color w:val="auto"/>
          <w:highlight w:val="none"/>
          <w:u w:val="single"/>
          <w:lang w:eastAsia="zh-CN"/>
        </w:rPr>
        <w:t xml:space="preserve">贵港市人民医院   </w:t>
      </w:r>
      <w:r>
        <w:rPr>
          <w:rFonts w:ascii="宋体" w:hAnsi="宋体" w:cs="宋体"/>
          <w:color w:val="auto"/>
          <w:highlight w:val="none"/>
          <w:u w:val="single"/>
        </w:rPr>
        <w:t xml:space="preserve">  </w:t>
      </w:r>
      <w:r>
        <w:rPr>
          <w:rFonts w:ascii="宋体" w:hAnsi="宋体" w:cs="宋体"/>
          <w:color w:val="auto"/>
          <w:highlight w:val="none"/>
        </w:rPr>
        <w:t xml:space="preserve"> </w:t>
      </w:r>
    </w:p>
    <w:p>
      <w:pPr>
        <w:spacing w:line="360" w:lineRule="auto"/>
        <w:ind w:firstLine="420" w:firstLineChars="200"/>
        <w:rPr>
          <w:rFonts w:ascii="宋体"/>
          <w:color w:val="auto"/>
          <w:highlight w:val="none"/>
        </w:rPr>
      </w:pPr>
      <w:r>
        <w:rPr>
          <w:rFonts w:hint="eastAsia" w:ascii="宋体" w:hAnsi="宋体" w:cs="宋体"/>
          <w:color w:val="auto"/>
          <w:highlight w:val="none"/>
        </w:rPr>
        <w:t>承包人（全称）：</w:t>
      </w:r>
      <w:r>
        <w:rPr>
          <w:rFonts w:ascii="宋体" w:hAnsi="宋体" w:cs="宋体"/>
          <w:color w:val="auto"/>
          <w:highlight w:val="none"/>
          <w:u w:val="single"/>
        </w:rPr>
        <w:t xml:space="preserve">                     </w:t>
      </w:r>
    </w:p>
    <w:p>
      <w:pPr>
        <w:spacing w:line="360" w:lineRule="auto"/>
        <w:rPr>
          <w:rFonts w:ascii="宋体"/>
          <w:color w:val="auto"/>
          <w:highlight w:val="none"/>
        </w:rPr>
      </w:pPr>
    </w:p>
    <w:p>
      <w:pPr>
        <w:spacing w:line="360" w:lineRule="auto"/>
        <w:ind w:firstLine="420"/>
        <w:rPr>
          <w:rFonts w:ascii="宋体"/>
          <w:color w:val="auto"/>
          <w:highlight w:val="none"/>
        </w:rPr>
      </w:pPr>
      <w:r>
        <w:rPr>
          <w:rFonts w:hint="eastAsia" w:ascii="宋体" w:hAnsi="宋体" w:cs="宋体"/>
          <w:color w:val="auto"/>
          <w:highlight w:val="none"/>
        </w:rPr>
        <w:t>发包人和承包人根据《中华人民共和国建筑法》和《建设工程质量管理条例》，经协商一致就</w:t>
      </w:r>
      <w:r>
        <w:rPr>
          <w:rFonts w:ascii="宋体" w:hAnsi="宋体" w:cs="宋体"/>
          <w:color w:val="auto"/>
          <w:highlight w:val="none"/>
          <w:u w:val="single"/>
        </w:rPr>
        <w:t xml:space="preserve">  </w:t>
      </w:r>
      <w:r>
        <w:rPr>
          <w:rFonts w:hint="eastAsia" w:ascii="宋体" w:hAnsi="宋体" w:cs="宋体"/>
          <w:color w:val="auto"/>
          <w:highlight w:val="none"/>
          <w:u w:val="single"/>
          <w:lang w:eastAsia="zh-CN"/>
        </w:rPr>
        <w:t xml:space="preserve">贵港市人民医院第二门诊综合业务能力提升工程医用气体工程  </w:t>
      </w:r>
      <w:r>
        <w:rPr>
          <w:rFonts w:hint="eastAsia" w:ascii="宋体" w:hAnsi="宋体" w:cs="宋体"/>
          <w:color w:val="auto"/>
          <w:highlight w:val="none"/>
        </w:rPr>
        <w:t>（工程全称）签订工程质量保修书。</w:t>
      </w:r>
    </w:p>
    <w:p>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一、工程质量保修范围和内容</w:t>
      </w:r>
    </w:p>
    <w:p>
      <w:pPr>
        <w:spacing w:line="360" w:lineRule="auto"/>
        <w:ind w:firstLine="420" w:firstLineChars="200"/>
        <w:rPr>
          <w:rFonts w:ascii="宋体"/>
          <w:color w:val="auto"/>
          <w:highlight w:val="none"/>
        </w:rPr>
      </w:pPr>
      <w:r>
        <w:rPr>
          <w:rFonts w:hint="eastAsia" w:ascii="宋体" w:hAnsi="宋体" w:cs="宋体"/>
          <w:color w:val="auto"/>
          <w:highlight w:val="none"/>
        </w:rPr>
        <w:t>承包人在质量保修期内，按照有关法律规定和合同约定，承担工程质量保修责任。</w:t>
      </w:r>
    </w:p>
    <w:p>
      <w:pPr>
        <w:spacing w:line="360" w:lineRule="auto"/>
        <w:ind w:firstLine="420" w:firstLineChars="200"/>
        <w:rPr>
          <w:rFonts w:ascii="宋体"/>
          <w:color w:val="auto"/>
          <w:highlight w:val="none"/>
        </w:rPr>
      </w:pPr>
      <w:r>
        <w:rPr>
          <w:rFonts w:hint="eastAsia" w:ascii="宋体" w:hAnsi="宋体" w:cs="宋体"/>
          <w:color w:val="auto"/>
          <w:highlight w:val="none"/>
        </w:rPr>
        <w:t>质量保修范围包括</w:t>
      </w:r>
      <w:r>
        <w:rPr>
          <w:rFonts w:hint="eastAsia" w:ascii="宋体" w:hAnsi="宋体" w:cs="宋体"/>
          <w:color w:val="auto"/>
          <w:highlight w:val="none"/>
          <w:u w:val="single"/>
          <w:lang w:val="en-US" w:eastAsia="zh-CN"/>
        </w:rPr>
        <w:t>主要包括医用氧气系统、 设备带及配套设施系统的材料制作、管道安装，设备安装，检测，调试，直至各系统正常使用</w:t>
      </w:r>
      <w:r>
        <w:rPr>
          <w:rFonts w:hint="eastAsia" w:ascii="宋体" w:hAnsi="宋体" w:cs="宋体"/>
          <w:color w:val="auto"/>
          <w:highlight w:val="none"/>
          <w:u w:val="single"/>
          <w:lang w:eastAsia="zh-CN"/>
        </w:rPr>
        <w:t>。</w:t>
      </w:r>
      <w:r>
        <w:rPr>
          <w:rFonts w:hint="eastAsia" w:ascii="宋体" w:hAnsi="宋体" w:cs="宋体"/>
          <w:color w:val="auto"/>
          <w:highlight w:val="none"/>
          <w:u w:val="single"/>
        </w:rPr>
        <w:t>施工图包含内容</w:t>
      </w:r>
      <w:r>
        <w:rPr>
          <w:rFonts w:ascii="宋体" w:hAnsi="宋体" w:cs="宋体"/>
          <w:color w:val="auto"/>
          <w:highlight w:val="none"/>
          <w:u w:val="single"/>
        </w:rPr>
        <w:t xml:space="preserve"> </w:t>
      </w:r>
      <w:r>
        <w:rPr>
          <w:rFonts w:hint="eastAsia" w:ascii="宋体" w:hAnsi="宋体" w:cs="宋体"/>
          <w:color w:val="auto"/>
          <w:highlight w:val="none"/>
        </w:rPr>
        <w:t>，以及双方约定的其他项目。具体保修的内容，双方约定如下：</w:t>
      </w:r>
    </w:p>
    <w:p>
      <w:pPr>
        <w:spacing w:line="360" w:lineRule="auto"/>
        <w:ind w:firstLine="420" w:firstLineChars="200"/>
        <w:rPr>
          <w:rFonts w:ascii="宋体"/>
          <w:color w:val="auto"/>
          <w:highlight w:val="none"/>
        </w:rPr>
      </w:pPr>
      <w:r>
        <w:rPr>
          <w:rFonts w:hint="eastAsia" w:ascii="宋体" w:hAnsi="宋体" w:cs="宋体"/>
          <w:color w:val="auto"/>
          <w:highlight w:val="none"/>
          <w:u w:val="single"/>
        </w:rPr>
        <w:t>按国家有关规定，凡属承包人承包范围内的工程质量问题，均由承包人承担保修责任</w:t>
      </w:r>
      <w:r>
        <w:rPr>
          <w:rFonts w:ascii="宋体" w:hAnsi="宋体" w:cs="宋体"/>
          <w:color w:val="auto"/>
          <w:highlight w:val="none"/>
          <w:u w:val="single"/>
        </w:rPr>
        <w:t xml:space="preserve"> </w:t>
      </w:r>
      <w:r>
        <w:rPr>
          <w:rFonts w:hint="eastAsia" w:ascii="宋体" w:hAnsi="宋体" w:cs="宋体"/>
          <w:color w:val="auto"/>
          <w:highlight w:val="none"/>
        </w:rPr>
        <w:t>。</w:t>
      </w:r>
    </w:p>
    <w:p>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二、质量保修期</w:t>
      </w:r>
    </w:p>
    <w:p>
      <w:pPr>
        <w:spacing w:line="360" w:lineRule="auto"/>
        <w:ind w:firstLine="420" w:firstLineChars="200"/>
        <w:rPr>
          <w:rFonts w:ascii="宋体"/>
          <w:color w:val="auto"/>
          <w:highlight w:val="none"/>
        </w:rPr>
      </w:pPr>
      <w:r>
        <w:rPr>
          <w:rFonts w:hint="eastAsia" w:ascii="宋体" w:hAnsi="宋体" w:cs="宋体"/>
          <w:color w:val="auto"/>
          <w:highlight w:val="none"/>
        </w:rPr>
        <w:t>根据《建设工程质量管理条例》及有关规定，工程的质量保修期如下：</w:t>
      </w:r>
      <w:r>
        <w:rPr>
          <w:rFonts w:hint="eastAsia" w:ascii="宋体" w:hAnsi="宋体" w:cs="宋体"/>
          <w:color w:val="auto"/>
          <w:highlight w:val="none"/>
          <w:u w:val="single"/>
        </w:rPr>
        <w:t>道路工程1年，绿化工程1年，排水工程2年，交通及照明工程2年，管网工程2年</w:t>
      </w:r>
      <w:r>
        <w:rPr>
          <w:rFonts w:ascii="宋体" w:hAnsi="宋体" w:cs="宋体"/>
          <w:color w:val="auto"/>
          <w:highlight w:val="none"/>
          <w:u w:val="single"/>
        </w:rPr>
        <w:t xml:space="preserve"> </w:t>
      </w:r>
      <w:r>
        <w:rPr>
          <w:rFonts w:hint="eastAsia" w:ascii="宋体" w:hAnsi="宋体" w:cs="宋体"/>
          <w:color w:val="auto"/>
          <w:highlight w:val="none"/>
        </w:rPr>
        <w:t>。</w:t>
      </w:r>
    </w:p>
    <w:p>
      <w:pPr>
        <w:spacing w:line="360" w:lineRule="auto"/>
        <w:ind w:firstLine="420" w:firstLineChars="200"/>
        <w:rPr>
          <w:rFonts w:ascii="宋体"/>
          <w:color w:val="auto"/>
          <w:highlight w:val="none"/>
        </w:rPr>
      </w:pPr>
      <w:r>
        <w:rPr>
          <w:rFonts w:hint="eastAsia" w:ascii="宋体" w:hAnsi="宋体" w:cs="宋体"/>
          <w:color w:val="auto"/>
          <w:highlight w:val="none"/>
        </w:rPr>
        <w:t>质量保修期自工程竣工验收合格之日起计算。</w:t>
      </w:r>
    </w:p>
    <w:p>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三、缺陷责任期</w:t>
      </w:r>
    </w:p>
    <w:p>
      <w:pPr>
        <w:spacing w:line="360" w:lineRule="auto"/>
        <w:ind w:firstLine="420" w:firstLineChars="200"/>
        <w:rPr>
          <w:rFonts w:ascii="宋体"/>
          <w:color w:val="auto"/>
          <w:highlight w:val="none"/>
        </w:rPr>
      </w:pPr>
      <w:r>
        <w:rPr>
          <w:rFonts w:hint="eastAsia" w:ascii="宋体" w:hAnsi="宋体" w:cs="宋体"/>
          <w:color w:val="auto"/>
          <w:highlight w:val="none"/>
        </w:rPr>
        <w:t>工程缺陷责任期为</w:t>
      </w:r>
      <w:r>
        <w:rPr>
          <w:rFonts w:ascii="宋体" w:hAnsi="宋体" w:cs="宋体"/>
          <w:color w:val="auto"/>
          <w:highlight w:val="none"/>
          <w:u w:val="single"/>
        </w:rPr>
        <w:t xml:space="preserve"> </w:t>
      </w:r>
      <w:r>
        <w:rPr>
          <w:rFonts w:hint="eastAsia" w:ascii="宋体" w:hAnsi="宋体" w:cs="宋体"/>
          <w:color w:val="auto"/>
          <w:highlight w:val="none"/>
          <w:u w:val="single"/>
        </w:rPr>
        <w:t>12</w:t>
      </w:r>
      <w:r>
        <w:rPr>
          <w:rFonts w:ascii="宋体" w:hAnsi="宋体" w:cs="宋体"/>
          <w:color w:val="auto"/>
          <w:highlight w:val="none"/>
          <w:u w:val="single"/>
        </w:rPr>
        <w:t xml:space="preserve"> </w:t>
      </w:r>
      <w:r>
        <w:rPr>
          <w:rFonts w:hint="eastAsia" w:ascii="宋体" w:hAnsi="宋体" w:cs="宋体"/>
          <w:color w:val="auto"/>
          <w:highlight w:val="none"/>
        </w:rPr>
        <w:t>个月</w:t>
      </w:r>
      <w:r>
        <w:rPr>
          <w:rFonts w:hint="eastAsia" w:hAnsi="宋体" w:cs="宋体"/>
          <w:color w:val="auto"/>
          <w:highlight w:val="none"/>
        </w:rPr>
        <w:t>（最长不超过</w:t>
      </w:r>
      <w:r>
        <w:rPr>
          <w:rFonts w:hAnsi="宋体"/>
          <w:color w:val="auto"/>
          <w:highlight w:val="none"/>
        </w:rPr>
        <w:t>24</w:t>
      </w:r>
      <w:r>
        <w:rPr>
          <w:rFonts w:hint="eastAsia" w:hAnsi="宋体" w:cs="宋体"/>
          <w:color w:val="auto"/>
          <w:highlight w:val="none"/>
        </w:rPr>
        <w:t>个月）</w:t>
      </w:r>
      <w:r>
        <w:rPr>
          <w:rFonts w:hint="eastAsia" w:ascii="宋体" w:hAnsi="宋体" w:cs="宋体"/>
          <w:color w:val="auto"/>
          <w:highlight w:val="none"/>
        </w:rPr>
        <w:t>，缺陷责任期自工程竣工验收合格之日起计算。单位工程先于全部工程进行验收，单位工程缺陷责任期自单位工程验收合格之日起算。</w:t>
      </w:r>
    </w:p>
    <w:p>
      <w:pPr>
        <w:spacing w:line="360" w:lineRule="auto"/>
        <w:ind w:firstLine="420" w:firstLineChars="200"/>
        <w:rPr>
          <w:rFonts w:ascii="宋体"/>
          <w:color w:val="auto"/>
          <w:highlight w:val="none"/>
        </w:rPr>
      </w:pPr>
      <w:r>
        <w:rPr>
          <w:rFonts w:hint="eastAsia" w:ascii="宋体" w:hAnsi="宋体" w:cs="宋体"/>
          <w:color w:val="auto"/>
          <w:highlight w:val="none"/>
        </w:rPr>
        <w:t>缺陷责任期</w:t>
      </w:r>
      <w:r>
        <w:rPr>
          <w:rFonts w:hint="eastAsia" w:hAnsi="宋体" w:cs="宋体"/>
          <w:color w:val="auto"/>
          <w:highlight w:val="none"/>
          <w:u w:val="single"/>
        </w:rPr>
        <w:t>满</w:t>
      </w:r>
      <w:r>
        <w:rPr>
          <w:rFonts w:hint="eastAsia" w:ascii="仿宋_GB2312" w:hAnsi="宋体"/>
          <w:color w:val="auto"/>
          <w:highlight w:val="none"/>
        </w:rPr>
        <w:t>之日起</w:t>
      </w:r>
      <w:r>
        <w:rPr>
          <w:rFonts w:hint="eastAsia" w:ascii="仿宋_GB2312" w:hAnsi="宋体"/>
          <w:color w:val="auto"/>
          <w:highlight w:val="none"/>
          <w:u w:val="single"/>
        </w:rPr>
        <w:t xml:space="preserve"> 30 </w:t>
      </w:r>
      <w:r>
        <w:rPr>
          <w:rFonts w:hint="eastAsia" w:ascii="仿宋_GB2312" w:hAnsi="宋体"/>
          <w:color w:val="auto"/>
          <w:highlight w:val="none"/>
        </w:rPr>
        <w:t>天</w:t>
      </w:r>
      <w:r>
        <w:rPr>
          <w:rFonts w:hint="eastAsia" w:hAnsi="宋体" w:cs="宋体"/>
          <w:color w:val="auto"/>
          <w:highlight w:val="none"/>
          <w:u w:val="single"/>
        </w:rPr>
        <w:t>（按</w:t>
      </w:r>
      <w:r>
        <w:rPr>
          <w:rFonts w:hAnsi="宋体" w:cs="宋体"/>
          <w:color w:val="auto"/>
          <w:highlight w:val="none"/>
          <w:u w:val="single"/>
        </w:rPr>
        <w:t>合同约定期限）</w:t>
      </w:r>
      <w:r>
        <w:rPr>
          <w:rFonts w:hint="eastAsia" w:hAnsi="宋体" w:cs="宋体"/>
          <w:color w:val="auto"/>
          <w:highlight w:val="none"/>
          <w:u w:val="single"/>
        </w:rPr>
        <w:t>，</w:t>
      </w:r>
      <w:r>
        <w:rPr>
          <w:rFonts w:hint="eastAsia" w:ascii="宋体" w:hAnsi="宋体" w:cs="宋体"/>
          <w:color w:val="auto"/>
          <w:highlight w:val="none"/>
        </w:rPr>
        <w:t>发包人应退还剩余的质量保证金。</w:t>
      </w:r>
    </w:p>
    <w:p>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四、质量保修责任</w:t>
      </w:r>
    </w:p>
    <w:p>
      <w:pPr>
        <w:spacing w:line="360" w:lineRule="auto"/>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．属于保修范围、内容的项目，承包人应当在接到保修通知之日起</w:t>
      </w:r>
      <w:r>
        <w:rPr>
          <w:rFonts w:ascii="宋体" w:hAnsi="宋体" w:cs="宋体"/>
          <w:color w:val="auto"/>
          <w:highlight w:val="none"/>
          <w:u w:val="single"/>
        </w:rPr>
        <w:t xml:space="preserve">  </w:t>
      </w:r>
      <w:r>
        <w:rPr>
          <w:rFonts w:hint="eastAsia" w:ascii="宋体" w:hAnsi="宋体" w:cs="宋体"/>
          <w:color w:val="auto"/>
          <w:highlight w:val="none"/>
          <w:u w:val="single"/>
        </w:rPr>
        <w:t>3</w:t>
      </w:r>
      <w:r>
        <w:rPr>
          <w:rFonts w:ascii="宋体" w:hAnsi="宋体" w:cs="宋体"/>
          <w:color w:val="auto"/>
          <w:highlight w:val="none"/>
          <w:u w:val="single"/>
        </w:rPr>
        <w:t xml:space="preserve">  </w:t>
      </w:r>
      <w:r>
        <w:rPr>
          <w:rFonts w:hint="eastAsia" w:ascii="宋体" w:hAnsi="宋体" w:cs="宋体"/>
          <w:color w:val="auto"/>
          <w:highlight w:val="none"/>
        </w:rPr>
        <w:t>天内派人保修。承包人不在约定期限内派人保修的，发包人可以委托他人修理</w:t>
      </w:r>
      <w:r>
        <w:rPr>
          <w:rFonts w:hint="eastAsia" w:hAnsi="宋体" w:cs="宋体"/>
          <w:color w:val="auto"/>
          <w:highlight w:val="none"/>
        </w:rPr>
        <w:t>，修理费用从质量保证金内扣除。</w:t>
      </w:r>
    </w:p>
    <w:p>
      <w:pPr>
        <w:spacing w:line="360" w:lineRule="auto"/>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．发生紧急事故需抢修的，承包人在接到事故通知后，应当立即到达事故现场抢修。</w:t>
      </w:r>
    </w:p>
    <w:p>
      <w:pPr>
        <w:spacing w:line="360" w:lineRule="auto"/>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．质量保修完成后，由发包人组织验收。</w:t>
      </w:r>
    </w:p>
    <w:p>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五、保修费用</w:t>
      </w:r>
    </w:p>
    <w:p>
      <w:pPr>
        <w:spacing w:line="360" w:lineRule="auto"/>
        <w:ind w:firstLine="420" w:firstLineChars="200"/>
        <w:rPr>
          <w:rFonts w:ascii="宋体"/>
          <w:color w:val="auto"/>
          <w:highlight w:val="none"/>
        </w:rPr>
      </w:pPr>
      <w:r>
        <w:rPr>
          <w:rFonts w:hint="eastAsia" w:ascii="宋体" w:hAnsi="宋体" w:cs="宋体"/>
          <w:color w:val="auto"/>
          <w:highlight w:val="none"/>
        </w:rPr>
        <w:t>保修费用由造成质量缺陷的责任方承担。</w:t>
      </w:r>
    </w:p>
    <w:p>
      <w:pPr>
        <w:spacing w:line="420" w:lineRule="exact"/>
        <w:ind w:firstLine="420" w:firstLineChars="200"/>
        <w:rPr>
          <w:rFonts w:ascii="宋体" w:hAnsi="宋体" w:cs="宋体"/>
          <w:color w:val="auto"/>
          <w:szCs w:val="21"/>
          <w:highlight w:val="none"/>
          <w:u w:val="single"/>
        </w:rPr>
      </w:pPr>
      <w:r>
        <w:rPr>
          <w:rFonts w:hint="eastAsia" w:ascii="黑体" w:hAnsi="宋体" w:eastAsia="黑体" w:cs="黑体"/>
          <w:color w:val="auto"/>
          <w:highlight w:val="none"/>
        </w:rPr>
        <w:t>六、双方约定的其他工程质量保修事项：</w:t>
      </w:r>
      <w:r>
        <w:rPr>
          <w:rFonts w:hint="eastAsia" w:ascii="宋体" w:hAnsi="宋体" w:cs="宋体"/>
          <w:color w:val="auto"/>
          <w:szCs w:val="21"/>
          <w:highlight w:val="none"/>
          <w:u w:val="single"/>
        </w:rPr>
        <w:t xml:space="preserve">1、承包人未按照法律法规有关规定和合同约定履行质量保修义务的，发包人有权从质量保证金中扣留用于质量保修的各项支出。  </w:t>
      </w:r>
    </w:p>
    <w:p>
      <w:pPr>
        <w:spacing w:line="42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2、质量保修金比例：工程结算审定价的3%。</w:t>
      </w:r>
    </w:p>
    <w:p>
      <w:pPr>
        <w:spacing w:line="420" w:lineRule="exact"/>
        <w:ind w:firstLine="420" w:firstLineChars="200"/>
        <w:rPr>
          <w:rFonts w:ascii="宋体"/>
          <w:color w:val="auto"/>
          <w:highlight w:val="none"/>
        </w:rPr>
      </w:pPr>
      <w:r>
        <w:rPr>
          <w:rFonts w:hint="eastAsia" w:ascii="宋体" w:hAnsi="宋体" w:cs="宋体"/>
          <w:color w:val="auto"/>
          <w:szCs w:val="21"/>
          <w:highlight w:val="none"/>
          <w:u w:val="single"/>
        </w:rPr>
        <w:t>3、质量保修金的返还：发包人在工程缺陷责任期满12个月之日起30天内将保修金返回给承包人。质量保证金的返还，并不能免除承包人按照合同约定应承担的质量保修责任和应履行的质量保修义务。</w:t>
      </w:r>
    </w:p>
    <w:p>
      <w:pPr>
        <w:spacing w:line="360" w:lineRule="auto"/>
        <w:ind w:firstLine="399" w:firstLineChars="190"/>
        <w:rPr>
          <w:rFonts w:ascii="宋体"/>
          <w:color w:val="auto"/>
          <w:highlight w:val="none"/>
        </w:rPr>
      </w:pPr>
      <w:r>
        <w:rPr>
          <w:rFonts w:hint="eastAsia" w:ascii="宋体" w:hAnsi="宋体" w:cs="宋体"/>
          <w:color w:val="auto"/>
          <w:highlight w:val="none"/>
        </w:rPr>
        <w:t>工程质量保修书由发包人、承包人在工程竣工验收前共同签署，作为施工合同附件，其有效期限至保修期满。</w:t>
      </w:r>
    </w:p>
    <w:p>
      <w:pPr>
        <w:spacing w:line="360" w:lineRule="auto"/>
        <w:ind w:firstLine="420"/>
        <w:rPr>
          <w:rFonts w:ascii="宋体"/>
          <w:color w:val="auto"/>
          <w:highlight w:val="none"/>
        </w:rPr>
      </w:pPr>
    </w:p>
    <w:p>
      <w:pPr>
        <w:spacing w:line="360" w:lineRule="auto"/>
        <w:ind w:firstLine="420"/>
        <w:rPr>
          <w:rFonts w:ascii="宋体"/>
          <w:color w:val="auto"/>
          <w:highlight w:val="none"/>
        </w:rPr>
      </w:pPr>
    </w:p>
    <w:p>
      <w:pPr>
        <w:spacing w:line="360" w:lineRule="auto"/>
        <w:rPr>
          <w:color w:val="auto"/>
          <w:highlight w:val="none"/>
        </w:rPr>
      </w:pPr>
      <w:r>
        <w:rPr>
          <w:rFonts w:hAnsi="宋体"/>
          <w:color w:val="auto"/>
          <w:highlight w:val="none"/>
        </w:rPr>
        <w:t>发包人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承包人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地</w:t>
      </w:r>
      <w:r>
        <w:rPr>
          <w:color w:val="auto"/>
          <w:highlight w:val="none"/>
        </w:rPr>
        <w:t xml:space="preserve">  </w:t>
      </w:r>
      <w:r>
        <w:rPr>
          <w:rFonts w:hAnsi="宋体"/>
          <w:color w:val="auto"/>
          <w:highlight w:val="none"/>
        </w:rPr>
        <w:t>址：</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地</w:t>
      </w:r>
      <w:r>
        <w:rPr>
          <w:color w:val="auto"/>
          <w:highlight w:val="none"/>
        </w:rPr>
        <w:t xml:space="preserve">  </w:t>
      </w:r>
      <w:r>
        <w:rPr>
          <w:rFonts w:hAnsi="宋体"/>
          <w:color w:val="auto"/>
          <w:highlight w:val="none"/>
        </w:rPr>
        <w:t>址：</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tabs>
          <w:tab w:val="left" w:pos="2880"/>
          <w:tab w:val="left" w:pos="3060"/>
          <w:tab w:val="left" w:pos="4500"/>
        </w:tabs>
        <w:spacing w:line="360" w:lineRule="auto"/>
        <w:rPr>
          <w:color w:val="auto"/>
          <w:highlight w:val="none"/>
        </w:rPr>
      </w:pP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spacing w:line="360" w:lineRule="auto"/>
        <w:rPr>
          <w:rFonts w:ascii="宋体"/>
          <w:color w:val="auto"/>
          <w:highlight w:val="none"/>
          <w:u w:val="single"/>
        </w:rPr>
      </w:pPr>
      <w:r>
        <w:rPr>
          <w:rFonts w:hAnsi="宋体"/>
          <w:color w:val="auto"/>
          <w:highlight w:val="none"/>
        </w:rPr>
        <w:t>邮政编码：</w:t>
      </w:r>
      <w:r>
        <w:rPr>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邮政编码：</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p>
    <w:p>
      <w:pPr>
        <w:spacing w:line="360" w:lineRule="auto"/>
        <w:rPr>
          <w:rFonts w:ascii="宋体"/>
          <w:color w:val="auto"/>
          <w:highlight w:val="none"/>
        </w:rPr>
      </w:pPr>
    </w:p>
    <w:p>
      <w:pPr>
        <w:spacing w:line="360" w:lineRule="auto"/>
        <w:rPr>
          <w:rFonts w:ascii="宋体"/>
          <w:color w:val="auto"/>
          <w:highlight w:val="none"/>
        </w:rPr>
      </w:pPr>
    </w:p>
    <w:p>
      <w:pPr>
        <w:spacing w:line="360" w:lineRule="auto"/>
        <w:rPr>
          <w:rFonts w:ascii="宋体"/>
          <w:color w:val="auto"/>
          <w:highlight w:val="none"/>
        </w:rPr>
      </w:pPr>
    </w:p>
    <w:p>
      <w:pPr>
        <w:spacing w:line="360" w:lineRule="auto"/>
        <w:rPr>
          <w:rFonts w:ascii="宋体"/>
          <w:color w:val="auto"/>
          <w:highlight w:val="none"/>
        </w:rPr>
      </w:pPr>
    </w:p>
    <w:p>
      <w:pPr>
        <w:spacing w:line="360" w:lineRule="auto"/>
        <w:rPr>
          <w:rFonts w:ascii="宋体"/>
          <w:color w:val="auto"/>
          <w:highlight w:val="none"/>
        </w:rPr>
      </w:pPr>
    </w:p>
    <w:p>
      <w:pPr>
        <w:spacing w:line="440" w:lineRule="exact"/>
        <w:rPr>
          <w:rFonts w:eastAsia="黑体"/>
          <w:color w:val="auto"/>
          <w:sz w:val="30"/>
          <w:szCs w:val="30"/>
          <w:highlight w:val="none"/>
        </w:rPr>
      </w:pPr>
      <w:r>
        <w:rPr>
          <w:rFonts w:eastAsia="仿宋_GB2312" w:cs="仿宋_GB2312"/>
          <w:color w:val="auto"/>
          <w:sz w:val="30"/>
          <w:szCs w:val="30"/>
          <w:highlight w:val="none"/>
        </w:rPr>
        <w:br w:type="page"/>
      </w:r>
      <w:r>
        <w:rPr>
          <w:rFonts w:eastAsia="仿宋_GB2312"/>
          <w:color w:val="auto"/>
          <w:sz w:val="30"/>
          <w:szCs w:val="30"/>
          <w:highlight w:val="none"/>
        </w:rPr>
        <w:t>附件</w:t>
      </w:r>
      <w:r>
        <w:rPr>
          <w:rFonts w:hint="eastAsia" w:eastAsia="仿宋_GB2312"/>
          <w:color w:val="auto"/>
          <w:sz w:val="30"/>
          <w:szCs w:val="30"/>
          <w:highlight w:val="none"/>
        </w:rPr>
        <w:t>3</w:t>
      </w:r>
      <w:r>
        <w:rPr>
          <w:rFonts w:eastAsia="仿宋_GB2312"/>
          <w:color w:val="auto"/>
          <w:sz w:val="30"/>
          <w:szCs w:val="30"/>
          <w:highlight w:val="none"/>
        </w:rPr>
        <w:t>：</w:t>
      </w:r>
    </w:p>
    <w:p>
      <w:pPr>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主要建设工程文件目录</w:t>
      </w:r>
    </w:p>
    <w:tbl>
      <w:tblPr>
        <w:tblStyle w:val="56"/>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20"/>
              <w:keepNext/>
              <w:spacing w:line="440" w:lineRule="exact"/>
              <w:ind w:left="63" w:right="63"/>
              <w:rPr>
                <w:rFonts w:eastAsia="仿宋_GB2312"/>
                <w:color w:val="auto"/>
                <w:sz w:val="28"/>
                <w:szCs w:val="30"/>
                <w:highlight w:val="none"/>
              </w:rPr>
            </w:pPr>
            <w:r>
              <w:rPr>
                <w:rFonts w:eastAsia="仿宋_GB2312"/>
                <w:color w:val="auto"/>
                <w:sz w:val="28"/>
                <w:szCs w:val="30"/>
                <w:highlight w:val="none"/>
              </w:rPr>
              <w:t>文件名称</w:t>
            </w:r>
          </w:p>
        </w:tc>
        <w:tc>
          <w:tcPr>
            <w:tcW w:w="1276" w:type="dxa"/>
            <w:tcBorders>
              <w:top w:val="single" w:color="auto" w:sz="12" w:space="0"/>
              <w:bottom w:val="double" w:color="auto" w:sz="6" w:space="0"/>
            </w:tcBorders>
            <w:vAlign w:val="center"/>
          </w:tcPr>
          <w:p>
            <w:pPr>
              <w:pStyle w:val="20"/>
              <w:keepNext/>
              <w:spacing w:line="440" w:lineRule="exact"/>
              <w:ind w:left="63" w:right="63"/>
              <w:rPr>
                <w:rFonts w:eastAsia="仿宋_GB2312"/>
                <w:color w:val="auto"/>
                <w:sz w:val="28"/>
                <w:szCs w:val="30"/>
                <w:highlight w:val="none"/>
              </w:rPr>
            </w:pPr>
            <w:r>
              <w:rPr>
                <w:rFonts w:eastAsia="仿宋_GB2312"/>
                <w:color w:val="auto"/>
                <w:sz w:val="28"/>
                <w:szCs w:val="30"/>
                <w:highlight w:val="none"/>
              </w:rPr>
              <w:t>套数</w:t>
            </w:r>
          </w:p>
        </w:tc>
        <w:tc>
          <w:tcPr>
            <w:tcW w:w="1450" w:type="dxa"/>
            <w:tcBorders>
              <w:top w:val="single" w:color="auto" w:sz="12" w:space="0"/>
              <w:bottom w:val="double" w:color="auto" w:sz="6" w:space="0"/>
            </w:tcBorders>
            <w:vAlign w:val="center"/>
          </w:tcPr>
          <w:p>
            <w:pPr>
              <w:pStyle w:val="20"/>
              <w:keepNext/>
              <w:spacing w:line="440" w:lineRule="exact"/>
              <w:ind w:left="63" w:right="63"/>
              <w:rPr>
                <w:rFonts w:eastAsia="仿宋_GB2312"/>
                <w:color w:val="auto"/>
                <w:sz w:val="28"/>
                <w:szCs w:val="30"/>
                <w:highlight w:val="none"/>
              </w:rPr>
            </w:pPr>
            <w:r>
              <w:rPr>
                <w:rFonts w:eastAsia="仿宋_GB2312"/>
                <w:color w:val="auto"/>
                <w:sz w:val="28"/>
                <w:szCs w:val="30"/>
                <w:highlight w:val="none"/>
              </w:rPr>
              <w:t>费用</w:t>
            </w:r>
            <w:r>
              <w:rPr>
                <w:rFonts w:hint="eastAsia" w:eastAsia="仿宋_GB2312"/>
                <w:color w:val="auto"/>
                <w:sz w:val="28"/>
                <w:szCs w:val="30"/>
                <w:highlight w:val="none"/>
              </w:rPr>
              <w:t>（元）</w:t>
            </w:r>
          </w:p>
        </w:tc>
        <w:tc>
          <w:tcPr>
            <w:tcW w:w="1243" w:type="dxa"/>
            <w:tcBorders>
              <w:top w:val="single" w:color="auto" w:sz="12" w:space="0"/>
              <w:bottom w:val="double" w:color="auto" w:sz="6" w:space="0"/>
            </w:tcBorders>
            <w:vAlign w:val="center"/>
          </w:tcPr>
          <w:p>
            <w:pPr>
              <w:pStyle w:val="20"/>
              <w:keepNext/>
              <w:spacing w:line="440" w:lineRule="exact"/>
              <w:ind w:left="63" w:right="63"/>
              <w:rPr>
                <w:rFonts w:eastAsia="仿宋_GB2312"/>
                <w:color w:val="auto"/>
                <w:sz w:val="28"/>
                <w:szCs w:val="30"/>
                <w:highlight w:val="none"/>
              </w:rPr>
            </w:pPr>
            <w:r>
              <w:rPr>
                <w:rFonts w:eastAsia="仿宋_GB2312"/>
                <w:color w:val="auto"/>
                <w:sz w:val="28"/>
                <w:szCs w:val="30"/>
                <w:highlight w:val="none"/>
              </w:rPr>
              <w:t>质量</w:t>
            </w:r>
          </w:p>
        </w:tc>
        <w:tc>
          <w:tcPr>
            <w:tcW w:w="1450" w:type="dxa"/>
            <w:tcBorders>
              <w:top w:val="single" w:color="auto" w:sz="12" w:space="0"/>
              <w:bottom w:val="double" w:color="auto" w:sz="6" w:space="0"/>
            </w:tcBorders>
          </w:tcPr>
          <w:p>
            <w:pPr>
              <w:spacing w:line="440" w:lineRule="exact"/>
              <w:jc w:val="center"/>
              <w:rPr>
                <w:rFonts w:eastAsia="仿宋_GB2312"/>
                <w:color w:val="auto"/>
                <w:sz w:val="28"/>
                <w:szCs w:val="30"/>
                <w:highlight w:val="none"/>
              </w:rPr>
            </w:pPr>
            <w:r>
              <w:rPr>
                <w:rFonts w:eastAsia="仿宋_GB2312"/>
                <w:color w:val="auto"/>
                <w:sz w:val="28"/>
                <w:szCs w:val="30"/>
                <w:highlight w:val="none"/>
              </w:rPr>
              <w:t>移交时间</w:t>
            </w:r>
          </w:p>
        </w:tc>
        <w:tc>
          <w:tcPr>
            <w:tcW w:w="1667" w:type="dxa"/>
            <w:tcBorders>
              <w:top w:val="single" w:color="auto" w:sz="12" w:space="0"/>
              <w:bottom w:val="double" w:color="auto" w:sz="6" w:space="0"/>
            </w:tcBorders>
          </w:tcPr>
          <w:p>
            <w:pPr>
              <w:spacing w:line="440" w:lineRule="exact"/>
              <w:jc w:val="center"/>
              <w:rPr>
                <w:rFonts w:eastAsia="仿宋_GB2312"/>
                <w:color w:val="auto"/>
                <w:sz w:val="28"/>
                <w:szCs w:val="30"/>
                <w:highlight w:val="none"/>
              </w:rPr>
            </w:pPr>
            <w:r>
              <w:rPr>
                <w:rFonts w:eastAsia="仿宋_GB2312"/>
                <w:color w:val="auto"/>
                <w:sz w:val="28"/>
                <w:szCs w:val="30"/>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20"/>
              <w:keepNext/>
              <w:spacing w:line="440" w:lineRule="exact"/>
              <w:ind w:left="63" w:right="63"/>
              <w:rPr>
                <w:rFonts w:eastAsia="仿宋_GB2312"/>
                <w:color w:val="auto"/>
                <w:sz w:val="30"/>
                <w:szCs w:val="30"/>
                <w:highlight w:val="none"/>
              </w:rPr>
            </w:pPr>
          </w:p>
        </w:tc>
        <w:tc>
          <w:tcPr>
            <w:tcW w:w="1276" w:type="dxa"/>
            <w:tcBorders>
              <w:top w:val="double" w:color="auto" w:sz="6" w:space="0"/>
              <w:bottom w:val="single" w:color="auto" w:sz="6" w:space="0"/>
            </w:tcBorders>
            <w:vAlign w:val="center"/>
          </w:tcPr>
          <w:p>
            <w:pPr>
              <w:pStyle w:val="20"/>
              <w:keepNext/>
              <w:spacing w:line="440" w:lineRule="exact"/>
              <w:ind w:left="63" w:right="63"/>
              <w:rPr>
                <w:rFonts w:eastAsia="仿宋_GB2312"/>
                <w:color w:val="auto"/>
                <w:sz w:val="30"/>
                <w:szCs w:val="30"/>
                <w:highlight w:val="none"/>
              </w:rPr>
            </w:pPr>
          </w:p>
        </w:tc>
        <w:tc>
          <w:tcPr>
            <w:tcW w:w="1450" w:type="dxa"/>
            <w:tcBorders>
              <w:top w:val="double" w:color="auto" w:sz="6" w:space="0"/>
              <w:bottom w:val="single" w:color="auto" w:sz="6" w:space="0"/>
            </w:tcBorders>
            <w:vAlign w:val="center"/>
          </w:tcPr>
          <w:p>
            <w:pPr>
              <w:pStyle w:val="20"/>
              <w:keepNext/>
              <w:spacing w:line="440" w:lineRule="exact"/>
              <w:ind w:left="63" w:right="63"/>
              <w:rPr>
                <w:rFonts w:eastAsia="仿宋_GB2312"/>
                <w:color w:val="auto"/>
                <w:sz w:val="30"/>
                <w:szCs w:val="30"/>
                <w:highlight w:val="none"/>
              </w:rPr>
            </w:pPr>
          </w:p>
        </w:tc>
        <w:tc>
          <w:tcPr>
            <w:tcW w:w="1243" w:type="dxa"/>
            <w:tcBorders>
              <w:top w:val="double" w:color="auto" w:sz="6" w:space="0"/>
              <w:bottom w:val="single" w:color="auto" w:sz="6" w:space="0"/>
            </w:tcBorders>
            <w:vAlign w:val="center"/>
          </w:tcPr>
          <w:p>
            <w:pPr>
              <w:pStyle w:val="20"/>
              <w:keepNext/>
              <w:spacing w:line="440" w:lineRule="exact"/>
              <w:ind w:left="63" w:right="63"/>
              <w:rPr>
                <w:rFonts w:eastAsia="仿宋_GB2312"/>
                <w:color w:val="auto"/>
                <w:sz w:val="30"/>
                <w:szCs w:val="30"/>
                <w:highlight w:val="none"/>
              </w:rPr>
            </w:pPr>
          </w:p>
        </w:tc>
        <w:tc>
          <w:tcPr>
            <w:tcW w:w="1450" w:type="dxa"/>
            <w:tcBorders>
              <w:top w:val="double" w:color="auto" w:sz="6" w:space="0"/>
              <w:bottom w:val="single" w:color="auto" w:sz="6" w:space="0"/>
            </w:tcBorders>
            <w:vAlign w:val="center"/>
          </w:tcPr>
          <w:p>
            <w:pPr>
              <w:pStyle w:val="20"/>
              <w:keepNext/>
              <w:spacing w:line="440" w:lineRule="exact"/>
              <w:ind w:left="63" w:right="63"/>
              <w:rPr>
                <w:rFonts w:eastAsia="仿宋_GB2312"/>
                <w:color w:val="auto"/>
                <w:sz w:val="30"/>
                <w:szCs w:val="30"/>
                <w:highlight w:val="none"/>
              </w:rPr>
            </w:pPr>
          </w:p>
        </w:tc>
        <w:tc>
          <w:tcPr>
            <w:tcW w:w="1667" w:type="dxa"/>
            <w:tcBorders>
              <w:top w:val="double" w:color="auto" w:sz="6" w:space="0"/>
              <w:bottom w:val="single" w:color="auto" w:sz="6" w:space="0"/>
            </w:tcBorders>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20"/>
              <w:keepNext/>
              <w:spacing w:line="440" w:lineRule="exact"/>
              <w:ind w:left="63" w:right="63"/>
              <w:rPr>
                <w:rFonts w:eastAsia="仿宋_GB2312"/>
                <w:color w:val="auto"/>
                <w:sz w:val="30"/>
                <w:szCs w:val="30"/>
                <w:highlight w:val="none"/>
              </w:rPr>
            </w:pPr>
          </w:p>
        </w:tc>
        <w:tc>
          <w:tcPr>
            <w:tcW w:w="1276" w:type="dxa"/>
            <w:tcBorders>
              <w:top w:val="nil"/>
            </w:tcBorders>
            <w:vAlign w:val="center"/>
          </w:tcPr>
          <w:p>
            <w:pPr>
              <w:pStyle w:val="20"/>
              <w:keepNext/>
              <w:spacing w:line="440" w:lineRule="exact"/>
              <w:ind w:left="63" w:right="63"/>
              <w:rPr>
                <w:rFonts w:eastAsia="仿宋_GB2312"/>
                <w:color w:val="auto"/>
                <w:sz w:val="30"/>
                <w:szCs w:val="30"/>
                <w:highlight w:val="none"/>
              </w:rPr>
            </w:pPr>
          </w:p>
        </w:tc>
        <w:tc>
          <w:tcPr>
            <w:tcW w:w="1450" w:type="dxa"/>
            <w:tcBorders>
              <w:top w:val="nil"/>
            </w:tcBorders>
            <w:vAlign w:val="center"/>
          </w:tcPr>
          <w:p>
            <w:pPr>
              <w:pStyle w:val="20"/>
              <w:keepNext/>
              <w:spacing w:line="440" w:lineRule="exact"/>
              <w:ind w:left="63" w:right="63"/>
              <w:rPr>
                <w:rFonts w:eastAsia="仿宋_GB2312"/>
                <w:color w:val="auto"/>
                <w:sz w:val="30"/>
                <w:szCs w:val="30"/>
                <w:highlight w:val="none"/>
              </w:rPr>
            </w:pPr>
          </w:p>
        </w:tc>
        <w:tc>
          <w:tcPr>
            <w:tcW w:w="1243" w:type="dxa"/>
            <w:tcBorders>
              <w:top w:val="nil"/>
            </w:tcBorders>
            <w:vAlign w:val="center"/>
          </w:tcPr>
          <w:p>
            <w:pPr>
              <w:pStyle w:val="20"/>
              <w:keepNext/>
              <w:spacing w:line="440" w:lineRule="exact"/>
              <w:ind w:left="63" w:right="63"/>
              <w:rPr>
                <w:rFonts w:eastAsia="仿宋_GB2312"/>
                <w:color w:val="auto"/>
                <w:sz w:val="30"/>
                <w:szCs w:val="30"/>
                <w:highlight w:val="none"/>
              </w:rPr>
            </w:pPr>
          </w:p>
        </w:tc>
        <w:tc>
          <w:tcPr>
            <w:tcW w:w="1450" w:type="dxa"/>
            <w:tcBorders>
              <w:top w:val="nil"/>
            </w:tcBorders>
            <w:vAlign w:val="center"/>
          </w:tcPr>
          <w:p>
            <w:pPr>
              <w:pStyle w:val="20"/>
              <w:keepNext/>
              <w:spacing w:line="440" w:lineRule="exact"/>
              <w:ind w:left="63" w:right="63"/>
              <w:rPr>
                <w:rFonts w:eastAsia="仿宋_GB2312"/>
                <w:color w:val="auto"/>
                <w:sz w:val="30"/>
                <w:szCs w:val="30"/>
                <w:highlight w:val="none"/>
              </w:rPr>
            </w:pPr>
          </w:p>
        </w:tc>
        <w:tc>
          <w:tcPr>
            <w:tcW w:w="1667" w:type="dxa"/>
            <w:tcBorders>
              <w:top w:val="nil"/>
            </w:tcBorders>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0"/>
              <w:keepNext/>
              <w:spacing w:line="440" w:lineRule="exact"/>
              <w:ind w:left="63" w:right="63"/>
              <w:rPr>
                <w:rFonts w:eastAsia="仿宋_GB2312"/>
                <w:color w:val="auto"/>
                <w:sz w:val="30"/>
                <w:szCs w:val="30"/>
                <w:highlight w:val="none"/>
              </w:rPr>
            </w:pPr>
          </w:p>
        </w:tc>
        <w:tc>
          <w:tcPr>
            <w:tcW w:w="1276" w:type="dxa"/>
            <w:vAlign w:val="center"/>
          </w:tcPr>
          <w:p>
            <w:pPr>
              <w:pStyle w:val="20"/>
              <w:keepNext/>
              <w:spacing w:line="440" w:lineRule="exact"/>
              <w:ind w:left="63" w:right="63"/>
              <w:rPr>
                <w:rFonts w:eastAsia="仿宋_GB2312"/>
                <w:color w:val="auto"/>
                <w:sz w:val="30"/>
                <w:szCs w:val="30"/>
                <w:highlight w:val="none"/>
              </w:rPr>
            </w:pPr>
          </w:p>
        </w:tc>
        <w:tc>
          <w:tcPr>
            <w:tcW w:w="1450" w:type="dxa"/>
            <w:vAlign w:val="center"/>
          </w:tcPr>
          <w:p>
            <w:pPr>
              <w:pStyle w:val="20"/>
              <w:keepNext/>
              <w:spacing w:line="440" w:lineRule="exact"/>
              <w:ind w:left="63" w:right="63"/>
              <w:rPr>
                <w:rFonts w:eastAsia="仿宋_GB2312"/>
                <w:color w:val="auto"/>
                <w:sz w:val="30"/>
                <w:szCs w:val="30"/>
                <w:highlight w:val="none"/>
              </w:rPr>
            </w:pPr>
          </w:p>
        </w:tc>
        <w:tc>
          <w:tcPr>
            <w:tcW w:w="1243" w:type="dxa"/>
            <w:vAlign w:val="center"/>
          </w:tcPr>
          <w:p>
            <w:pPr>
              <w:pStyle w:val="20"/>
              <w:keepNext/>
              <w:spacing w:line="440" w:lineRule="exact"/>
              <w:ind w:left="63" w:right="63"/>
              <w:rPr>
                <w:rFonts w:eastAsia="仿宋_GB2312"/>
                <w:color w:val="auto"/>
                <w:sz w:val="30"/>
                <w:szCs w:val="30"/>
                <w:highlight w:val="none"/>
              </w:rPr>
            </w:pPr>
          </w:p>
        </w:tc>
        <w:tc>
          <w:tcPr>
            <w:tcW w:w="1450" w:type="dxa"/>
            <w:vAlign w:val="center"/>
          </w:tcPr>
          <w:p>
            <w:pPr>
              <w:pStyle w:val="20"/>
              <w:keepNext/>
              <w:spacing w:line="440" w:lineRule="exact"/>
              <w:ind w:left="63" w:right="63"/>
              <w:rPr>
                <w:rFonts w:eastAsia="仿宋_GB2312"/>
                <w:color w:val="auto"/>
                <w:sz w:val="30"/>
                <w:szCs w:val="30"/>
                <w:highlight w:val="none"/>
              </w:rPr>
            </w:pPr>
          </w:p>
        </w:tc>
        <w:tc>
          <w:tcPr>
            <w:tcW w:w="1667"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0"/>
              <w:keepNext/>
              <w:spacing w:line="440" w:lineRule="exact"/>
              <w:ind w:left="63" w:right="63"/>
              <w:rPr>
                <w:rFonts w:eastAsia="仿宋_GB2312"/>
                <w:color w:val="auto"/>
                <w:sz w:val="30"/>
                <w:szCs w:val="30"/>
                <w:highlight w:val="none"/>
              </w:rPr>
            </w:pPr>
          </w:p>
        </w:tc>
        <w:tc>
          <w:tcPr>
            <w:tcW w:w="1276" w:type="dxa"/>
            <w:vAlign w:val="center"/>
          </w:tcPr>
          <w:p>
            <w:pPr>
              <w:pStyle w:val="20"/>
              <w:keepNext/>
              <w:spacing w:line="440" w:lineRule="exact"/>
              <w:ind w:left="63" w:right="63"/>
              <w:rPr>
                <w:rFonts w:eastAsia="仿宋_GB2312"/>
                <w:color w:val="auto"/>
                <w:sz w:val="30"/>
                <w:szCs w:val="30"/>
                <w:highlight w:val="none"/>
              </w:rPr>
            </w:pPr>
          </w:p>
        </w:tc>
        <w:tc>
          <w:tcPr>
            <w:tcW w:w="1450" w:type="dxa"/>
            <w:vAlign w:val="center"/>
          </w:tcPr>
          <w:p>
            <w:pPr>
              <w:pStyle w:val="20"/>
              <w:keepNext/>
              <w:spacing w:line="440" w:lineRule="exact"/>
              <w:ind w:left="63" w:right="63"/>
              <w:rPr>
                <w:rFonts w:eastAsia="仿宋_GB2312"/>
                <w:color w:val="auto"/>
                <w:sz w:val="30"/>
                <w:szCs w:val="30"/>
                <w:highlight w:val="none"/>
              </w:rPr>
            </w:pPr>
          </w:p>
        </w:tc>
        <w:tc>
          <w:tcPr>
            <w:tcW w:w="1243" w:type="dxa"/>
            <w:vAlign w:val="center"/>
          </w:tcPr>
          <w:p>
            <w:pPr>
              <w:pStyle w:val="20"/>
              <w:keepNext/>
              <w:spacing w:line="440" w:lineRule="exact"/>
              <w:ind w:left="63" w:right="63"/>
              <w:rPr>
                <w:rFonts w:eastAsia="仿宋_GB2312"/>
                <w:color w:val="auto"/>
                <w:sz w:val="30"/>
                <w:szCs w:val="30"/>
                <w:highlight w:val="none"/>
              </w:rPr>
            </w:pPr>
          </w:p>
        </w:tc>
        <w:tc>
          <w:tcPr>
            <w:tcW w:w="1450" w:type="dxa"/>
            <w:vAlign w:val="center"/>
          </w:tcPr>
          <w:p>
            <w:pPr>
              <w:pStyle w:val="20"/>
              <w:keepNext/>
              <w:spacing w:line="440" w:lineRule="exact"/>
              <w:ind w:left="63" w:right="63"/>
              <w:rPr>
                <w:rFonts w:eastAsia="仿宋_GB2312"/>
                <w:color w:val="auto"/>
                <w:sz w:val="30"/>
                <w:szCs w:val="30"/>
                <w:highlight w:val="none"/>
              </w:rPr>
            </w:pPr>
          </w:p>
        </w:tc>
        <w:tc>
          <w:tcPr>
            <w:tcW w:w="1667"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0"/>
              <w:keepNext/>
              <w:spacing w:line="440" w:lineRule="exact"/>
              <w:ind w:left="63" w:right="63"/>
              <w:rPr>
                <w:rFonts w:eastAsia="仿宋_GB2312"/>
                <w:color w:val="auto"/>
                <w:sz w:val="30"/>
                <w:szCs w:val="30"/>
                <w:highlight w:val="none"/>
              </w:rPr>
            </w:pPr>
          </w:p>
        </w:tc>
        <w:tc>
          <w:tcPr>
            <w:tcW w:w="1276" w:type="dxa"/>
            <w:vAlign w:val="center"/>
          </w:tcPr>
          <w:p>
            <w:pPr>
              <w:pStyle w:val="20"/>
              <w:keepNext/>
              <w:spacing w:line="440" w:lineRule="exact"/>
              <w:ind w:left="63" w:right="63"/>
              <w:rPr>
                <w:rFonts w:eastAsia="仿宋_GB2312"/>
                <w:color w:val="auto"/>
                <w:sz w:val="30"/>
                <w:szCs w:val="30"/>
                <w:highlight w:val="none"/>
              </w:rPr>
            </w:pPr>
          </w:p>
        </w:tc>
        <w:tc>
          <w:tcPr>
            <w:tcW w:w="1450" w:type="dxa"/>
            <w:vAlign w:val="center"/>
          </w:tcPr>
          <w:p>
            <w:pPr>
              <w:pStyle w:val="20"/>
              <w:keepNext/>
              <w:spacing w:line="440" w:lineRule="exact"/>
              <w:ind w:left="63" w:right="63"/>
              <w:rPr>
                <w:rFonts w:eastAsia="仿宋_GB2312"/>
                <w:color w:val="auto"/>
                <w:sz w:val="30"/>
                <w:szCs w:val="30"/>
                <w:highlight w:val="none"/>
              </w:rPr>
            </w:pPr>
          </w:p>
        </w:tc>
        <w:tc>
          <w:tcPr>
            <w:tcW w:w="1243" w:type="dxa"/>
            <w:vAlign w:val="center"/>
          </w:tcPr>
          <w:p>
            <w:pPr>
              <w:pStyle w:val="20"/>
              <w:keepNext/>
              <w:spacing w:line="440" w:lineRule="exact"/>
              <w:ind w:left="63" w:right="63"/>
              <w:rPr>
                <w:rFonts w:eastAsia="仿宋_GB2312"/>
                <w:color w:val="auto"/>
                <w:sz w:val="30"/>
                <w:szCs w:val="30"/>
                <w:highlight w:val="none"/>
              </w:rPr>
            </w:pPr>
          </w:p>
        </w:tc>
        <w:tc>
          <w:tcPr>
            <w:tcW w:w="1450" w:type="dxa"/>
            <w:vAlign w:val="center"/>
          </w:tcPr>
          <w:p>
            <w:pPr>
              <w:pStyle w:val="20"/>
              <w:keepNext/>
              <w:spacing w:line="440" w:lineRule="exact"/>
              <w:ind w:left="63" w:right="63"/>
              <w:rPr>
                <w:rFonts w:eastAsia="仿宋_GB2312"/>
                <w:color w:val="auto"/>
                <w:sz w:val="30"/>
                <w:szCs w:val="30"/>
                <w:highlight w:val="none"/>
              </w:rPr>
            </w:pPr>
          </w:p>
        </w:tc>
        <w:tc>
          <w:tcPr>
            <w:tcW w:w="1667"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0"/>
              <w:keepNext/>
              <w:spacing w:line="440" w:lineRule="exact"/>
              <w:ind w:left="63" w:right="63"/>
              <w:rPr>
                <w:rFonts w:eastAsia="仿宋_GB2312"/>
                <w:color w:val="auto"/>
                <w:sz w:val="30"/>
                <w:szCs w:val="30"/>
                <w:highlight w:val="none"/>
              </w:rPr>
            </w:pPr>
          </w:p>
        </w:tc>
        <w:tc>
          <w:tcPr>
            <w:tcW w:w="1276" w:type="dxa"/>
            <w:vAlign w:val="center"/>
          </w:tcPr>
          <w:p>
            <w:pPr>
              <w:pStyle w:val="20"/>
              <w:keepNext/>
              <w:spacing w:line="440" w:lineRule="exact"/>
              <w:ind w:left="63" w:right="63"/>
              <w:rPr>
                <w:rFonts w:eastAsia="仿宋_GB2312"/>
                <w:color w:val="auto"/>
                <w:sz w:val="30"/>
                <w:szCs w:val="30"/>
                <w:highlight w:val="none"/>
              </w:rPr>
            </w:pPr>
          </w:p>
        </w:tc>
        <w:tc>
          <w:tcPr>
            <w:tcW w:w="1450" w:type="dxa"/>
            <w:vAlign w:val="center"/>
          </w:tcPr>
          <w:p>
            <w:pPr>
              <w:pStyle w:val="20"/>
              <w:keepNext/>
              <w:spacing w:line="440" w:lineRule="exact"/>
              <w:ind w:left="63" w:right="63"/>
              <w:rPr>
                <w:rFonts w:eastAsia="仿宋_GB2312"/>
                <w:color w:val="auto"/>
                <w:sz w:val="30"/>
                <w:szCs w:val="30"/>
                <w:highlight w:val="none"/>
              </w:rPr>
            </w:pPr>
          </w:p>
        </w:tc>
        <w:tc>
          <w:tcPr>
            <w:tcW w:w="1243" w:type="dxa"/>
            <w:vAlign w:val="center"/>
          </w:tcPr>
          <w:p>
            <w:pPr>
              <w:pStyle w:val="20"/>
              <w:keepNext/>
              <w:spacing w:line="440" w:lineRule="exact"/>
              <w:ind w:left="63" w:right="63"/>
              <w:rPr>
                <w:rFonts w:eastAsia="仿宋_GB2312"/>
                <w:color w:val="auto"/>
                <w:sz w:val="30"/>
                <w:szCs w:val="30"/>
                <w:highlight w:val="none"/>
              </w:rPr>
            </w:pPr>
          </w:p>
        </w:tc>
        <w:tc>
          <w:tcPr>
            <w:tcW w:w="1450" w:type="dxa"/>
            <w:vAlign w:val="center"/>
          </w:tcPr>
          <w:p>
            <w:pPr>
              <w:pStyle w:val="20"/>
              <w:keepNext/>
              <w:spacing w:line="440" w:lineRule="exact"/>
              <w:ind w:left="63" w:right="63"/>
              <w:rPr>
                <w:rFonts w:eastAsia="仿宋_GB2312"/>
                <w:color w:val="auto"/>
                <w:sz w:val="30"/>
                <w:szCs w:val="30"/>
                <w:highlight w:val="none"/>
              </w:rPr>
            </w:pPr>
          </w:p>
        </w:tc>
        <w:tc>
          <w:tcPr>
            <w:tcW w:w="1667"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0"/>
              <w:keepNext/>
              <w:spacing w:line="440" w:lineRule="exact"/>
              <w:ind w:left="63" w:right="63"/>
              <w:rPr>
                <w:rFonts w:eastAsia="仿宋_GB2312"/>
                <w:color w:val="auto"/>
                <w:sz w:val="30"/>
                <w:szCs w:val="30"/>
                <w:highlight w:val="none"/>
              </w:rPr>
            </w:pPr>
          </w:p>
        </w:tc>
        <w:tc>
          <w:tcPr>
            <w:tcW w:w="1276" w:type="dxa"/>
            <w:vAlign w:val="center"/>
          </w:tcPr>
          <w:p>
            <w:pPr>
              <w:pStyle w:val="20"/>
              <w:keepNext/>
              <w:spacing w:line="440" w:lineRule="exact"/>
              <w:ind w:left="63" w:right="63"/>
              <w:rPr>
                <w:rFonts w:eastAsia="仿宋_GB2312"/>
                <w:color w:val="auto"/>
                <w:sz w:val="30"/>
                <w:szCs w:val="30"/>
                <w:highlight w:val="none"/>
              </w:rPr>
            </w:pPr>
          </w:p>
        </w:tc>
        <w:tc>
          <w:tcPr>
            <w:tcW w:w="1450" w:type="dxa"/>
            <w:vAlign w:val="center"/>
          </w:tcPr>
          <w:p>
            <w:pPr>
              <w:pStyle w:val="20"/>
              <w:keepNext/>
              <w:spacing w:line="440" w:lineRule="exact"/>
              <w:ind w:left="63" w:right="63"/>
              <w:rPr>
                <w:rFonts w:eastAsia="仿宋_GB2312"/>
                <w:color w:val="auto"/>
                <w:sz w:val="30"/>
                <w:szCs w:val="30"/>
                <w:highlight w:val="none"/>
              </w:rPr>
            </w:pPr>
          </w:p>
        </w:tc>
        <w:tc>
          <w:tcPr>
            <w:tcW w:w="1243" w:type="dxa"/>
            <w:vAlign w:val="center"/>
          </w:tcPr>
          <w:p>
            <w:pPr>
              <w:pStyle w:val="20"/>
              <w:keepNext/>
              <w:spacing w:line="440" w:lineRule="exact"/>
              <w:ind w:left="63" w:right="63"/>
              <w:rPr>
                <w:rFonts w:eastAsia="仿宋_GB2312"/>
                <w:color w:val="auto"/>
                <w:sz w:val="30"/>
                <w:szCs w:val="30"/>
                <w:highlight w:val="none"/>
              </w:rPr>
            </w:pPr>
          </w:p>
        </w:tc>
        <w:tc>
          <w:tcPr>
            <w:tcW w:w="1450" w:type="dxa"/>
            <w:vAlign w:val="center"/>
          </w:tcPr>
          <w:p>
            <w:pPr>
              <w:pStyle w:val="20"/>
              <w:keepNext/>
              <w:spacing w:line="440" w:lineRule="exact"/>
              <w:ind w:left="63" w:right="63"/>
              <w:rPr>
                <w:rFonts w:eastAsia="仿宋_GB2312"/>
                <w:color w:val="auto"/>
                <w:sz w:val="30"/>
                <w:szCs w:val="30"/>
                <w:highlight w:val="none"/>
              </w:rPr>
            </w:pPr>
          </w:p>
        </w:tc>
        <w:tc>
          <w:tcPr>
            <w:tcW w:w="1667"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0"/>
              <w:keepNext/>
              <w:spacing w:line="440" w:lineRule="exact"/>
              <w:ind w:left="63" w:right="63"/>
              <w:rPr>
                <w:rFonts w:eastAsia="仿宋_GB2312"/>
                <w:color w:val="auto"/>
                <w:sz w:val="30"/>
                <w:szCs w:val="30"/>
                <w:highlight w:val="none"/>
              </w:rPr>
            </w:pPr>
          </w:p>
        </w:tc>
        <w:tc>
          <w:tcPr>
            <w:tcW w:w="1276" w:type="dxa"/>
            <w:vAlign w:val="center"/>
          </w:tcPr>
          <w:p>
            <w:pPr>
              <w:pStyle w:val="20"/>
              <w:keepNext/>
              <w:spacing w:line="440" w:lineRule="exact"/>
              <w:ind w:left="63" w:right="63"/>
              <w:rPr>
                <w:rFonts w:eastAsia="仿宋_GB2312"/>
                <w:color w:val="auto"/>
                <w:sz w:val="30"/>
                <w:szCs w:val="30"/>
                <w:highlight w:val="none"/>
              </w:rPr>
            </w:pPr>
          </w:p>
        </w:tc>
        <w:tc>
          <w:tcPr>
            <w:tcW w:w="1450" w:type="dxa"/>
            <w:vAlign w:val="center"/>
          </w:tcPr>
          <w:p>
            <w:pPr>
              <w:pStyle w:val="20"/>
              <w:keepNext/>
              <w:spacing w:line="440" w:lineRule="exact"/>
              <w:ind w:left="63" w:right="63"/>
              <w:rPr>
                <w:rFonts w:eastAsia="仿宋_GB2312"/>
                <w:color w:val="auto"/>
                <w:sz w:val="30"/>
                <w:szCs w:val="30"/>
                <w:highlight w:val="none"/>
              </w:rPr>
            </w:pPr>
          </w:p>
        </w:tc>
        <w:tc>
          <w:tcPr>
            <w:tcW w:w="1243" w:type="dxa"/>
            <w:vAlign w:val="center"/>
          </w:tcPr>
          <w:p>
            <w:pPr>
              <w:pStyle w:val="20"/>
              <w:keepNext/>
              <w:spacing w:line="440" w:lineRule="exact"/>
              <w:ind w:left="63" w:right="63"/>
              <w:rPr>
                <w:rFonts w:eastAsia="仿宋_GB2312"/>
                <w:color w:val="auto"/>
                <w:sz w:val="30"/>
                <w:szCs w:val="30"/>
                <w:highlight w:val="none"/>
              </w:rPr>
            </w:pPr>
          </w:p>
        </w:tc>
        <w:tc>
          <w:tcPr>
            <w:tcW w:w="1450" w:type="dxa"/>
            <w:vAlign w:val="center"/>
          </w:tcPr>
          <w:p>
            <w:pPr>
              <w:pStyle w:val="20"/>
              <w:keepNext/>
              <w:spacing w:line="440" w:lineRule="exact"/>
              <w:ind w:left="63" w:right="63"/>
              <w:rPr>
                <w:rFonts w:eastAsia="仿宋_GB2312"/>
                <w:color w:val="auto"/>
                <w:sz w:val="30"/>
                <w:szCs w:val="30"/>
                <w:highlight w:val="none"/>
              </w:rPr>
            </w:pPr>
          </w:p>
        </w:tc>
        <w:tc>
          <w:tcPr>
            <w:tcW w:w="1667"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highlight w:val="none"/>
              </w:rPr>
            </w:pPr>
          </w:p>
        </w:tc>
        <w:tc>
          <w:tcPr>
            <w:tcW w:w="1276"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243"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667" w:type="dxa"/>
          </w:tcPr>
          <w:p>
            <w:pPr>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0"/>
              <w:keepNext/>
              <w:spacing w:line="440" w:lineRule="exact"/>
              <w:ind w:left="63" w:right="63"/>
              <w:rPr>
                <w:rFonts w:eastAsia="仿宋_GB2312"/>
                <w:color w:val="auto"/>
                <w:sz w:val="30"/>
                <w:szCs w:val="30"/>
                <w:highlight w:val="none"/>
              </w:rPr>
            </w:pPr>
          </w:p>
        </w:tc>
        <w:tc>
          <w:tcPr>
            <w:tcW w:w="1276" w:type="dxa"/>
            <w:vAlign w:val="center"/>
          </w:tcPr>
          <w:p>
            <w:pPr>
              <w:pStyle w:val="20"/>
              <w:keepNext/>
              <w:spacing w:line="440" w:lineRule="exact"/>
              <w:ind w:left="63" w:right="63"/>
              <w:rPr>
                <w:rFonts w:eastAsia="仿宋_GB2312"/>
                <w:color w:val="auto"/>
                <w:sz w:val="30"/>
                <w:szCs w:val="30"/>
                <w:highlight w:val="none"/>
              </w:rPr>
            </w:pPr>
          </w:p>
        </w:tc>
        <w:tc>
          <w:tcPr>
            <w:tcW w:w="1450" w:type="dxa"/>
            <w:vAlign w:val="center"/>
          </w:tcPr>
          <w:p>
            <w:pPr>
              <w:pStyle w:val="20"/>
              <w:keepNext/>
              <w:spacing w:line="440" w:lineRule="exact"/>
              <w:ind w:left="63" w:right="63"/>
              <w:rPr>
                <w:rFonts w:eastAsia="仿宋_GB2312"/>
                <w:color w:val="auto"/>
                <w:sz w:val="30"/>
                <w:szCs w:val="30"/>
                <w:highlight w:val="none"/>
              </w:rPr>
            </w:pPr>
          </w:p>
        </w:tc>
        <w:tc>
          <w:tcPr>
            <w:tcW w:w="1243" w:type="dxa"/>
            <w:vAlign w:val="center"/>
          </w:tcPr>
          <w:p>
            <w:pPr>
              <w:pStyle w:val="20"/>
              <w:keepNext/>
              <w:spacing w:line="440" w:lineRule="exact"/>
              <w:ind w:left="63" w:right="63"/>
              <w:rPr>
                <w:rFonts w:eastAsia="仿宋_GB2312"/>
                <w:color w:val="auto"/>
                <w:sz w:val="30"/>
                <w:szCs w:val="30"/>
                <w:highlight w:val="none"/>
              </w:rPr>
            </w:pPr>
          </w:p>
        </w:tc>
        <w:tc>
          <w:tcPr>
            <w:tcW w:w="1450" w:type="dxa"/>
            <w:vAlign w:val="center"/>
          </w:tcPr>
          <w:p>
            <w:pPr>
              <w:pStyle w:val="20"/>
              <w:keepNext/>
              <w:spacing w:line="440" w:lineRule="exact"/>
              <w:ind w:left="63" w:right="63"/>
              <w:rPr>
                <w:rFonts w:eastAsia="仿宋_GB2312"/>
                <w:color w:val="auto"/>
                <w:sz w:val="30"/>
                <w:szCs w:val="30"/>
                <w:highlight w:val="none"/>
              </w:rPr>
            </w:pPr>
          </w:p>
        </w:tc>
        <w:tc>
          <w:tcPr>
            <w:tcW w:w="1667"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highlight w:val="none"/>
              </w:rPr>
            </w:pPr>
          </w:p>
        </w:tc>
        <w:tc>
          <w:tcPr>
            <w:tcW w:w="1276"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243"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667" w:type="dxa"/>
          </w:tcPr>
          <w:p>
            <w:pPr>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highlight w:val="none"/>
              </w:rPr>
            </w:pPr>
          </w:p>
        </w:tc>
        <w:tc>
          <w:tcPr>
            <w:tcW w:w="1276"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243"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667" w:type="dxa"/>
          </w:tcPr>
          <w:p>
            <w:pPr>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highlight w:val="none"/>
              </w:rPr>
            </w:pPr>
          </w:p>
        </w:tc>
        <w:tc>
          <w:tcPr>
            <w:tcW w:w="1276"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243"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667" w:type="dxa"/>
          </w:tcPr>
          <w:p>
            <w:pPr>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highlight w:val="none"/>
              </w:rPr>
            </w:pPr>
          </w:p>
        </w:tc>
        <w:tc>
          <w:tcPr>
            <w:tcW w:w="1276"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243"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667" w:type="dxa"/>
          </w:tcPr>
          <w:p>
            <w:pPr>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highlight w:val="none"/>
              </w:rPr>
            </w:pPr>
          </w:p>
        </w:tc>
        <w:tc>
          <w:tcPr>
            <w:tcW w:w="1276"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243"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667" w:type="dxa"/>
          </w:tcPr>
          <w:p>
            <w:pPr>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highlight w:val="none"/>
              </w:rPr>
            </w:pPr>
          </w:p>
        </w:tc>
        <w:tc>
          <w:tcPr>
            <w:tcW w:w="1276"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243"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667" w:type="dxa"/>
          </w:tcPr>
          <w:p>
            <w:pPr>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highlight w:val="none"/>
              </w:rPr>
            </w:pPr>
          </w:p>
        </w:tc>
        <w:tc>
          <w:tcPr>
            <w:tcW w:w="1276"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243"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667" w:type="dxa"/>
          </w:tcPr>
          <w:p>
            <w:pPr>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highlight w:val="none"/>
              </w:rPr>
            </w:pPr>
          </w:p>
        </w:tc>
        <w:tc>
          <w:tcPr>
            <w:tcW w:w="1276"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243"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667" w:type="dxa"/>
          </w:tcPr>
          <w:p>
            <w:pPr>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highlight w:val="none"/>
              </w:rPr>
            </w:pPr>
          </w:p>
        </w:tc>
        <w:tc>
          <w:tcPr>
            <w:tcW w:w="1276"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243"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667" w:type="dxa"/>
          </w:tcPr>
          <w:p>
            <w:pPr>
              <w:rPr>
                <w:rFonts w:eastAsia="仿宋_GB2312"/>
                <w:color w:val="auto"/>
                <w:sz w:val="30"/>
                <w:szCs w:val="30"/>
                <w:highlight w:val="none"/>
              </w:rPr>
            </w:pPr>
          </w:p>
        </w:tc>
      </w:tr>
    </w:tbl>
    <w:p>
      <w:pPr>
        <w:spacing w:line="440" w:lineRule="exact"/>
        <w:rPr>
          <w:rFonts w:eastAsia="仿宋_GB2312"/>
          <w:color w:val="auto"/>
          <w:sz w:val="30"/>
          <w:szCs w:val="30"/>
          <w:highlight w:val="none"/>
        </w:rPr>
      </w:pPr>
    </w:p>
    <w:p>
      <w:pPr>
        <w:spacing w:line="440" w:lineRule="exact"/>
        <w:rPr>
          <w:rFonts w:eastAsia="黑体"/>
          <w:color w:val="auto"/>
          <w:sz w:val="30"/>
          <w:szCs w:val="30"/>
          <w:highlight w:val="none"/>
        </w:rPr>
      </w:pPr>
      <w:r>
        <w:rPr>
          <w:rFonts w:eastAsia="仿宋_GB2312"/>
          <w:color w:val="auto"/>
          <w:sz w:val="30"/>
          <w:szCs w:val="30"/>
          <w:highlight w:val="none"/>
        </w:rPr>
        <w:br w:type="page"/>
      </w:r>
      <w:r>
        <w:rPr>
          <w:rFonts w:hint="eastAsia" w:eastAsia="仿宋_GB2312" w:cs="仿宋_GB2312"/>
          <w:color w:val="auto"/>
          <w:sz w:val="30"/>
          <w:szCs w:val="30"/>
          <w:highlight w:val="none"/>
        </w:rPr>
        <w:t>附件</w:t>
      </w:r>
      <w:r>
        <w:rPr>
          <w:rFonts w:hint="eastAsia" w:eastAsia="仿宋_GB2312"/>
          <w:color w:val="auto"/>
          <w:sz w:val="30"/>
          <w:szCs w:val="30"/>
          <w:highlight w:val="none"/>
        </w:rPr>
        <w:t>4</w:t>
      </w:r>
      <w:r>
        <w:rPr>
          <w:rFonts w:hint="eastAsia" w:eastAsia="仿宋_GB2312" w:cs="仿宋_GB2312"/>
          <w:color w:val="auto"/>
          <w:sz w:val="30"/>
          <w:szCs w:val="30"/>
          <w:highlight w:val="none"/>
        </w:rPr>
        <w:t>：</w:t>
      </w:r>
    </w:p>
    <w:p>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承包人用于本工程施工的机械设备表</w:t>
      </w:r>
    </w:p>
    <w:tbl>
      <w:tblPr>
        <w:tblStyle w:val="5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序号</w:t>
            </w:r>
          </w:p>
        </w:tc>
        <w:tc>
          <w:tcPr>
            <w:tcW w:w="1418"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机械或设备名称</w:t>
            </w:r>
          </w:p>
        </w:tc>
        <w:tc>
          <w:tcPr>
            <w:tcW w:w="850"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规格型号</w:t>
            </w:r>
          </w:p>
        </w:tc>
        <w:tc>
          <w:tcPr>
            <w:tcW w:w="1058"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数量</w:t>
            </w:r>
          </w:p>
        </w:tc>
        <w:tc>
          <w:tcPr>
            <w:tcW w:w="880"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产地</w:t>
            </w:r>
          </w:p>
        </w:tc>
        <w:tc>
          <w:tcPr>
            <w:tcW w:w="1020"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制造年份</w:t>
            </w:r>
          </w:p>
        </w:tc>
        <w:tc>
          <w:tcPr>
            <w:tcW w:w="1480"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额定功率（</w:t>
            </w:r>
            <w:r>
              <w:rPr>
                <w:rFonts w:eastAsia="仿宋_GB2312"/>
                <w:color w:val="auto"/>
                <w:sz w:val="28"/>
                <w:szCs w:val="28"/>
                <w:highlight w:val="none"/>
              </w:rPr>
              <w:t>kW</w:t>
            </w:r>
            <w:r>
              <w:rPr>
                <w:rFonts w:hint="eastAsia" w:eastAsia="仿宋_GB2312" w:cs="仿宋_GB2312"/>
                <w:color w:val="auto"/>
                <w:sz w:val="28"/>
                <w:szCs w:val="28"/>
                <w:highlight w:val="none"/>
              </w:rPr>
              <w:t>）</w:t>
            </w:r>
          </w:p>
        </w:tc>
        <w:tc>
          <w:tcPr>
            <w:tcW w:w="1020"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生产能力</w:t>
            </w:r>
          </w:p>
        </w:tc>
        <w:tc>
          <w:tcPr>
            <w:tcW w:w="921"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0"/>
              <w:keepNext/>
              <w:spacing w:line="440" w:lineRule="exact"/>
              <w:ind w:left="63" w:right="63"/>
              <w:rPr>
                <w:rFonts w:eastAsia="仿宋_GB2312"/>
                <w:color w:val="auto"/>
                <w:sz w:val="30"/>
                <w:szCs w:val="30"/>
                <w:highlight w:val="none"/>
              </w:rPr>
            </w:pPr>
          </w:p>
        </w:tc>
        <w:tc>
          <w:tcPr>
            <w:tcW w:w="1418" w:type="dxa"/>
            <w:vAlign w:val="center"/>
          </w:tcPr>
          <w:p>
            <w:pPr>
              <w:pStyle w:val="20"/>
              <w:keepNext/>
              <w:spacing w:line="440" w:lineRule="exact"/>
              <w:ind w:left="63" w:right="63"/>
              <w:rPr>
                <w:rFonts w:eastAsia="仿宋_GB2312"/>
                <w:color w:val="auto"/>
                <w:sz w:val="30"/>
                <w:szCs w:val="30"/>
                <w:highlight w:val="none"/>
              </w:rPr>
            </w:pPr>
          </w:p>
        </w:tc>
        <w:tc>
          <w:tcPr>
            <w:tcW w:w="850" w:type="dxa"/>
            <w:vAlign w:val="center"/>
          </w:tcPr>
          <w:p>
            <w:pPr>
              <w:pStyle w:val="20"/>
              <w:keepNext/>
              <w:spacing w:line="440" w:lineRule="exact"/>
              <w:ind w:left="63" w:right="63"/>
              <w:rPr>
                <w:rFonts w:eastAsia="仿宋_GB2312"/>
                <w:color w:val="auto"/>
                <w:sz w:val="30"/>
                <w:szCs w:val="30"/>
                <w:highlight w:val="none"/>
              </w:rPr>
            </w:pPr>
          </w:p>
        </w:tc>
        <w:tc>
          <w:tcPr>
            <w:tcW w:w="1058" w:type="dxa"/>
            <w:vAlign w:val="center"/>
          </w:tcPr>
          <w:p>
            <w:pPr>
              <w:pStyle w:val="20"/>
              <w:keepNext/>
              <w:spacing w:line="440" w:lineRule="exact"/>
              <w:ind w:left="63" w:right="63"/>
              <w:rPr>
                <w:rFonts w:eastAsia="仿宋_GB2312"/>
                <w:color w:val="auto"/>
                <w:sz w:val="30"/>
                <w:szCs w:val="30"/>
                <w:highlight w:val="none"/>
              </w:rPr>
            </w:pPr>
          </w:p>
        </w:tc>
        <w:tc>
          <w:tcPr>
            <w:tcW w:w="880" w:type="dxa"/>
            <w:vAlign w:val="center"/>
          </w:tcPr>
          <w:p>
            <w:pPr>
              <w:pStyle w:val="20"/>
              <w:keepNext/>
              <w:spacing w:line="440" w:lineRule="exact"/>
              <w:ind w:left="63" w:right="63"/>
              <w:rPr>
                <w:rFonts w:eastAsia="仿宋_GB2312"/>
                <w:color w:val="auto"/>
                <w:sz w:val="30"/>
                <w:szCs w:val="30"/>
                <w:highlight w:val="none"/>
              </w:rPr>
            </w:pPr>
          </w:p>
        </w:tc>
        <w:tc>
          <w:tcPr>
            <w:tcW w:w="1020" w:type="dxa"/>
            <w:vAlign w:val="center"/>
          </w:tcPr>
          <w:p>
            <w:pPr>
              <w:pStyle w:val="20"/>
              <w:keepNext/>
              <w:spacing w:line="440" w:lineRule="exact"/>
              <w:ind w:left="63" w:right="63"/>
              <w:rPr>
                <w:rFonts w:eastAsia="仿宋_GB2312"/>
                <w:color w:val="auto"/>
                <w:sz w:val="30"/>
                <w:szCs w:val="30"/>
                <w:highlight w:val="none"/>
              </w:rPr>
            </w:pPr>
          </w:p>
        </w:tc>
        <w:tc>
          <w:tcPr>
            <w:tcW w:w="1480" w:type="dxa"/>
            <w:vAlign w:val="center"/>
          </w:tcPr>
          <w:p>
            <w:pPr>
              <w:pStyle w:val="20"/>
              <w:keepNext/>
              <w:spacing w:line="440" w:lineRule="exact"/>
              <w:ind w:left="63" w:right="63"/>
              <w:rPr>
                <w:rFonts w:eastAsia="仿宋_GB2312"/>
                <w:color w:val="auto"/>
                <w:sz w:val="30"/>
                <w:szCs w:val="30"/>
                <w:highlight w:val="none"/>
              </w:rPr>
            </w:pPr>
          </w:p>
        </w:tc>
        <w:tc>
          <w:tcPr>
            <w:tcW w:w="1020" w:type="dxa"/>
            <w:vAlign w:val="center"/>
          </w:tcPr>
          <w:p>
            <w:pPr>
              <w:pStyle w:val="20"/>
              <w:keepNext/>
              <w:spacing w:line="440" w:lineRule="exact"/>
              <w:ind w:left="63" w:right="63"/>
              <w:rPr>
                <w:rFonts w:eastAsia="仿宋_GB2312"/>
                <w:color w:val="auto"/>
                <w:sz w:val="30"/>
                <w:szCs w:val="30"/>
                <w:highlight w:val="none"/>
              </w:rPr>
            </w:pPr>
          </w:p>
        </w:tc>
        <w:tc>
          <w:tcPr>
            <w:tcW w:w="921"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0"/>
              <w:keepNext/>
              <w:spacing w:line="440" w:lineRule="exact"/>
              <w:ind w:left="63" w:right="63"/>
              <w:rPr>
                <w:rFonts w:eastAsia="仿宋_GB2312"/>
                <w:color w:val="auto"/>
                <w:sz w:val="30"/>
                <w:szCs w:val="30"/>
                <w:highlight w:val="none"/>
              </w:rPr>
            </w:pPr>
          </w:p>
        </w:tc>
        <w:tc>
          <w:tcPr>
            <w:tcW w:w="1418" w:type="dxa"/>
            <w:vAlign w:val="center"/>
          </w:tcPr>
          <w:p>
            <w:pPr>
              <w:pStyle w:val="20"/>
              <w:keepNext/>
              <w:spacing w:line="440" w:lineRule="exact"/>
              <w:ind w:left="63" w:right="63"/>
              <w:rPr>
                <w:rFonts w:eastAsia="仿宋_GB2312"/>
                <w:color w:val="auto"/>
                <w:sz w:val="30"/>
                <w:szCs w:val="30"/>
                <w:highlight w:val="none"/>
              </w:rPr>
            </w:pPr>
          </w:p>
        </w:tc>
        <w:tc>
          <w:tcPr>
            <w:tcW w:w="850" w:type="dxa"/>
            <w:vAlign w:val="center"/>
          </w:tcPr>
          <w:p>
            <w:pPr>
              <w:pStyle w:val="20"/>
              <w:keepNext/>
              <w:spacing w:line="440" w:lineRule="exact"/>
              <w:ind w:left="63" w:right="63"/>
              <w:rPr>
                <w:rFonts w:eastAsia="仿宋_GB2312"/>
                <w:color w:val="auto"/>
                <w:sz w:val="30"/>
                <w:szCs w:val="30"/>
                <w:highlight w:val="none"/>
              </w:rPr>
            </w:pPr>
          </w:p>
        </w:tc>
        <w:tc>
          <w:tcPr>
            <w:tcW w:w="1058" w:type="dxa"/>
            <w:vAlign w:val="center"/>
          </w:tcPr>
          <w:p>
            <w:pPr>
              <w:pStyle w:val="20"/>
              <w:keepNext/>
              <w:spacing w:line="440" w:lineRule="exact"/>
              <w:ind w:left="63" w:right="63"/>
              <w:rPr>
                <w:rFonts w:eastAsia="仿宋_GB2312"/>
                <w:color w:val="auto"/>
                <w:sz w:val="30"/>
                <w:szCs w:val="30"/>
                <w:highlight w:val="none"/>
              </w:rPr>
            </w:pPr>
          </w:p>
        </w:tc>
        <w:tc>
          <w:tcPr>
            <w:tcW w:w="880" w:type="dxa"/>
            <w:vAlign w:val="center"/>
          </w:tcPr>
          <w:p>
            <w:pPr>
              <w:pStyle w:val="20"/>
              <w:keepNext/>
              <w:spacing w:line="440" w:lineRule="exact"/>
              <w:ind w:left="63" w:right="63"/>
              <w:rPr>
                <w:rFonts w:eastAsia="仿宋_GB2312"/>
                <w:color w:val="auto"/>
                <w:sz w:val="30"/>
                <w:szCs w:val="30"/>
                <w:highlight w:val="none"/>
              </w:rPr>
            </w:pPr>
          </w:p>
        </w:tc>
        <w:tc>
          <w:tcPr>
            <w:tcW w:w="1020" w:type="dxa"/>
            <w:vAlign w:val="center"/>
          </w:tcPr>
          <w:p>
            <w:pPr>
              <w:pStyle w:val="20"/>
              <w:keepNext/>
              <w:spacing w:line="440" w:lineRule="exact"/>
              <w:ind w:left="63" w:right="63"/>
              <w:rPr>
                <w:rFonts w:eastAsia="仿宋_GB2312"/>
                <w:color w:val="auto"/>
                <w:sz w:val="30"/>
                <w:szCs w:val="30"/>
                <w:highlight w:val="none"/>
              </w:rPr>
            </w:pPr>
          </w:p>
        </w:tc>
        <w:tc>
          <w:tcPr>
            <w:tcW w:w="1480" w:type="dxa"/>
            <w:vAlign w:val="center"/>
          </w:tcPr>
          <w:p>
            <w:pPr>
              <w:pStyle w:val="20"/>
              <w:keepNext/>
              <w:spacing w:line="440" w:lineRule="exact"/>
              <w:ind w:left="63" w:right="63"/>
              <w:rPr>
                <w:rFonts w:eastAsia="仿宋_GB2312"/>
                <w:color w:val="auto"/>
                <w:sz w:val="30"/>
                <w:szCs w:val="30"/>
                <w:highlight w:val="none"/>
              </w:rPr>
            </w:pPr>
          </w:p>
        </w:tc>
        <w:tc>
          <w:tcPr>
            <w:tcW w:w="1020" w:type="dxa"/>
            <w:vAlign w:val="center"/>
          </w:tcPr>
          <w:p>
            <w:pPr>
              <w:pStyle w:val="20"/>
              <w:keepNext/>
              <w:spacing w:line="440" w:lineRule="exact"/>
              <w:ind w:left="63" w:right="63"/>
              <w:rPr>
                <w:rFonts w:eastAsia="仿宋_GB2312"/>
                <w:color w:val="auto"/>
                <w:sz w:val="30"/>
                <w:szCs w:val="30"/>
                <w:highlight w:val="none"/>
              </w:rPr>
            </w:pPr>
          </w:p>
        </w:tc>
        <w:tc>
          <w:tcPr>
            <w:tcW w:w="921"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0"/>
              <w:keepNext/>
              <w:spacing w:line="440" w:lineRule="exact"/>
              <w:ind w:left="63" w:right="63"/>
              <w:rPr>
                <w:rFonts w:eastAsia="仿宋_GB2312"/>
                <w:color w:val="auto"/>
                <w:sz w:val="30"/>
                <w:szCs w:val="30"/>
                <w:highlight w:val="none"/>
              </w:rPr>
            </w:pPr>
          </w:p>
        </w:tc>
        <w:tc>
          <w:tcPr>
            <w:tcW w:w="1418" w:type="dxa"/>
            <w:vAlign w:val="center"/>
          </w:tcPr>
          <w:p>
            <w:pPr>
              <w:pStyle w:val="20"/>
              <w:keepNext/>
              <w:spacing w:line="440" w:lineRule="exact"/>
              <w:ind w:left="63" w:right="63"/>
              <w:rPr>
                <w:rFonts w:eastAsia="仿宋_GB2312"/>
                <w:color w:val="auto"/>
                <w:sz w:val="30"/>
                <w:szCs w:val="30"/>
                <w:highlight w:val="none"/>
              </w:rPr>
            </w:pPr>
          </w:p>
        </w:tc>
        <w:tc>
          <w:tcPr>
            <w:tcW w:w="850" w:type="dxa"/>
            <w:vAlign w:val="center"/>
          </w:tcPr>
          <w:p>
            <w:pPr>
              <w:pStyle w:val="20"/>
              <w:keepNext/>
              <w:spacing w:line="440" w:lineRule="exact"/>
              <w:ind w:left="63" w:right="63"/>
              <w:rPr>
                <w:rFonts w:eastAsia="仿宋_GB2312"/>
                <w:color w:val="auto"/>
                <w:sz w:val="30"/>
                <w:szCs w:val="30"/>
                <w:highlight w:val="none"/>
              </w:rPr>
            </w:pPr>
          </w:p>
        </w:tc>
        <w:tc>
          <w:tcPr>
            <w:tcW w:w="1058" w:type="dxa"/>
            <w:vAlign w:val="center"/>
          </w:tcPr>
          <w:p>
            <w:pPr>
              <w:pStyle w:val="20"/>
              <w:keepNext/>
              <w:spacing w:line="440" w:lineRule="exact"/>
              <w:ind w:left="63" w:right="63"/>
              <w:rPr>
                <w:rFonts w:eastAsia="仿宋_GB2312"/>
                <w:color w:val="auto"/>
                <w:sz w:val="30"/>
                <w:szCs w:val="30"/>
                <w:highlight w:val="none"/>
              </w:rPr>
            </w:pPr>
          </w:p>
        </w:tc>
        <w:tc>
          <w:tcPr>
            <w:tcW w:w="880" w:type="dxa"/>
            <w:vAlign w:val="center"/>
          </w:tcPr>
          <w:p>
            <w:pPr>
              <w:pStyle w:val="20"/>
              <w:keepNext/>
              <w:spacing w:line="440" w:lineRule="exact"/>
              <w:ind w:left="63" w:right="63"/>
              <w:rPr>
                <w:rFonts w:eastAsia="仿宋_GB2312"/>
                <w:color w:val="auto"/>
                <w:sz w:val="30"/>
                <w:szCs w:val="30"/>
                <w:highlight w:val="none"/>
              </w:rPr>
            </w:pPr>
          </w:p>
        </w:tc>
        <w:tc>
          <w:tcPr>
            <w:tcW w:w="1020" w:type="dxa"/>
            <w:vAlign w:val="center"/>
          </w:tcPr>
          <w:p>
            <w:pPr>
              <w:pStyle w:val="20"/>
              <w:keepNext/>
              <w:spacing w:line="440" w:lineRule="exact"/>
              <w:ind w:left="63" w:right="63"/>
              <w:rPr>
                <w:rFonts w:eastAsia="仿宋_GB2312"/>
                <w:color w:val="auto"/>
                <w:sz w:val="30"/>
                <w:szCs w:val="30"/>
                <w:highlight w:val="none"/>
              </w:rPr>
            </w:pPr>
          </w:p>
        </w:tc>
        <w:tc>
          <w:tcPr>
            <w:tcW w:w="1480" w:type="dxa"/>
            <w:vAlign w:val="center"/>
          </w:tcPr>
          <w:p>
            <w:pPr>
              <w:pStyle w:val="20"/>
              <w:keepNext/>
              <w:spacing w:line="440" w:lineRule="exact"/>
              <w:ind w:left="63" w:right="63"/>
              <w:rPr>
                <w:rFonts w:eastAsia="仿宋_GB2312"/>
                <w:color w:val="auto"/>
                <w:sz w:val="30"/>
                <w:szCs w:val="30"/>
                <w:highlight w:val="none"/>
              </w:rPr>
            </w:pPr>
          </w:p>
        </w:tc>
        <w:tc>
          <w:tcPr>
            <w:tcW w:w="1020" w:type="dxa"/>
            <w:vAlign w:val="center"/>
          </w:tcPr>
          <w:p>
            <w:pPr>
              <w:pStyle w:val="20"/>
              <w:keepNext/>
              <w:spacing w:line="440" w:lineRule="exact"/>
              <w:ind w:left="63" w:right="63"/>
              <w:rPr>
                <w:rFonts w:eastAsia="仿宋_GB2312"/>
                <w:color w:val="auto"/>
                <w:sz w:val="30"/>
                <w:szCs w:val="30"/>
                <w:highlight w:val="none"/>
              </w:rPr>
            </w:pPr>
          </w:p>
        </w:tc>
        <w:tc>
          <w:tcPr>
            <w:tcW w:w="921"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0"/>
              <w:keepNext/>
              <w:spacing w:line="440" w:lineRule="exact"/>
              <w:ind w:left="63" w:right="63"/>
              <w:rPr>
                <w:rFonts w:eastAsia="仿宋_GB2312"/>
                <w:color w:val="auto"/>
                <w:sz w:val="30"/>
                <w:szCs w:val="30"/>
                <w:highlight w:val="none"/>
              </w:rPr>
            </w:pPr>
          </w:p>
        </w:tc>
        <w:tc>
          <w:tcPr>
            <w:tcW w:w="1418" w:type="dxa"/>
            <w:vAlign w:val="center"/>
          </w:tcPr>
          <w:p>
            <w:pPr>
              <w:pStyle w:val="20"/>
              <w:keepNext/>
              <w:spacing w:line="440" w:lineRule="exact"/>
              <w:ind w:left="63" w:right="63"/>
              <w:rPr>
                <w:rFonts w:eastAsia="仿宋_GB2312"/>
                <w:color w:val="auto"/>
                <w:sz w:val="30"/>
                <w:szCs w:val="30"/>
                <w:highlight w:val="none"/>
              </w:rPr>
            </w:pPr>
          </w:p>
        </w:tc>
        <w:tc>
          <w:tcPr>
            <w:tcW w:w="850" w:type="dxa"/>
            <w:vAlign w:val="center"/>
          </w:tcPr>
          <w:p>
            <w:pPr>
              <w:pStyle w:val="20"/>
              <w:keepNext/>
              <w:spacing w:line="440" w:lineRule="exact"/>
              <w:ind w:left="63" w:right="63"/>
              <w:rPr>
                <w:rFonts w:eastAsia="仿宋_GB2312"/>
                <w:color w:val="auto"/>
                <w:sz w:val="30"/>
                <w:szCs w:val="30"/>
                <w:highlight w:val="none"/>
              </w:rPr>
            </w:pPr>
          </w:p>
        </w:tc>
        <w:tc>
          <w:tcPr>
            <w:tcW w:w="1058" w:type="dxa"/>
            <w:vAlign w:val="center"/>
          </w:tcPr>
          <w:p>
            <w:pPr>
              <w:pStyle w:val="20"/>
              <w:keepNext/>
              <w:spacing w:line="440" w:lineRule="exact"/>
              <w:ind w:left="63" w:right="63"/>
              <w:rPr>
                <w:rFonts w:eastAsia="仿宋_GB2312"/>
                <w:color w:val="auto"/>
                <w:sz w:val="30"/>
                <w:szCs w:val="30"/>
                <w:highlight w:val="none"/>
              </w:rPr>
            </w:pPr>
          </w:p>
        </w:tc>
        <w:tc>
          <w:tcPr>
            <w:tcW w:w="880" w:type="dxa"/>
            <w:vAlign w:val="center"/>
          </w:tcPr>
          <w:p>
            <w:pPr>
              <w:pStyle w:val="20"/>
              <w:keepNext/>
              <w:spacing w:line="440" w:lineRule="exact"/>
              <w:ind w:left="63" w:right="63"/>
              <w:rPr>
                <w:rFonts w:eastAsia="仿宋_GB2312"/>
                <w:color w:val="auto"/>
                <w:sz w:val="30"/>
                <w:szCs w:val="30"/>
                <w:highlight w:val="none"/>
              </w:rPr>
            </w:pPr>
          </w:p>
        </w:tc>
        <w:tc>
          <w:tcPr>
            <w:tcW w:w="1020" w:type="dxa"/>
            <w:vAlign w:val="center"/>
          </w:tcPr>
          <w:p>
            <w:pPr>
              <w:pStyle w:val="20"/>
              <w:keepNext/>
              <w:spacing w:line="440" w:lineRule="exact"/>
              <w:ind w:left="63" w:right="63"/>
              <w:rPr>
                <w:rFonts w:eastAsia="仿宋_GB2312"/>
                <w:color w:val="auto"/>
                <w:sz w:val="30"/>
                <w:szCs w:val="30"/>
                <w:highlight w:val="none"/>
              </w:rPr>
            </w:pPr>
          </w:p>
        </w:tc>
        <w:tc>
          <w:tcPr>
            <w:tcW w:w="1480" w:type="dxa"/>
            <w:vAlign w:val="center"/>
          </w:tcPr>
          <w:p>
            <w:pPr>
              <w:pStyle w:val="20"/>
              <w:keepNext/>
              <w:spacing w:line="440" w:lineRule="exact"/>
              <w:ind w:left="63" w:right="63"/>
              <w:rPr>
                <w:rFonts w:eastAsia="仿宋_GB2312"/>
                <w:color w:val="auto"/>
                <w:sz w:val="30"/>
                <w:szCs w:val="30"/>
                <w:highlight w:val="none"/>
              </w:rPr>
            </w:pPr>
          </w:p>
        </w:tc>
        <w:tc>
          <w:tcPr>
            <w:tcW w:w="1020" w:type="dxa"/>
            <w:vAlign w:val="center"/>
          </w:tcPr>
          <w:p>
            <w:pPr>
              <w:pStyle w:val="20"/>
              <w:keepNext/>
              <w:spacing w:line="440" w:lineRule="exact"/>
              <w:ind w:left="63" w:right="63"/>
              <w:rPr>
                <w:rFonts w:eastAsia="仿宋_GB2312"/>
                <w:color w:val="auto"/>
                <w:sz w:val="30"/>
                <w:szCs w:val="30"/>
                <w:highlight w:val="none"/>
              </w:rPr>
            </w:pPr>
          </w:p>
        </w:tc>
        <w:tc>
          <w:tcPr>
            <w:tcW w:w="921"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0"/>
              <w:keepNext/>
              <w:spacing w:line="440" w:lineRule="exact"/>
              <w:ind w:left="63" w:right="63"/>
              <w:rPr>
                <w:rFonts w:eastAsia="仿宋_GB2312"/>
                <w:color w:val="auto"/>
                <w:sz w:val="30"/>
                <w:szCs w:val="30"/>
                <w:highlight w:val="none"/>
              </w:rPr>
            </w:pPr>
          </w:p>
        </w:tc>
        <w:tc>
          <w:tcPr>
            <w:tcW w:w="1418" w:type="dxa"/>
            <w:vAlign w:val="center"/>
          </w:tcPr>
          <w:p>
            <w:pPr>
              <w:pStyle w:val="20"/>
              <w:keepNext/>
              <w:spacing w:line="440" w:lineRule="exact"/>
              <w:ind w:left="63" w:right="63"/>
              <w:rPr>
                <w:rFonts w:eastAsia="仿宋_GB2312"/>
                <w:color w:val="auto"/>
                <w:sz w:val="30"/>
                <w:szCs w:val="30"/>
                <w:highlight w:val="none"/>
              </w:rPr>
            </w:pPr>
          </w:p>
        </w:tc>
        <w:tc>
          <w:tcPr>
            <w:tcW w:w="850" w:type="dxa"/>
            <w:vAlign w:val="center"/>
          </w:tcPr>
          <w:p>
            <w:pPr>
              <w:pStyle w:val="20"/>
              <w:keepNext/>
              <w:spacing w:line="440" w:lineRule="exact"/>
              <w:ind w:left="63" w:right="63"/>
              <w:rPr>
                <w:rFonts w:eastAsia="仿宋_GB2312"/>
                <w:color w:val="auto"/>
                <w:sz w:val="30"/>
                <w:szCs w:val="30"/>
                <w:highlight w:val="none"/>
              </w:rPr>
            </w:pPr>
          </w:p>
        </w:tc>
        <w:tc>
          <w:tcPr>
            <w:tcW w:w="1058" w:type="dxa"/>
            <w:vAlign w:val="center"/>
          </w:tcPr>
          <w:p>
            <w:pPr>
              <w:pStyle w:val="20"/>
              <w:keepNext/>
              <w:spacing w:line="440" w:lineRule="exact"/>
              <w:ind w:left="63" w:right="63"/>
              <w:rPr>
                <w:rFonts w:eastAsia="仿宋_GB2312"/>
                <w:color w:val="auto"/>
                <w:sz w:val="30"/>
                <w:szCs w:val="30"/>
                <w:highlight w:val="none"/>
              </w:rPr>
            </w:pPr>
          </w:p>
        </w:tc>
        <w:tc>
          <w:tcPr>
            <w:tcW w:w="880" w:type="dxa"/>
            <w:vAlign w:val="center"/>
          </w:tcPr>
          <w:p>
            <w:pPr>
              <w:pStyle w:val="20"/>
              <w:keepNext/>
              <w:spacing w:line="440" w:lineRule="exact"/>
              <w:ind w:left="63" w:right="63"/>
              <w:rPr>
                <w:rFonts w:eastAsia="仿宋_GB2312"/>
                <w:color w:val="auto"/>
                <w:sz w:val="30"/>
                <w:szCs w:val="30"/>
                <w:highlight w:val="none"/>
              </w:rPr>
            </w:pPr>
          </w:p>
        </w:tc>
        <w:tc>
          <w:tcPr>
            <w:tcW w:w="1020" w:type="dxa"/>
            <w:vAlign w:val="center"/>
          </w:tcPr>
          <w:p>
            <w:pPr>
              <w:pStyle w:val="20"/>
              <w:keepNext/>
              <w:spacing w:line="440" w:lineRule="exact"/>
              <w:ind w:left="63" w:right="63"/>
              <w:rPr>
                <w:rFonts w:eastAsia="仿宋_GB2312"/>
                <w:color w:val="auto"/>
                <w:sz w:val="30"/>
                <w:szCs w:val="30"/>
                <w:highlight w:val="none"/>
              </w:rPr>
            </w:pPr>
          </w:p>
        </w:tc>
        <w:tc>
          <w:tcPr>
            <w:tcW w:w="1480" w:type="dxa"/>
            <w:vAlign w:val="center"/>
          </w:tcPr>
          <w:p>
            <w:pPr>
              <w:pStyle w:val="20"/>
              <w:keepNext/>
              <w:spacing w:line="440" w:lineRule="exact"/>
              <w:ind w:left="63" w:right="63"/>
              <w:rPr>
                <w:rFonts w:eastAsia="仿宋_GB2312"/>
                <w:color w:val="auto"/>
                <w:sz w:val="30"/>
                <w:szCs w:val="30"/>
                <w:highlight w:val="none"/>
              </w:rPr>
            </w:pPr>
          </w:p>
        </w:tc>
        <w:tc>
          <w:tcPr>
            <w:tcW w:w="1020" w:type="dxa"/>
            <w:vAlign w:val="center"/>
          </w:tcPr>
          <w:p>
            <w:pPr>
              <w:pStyle w:val="20"/>
              <w:keepNext/>
              <w:spacing w:line="440" w:lineRule="exact"/>
              <w:ind w:left="63" w:right="63"/>
              <w:rPr>
                <w:rFonts w:eastAsia="仿宋_GB2312"/>
                <w:color w:val="auto"/>
                <w:sz w:val="30"/>
                <w:szCs w:val="30"/>
                <w:highlight w:val="none"/>
              </w:rPr>
            </w:pPr>
          </w:p>
        </w:tc>
        <w:tc>
          <w:tcPr>
            <w:tcW w:w="921"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0"/>
              <w:keepNext/>
              <w:spacing w:line="440" w:lineRule="exact"/>
              <w:ind w:left="63" w:right="63"/>
              <w:rPr>
                <w:rFonts w:eastAsia="仿宋_GB2312"/>
                <w:color w:val="auto"/>
                <w:sz w:val="30"/>
                <w:szCs w:val="30"/>
                <w:highlight w:val="none"/>
              </w:rPr>
            </w:pPr>
          </w:p>
        </w:tc>
        <w:tc>
          <w:tcPr>
            <w:tcW w:w="1418" w:type="dxa"/>
            <w:vAlign w:val="center"/>
          </w:tcPr>
          <w:p>
            <w:pPr>
              <w:pStyle w:val="20"/>
              <w:keepNext/>
              <w:spacing w:line="440" w:lineRule="exact"/>
              <w:ind w:left="63" w:right="63"/>
              <w:rPr>
                <w:rFonts w:eastAsia="仿宋_GB2312"/>
                <w:color w:val="auto"/>
                <w:sz w:val="30"/>
                <w:szCs w:val="30"/>
                <w:highlight w:val="none"/>
              </w:rPr>
            </w:pPr>
          </w:p>
        </w:tc>
        <w:tc>
          <w:tcPr>
            <w:tcW w:w="850" w:type="dxa"/>
            <w:vAlign w:val="center"/>
          </w:tcPr>
          <w:p>
            <w:pPr>
              <w:pStyle w:val="20"/>
              <w:keepNext/>
              <w:spacing w:line="440" w:lineRule="exact"/>
              <w:ind w:left="63" w:right="63"/>
              <w:rPr>
                <w:rFonts w:eastAsia="仿宋_GB2312"/>
                <w:color w:val="auto"/>
                <w:sz w:val="30"/>
                <w:szCs w:val="30"/>
                <w:highlight w:val="none"/>
              </w:rPr>
            </w:pPr>
          </w:p>
        </w:tc>
        <w:tc>
          <w:tcPr>
            <w:tcW w:w="1058" w:type="dxa"/>
            <w:vAlign w:val="center"/>
          </w:tcPr>
          <w:p>
            <w:pPr>
              <w:pStyle w:val="20"/>
              <w:keepNext/>
              <w:spacing w:line="440" w:lineRule="exact"/>
              <w:ind w:left="63" w:right="63"/>
              <w:rPr>
                <w:rFonts w:eastAsia="仿宋_GB2312"/>
                <w:color w:val="auto"/>
                <w:sz w:val="30"/>
                <w:szCs w:val="30"/>
                <w:highlight w:val="none"/>
              </w:rPr>
            </w:pPr>
          </w:p>
        </w:tc>
        <w:tc>
          <w:tcPr>
            <w:tcW w:w="880" w:type="dxa"/>
            <w:vAlign w:val="center"/>
          </w:tcPr>
          <w:p>
            <w:pPr>
              <w:pStyle w:val="20"/>
              <w:keepNext/>
              <w:spacing w:line="440" w:lineRule="exact"/>
              <w:ind w:left="63" w:right="63"/>
              <w:rPr>
                <w:rFonts w:eastAsia="仿宋_GB2312"/>
                <w:color w:val="auto"/>
                <w:sz w:val="30"/>
                <w:szCs w:val="30"/>
                <w:highlight w:val="none"/>
              </w:rPr>
            </w:pPr>
          </w:p>
        </w:tc>
        <w:tc>
          <w:tcPr>
            <w:tcW w:w="1020" w:type="dxa"/>
            <w:vAlign w:val="center"/>
          </w:tcPr>
          <w:p>
            <w:pPr>
              <w:pStyle w:val="20"/>
              <w:keepNext/>
              <w:spacing w:line="440" w:lineRule="exact"/>
              <w:ind w:left="63" w:right="63"/>
              <w:rPr>
                <w:rFonts w:eastAsia="仿宋_GB2312"/>
                <w:color w:val="auto"/>
                <w:sz w:val="30"/>
                <w:szCs w:val="30"/>
                <w:highlight w:val="none"/>
              </w:rPr>
            </w:pPr>
          </w:p>
        </w:tc>
        <w:tc>
          <w:tcPr>
            <w:tcW w:w="1480" w:type="dxa"/>
            <w:vAlign w:val="center"/>
          </w:tcPr>
          <w:p>
            <w:pPr>
              <w:pStyle w:val="20"/>
              <w:keepNext/>
              <w:spacing w:line="440" w:lineRule="exact"/>
              <w:ind w:left="63" w:right="63"/>
              <w:rPr>
                <w:rFonts w:eastAsia="仿宋_GB2312"/>
                <w:color w:val="auto"/>
                <w:sz w:val="30"/>
                <w:szCs w:val="30"/>
                <w:highlight w:val="none"/>
              </w:rPr>
            </w:pPr>
          </w:p>
        </w:tc>
        <w:tc>
          <w:tcPr>
            <w:tcW w:w="1020" w:type="dxa"/>
            <w:vAlign w:val="center"/>
          </w:tcPr>
          <w:p>
            <w:pPr>
              <w:pStyle w:val="20"/>
              <w:keepNext/>
              <w:spacing w:line="440" w:lineRule="exact"/>
              <w:ind w:left="63" w:right="63"/>
              <w:rPr>
                <w:rFonts w:eastAsia="仿宋_GB2312"/>
                <w:color w:val="auto"/>
                <w:sz w:val="30"/>
                <w:szCs w:val="30"/>
                <w:highlight w:val="none"/>
              </w:rPr>
            </w:pPr>
          </w:p>
        </w:tc>
        <w:tc>
          <w:tcPr>
            <w:tcW w:w="921"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0"/>
              <w:keepNext/>
              <w:spacing w:line="440" w:lineRule="exact"/>
              <w:ind w:left="63" w:right="63"/>
              <w:rPr>
                <w:rFonts w:eastAsia="仿宋_GB2312"/>
                <w:color w:val="auto"/>
                <w:sz w:val="30"/>
                <w:szCs w:val="30"/>
                <w:highlight w:val="none"/>
              </w:rPr>
            </w:pPr>
          </w:p>
        </w:tc>
        <w:tc>
          <w:tcPr>
            <w:tcW w:w="1418" w:type="dxa"/>
            <w:vAlign w:val="center"/>
          </w:tcPr>
          <w:p>
            <w:pPr>
              <w:pStyle w:val="20"/>
              <w:keepNext/>
              <w:spacing w:line="440" w:lineRule="exact"/>
              <w:ind w:left="63" w:right="63"/>
              <w:rPr>
                <w:rFonts w:eastAsia="仿宋_GB2312"/>
                <w:color w:val="auto"/>
                <w:sz w:val="30"/>
                <w:szCs w:val="30"/>
                <w:highlight w:val="none"/>
              </w:rPr>
            </w:pPr>
          </w:p>
        </w:tc>
        <w:tc>
          <w:tcPr>
            <w:tcW w:w="850" w:type="dxa"/>
            <w:vAlign w:val="center"/>
          </w:tcPr>
          <w:p>
            <w:pPr>
              <w:pStyle w:val="20"/>
              <w:keepNext/>
              <w:spacing w:line="440" w:lineRule="exact"/>
              <w:ind w:left="63" w:right="63"/>
              <w:rPr>
                <w:rFonts w:eastAsia="仿宋_GB2312"/>
                <w:color w:val="auto"/>
                <w:sz w:val="30"/>
                <w:szCs w:val="30"/>
                <w:highlight w:val="none"/>
              </w:rPr>
            </w:pPr>
          </w:p>
        </w:tc>
        <w:tc>
          <w:tcPr>
            <w:tcW w:w="1058" w:type="dxa"/>
            <w:vAlign w:val="center"/>
          </w:tcPr>
          <w:p>
            <w:pPr>
              <w:pStyle w:val="20"/>
              <w:keepNext/>
              <w:spacing w:line="440" w:lineRule="exact"/>
              <w:ind w:left="63" w:right="63"/>
              <w:rPr>
                <w:rFonts w:eastAsia="仿宋_GB2312"/>
                <w:color w:val="auto"/>
                <w:sz w:val="30"/>
                <w:szCs w:val="30"/>
                <w:highlight w:val="none"/>
              </w:rPr>
            </w:pPr>
          </w:p>
        </w:tc>
        <w:tc>
          <w:tcPr>
            <w:tcW w:w="880" w:type="dxa"/>
            <w:vAlign w:val="center"/>
          </w:tcPr>
          <w:p>
            <w:pPr>
              <w:pStyle w:val="20"/>
              <w:keepNext/>
              <w:spacing w:line="440" w:lineRule="exact"/>
              <w:ind w:left="63" w:right="63"/>
              <w:rPr>
                <w:rFonts w:eastAsia="仿宋_GB2312"/>
                <w:color w:val="auto"/>
                <w:sz w:val="30"/>
                <w:szCs w:val="30"/>
                <w:highlight w:val="none"/>
              </w:rPr>
            </w:pPr>
          </w:p>
        </w:tc>
        <w:tc>
          <w:tcPr>
            <w:tcW w:w="1020" w:type="dxa"/>
            <w:vAlign w:val="center"/>
          </w:tcPr>
          <w:p>
            <w:pPr>
              <w:pStyle w:val="20"/>
              <w:keepNext/>
              <w:spacing w:line="440" w:lineRule="exact"/>
              <w:ind w:left="63" w:right="63"/>
              <w:rPr>
                <w:rFonts w:eastAsia="仿宋_GB2312"/>
                <w:color w:val="auto"/>
                <w:sz w:val="30"/>
                <w:szCs w:val="30"/>
                <w:highlight w:val="none"/>
              </w:rPr>
            </w:pPr>
          </w:p>
        </w:tc>
        <w:tc>
          <w:tcPr>
            <w:tcW w:w="1480" w:type="dxa"/>
            <w:vAlign w:val="center"/>
          </w:tcPr>
          <w:p>
            <w:pPr>
              <w:pStyle w:val="20"/>
              <w:keepNext/>
              <w:spacing w:line="440" w:lineRule="exact"/>
              <w:ind w:left="63" w:right="63"/>
              <w:rPr>
                <w:rFonts w:eastAsia="仿宋_GB2312"/>
                <w:color w:val="auto"/>
                <w:sz w:val="30"/>
                <w:szCs w:val="30"/>
                <w:highlight w:val="none"/>
              </w:rPr>
            </w:pPr>
          </w:p>
        </w:tc>
        <w:tc>
          <w:tcPr>
            <w:tcW w:w="1020" w:type="dxa"/>
            <w:vAlign w:val="center"/>
          </w:tcPr>
          <w:p>
            <w:pPr>
              <w:pStyle w:val="20"/>
              <w:keepNext/>
              <w:spacing w:line="440" w:lineRule="exact"/>
              <w:ind w:left="63" w:right="63"/>
              <w:rPr>
                <w:rFonts w:eastAsia="仿宋_GB2312"/>
                <w:color w:val="auto"/>
                <w:sz w:val="30"/>
                <w:szCs w:val="30"/>
                <w:highlight w:val="none"/>
              </w:rPr>
            </w:pPr>
          </w:p>
        </w:tc>
        <w:tc>
          <w:tcPr>
            <w:tcW w:w="921"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0"/>
              <w:keepNext/>
              <w:spacing w:line="440" w:lineRule="exact"/>
              <w:ind w:left="63" w:right="63"/>
              <w:rPr>
                <w:rFonts w:eastAsia="仿宋_GB2312"/>
                <w:color w:val="auto"/>
                <w:sz w:val="30"/>
                <w:szCs w:val="30"/>
                <w:highlight w:val="none"/>
              </w:rPr>
            </w:pPr>
          </w:p>
        </w:tc>
        <w:tc>
          <w:tcPr>
            <w:tcW w:w="1418" w:type="dxa"/>
            <w:vAlign w:val="center"/>
          </w:tcPr>
          <w:p>
            <w:pPr>
              <w:pStyle w:val="20"/>
              <w:keepNext/>
              <w:spacing w:line="440" w:lineRule="exact"/>
              <w:ind w:left="63" w:right="63"/>
              <w:rPr>
                <w:rFonts w:eastAsia="仿宋_GB2312"/>
                <w:color w:val="auto"/>
                <w:sz w:val="30"/>
                <w:szCs w:val="30"/>
                <w:highlight w:val="none"/>
              </w:rPr>
            </w:pPr>
          </w:p>
        </w:tc>
        <w:tc>
          <w:tcPr>
            <w:tcW w:w="850" w:type="dxa"/>
            <w:vAlign w:val="center"/>
          </w:tcPr>
          <w:p>
            <w:pPr>
              <w:pStyle w:val="20"/>
              <w:keepNext/>
              <w:spacing w:line="440" w:lineRule="exact"/>
              <w:ind w:left="63" w:right="63"/>
              <w:rPr>
                <w:rFonts w:eastAsia="仿宋_GB2312"/>
                <w:color w:val="auto"/>
                <w:sz w:val="30"/>
                <w:szCs w:val="30"/>
                <w:highlight w:val="none"/>
              </w:rPr>
            </w:pPr>
          </w:p>
        </w:tc>
        <w:tc>
          <w:tcPr>
            <w:tcW w:w="1058" w:type="dxa"/>
            <w:vAlign w:val="center"/>
          </w:tcPr>
          <w:p>
            <w:pPr>
              <w:pStyle w:val="20"/>
              <w:keepNext/>
              <w:spacing w:line="440" w:lineRule="exact"/>
              <w:ind w:left="63" w:right="63"/>
              <w:rPr>
                <w:rFonts w:eastAsia="仿宋_GB2312"/>
                <w:color w:val="auto"/>
                <w:sz w:val="30"/>
                <w:szCs w:val="30"/>
                <w:highlight w:val="none"/>
              </w:rPr>
            </w:pPr>
          </w:p>
        </w:tc>
        <w:tc>
          <w:tcPr>
            <w:tcW w:w="880" w:type="dxa"/>
            <w:vAlign w:val="center"/>
          </w:tcPr>
          <w:p>
            <w:pPr>
              <w:pStyle w:val="20"/>
              <w:keepNext/>
              <w:spacing w:line="440" w:lineRule="exact"/>
              <w:ind w:left="63" w:right="63"/>
              <w:rPr>
                <w:rFonts w:eastAsia="仿宋_GB2312"/>
                <w:color w:val="auto"/>
                <w:sz w:val="30"/>
                <w:szCs w:val="30"/>
                <w:highlight w:val="none"/>
              </w:rPr>
            </w:pPr>
          </w:p>
        </w:tc>
        <w:tc>
          <w:tcPr>
            <w:tcW w:w="1020" w:type="dxa"/>
            <w:vAlign w:val="center"/>
          </w:tcPr>
          <w:p>
            <w:pPr>
              <w:pStyle w:val="20"/>
              <w:keepNext/>
              <w:spacing w:line="440" w:lineRule="exact"/>
              <w:ind w:left="63" w:right="63"/>
              <w:rPr>
                <w:rFonts w:eastAsia="仿宋_GB2312"/>
                <w:color w:val="auto"/>
                <w:sz w:val="30"/>
                <w:szCs w:val="30"/>
                <w:highlight w:val="none"/>
              </w:rPr>
            </w:pPr>
          </w:p>
        </w:tc>
        <w:tc>
          <w:tcPr>
            <w:tcW w:w="1480" w:type="dxa"/>
            <w:vAlign w:val="center"/>
          </w:tcPr>
          <w:p>
            <w:pPr>
              <w:pStyle w:val="20"/>
              <w:keepNext/>
              <w:spacing w:line="440" w:lineRule="exact"/>
              <w:ind w:left="63" w:right="63"/>
              <w:rPr>
                <w:rFonts w:eastAsia="仿宋_GB2312"/>
                <w:color w:val="auto"/>
                <w:sz w:val="30"/>
                <w:szCs w:val="30"/>
                <w:highlight w:val="none"/>
              </w:rPr>
            </w:pPr>
          </w:p>
        </w:tc>
        <w:tc>
          <w:tcPr>
            <w:tcW w:w="1020" w:type="dxa"/>
            <w:vAlign w:val="center"/>
          </w:tcPr>
          <w:p>
            <w:pPr>
              <w:pStyle w:val="20"/>
              <w:keepNext/>
              <w:spacing w:line="440" w:lineRule="exact"/>
              <w:ind w:left="63" w:right="63"/>
              <w:rPr>
                <w:rFonts w:eastAsia="仿宋_GB2312"/>
                <w:color w:val="auto"/>
                <w:sz w:val="30"/>
                <w:szCs w:val="30"/>
                <w:highlight w:val="none"/>
              </w:rPr>
            </w:pPr>
          </w:p>
        </w:tc>
        <w:tc>
          <w:tcPr>
            <w:tcW w:w="921"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highlight w:val="none"/>
              </w:rPr>
            </w:pPr>
          </w:p>
        </w:tc>
        <w:tc>
          <w:tcPr>
            <w:tcW w:w="1418" w:type="dxa"/>
          </w:tcPr>
          <w:p>
            <w:pPr>
              <w:rPr>
                <w:rFonts w:eastAsia="仿宋_GB2312"/>
                <w:color w:val="auto"/>
                <w:sz w:val="30"/>
                <w:szCs w:val="30"/>
                <w:highlight w:val="none"/>
              </w:rPr>
            </w:pPr>
          </w:p>
        </w:tc>
        <w:tc>
          <w:tcPr>
            <w:tcW w:w="850" w:type="dxa"/>
          </w:tcPr>
          <w:p>
            <w:pPr>
              <w:rPr>
                <w:rFonts w:eastAsia="仿宋_GB2312"/>
                <w:color w:val="auto"/>
                <w:sz w:val="30"/>
                <w:szCs w:val="30"/>
                <w:highlight w:val="none"/>
              </w:rPr>
            </w:pPr>
          </w:p>
        </w:tc>
        <w:tc>
          <w:tcPr>
            <w:tcW w:w="1058" w:type="dxa"/>
          </w:tcPr>
          <w:p>
            <w:pPr>
              <w:rPr>
                <w:rFonts w:eastAsia="仿宋_GB2312"/>
                <w:color w:val="auto"/>
                <w:sz w:val="30"/>
                <w:szCs w:val="30"/>
                <w:highlight w:val="none"/>
              </w:rPr>
            </w:pPr>
          </w:p>
        </w:tc>
        <w:tc>
          <w:tcPr>
            <w:tcW w:w="8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14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921" w:type="dxa"/>
          </w:tcPr>
          <w:p>
            <w:pPr>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0"/>
              <w:keepNext/>
              <w:spacing w:line="440" w:lineRule="exact"/>
              <w:ind w:left="63" w:right="63"/>
              <w:rPr>
                <w:rFonts w:eastAsia="仿宋_GB2312"/>
                <w:color w:val="auto"/>
                <w:sz w:val="30"/>
                <w:szCs w:val="30"/>
                <w:highlight w:val="none"/>
              </w:rPr>
            </w:pPr>
          </w:p>
        </w:tc>
        <w:tc>
          <w:tcPr>
            <w:tcW w:w="1418" w:type="dxa"/>
            <w:vAlign w:val="center"/>
          </w:tcPr>
          <w:p>
            <w:pPr>
              <w:pStyle w:val="20"/>
              <w:keepNext/>
              <w:spacing w:line="440" w:lineRule="exact"/>
              <w:ind w:left="63" w:right="63"/>
              <w:rPr>
                <w:rFonts w:eastAsia="仿宋_GB2312"/>
                <w:color w:val="auto"/>
                <w:sz w:val="30"/>
                <w:szCs w:val="30"/>
                <w:highlight w:val="none"/>
              </w:rPr>
            </w:pPr>
          </w:p>
        </w:tc>
        <w:tc>
          <w:tcPr>
            <w:tcW w:w="850" w:type="dxa"/>
            <w:vAlign w:val="center"/>
          </w:tcPr>
          <w:p>
            <w:pPr>
              <w:pStyle w:val="20"/>
              <w:keepNext/>
              <w:spacing w:line="440" w:lineRule="exact"/>
              <w:ind w:left="63" w:right="63"/>
              <w:rPr>
                <w:rFonts w:eastAsia="仿宋_GB2312"/>
                <w:color w:val="auto"/>
                <w:sz w:val="30"/>
                <w:szCs w:val="30"/>
                <w:highlight w:val="none"/>
              </w:rPr>
            </w:pPr>
          </w:p>
        </w:tc>
        <w:tc>
          <w:tcPr>
            <w:tcW w:w="1058" w:type="dxa"/>
            <w:vAlign w:val="center"/>
          </w:tcPr>
          <w:p>
            <w:pPr>
              <w:pStyle w:val="20"/>
              <w:keepNext/>
              <w:spacing w:line="440" w:lineRule="exact"/>
              <w:ind w:left="63" w:right="63"/>
              <w:rPr>
                <w:rFonts w:eastAsia="仿宋_GB2312"/>
                <w:color w:val="auto"/>
                <w:sz w:val="30"/>
                <w:szCs w:val="30"/>
                <w:highlight w:val="none"/>
              </w:rPr>
            </w:pPr>
          </w:p>
        </w:tc>
        <w:tc>
          <w:tcPr>
            <w:tcW w:w="880" w:type="dxa"/>
            <w:vAlign w:val="center"/>
          </w:tcPr>
          <w:p>
            <w:pPr>
              <w:pStyle w:val="20"/>
              <w:keepNext/>
              <w:spacing w:line="440" w:lineRule="exact"/>
              <w:ind w:left="63" w:right="63"/>
              <w:rPr>
                <w:rFonts w:eastAsia="仿宋_GB2312"/>
                <w:color w:val="auto"/>
                <w:sz w:val="30"/>
                <w:szCs w:val="30"/>
                <w:highlight w:val="none"/>
              </w:rPr>
            </w:pPr>
          </w:p>
        </w:tc>
        <w:tc>
          <w:tcPr>
            <w:tcW w:w="1020" w:type="dxa"/>
            <w:vAlign w:val="center"/>
          </w:tcPr>
          <w:p>
            <w:pPr>
              <w:pStyle w:val="20"/>
              <w:keepNext/>
              <w:spacing w:line="440" w:lineRule="exact"/>
              <w:ind w:left="63" w:right="63"/>
              <w:rPr>
                <w:rFonts w:eastAsia="仿宋_GB2312"/>
                <w:color w:val="auto"/>
                <w:sz w:val="30"/>
                <w:szCs w:val="30"/>
                <w:highlight w:val="none"/>
              </w:rPr>
            </w:pPr>
          </w:p>
        </w:tc>
        <w:tc>
          <w:tcPr>
            <w:tcW w:w="1480" w:type="dxa"/>
            <w:vAlign w:val="center"/>
          </w:tcPr>
          <w:p>
            <w:pPr>
              <w:pStyle w:val="20"/>
              <w:keepNext/>
              <w:spacing w:line="440" w:lineRule="exact"/>
              <w:ind w:left="63" w:right="63"/>
              <w:rPr>
                <w:rFonts w:eastAsia="仿宋_GB2312"/>
                <w:color w:val="auto"/>
                <w:sz w:val="30"/>
                <w:szCs w:val="30"/>
                <w:highlight w:val="none"/>
              </w:rPr>
            </w:pPr>
          </w:p>
        </w:tc>
        <w:tc>
          <w:tcPr>
            <w:tcW w:w="1020" w:type="dxa"/>
            <w:vAlign w:val="center"/>
          </w:tcPr>
          <w:p>
            <w:pPr>
              <w:pStyle w:val="20"/>
              <w:keepNext/>
              <w:spacing w:line="440" w:lineRule="exact"/>
              <w:ind w:left="63" w:right="63"/>
              <w:rPr>
                <w:rFonts w:eastAsia="仿宋_GB2312"/>
                <w:color w:val="auto"/>
                <w:sz w:val="30"/>
                <w:szCs w:val="30"/>
                <w:highlight w:val="none"/>
              </w:rPr>
            </w:pPr>
          </w:p>
        </w:tc>
        <w:tc>
          <w:tcPr>
            <w:tcW w:w="921"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highlight w:val="none"/>
              </w:rPr>
            </w:pPr>
          </w:p>
        </w:tc>
        <w:tc>
          <w:tcPr>
            <w:tcW w:w="1418" w:type="dxa"/>
          </w:tcPr>
          <w:p>
            <w:pPr>
              <w:rPr>
                <w:rFonts w:eastAsia="仿宋_GB2312"/>
                <w:color w:val="auto"/>
                <w:sz w:val="30"/>
                <w:szCs w:val="30"/>
                <w:highlight w:val="none"/>
              </w:rPr>
            </w:pPr>
          </w:p>
        </w:tc>
        <w:tc>
          <w:tcPr>
            <w:tcW w:w="850" w:type="dxa"/>
          </w:tcPr>
          <w:p>
            <w:pPr>
              <w:rPr>
                <w:rFonts w:eastAsia="仿宋_GB2312"/>
                <w:color w:val="auto"/>
                <w:sz w:val="30"/>
                <w:szCs w:val="30"/>
                <w:highlight w:val="none"/>
              </w:rPr>
            </w:pPr>
          </w:p>
        </w:tc>
        <w:tc>
          <w:tcPr>
            <w:tcW w:w="1058" w:type="dxa"/>
          </w:tcPr>
          <w:p>
            <w:pPr>
              <w:rPr>
                <w:rFonts w:eastAsia="仿宋_GB2312"/>
                <w:color w:val="auto"/>
                <w:sz w:val="30"/>
                <w:szCs w:val="30"/>
                <w:highlight w:val="none"/>
              </w:rPr>
            </w:pPr>
          </w:p>
        </w:tc>
        <w:tc>
          <w:tcPr>
            <w:tcW w:w="8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14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921" w:type="dxa"/>
          </w:tcPr>
          <w:p>
            <w:pPr>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highlight w:val="none"/>
              </w:rPr>
            </w:pPr>
          </w:p>
        </w:tc>
        <w:tc>
          <w:tcPr>
            <w:tcW w:w="1418" w:type="dxa"/>
          </w:tcPr>
          <w:p>
            <w:pPr>
              <w:rPr>
                <w:rFonts w:eastAsia="仿宋_GB2312"/>
                <w:color w:val="auto"/>
                <w:sz w:val="30"/>
                <w:szCs w:val="30"/>
                <w:highlight w:val="none"/>
              </w:rPr>
            </w:pPr>
          </w:p>
        </w:tc>
        <w:tc>
          <w:tcPr>
            <w:tcW w:w="850" w:type="dxa"/>
          </w:tcPr>
          <w:p>
            <w:pPr>
              <w:rPr>
                <w:rFonts w:eastAsia="仿宋_GB2312"/>
                <w:color w:val="auto"/>
                <w:sz w:val="30"/>
                <w:szCs w:val="30"/>
                <w:highlight w:val="none"/>
              </w:rPr>
            </w:pPr>
          </w:p>
        </w:tc>
        <w:tc>
          <w:tcPr>
            <w:tcW w:w="1058" w:type="dxa"/>
          </w:tcPr>
          <w:p>
            <w:pPr>
              <w:rPr>
                <w:rFonts w:eastAsia="仿宋_GB2312"/>
                <w:color w:val="auto"/>
                <w:sz w:val="30"/>
                <w:szCs w:val="30"/>
                <w:highlight w:val="none"/>
              </w:rPr>
            </w:pPr>
          </w:p>
        </w:tc>
        <w:tc>
          <w:tcPr>
            <w:tcW w:w="8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14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921" w:type="dxa"/>
          </w:tcPr>
          <w:p>
            <w:pPr>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highlight w:val="none"/>
              </w:rPr>
            </w:pPr>
          </w:p>
        </w:tc>
        <w:tc>
          <w:tcPr>
            <w:tcW w:w="1418" w:type="dxa"/>
          </w:tcPr>
          <w:p>
            <w:pPr>
              <w:rPr>
                <w:rFonts w:eastAsia="仿宋_GB2312"/>
                <w:color w:val="auto"/>
                <w:sz w:val="30"/>
                <w:szCs w:val="30"/>
                <w:highlight w:val="none"/>
              </w:rPr>
            </w:pPr>
          </w:p>
        </w:tc>
        <w:tc>
          <w:tcPr>
            <w:tcW w:w="850" w:type="dxa"/>
          </w:tcPr>
          <w:p>
            <w:pPr>
              <w:rPr>
                <w:rFonts w:eastAsia="仿宋_GB2312"/>
                <w:color w:val="auto"/>
                <w:sz w:val="30"/>
                <w:szCs w:val="30"/>
                <w:highlight w:val="none"/>
              </w:rPr>
            </w:pPr>
          </w:p>
        </w:tc>
        <w:tc>
          <w:tcPr>
            <w:tcW w:w="1058" w:type="dxa"/>
          </w:tcPr>
          <w:p>
            <w:pPr>
              <w:rPr>
                <w:rFonts w:eastAsia="仿宋_GB2312"/>
                <w:color w:val="auto"/>
                <w:sz w:val="30"/>
                <w:szCs w:val="30"/>
                <w:highlight w:val="none"/>
              </w:rPr>
            </w:pPr>
          </w:p>
        </w:tc>
        <w:tc>
          <w:tcPr>
            <w:tcW w:w="8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14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921" w:type="dxa"/>
          </w:tcPr>
          <w:p>
            <w:pPr>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highlight w:val="none"/>
              </w:rPr>
            </w:pPr>
          </w:p>
        </w:tc>
        <w:tc>
          <w:tcPr>
            <w:tcW w:w="1418" w:type="dxa"/>
          </w:tcPr>
          <w:p>
            <w:pPr>
              <w:rPr>
                <w:rFonts w:eastAsia="仿宋_GB2312"/>
                <w:color w:val="auto"/>
                <w:sz w:val="30"/>
                <w:szCs w:val="30"/>
                <w:highlight w:val="none"/>
              </w:rPr>
            </w:pPr>
          </w:p>
        </w:tc>
        <w:tc>
          <w:tcPr>
            <w:tcW w:w="850" w:type="dxa"/>
          </w:tcPr>
          <w:p>
            <w:pPr>
              <w:rPr>
                <w:rFonts w:eastAsia="仿宋_GB2312"/>
                <w:color w:val="auto"/>
                <w:sz w:val="30"/>
                <w:szCs w:val="30"/>
                <w:highlight w:val="none"/>
              </w:rPr>
            </w:pPr>
          </w:p>
        </w:tc>
        <w:tc>
          <w:tcPr>
            <w:tcW w:w="1058" w:type="dxa"/>
          </w:tcPr>
          <w:p>
            <w:pPr>
              <w:rPr>
                <w:rFonts w:eastAsia="仿宋_GB2312"/>
                <w:color w:val="auto"/>
                <w:sz w:val="30"/>
                <w:szCs w:val="30"/>
                <w:highlight w:val="none"/>
              </w:rPr>
            </w:pPr>
          </w:p>
        </w:tc>
        <w:tc>
          <w:tcPr>
            <w:tcW w:w="8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14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921" w:type="dxa"/>
          </w:tcPr>
          <w:p>
            <w:pPr>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highlight w:val="none"/>
              </w:rPr>
            </w:pPr>
          </w:p>
        </w:tc>
        <w:tc>
          <w:tcPr>
            <w:tcW w:w="1418" w:type="dxa"/>
          </w:tcPr>
          <w:p>
            <w:pPr>
              <w:rPr>
                <w:rFonts w:eastAsia="仿宋_GB2312"/>
                <w:color w:val="auto"/>
                <w:sz w:val="30"/>
                <w:szCs w:val="30"/>
                <w:highlight w:val="none"/>
              </w:rPr>
            </w:pPr>
          </w:p>
        </w:tc>
        <w:tc>
          <w:tcPr>
            <w:tcW w:w="850" w:type="dxa"/>
          </w:tcPr>
          <w:p>
            <w:pPr>
              <w:rPr>
                <w:rFonts w:eastAsia="仿宋_GB2312"/>
                <w:color w:val="auto"/>
                <w:sz w:val="30"/>
                <w:szCs w:val="30"/>
                <w:highlight w:val="none"/>
              </w:rPr>
            </w:pPr>
          </w:p>
        </w:tc>
        <w:tc>
          <w:tcPr>
            <w:tcW w:w="1058" w:type="dxa"/>
          </w:tcPr>
          <w:p>
            <w:pPr>
              <w:rPr>
                <w:rFonts w:eastAsia="仿宋_GB2312"/>
                <w:color w:val="auto"/>
                <w:sz w:val="30"/>
                <w:szCs w:val="30"/>
                <w:highlight w:val="none"/>
              </w:rPr>
            </w:pPr>
          </w:p>
        </w:tc>
        <w:tc>
          <w:tcPr>
            <w:tcW w:w="8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14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921" w:type="dxa"/>
          </w:tcPr>
          <w:p>
            <w:pPr>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highlight w:val="none"/>
              </w:rPr>
            </w:pPr>
          </w:p>
        </w:tc>
        <w:tc>
          <w:tcPr>
            <w:tcW w:w="1418" w:type="dxa"/>
          </w:tcPr>
          <w:p>
            <w:pPr>
              <w:rPr>
                <w:rFonts w:eastAsia="仿宋_GB2312"/>
                <w:color w:val="auto"/>
                <w:sz w:val="30"/>
                <w:szCs w:val="30"/>
                <w:highlight w:val="none"/>
              </w:rPr>
            </w:pPr>
          </w:p>
        </w:tc>
        <w:tc>
          <w:tcPr>
            <w:tcW w:w="850" w:type="dxa"/>
          </w:tcPr>
          <w:p>
            <w:pPr>
              <w:rPr>
                <w:rFonts w:eastAsia="仿宋_GB2312"/>
                <w:color w:val="auto"/>
                <w:sz w:val="30"/>
                <w:szCs w:val="30"/>
                <w:highlight w:val="none"/>
              </w:rPr>
            </w:pPr>
          </w:p>
        </w:tc>
        <w:tc>
          <w:tcPr>
            <w:tcW w:w="1058" w:type="dxa"/>
          </w:tcPr>
          <w:p>
            <w:pPr>
              <w:rPr>
                <w:rFonts w:eastAsia="仿宋_GB2312"/>
                <w:color w:val="auto"/>
                <w:sz w:val="30"/>
                <w:szCs w:val="30"/>
                <w:highlight w:val="none"/>
              </w:rPr>
            </w:pPr>
          </w:p>
        </w:tc>
        <w:tc>
          <w:tcPr>
            <w:tcW w:w="8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14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921" w:type="dxa"/>
          </w:tcPr>
          <w:p>
            <w:pPr>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highlight w:val="none"/>
              </w:rPr>
            </w:pPr>
          </w:p>
        </w:tc>
        <w:tc>
          <w:tcPr>
            <w:tcW w:w="1418" w:type="dxa"/>
          </w:tcPr>
          <w:p>
            <w:pPr>
              <w:rPr>
                <w:rFonts w:eastAsia="仿宋_GB2312"/>
                <w:color w:val="auto"/>
                <w:sz w:val="30"/>
                <w:szCs w:val="30"/>
                <w:highlight w:val="none"/>
              </w:rPr>
            </w:pPr>
          </w:p>
        </w:tc>
        <w:tc>
          <w:tcPr>
            <w:tcW w:w="850" w:type="dxa"/>
          </w:tcPr>
          <w:p>
            <w:pPr>
              <w:rPr>
                <w:rFonts w:eastAsia="仿宋_GB2312"/>
                <w:color w:val="auto"/>
                <w:sz w:val="30"/>
                <w:szCs w:val="30"/>
                <w:highlight w:val="none"/>
              </w:rPr>
            </w:pPr>
          </w:p>
        </w:tc>
        <w:tc>
          <w:tcPr>
            <w:tcW w:w="1058" w:type="dxa"/>
          </w:tcPr>
          <w:p>
            <w:pPr>
              <w:rPr>
                <w:rFonts w:eastAsia="仿宋_GB2312"/>
                <w:color w:val="auto"/>
                <w:sz w:val="30"/>
                <w:szCs w:val="30"/>
                <w:highlight w:val="none"/>
              </w:rPr>
            </w:pPr>
          </w:p>
        </w:tc>
        <w:tc>
          <w:tcPr>
            <w:tcW w:w="8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14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921" w:type="dxa"/>
          </w:tcPr>
          <w:p>
            <w:pPr>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highlight w:val="none"/>
              </w:rPr>
            </w:pPr>
          </w:p>
        </w:tc>
        <w:tc>
          <w:tcPr>
            <w:tcW w:w="1418" w:type="dxa"/>
          </w:tcPr>
          <w:p>
            <w:pPr>
              <w:rPr>
                <w:rFonts w:eastAsia="仿宋_GB2312"/>
                <w:color w:val="auto"/>
                <w:sz w:val="30"/>
                <w:szCs w:val="30"/>
                <w:highlight w:val="none"/>
              </w:rPr>
            </w:pPr>
          </w:p>
        </w:tc>
        <w:tc>
          <w:tcPr>
            <w:tcW w:w="850" w:type="dxa"/>
          </w:tcPr>
          <w:p>
            <w:pPr>
              <w:rPr>
                <w:rFonts w:eastAsia="仿宋_GB2312"/>
                <w:color w:val="auto"/>
                <w:sz w:val="30"/>
                <w:szCs w:val="30"/>
                <w:highlight w:val="none"/>
              </w:rPr>
            </w:pPr>
          </w:p>
        </w:tc>
        <w:tc>
          <w:tcPr>
            <w:tcW w:w="1058" w:type="dxa"/>
          </w:tcPr>
          <w:p>
            <w:pPr>
              <w:rPr>
                <w:rFonts w:eastAsia="仿宋_GB2312"/>
                <w:color w:val="auto"/>
                <w:sz w:val="30"/>
                <w:szCs w:val="30"/>
                <w:highlight w:val="none"/>
              </w:rPr>
            </w:pPr>
          </w:p>
        </w:tc>
        <w:tc>
          <w:tcPr>
            <w:tcW w:w="8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14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921" w:type="dxa"/>
          </w:tcPr>
          <w:p>
            <w:pPr>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highlight w:val="none"/>
              </w:rPr>
            </w:pPr>
          </w:p>
        </w:tc>
        <w:tc>
          <w:tcPr>
            <w:tcW w:w="1418" w:type="dxa"/>
          </w:tcPr>
          <w:p>
            <w:pPr>
              <w:rPr>
                <w:rFonts w:eastAsia="仿宋_GB2312"/>
                <w:color w:val="auto"/>
                <w:sz w:val="30"/>
                <w:szCs w:val="30"/>
                <w:highlight w:val="none"/>
              </w:rPr>
            </w:pPr>
          </w:p>
        </w:tc>
        <w:tc>
          <w:tcPr>
            <w:tcW w:w="850" w:type="dxa"/>
          </w:tcPr>
          <w:p>
            <w:pPr>
              <w:rPr>
                <w:rFonts w:eastAsia="仿宋_GB2312"/>
                <w:color w:val="auto"/>
                <w:sz w:val="30"/>
                <w:szCs w:val="30"/>
                <w:highlight w:val="none"/>
              </w:rPr>
            </w:pPr>
          </w:p>
        </w:tc>
        <w:tc>
          <w:tcPr>
            <w:tcW w:w="1058" w:type="dxa"/>
          </w:tcPr>
          <w:p>
            <w:pPr>
              <w:rPr>
                <w:rFonts w:eastAsia="仿宋_GB2312"/>
                <w:color w:val="auto"/>
                <w:sz w:val="30"/>
                <w:szCs w:val="30"/>
                <w:highlight w:val="none"/>
              </w:rPr>
            </w:pPr>
          </w:p>
        </w:tc>
        <w:tc>
          <w:tcPr>
            <w:tcW w:w="8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14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921" w:type="dxa"/>
          </w:tcPr>
          <w:p>
            <w:pPr>
              <w:rPr>
                <w:rFonts w:eastAsia="仿宋_GB2312"/>
                <w:color w:val="auto"/>
                <w:sz w:val="30"/>
                <w:szCs w:val="30"/>
                <w:highlight w:val="none"/>
              </w:rPr>
            </w:pPr>
          </w:p>
        </w:tc>
      </w:tr>
    </w:tbl>
    <w:p>
      <w:pPr>
        <w:spacing w:line="440" w:lineRule="exact"/>
        <w:rPr>
          <w:rFonts w:eastAsia="仿宋_GB2312"/>
          <w:color w:val="auto"/>
          <w:sz w:val="30"/>
          <w:szCs w:val="30"/>
          <w:highlight w:val="none"/>
        </w:rPr>
        <w:sectPr>
          <w:pgSz w:w="11907" w:h="16840"/>
          <w:pgMar w:top="1440" w:right="1440" w:bottom="1440" w:left="1797" w:header="851" w:footer="851" w:gutter="0"/>
          <w:pgNumType w:fmt="decimal"/>
          <w:cols w:space="720" w:num="1"/>
          <w:docGrid w:linePitch="312" w:charSpace="0"/>
        </w:sectPr>
      </w:pPr>
    </w:p>
    <w:p>
      <w:pPr>
        <w:spacing w:line="440" w:lineRule="exact"/>
        <w:jc w:val="left"/>
        <w:rPr>
          <w:rFonts w:eastAsia="黑体"/>
          <w:color w:val="auto"/>
          <w:sz w:val="30"/>
          <w:szCs w:val="30"/>
          <w:highlight w:val="none"/>
        </w:rPr>
      </w:pPr>
      <w:r>
        <w:rPr>
          <w:rFonts w:hint="eastAsia" w:eastAsia="仿宋_GB2312" w:cs="仿宋_GB2312"/>
          <w:color w:val="auto"/>
          <w:sz w:val="30"/>
          <w:szCs w:val="30"/>
          <w:highlight w:val="none"/>
        </w:rPr>
        <w:t>附</w:t>
      </w:r>
      <w:bookmarkStart w:id="1037" w:name="_Toc296891268"/>
      <w:bookmarkStart w:id="1038" w:name="_Toc296891056"/>
      <w:bookmarkStart w:id="1039" w:name="_Toc267261699"/>
      <w:bookmarkStart w:id="1040" w:name="_Toc296346729"/>
      <w:bookmarkStart w:id="1041" w:name="_Toc296503228"/>
      <w:bookmarkStart w:id="1042" w:name="_Toc296347227"/>
      <w:bookmarkStart w:id="1043" w:name="_Toc296944567"/>
      <w:r>
        <w:rPr>
          <w:rFonts w:hint="eastAsia" w:eastAsia="仿宋_GB2312" w:cs="仿宋_GB2312"/>
          <w:color w:val="auto"/>
          <w:sz w:val="30"/>
          <w:szCs w:val="30"/>
          <w:highlight w:val="none"/>
        </w:rPr>
        <w:t>件</w:t>
      </w:r>
      <w:r>
        <w:rPr>
          <w:rFonts w:hint="eastAsia" w:eastAsia="仿宋_GB2312"/>
          <w:color w:val="auto"/>
          <w:sz w:val="30"/>
          <w:szCs w:val="30"/>
          <w:highlight w:val="none"/>
        </w:rPr>
        <w:t>5</w:t>
      </w:r>
      <w:r>
        <w:rPr>
          <w:rFonts w:hint="eastAsia" w:eastAsia="仿宋_GB2312" w:cs="仿宋_GB2312"/>
          <w:color w:val="auto"/>
          <w:sz w:val="30"/>
          <w:szCs w:val="30"/>
          <w:highlight w:val="none"/>
        </w:rPr>
        <w:t>：</w:t>
      </w:r>
    </w:p>
    <w:bookmarkEnd w:id="1037"/>
    <w:bookmarkEnd w:id="1038"/>
    <w:bookmarkEnd w:id="1039"/>
    <w:bookmarkEnd w:id="1040"/>
    <w:bookmarkEnd w:id="1041"/>
    <w:bookmarkEnd w:id="1042"/>
    <w:bookmarkEnd w:id="1043"/>
    <w:p>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承包人主要施工管理人员表</w:t>
      </w:r>
    </w:p>
    <w:tbl>
      <w:tblPr>
        <w:tblStyle w:val="5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名</w:t>
            </w:r>
            <w:r>
              <w:rPr>
                <w:rFonts w:eastAsia="仿宋_GB2312"/>
                <w:color w:val="auto"/>
                <w:sz w:val="28"/>
                <w:szCs w:val="28"/>
                <w:highlight w:val="none"/>
              </w:rPr>
              <w:t xml:space="preserve">    </w:t>
            </w:r>
            <w:r>
              <w:rPr>
                <w:rFonts w:hint="eastAsia" w:eastAsia="仿宋_GB2312" w:cs="仿宋_GB2312"/>
                <w:color w:val="auto"/>
                <w:sz w:val="28"/>
                <w:szCs w:val="28"/>
                <w:highlight w:val="none"/>
              </w:rPr>
              <w:t>称</w:t>
            </w:r>
          </w:p>
        </w:tc>
        <w:tc>
          <w:tcPr>
            <w:tcW w:w="1418"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姓名</w:t>
            </w:r>
          </w:p>
        </w:tc>
        <w:tc>
          <w:tcPr>
            <w:tcW w:w="1134" w:type="dxa"/>
            <w:vAlign w:val="center"/>
          </w:tcPr>
          <w:p>
            <w:pPr>
              <w:pStyle w:val="20"/>
              <w:keepNext/>
              <w:spacing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职务</w:t>
            </w:r>
          </w:p>
        </w:tc>
        <w:tc>
          <w:tcPr>
            <w:tcW w:w="1134" w:type="dxa"/>
            <w:vAlign w:val="center"/>
          </w:tcPr>
          <w:p>
            <w:pPr>
              <w:pStyle w:val="20"/>
              <w:keepNext/>
              <w:spacing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职称</w:t>
            </w:r>
          </w:p>
        </w:tc>
        <w:tc>
          <w:tcPr>
            <w:tcW w:w="4252" w:type="dxa"/>
            <w:vAlign w:val="center"/>
          </w:tcPr>
          <w:p>
            <w:pPr>
              <w:pStyle w:val="20"/>
              <w:keepNext/>
              <w:spacing w:line="440" w:lineRule="exact"/>
              <w:ind w:right="63"/>
              <w:rPr>
                <w:rFonts w:eastAsia="仿宋_GB2312"/>
                <w:color w:val="auto"/>
                <w:sz w:val="30"/>
                <w:szCs w:val="30"/>
                <w:highlight w:val="none"/>
              </w:rPr>
            </w:pPr>
            <w:r>
              <w:rPr>
                <w:rFonts w:hint="eastAsia" w:eastAsia="仿宋_GB2312" w:cs="仿宋_GB2312"/>
                <w:color w:val="auto"/>
                <w:sz w:val="30"/>
                <w:szCs w:val="30"/>
                <w:highlight w:val="none"/>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09" w:type="dxa"/>
            <w:gridSpan w:val="5"/>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项目主管</w:t>
            </w: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restart"/>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其他人员</w:t>
            </w: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0"/>
              <w:keepNext/>
              <w:spacing w:line="440" w:lineRule="exact"/>
              <w:ind w:left="63" w:right="63"/>
              <w:rPr>
                <w:rFonts w:eastAsia="仿宋_GB2312"/>
                <w:color w:val="auto"/>
                <w:sz w:val="28"/>
                <w:szCs w:val="28"/>
                <w:highlight w:val="none"/>
              </w:rPr>
            </w:pP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0"/>
              <w:keepNext/>
              <w:spacing w:line="440" w:lineRule="exact"/>
              <w:ind w:left="63" w:right="63"/>
              <w:rPr>
                <w:rFonts w:eastAsia="仿宋_GB2312"/>
                <w:color w:val="auto"/>
                <w:sz w:val="28"/>
                <w:szCs w:val="28"/>
                <w:highlight w:val="none"/>
              </w:rPr>
            </w:pP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项目经理</w:t>
            </w: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项目副经理</w:t>
            </w: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技术负责人</w:t>
            </w: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造价管理</w:t>
            </w: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质量管理</w:t>
            </w: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0"/>
              <w:keepNext/>
              <w:spacing w:line="440" w:lineRule="exact"/>
              <w:ind w:left="63" w:right="63"/>
              <w:rPr>
                <w:rFonts w:eastAsia="仿宋_GB2312"/>
                <w:color w:val="auto"/>
                <w:sz w:val="28"/>
                <w:szCs w:val="28"/>
                <w:highlight w:val="none"/>
              </w:rPr>
            </w:pP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0"/>
              <w:keepNext/>
              <w:spacing w:line="440" w:lineRule="exact"/>
              <w:ind w:left="63" w:right="63"/>
              <w:rPr>
                <w:rFonts w:eastAsia="仿宋_GB2312"/>
                <w:color w:val="auto"/>
                <w:sz w:val="28"/>
                <w:szCs w:val="28"/>
                <w:highlight w:val="none"/>
              </w:rPr>
            </w:pP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材料管理</w:t>
            </w: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计划管理</w:t>
            </w: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安全管理</w:t>
            </w: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0"/>
              <w:keepNext/>
              <w:spacing w:line="440" w:lineRule="exact"/>
              <w:ind w:left="63" w:right="63"/>
              <w:rPr>
                <w:rFonts w:eastAsia="仿宋_GB2312"/>
                <w:color w:val="auto"/>
                <w:sz w:val="28"/>
                <w:szCs w:val="28"/>
                <w:highlight w:val="none"/>
              </w:rPr>
            </w:pP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0"/>
              <w:keepNext/>
              <w:spacing w:line="440" w:lineRule="exact"/>
              <w:ind w:left="63" w:right="63"/>
              <w:rPr>
                <w:rFonts w:eastAsia="仿宋_GB2312"/>
                <w:color w:val="auto"/>
                <w:sz w:val="28"/>
                <w:szCs w:val="28"/>
                <w:highlight w:val="none"/>
              </w:rPr>
            </w:pP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其他人员</w:t>
            </w: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0"/>
              <w:keepNext/>
              <w:spacing w:line="440" w:lineRule="exact"/>
              <w:ind w:left="63" w:right="63"/>
              <w:rPr>
                <w:rFonts w:eastAsia="仿宋_GB2312"/>
                <w:color w:val="auto"/>
                <w:sz w:val="28"/>
                <w:szCs w:val="28"/>
                <w:highlight w:val="none"/>
              </w:rPr>
            </w:pP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0"/>
              <w:keepNext/>
              <w:spacing w:line="440" w:lineRule="exact"/>
              <w:ind w:left="63" w:right="63"/>
              <w:rPr>
                <w:rFonts w:eastAsia="仿宋_GB2312"/>
                <w:color w:val="auto"/>
                <w:sz w:val="28"/>
                <w:szCs w:val="28"/>
                <w:highlight w:val="none"/>
              </w:rPr>
            </w:pP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0"/>
              <w:keepNext/>
              <w:spacing w:line="440" w:lineRule="exact"/>
              <w:ind w:left="63" w:right="63"/>
              <w:rPr>
                <w:rFonts w:eastAsia="仿宋_GB2312"/>
                <w:color w:val="auto"/>
                <w:sz w:val="28"/>
                <w:szCs w:val="28"/>
                <w:highlight w:val="none"/>
              </w:rPr>
            </w:pP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0"/>
              <w:keepNext/>
              <w:spacing w:line="440" w:lineRule="exact"/>
              <w:ind w:left="63" w:right="63"/>
              <w:rPr>
                <w:rFonts w:eastAsia="仿宋_GB2312"/>
                <w:color w:val="auto"/>
                <w:sz w:val="28"/>
                <w:szCs w:val="28"/>
                <w:highlight w:val="none"/>
              </w:rPr>
            </w:pP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0"/>
              <w:keepNext/>
              <w:spacing w:line="440" w:lineRule="exact"/>
              <w:ind w:left="63" w:right="63"/>
              <w:rPr>
                <w:rFonts w:eastAsia="仿宋_GB2312"/>
                <w:color w:val="auto"/>
                <w:sz w:val="28"/>
                <w:szCs w:val="28"/>
                <w:highlight w:val="none"/>
              </w:rPr>
            </w:pP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bl>
    <w:p>
      <w:pPr>
        <w:spacing w:line="440" w:lineRule="exact"/>
        <w:rPr>
          <w:rFonts w:eastAsia="黑体"/>
          <w:color w:val="auto"/>
          <w:sz w:val="30"/>
          <w:szCs w:val="30"/>
          <w:highlight w:val="none"/>
        </w:rPr>
      </w:pPr>
      <w:r>
        <w:rPr>
          <w:rFonts w:eastAsia="仿宋_GB2312"/>
          <w:color w:val="auto"/>
          <w:sz w:val="30"/>
          <w:szCs w:val="30"/>
          <w:highlight w:val="none"/>
        </w:rPr>
        <w:br w:type="page"/>
      </w:r>
      <w:r>
        <w:rPr>
          <w:rFonts w:hint="eastAsia" w:eastAsia="仿宋_GB2312" w:cs="仿宋_GB2312"/>
          <w:color w:val="auto"/>
          <w:sz w:val="30"/>
          <w:szCs w:val="30"/>
          <w:highlight w:val="none"/>
        </w:rPr>
        <w:t>附</w:t>
      </w:r>
      <w:bookmarkStart w:id="1044" w:name="_Toc296891057"/>
      <w:bookmarkStart w:id="1045" w:name="_Toc296944568"/>
      <w:bookmarkStart w:id="1046" w:name="_Toc296503229"/>
      <w:bookmarkStart w:id="1047" w:name="_Toc296346730"/>
      <w:bookmarkStart w:id="1048" w:name="_Toc296347228"/>
      <w:bookmarkStart w:id="1049" w:name="_Toc296891269"/>
      <w:r>
        <w:rPr>
          <w:rFonts w:hint="eastAsia" w:eastAsia="仿宋_GB2312" w:cs="仿宋_GB2312"/>
          <w:color w:val="auto"/>
          <w:sz w:val="30"/>
          <w:szCs w:val="30"/>
          <w:highlight w:val="none"/>
        </w:rPr>
        <w:t>件</w:t>
      </w:r>
      <w:r>
        <w:rPr>
          <w:rFonts w:hint="eastAsia" w:eastAsia="仿宋_GB2312"/>
          <w:color w:val="auto"/>
          <w:sz w:val="30"/>
          <w:szCs w:val="30"/>
          <w:highlight w:val="none"/>
        </w:rPr>
        <w:t>6</w:t>
      </w:r>
      <w:r>
        <w:rPr>
          <w:rFonts w:hint="eastAsia" w:eastAsia="仿宋_GB2312" w:cs="仿宋_GB2312"/>
          <w:color w:val="auto"/>
          <w:sz w:val="30"/>
          <w:szCs w:val="30"/>
          <w:highlight w:val="none"/>
        </w:rPr>
        <w:t>：</w:t>
      </w:r>
    </w:p>
    <w:bookmarkEnd w:id="1044"/>
    <w:bookmarkEnd w:id="1045"/>
    <w:bookmarkEnd w:id="1046"/>
    <w:bookmarkEnd w:id="1047"/>
    <w:bookmarkEnd w:id="1048"/>
    <w:bookmarkEnd w:id="1049"/>
    <w:p>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分包人主要施工管理人员表</w:t>
      </w:r>
    </w:p>
    <w:tbl>
      <w:tblPr>
        <w:tblStyle w:val="5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名</w:t>
            </w:r>
            <w:r>
              <w:rPr>
                <w:rFonts w:eastAsia="仿宋_GB2312"/>
                <w:color w:val="auto"/>
                <w:sz w:val="28"/>
                <w:szCs w:val="28"/>
                <w:highlight w:val="none"/>
              </w:rPr>
              <w:t xml:space="preserve">    </w:t>
            </w:r>
            <w:r>
              <w:rPr>
                <w:rFonts w:hint="eastAsia" w:eastAsia="仿宋_GB2312" w:cs="仿宋_GB2312"/>
                <w:color w:val="auto"/>
                <w:sz w:val="28"/>
                <w:szCs w:val="28"/>
                <w:highlight w:val="none"/>
              </w:rPr>
              <w:t>称</w:t>
            </w:r>
          </w:p>
        </w:tc>
        <w:tc>
          <w:tcPr>
            <w:tcW w:w="1418"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姓名</w:t>
            </w:r>
          </w:p>
        </w:tc>
        <w:tc>
          <w:tcPr>
            <w:tcW w:w="1134" w:type="dxa"/>
            <w:vAlign w:val="center"/>
          </w:tcPr>
          <w:p>
            <w:pPr>
              <w:pStyle w:val="20"/>
              <w:keepNext/>
              <w:spacing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职务</w:t>
            </w:r>
          </w:p>
        </w:tc>
        <w:tc>
          <w:tcPr>
            <w:tcW w:w="1134" w:type="dxa"/>
            <w:vAlign w:val="center"/>
          </w:tcPr>
          <w:p>
            <w:pPr>
              <w:pStyle w:val="20"/>
              <w:keepNext/>
              <w:spacing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职称</w:t>
            </w:r>
          </w:p>
        </w:tc>
        <w:tc>
          <w:tcPr>
            <w:tcW w:w="4252" w:type="dxa"/>
            <w:vAlign w:val="center"/>
          </w:tcPr>
          <w:p>
            <w:pPr>
              <w:pStyle w:val="20"/>
              <w:keepNext/>
              <w:spacing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项目主管</w:t>
            </w: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restart"/>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其他人员</w:t>
            </w: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0"/>
              <w:keepNext/>
              <w:spacing w:line="440" w:lineRule="exact"/>
              <w:ind w:left="63" w:right="63"/>
              <w:rPr>
                <w:rFonts w:eastAsia="仿宋_GB2312"/>
                <w:color w:val="auto"/>
                <w:sz w:val="28"/>
                <w:szCs w:val="28"/>
                <w:highlight w:val="none"/>
              </w:rPr>
            </w:pP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0"/>
              <w:keepNext/>
              <w:spacing w:line="440" w:lineRule="exact"/>
              <w:ind w:left="63" w:right="63"/>
              <w:rPr>
                <w:rFonts w:eastAsia="仿宋_GB2312"/>
                <w:color w:val="auto"/>
                <w:sz w:val="28"/>
                <w:szCs w:val="28"/>
                <w:highlight w:val="none"/>
              </w:rPr>
            </w:pP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项目经理</w:t>
            </w: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项目副经理</w:t>
            </w: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技术负责人</w:t>
            </w: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造价管理</w:t>
            </w: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质量管理</w:t>
            </w: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材料管理</w:t>
            </w: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计划管理</w:t>
            </w: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安全管理</w:t>
            </w: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restart"/>
            <w:vAlign w:val="center"/>
          </w:tcPr>
          <w:p>
            <w:pPr>
              <w:pStyle w:val="20"/>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其他人员</w:t>
            </w: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0"/>
              <w:keepNext/>
              <w:spacing w:line="440" w:lineRule="exact"/>
              <w:ind w:left="63" w:right="63"/>
              <w:rPr>
                <w:rFonts w:eastAsia="仿宋_GB2312"/>
                <w:color w:val="auto"/>
                <w:sz w:val="28"/>
                <w:szCs w:val="28"/>
                <w:highlight w:val="none"/>
              </w:rPr>
            </w:pP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0"/>
              <w:keepNext/>
              <w:spacing w:line="440" w:lineRule="exact"/>
              <w:ind w:left="63" w:right="63"/>
              <w:rPr>
                <w:rFonts w:eastAsia="仿宋_GB2312"/>
                <w:color w:val="auto"/>
                <w:sz w:val="28"/>
                <w:szCs w:val="28"/>
                <w:highlight w:val="none"/>
              </w:rPr>
            </w:pP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0"/>
              <w:keepNext/>
              <w:spacing w:line="440" w:lineRule="exact"/>
              <w:ind w:left="63" w:right="63"/>
              <w:rPr>
                <w:rFonts w:eastAsia="仿宋_GB2312"/>
                <w:color w:val="auto"/>
                <w:sz w:val="28"/>
                <w:szCs w:val="28"/>
                <w:highlight w:val="none"/>
              </w:rPr>
            </w:pP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continue"/>
            <w:vAlign w:val="center"/>
          </w:tcPr>
          <w:p>
            <w:pPr>
              <w:pStyle w:val="20"/>
              <w:keepNext/>
              <w:spacing w:line="440" w:lineRule="exact"/>
              <w:ind w:left="63" w:right="63"/>
              <w:rPr>
                <w:rFonts w:eastAsia="仿宋_GB2312"/>
                <w:color w:val="auto"/>
                <w:sz w:val="28"/>
                <w:szCs w:val="28"/>
                <w:highlight w:val="none"/>
              </w:rPr>
            </w:pP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0"/>
              <w:keepNext/>
              <w:spacing w:line="440" w:lineRule="exact"/>
              <w:ind w:left="63" w:right="63"/>
              <w:rPr>
                <w:rFonts w:eastAsia="仿宋_GB2312"/>
                <w:color w:val="auto"/>
                <w:sz w:val="28"/>
                <w:szCs w:val="28"/>
                <w:highlight w:val="none"/>
              </w:rPr>
            </w:pPr>
          </w:p>
        </w:tc>
        <w:tc>
          <w:tcPr>
            <w:tcW w:w="1418" w:type="dxa"/>
            <w:vAlign w:val="center"/>
          </w:tcPr>
          <w:p>
            <w:pPr>
              <w:pStyle w:val="20"/>
              <w:keepNext/>
              <w:spacing w:line="440" w:lineRule="exact"/>
              <w:ind w:left="63" w:right="63"/>
              <w:rPr>
                <w:rFonts w:eastAsia="仿宋_GB2312"/>
                <w:color w:val="auto"/>
                <w:sz w:val="28"/>
                <w:szCs w:val="28"/>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1134" w:type="dxa"/>
            <w:vAlign w:val="center"/>
          </w:tcPr>
          <w:p>
            <w:pPr>
              <w:pStyle w:val="20"/>
              <w:keepNext/>
              <w:spacing w:line="440" w:lineRule="exact"/>
              <w:ind w:left="63" w:right="63"/>
              <w:rPr>
                <w:rFonts w:eastAsia="仿宋_GB2312"/>
                <w:color w:val="auto"/>
                <w:sz w:val="30"/>
                <w:szCs w:val="30"/>
                <w:highlight w:val="none"/>
              </w:rPr>
            </w:pPr>
          </w:p>
        </w:tc>
        <w:tc>
          <w:tcPr>
            <w:tcW w:w="4252" w:type="dxa"/>
            <w:vAlign w:val="center"/>
          </w:tcPr>
          <w:p>
            <w:pPr>
              <w:pStyle w:val="20"/>
              <w:keepNext/>
              <w:spacing w:line="440" w:lineRule="exact"/>
              <w:ind w:left="63" w:right="63"/>
              <w:rPr>
                <w:rFonts w:eastAsia="仿宋_GB2312"/>
                <w:color w:val="auto"/>
                <w:sz w:val="30"/>
                <w:szCs w:val="30"/>
                <w:highlight w:val="none"/>
              </w:rPr>
            </w:pPr>
          </w:p>
        </w:tc>
      </w:tr>
    </w:tbl>
    <w:p>
      <w:pPr>
        <w:pStyle w:val="5"/>
        <w:rPr>
          <w:rFonts w:eastAsia="黑体"/>
          <w:color w:val="auto"/>
          <w:sz w:val="30"/>
          <w:szCs w:val="30"/>
          <w:highlight w:val="none"/>
        </w:rPr>
      </w:pPr>
      <w:r>
        <w:rPr>
          <w:rFonts w:eastAsia="仿宋_GB2312"/>
          <w:color w:val="auto"/>
          <w:sz w:val="30"/>
          <w:szCs w:val="30"/>
          <w:highlight w:val="none"/>
        </w:rPr>
        <w:br w:type="page"/>
      </w:r>
      <w:bookmarkStart w:id="1050" w:name="_Toc267261701"/>
      <w:r>
        <w:rPr>
          <w:rFonts w:hint="eastAsia" w:eastAsia="仿宋_GB2312" w:cs="仿宋_GB2312"/>
          <w:color w:val="auto"/>
          <w:sz w:val="30"/>
          <w:szCs w:val="30"/>
          <w:highlight w:val="none"/>
        </w:rPr>
        <w:t>附</w:t>
      </w:r>
      <w:bookmarkStart w:id="1051" w:name="_Toc296347230"/>
      <w:bookmarkStart w:id="1052" w:name="_Toc296346732"/>
      <w:bookmarkStart w:id="1053" w:name="_Toc296503231"/>
      <w:bookmarkStart w:id="1054" w:name="_Toc296944570"/>
      <w:bookmarkStart w:id="1055" w:name="_Toc296891271"/>
      <w:bookmarkStart w:id="1056" w:name="_Toc296891059"/>
      <w:r>
        <w:rPr>
          <w:rFonts w:hint="eastAsia" w:eastAsia="仿宋_GB2312" w:cs="仿宋_GB2312"/>
          <w:color w:val="auto"/>
          <w:sz w:val="30"/>
          <w:szCs w:val="30"/>
          <w:highlight w:val="none"/>
        </w:rPr>
        <w:t>件</w:t>
      </w:r>
      <w:r>
        <w:rPr>
          <w:rFonts w:hint="eastAsia" w:eastAsia="仿宋_GB2312"/>
          <w:color w:val="auto"/>
          <w:sz w:val="30"/>
          <w:szCs w:val="30"/>
          <w:highlight w:val="none"/>
        </w:rPr>
        <w:t>7</w:t>
      </w:r>
      <w:r>
        <w:rPr>
          <w:rFonts w:hint="eastAsia" w:eastAsia="仿宋_GB2312" w:cs="仿宋_GB2312"/>
          <w:color w:val="auto"/>
          <w:sz w:val="30"/>
          <w:szCs w:val="30"/>
          <w:highlight w:val="none"/>
        </w:rPr>
        <w:t>：</w:t>
      </w:r>
    </w:p>
    <w:bookmarkEnd w:id="1050"/>
    <w:bookmarkEnd w:id="1051"/>
    <w:bookmarkEnd w:id="1052"/>
    <w:bookmarkEnd w:id="1053"/>
    <w:bookmarkEnd w:id="1054"/>
    <w:bookmarkEnd w:id="1055"/>
    <w:bookmarkEnd w:id="1056"/>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履约保函</w:t>
      </w:r>
    </w:p>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（独立保函）</w:t>
      </w:r>
    </w:p>
    <w:p>
      <w:pPr>
        <w:wordWrap w:val="0"/>
        <w:spacing w:line="360" w:lineRule="auto"/>
        <w:jc w:val="right"/>
        <w:rPr>
          <w:rFonts w:ascii="宋体" w:hAnsi="宋体"/>
          <w:color w:val="auto"/>
          <w:highlight w:val="none"/>
        </w:rPr>
      </w:pPr>
      <w:r>
        <w:rPr>
          <w:rFonts w:hint="eastAsia" w:ascii="宋体" w:hAnsi="宋体"/>
          <w:color w:val="auto"/>
          <w:highlight w:val="none"/>
        </w:rPr>
        <w:t xml:space="preserve">编号： </w:t>
      </w:r>
      <w:r>
        <w:rPr>
          <w:rFonts w:ascii="宋体" w:hAnsi="宋体"/>
          <w:color w:val="auto"/>
          <w:highlight w:val="non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申请人：</w:t>
      </w:r>
    </w:p>
    <w:p>
      <w:pPr>
        <w:spacing w:line="360" w:lineRule="auto"/>
        <w:rPr>
          <w:rFonts w:ascii="宋体" w:hAnsi="宋体"/>
          <w:color w:val="auto"/>
          <w:sz w:val="24"/>
          <w:highlight w:val="none"/>
        </w:rPr>
      </w:pPr>
      <w:r>
        <w:rPr>
          <w:rFonts w:hint="eastAsia" w:ascii="宋体" w:hAnsi="宋体"/>
          <w:color w:val="auto"/>
          <w:sz w:val="24"/>
          <w:highlight w:val="none"/>
        </w:rPr>
        <w:t xml:space="preserve">  地址</w:t>
      </w:r>
      <w:r>
        <w:rPr>
          <w:rFonts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受益人：</w:t>
      </w:r>
    </w:p>
    <w:p>
      <w:pPr>
        <w:spacing w:line="360" w:lineRule="auto"/>
        <w:rPr>
          <w:rFonts w:ascii="宋体" w:hAnsi="宋体"/>
          <w:color w:val="auto"/>
          <w:sz w:val="24"/>
          <w:highlight w:val="none"/>
        </w:rPr>
      </w:pPr>
      <w:r>
        <w:rPr>
          <w:rFonts w:hint="eastAsia" w:ascii="宋体" w:hAnsi="宋体"/>
          <w:color w:val="auto"/>
          <w:sz w:val="24"/>
          <w:highlight w:val="none"/>
        </w:rPr>
        <w:t xml:space="preserve">  地址：</w:t>
      </w:r>
    </w:p>
    <w:p>
      <w:pPr>
        <w:spacing w:line="360" w:lineRule="auto"/>
        <w:rPr>
          <w:rFonts w:ascii="宋体" w:hAnsi="宋体"/>
          <w:color w:val="auto"/>
          <w:sz w:val="24"/>
          <w:highlight w:val="none"/>
        </w:rPr>
      </w:pPr>
      <w:r>
        <w:rPr>
          <w:rFonts w:hint="eastAsia" w:ascii="宋体" w:hAnsi="宋体"/>
          <w:color w:val="auto"/>
          <w:sz w:val="24"/>
          <w:highlight w:val="none"/>
        </w:rPr>
        <w:t>开立人：</w:t>
      </w:r>
    </w:p>
    <w:p>
      <w:pPr>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地址：</w:t>
      </w: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受益人</w:t>
      </w:r>
      <w:r>
        <w:rPr>
          <w:rFonts w:ascii="宋体" w:hAnsi="宋体"/>
          <w:color w:val="auto"/>
          <w:sz w:val="24"/>
          <w:highlight w:val="none"/>
        </w:rPr>
        <w:t xml:space="preserve">名称）：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鉴于</w:t>
      </w:r>
      <w:r>
        <w:rPr>
          <w:rFonts w:ascii="宋体" w:hAnsi="宋体"/>
          <w:color w:val="auto"/>
          <w:sz w:val="24"/>
          <w:highlight w:val="none"/>
          <w:u w:val="single"/>
        </w:rPr>
        <w:t xml:space="preserve">        </w:t>
      </w:r>
      <w:r>
        <w:rPr>
          <w:rFonts w:ascii="宋体" w:hAnsi="宋体"/>
          <w:color w:val="auto"/>
          <w:sz w:val="24"/>
          <w:highlight w:val="none"/>
        </w:rPr>
        <w:t>（以下简称“</w:t>
      </w:r>
      <w:r>
        <w:rPr>
          <w:rFonts w:hint="eastAsia" w:ascii="宋体" w:hAnsi="宋体"/>
          <w:color w:val="auto"/>
          <w:sz w:val="24"/>
          <w:highlight w:val="none"/>
        </w:rPr>
        <w:t>受益人</w:t>
      </w:r>
      <w:r>
        <w:rPr>
          <w:rFonts w:ascii="宋体" w:hAnsi="宋体"/>
          <w:color w:val="auto"/>
          <w:sz w:val="24"/>
          <w:highlight w:val="none"/>
        </w:rPr>
        <w:t>”）</w:t>
      </w:r>
      <w:r>
        <w:rPr>
          <w:rFonts w:hint="eastAsia" w:ascii="宋体" w:hAnsi="宋体"/>
          <w:color w:val="auto"/>
          <w:sz w:val="24"/>
          <w:highlight w:val="none"/>
        </w:rPr>
        <w:t>与</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（以下简称“</w:t>
      </w:r>
      <w:r>
        <w:rPr>
          <w:rFonts w:hint="eastAsia" w:ascii="宋体" w:hAnsi="宋体"/>
          <w:color w:val="auto"/>
          <w:sz w:val="24"/>
          <w:highlight w:val="none"/>
        </w:rPr>
        <w:t>申请人</w:t>
      </w:r>
      <w:r>
        <w:rPr>
          <w:rFonts w:ascii="宋体" w:hAnsi="宋体"/>
          <w:color w:val="auto"/>
          <w:sz w:val="24"/>
          <w:highlight w:val="none"/>
        </w:rPr>
        <w:t>”）</w:t>
      </w:r>
      <w:r>
        <w:rPr>
          <w:rFonts w:hint="eastAsia" w:ascii="宋体" w:hAnsi="宋体"/>
          <w:color w:val="auto"/>
          <w:sz w:val="24"/>
          <w:highlight w:val="none"/>
        </w:rPr>
        <w:t>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日就</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工程（以下简称“本工程”）施工和有关事项协商一致共同签订</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w:t>
      </w:r>
      <w:r>
        <w:rPr>
          <w:rFonts w:hint="eastAsia" w:ascii="宋体" w:hAnsi="宋体"/>
          <w:color w:val="auto"/>
          <w:sz w:val="24"/>
          <w:highlight w:val="none"/>
        </w:rPr>
        <w:t>（以下简称“基础合同”），我方（即“开立人”）根据基础合同了解到申请人为基础合同项下之承包人，受益人为基础合同项下之发包人，基于申请人</w:t>
      </w:r>
      <w:r>
        <w:rPr>
          <w:rFonts w:ascii="宋体" w:hAnsi="宋体"/>
          <w:color w:val="auto"/>
          <w:sz w:val="24"/>
          <w:highlight w:val="none"/>
        </w:rPr>
        <w:t>的请求，我方同意就</w:t>
      </w:r>
      <w:r>
        <w:rPr>
          <w:rFonts w:hint="eastAsia" w:ascii="宋体" w:hAnsi="宋体"/>
          <w:color w:val="auto"/>
          <w:sz w:val="24"/>
          <w:highlight w:val="none"/>
        </w:rPr>
        <w:t>申请人</w:t>
      </w:r>
      <w:r>
        <w:rPr>
          <w:rFonts w:ascii="宋体" w:hAnsi="宋体"/>
          <w:color w:val="auto"/>
          <w:sz w:val="24"/>
          <w:highlight w:val="none"/>
        </w:rPr>
        <w:t>履行</w:t>
      </w:r>
      <w:r>
        <w:rPr>
          <w:rFonts w:hint="eastAsia" w:ascii="宋体" w:hAnsi="宋体"/>
          <w:color w:val="auto"/>
          <w:sz w:val="24"/>
          <w:highlight w:val="none"/>
        </w:rPr>
        <w:t>与贵方签订的基础合同</w:t>
      </w:r>
      <w:r>
        <w:rPr>
          <w:rFonts w:ascii="宋体" w:hAnsi="宋体"/>
          <w:color w:val="auto"/>
          <w:sz w:val="24"/>
          <w:highlight w:val="none"/>
        </w:rPr>
        <w:t>项下的义务</w:t>
      </w:r>
      <w:r>
        <w:rPr>
          <w:rFonts w:hint="eastAsia" w:ascii="宋体" w:hAnsi="宋体"/>
          <w:color w:val="auto"/>
          <w:sz w:val="24"/>
          <w:highlight w:val="none"/>
        </w:rPr>
        <w:t>，</w:t>
      </w:r>
      <w:r>
        <w:rPr>
          <w:rFonts w:ascii="宋体" w:hAnsi="宋体"/>
          <w:color w:val="auto"/>
          <w:sz w:val="24"/>
          <w:highlight w:val="none"/>
        </w:rPr>
        <w:t>向贵方提供不可撤销、</w:t>
      </w:r>
      <w:r>
        <w:rPr>
          <w:rFonts w:hint="eastAsia" w:ascii="宋体" w:hAnsi="宋体"/>
          <w:color w:val="auto"/>
          <w:sz w:val="24"/>
          <w:highlight w:val="none"/>
        </w:rPr>
        <w:t>不可转让的见索即付</w:t>
      </w:r>
      <w:r>
        <w:rPr>
          <w:rFonts w:ascii="宋体" w:hAnsi="宋体"/>
          <w:color w:val="auto"/>
          <w:sz w:val="24"/>
          <w:highlight w:val="none"/>
        </w:rPr>
        <w:t>独立</w:t>
      </w:r>
      <w:r>
        <w:rPr>
          <w:rFonts w:hint="eastAsia" w:ascii="宋体" w:hAnsi="宋体"/>
          <w:color w:val="auto"/>
          <w:sz w:val="24"/>
          <w:highlight w:val="none"/>
        </w:rPr>
        <w:t>保函（以下简称“本保函”）</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一、本保函担保范围：承包人未按照基础合同的约定履行义务，应当向贵方承担的违约责任和赔偿因此造成的损失、利息、律师费、诉讼费用等实现债权的费用。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二、本保函担保金额最高不超过</w:t>
      </w:r>
      <w:r>
        <w:rPr>
          <w:rFonts w:ascii="宋体" w:hAnsi="宋体"/>
          <w:color w:val="auto"/>
          <w:sz w:val="24"/>
          <w:highlight w:val="none"/>
        </w:rPr>
        <w:t>人民币（大写）</w:t>
      </w:r>
      <w:r>
        <w:rPr>
          <w:rFonts w:ascii="宋体" w:hAnsi="宋体"/>
          <w:color w:val="auto"/>
          <w:sz w:val="24"/>
          <w:highlight w:val="none"/>
          <w:u w:val="single"/>
        </w:rPr>
        <w:t xml:space="preserve">          </w:t>
      </w:r>
      <w:r>
        <w:rPr>
          <w:rFonts w:ascii="宋体" w:hAnsi="宋体"/>
          <w:color w:val="auto"/>
          <w:sz w:val="24"/>
          <w:highlight w:val="none"/>
        </w:rPr>
        <w:t>元（¥</w:t>
      </w:r>
      <w:r>
        <w:rPr>
          <w:rFonts w:ascii="宋体" w:hAnsi="宋体"/>
          <w:color w:val="auto"/>
          <w:sz w:val="24"/>
          <w:highlight w:val="none"/>
          <w:u w:val="single"/>
        </w:rPr>
        <w:t xml:space="preserve">       </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三、本保函</w:t>
      </w:r>
      <w:r>
        <w:rPr>
          <w:rFonts w:ascii="宋体" w:hAnsi="宋体"/>
          <w:color w:val="auto"/>
          <w:sz w:val="24"/>
          <w:highlight w:val="none"/>
        </w:rPr>
        <w:t>有效期自</w:t>
      </w:r>
      <w:r>
        <w:rPr>
          <w:rFonts w:hint="eastAsia" w:ascii="宋体" w:hAnsi="宋体"/>
          <w:color w:val="auto"/>
          <w:sz w:val="24"/>
          <w:highlight w:val="none"/>
        </w:rPr>
        <w:t>开立之日起</w:t>
      </w:r>
      <w:r>
        <w:rPr>
          <w:rFonts w:ascii="宋体" w:hAnsi="宋体"/>
          <w:color w:val="auto"/>
          <w:sz w:val="24"/>
          <w:highlight w:val="none"/>
        </w:rPr>
        <w:t>至</w:t>
      </w:r>
      <w:r>
        <w:rPr>
          <w:rFonts w:hint="eastAsia" w:ascii="宋体" w:hAnsi="宋体"/>
          <w:color w:val="auto"/>
          <w:sz w:val="24"/>
          <w:highlight w:val="none"/>
        </w:rPr>
        <w:t>基础合同约定的缺陷责任期</w:t>
      </w:r>
      <w:r>
        <w:rPr>
          <w:rFonts w:ascii="宋体" w:hAnsi="宋体"/>
          <w:color w:val="auto"/>
          <w:sz w:val="24"/>
          <w:highlight w:val="none"/>
        </w:rPr>
        <w:t>后</w:t>
      </w:r>
      <w:r>
        <w:rPr>
          <w:rFonts w:ascii="宋体" w:hAnsi="宋体"/>
          <w:color w:val="auto"/>
          <w:sz w:val="24"/>
          <w:highlight w:val="none"/>
          <w:u w:val="single"/>
        </w:rPr>
        <w:t xml:space="preserve">   </w:t>
      </w:r>
      <w:r>
        <w:rPr>
          <w:rFonts w:hint="eastAsia" w:ascii="宋体" w:hAnsi="宋体"/>
          <w:color w:val="auto"/>
          <w:sz w:val="24"/>
          <w:highlight w:val="none"/>
        </w:rPr>
        <w:t>日止，最迟不超过</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日</w:t>
      </w:r>
      <w:r>
        <w:rPr>
          <w:rFonts w:ascii="宋体" w:hAnsi="宋体"/>
          <w:color w:val="auto"/>
          <w:sz w:val="24"/>
          <w:highlight w:val="none"/>
        </w:rPr>
        <w:t xml:space="preserve">。 </w:t>
      </w:r>
    </w:p>
    <w:p>
      <w:pPr>
        <w:spacing w:line="360" w:lineRule="auto"/>
        <w:ind w:firstLine="480"/>
        <w:rPr>
          <w:rFonts w:ascii="宋体" w:hAnsi="宋体"/>
          <w:color w:val="auto"/>
          <w:sz w:val="24"/>
          <w:highlight w:val="none"/>
        </w:rPr>
      </w:pPr>
      <w:r>
        <w:rPr>
          <w:rFonts w:hint="eastAsia" w:ascii="宋体" w:hAnsi="宋体"/>
          <w:color w:val="auto"/>
          <w:sz w:val="24"/>
          <w:highlight w:val="none"/>
        </w:rPr>
        <w:t>四、我方承诺，在收到受益人发来的书面付款通知后的</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日内无条件支付，前述书面付款通知即为付款要求之单据，且应满足以下要求：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（1）付款通知到达的日期在本保函的有效期内；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（2）载明要求支付的金额；</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（3）载明申请人违反合同义务的条款和内容；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（4）声明不存在合同文件约定或我国法律规定免除申请人或开立人支付责任的情形；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（5）付款通知应在本保函有效期内到达的地址是：</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受益人发出的书面付款通知应由其为鉴明受益人法定代表人（负责人）或授权代理人签字并加盖公章。</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五、</w:t>
      </w:r>
      <w:r>
        <w:rPr>
          <w:rFonts w:ascii="宋体" w:hAnsi="宋体"/>
          <w:color w:val="auto"/>
          <w:sz w:val="24"/>
          <w:highlight w:val="none"/>
        </w:rPr>
        <w:t>本保函项下的权利不得转让，不得设定担保。贵方未经我方书面同意转 让本保函或其项下任何权利，</w:t>
      </w:r>
      <w:r>
        <w:rPr>
          <w:rFonts w:hint="eastAsia" w:ascii="宋体" w:hAnsi="宋体"/>
          <w:color w:val="auto"/>
          <w:sz w:val="24"/>
          <w:highlight w:val="none"/>
        </w:rPr>
        <w:t>对我方不发生法律效力</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六、与</w:t>
      </w:r>
      <w:r>
        <w:rPr>
          <w:rFonts w:ascii="宋体" w:hAnsi="宋体"/>
          <w:color w:val="auto"/>
          <w:sz w:val="24"/>
          <w:highlight w:val="none"/>
        </w:rPr>
        <w:t>本保函</w:t>
      </w:r>
      <w:r>
        <w:rPr>
          <w:rFonts w:hint="eastAsia" w:ascii="宋体" w:hAnsi="宋体"/>
          <w:color w:val="auto"/>
          <w:sz w:val="24"/>
          <w:highlight w:val="none"/>
        </w:rPr>
        <w:t>有关</w:t>
      </w:r>
      <w:r>
        <w:rPr>
          <w:rFonts w:ascii="宋体" w:hAnsi="宋体"/>
          <w:color w:val="auto"/>
          <w:sz w:val="24"/>
          <w:highlight w:val="none"/>
        </w:rPr>
        <w:t>的</w:t>
      </w:r>
      <w:r>
        <w:rPr>
          <w:rFonts w:hint="eastAsia" w:ascii="宋体" w:hAnsi="宋体"/>
          <w:color w:val="auto"/>
          <w:sz w:val="24"/>
          <w:highlight w:val="none"/>
        </w:rPr>
        <w:t>基础</w:t>
      </w:r>
      <w:r>
        <w:rPr>
          <w:rFonts w:ascii="宋体" w:hAnsi="宋体"/>
          <w:color w:val="auto"/>
          <w:sz w:val="24"/>
          <w:highlight w:val="none"/>
        </w:rPr>
        <w:t xml:space="preserve">合同不成立、不生效、无效、被撤销、被解除，不影响本保函的独立有效。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七、</w:t>
      </w:r>
      <w:r>
        <w:rPr>
          <w:rFonts w:ascii="宋体" w:hAnsi="宋体"/>
          <w:color w:val="auto"/>
          <w:sz w:val="24"/>
          <w:highlight w:val="none"/>
        </w:rPr>
        <w:t>贵方应在本保函到期后的七日内将本保函正本退回我方注销，但是不论贵方是否按此要求将本保函正本退回我方，我方在本保函项下的义务和责任均在保函</w:t>
      </w:r>
      <w:r>
        <w:rPr>
          <w:rFonts w:hint="eastAsia" w:ascii="宋体" w:hAnsi="宋体"/>
          <w:color w:val="auto"/>
          <w:sz w:val="24"/>
          <w:highlight w:val="none"/>
        </w:rPr>
        <w:t>有效期</w:t>
      </w:r>
      <w:r>
        <w:rPr>
          <w:rFonts w:ascii="宋体" w:hAnsi="宋体"/>
          <w:color w:val="auto"/>
          <w:sz w:val="24"/>
          <w:highlight w:val="none"/>
        </w:rPr>
        <w:t xml:space="preserve">到期后自动消灭。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八、</w:t>
      </w:r>
      <w:r>
        <w:rPr>
          <w:rFonts w:ascii="宋体" w:hAnsi="宋体"/>
          <w:color w:val="auto"/>
          <w:sz w:val="24"/>
          <w:highlight w:val="none"/>
        </w:rPr>
        <w:t>本保函</w:t>
      </w:r>
      <w:r>
        <w:rPr>
          <w:rFonts w:hint="eastAsia" w:ascii="宋体" w:hAnsi="宋体"/>
          <w:color w:val="auto"/>
          <w:sz w:val="24"/>
          <w:highlight w:val="none"/>
        </w:rPr>
        <w:t>适用的法律为中华人民共和国法律，争议裁判管辖地为中华人民共和国</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九、</w:t>
      </w:r>
      <w:r>
        <w:rPr>
          <w:rFonts w:ascii="宋体" w:hAnsi="宋体"/>
          <w:color w:val="auto"/>
          <w:sz w:val="24"/>
          <w:highlight w:val="none"/>
        </w:rPr>
        <w:t>本保函自我方法定代表人</w:t>
      </w:r>
      <w:r>
        <w:rPr>
          <w:rFonts w:hint="eastAsia" w:ascii="宋体" w:hAnsi="宋体"/>
          <w:color w:val="auto"/>
          <w:sz w:val="24"/>
          <w:highlight w:val="none"/>
        </w:rPr>
        <w:t>或授权代表</w:t>
      </w:r>
      <w:r>
        <w:rPr>
          <w:rFonts w:ascii="宋体" w:hAnsi="宋体"/>
          <w:color w:val="auto"/>
          <w:sz w:val="24"/>
          <w:highlight w:val="none"/>
        </w:rPr>
        <w:t>签字</w:t>
      </w:r>
      <w:r>
        <w:rPr>
          <w:rFonts w:hint="eastAsia" w:ascii="宋体" w:hAnsi="宋体"/>
          <w:color w:val="auto"/>
          <w:sz w:val="24"/>
          <w:highlight w:val="none"/>
        </w:rPr>
        <w:t>并</w:t>
      </w:r>
      <w:r>
        <w:rPr>
          <w:rFonts w:ascii="宋体" w:hAnsi="宋体"/>
          <w:color w:val="auto"/>
          <w:sz w:val="24"/>
          <w:highlight w:val="none"/>
        </w:rPr>
        <w:t xml:space="preserve">加盖公章之日起生效。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开 立 人</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公</w:t>
      </w:r>
      <w:r>
        <w:rPr>
          <w:rFonts w:ascii="宋体" w:hAnsi="宋体"/>
          <w:color w:val="auto"/>
          <w:sz w:val="24"/>
          <w:highlight w:val="none"/>
        </w:rPr>
        <w:t xml:space="preserve">章）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法定代表人（或授权代表）：</w:t>
      </w:r>
      <w:r>
        <w:rPr>
          <w:rFonts w:ascii="宋体" w:hAnsi="宋体"/>
          <w:color w:val="auto"/>
          <w:sz w:val="24"/>
          <w:highlight w:val="none"/>
        </w:rPr>
        <w:t xml:space="preserve">               （签字）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w:t>
      </w:r>
      <w:r>
        <w:rPr>
          <w:rFonts w:ascii="宋体" w:hAnsi="宋体"/>
          <w:color w:val="auto"/>
          <w:sz w:val="24"/>
          <w:highlight w:val="none"/>
        </w:rPr>
        <w:t xml:space="preserve">    址：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邮政编码：</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话：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真：                 </w:t>
      </w:r>
    </w:p>
    <w:p>
      <w:pPr>
        <w:spacing w:line="360" w:lineRule="auto"/>
        <w:ind w:left="525" w:leftChars="250"/>
        <w:rPr>
          <w:color w:val="auto"/>
          <w:highlight w:val="none"/>
        </w:rPr>
      </w:pPr>
      <w:r>
        <w:rPr>
          <w:rFonts w:hint="eastAsia" w:ascii="宋体" w:hAnsi="宋体"/>
          <w:color w:val="auto"/>
          <w:sz w:val="24"/>
          <w:highlight w:val="none"/>
        </w:rPr>
        <w:t>开立时间：</w:t>
      </w:r>
      <w:r>
        <w:rPr>
          <w:rFonts w:ascii="宋体" w:hAnsi="宋体"/>
          <w:color w:val="auto"/>
          <w:sz w:val="24"/>
          <w:highlight w:val="none"/>
        </w:rPr>
        <w:t xml:space="preserve">      年      月   </w:t>
      </w:r>
    </w:p>
    <w:p>
      <w:pPr>
        <w:spacing w:line="360" w:lineRule="auto"/>
        <w:jc w:val="center"/>
        <w:rPr>
          <w:rFonts w:ascii="宋体" w:hAnsi="宋体"/>
          <w:b/>
          <w:bCs/>
          <w:color w:val="auto"/>
          <w:sz w:val="32"/>
          <w:szCs w:val="32"/>
          <w:highlight w:val="none"/>
        </w:rPr>
      </w:pPr>
      <w:r>
        <w:rPr>
          <w:rFonts w:hAnsi="宋体" w:cs="宋体"/>
          <w:color w:val="auto"/>
          <w:highlight w:val="none"/>
        </w:rPr>
        <w:br w:type="page"/>
      </w:r>
      <w:r>
        <w:rPr>
          <w:rFonts w:hint="eastAsia" w:ascii="宋体" w:hAnsi="宋体"/>
          <w:b/>
          <w:bCs/>
          <w:color w:val="auto"/>
          <w:sz w:val="32"/>
          <w:szCs w:val="32"/>
          <w:highlight w:val="none"/>
        </w:rPr>
        <w:t>履约保函</w:t>
      </w:r>
    </w:p>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（非独立保函）</w:t>
      </w:r>
    </w:p>
    <w:p>
      <w:pPr>
        <w:spacing w:line="360" w:lineRule="auto"/>
        <w:jc w:val="center"/>
        <w:rPr>
          <w:rFonts w:ascii="宋体" w:hAnsi="宋体"/>
          <w:b/>
          <w:bCs/>
          <w:color w:val="auto"/>
          <w:sz w:val="32"/>
          <w:szCs w:val="32"/>
          <w:highlight w:val="none"/>
        </w:rPr>
      </w:pPr>
    </w:p>
    <w:p>
      <w:pPr>
        <w:wordWrap w:val="0"/>
        <w:spacing w:line="360" w:lineRule="auto"/>
        <w:jc w:val="right"/>
        <w:rPr>
          <w:rFonts w:ascii="宋体" w:hAnsi="宋体"/>
          <w:color w:val="auto"/>
          <w:highlight w:val="none"/>
        </w:rPr>
      </w:pPr>
      <w:r>
        <w:rPr>
          <w:rFonts w:hint="eastAsia" w:ascii="宋体" w:hAnsi="宋体"/>
          <w:color w:val="auto"/>
          <w:highlight w:val="none"/>
        </w:rPr>
        <w:t xml:space="preserve">编号： </w:t>
      </w:r>
      <w:r>
        <w:rPr>
          <w:rFonts w:ascii="宋体" w:hAnsi="宋体"/>
          <w:color w:val="auto"/>
          <w:highlight w:val="non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承包人：</w:t>
      </w:r>
    </w:p>
    <w:p>
      <w:pPr>
        <w:spacing w:line="360" w:lineRule="auto"/>
        <w:rPr>
          <w:rFonts w:ascii="宋体" w:hAnsi="宋体"/>
          <w:color w:val="auto"/>
          <w:sz w:val="24"/>
          <w:highlight w:val="none"/>
        </w:rPr>
      </w:pPr>
      <w:r>
        <w:rPr>
          <w:rFonts w:hint="eastAsia" w:ascii="宋体" w:hAnsi="宋体"/>
          <w:color w:val="auto"/>
          <w:sz w:val="24"/>
          <w:highlight w:val="none"/>
        </w:rPr>
        <w:t>地址</w:t>
      </w:r>
      <w:r>
        <w:rPr>
          <w:rFonts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担保权人/发包人：</w:t>
      </w:r>
      <w:r>
        <w:rPr>
          <w:rFonts w:ascii="宋体" w:hAnsi="宋体"/>
          <w:color w:val="auto"/>
          <w:sz w:val="24"/>
          <w:highlight w:val="non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地址：</w:t>
      </w:r>
    </w:p>
    <w:p>
      <w:pPr>
        <w:spacing w:line="360" w:lineRule="auto"/>
        <w:rPr>
          <w:rFonts w:ascii="宋体" w:hAnsi="宋体"/>
          <w:color w:val="auto"/>
          <w:sz w:val="24"/>
          <w:highlight w:val="none"/>
        </w:rPr>
      </w:pPr>
      <w:r>
        <w:rPr>
          <w:rFonts w:hint="eastAsia" w:ascii="宋体" w:hAnsi="宋体"/>
          <w:color w:val="auto"/>
          <w:sz w:val="24"/>
          <w:highlight w:val="none"/>
        </w:rPr>
        <w:t>保证人：</w:t>
      </w:r>
    </w:p>
    <w:p>
      <w:pPr>
        <w:spacing w:line="360" w:lineRule="auto"/>
        <w:rPr>
          <w:rFonts w:ascii="宋体" w:hAnsi="宋体"/>
          <w:color w:val="auto"/>
          <w:sz w:val="24"/>
          <w:highlight w:val="none"/>
        </w:rPr>
      </w:pPr>
      <w:r>
        <w:rPr>
          <w:rFonts w:hint="eastAsia" w:ascii="宋体" w:hAnsi="宋体"/>
          <w:color w:val="auto"/>
          <w:sz w:val="24"/>
          <w:highlight w:val="none"/>
        </w:rPr>
        <w:t>地址：</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发包人</w:t>
      </w:r>
      <w:r>
        <w:rPr>
          <w:rFonts w:ascii="宋体" w:hAnsi="宋体"/>
          <w:color w:val="auto"/>
          <w:sz w:val="24"/>
          <w:highlight w:val="none"/>
        </w:rPr>
        <w:t xml:space="preserve">名称）：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鉴于</w:t>
      </w:r>
      <w:r>
        <w:rPr>
          <w:rFonts w:ascii="宋体" w:hAnsi="宋体"/>
          <w:color w:val="auto"/>
          <w:sz w:val="24"/>
          <w:highlight w:val="none"/>
          <w:u w:val="single"/>
        </w:rPr>
        <w:t xml:space="preserve">        </w:t>
      </w:r>
      <w:r>
        <w:rPr>
          <w:rFonts w:ascii="宋体" w:hAnsi="宋体"/>
          <w:color w:val="auto"/>
          <w:sz w:val="24"/>
          <w:highlight w:val="none"/>
        </w:rPr>
        <w:t>（以下简称“</w:t>
      </w:r>
      <w:r>
        <w:rPr>
          <w:rFonts w:hint="eastAsia" w:ascii="宋体" w:hAnsi="宋体"/>
          <w:color w:val="auto"/>
          <w:sz w:val="24"/>
          <w:highlight w:val="none"/>
        </w:rPr>
        <w:t>发包人</w:t>
      </w:r>
      <w:r>
        <w:rPr>
          <w:rFonts w:ascii="宋体" w:hAnsi="宋体"/>
          <w:color w:val="auto"/>
          <w:sz w:val="24"/>
          <w:highlight w:val="none"/>
        </w:rPr>
        <w:t>”）</w:t>
      </w:r>
      <w:r>
        <w:rPr>
          <w:rFonts w:hint="eastAsia" w:ascii="宋体" w:hAnsi="宋体"/>
          <w:color w:val="auto"/>
          <w:sz w:val="24"/>
          <w:highlight w:val="none"/>
        </w:rPr>
        <w:t>与</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（以下简称“</w:t>
      </w:r>
      <w:r>
        <w:rPr>
          <w:rFonts w:hint="eastAsia" w:ascii="宋体" w:hAnsi="宋体"/>
          <w:color w:val="auto"/>
          <w:sz w:val="24"/>
          <w:highlight w:val="none"/>
        </w:rPr>
        <w:t>承包人</w:t>
      </w:r>
      <w:r>
        <w:rPr>
          <w:rFonts w:ascii="宋体" w:hAnsi="宋体"/>
          <w:color w:val="auto"/>
          <w:sz w:val="24"/>
          <w:highlight w:val="none"/>
        </w:rPr>
        <w:t>”）</w:t>
      </w:r>
      <w:r>
        <w:rPr>
          <w:rFonts w:hint="eastAsia" w:ascii="宋体" w:hAnsi="宋体"/>
          <w:color w:val="auto"/>
          <w:sz w:val="24"/>
          <w:highlight w:val="none"/>
        </w:rPr>
        <w:t>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日就</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工程（以下简称“本工程”）施工和有关事项协商一致共同签订</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w:t>
      </w:r>
      <w:r>
        <w:rPr>
          <w:rFonts w:hint="eastAsia" w:ascii="宋体" w:hAnsi="宋体"/>
          <w:color w:val="auto"/>
          <w:sz w:val="24"/>
          <w:highlight w:val="none"/>
        </w:rPr>
        <w:t>（以下简称“主合同”），我方即保证人基于承包人</w:t>
      </w:r>
      <w:r>
        <w:rPr>
          <w:rFonts w:ascii="宋体" w:hAnsi="宋体"/>
          <w:color w:val="auto"/>
          <w:sz w:val="24"/>
          <w:highlight w:val="none"/>
        </w:rPr>
        <w:t>的请求，同意就</w:t>
      </w:r>
      <w:r>
        <w:rPr>
          <w:rFonts w:hint="eastAsia" w:ascii="宋体" w:hAnsi="宋体"/>
          <w:color w:val="auto"/>
          <w:sz w:val="24"/>
          <w:highlight w:val="none"/>
        </w:rPr>
        <w:t>承包人</w:t>
      </w:r>
      <w:r>
        <w:rPr>
          <w:rFonts w:ascii="宋体" w:hAnsi="宋体"/>
          <w:color w:val="auto"/>
          <w:sz w:val="24"/>
          <w:highlight w:val="none"/>
        </w:rPr>
        <w:t>履行</w:t>
      </w:r>
      <w:r>
        <w:rPr>
          <w:rFonts w:hint="eastAsia" w:ascii="宋体" w:hAnsi="宋体"/>
          <w:color w:val="auto"/>
          <w:sz w:val="24"/>
          <w:highlight w:val="none"/>
        </w:rPr>
        <w:t>与贵方签订的主合同</w:t>
      </w:r>
      <w:r>
        <w:rPr>
          <w:rFonts w:ascii="宋体" w:hAnsi="宋体"/>
          <w:color w:val="auto"/>
          <w:sz w:val="24"/>
          <w:highlight w:val="none"/>
        </w:rPr>
        <w:t>项下的义务</w:t>
      </w:r>
      <w:r>
        <w:rPr>
          <w:rFonts w:hint="eastAsia" w:ascii="宋体" w:hAnsi="宋体"/>
          <w:color w:val="auto"/>
          <w:sz w:val="24"/>
          <w:highlight w:val="none"/>
        </w:rPr>
        <w:t>，</w:t>
      </w:r>
      <w:r>
        <w:rPr>
          <w:rFonts w:ascii="宋体" w:hAnsi="宋体"/>
          <w:color w:val="auto"/>
          <w:sz w:val="24"/>
          <w:highlight w:val="none"/>
        </w:rPr>
        <w:t>向贵方提供</w:t>
      </w:r>
      <w:r>
        <w:rPr>
          <w:rFonts w:hint="eastAsia" w:ascii="宋体" w:hAnsi="宋体"/>
          <w:color w:val="auto"/>
          <w:sz w:val="24"/>
          <w:highlight w:val="none"/>
        </w:rPr>
        <w:t>如下保证担保（以下简称“本保证担保”）</w:t>
      </w:r>
      <w:r>
        <w:rPr>
          <w:rFonts w:ascii="宋体" w:hAnsi="宋体"/>
          <w:color w:val="auto"/>
          <w:sz w:val="24"/>
          <w:highlight w:val="none"/>
        </w:rPr>
        <w:t xml:space="preserve">。 </w:t>
      </w:r>
    </w:p>
    <w:p>
      <w:pPr>
        <w:spacing w:line="360" w:lineRule="auto"/>
        <w:rPr>
          <w:rFonts w:ascii="宋体" w:hAnsi="宋体"/>
          <w:b/>
          <w:bCs/>
          <w:color w:val="auto"/>
          <w:sz w:val="24"/>
          <w:highlight w:val="none"/>
        </w:rPr>
      </w:pPr>
      <w:r>
        <w:rPr>
          <w:rFonts w:hint="eastAsia" w:ascii="宋体" w:hAnsi="宋体"/>
          <w:color w:val="auto"/>
          <w:sz w:val="24"/>
          <w:highlight w:val="none"/>
        </w:rPr>
        <w:t xml:space="preserve">    </w:t>
      </w:r>
      <w:r>
        <w:rPr>
          <w:rFonts w:hint="eastAsia" w:ascii="宋体" w:hAnsi="宋体"/>
          <w:b/>
          <w:bCs/>
          <w:color w:val="auto"/>
          <w:sz w:val="24"/>
          <w:highlight w:val="none"/>
        </w:rPr>
        <w:t>一、保证担保的范围及保证担保金额</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保证担保范围：承包人未按照主合同的约定履行义务，应当向贵方承担的违约责任和赔偿因此造成的损失、利息、律师费、诉讼费用等实现债权的费用。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保证担保金额最高不超过</w:t>
      </w:r>
      <w:r>
        <w:rPr>
          <w:rFonts w:ascii="宋体" w:hAnsi="宋体"/>
          <w:color w:val="auto"/>
          <w:sz w:val="24"/>
          <w:highlight w:val="none"/>
        </w:rPr>
        <w:t>人民币（大写）</w:t>
      </w:r>
      <w:r>
        <w:rPr>
          <w:rFonts w:ascii="宋体" w:hAnsi="宋体"/>
          <w:color w:val="auto"/>
          <w:sz w:val="24"/>
          <w:highlight w:val="none"/>
          <w:u w:val="single"/>
        </w:rPr>
        <w:t xml:space="preserve">          </w:t>
      </w:r>
      <w:r>
        <w:rPr>
          <w:rFonts w:ascii="宋体" w:hAnsi="宋体"/>
          <w:color w:val="auto"/>
          <w:sz w:val="24"/>
          <w:highlight w:val="none"/>
        </w:rPr>
        <w:t>元（¥</w:t>
      </w:r>
      <w:r>
        <w:rPr>
          <w:rFonts w:ascii="宋体" w:hAnsi="宋体"/>
          <w:color w:val="auto"/>
          <w:sz w:val="24"/>
          <w:highlight w:val="none"/>
          <w:u w:val="single"/>
        </w:rPr>
        <w:t xml:space="preserve">       </w:t>
      </w:r>
      <w:r>
        <w:rPr>
          <w:rFonts w:ascii="宋体" w:hAnsi="宋体"/>
          <w:color w:val="auto"/>
          <w:sz w:val="24"/>
          <w:highlight w:val="none"/>
        </w:rPr>
        <w:t xml:space="preserve">）。 </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二、保证担保的方式及保证期间</w:t>
      </w:r>
      <w:r>
        <w:rPr>
          <w:rFonts w:ascii="宋体" w:hAnsi="宋体"/>
          <w:b/>
          <w:bCs/>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1.保证担保方式：连带责任保证。</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保证期间：</w:t>
      </w:r>
      <w:r>
        <w:rPr>
          <w:rFonts w:ascii="宋体" w:hAnsi="宋体"/>
          <w:color w:val="auto"/>
          <w:sz w:val="24"/>
          <w:highlight w:val="none"/>
        </w:rPr>
        <w:t>自</w:t>
      </w:r>
      <w:r>
        <w:rPr>
          <w:rFonts w:hint="eastAsia" w:ascii="宋体" w:hAnsi="宋体"/>
          <w:color w:val="auto"/>
          <w:sz w:val="24"/>
          <w:highlight w:val="none"/>
        </w:rPr>
        <w:t>出具之日起</w:t>
      </w:r>
      <w:r>
        <w:rPr>
          <w:rFonts w:ascii="宋体" w:hAnsi="宋体"/>
          <w:color w:val="auto"/>
          <w:sz w:val="24"/>
          <w:highlight w:val="none"/>
        </w:rPr>
        <w:t>至</w:t>
      </w:r>
      <w:r>
        <w:rPr>
          <w:rFonts w:hint="eastAsia" w:ascii="宋体" w:hAnsi="宋体"/>
          <w:color w:val="auto"/>
          <w:sz w:val="24"/>
          <w:highlight w:val="none"/>
        </w:rPr>
        <w:t>主合同约定的缺陷责任期</w:t>
      </w:r>
      <w:r>
        <w:rPr>
          <w:rFonts w:ascii="宋体" w:hAnsi="宋体"/>
          <w:color w:val="auto"/>
          <w:sz w:val="24"/>
          <w:highlight w:val="none"/>
        </w:rPr>
        <w:t>后</w:t>
      </w:r>
      <w:r>
        <w:rPr>
          <w:rFonts w:ascii="宋体" w:hAnsi="宋体"/>
          <w:color w:val="auto"/>
          <w:sz w:val="24"/>
          <w:highlight w:val="none"/>
          <w:u w:val="single"/>
        </w:rPr>
        <w:t xml:space="preserve">   </w:t>
      </w:r>
      <w:r>
        <w:rPr>
          <w:rFonts w:ascii="宋体" w:hAnsi="宋体"/>
          <w:color w:val="auto"/>
          <w:sz w:val="24"/>
          <w:highlight w:val="none"/>
        </w:rPr>
        <w:t>日</w:t>
      </w:r>
      <w:r>
        <w:rPr>
          <w:rFonts w:hint="eastAsia" w:ascii="宋体" w:hAnsi="宋体"/>
          <w:color w:val="auto"/>
          <w:sz w:val="24"/>
          <w:highlight w:val="none"/>
        </w:rPr>
        <w:t>止，最迟不超过</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日</w:t>
      </w:r>
      <w:r>
        <w:rPr>
          <w:rFonts w:ascii="宋体" w:hAnsi="宋体"/>
          <w:color w:val="auto"/>
          <w:sz w:val="24"/>
          <w:highlight w:val="none"/>
        </w:rPr>
        <w:t xml:space="preserve">。 </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三、承担保证担保责任的形式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我方按照贵方的要求以下列方式之一承担保证担保责任：</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1.向承包人资金、设备或者技术援助，使其能继续履行合同义务；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2.直接接管该项工程或者委托经贵方同意的其他承包商，继续履行合同义务；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3.在保证担保金额最高限额内，按照合同约定，向贵方承担违约责任和赔偿因此造成的损失，以及利息和律师费、诉讼费用等实现债权的费用。</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四、代偿的安排</w:t>
      </w:r>
      <w:r>
        <w:rPr>
          <w:rFonts w:ascii="宋体" w:hAnsi="宋体"/>
          <w:b/>
          <w:bCs/>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2.贵方以工程质量不符合主合同约定标准为由，向我方提出违约索赔的，还需同时提供符合相应条件要求的工程质量检测部门出具的质量说明材料。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3.我方收到贵方的书面索赔通知及相应证明材料后，在</w:t>
      </w:r>
      <w:r>
        <w:rPr>
          <w:rFonts w:ascii="宋体" w:hAnsi="宋体"/>
          <w:color w:val="auto"/>
          <w:sz w:val="24"/>
          <w:highlight w:val="none"/>
          <w:u w:val="single"/>
        </w:rPr>
        <w:t xml:space="preserve">   </w:t>
      </w:r>
      <w:r>
        <w:rPr>
          <w:rFonts w:hint="eastAsia" w:ascii="宋体" w:hAnsi="宋体"/>
          <w:color w:val="auto"/>
          <w:sz w:val="24"/>
          <w:highlight w:val="none"/>
        </w:rPr>
        <w:t>工作日内进行核定后按照本保函的承诺承担保证责任。</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五、保证担保责任的解除</w:t>
      </w:r>
      <w:r>
        <w:rPr>
          <w:rFonts w:ascii="宋体" w:hAnsi="宋体"/>
          <w:b/>
          <w:bCs/>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 xml:space="preserve">保证期间届满贵方未向我方书面主张保证责任的，自保证期间届满次日起，我方解除保证责任。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我方按照本</w:t>
      </w:r>
      <w:r>
        <w:rPr>
          <w:rFonts w:hint="eastAsia" w:ascii="宋体" w:hAnsi="宋体"/>
          <w:color w:val="auto"/>
          <w:sz w:val="24"/>
          <w:highlight w:val="none"/>
        </w:rPr>
        <w:t>保证担保</w:t>
      </w:r>
      <w:r>
        <w:rPr>
          <w:rFonts w:ascii="宋体" w:hAnsi="宋体"/>
          <w:color w:val="auto"/>
          <w:sz w:val="24"/>
          <w:highlight w:val="none"/>
        </w:rPr>
        <w:t>向贵方履行了</w:t>
      </w:r>
      <w:r>
        <w:rPr>
          <w:rFonts w:hint="eastAsia" w:ascii="宋体" w:hAnsi="宋体"/>
          <w:color w:val="auto"/>
          <w:sz w:val="24"/>
          <w:highlight w:val="none"/>
        </w:rPr>
        <w:t>保证担保责任</w:t>
      </w:r>
      <w:r>
        <w:rPr>
          <w:rFonts w:ascii="宋体" w:hAnsi="宋体"/>
          <w:color w:val="auto"/>
          <w:sz w:val="24"/>
          <w:highlight w:val="none"/>
        </w:rPr>
        <w:t>后，自我方向贵方支付</w:t>
      </w:r>
      <w:r>
        <w:rPr>
          <w:rFonts w:hint="eastAsia" w:ascii="宋体" w:hAnsi="宋体"/>
          <w:color w:val="auto"/>
          <w:sz w:val="24"/>
          <w:highlight w:val="none"/>
        </w:rPr>
        <w:t>的金额达到最高保证担保金额</w:t>
      </w:r>
      <w:r>
        <w:rPr>
          <w:rFonts w:ascii="宋体" w:hAnsi="宋体"/>
          <w:color w:val="auto"/>
          <w:sz w:val="24"/>
          <w:highlight w:val="none"/>
        </w:rPr>
        <w:t>之日起，</w:t>
      </w:r>
      <w:r>
        <w:rPr>
          <w:rFonts w:hint="eastAsia" w:ascii="宋体" w:hAnsi="宋体"/>
          <w:color w:val="auto"/>
          <w:sz w:val="24"/>
          <w:highlight w:val="none"/>
        </w:rPr>
        <w:t>保证担保责任</w:t>
      </w:r>
      <w:r>
        <w:rPr>
          <w:rFonts w:ascii="宋体" w:hAnsi="宋体"/>
          <w:color w:val="auto"/>
          <w:sz w:val="24"/>
          <w:highlight w:val="none"/>
        </w:rPr>
        <w:t xml:space="preserve">解除。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按照法律法规的规定应解除我方保证</w:t>
      </w:r>
      <w:r>
        <w:rPr>
          <w:rFonts w:hint="eastAsia" w:ascii="宋体" w:hAnsi="宋体"/>
          <w:color w:val="auto"/>
          <w:sz w:val="24"/>
          <w:highlight w:val="none"/>
        </w:rPr>
        <w:t>担保</w:t>
      </w:r>
      <w:r>
        <w:rPr>
          <w:rFonts w:ascii="宋体" w:hAnsi="宋体"/>
          <w:color w:val="auto"/>
          <w:sz w:val="24"/>
          <w:highlight w:val="none"/>
        </w:rPr>
        <w:t>责任的其它情形的，我方在本保证担保项下的保证</w:t>
      </w:r>
      <w:r>
        <w:rPr>
          <w:rFonts w:hint="eastAsia" w:ascii="宋体" w:hAnsi="宋体"/>
          <w:color w:val="auto"/>
          <w:sz w:val="24"/>
          <w:highlight w:val="none"/>
        </w:rPr>
        <w:t>担保</w:t>
      </w:r>
      <w:r>
        <w:rPr>
          <w:rFonts w:ascii="宋体" w:hAnsi="宋体"/>
          <w:color w:val="auto"/>
          <w:sz w:val="24"/>
          <w:highlight w:val="none"/>
        </w:rPr>
        <w:t xml:space="preserve">责任亦解除。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4.我方解除保证责任后，贵方应按上述约定，自我方保证担保责任解除之日起七</w:t>
      </w:r>
      <w:r>
        <w:rPr>
          <w:rFonts w:ascii="宋体" w:hAnsi="宋体"/>
          <w:color w:val="auto"/>
          <w:sz w:val="24"/>
          <w:highlight w:val="none"/>
        </w:rPr>
        <w:t>日内，将本保证担保原件返还我方。但是不论贵方是否按此要求将本保证担保</w:t>
      </w:r>
      <w:r>
        <w:rPr>
          <w:rFonts w:hint="eastAsia" w:ascii="宋体" w:hAnsi="宋体"/>
          <w:color w:val="auto"/>
          <w:sz w:val="24"/>
          <w:highlight w:val="none"/>
        </w:rPr>
        <w:t>原件</w:t>
      </w:r>
      <w:r>
        <w:rPr>
          <w:rFonts w:ascii="宋体" w:hAnsi="宋体"/>
          <w:color w:val="auto"/>
          <w:sz w:val="24"/>
          <w:highlight w:val="none"/>
        </w:rPr>
        <w:t>退回我方，我方在本保证担保项下的义务和责任均</w:t>
      </w:r>
      <w:r>
        <w:rPr>
          <w:rFonts w:hint="eastAsia" w:ascii="宋体" w:hAnsi="宋体"/>
          <w:color w:val="auto"/>
          <w:sz w:val="24"/>
          <w:highlight w:val="none"/>
        </w:rPr>
        <w:t>自保证担保责任解除之日</w:t>
      </w:r>
      <w:r>
        <w:rPr>
          <w:rFonts w:ascii="宋体" w:hAnsi="宋体"/>
          <w:color w:val="auto"/>
          <w:sz w:val="24"/>
          <w:highlight w:val="none"/>
        </w:rPr>
        <w:t>自动消灭。</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六、免责条款</w:t>
      </w:r>
      <w:r>
        <w:rPr>
          <w:rFonts w:ascii="宋体" w:hAnsi="宋体"/>
          <w:b/>
          <w:bCs/>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因贵方</w:t>
      </w:r>
      <w:r>
        <w:rPr>
          <w:rFonts w:hint="eastAsia" w:ascii="宋体" w:hAnsi="宋体"/>
          <w:color w:val="auto"/>
          <w:sz w:val="24"/>
          <w:highlight w:val="none"/>
        </w:rPr>
        <w:t>原因</w:t>
      </w:r>
      <w:r>
        <w:rPr>
          <w:rFonts w:ascii="宋体" w:hAnsi="宋体"/>
          <w:color w:val="auto"/>
          <w:sz w:val="24"/>
          <w:highlight w:val="none"/>
        </w:rPr>
        <w:t>致使</w:t>
      </w:r>
      <w:r>
        <w:rPr>
          <w:rFonts w:hint="eastAsia" w:ascii="宋体" w:hAnsi="宋体"/>
          <w:color w:val="auto"/>
          <w:sz w:val="24"/>
          <w:highlight w:val="none"/>
        </w:rPr>
        <w:t>承包人未按照主合同约定履行义务的</w:t>
      </w:r>
      <w:r>
        <w:rPr>
          <w:rFonts w:ascii="宋体" w:hAnsi="宋体"/>
          <w:color w:val="auto"/>
          <w:sz w:val="24"/>
          <w:highlight w:val="none"/>
        </w:rPr>
        <w:t>，我方不承担保证</w:t>
      </w:r>
      <w:r>
        <w:rPr>
          <w:rFonts w:hint="eastAsia" w:ascii="宋体" w:hAnsi="宋体"/>
          <w:color w:val="auto"/>
          <w:sz w:val="24"/>
          <w:highlight w:val="none"/>
        </w:rPr>
        <w:t>担保</w:t>
      </w:r>
      <w:r>
        <w:rPr>
          <w:rFonts w:ascii="宋体" w:hAnsi="宋体"/>
          <w:color w:val="auto"/>
          <w:sz w:val="24"/>
          <w:highlight w:val="none"/>
        </w:rPr>
        <w:t xml:space="preserve">责任。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依照法律规定或贵方与</w:t>
      </w:r>
      <w:r>
        <w:rPr>
          <w:rFonts w:hint="eastAsia" w:ascii="宋体" w:hAnsi="宋体"/>
          <w:color w:val="auto"/>
          <w:sz w:val="24"/>
          <w:highlight w:val="none"/>
        </w:rPr>
        <w:t>发包</w:t>
      </w:r>
      <w:r>
        <w:rPr>
          <w:rFonts w:ascii="宋体" w:hAnsi="宋体"/>
          <w:color w:val="auto"/>
          <w:sz w:val="24"/>
          <w:highlight w:val="none"/>
        </w:rPr>
        <w:t>人的另行约定，免除</w:t>
      </w:r>
      <w:r>
        <w:rPr>
          <w:rFonts w:hint="eastAsia" w:ascii="宋体" w:hAnsi="宋体"/>
          <w:color w:val="auto"/>
          <w:sz w:val="24"/>
          <w:highlight w:val="none"/>
        </w:rPr>
        <w:t>承包</w:t>
      </w:r>
      <w:r>
        <w:rPr>
          <w:rFonts w:ascii="宋体" w:hAnsi="宋体"/>
          <w:color w:val="auto"/>
          <w:sz w:val="24"/>
          <w:highlight w:val="none"/>
        </w:rPr>
        <w:t>人部分或全部义务的，我方亦免除其相应的保证</w:t>
      </w:r>
      <w:r>
        <w:rPr>
          <w:rFonts w:hint="eastAsia" w:ascii="宋体" w:hAnsi="宋体"/>
          <w:color w:val="auto"/>
          <w:sz w:val="24"/>
          <w:highlight w:val="none"/>
        </w:rPr>
        <w:t>担保</w:t>
      </w:r>
      <w:r>
        <w:rPr>
          <w:rFonts w:ascii="宋体" w:hAnsi="宋体"/>
          <w:color w:val="auto"/>
          <w:sz w:val="24"/>
          <w:highlight w:val="none"/>
        </w:rPr>
        <w:t xml:space="preserve">责任。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因不可抗力造成</w:t>
      </w:r>
      <w:r>
        <w:rPr>
          <w:rFonts w:hint="eastAsia" w:ascii="宋体" w:hAnsi="宋体"/>
          <w:color w:val="auto"/>
          <w:sz w:val="24"/>
          <w:highlight w:val="none"/>
        </w:rPr>
        <w:t>承包人未按照主合同约定履行义务的</w:t>
      </w:r>
      <w:r>
        <w:rPr>
          <w:rFonts w:ascii="宋体" w:hAnsi="宋体"/>
          <w:color w:val="auto"/>
          <w:sz w:val="24"/>
          <w:highlight w:val="none"/>
        </w:rPr>
        <w:t>，我方不承担保证</w:t>
      </w:r>
      <w:r>
        <w:rPr>
          <w:rFonts w:hint="eastAsia" w:ascii="宋体" w:hAnsi="宋体"/>
          <w:color w:val="auto"/>
          <w:sz w:val="24"/>
          <w:highlight w:val="none"/>
        </w:rPr>
        <w:t>担保</w:t>
      </w:r>
      <w:r>
        <w:rPr>
          <w:rFonts w:ascii="宋体" w:hAnsi="宋体"/>
          <w:color w:val="auto"/>
          <w:sz w:val="24"/>
          <w:highlight w:val="none"/>
        </w:rPr>
        <w:t>责任。</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七、其他</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本保证担保项下的权利不得转让，不得设定担保。贵方未经我方书面同意转让本保证担保或其项下任何权利，</w:t>
      </w:r>
      <w:r>
        <w:rPr>
          <w:rFonts w:hint="eastAsia" w:ascii="宋体" w:hAnsi="宋体"/>
          <w:color w:val="auto"/>
          <w:sz w:val="24"/>
          <w:highlight w:val="none"/>
        </w:rPr>
        <w:t>对我方不发生法律效力</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.本</w:t>
      </w:r>
      <w:r>
        <w:rPr>
          <w:rFonts w:hint="eastAsia" w:ascii="宋体" w:hAnsi="宋体"/>
          <w:color w:val="auto"/>
          <w:sz w:val="24"/>
          <w:highlight w:val="none"/>
        </w:rPr>
        <w:t>保证担保适用的法律为中华人民共和国法律，争议裁判管辖地为中华人民共和国</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.本</w:t>
      </w:r>
      <w:r>
        <w:rPr>
          <w:rFonts w:hint="eastAsia" w:ascii="宋体" w:hAnsi="宋体"/>
          <w:color w:val="auto"/>
          <w:sz w:val="24"/>
          <w:highlight w:val="none"/>
        </w:rPr>
        <w:t>保证担保</w:t>
      </w:r>
      <w:r>
        <w:rPr>
          <w:rFonts w:ascii="宋体" w:hAnsi="宋体"/>
          <w:color w:val="auto"/>
          <w:sz w:val="24"/>
          <w:highlight w:val="none"/>
        </w:rPr>
        <w:t>自我方法定代表</w:t>
      </w:r>
      <w:r>
        <w:rPr>
          <w:rFonts w:hint="eastAsia" w:ascii="宋体" w:hAnsi="宋体"/>
          <w:color w:val="auto"/>
          <w:sz w:val="24"/>
          <w:highlight w:val="none"/>
        </w:rPr>
        <w:t>人或授权代表</w:t>
      </w:r>
      <w:r>
        <w:rPr>
          <w:rFonts w:ascii="宋体" w:hAnsi="宋体"/>
          <w:color w:val="auto"/>
          <w:sz w:val="24"/>
          <w:highlight w:val="none"/>
        </w:rPr>
        <w:t>签字</w:t>
      </w:r>
      <w:r>
        <w:rPr>
          <w:rFonts w:hint="eastAsia" w:ascii="宋体" w:hAnsi="宋体"/>
          <w:color w:val="auto"/>
          <w:sz w:val="24"/>
          <w:highlight w:val="none"/>
        </w:rPr>
        <w:t>并</w:t>
      </w:r>
      <w:r>
        <w:rPr>
          <w:rFonts w:ascii="宋体" w:hAnsi="宋体"/>
          <w:color w:val="auto"/>
          <w:sz w:val="24"/>
          <w:highlight w:val="none"/>
        </w:rPr>
        <w:t xml:space="preserve">加盖公章之日起生效。 </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保 证 人</w:t>
      </w:r>
      <w:r>
        <w:rPr>
          <w:rFonts w:ascii="宋体" w:hAnsi="宋体"/>
          <w:color w:val="auto"/>
          <w:sz w:val="24"/>
          <w:highlight w:val="none"/>
        </w:rPr>
        <w:t xml:space="preserve">：                 </w:t>
      </w:r>
      <w:r>
        <w:rPr>
          <w:rFonts w:hint="eastAsia" w:ascii="宋体" w:hAnsi="宋体"/>
          <w:color w:val="auto"/>
          <w:sz w:val="24"/>
          <w:highlight w:val="none"/>
        </w:rPr>
        <w:t xml:space="preserve">             （公</w:t>
      </w:r>
      <w:r>
        <w:rPr>
          <w:rFonts w:ascii="宋体" w:hAnsi="宋体"/>
          <w:color w:val="auto"/>
          <w:sz w:val="24"/>
          <w:highlight w:val="none"/>
        </w:rPr>
        <w:t xml:space="preserve">章）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法定代表人（或授权代表）：</w:t>
      </w:r>
      <w:r>
        <w:rPr>
          <w:rFonts w:ascii="宋体" w:hAnsi="宋体"/>
          <w:color w:val="auto"/>
          <w:sz w:val="24"/>
          <w:highlight w:val="none"/>
        </w:rPr>
        <w:t xml:space="preserve">               （签字）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w:t>
      </w:r>
      <w:r>
        <w:rPr>
          <w:rFonts w:ascii="宋体" w:hAnsi="宋体"/>
          <w:color w:val="auto"/>
          <w:sz w:val="24"/>
          <w:highlight w:val="none"/>
        </w:rPr>
        <w:t xml:space="preserve">    址：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邮政编码：</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话：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真：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时 </w:t>
      </w:r>
      <w:r>
        <w:rPr>
          <w:rFonts w:ascii="宋体" w:hAnsi="宋体"/>
          <w:color w:val="auto"/>
          <w:sz w:val="24"/>
          <w:highlight w:val="none"/>
        </w:rPr>
        <w:t xml:space="preserve">   </w:t>
      </w:r>
      <w:r>
        <w:rPr>
          <w:rFonts w:hint="eastAsia" w:ascii="宋体" w:hAnsi="宋体"/>
          <w:color w:val="auto"/>
          <w:sz w:val="24"/>
          <w:highlight w:val="none"/>
        </w:rPr>
        <w:t>间：</w:t>
      </w:r>
      <w:r>
        <w:rPr>
          <w:rFonts w:ascii="宋体" w:hAnsi="宋体"/>
          <w:color w:val="auto"/>
          <w:sz w:val="24"/>
          <w:highlight w:val="none"/>
        </w:rPr>
        <w:t xml:space="preserve">      年      月        日</w:t>
      </w:r>
    </w:p>
    <w:p>
      <w:pPr>
        <w:spacing w:line="360" w:lineRule="auto"/>
        <w:ind w:right="150" w:firstLine="420" w:firstLineChars="200"/>
        <w:jc w:val="left"/>
        <w:rPr>
          <w:rFonts w:hAnsi="宋体" w:cs="宋体"/>
          <w:color w:val="auto"/>
          <w:highlight w:val="none"/>
        </w:rPr>
      </w:pPr>
    </w:p>
    <w:p>
      <w:pPr>
        <w:spacing w:line="360" w:lineRule="auto"/>
        <w:ind w:right="150" w:firstLine="420" w:firstLineChars="200"/>
        <w:jc w:val="left"/>
        <w:rPr>
          <w:rFonts w:hAnsi="宋体" w:cs="宋体"/>
          <w:color w:val="auto"/>
          <w:highlight w:val="none"/>
        </w:rPr>
      </w:pPr>
    </w:p>
    <w:p>
      <w:pPr>
        <w:spacing w:line="360" w:lineRule="auto"/>
        <w:ind w:right="150" w:firstLine="420" w:firstLineChars="200"/>
        <w:jc w:val="left"/>
        <w:rPr>
          <w:rFonts w:hAnsi="宋体" w:cs="宋体"/>
          <w:color w:val="auto"/>
          <w:highlight w:val="none"/>
        </w:rPr>
      </w:pPr>
    </w:p>
    <w:p>
      <w:pPr>
        <w:spacing w:line="360" w:lineRule="auto"/>
        <w:ind w:right="150" w:firstLine="420" w:firstLineChars="200"/>
        <w:jc w:val="left"/>
        <w:rPr>
          <w:color w:val="auto"/>
          <w:highlight w:val="none"/>
        </w:rPr>
      </w:pPr>
      <w:r>
        <w:rPr>
          <w:rFonts w:hint="eastAsia" w:hAnsi="宋体" w:cs="宋体"/>
          <w:color w:val="auto"/>
          <w:highlight w:val="none"/>
        </w:rPr>
        <w:t>（备注</w:t>
      </w:r>
      <w:r>
        <w:rPr>
          <w:rFonts w:hAnsi="宋体" w:cs="宋体"/>
          <w:color w:val="auto"/>
          <w:highlight w:val="none"/>
        </w:rPr>
        <w:t>：</w:t>
      </w:r>
      <w:r>
        <w:rPr>
          <w:rFonts w:hint="eastAsia" w:hAnsi="宋体" w:cs="宋体"/>
          <w:color w:val="auto"/>
          <w:highlight w:val="none"/>
        </w:rPr>
        <w:t>银行、保险公司和担保公司出具的</w:t>
      </w:r>
      <w:r>
        <w:rPr>
          <w:rFonts w:hint="eastAsia" w:ascii="仿宋_GB2312" w:hAnsi="宋体" w:cs="宋体"/>
          <w:color w:val="auto"/>
          <w:highlight w:val="none"/>
        </w:rPr>
        <w:t>保函格式和文本可</w:t>
      </w:r>
      <w:r>
        <w:rPr>
          <w:rFonts w:ascii="仿宋_GB2312" w:hAnsi="宋体" w:cs="宋体"/>
          <w:color w:val="auto"/>
          <w:highlight w:val="none"/>
        </w:rPr>
        <w:t>以自拟，</w:t>
      </w:r>
      <w:r>
        <w:rPr>
          <w:rFonts w:hint="eastAsia" w:ascii="仿宋_GB2312" w:hAnsi="宋体" w:cs="宋体"/>
          <w:color w:val="auto"/>
          <w:highlight w:val="none"/>
        </w:rPr>
        <w:t>但是必须包含以上条款所列全部内容</w:t>
      </w:r>
      <w:r>
        <w:rPr>
          <w:rFonts w:ascii="仿宋_GB2312" w:hAnsi="宋体" w:cs="宋体"/>
          <w:color w:val="auto"/>
          <w:highlight w:val="none"/>
        </w:rPr>
        <w:t>）</w:t>
      </w:r>
    </w:p>
    <w:p>
      <w:pPr>
        <w:pStyle w:val="3"/>
        <w:rPr>
          <w:color w:val="auto"/>
          <w:sz w:val="21"/>
          <w:szCs w:val="21"/>
          <w:highlight w:val="none"/>
        </w:rPr>
        <w:sectPr>
          <w:pgSz w:w="11907" w:h="16840"/>
          <w:pgMar w:top="1440" w:right="1440" w:bottom="1440" w:left="1797" w:header="851" w:footer="851" w:gutter="0"/>
          <w:pgNumType w:fmt="decimal"/>
          <w:cols w:space="720" w:num="1"/>
          <w:docGrid w:linePitch="312" w:charSpace="0"/>
        </w:sectPr>
      </w:pPr>
    </w:p>
    <w:p>
      <w:pPr>
        <w:pStyle w:val="5"/>
        <w:rPr>
          <w:rFonts w:eastAsia="黑体"/>
          <w:color w:val="auto"/>
          <w:sz w:val="30"/>
          <w:szCs w:val="30"/>
          <w:highlight w:val="none"/>
        </w:rPr>
      </w:pPr>
      <w:r>
        <w:rPr>
          <w:rFonts w:hint="eastAsia" w:eastAsia="仿宋_GB2312" w:cs="仿宋_GB2312"/>
          <w:color w:val="auto"/>
          <w:sz w:val="30"/>
          <w:szCs w:val="30"/>
          <w:highlight w:val="none"/>
        </w:rPr>
        <w:t>附件</w:t>
      </w:r>
      <w:r>
        <w:rPr>
          <w:rFonts w:hint="eastAsia" w:eastAsia="仿宋_GB2312"/>
          <w:color w:val="auto"/>
          <w:sz w:val="30"/>
          <w:szCs w:val="30"/>
          <w:highlight w:val="none"/>
        </w:rPr>
        <w:t>8</w:t>
      </w:r>
      <w:r>
        <w:rPr>
          <w:rFonts w:hint="eastAsia" w:eastAsia="仿宋_GB2312" w:cs="仿宋_GB2312"/>
          <w:color w:val="auto"/>
          <w:sz w:val="30"/>
          <w:szCs w:val="30"/>
          <w:highlight w:val="none"/>
        </w:rPr>
        <w:t>：</w:t>
      </w:r>
    </w:p>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预付款保函</w:t>
      </w:r>
    </w:p>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（独立保函）</w:t>
      </w:r>
    </w:p>
    <w:p>
      <w:pPr>
        <w:wordWrap w:val="0"/>
        <w:spacing w:line="360" w:lineRule="auto"/>
        <w:jc w:val="right"/>
        <w:rPr>
          <w:rFonts w:ascii="宋体" w:hAnsi="宋体"/>
          <w:color w:val="auto"/>
          <w:highlight w:val="none"/>
        </w:rPr>
      </w:pPr>
      <w:r>
        <w:rPr>
          <w:rFonts w:hint="eastAsia" w:ascii="宋体" w:hAnsi="宋体"/>
          <w:color w:val="auto"/>
          <w:highlight w:val="none"/>
        </w:rPr>
        <w:t xml:space="preserve">编号： </w:t>
      </w:r>
      <w:r>
        <w:rPr>
          <w:rFonts w:ascii="宋体" w:hAnsi="宋体"/>
          <w:color w:val="auto"/>
          <w:highlight w:val="none"/>
        </w:rPr>
        <w:t xml:space="preserve">          </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申请人：</w:t>
      </w:r>
    </w:p>
    <w:p>
      <w:pPr>
        <w:spacing w:line="360" w:lineRule="auto"/>
        <w:rPr>
          <w:rFonts w:ascii="宋体" w:hAnsi="宋体"/>
          <w:color w:val="auto"/>
          <w:sz w:val="24"/>
          <w:highlight w:val="none"/>
        </w:rPr>
      </w:pPr>
      <w:r>
        <w:rPr>
          <w:rFonts w:hint="eastAsia" w:ascii="宋体" w:hAnsi="宋体"/>
          <w:color w:val="auto"/>
          <w:sz w:val="24"/>
          <w:highlight w:val="none"/>
        </w:rPr>
        <w:t xml:space="preserve">  地址</w:t>
      </w:r>
      <w:r>
        <w:rPr>
          <w:rFonts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受益人：</w:t>
      </w:r>
    </w:p>
    <w:p>
      <w:pPr>
        <w:spacing w:line="360" w:lineRule="auto"/>
        <w:rPr>
          <w:rFonts w:ascii="宋体" w:hAnsi="宋体"/>
          <w:color w:val="auto"/>
          <w:sz w:val="24"/>
          <w:highlight w:val="none"/>
        </w:rPr>
      </w:pPr>
      <w:r>
        <w:rPr>
          <w:rFonts w:hint="eastAsia" w:ascii="宋体" w:hAnsi="宋体"/>
          <w:color w:val="auto"/>
          <w:sz w:val="24"/>
          <w:highlight w:val="none"/>
        </w:rPr>
        <w:t xml:space="preserve">  地址：</w:t>
      </w:r>
    </w:p>
    <w:p>
      <w:pPr>
        <w:spacing w:line="360" w:lineRule="auto"/>
        <w:rPr>
          <w:rFonts w:ascii="宋体" w:hAnsi="宋体"/>
          <w:color w:val="auto"/>
          <w:sz w:val="24"/>
          <w:highlight w:val="none"/>
        </w:rPr>
      </w:pPr>
      <w:r>
        <w:rPr>
          <w:rFonts w:hint="eastAsia" w:ascii="宋体" w:hAnsi="宋体"/>
          <w:color w:val="auto"/>
          <w:sz w:val="24"/>
          <w:highlight w:val="none"/>
        </w:rPr>
        <w:t>开立人：</w:t>
      </w:r>
    </w:p>
    <w:p>
      <w:pPr>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地址：</w:t>
      </w: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受益人</w:t>
      </w:r>
      <w:r>
        <w:rPr>
          <w:rFonts w:ascii="宋体" w:hAnsi="宋体"/>
          <w:color w:val="auto"/>
          <w:sz w:val="24"/>
          <w:highlight w:val="none"/>
        </w:rPr>
        <w:t xml:space="preserve">名称）：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鉴于</w:t>
      </w:r>
      <w:r>
        <w:rPr>
          <w:rFonts w:ascii="宋体" w:hAnsi="宋体"/>
          <w:color w:val="auto"/>
          <w:sz w:val="24"/>
          <w:highlight w:val="none"/>
          <w:u w:val="single"/>
        </w:rPr>
        <w:t xml:space="preserve">        </w:t>
      </w:r>
      <w:r>
        <w:rPr>
          <w:rFonts w:ascii="宋体" w:hAnsi="宋体"/>
          <w:color w:val="auto"/>
          <w:sz w:val="24"/>
          <w:highlight w:val="none"/>
        </w:rPr>
        <w:t>（以下简称“</w:t>
      </w:r>
      <w:r>
        <w:rPr>
          <w:rFonts w:hint="eastAsia" w:ascii="宋体" w:hAnsi="宋体"/>
          <w:color w:val="auto"/>
          <w:sz w:val="24"/>
          <w:highlight w:val="none"/>
        </w:rPr>
        <w:t>受益人</w:t>
      </w:r>
      <w:r>
        <w:rPr>
          <w:rFonts w:ascii="宋体" w:hAnsi="宋体"/>
          <w:color w:val="auto"/>
          <w:sz w:val="24"/>
          <w:highlight w:val="none"/>
        </w:rPr>
        <w:t>”）</w:t>
      </w:r>
      <w:r>
        <w:rPr>
          <w:rFonts w:hint="eastAsia" w:ascii="宋体" w:hAnsi="宋体"/>
          <w:color w:val="auto"/>
          <w:sz w:val="24"/>
          <w:highlight w:val="none"/>
        </w:rPr>
        <w:t>与</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（以下简称“</w:t>
      </w:r>
      <w:r>
        <w:rPr>
          <w:rFonts w:hint="eastAsia" w:ascii="宋体" w:hAnsi="宋体"/>
          <w:color w:val="auto"/>
          <w:sz w:val="24"/>
          <w:highlight w:val="none"/>
        </w:rPr>
        <w:t>申请人</w:t>
      </w:r>
      <w:r>
        <w:rPr>
          <w:rFonts w:ascii="宋体" w:hAnsi="宋体"/>
          <w:color w:val="auto"/>
          <w:sz w:val="24"/>
          <w:highlight w:val="none"/>
        </w:rPr>
        <w:t>”）</w:t>
      </w:r>
      <w:r>
        <w:rPr>
          <w:rFonts w:hint="eastAsia" w:ascii="宋体" w:hAnsi="宋体"/>
          <w:color w:val="auto"/>
          <w:sz w:val="24"/>
          <w:highlight w:val="none"/>
        </w:rPr>
        <w:t>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日就</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工程（以下简称“本工程”）施工和有关事项协商一致共同签订</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w:t>
      </w:r>
      <w:r>
        <w:rPr>
          <w:rFonts w:hint="eastAsia" w:ascii="宋体" w:hAnsi="宋体"/>
          <w:color w:val="auto"/>
          <w:sz w:val="24"/>
          <w:highlight w:val="none"/>
        </w:rPr>
        <w:t>（以下简称“基础合同”），我方（即“开立人”）根据主合同了解到申请人为主合同项下之承包人，受益人为主合同项下之发包人，基于申请人</w:t>
      </w:r>
      <w:r>
        <w:rPr>
          <w:rFonts w:ascii="宋体" w:hAnsi="宋体"/>
          <w:color w:val="auto"/>
          <w:sz w:val="24"/>
          <w:highlight w:val="none"/>
        </w:rPr>
        <w:t>的请求，我方同意就</w:t>
      </w:r>
      <w:r>
        <w:rPr>
          <w:rFonts w:hint="eastAsia" w:ascii="宋体" w:hAnsi="宋体"/>
          <w:color w:val="auto"/>
          <w:sz w:val="24"/>
          <w:highlight w:val="none"/>
        </w:rPr>
        <w:t>申请人按照合同约定正确和合理地为合同目的使用预付款，</w:t>
      </w:r>
      <w:r>
        <w:rPr>
          <w:rFonts w:ascii="宋体" w:hAnsi="宋体"/>
          <w:color w:val="auto"/>
          <w:sz w:val="24"/>
          <w:highlight w:val="none"/>
        </w:rPr>
        <w:t>向贵方提供不可撤销、</w:t>
      </w:r>
      <w:r>
        <w:rPr>
          <w:rFonts w:hint="eastAsia" w:ascii="宋体" w:hAnsi="宋体"/>
          <w:color w:val="auto"/>
          <w:sz w:val="24"/>
          <w:highlight w:val="none"/>
        </w:rPr>
        <w:t>不可转让的见索即付</w:t>
      </w:r>
      <w:r>
        <w:rPr>
          <w:rFonts w:ascii="宋体" w:hAnsi="宋体"/>
          <w:color w:val="auto"/>
          <w:sz w:val="24"/>
          <w:highlight w:val="none"/>
        </w:rPr>
        <w:t>独立</w:t>
      </w:r>
      <w:r>
        <w:rPr>
          <w:rFonts w:hint="eastAsia" w:ascii="宋体" w:hAnsi="宋体"/>
          <w:color w:val="auto"/>
          <w:sz w:val="24"/>
          <w:highlight w:val="none"/>
        </w:rPr>
        <w:t>保函（以下简称“本保函”）</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一、本保函担保范围：申请人未按照合同约定正确和合理地为合同目的使用预付款，应当向贵方承担的违约责任和赔偿因此造成的损失、利息、律师费、诉讼费用等实现债权的费用。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二、本保函担保金额最高不超过</w:t>
      </w:r>
      <w:r>
        <w:rPr>
          <w:rFonts w:ascii="宋体" w:hAnsi="宋体"/>
          <w:color w:val="auto"/>
          <w:sz w:val="24"/>
          <w:highlight w:val="none"/>
        </w:rPr>
        <w:t>人民币（大写）</w:t>
      </w:r>
      <w:r>
        <w:rPr>
          <w:rFonts w:ascii="宋体" w:hAnsi="宋体"/>
          <w:color w:val="auto"/>
          <w:sz w:val="24"/>
          <w:highlight w:val="none"/>
          <w:u w:val="single"/>
        </w:rPr>
        <w:t xml:space="preserve">          </w:t>
      </w:r>
      <w:r>
        <w:rPr>
          <w:rFonts w:ascii="宋体" w:hAnsi="宋体"/>
          <w:color w:val="auto"/>
          <w:sz w:val="24"/>
          <w:highlight w:val="none"/>
        </w:rPr>
        <w:t>元（¥</w:t>
      </w:r>
      <w:r>
        <w:rPr>
          <w:rFonts w:ascii="宋体" w:hAnsi="宋体"/>
          <w:color w:val="auto"/>
          <w:sz w:val="24"/>
          <w:highlight w:val="none"/>
          <w:u w:val="single"/>
        </w:rPr>
        <w:t xml:space="preserve">       </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三、本保函</w:t>
      </w:r>
      <w:r>
        <w:rPr>
          <w:rFonts w:ascii="宋体" w:hAnsi="宋体"/>
          <w:color w:val="auto"/>
          <w:sz w:val="24"/>
          <w:highlight w:val="none"/>
        </w:rPr>
        <w:t>有效期自</w:t>
      </w:r>
      <w:r>
        <w:rPr>
          <w:rFonts w:hint="eastAsia" w:ascii="宋体" w:hAnsi="宋体"/>
          <w:color w:val="auto"/>
          <w:sz w:val="24"/>
          <w:highlight w:val="none"/>
        </w:rPr>
        <w:t>开立之日起</w:t>
      </w:r>
      <w:r>
        <w:rPr>
          <w:rFonts w:ascii="宋体" w:hAnsi="宋体"/>
          <w:color w:val="auto"/>
          <w:sz w:val="24"/>
          <w:highlight w:val="none"/>
        </w:rPr>
        <w:t>至</w:t>
      </w:r>
      <w:r>
        <w:rPr>
          <w:rFonts w:hint="eastAsia" w:ascii="宋体" w:hAnsi="宋体"/>
          <w:color w:val="auto"/>
          <w:sz w:val="24"/>
          <w:highlight w:val="none"/>
        </w:rPr>
        <w:t>发包人全额扣回预付款后</w:t>
      </w:r>
      <w:r>
        <w:rPr>
          <w:rFonts w:ascii="宋体" w:hAnsi="宋体"/>
          <w:color w:val="auto"/>
          <w:sz w:val="24"/>
          <w:highlight w:val="none"/>
          <w:u w:val="single"/>
        </w:rPr>
        <w:t xml:space="preserve">   </w:t>
      </w:r>
      <w:r>
        <w:rPr>
          <w:rFonts w:ascii="宋体" w:hAnsi="宋体"/>
          <w:color w:val="auto"/>
          <w:sz w:val="24"/>
          <w:highlight w:val="none"/>
        </w:rPr>
        <w:t>日</w:t>
      </w:r>
      <w:r>
        <w:rPr>
          <w:rFonts w:hint="eastAsia" w:ascii="宋体" w:hAnsi="宋体"/>
          <w:color w:val="auto"/>
          <w:sz w:val="24"/>
          <w:highlight w:val="none"/>
        </w:rPr>
        <w:t>止，最迟不超过</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四、我方承诺，在收到受益人发来的书面付款通知后的</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日内无条件支付，前述书面付款通知即为付款要求之单据，且应满足以下要求：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（1）付款通知到达的日期在本保函的有效期内；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（2）载明要求支付的金额；</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（3）载明申请人违反合同义务的条款和内容；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（4）声明不存在合同文件约定或我国法律规定免除申请人或开立人支付责任的情形；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（5）付款通知应在本保函有效期内到达的地址是：</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受益人发出的书面付款通知应由其为鉴明受益人法定代表人（负责人）或授权代理人签字并加盖公章。</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五、</w:t>
      </w:r>
      <w:r>
        <w:rPr>
          <w:rFonts w:ascii="宋体" w:hAnsi="宋体"/>
          <w:color w:val="auto"/>
          <w:sz w:val="24"/>
          <w:highlight w:val="none"/>
        </w:rPr>
        <w:t>本保函项下的权利不得转让，不得设定担保。贵方未经我方书面同意转 让本保函或其项下任何权利，</w:t>
      </w:r>
      <w:r>
        <w:rPr>
          <w:rFonts w:hint="eastAsia" w:ascii="宋体" w:hAnsi="宋体"/>
          <w:color w:val="auto"/>
          <w:sz w:val="24"/>
          <w:highlight w:val="none"/>
        </w:rPr>
        <w:t>对我方不发生法律效力</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六、与</w:t>
      </w:r>
      <w:r>
        <w:rPr>
          <w:rFonts w:ascii="宋体" w:hAnsi="宋体"/>
          <w:color w:val="auto"/>
          <w:sz w:val="24"/>
          <w:highlight w:val="none"/>
        </w:rPr>
        <w:t>本保函</w:t>
      </w:r>
      <w:r>
        <w:rPr>
          <w:rFonts w:hint="eastAsia" w:ascii="宋体" w:hAnsi="宋体"/>
          <w:color w:val="auto"/>
          <w:sz w:val="24"/>
          <w:highlight w:val="none"/>
        </w:rPr>
        <w:t>有关</w:t>
      </w:r>
      <w:r>
        <w:rPr>
          <w:rFonts w:ascii="宋体" w:hAnsi="宋体"/>
          <w:color w:val="auto"/>
          <w:sz w:val="24"/>
          <w:highlight w:val="none"/>
        </w:rPr>
        <w:t>的</w:t>
      </w:r>
      <w:r>
        <w:rPr>
          <w:rFonts w:hint="eastAsia" w:ascii="宋体" w:hAnsi="宋体"/>
          <w:color w:val="auto"/>
          <w:sz w:val="24"/>
          <w:highlight w:val="none"/>
        </w:rPr>
        <w:t>基础</w:t>
      </w:r>
      <w:r>
        <w:rPr>
          <w:rFonts w:ascii="宋体" w:hAnsi="宋体"/>
          <w:color w:val="auto"/>
          <w:sz w:val="24"/>
          <w:highlight w:val="none"/>
        </w:rPr>
        <w:t xml:space="preserve">合同不成立、不生效、无效、被撤销、被解除，不影响本保函的独立有效。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七、</w:t>
      </w:r>
      <w:r>
        <w:rPr>
          <w:rFonts w:ascii="宋体" w:hAnsi="宋体"/>
          <w:color w:val="auto"/>
          <w:sz w:val="24"/>
          <w:highlight w:val="none"/>
        </w:rPr>
        <w:t>贵方应在本保函到期后的七日内将本保函正本退回我方注销，但是不论贵方是否按此要求将本保函正本退回我方，我方在本保函项下的义务和责任均在保函</w:t>
      </w:r>
      <w:r>
        <w:rPr>
          <w:rFonts w:hint="eastAsia" w:ascii="宋体" w:hAnsi="宋体"/>
          <w:color w:val="auto"/>
          <w:sz w:val="24"/>
          <w:highlight w:val="none"/>
        </w:rPr>
        <w:t>有效期</w:t>
      </w:r>
      <w:r>
        <w:rPr>
          <w:rFonts w:ascii="宋体" w:hAnsi="宋体"/>
          <w:color w:val="auto"/>
          <w:sz w:val="24"/>
          <w:highlight w:val="none"/>
        </w:rPr>
        <w:t xml:space="preserve">到期后自动消灭。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八、</w:t>
      </w:r>
      <w:r>
        <w:rPr>
          <w:rFonts w:ascii="宋体" w:hAnsi="宋体"/>
          <w:color w:val="auto"/>
          <w:sz w:val="24"/>
          <w:highlight w:val="none"/>
        </w:rPr>
        <w:t>本保函</w:t>
      </w:r>
      <w:r>
        <w:rPr>
          <w:rFonts w:hint="eastAsia" w:ascii="宋体" w:hAnsi="宋体"/>
          <w:color w:val="auto"/>
          <w:sz w:val="24"/>
          <w:highlight w:val="none"/>
        </w:rPr>
        <w:t>适用的法律为中华人民共和国法律，争议裁判管辖地为中华人民共和国</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九、</w:t>
      </w:r>
      <w:r>
        <w:rPr>
          <w:rFonts w:ascii="宋体" w:hAnsi="宋体"/>
          <w:color w:val="auto"/>
          <w:sz w:val="24"/>
          <w:highlight w:val="none"/>
        </w:rPr>
        <w:t>本保函自我方法定代表人</w:t>
      </w:r>
      <w:r>
        <w:rPr>
          <w:rFonts w:hint="eastAsia" w:ascii="宋体" w:hAnsi="宋体"/>
          <w:color w:val="auto"/>
          <w:sz w:val="24"/>
          <w:highlight w:val="none"/>
        </w:rPr>
        <w:t>或授权代表</w:t>
      </w:r>
      <w:r>
        <w:rPr>
          <w:rFonts w:ascii="宋体" w:hAnsi="宋体"/>
          <w:color w:val="auto"/>
          <w:sz w:val="24"/>
          <w:highlight w:val="none"/>
        </w:rPr>
        <w:t>签字</w:t>
      </w:r>
      <w:r>
        <w:rPr>
          <w:rFonts w:hint="eastAsia" w:ascii="宋体" w:hAnsi="宋体"/>
          <w:color w:val="auto"/>
          <w:sz w:val="24"/>
          <w:highlight w:val="none"/>
        </w:rPr>
        <w:t>并</w:t>
      </w:r>
      <w:r>
        <w:rPr>
          <w:rFonts w:ascii="宋体" w:hAnsi="宋体"/>
          <w:color w:val="auto"/>
          <w:sz w:val="24"/>
          <w:highlight w:val="none"/>
        </w:rPr>
        <w:t xml:space="preserve">加盖公章之日起生效。 </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开 立 人</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公</w:t>
      </w:r>
      <w:r>
        <w:rPr>
          <w:rFonts w:ascii="宋体" w:hAnsi="宋体"/>
          <w:color w:val="auto"/>
          <w:sz w:val="24"/>
          <w:highlight w:val="none"/>
        </w:rPr>
        <w:t xml:space="preserve">章）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法定代表人（或授权代表）：</w:t>
      </w:r>
      <w:r>
        <w:rPr>
          <w:rFonts w:ascii="宋体" w:hAnsi="宋体"/>
          <w:color w:val="auto"/>
          <w:sz w:val="24"/>
          <w:highlight w:val="none"/>
        </w:rPr>
        <w:t xml:space="preserve">               （签字）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w:t>
      </w:r>
      <w:r>
        <w:rPr>
          <w:rFonts w:ascii="宋体" w:hAnsi="宋体"/>
          <w:color w:val="auto"/>
          <w:sz w:val="24"/>
          <w:highlight w:val="none"/>
        </w:rPr>
        <w:t xml:space="preserve">    址：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邮政编码：</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话：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真：                 </w:t>
      </w:r>
    </w:p>
    <w:p>
      <w:pPr>
        <w:rPr>
          <w:color w:val="auto"/>
          <w:highlight w:val="none"/>
        </w:rPr>
      </w:pPr>
      <w:r>
        <w:rPr>
          <w:rFonts w:hint="eastAsia" w:ascii="宋体" w:hAnsi="宋体"/>
          <w:color w:val="auto"/>
          <w:sz w:val="24"/>
          <w:highlight w:val="none"/>
        </w:rPr>
        <w:t xml:space="preserve">    开立时间：</w:t>
      </w:r>
      <w:r>
        <w:rPr>
          <w:rFonts w:ascii="宋体" w:hAnsi="宋体"/>
          <w:color w:val="auto"/>
          <w:sz w:val="24"/>
          <w:highlight w:val="none"/>
        </w:rPr>
        <w:t xml:space="preserve">      年      月        日</w:t>
      </w:r>
    </w:p>
    <w:p>
      <w:pPr>
        <w:spacing w:line="360" w:lineRule="auto"/>
        <w:jc w:val="center"/>
        <w:rPr>
          <w:rFonts w:ascii="宋体" w:hAnsi="宋体"/>
          <w:b/>
          <w:bCs/>
          <w:color w:val="auto"/>
          <w:sz w:val="32"/>
          <w:szCs w:val="32"/>
          <w:highlight w:val="none"/>
        </w:rPr>
      </w:pPr>
    </w:p>
    <w:p>
      <w:pPr>
        <w:spacing w:line="360" w:lineRule="auto"/>
        <w:jc w:val="center"/>
        <w:rPr>
          <w:rFonts w:ascii="宋体" w:hAnsi="宋体"/>
          <w:b/>
          <w:bCs/>
          <w:color w:val="auto"/>
          <w:sz w:val="32"/>
          <w:szCs w:val="32"/>
          <w:highlight w:val="none"/>
        </w:rPr>
      </w:pPr>
      <w:r>
        <w:rPr>
          <w:rFonts w:hAnsi="宋体"/>
          <w:color w:val="auto"/>
          <w:highlight w:val="none"/>
        </w:rPr>
        <w:br w:type="page"/>
      </w:r>
      <w:r>
        <w:rPr>
          <w:rFonts w:hint="eastAsia" w:ascii="宋体" w:hAnsi="宋体"/>
          <w:b/>
          <w:bCs/>
          <w:color w:val="auto"/>
          <w:sz w:val="32"/>
          <w:szCs w:val="32"/>
          <w:highlight w:val="none"/>
        </w:rPr>
        <w:t>预付款保函</w:t>
      </w:r>
    </w:p>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（非独立保函）</w:t>
      </w:r>
    </w:p>
    <w:p>
      <w:pPr>
        <w:wordWrap w:val="0"/>
        <w:spacing w:line="360" w:lineRule="auto"/>
        <w:jc w:val="right"/>
        <w:rPr>
          <w:rFonts w:ascii="宋体" w:hAnsi="宋体"/>
          <w:color w:val="auto"/>
          <w:highlight w:val="none"/>
        </w:rPr>
      </w:pPr>
      <w:r>
        <w:rPr>
          <w:rFonts w:hint="eastAsia" w:ascii="宋体" w:hAnsi="宋体"/>
          <w:color w:val="auto"/>
          <w:highlight w:val="none"/>
        </w:rPr>
        <w:t xml:space="preserve">编号： </w:t>
      </w:r>
      <w:r>
        <w:rPr>
          <w:rFonts w:ascii="宋体" w:hAnsi="宋体"/>
          <w:color w:val="auto"/>
          <w:highlight w:val="none"/>
        </w:rPr>
        <w:t xml:space="preserve">          </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担保权人/发包人：</w:t>
      </w:r>
    </w:p>
    <w:p>
      <w:pPr>
        <w:spacing w:line="360" w:lineRule="auto"/>
        <w:rPr>
          <w:rFonts w:ascii="宋体" w:hAnsi="宋体"/>
          <w:color w:val="auto"/>
          <w:sz w:val="24"/>
          <w:highlight w:val="none"/>
        </w:rPr>
      </w:pPr>
      <w:r>
        <w:rPr>
          <w:rFonts w:hint="eastAsia" w:ascii="宋体" w:hAnsi="宋体"/>
          <w:color w:val="auto"/>
          <w:sz w:val="24"/>
          <w:highlight w:val="none"/>
        </w:rPr>
        <w:t>地址</w:t>
      </w:r>
      <w:r>
        <w:rPr>
          <w:rFonts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承包人：</w:t>
      </w:r>
      <w:r>
        <w:rPr>
          <w:rFonts w:ascii="宋体" w:hAnsi="宋体"/>
          <w:color w:val="auto"/>
          <w:sz w:val="24"/>
          <w:highlight w:val="non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地址：</w:t>
      </w:r>
    </w:p>
    <w:p>
      <w:pPr>
        <w:spacing w:line="360" w:lineRule="auto"/>
        <w:rPr>
          <w:rFonts w:ascii="宋体" w:hAnsi="宋体"/>
          <w:color w:val="auto"/>
          <w:sz w:val="24"/>
          <w:highlight w:val="none"/>
        </w:rPr>
      </w:pPr>
      <w:r>
        <w:rPr>
          <w:rFonts w:hint="eastAsia" w:ascii="宋体" w:hAnsi="宋体"/>
          <w:color w:val="auto"/>
          <w:sz w:val="24"/>
          <w:highlight w:val="none"/>
        </w:rPr>
        <w:t>保证人：</w:t>
      </w:r>
    </w:p>
    <w:p>
      <w:pPr>
        <w:spacing w:line="360" w:lineRule="auto"/>
        <w:rPr>
          <w:rFonts w:ascii="宋体" w:hAnsi="宋体"/>
          <w:color w:val="auto"/>
          <w:sz w:val="24"/>
          <w:highlight w:val="none"/>
        </w:rPr>
      </w:pPr>
      <w:r>
        <w:rPr>
          <w:rFonts w:hint="eastAsia" w:ascii="宋体" w:hAnsi="宋体"/>
          <w:color w:val="auto"/>
          <w:sz w:val="24"/>
          <w:highlight w:val="none"/>
        </w:rPr>
        <w:t>地址：</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发包人</w:t>
      </w:r>
      <w:r>
        <w:rPr>
          <w:rFonts w:ascii="宋体" w:hAnsi="宋体"/>
          <w:color w:val="auto"/>
          <w:sz w:val="24"/>
          <w:highlight w:val="none"/>
        </w:rPr>
        <w:t xml:space="preserve">名称）：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鉴于</w:t>
      </w:r>
      <w:r>
        <w:rPr>
          <w:rFonts w:ascii="宋体" w:hAnsi="宋体"/>
          <w:color w:val="auto"/>
          <w:sz w:val="24"/>
          <w:highlight w:val="none"/>
          <w:u w:val="single"/>
        </w:rPr>
        <w:t xml:space="preserve">        </w:t>
      </w:r>
      <w:r>
        <w:rPr>
          <w:rFonts w:ascii="宋体" w:hAnsi="宋体"/>
          <w:color w:val="auto"/>
          <w:sz w:val="24"/>
          <w:highlight w:val="none"/>
        </w:rPr>
        <w:t>（以下简称“</w:t>
      </w:r>
      <w:r>
        <w:rPr>
          <w:rFonts w:hint="eastAsia" w:ascii="宋体" w:hAnsi="宋体"/>
          <w:color w:val="auto"/>
          <w:sz w:val="24"/>
          <w:highlight w:val="none"/>
        </w:rPr>
        <w:t>发包人</w:t>
      </w:r>
      <w:r>
        <w:rPr>
          <w:rFonts w:ascii="宋体" w:hAnsi="宋体"/>
          <w:color w:val="auto"/>
          <w:sz w:val="24"/>
          <w:highlight w:val="none"/>
        </w:rPr>
        <w:t>”）</w:t>
      </w:r>
      <w:r>
        <w:rPr>
          <w:rFonts w:hint="eastAsia" w:ascii="宋体" w:hAnsi="宋体"/>
          <w:color w:val="auto"/>
          <w:sz w:val="24"/>
          <w:highlight w:val="none"/>
        </w:rPr>
        <w:t>与</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（以下简称“</w:t>
      </w:r>
      <w:r>
        <w:rPr>
          <w:rFonts w:hint="eastAsia" w:ascii="宋体" w:hAnsi="宋体"/>
          <w:color w:val="auto"/>
          <w:sz w:val="24"/>
          <w:highlight w:val="none"/>
        </w:rPr>
        <w:t>承包人</w:t>
      </w:r>
      <w:r>
        <w:rPr>
          <w:rFonts w:ascii="宋体" w:hAnsi="宋体"/>
          <w:color w:val="auto"/>
          <w:sz w:val="24"/>
          <w:highlight w:val="none"/>
        </w:rPr>
        <w:t>”）</w:t>
      </w:r>
      <w:r>
        <w:rPr>
          <w:rFonts w:hint="eastAsia" w:ascii="宋体" w:hAnsi="宋体"/>
          <w:color w:val="auto"/>
          <w:sz w:val="24"/>
          <w:highlight w:val="none"/>
        </w:rPr>
        <w:t>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日就</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工程（以下简称“本工程”）施工和有关事项协商一致共同签订</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w:t>
      </w:r>
      <w:r>
        <w:rPr>
          <w:rFonts w:hint="eastAsia" w:ascii="宋体" w:hAnsi="宋体"/>
          <w:color w:val="auto"/>
          <w:sz w:val="24"/>
          <w:highlight w:val="none"/>
        </w:rPr>
        <w:t>（以下简称“主合同”），我方即保证人基于承包人</w:t>
      </w:r>
      <w:r>
        <w:rPr>
          <w:rFonts w:ascii="宋体" w:hAnsi="宋体"/>
          <w:color w:val="auto"/>
          <w:sz w:val="24"/>
          <w:highlight w:val="none"/>
        </w:rPr>
        <w:t>的请求，同意就</w:t>
      </w:r>
      <w:r>
        <w:rPr>
          <w:rFonts w:hint="eastAsia" w:ascii="宋体" w:hAnsi="宋体"/>
          <w:color w:val="auto"/>
          <w:sz w:val="24"/>
          <w:highlight w:val="none"/>
        </w:rPr>
        <w:t>承包人按照合同约定正确和合理地为合同目的使用预付款，不将预付款挪作他用，</w:t>
      </w:r>
      <w:r>
        <w:rPr>
          <w:rFonts w:ascii="宋体" w:hAnsi="宋体"/>
          <w:color w:val="auto"/>
          <w:sz w:val="24"/>
          <w:highlight w:val="none"/>
        </w:rPr>
        <w:t>向贵方提供</w:t>
      </w:r>
      <w:r>
        <w:rPr>
          <w:rFonts w:hint="eastAsia" w:ascii="宋体" w:hAnsi="宋体"/>
          <w:color w:val="auto"/>
          <w:sz w:val="24"/>
          <w:highlight w:val="none"/>
        </w:rPr>
        <w:t>如下保证担保（以下简称“本保证担保”）</w:t>
      </w:r>
      <w:r>
        <w:rPr>
          <w:rFonts w:ascii="宋体" w:hAnsi="宋体"/>
          <w:color w:val="auto"/>
          <w:sz w:val="24"/>
          <w:highlight w:val="none"/>
        </w:rPr>
        <w:t xml:space="preserve">。 </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一、保证担保的范围及保证担保金额</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保证担保范围：申请人未按照合同约定正确和合理地为合同目的使用预付款，应当向贵方承担的违约责任和赔偿因此造成的损失、利息、律师费、诉讼费用等实现债权的费用。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保证担保金额最高不超过</w:t>
      </w:r>
      <w:r>
        <w:rPr>
          <w:rFonts w:ascii="宋体" w:hAnsi="宋体"/>
          <w:color w:val="auto"/>
          <w:sz w:val="24"/>
          <w:highlight w:val="none"/>
        </w:rPr>
        <w:t>人民币（大写）</w:t>
      </w:r>
      <w:r>
        <w:rPr>
          <w:rFonts w:ascii="宋体" w:hAnsi="宋体"/>
          <w:color w:val="auto"/>
          <w:sz w:val="24"/>
          <w:highlight w:val="none"/>
          <w:u w:val="single"/>
        </w:rPr>
        <w:t xml:space="preserve">          </w:t>
      </w:r>
      <w:r>
        <w:rPr>
          <w:rFonts w:ascii="宋体" w:hAnsi="宋体"/>
          <w:color w:val="auto"/>
          <w:sz w:val="24"/>
          <w:highlight w:val="none"/>
        </w:rPr>
        <w:t>元（¥</w:t>
      </w:r>
      <w:r>
        <w:rPr>
          <w:rFonts w:ascii="宋体" w:hAnsi="宋体"/>
          <w:color w:val="auto"/>
          <w:sz w:val="24"/>
          <w:highlight w:val="none"/>
          <w:u w:val="single"/>
        </w:rPr>
        <w:t xml:space="preserve">       </w:t>
      </w:r>
      <w:r>
        <w:rPr>
          <w:rFonts w:ascii="宋体" w:hAnsi="宋体"/>
          <w:color w:val="auto"/>
          <w:sz w:val="24"/>
          <w:highlight w:val="none"/>
        </w:rPr>
        <w:t xml:space="preserve">）。 </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二、保证担保的方式及保证期间</w:t>
      </w:r>
      <w:r>
        <w:rPr>
          <w:rFonts w:ascii="宋体" w:hAnsi="宋体"/>
          <w:b/>
          <w:bCs/>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1.保证担保方式：连带责任保证。</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保证期间：</w:t>
      </w:r>
      <w:r>
        <w:rPr>
          <w:rFonts w:ascii="宋体" w:hAnsi="宋体"/>
          <w:color w:val="auto"/>
          <w:sz w:val="24"/>
          <w:highlight w:val="none"/>
        </w:rPr>
        <w:t>自</w:t>
      </w:r>
      <w:r>
        <w:rPr>
          <w:rFonts w:hint="eastAsia" w:ascii="宋体" w:hAnsi="宋体"/>
          <w:color w:val="auto"/>
          <w:sz w:val="24"/>
          <w:highlight w:val="none"/>
        </w:rPr>
        <w:t>出具之日起</w:t>
      </w:r>
      <w:r>
        <w:rPr>
          <w:rFonts w:ascii="宋体" w:hAnsi="宋体"/>
          <w:color w:val="auto"/>
          <w:sz w:val="24"/>
          <w:highlight w:val="none"/>
        </w:rPr>
        <w:t>至</w:t>
      </w:r>
      <w:r>
        <w:rPr>
          <w:rFonts w:hint="eastAsia" w:ascii="宋体" w:hAnsi="宋体"/>
          <w:color w:val="auto"/>
          <w:sz w:val="24"/>
          <w:highlight w:val="none"/>
        </w:rPr>
        <w:t>发包人全额扣回预付款后</w:t>
      </w:r>
      <w:r>
        <w:rPr>
          <w:rFonts w:ascii="宋体" w:hAnsi="宋体"/>
          <w:color w:val="auto"/>
          <w:sz w:val="24"/>
          <w:highlight w:val="none"/>
          <w:u w:val="single"/>
        </w:rPr>
        <w:t xml:space="preserve">   </w:t>
      </w:r>
      <w:r>
        <w:rPr>
          <w:rFonts w:ascii="宋体" w:hAnsi="宋体"/>
          <w:color w:val="auto"/>
          <w:sz w:val="24"/>
          <w:highlight w:val="none"/>
        </w:rPr>
        <w:t>日</w:t>
      </w:r>
      <w:r>
        <w:rPr>
          <w:rFonts w:hint="eastAsia" w:ascii="宋体" w:hAnsi="宋体"/>
          <w:color w:val="auto"/>
          <w:sz w:val="24"/>
          <w:highlight w:val="none"/>
        </w:rPr>
        <w:t>止，最迟不超过</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日</w:t>
      </w:r>
      <w:r>
        <w:rPr>
          <w:rFonts w:ascii="宋体" w:hAnsi="宋体"/>
          <w:color w:val="auto"/>
          <w:sz w:val="24"/>
          <w:highlight w:val="none"/>
        </w:rPr>
        <w:t xml:space="preserve">。 </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三、承担保证担保责任的形式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发生应承担保证责任情形的，我方在保证金额内向贵方支付，并赔偿因此给贵方造成的损失，以及利息和律师费、诉讼费用等实现债权的费用。</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四、代偿的安排</w:t>
      </w:r>
      <w:r>
        <w:rPr>
          <w:rFonts w:ascii="宋体" w:hAnsi="宋体"/>
          <w:b/>
          <w:bCs/>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2.我方收到贵方的书面索赔通知及相应证明材料后，在</w:t>
      </w:r>
      <w:r>
        <w:rPr>
          <w:rFonts w:ascii="宋体" w:hAnsi="宋体"/>
          <w:color w:val="auto"/>
          <w:sz w:val="24"/>
          <w:highlight w:val="none"/>
          <w:u w:val="single"/>
        </w:rPr>
        <w:t xml:space="preserve">    </w:t>
      </w:r>
      <w:r>
        <w:rPr>
          <w:rFonts w:hint="eastAsia" w:ascii="宋体" w:hAnsi="宋体"/>
          <w:color w:val="auto"/>
          <w:sz w:val="24"/>
          <w:highlight w:val="none"/>
        </w:rPr>
        <w:t>工作日内进行核定后按照本保函的承诺承担保证责任。</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五、保证担保责任的解除</w:t>
      </w:r>
      <w:r>
        <w:rPr>
          <w:rFonts w:ascii="宋体" w:hAnsi="宋体"/>
          <w:b/>
          <w:bCs/>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 xml:space="preserve">保证期间届满贵方未向我方书面主张保证责任的，自保证期间届满次日起，我方解除保证责任。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我方按照本</w:t>
      </w:r>
      <w:r>
        <w:rPr>
          <w:rFonts w:hint="eastAsia" w:ascii="宋体" w:hAnsi="宋体"/>
          <w:color w:val="auto"/>
          <w:sz w:val="24"/>
          <w:highlight w:val="none"/>
        </w:rPr>
        <w:t>保证担保</w:t>
      </w:r>
      <w:r>
        <w:rPr>
          <w:rFonts w:ascii="宋体" w:hAnsi="宋体"/>
          <w:color w:val="auto"/>
          <w:sz w:val="24"/>
          <w:highlight w:val="none"/>
        </w:rPr>
        <w:t>向贵方履行了</w:t>
      </w:r>
      <w:r>
        <w:rPr>
          <w:rFonts w:hint="eastAsia" w:ascii="宋体" w:hAnsi="宋体"/>
          <w:color w:val="auto"/>
          <w:sz w:val="24"/>
          <w:highlight w:val="none"/>
        </w:rPr>
        <w:t>保证担保责任</w:t>
      </w:r>
      <w:r>
        <w:rPr>
          <w:rFonts w:ascii="宋体" w:hAnsi="宋体"/>
          <w:color w:val="auto"/>
          <w:sz w:val="24"/>
          <w:highlight w:val="none"/>
        </w:rPr>
        <w:t>后，自我方向贵方支付</w:t>
      </w:r>
      <w:r>
        <w:rPr>
          <w:rFonts w:hint="eastAsia" w:ascii="宋体" w:hAnsi="宋体"/>
          <w:color w:val="auto"/>
          <w:sz w:val="24"/>
          <w:highlight w:val="none"/>
        </w:rPr>
        <w:t>的金额达到最高保证担保金额</w:t>
      </w:r>
      <w:r>
        <w:rPr>
          <w:rFonts w:ascii="宋体" w:hAnsi="宋体"/>
          <w:color w:val="auto"/>
          <w:sz w:val="24"/>
          <w:highlight w:val="none"/>
        </w:rPr>
        <w:t>之日起，</w:t>
      </w:r>
      <w:r>
        <w:rPr>
          <w:rFonts w:hint="eastAsia" w:ascii="宋体" w:hAnsi="宋体"/>
          <w:color w:val="auto"/>
          <w:sz w:val="24"/>
          <w:highlight w:val="none"/>
        </w:rPr>
        <w:t>保证担保责任</w:t>
      </w:r>
      <w:r>
        <w:rPr>
          <w:rFonts w:ascii="宋体" w:hAnsi="宋体"/>
          <w:color w:val="auto"/>
          <w:sz w:val="24"/>
          <w:highlight w:val="none"/>
        </w:rPr>
        <w:t xml:space="preserve">解除。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按照法律法规的规定应解除我方保证</w:t>
      </w:r>
      <w:r>
        <w:rPr>
          <w:rFonts w:hint="eastAsia" w:ascii="宋体" w:hAnsi="宋体"/>
          <w:color w:val="auto"/>
          <w:sz w:val="24"/>
          <w:highlight w:val="none"/>
        </w:rPr>
        <w:t>担保</w:t>
      </w:r>
      <w:r>
        <w:rPr>
          <w:rFonts w:ascii="宋体" w:hAnsi="宋体"/>
          <w:color w:val="auto"/>
          <w:sz w:val="24"/>
          <w:highlight w:val="none"/>
        </w:rPr>
        <w:t>责任的其它情形的，我方在本保证担保项下的保证</w:t>
      </w:r>
      <w:r>
        <w:rPr>
          <w:rFonts w:hint="eastAsia" w:ascii="宋体" w:hAnsi="宋体"/>
          <w:color w:val="auto"/>
          <w:sz w:val="24"/>
          <w:highlight w:val="none"/>
        </w:rPr>
        <w:t>担保</w:t>
      </w:r>
      <w:r>
        <w:rPr>
          <w:rFonts w:ascii="宋体" w:hAnsi="宋体"/>
          <w:color w:val="auto"/>
          <w:sz w:val="24"/>
          <w:highlight w:val="none"/>
        </w:rPr>
        <w:t xml:space="preserve">责任亦解除。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4.我方解除保证责任后，贵方应按上述约定，自我方保证担保责任解除之日起七</w:t>
      </w:r>
      <w:r>
        <w:rPr>
          <w:rFonts w:ascii="宋体" w:hAnsi="宋体"/>
          <w:color w:val="auto"/>
          <w:sz w:val="24"/>
          <w:highlight w:val="none"/>
        </w:rPr>
        <w:t>日内，将本保证担保原件返还我方。但是不论贵方是否按此要求将本保证担保</w:t>
      </w:r>
      <w:r>
        <w:rPr>
          <w:rFonts w:hint="eastAsia" w:ascii="宋体" w:hAnsi="宋体"/>
          <w:color w:val="auto"/>
          <w:sz w:val="24"/>
          <w:highlight w:val="none"/>
        </w:rPr>
        <w:t>原件</w:t>
      </w:r>
      <w:r>
        <w:rPr>
          <w:rFonts w:ascii="宋体" w:hAnsi="宋体"/>
          <w:color w:val="auto"/>
          <w:sz w:val="24"/>
          <w:highlight w:val="none"/>
        </w:rPr>
        <w:t>退回我方，我方在本保证担保项下的义务和责任均</w:t>
      </w:r>
      <w:r>
        <w:rPr>
          <w:rFonts w:hint="eastAsia" w:ascii="宋体" w:hAnsi="宋体"/>
          <w:color w:val="auto"/>
          <w:sz w:val="24"/>
          <w:highlight w:val="none"/>
        </w:rPr>
        <w:t>自保证担保责任解除之日</w:t>
      </w:r>
      <w:r>
        <w:rPr>
          <w:rFonts w:ascii="宋体" w:hAnsi="宋体"/>
          <w:color w:val="auto"/>
          <w:sz w:val="24"/>
          <w:highlight w:val="none"/>
        </w:rPr>
        <w:t>自动消灭。</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六、免责条款</w:t>
      </w:r>
      <w:r>
        <w:rPr>
          <w:rFonts w:ascii="宋体" w:hAnsi="宋体"/>
          <w:b/>
          <w:bCs/>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因贵方</w:t>
      </w:r>
      <w:r>
        <w:rPr>
          <w:rFonts w:hint="eastAsia" w:ascii="宋体" w:hAnsi="宋体"/>
          <w:color w:val="auto"/>
          <w:sz w:val="24"/>
          <w:highlight w:val="none"/>
        </w:rPr>
        <w:t>原因</w:t>
      </w:r>
      <w:r>
        <w:rPr>
          <w:rFonts w:ascii="宋体" w:hAnsi="宋体"/>
          <w:color w:val="auto"/>
          <w:sz w:val="24"/>
          <w:highlight w:val="none"/>
        </w:rPr>
        <w:t>致使</w:t>
      </w:r>
      <w:r>
        <w:rPr>
          <w:rFonts w:hint="eastAsia" w:ascii="宋体" w:hAnsi="宋体"/>
          <w:color w:val="auto"/>
          <w:sz w:val="24"/>
          <w:highlight w:val="none"/>
        </w:rPr>
        <w:t>发生应承担保证责任情形的</w:t>
      </w:r>
      <w:r>
        <w:rPr>
          <w:rFonts w:ascii="宋体" w:hAnsi="宋体"/>
          <w:color w:val="auto"/>
          <w:sz w:val="24"/>
          <w:highlight w:val="none"/>
        </w:rPr>
        <w:t>，我方不承担保证</w:t>
      </w:r>
      <w:r>
        <w:rPr>
          <w:rFonts w:hint="eastAsia" w:ascii="宋体" w:hAnsi="宋体"/>
          <w:color w:val="auto"/>
          <w:sz w:val="24"/>
          <w:highlight w:val="none"/>
        </w:rPr>
        <w:t>担保</w:t>
      </w:r>
      <w:r>
        <w:rPr>
          <w:rFonts w:ascii="宋体" w:hAnsi="宋体"/>
          <w:color w:val="auto"/>
          <w:sz w:val="24"/>
          <w:highlight w:val="none"/>
        </w:rPr>
        <w:t xml:space="preserve">责任。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依照法律规定或贵方与</w:t>
      </w:r>
      <w:r>
        <w:rPr>
          <w:rFonts w:hint="eastAsia" w:ascii="宋体" w:hAnsi="宋体"/>
          <w:color w:val="auto"/>
          <w:sz w:val="24"/>
          <w:highlight w:val="none"/>
        </w:rPr>
        <w:t>承包</w:t>
      </w:r>
      <w:r>
        <w:rPr>
          <w:rFonts w:ascii="宋体" w:hAnsi="宋体"/>
          <w:color w:val="auto"/>
          <w:sz w:val="24"/>
          <w:highlight w:val="none"/>
        </w:rPr>
        <w:t>人的另行约定，免除</w:t>
      </w:r>
      <w:r>
        <w:rPr>
          <w:rFonts w:hint="eastAsia" w:ascii="宋体" w:hAnsi="宋体"/>
          <w:color w:val="auto"/>
          <w:sz w:val="24"/>
          <w:highlight w:val="none"/>
        </w:rPr>
        <w:t>承包</w:t>
      </w:r>
      <w:r>
        <w:rPr>
          <w:rFonts w:ascii="宋体" w:hAnsi="宋体"/>
          <w:color w:val="auto"/>
          <w:sz w:val="24"/>
          <w:highlight w:val="none"/>
        </w:rPr>
        <w:t>人部分或全部义务的，我方亦免除其相应的保证</w:t>
      </w:r>
      <w:r>
        <w:rPr>
          <w:rFonts w:hint="eastAsia" w:ascii="宋体" w:hAnsi="宋体"/>
          <w:color w:val="auto"/>
          <w:sz w:val="24"/>
          <w:highlight w:val="none"/>
        </w:rPr>
        <w:t>担保</w:t>
      </w:r>
      <w:r>
        <w:rPr>
          <w:rFonts w:ascii="宋体" w:hAnsi="宋体"/>
          <w:color w:val="auto"/>
          <w:sz w:val="24"/>
          <w:highlight w:val="none"/>
        </w:rPr>
        <w:t xml:space="preserve">责任。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因不可抗力造成</w:t>
      </w:r>
      <w:r>
        <w:rPr>
          <w:rFonts w:hint="eastAsia" w:ascii="宋体" w:hAnsi="宋体"/>
          <w:color w:val="auto"/>
          <w:sz w:val="24"/>
          <w:highlight w:val="none"/>
        </w:rPr>
        <w:t>发生应承担保证责任情形的</w:t>
      </w:r>
      <w:r>
        <w:rPr>
          <w:rFonts w:ascii="宋体" w:hAnsi="宋体"/>
          <w:color w:val="auto"/>
          <w:sz w:val="24"/>
          <w:highlight w:val="none"/>
        </w:rPr>
        <w:t>，我方不承担保证</w:t>
      </w:r>
      <w:r>
        <w:rPr>
          <w:rFonts w:hint="eastAsia" w:ascii="宋体" w:hAnsi="宋体"/>
          <w:color w:val="auto"/>
          <w:sz w:val="24"/>
          <w:highlight w:val="none"/>
        </w:rPr>
        <w:t>担保</w:t>
      </w:r>
      <w:r>
        <w:rPr>
          <w:rFonts w:ascii="宋体" w:hAnsi="宋体"/>
          <w:color w:val="auto"/>
          <w:sz w:val="24"/>
          <w:highlight w:val="none"/>
        </w:rPr>
        <w:t>责任。</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七、其他</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本保证担保项下的权利不得转让，不得设定担保。贵方未经我方书面同意转让本保证担保或其项下任何权利，</w:t>
      </w:r>
      <w:r>
        <w:rPr>
          <w:rFonts w:hint="eastAsia" w:ascii="宋体" w:hAnsi="宋体"/>
          <w:color w:val="auto"/>
          <w:sz w:val="24"/>
          <w:highlight w:val="none"/>
        </w:rPr>
        <w:t>对我方不发生法律效力</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.本</w:t>
      </w:r>
      <w:r>
        <w:rPr>
          <w:rFonts w:hint="eastAsia" w:ascii="宋体" w:hAnsi="宋体"/>
          <w:color w:val="auto"/>
          <w:sz w:val="24"/>
          <w:highlight w:val="none"/>
        </w:rPr>
        <w:t>保证担保适用的法律为中华人民共和国法律，争议裁判管辖地为中华人民共和国</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.本</w:t>
      </w:r>
      <w:r>
        <w:rPr>
          <w:rFonts w:hint="eastAsia" w:ascii="宋体" w:hAnsi="宋体"/>
          <w:color w:val="auto"/>
          <w:sz w:val="24"/>
          <w:highlight w:val="none"/>
        </w:rPr>
        <w:t>保证担保</w:t>
      </w:r>
      <w:r>
        <w:rPr>
          <w:rFonts w:ascii="宋体" w:hAnsi="宋体"/>
          <w:color w:val="auto"/>
          <w:sz w:val="24"/>
          <w:highlight w:val="none"/>
        </w:rPr>
        <w:t>自我方法定代表</w:t>
      </w:r>
      <w:r>
        <w:rPr>
          <w:rFonts w:hint="eastAsia" w:ascii="宋体" w:hAnsi="宋体"/>
          <w:color w:val="auto"/>
          <w:sz w:val="24"/>
          <w:highlight w:val="none"/>
        </w:rPr>
        <w:t>人或授权代表</w:t>
      </w:r>
      <w:r>
        <w:rPr>
          <w:rFonts w:ascii="宋体" w:hAnsi="宋体"/>
          <w:color w:val="auto"/>
          <w:sz w:val="24"/>
          <w:highlight w:val="none"/>
        </w:rPr>
        <w:t>签字</w:t>
      </w:r>
      <w:r>
        <w:rPr>
          <w:rFonts w:hint="eastAsia" w:ascii="宋体" w:hAnsi="宋体"/>
          <w:color w:val="auto"/>
          <w:sz w:val="24"/>
          <w:highlight w:val="none"/>
        </w:rPr>
        <w:t>并</w:t>
      </w:r>
      <w:r>
        <w:rPr>
          <w:rFonts w:ascii="宋体" w:hAnsi="宋体"/>
          <w:color w:val="auto"/>
          <w:sz w:val="24"/>
          <w:highlight w:val="none"/>
        </w:rPr>
        <w:t xml:space="preserve">加盖公章之日起生效。 </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保 证 人</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（公</w:t>
      </w:r>
      <w:r>
        <w:rPr>
          <w:rFonts w:ascii="宋体" w:hAnsi="宋体"/>
          <w:color w:val="auto"/>
          <w:sz w:val="24"/>
          <w:highlight w:val="none"/>
        </w:rPr>
        <w:t xml:space="preserve">章）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法定代表人（或授权代表）：</w:t>
      </w:r>
      <w:r>
        <w:rPr>
          <w:rFonts w:ascii="宋体" w:hAnsi="宋体"/>
          <w:color w:val="auto"/>
          <w:sz w:val="24"/>
          <w:highlight w:val="none"/>
        </w:rPr>
        <w:t xml:space="preserve">               （签字）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w:t>
      </w:r>
      <w:r>
        <w:rPr>
          <w:rFonts w:ascii="宋体" w:hAnsi="宋体"/>
          <w:color w:val="auto"/>
          <w:sz w:val="24"/>
          <w:highlight w:val="none"/>
        </w:rPr>
        <w:t xml:space="preserve">    址：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邮政编码：</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话：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真：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时 </w:t>
      </w:r>
      <w:r>
        <w:rPr>
          <w:rFonts w:ascii="宋体" w:hAnsi="宋体"/>
          <w:color w:val="auto"/>
          <w:sz w:val="24"/>
          <w:highlight w:val="none"/>
        </w:rPr>
        <w:t xml:space="preserve">   </w:t>
      </w:r>
      <w:r>
        <w:rPr>
          <w:rFonts w:hint="eastAsia" w:ascii="宋体" w:hAnsi="宋体"/>
          <w:color w:val="auto"/>
          <w:sz w:val="24"/>
          <w:highlight w:val="none"/>
        </w:rPr>
        <w:t>间：</w:t>
      </w:r>
      <w:r>
        <w:rPr>
          <w:rFonts w:ascii="宋体" w:hAnsi="宋体"/>
          <w:color w:val="auto"/>
          <w:sz w:val="24"/>
          <w:highlight w:val="none"/>
        </w:rPr>
        <w:t xml:space="preserve">      年      月        日</w:t>
      </w:r>
    </w:p>
    <w:p>
      <w:pPr>
        <w:spacing w:line="480" w:lineRule="auto"/>
        <w:rPr>
          <w:rFonts w:hAnsi="宋体"/>
          <w:color w:val="auto"/>
          <w:highlight w:val="none"/>
        </w:rPr>
      </w:pPr>
    </w:p>
    <w:p>
      <w:pPr>
        <w:spacing w:line="480" w:lineRule="auto"/>
        <w:rPr>
          <w:rFonts w:hAnsi="宋体"/>
          <w:color w:val="auto"/>
          <w:highlight w:val="none"/>
        </w:rPr>
        <w:sectPr>
          <w:pgSz w:w="11907" w:h="16840"/>
          <w:pgMar w:top="1440" w:right="1440" w:bottom="1440" w:left="1797" w:header="851" w:footer="851" w:gutter="0"/>
          <w:pgNumType w:fmt="decimal"/>
          <w:cols w:space="720" w:num="1"/>
          <w:docGrid w:linePitch="312" w:charSpace="0"/>
        </w:sectPr>
      </w:pPr>
      <w:r>
        <w:rPr>
          <w:rFonts w:hint="eastAsia" w:hAnsi="宋体" w:cs="宋体"/>
          <w:color w:val="auto"/>
          <w:highlight w:val="none"/>
        </w:rPr>
        <w:t>（备注</w:t>
      </w:r>
      <w:r>
        <w:rPr>
          <w:rFonts w:hAnsi="宋体" w:cs="宋体"/>
          <w:color w:val="auto"/>
          <w:highlight w:val="none"/>
        </w:rPr>
        <w:t>：</w:t>
      </w:r>
      <w:r>
        <w:rPr>
          <w:rFonts w:hint="eastAsia" w:hAnsi="宋体" w:cs="宋体"/>
          <w:color w:val="auto"/>
          <w:highlight w:val="none"/>
        </w:rPr>
        <w:t>银行、保险公司和担保公司出具的</w:t>
      </w:r>
      <w:r>
        <w:rPr>
          <w:rFonts w:hint="eastAsia" w:ascii="仿宋_GB2312" w:hAnsi="宋体" w:cs="宋体"/>
          <w:color w:val="auto"/>
          <w:highlight w:val="none"/>
        </w:rPr>
        <w:t>保函格式和文本可</w:t>
      </w:r>
      <w:r>
        <w:rPr>
          <w:rFonts w:ascii="仿宋_GB2312" w:hAnsi="宋体" w:cs="宋体"/>
          <w:color w:val="auto"/>
          <w:highlight w:val="none"/>
        </w:rPr>
        <w:t>以自拟，</w:t>
      </w:r>
      <w:r>
        <w:rPr>
          <w:rFonts w:hint="eastAsia" w:ascii="仿宋_GB2312" w:hAnsi="宋体" w:cs="宋体"/>
          <w:color w:val="auto"/>
          <w:highlight w:val="none"/>
        </w:rPr>
        <w:t>但是必须包含以上条款所列全部内容</w:t>
      </w:r>
      <w:r>
        <w:rPr>
          <w:rFonts w:ascii="仿宋_GB2312" w:hAnsi="宋体" w:cs="宋体"/>
          <w:color w:val="auto"/>
          <w:highlight w:val="none"/>
        </w:rPr>
        <w:t>）</w:t>
      </w:r>
    </w:p>
    <w:p>
      <w:pPr>
        <w:pStyle w:val="5"/>
        <w:rPr>
          <w:rFonts w:eastAsia="黑体"/>
          <w:color w:val="auto"/>
          <w:sz w:val="30"/>
          <w:szCs w:val="30"/>
          <w:highlight w:val="none"/>
        </w:rPr>
      </w:pPr>
      <w:r>
        <w:rPr>
          <w:rFonts w:hint="eastAsia" w:eastAsia="仿宋_GB2312" w:cs="仿宋_GB2312"/>
          <w:color w:val="auto"/>
          <w:sz w:val="30"/>
          <w:szCs w:val="30"/>
          <w:highlight w:val="none"/>
        </w:rPr>
        <w:t>附件</w:t>
      </w:r>
      <w:r>
        <w:rPr>
          <w:rFonts w:hint="eastAsia" w:eastAsia="仿宋_GB2312"/>
          <w:color w:val="auto"/>
          <w:sz w:val="30"/>
          <w:szCs w:val="30"/>
          <w:highlight w:val="none"/>
        </w:rPr>
        <w:t>9</w:t>
      </w:r>
      <w:r>
        <w:rPr>
          <w:rFonts w:hint="eastAsia" w:eastAsia="仿宋_GB2312" w:cs="仿宋_GB2312"/>
          <w:color w:val="auto"/>
          <w:sz w:val="30"/>
          <w:szCs w:val="30"/>
          <w:highlight w:val="none"/>
        </w:rPr>
        <w:t>：</w:t>
      </w:r>
    </w:p>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支付保函</w:t>
      </w:r>
    </w:p>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（独立保函）</w:t>
      </w:r>
    </w:p>
    <w:p>
      <w:pPr>
        <w:wordWrap w:val="0"/>
        <w:spacing w:line="360" w:lineRule="auto"/>
        <w:jc w:val="right"/>
        <w:rPr>
          <w:rFonts w:ascii="宋体" w:hAnsi="宋体"/>
          <w:color w:val="auto"/>
          <w:highlight w:val="none"/>
        </w:rPr>
      </w:pPr>
      <w:r>
        <w:rPr>
          <w:rFonts w:hint="eastAsia" w:ascii="宋体" w:hAnsi="宋体"/>
          <w:color w:val="auto"/>
          <w:highlight w:val="none"/>
        </w:rPr>
        <w:t xml:space="preserve">编号： </w:t>
      </w:r>
      <w:r>
        <w:rPr>
          <w:rFonts w:ascii="宋体" w:hAnsi="宋体"/>
          <w:color w:val="auto"/>
          <w:highlight w:val="non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申请人：</w:t>
      </w:r>
    </w:p>
    <w:p>
      <w:pPr>
        <w:spacing w:line="360" w:lineRule="auto"/>
        <w:rPr>
          <w:rFonts w:ascii="宋体" w:hAnsi="宋体"/>
          <w:color w:val="auto"/>
          <w:sz w:val="24"/>
          <w:highlight w:val="none"/>
        </w:rPr>
      </w:pPr>
      <w:r>
        <w:rPr>
          <w:rFonts w:hint="eastAsia" w:ascii="宋体" w:hAnsi="宋体"/>
          <w:color w:val="auto"/>
          <w:sz w:val="24"/>
          <w:highlight w:val="none"/>
        </w:rPr>
        <w:t xml:space="preserve">  地址</w:t>
      </w:r>
      <w:r>
        <w:rPr>
          <w:rFonts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受益人：</w:t>
      </w:r>
    </w:p>
    <w:p>
      <w:pPr>
        <w:spacing w:line="360" w:lineRule="auto"/>
        <w:rPr>
          <w:rFonts w:ascii="宋体" w:hAnsi="宋体"/>
          <w:color w:val="auto"/>
          <w:sz w:val="24"/>
          <w:highlight w:val="none"/>
        </w:rPr>
      </w:pPr>
      <w:r>
        <w:rPr>
          <w:rFonts w:hint="eastAsia" w:ascii="宋体" w:hAnsi="宋体"/>
          <w:color w:val="auto"/>
          <w:sz w:val="24"/>
          <w:highlight w:val="none"/>
        </w:rPr>
        <w:t xml:space="preserve">  地址：</w:t>
      </w:r>
    </w:p>
    <w:p>
      <w:pPr>
        <w:spacing w:line="360" w:lineRule="auto"/>
        <w:rPr>
          <w:rFonts w:ascii="宋体" w:hAnsi="宋体"/>
          <w:color w:val="auto"/>
          <w:sz w:val="24"/>
          <w:highlight w:val="none"/>
        </w:rPr>
      </w:pPr>
      <w:r>
        <w:rPr>
          <w:rFonts w:hint="eastAsia" w:ascii="宋体" w:hAnsi="宋体"/>
          <w:color w:val="auto"/>
          <w:sz w:val="24"/>
          <w:highlight w:val="none"/>
        </w:rPr>
        <w:t>开立人：</w:t>
      </w:r>
    </w:p>
    <w:p>
      <w:pPr>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地址：</w:t>
      </w: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rPr>
          <w:rFonts w:ascii="宋体" w:hAnsi="宋体"/>
          <w:color w:val="auto"/>
          <w:sz w:val="24"/>
          <w:highlight w:val="none"/>
        </w:rPr>
      </w:pPr>
      <w:bookmarkStart w:id="1057" w:name="_Hlk40355074"/>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受益人</w:t>
      </w:r>
      <w:r>
        <w:rPr>
          <w:rFonts w:ascii="宋体" w:hAnsi="宋体"/>
          <w:color w:val="auto"/>
          <w:sz w:val="24"/>
          <w:highlight w:val="none"/>
        </w:rPr>
        <w:t xml:space="preserve">名称）： </w:t>
      </w:r>
    </w:p>
    <w:bookmarkEnd w:id="1057"/>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鉴于</w:t>
      </w:r>
      <w:r>
        <w:rPr>
          <w:rFonts w:ascii="宋体" w:hAnsi="宋体"/>
          <w:color w:val="auto"/>
          <w:sz w:val="24"/>
          <w:highlight w:val="none"/>
          <w:u w:val="single"/>
        </w:rPr>
        <w:t xml:space="preserve">        </w:t>
      </w:r>
      <w:r>
        <w:rPr>
          <w:rFonts w:ascii="宋体" w:hAnsi="宋体"/>
          <w:color w:val="auto"/>
          <w:sz w:val="24"/>
          <w:highlight w:val="none"/>
        </w:rPr>
        <w:t>（以下简称“</w:t>
      </w:r>
      <w:r>
        <w:rPr>
          <w:rFonts w:hint="eastAsia" w:ascii="宋体" w:hAnsi="宋体"/>
          <w:color w:val="auto"/>
          <w:sz w:val="24"/>
          <w:highlight w:val="none"/>
        </w:rPr>
        <w:t>受益人</w:t>
      </w:r>
      <w:r>
        <w:rPr>
          <w:rFonts w:ascii="宋体" w:hAnsi="宋体"/>
          <w:color w:val="auto"/>
          <w:sz w:val="24"/>
          <w:highlight w:val="none"/>
        </w:rPr>
        <w:t>”）</w:t>
      </w:r>
      <w:r>
        <w:rPr>
          <w:rFonts w:hint="eastAsia" w:ascii="宋体" w:hAnsi="宋体"/>
          <w:color w:val="auto"/>
          <w:sz w:val="24"/>
          <w:highlight w:val="none"/>
        </w:rPr>
        <w:t>与</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（以下简称“</w:t>
      </w:r>
      <w:r>
        <w:rPr>
          <w:rFonts w:hint="eastAsia" w:ascii="宋体" w:hAnsi="宋体"/>
          <w:color w:val="auto"/>
          <w:sz w:val="24"/>
          <w:highlight w:val="none"/>
        </w:rPr>
        <w:t>申请人</w:t>
      </w:r>
      <w:r>
        <w:rPr>
          <w:rFonts w:ascii="宋体" w:hAnsi="宋体"/>
          <w:color w:val="auto"/>
          <w:sz w:val="24"/>
          <w:highlight w:val="none"/>
        </w:rPr>
        <w:t>”）</w:t>
      </w:r>
      <w:r>
        <w:rPr>
          <w:rFonts w:hint="eastAsia" w:ascii="宋体" w:hAnsi="宋体"/>
          <w:color w:val="auto"/>
          <w:sz w:val="24"/>
          <w:highlight w:val="none"/>
        </w:rPr>
        <w:t>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日就</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工程（以下简称“本工程”）施工和有关事项协商一致共同签订</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w:t>
      </w:r>
      <w:r>
        <w:rPr>
          <w:rFonts w:hint="eastAsia" w:ascii="宋体" w:hAnsi="宋体"/>
          <w:color w:val="auto"/>
          <w:sz w:val="24"/>
          <w:highlight w:val="none"/>
        </w:rPr>
        <w:t>（以下简称基础合同”），我方（即“开立人”）根据基础合同了解到申请人为基础合同项下之发包人，受益人为基础合同项下之承包人，基于申请人</w:t>
      </w:r>
      <w:r>
        <w:rPr>
          <w:rFonts w:ascii="宋体" w:hAnsi="宋体"/>
          <w:color w:val="auto"/>
          <w:sz w:val="24"/>
          <w:highlight w:val="none"/>
        </w:rPr>
        <w:t>的请求，我方同意就</w:t>
      </w:r>
      <w:r>
        <w:rPr>
          <w:rFonts w:hint="eastAsia" w:ascii="宋体" w:hAnsi="宋体"/>
          <w:color w:val="auto"/>
          <w:sz w:val="24"/>
          <w:highlight w:val="none"/>
        </w:rPr>
        <w:t>申请人</w:t>
      </w:r>
      <w:r>
        <w:rPr>
          <w:rFonts w:ascii="宋体" w:hAnsi="宋体"/>
          <w:color w:val="auto"/>
          <w:sz w:val="24"/>
          <w:highlight w:val="none"/>
        </w:rPr>
        <w:t>履行</w:t>
      </w:r>
      <w:r>
        <w:rPr>
          <w:rFonts w:hint="eastAsia" w:ascii="宋体" w:hAnsi="宋体"/>
          <w:color w:val="auto"/>
          <w:sz w:val="24"/>
          <w:highlight w:val="none"/>
        </w:rPr>
        <w:t>与贵方签订的基础合同</w:t>
      </w:r>
      <w:r>
        <w:rPr>
          <w:rFonts w:ascii="宋体" w:hAnsi="宋体"/>
          <w:color w:val="auto"/>
          <w:sz w:val="24"/>
          <w:highlight w:val="none"/>
        </w:rPr>
        <w:t>项下的</w:t>
      </w:r>
      <w:r>
        <w:rPr>
          <w:rFonts w:hint="eastAsia" w:ascii="宋体" w:hAnsi="宋体"/>
          <w:color w:val="auto"/>
          <w:sz w:val="24"/>
          <w:highlight w:val="none"/>
        </w:rPr>
        <w:t>工程款（指基础合同约定的除工程质量保修金以外的工程款）付款</w:t>
      </w:r>
      <w:r>
        <w:rPr>
          <w:rFonts w:ascii="宋体" w:hAnsi="宋体"/>
          <w:color w:val="auto"/>
          <w:sz w:val="24"/>
          <w:highlight w:val="none"/>
        </w:rPr>
        <w:t>义务</w:t>
      </w:r>
      <w:r>
        <w:rPr>
          <w:rFonts w:hint="eastAsia" w:ascii="宋体" w:hAnsi="宋体"/>
          <w:color w:val="auto"/>
          <w:sz w:val="24"/>
          <w:highlight w:val="none"/>
        </w:rPr>
        <w:t>，</w:t>
      </w:r>
      <w:r>
        <w:rPr>
          <w:rFonts w:ascii="宋体" w:hAnsi="宋体"/>
          <w:color w:val="auto"/>
          <w:sz w:val="24"/>
          <w:highlight w:val="none"/>
        </w:rPr>
        <w:t>向贵方提供不可撤销、</w:t>
      </w:r>
      <w:r>
        <w:rPr>
          <w:rFonts w:hint="eastAsia" w:ascii="宋体" w:hAnsi="宋体"/>
          <w:color w:val="auto"/>
          <w:sz w:val="24"/>
          <w:highlight w:val="none"/>
        </w:rPr>
        <w:t>不可转让的见索即付</w:t>
      </w:r>
      <w:r>
        <w:rPr>
          <w:rFonts w:ascii="宋体" w:hAnsi="宋体"/>
          <w:color w:val="auto"/>
          <w:sz w:val="24"/>
          <w:highlight w:val="none"/>
        </w:rPr>
        <w:t>独立</w:t>
      </w:r>
      <w:r>
        <w:rPr>
          <w:rFonts w:hint="eastAsia" w:ascii="宋体" w:hAnsi="宋体"/>
          <w:color w:val="auto"/>
          <w:sz w:val="24"/>
          <w:highlight w:val="none"/>
        </w:rPr>
        <w:t>保函（以下简称“本保函”）</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一、本保函担保范围：申请人未履行基础合同约定的工程款支付义务，应当向贵方承担的违约责任和赔偿因此造成的损失、利息、律师费、诉讼费用等实现债权的费用。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二、本保函担保金额最高不超过</w:t>
      </w:r>
      <w:r>
        <w:rPr>
          <w:rFonts w:ascii="宋体" w:hAnsi="宋体"/>
          <w:color w:val="auto"/>
          <w:sz w:val="24"/>
          <w:highlight w:val="none"/>
        </w:rPr>
        <w:t>人民币（大写）</w:t>
      </w:r>
      <w:r>
        <w:rPr>
          <w:rFonts w:ascii="宋体" w:hAnsi="宋体"/>
          <w:color w:val="auto"/>
          <w:sz w:val="24"/>
          <w:highlight w:val="none"/>
          <w:u w:val="single"/>
        </w:rPr>
        <w:t xml:space="preserve">          </w:t>
      </w:r>
      <w:r>
        <w:rPr>
          <w:rFonts w:ascii="宋体" w:hAnsi="宋体"/>
          <w:color w:val="auto"/>
          <w:sz w:val="24"/>
          <w:highlight w:val="none"/>
        </w:rPr>
        <w:t>元（¥</w:t>
      </w:r>
      <w:r>
        <w:rPr>
          <w:rFonts w:ascii="宋体" w:hAnsi="宋体"/>
          <w:color w:val="auto"/>
          <w:sz w:val="24"/>
          <w:highlight w:val="none"/>
          <w:u w:val="single"/>
        </w:rPr>
        <w:t xml:space="preserve">       </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三、本保函</w:t>
      </w:r>
      <w:r>
        <w:rPr>
          <w:rFonts w:ascii="宋体" w:hAnsi="宋体"/>
          <w:color w:val="auto"/>
          <w:sz w:val="24"/>
          <w:highlight w:val="none"/>
        </w:rPr>
        <w:t>有效期自</w:t>
      </w:r>
      <w:r>
        <w:rPr>
          <w:rFonts w:hint="eastAsia" w:ascii="宋体" w:hAnsi="宋体"/>
          <w:color w:val="auto"/>
          <w:sz w:val="24"/>
          <w:highlight w:val="none"/>
        </w:rPr>
        <w:t>开立之日起</w:t>
      </w:r>
      <w:r>
        <w:rPr>
          <w:rFonts w:ascii="宋体" w:hAnsi="宋体"/>
          <w:color w:val="auto"/>
          <w:sz w:val="24"/>
          <w:highlight w:val="none"/>
        </w:rPr>
        <w:t>至</w:t>
      </w:r>
      <w:r>
        <w:rPr>
          <w:rFonts w:hint="eastAsia" w:ascii="宋体" w:hAnsi="宋体"/>
          <w:color w:val="auto"/>
          <w:sz w:val="24"/>
          <w:highlight w:val="none"/>
        </w:rPr>
        <w:t>基础合同约定的除工程质量保修金以外的全部工程结算款项支付之日后</w:t>
      </w:r>
      <w:r>
        <w:rPr>
          <w:rFonts w:ascii="宋体" w:hAnsi="宋体"/>
          <w:color w:val="auto"/>
          <w:sz w:val="24"/>
          <w:highlight w:val="none"/>
          <w:u w:val="single"/>
        </w:rPr>
        <w:t xml:space="preserve">   </w:t>
      </w:r>
      <w:r>
        <w:rPr>
          <w:rFonts w:ascii="宋体" w:hAnsi="宋体"/>
          <w:color w:val="auto"/>
          <w:sz w:val="24"/>
          <w:highlight w:val="none"/>
        </w:rPr>
        <w:t>日</w:t>
      </w:r>
      <w:r>
        <w:rPr>
          <w:rFonts w:hint="eastAsia" w:ascii="宋体" w:hAnsi="宋体"/>
          <w:color w:val="auto"/>
          <w:sz w:val="24"/>
          <w:highlight w:val="none"/>
        </w:rPr>
        <w:t>止，最迟不超过</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日</w:t>
      </w:r>
      <w:r>
        <w:rPr>
          <w:rFonts w:ascii="宋体" w:hAnsi="宋体"/>
          <w:color w:val="auto"/>
          <w:sz w:val="24"/>
          <w:highlight w:val="none"/>
        </w:rPr>
        <w:t xml:space="preserve">。 </w:t>
      </w:r>
    </w:p>
    <w:p>
      <w:pPr>
        <w:spacing w:line="360" w:lineRule="auto"/>
        <w:ind w:firstLine="480"/>
        <w:rPr>
          <w:rFonts w:ascii="宋体" w:hAnsi="宋体"/>
          <w:color w:val="auto"/>
          <w:sz w:val="24"/>
          <w:highlight w:val="none"/>
        </w:rPr>
      </w:pPr>
      <w:r>
        <w:rPr>
          <w:rFonts w:hint="eastAsia" w:ascii="宋体" w:hAnsi="宋体"/>
          <w:color w:val="auto"/>
          <w:sz w:val="24"/>
          <w:highlight w:val="none"/>
        </w:rPr>
        <w:t>四、我方承诺，在收到受益人发来的书面付款通知后的</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日内无条件支付，前述书面付款通知即为付款要求之单据，且应满足以下要求：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（1）付款通知到达的日期在本保函的有效期内；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（2）载明要求支付的金额；</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（3）载明申请人违反合同义务的条款和内容；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（4）声明不存在合同文件约定或我国法律规定免除申请人或开立人支付责任的情形；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（5）付款通知应在本保函有效期内到达的地址是：</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受益人发出的书面付款通知应由其为鉴明受益人法定代表人（负责人）或授权代理人签字并加盖公章。</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五、</w:t>
      </w:r>
      <w:r>
        <w:rPr>
          <w:rFonts w:ascii="宋体" w:hAnsi="宋体"/>
          <w:color w:val="auto"/>
          <w:sz w:val="24"/>
          <w:highlight w:val="none"/>
        </w:rPr>
        <w:t>本保函项下的权利不得转让，不得设定担保。贵方未经我方书面同意转 让本保函或其项下任何权利，</w:t>
      </w:r>
      <w:r>
        <w:rPr>
          <w:rFonts w:hint="eastAsia" w:ascii="宋体" w:hAnsi="宋体"/>
          <w:color w:val="auto"/>
          <w:sz w:val="24"/>
          <w:highlight w:val="none"/>
        </w:rPr>
        <w:t>对我方不发生法律效力</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六、与</w:t>
      </w:r>
      <w:r>
        <w:rPr>
          <w:rFonts w:ascii="宋体" w:hAnsi="宋体"/>
          <w:color w:val="auto"/>
          <w:sz w:val="24"/>
          <w:highlight w:val="none"/>
        </w:rPr>
        <w:t>本保函</w:t>
      </w:r>
      <w:r>
        <w:rPr>
          <w:rFonts w:hint="eastAsia" w:ascii="宋体" w:hAnsi="宋体"/>
          <w:color w:val="auto"/>
          <w:sz w:val="24"/>
          <w:highlight w:val="none"/>
        </w:rPr>
        <w:t>有关</w:t>
      </w:r>
      <w:r>
        <w:rPr>
          <w:rFonts w:ascii="宋体" w:hAnsi="宋体"/>
          <w:color w:val="auto"/>
          <w:sz w:val="24"/>
          <w:highlight w:val="none"/>
        </w:rPr>
        <w:t>的基础</w:t>
      </w:r>
      <w:r>
        <w:rPr>
          <w:rFonts w:hint="eastAsia" w:ascii="宋体" w:hAnsi="宋体"/>
          <w:color w:val="auto"/>
          <w:sz w:val="24"/>
          <w:highlight w:val="none"/>
        </w:rPr>
        <w:t>合同</w:t>
      </w:r>
      <w:r>
        <w:rPr>
          <w:rFonts w:ascii="宋体" w:hAnsi="宋体"/>
          <w:color w:val="auto"/>
          <w:sz w:val="24"/>
          <w:highlight w:val="none"/>
        </w:rPr>
        <w:t xml:space="preserve">不成立、不生效、无效、被撤销、被解除，不影响本保函的独立有效。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七、</w:t>
      </w:r>
      <w:r>
        <w:rPr>
          <w:rFonts w:ascii="宋体" w:hAnsi="宋体"/>
          <w:color w:val="auto"/>
          <w:sz w:val="24"/>
          <w:highlight w:val="none"/>
        </w:rPr>
        <w:t>贵方应在本保函到期后的七日内将本保函正本退回我方注销，但是不论贵方是否按此要求将本保函正本退回我方，我方在本保函项下的义务和责任均在保函</w:t>
      </w:r>
      <w:r>
        <w:rPr>
          <w:rFonts w:hint="eastAsia" w:ascii="宋体" w:hAnsi="宋体"/>
          <w:color w:val="auto"/>
          <w:sz w:val="24"/>
          <w:highlight w:val="none"/>
        </w:rPr>
        <w:t>有效期</w:t>
      </w:r>
      <w:r>
        <w:rPr>
          <w:rFonts w:ascii="宋体" w:hAnsi="宋体"/>
          <w:color w:val="auto"/>
          <w:sz w:val="24"/>
          <w:highlight w:val="none"/>
        </w:rPr>
        <w:t xml:space="preserve">到期后自动消灭。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八、</w:t>
      </w:r>
      <w:r>
        <w:rPr>
          <w:rFonts w:ascii="宋体" w:hAnsi="宋体"/>
          <w:color w:val="auto"/>
          <w:sz w:val="24"/>
          <w:highlight w:val="none"/>
        </w:rPr>
        <w:t>本保函</w:t>
      </w:r>
      <w:r>
        <w:rPr>
          <w:rFonts w:hint="eastAsia" w:ascii="宋体" w:hAnsi="宋体"/>
          <w:color w:val="auto"/>
          <w:sz w:val="24"/>
          <w:highlight w:val="none"/>
        </w:rPr>
        <w:t>适用的法律为中华人民共和国法律，争议裁判管辖地为中华人民共和国</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九、</w:t>
      </w:r>
      <w:r>
        <w:rPr>
          <w:rFonts w:ascii="宋体" w:hAnsi="宋体"/>
          <w:color w:val="auto"/>
          <w:sz w:val="24"/>
          <w:highlight w:val="none"/>
        </w:rPr>
        <w:t>本保函自我方法定代表人</w:t>
      </w:r>
      <w:bookmarkStart w:id="1058" w:name="_Hlk58487855"/>
      <w:r>
        <w:rPr>
          <w:rFonts w:hint="eastAsia" w:ascii="宋体" w:hAnsi="宋体"/>
          <w:color w:val="auto"/>
          <w:sz w:val="24"/>
          <w:highlight w:val="none"/>
        </w:rPr>
        <w:t>或授权代表</w:t>
      </w:r>
      <w:bookmarkEnd w:id="1058"/>
      <w:r>
        <w:rPr>
          <w:rFonts w:ascii="宋体" w:hAnsi="宋体"/>
          <w:color w:val="auto"/>
          <w:sz w:val="24"/>
          <w:highlight w:val="none"/>
        </w:rPr>
        <w:t>签字</w:t>
      </w:r>
      <w:r>
        <w:rPr>
          <w:rFonts w:hint="eastAsia" w:ascii="宋体" w:hAnsi="宋体"/>
          <w:color w:val="auto"/>
          <w:sz w:val="24"/>
          <w:highlight w:val="none"/>
        </w:rPr>
        <w:t>并</w:t>
      </w:r>
      <w:r>
        <w:rPr>
          <w:rFonts w:ascii="宋体" w:hAnsi="宋体"/>
          <w:color w:val="auto"/>
          <w:sz w:val="24"/>
          <w:highlight w:val="none"/>
        </w:rPr>
        <w:t xml:space="preserve">加盖公章之日起生效。 </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开 立 人</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公</w:t>
      </w:r>
      <w:r>
        <w:rPr>
          <w:rFonts w:ascii="宋体" w:hAnsi="宋体"/>
          <w:color w:val="auto"/>
          <w:sz w:val="24"/>
          <w:highlight w:val="none"/>
        </w:rPr>
        <w:t xml:space="preserve">章）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法定代表人（或授权代表）：</w:t>
      </w:r>
      <w:r>
        <w:rPr>
          <w:rFonts w:ascii="宋体" w:hAnsi="宋体"/>
          <w:color w:val="auto"/>
          <w:sz w:val="24"/>
          <w:highlight w:val="none"/>
        </w:rPr>
        <w:t xml:space="preserve">               （签字）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w:t>
      </w:r>
      <w:r>
        <w:rPr>
          <w:rFonts w:ascii="宋体" w:hAnsi="宋体"/>
          <w:color w:val="auto"/>
          <w:sz w:val="24"/>
          <w:highlight w:val="none"/>
        </w:rPr>
        <w:t xml:space="preserve">    址：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邮政编码：</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话：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真：                 </w:t>
      </w:r>
    </w:p>
    <w:p>
      <w:pPr>
        <w:spacing w:line="360" w:lineRule="auto"/>
        <w:ind w:firstLine="480" w:firstLineChars="200"/>
        <w:rPr>
          <w:color w:val="auto"/>
          <w:highlight w:val="none"/>
        </w:rPr>
      </w:pPr>
      <w:r>
        <w:rPr>
          <w:rFonts w:hint="eastAsia" w:ascii="宋体" w:hAnsi="宋体"/>
          <w:color w:val="auto"/>
          <w:sz w:val="24"/>
          <w:highlight w:val="none"/>
        </w:rPr>
        <w:t>开立时间：</w:t>
      </w:r>
      <w:r>
        <w:rPr>
          <w:rFonts w:ascii="宋体" w:hAnsi="宋体"/>
          <w:color w:val="auto"/>
          <w:sz w:val="24"/>
          <w:highlight w:val="none"/>
        </w:rPr>
        <w:t xml:space="preserve">      年      月        日</w:t>
      </w:r>
    </w:p>
    <w:p>
      <w:pPr>
        <w:spacing w:line="360" w:lineRule="auto"/>
        <w:jc w:val="center"/>
        <w:rPr>
          <w:rFonts w:ascii="宋体" w:hAnsi="宋体"/>
          <w:b/>
          <w:bCs/>
          <w:color w:val="auto"/>
          <w:sz w:val="32"/>
          <w:szCs w:val="32"/>
          <w:highlight w:val="none"/>
        </w:rPr>
      </w:pPr>
      <w:r>
        <w:rPr>
          <w:rFonts w:hAnsi="宋体" w:cs="宋体"/>
          <w:color w:val="auto"/>
          <w:highlight w:val="none"/>
        </w:rPr>
        <w:br w:type="page"/>
      </w:r>
      <w:r>
        <w:rPr>
          <w:rFonts w:hint="eastAsia" w:ascii="宋体" w:hAnsi="宋体"/>
          <w:b/>
          <w:bCs/>
          <w:color w:val="auto"/>
          <w:sz w:val="32"/>
          <w:szCs w:val="32"/>
          <w:highlight w:val="none"/>
        </w:rPr>
        <w:t>支付保函</w:t>
      </w:r>
    </w:p>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（非独立保函）</w:t>
      </w:r>
    </w:p>
    <w:p>
      <w:pPr>
        <w:wordWrap w:val="0"/>
        <w:spacing w:line="360" w:lineRule="auto"/>
        <w:jc w:val="right"/>
        <w:rPr>
          <w:rFonts w:ascii="宋体" w:hAnsi="宋体"/>
          <w:color w:val="auto"/>
          <w:highlight w:val="none"/>
        </w:rPr>
      </w:pPr>
      <w:r>
        <w:rPr>
          <w:rFonts w:hint="eastAsia" w:ascii="宋体" w:hAnsi="宋体"/>
          <w:color w:val="auto"/>
          <w:highlight w:val="none"/>
        </w:rPr>
        <w:t xml:space="preserve">编号： </w:t>
      </w:r>
      <w:r>
        <w:rPr>
          <w:rFonts w:ascii="宋体" w:hAnsi="宋体"/>
          <w:color w:val="auto"/>
          <w:highlight w:val="none"/>
        </w:rPr>
        <w:t xml:space="preserve">     </w:t>
      </w:r>
    </w:p>
    <w:p>
      <w:pPr>
        <w:wordWrap w:val="0"/>
        <w:spacing w:line="360" w:lineRule="auto"/>
        <w:jc w:val="right"/>
        <w:rPr>
          <w:rFonts w:ascii="宋体" w:hAnsi="宋体"/>
          <w:color w:val="auto"/>
          <w:highlight w:val="none"/>
        </w:rPr>
      </w:pPr>
      <w:r>
        <w:rPr>
          <w:rFonts w:ascii="宋体" w:hAnsi="宋体"/>
          <w:color w:val="auto"/>
          <w:highlight w:val="non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发包人：</w:t>
      </w:r>
    </w:p>
    <w:p>
      <w:pPr>
        <w:spacing w:line="360" w:lineRule="auto"/>
        <w:rPr>
          <w:rFonts w:ascii="宋体" w:hAnsi="宋体"/>
          <w:color w:val="auto"/>
          <w:sz w:val="24"/>
          <w:highlight w:val="none"/>
        </w:rPr>
      </w:pPr>
      <w:r>
        <w:rPr>
          <w:rFonts w:hint="eastAsia" w:ascii="宋体" w:hAnsi="宋体"/>
          <w:color w:val="auto"/>
          <w:sz w:val="24"/>
          <w:highlight w:val="none"/>
        </w:rPr>
        <w:t>地址</w:t>
      </w:r>
      <w:r>
        <w:rPr>
          <w:rFonts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担保权人/承包人：</w:t>
      </w:r>
      <w:r>
        <w:rPr>
          <w:rFonts w:ascii="宋体" w:hAnsi="宋体"/>
          <w:color w:val="auto"/>
          <w:sz w:val="24"/>
          <w:highlight w:val="non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地址：</w:t>
      </w:r>
    </w:p>
    <w:p>
      <w:pPr>
        <w:spacing w:line="360" w:lineRule="auto"/>
        <w:rPr>
          <w:rFonts w:ascii="宋体" w:hAnsi="宋体"/>
          <w:color w:val="auto"/>
          <w:sz w:val="24"/>
          <w:highlight w:val="none"/>
        </w:rPr>
      </w:pPr>
      <w:r>
        <w:rPr>
          <w:rFonts w:hint="eastAsia" w:ascii="宋体" w:hAnsi="宋体"/>
          <w:color w:val="auto"/>
          <w:sz w:val="24"/>
          <w:highlight w:val="none"/>
        </w:rPr>
        <w:t>保证人：</w:t>
      </w:r>
    </w:p>
    <w:p>
      <w:pPr>
        <w:spacing w:line="360" w:lineRule="auto"/>
        <w:rPr>
          <w:rFonts w:ascii="宋体" w:hAnsi="宋体"/>
          <w:color w:val="auto"/>
          <w:sz w:val="24"/>
          <w:highlight w:val="none"/>
        </w:rPr>
      </w:pPr>
      <w:r>
        <w:rPr>
          <w:rFonts w:hint="eastAsia" w:ascii="宋体" w:hAnsi="宋体"/>
          <w:color w:val="auto"/>
          <w:sz w:val="24"/>
          <w:highlight w:val="none"/>
        </w:rPr>
        <w:t>地址：</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承包人</w:t>
      </w:r>
      <w:r>
        <w:rPr>
          <w:rFonts w:ascii="宋体" w:hAnsi="宋体"/>
          <w:color w:val="auto"/>
          <w:sz w:val="24"/>
          <w:highlight w:val="none"/>
        </w:rPr>
        <w:t xml:space="preserve">名称）：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鉴于</w:t>
      </w:r>
      <w:r>
        <w:rPr>
          <w:rFonts w:ascii="宋体" w:hAnsi="宋体"/>
          <w:color w:val="auto"/>
          <w:sz w:val="24"/>
          <w:highlight w:val="none"/>
          <w:u w:val="single"/>
        </w:rPr>
        <w:t xml:space="preserve">        </w:t>
      </w:r>
      <w:r>
        <w:rPr>
          <w:rFonts w:ascii="宋体" w:hAnsi="宋体"/>
          <w:color w:val="auto"/>
          <w:sz w:val="24"/>
          <w:highlight w:val="none"/>
        </w:rPr>
        <w:t>（以下简称“</w:t>
      </w:r>
      <w:r>
        <w:rPr>
          <w:rFonts w:hint="eastAsia" w:ascii="宋体" w:hAnsi="宋体"/>
          <w:color w:val="auto"/>
          <w:sz w:val="24"/>
          <w:highlight w:val="none"/>
        </w:rPr>
        <w:t>发包人</w:t>
      </w:r>
      <w:r>
        <w:rPr>
          <w:rFonts w:ascii="宋体" w:hAnsi="宋体"/>
          <w:color w:val="auto"/>
          <w:sz w:val="24"/>
          <w:highlight w:val="none"/>
        </w:rPr>
        <w:t>”）</w:t>
      </w:r>
      <w:r>
        <w:rPr>
          <w:rFonts w:hint="eastAsia" w:ascii="宋体" w:hAnsi="宋体"/>
          <w:color w:val="auto"/>
          <w:sz w:val="24"/>
          <w:highlight w:val="none"/>
        </w:rPr>
        <w:t>与</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（以下简称“</w:t>
      </w:r>
      <w:r>
        <w:rPr>
          <w:rFonts w:hint="eastAsia" w:ascii="宋体" w:hAnsi="宋体"/>
          <w:color w:val="auto"/>
          <w:sz w:val="24"/>
          <w:highlight w:val="none"/>
        </w:rPr>
        <w:t>承包人</w:t>
      </w:r>
      <w:r>
        <w:rPr>
          <w:rFonts w:ascii="宋体" w:hAnsi="宋体"/>
          <w:color w:val="auto"/>
          <w:sz w:val="24"/>
          <w:highlight w:val="none"/>
        </w:rPr>
        <w:t>”）</w:t>
      </w:r>
      <w:r>
        <w:rPr>
          <w:rFonts w:hint="eastAsia" w:ascii="宋体" w:hAnsi="宋体"/>
          <w:color w:val="auto"/>
          <w:sz w:val="24"/>
          <w:highlight w:val="none"/>
        </w:rPr>
        <w:t>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日就</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工程（以下简称“本工程”）施工和有关事项协商一致共同签订</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w:t>
      </w:r>
      <w:r>
        <w:rPr>
          <w:rFonts w:hint="eastAsia" w:ascii="宋体" w:hAnsi="宋体"/>
          <w:color w:val="auto"/>
          <w:sz w:val="24"/>
          <w:highlight w:val="none"/>
        </w:rPr>
        <w:t>（以下简称“主合同”），我方即保证人基于发包人</w:t>
      </w:r>
      <w:r>
        <w:rPr>
          <w:rFonts w:ascii="宋体" w:hAnsi="宋体"/>
          <w:color w:val="auto"/>
          <w:sz w:val="24"/>
          <w:highlight w:val="none"/>
        </w:rPr>
        <w:t>的请求，同意就</w:t>
      </w:r>
      <w:r>
        <w:rPr>
          <w:rFonts w:hint="eastAsia" w:ascii="宋体" w:hAnsi="宋体"/>
          <w:color w:val="auto"/>
          <w:sz w:val="24"/>
          <w:highlight w:val="none"/>
        </w:rPr>
        <w:t>发包人</w:t>
      </w:r>
      <w:r>
        <w:rPr>
          <w:rFonts w:ascii="宋体" w:hAnsi="宋体"/>
          <w:color w:val="auto"/>
          <w:sz w:val="24"/>
          <w:highlight w:val="none"/>
        </w:rPr>
        <w:t>履行</w:t>
      </w:r>
      <w:r>
        <w:rPr>
          <w:rFonts w:hint="eastAsia" w:ascii="宋体" w:hAnsi="宋体"/>
          <w:color w:val="auto"/>
          <w:sz w:val="24"/>
          <w:highlight w:val="none"/>
        </w:rPr>
        <w:t>与贵方签订的主合同</w:t>
      </w:r>
      <w:r>
        <w:rPr>
          <w:rFonts w:ascii="宋体" w:hAnsi="宋体"/>
          <w:color w:val="auto"/>
          <w:sz w:val="24"/>
          <w:highlight w:val="none"/>
        </w:rPr>
        <w:t>项下的</w:t>
      </w:r>
      <w:r>
        <w:rPr>
          <w:rFonts w:hint="eastAsia" w:ascii="宋体" w:hAnsi="宋体"/>
          <w:color w:val="auto"/>
          <w:sz w:val="24"/>
          <w:highlight w:val="none"/>
        </w:rPr>
        <w:t>工程款（指主合同约定的除工程质量保修金以外的全部工程结算款项）付款</w:t>
      </w:r>
      <w:r>
        <w:rPr>
          <w:rFonts w:ascii="宋体" w:hAnsi="宋体"/>
          <w:color w:val="auto"/>
          <w:sz w:val="24"/>
          <w:highlight w:val="none"/>
        </w:rPr>
        <w:t>义务</w:t>
      </w:r>
      <w:r>
        <w:rPr>
          <w:rFonts w:hint="eastAsia" w:ascii="宋体" w:hAnsi="宋体"/>
          <w:color w:val="auto"/>
          <w:sz w:val="24"/>
          <w:highlight w:val="none"/>
        </w:rPr>
        <w:t>，</w:t>
      </w:r>
      <w:r>
        <w:rPr>
          <w:rFonts w:ascii="宋体" w:hAnsi="宋体"/>
          <w:color w:val="auto"/>
          <w:sz w:val="24"/>
          <w:highlight w:val="none"/>
        </w:rPr>
        <w:t>向贵方提供</w:t>
      </w:r>
      <w:r>
        <w:rPr>
          <w:rFonts w:hint="eastAsia" w:ascii="宋体" w:hAnsi="宋体"/>
          <w:color w:val="auto"/>
          <w:sz w:val="24"/>
          <w:highlight w:val="none"/>
        </w:rPr>
        <w:t>如下保证担保（以下简称“本保证担保”）</w:t>
      </w:r>
      <w:r>
        <w:rPr>
          <w:rFonts w:ascii="宋体" w:hAnsi="宋体"/>
          <w:color w:val="auto"/>
          <w:sz w:val="24"/>
          <w:highlight w:val="none"/>
        </w:rPr>
        <w:t xml:space="preserve">。 </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一、保证担保的范围及保证担保金额</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保证担保范围：申请人未履行主合同约定的工程款支付义务，应当向贵方承担的违约责任和赔偿因此造成的损失、利息、律师费、诉讼费用等实现债权的费用。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保证担保金额最高不超过</w:t>
      </w:r>
      <w:r>
        <w:rPr>
          <w:rFonts w:ascii="宋体" w:hAnsi="宋体"/>
          <w:color w:val="auto"/>
          <w:sz w:val="24"/>
          <w:highlight w:val="none"/>
        </w:rPr>
        <w:t>人民币（大写）</w:t>
      </w:r>
      <w:r>
        <w:rPr>
          <w:rFonts w:ascii="宋体" w:hAnsi="宋体"/>
          <w:color w:val="auto"/>
          <w:sz w:val="24"/>
          <w:highlight w:val="none"/>
          <w:u w:val="single"/>
        </w:rPr>
        <w:t xml:space="preserve">          </w:t>
      </w:r>
      <w:r>
        <w:rPr>
          <w:rFonts w:ascii="宋体" w:hAnsi="宋体"/>
          <w:color w:val="auto"/>
          <w:sz w:val="24"/>
          <w:highlight w:val="none"/>
        </w:rPr>
        <w:t>元（¥</w:t>
      </w:r>
      <w:r>
        <w:rPr>
          <w:rFonts w:ascii="宋体" w:hAnsi="宋体"/>
          <w:color w:val="auto"/>
          <w:sz w:val="24"/>
          <w:highlight w:val="none"/>
          <w:u w:val="single"/>
        </w:rPr>
        <w:t xml:space="preserve">       </w:t>
      </w:r>
      <w:r>
        <w:rPr>
          <w:rFonts w:ascii="宋体" w:hAnsi="宋体"/>
          <w:color w:val="auto"/>
          <w:sz w:val="24"/>
          <w:highlight w:val="none"/>
        </w:rPr>
        <w:t xml:space="preserve">）。 </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二、保证担保的方式及保证期间</w:t>
      </w:r>
      <w:r>
        <w:rPr>
          <w:rFonts w:ascii="宋体" w:hAnsi="宋体"/>
          <w:b/>
          <w:bCs/>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1.保证担保方式：连带责任保证。</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保证期间：</w:t>
      </w:r>
      <w:r>
        <w:rPr>
          <w:rFonts w:ascii="宋体" w:hAnsi="宋体"/>
          <w:color w:val="auto"/>
          <w:sz w:val="24"/>
          <w:highlight w:val="none"/>
        </w:rPr>
        <w:t>自</w:t>
      </w:r>
      <w:r>
        <w:rPr>
          <w:rFonts w:hint="eastAsia" w:ascii="宋体" w:hAnsi="宋体"/>
          <w:color w:val="auto"/>
          <w:sz w:val="24"/>
          <w:highlight w:val="none"/>
        </w:rPr>
        <w:t>出具之日起</w:t>
      </w:r>
      <w:r>
        <w:rPr>
          <w:rFonts w:ascii="宋体" w:hAnsi="宋体"/>
          <w:color w:val="auto"/>
          <w:sz w:val="24"/>
          <w:highlight w:val="none"/>
        </w:rPr>
        <w:t>至</w:t>
      </w:r>
      <w:r>
        <w:rPr>
          <w:rFonts w:hint="eastAsia" w:ascii="宋体" w:hAnsi="宋体"/>
          <w:color w:val="auto"/>
          <w:sz w:val="24"/>
          <w:highlight w:val="none"/>
        </w:rPr>
        <w:t>主合同约定的除工程质量保修金以外的工程款支付之日后</w:t>
      </w:r>
      <w:r>
        <w:rPr>
          <w:rFonts w:ascii="宋体" w:hAnsi="宋体"/>
          <w:color w:val="auto"/>
          <w:sz w:val="24"/>
          <w:highlight w:val="none"/>
          <w:u w:val="single"/>
        </w:rPr>
        <w:t xml:space="preserve">   </w:t>
      </w:r>
      <w:r>
        <w:rPr>
          <w:rFonts w:ascii="宋体" w:hAnsi="宋体"/>
          <w:color w:val="auto"/>
          <w:sz w:val="24"/>
          <w:highlight w:val="none"/>
        </w:rPr>
        <w:t>日</w:t>
      </w:r>
      <w:r>
        <w:rPr>
          <w:rFonts w:hint="eastAsia" w:ascii="宋体" w:hAnsi="宋体"/>
          <w:color w:val="auto"/>
          <w:sz w:val="24"/>
          <w:highlight w:val="none"/>
        </w:rPr>
        <w:t>止，最迟不超过</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日</w:t>
      </w:r>
      <w:r>
        <w:rPr>
          <w:rFonts w:ascii="宋体" w:hAnsi="宋体"/>
          <w:color w:val="auto"/>
          <w:sz w:val="24"/>
          <w:highlight w:val="none"/>
        </w:rPr>
        <w:t xml:space="preserve">。 </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三、承担保证担保责任的形式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发包人未按合同约定向贵方支付主合同项下工程款的，由我方在保证金额内代为支付，并赔偿因此给贵方造成的损失，以及利息和律师费、诉讼费用等实现债权的费用。</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四、代偿的安排</w:t>
      </w:r>
      <w:r>
        <w:rPr>
          <w:rFonts w:ascii="宋体" w:hAnsi="宋体"/>
          <w:b/>
          <w:bCs/>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1.贵方要求我方承担保证责任的，应向我方发出书面索赔通知及发包人未支付主合同约定工程款的证明材料。索赔通知应写明要求索赔的金额，支付款项应到达的帐号。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3.我方收到贵方的书面索赔通知及相应证明材料后，在</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工作日内进行核定后按照本保函的承诺承担保证责任。</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五、保证担保责任的解除</w:t>
      </w:r>
      <w:r>
        <w:rPr>
          <w:rFonts w:ascii="宋体" w:hAnsi="宋体"/>
          <w:b/>
          <w:bCs/>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 xml:space="preserve">保证期间届满贵方未向我方书面主张保证责任的，自保证期间届满次日起，我方解除保证责任。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我方按照本</w:t>
      </w:r>
      <w:r>
        <w:rPr>
          <w:rFonts w:hint="eastAsia" w:ascii="宋体" w:hAnsi="宋体"/>
          <w:color w:val="auto"/>
          <w:sz w:val="24"/>
          <w:highlight w:val="none"/>
        </w:rPr>
        <w:t>保证担保</w:t>
      </w:r>
      <w:r>
        <w:rPr>
          <w:rFonts w:ascii="宋体" w:hAnsi="宋体"/>
          <w:color w:val="auto"/>
          <w:sz w:val="24"/>
          <w:highlight w:val="none"/>
        </w:rPr>
        <w:t>向贵方履行了</w:t>
      </w:r>
      <w:r>
        <w:rPr>
          <w:rFonts w:hint="eastAsia" w:ascii="宋体" w:hAnsi="宋体"/>
          <w:color w:val="auto"/>
          <w:sz w:val="24"/>
          <w:highlight w:val="none"/>
        </w:rPr>
        <w:t>保证担保责任</w:t>
      </w:r>
      <w:r>
        <w:rPr>
          <w:rFonts w:ascii="宋体" w:hAnsi="宋体"/>
          <w:color w:val="auto"/>
          <w:sz w:val="24"/>
          <w:highlight w:val="none"/>
        </w:rPr>
        <w:t>后，自我方向贵方支付</w:t>
      </w:r>
      <w:r>
        <w:rPr>
          <w:rFonts w:hint="eastAsia" w:ascii="宋体" w:hAnsi="宋体"/>
          <w:color w:val="auto"/>
          <w:sz w:val="24"/>
          <w:highlight w:val="none"/>
        </w:rPr>
        <w:t>的金额达到最高保证担保金额</w:t>
      </w:r>
      <w:r>
        <w:rPr>
          <w:rFonts w:ascii="宋体" w:hAnsi="宋体"/>
          <w:color w:val="auto"/>
          <w:sz w:val="24"/>
          <w:highlight w:val="none"/>
        </w:rPr>
        <w:t>之日起，</w:t>
      </w:r>
      <w:r>
        <w:rPr>
          <w:rFonts w:hint="eastAsia" w:ascii="宋体" w:hAnsi="宋体"/>
          <w:color w:val="auto"/>
          <w:sz w:val="24"/>
          <w:highlight w:val="none"/>
        </w:rPr>
        <w:t>保证担保责任</w:t>
      </w:r>
      <w:r>
        <w:rPr>
          <w:rFonts w:ascii="宋体" w:hAnsi="宋体"/>
          <w:color w:val="auto"/>
          <w:sz w:val="24"/>
          <w:highlight w:val="none"/>
        </w:rPr>
        <w:t xml:space="preserve">解除。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按照法律法规的规定应解除我方保证</w:t>
      </w:r>
      <w:r>
        <w:rPr>
          <w:rFonts w:hint="eastAsia" w:ascii="宋体" w:hAnsi="宋体"/>
          <w:color w:val="auto"/>
          <w:sz w:val="24"/>
          <w:highlight w:val="none"/>
        </w:rPr>
        <w:t>担保</w:t>
      </w:r>
      <w:r>
        <w:rPr>
          <w:rFonts w:ascii="宋体" w:hAnsi="宋体"/>
          <w:color w:val="auto"/>
          <w:sz w:val="24"/>
          <w:highlight w:val="none"/>
        </w:rPr>
        <w:t>责任的其它情形的，我方在本保证担保项下的保证</w:t>
      </w:r>
      <w:r>
        <w:rPr>
          <w:rFonts w:hint="eastAsia" w:ascii="宋体" w:hAnsi="宋体"/>
          <w:color w:val="auto"/>
          <w:sz w:val="24"/>
          <w:highlight w:val="none"/>
        </w:rPr>
        <w:t>担保</w:t>
      </w:r>
      <w:r>
        <w:rPr>
          <w:rFonts w:ascii="宋体" w:hAnsi="宋体"/>
          <w:color w:val="auto"/>
          <w:sz w:val="24"/>
          <w:highlight w:val="none"/>
        </w:rPr>
        <w:t xml:space="preserve">责任亦解除。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4.我方解除保证责任后，贵方应按上述约定，自我方保证担保责任解除之日起七</w:t>
      </w:r>
      <w:r>
        <w:rPr>
          <w:rFonts w:ascii="宋体" w:hAnsi="宋体"/>
          <w:color w:val="auto"/>
          <w:sz w:val="24"/>
          <w:highlight w:val="none"/>
        </w:rPr>
        <w:t>日内，将本保证担保原件返还我方。但是不论贵方是否按此要求将本保证担保</w:t>
      </w:r>
      <w:r>
        <w:rPr>
          <w:rFonts w:hint="eastAsia" w:ascii="宋体" w:hAnsi="宋体"/>
          <w:color w:val="auto"/>
          <w:sz w:val="24"/>
          <w:highlight w:val="none"/>
        </w:rPr>
        <w:t>原件</w:t>
      </w:r>
      <w:r>
        <w:rPr>
          <w:rFonts w:ascii="宋体" w:hAnsi="宋体"/>
          <w:color w:val="auto"/>
          <w:sz w:val="24"/>
          <w:highlight w:val="none"/>
        </w:rPr>
        <w:t>退回我方，我方在本保证担保项下的义务和责任均</w:t>
      </w:r>
      <w:r>
        <w:rPr>
          <w:rFonts w:hint="eastAsia" w:ascii="宋体" w:hAnsi="宋体"/>
          <w:color w:val="auto"/>
          <w:sz w:val="24"/>
          <w:highlight w:val="none"/>
        </w:rPr>
        <w:t>自保证担保责任解除之日</w:t>
      </w:r>
      <w:r>
        <w:rPr>
          <w:rFonts w:ascii="宋体" w:hAnsi="宋体"/>
          <w:color w:val="auto"/>
          <w:sz w:val="24"/>
          <w:highlight w:val="none"/>
        </w:rPr>
        <w:t>自动消灭。</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六、免责条款</w:t>
      </w:r>
      <w:r>
        <w:rPr>
          <w:rFonts w:ascii="宋体" w:hAnsi="宋体"/>
          <w:b/>
          <w:bCs/>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因贵方</w:t>
      </w:r>
      <w:r>
        <w:rPr>
          <w:rFonts w:hint="eastAsia" w:ascii="宋体" w:hAnsi="宋体"/>
          <w:color w:val="auto"/>
          <w:sz w:val="24"/>
          <w:highlight w:val="none"/>
        </w:rPr>
        <w:t>原因</w:t>
      </w:r>
      <w:r>
        <w:rPr>
          <w:rFonts w:ascii="宋体" w:hAnsi="宋体"/>
          <w:color w:val="auto"/>
          <w:sz w:val="24"/>
          <w:highlight w:val="none"/>
        </w:rPr>
        <w:t>致使</w:t>
      </w:r>
      <w:r>
        <w:rPr>
          <w:rFonts w:hint="eastAsia" w:ascii="宋体" w:hAnsi="宋体"/>
          <w:color w:val="auto"/>
          <w:sz w:val="24"/>
          <w:highlight w:val="none"/>
        </w:rPr>
        <w:t>发包人未履行主合同项下工程款付款义务的</w:t>
      </w:r>
      <w:r>
        <w:rPr>
          <w:rFonts w:ascii="宋体" w:hAnsi="宋体"/>
          <w:color w:val="auto"/>
          <w:sz w:val="24"/>
          <w:highlight w:val="none"/>
        </w:rPr>
        <w:t>，我方不承担保证</w:t>
      </w:r>
      <w:r>
        <w:rPr>
          <w:rFonts w:hint="eastAsia" w:ascii="宋体" w:hAnsi="宋体"/>
          <w:color w:val="auto"/>
          <w:sz w:val="24"/>
          <w:highlight w:val="none"/>
        </w:rPr>
        <w:t>担保</w:t>
      </w:r>
      <w:r>
        <w:rPr>
          <w:rFonts w:ascii="宋体" w:hAnsi="宋体"/>
          <w:color w:val="auto"/>
          <w:sz w:val="24"/>
          <w:highlight w:val="none"/>
        </w:rPr>
        <w:t xml:space="preserve">责任。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依照法律规定或贵方与</w:t>
      </w:r>
      <w:r>
        <w:rPr>
          <w:rFonts w:hint="eastAsia" w:ascii="宋体" w:hAnsi="宋体"/>
          <w:color w:val="auto"/>
          <w:sz w:val="24"/>
          <w:highlight w:val="none"/>
        </w:rPr>
        <w:t>发包</w:t>
      </w:r>
      <w:r>
        <w:rPr>
          <w:rFonts w:ascii="宋体" w:hAnsi="宋体"/>
          <w:color w:val="auto"/>
          <w:sz w:val="24"/>
          <w:highlight w:val="none"/>
        </w:rPr>
        <w:t>人的另行约定，免除</w:t>
      </w:r>
      <w:r>
        <w:rPr>
          <w:rFonts w:hint="eastAsia" w:ascii="宋体" w:hAnsi="宋体"/>
          <w:color w:val="auto"/>
          <w:sz w:val="24"/>
          <w:highlight w:val="none"/>
        </w:rPr>
        <w:t>发包</w:t>
      </w:r>
      <w:r>
        <w:rPr>
          <w:rFonts w:ascii="宋体" w:hAnsi="宋体"/>
          <w:color w:val="auto"/>
          <w:sz w:val="24"/>
          <w:highlight w:val="none"/>
        </w:rPr>
        <w:t>人部分或全部义务的，我方亦免除其相应的保证</w:t>
      </w:r>
      <w:r>
        <w:rPr>
          <w:rFonts w:hint="eastAsia" w:ascii="宋体" w:hAnsi="宋体"/>
          <w:color w:val="auto"/>
          <w:sz w:val="24"/>
          <w:highlight w:val="none"/>
        </w:rPr>
        <w:t>担保</w:t>
      </w:r>
      <w:r>
        <w:rPr>
          <w:rFonts w:ascii="宋体" w:hAnsi="宋体"/>
          <w:color w:val="auto"/>
          <w:sz w:val="24"/>
          <w:highlight w:val="none"/>
        </w:rPr>
        <w:t xml:space="preserve">责任。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因不可抗力造成</w:t>
      </w:r>
      <w:r>
        <w:rPr>
          <w:rFonts w:hint="eastAsia" w:ascii="宋体" w:hAnsi="宋体"/>
          <w:color w:val="auto"/>
          <w:sz w:val="24"/>
          <w:highlight w:val="none"/>
        </w:rPr>
        <w:t>发包</w:t>
      </w:r>
      <w:r>
        <w:rPr>
          <w:rFonts w:ascii="宋体" w:hAnsi="宋体"/>
          <w:color w:val="auto"/>
          <w:sz w:val="24"/>
          <w:highlight w:val="none"/>
        </w:rPr>
        <w:t>人</w:t>
      </w:r>
      <w:r>
        <w:rPr>
          <w:rFonts w:hint="eastAsia" w:ascii="宋体" w:hAnsi="宋体"/>
          <w:color w:val="auto"/>
          <w:sz w:val="24"/>
          <w:highlight w:val="none"/>
        </w:rPr>
        <w:t>未履行主合同项下工程款付款义务的</w:t>
      </w:r>
      <w:r>
        <w:rPr>
          <w:rFonts w:ascii="宋体" w:hAnsi="宋体"/>
          <w:color w:val="auto"/>
          <w:sz w:val="24"/>
          <w:highlight w:val="none"/>
        </w:rPr>
        <w:t>，我方不承担保证</w:t>
      </w:r>
      <w:r>
        <w:rPr>
          <w:rFonts w:hint="eastAsia" w:ascii="宋体" w:hAnsi="宋体"/>
          <w:color w:val="auto"/>
          <w:sz w:val="24"/>
          <w:highlight w:val="none"/>
        </w:rPr>
        <w:t>担保</w:t>
      </w:r>
      <w:r>
        <w:rPr>
          <w:rFonts w:ascii="宋体" w:hAnsi="宋体"/>
          <w:color w:val="auto"/>
          <w:sz w:val="24"/>
          <w:highlight w:val="none"/>
        </w:rPr>
        <w:t>责任。</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七、其他</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本保证担保项下的权利不得转让，不得设定担保。贵方未经我方书面同意转让本保证担保或其项下任何权利，</w:t>
      </w:r>
      <w:r>
        <w:rPr>
          <w:rFonts w:hint="eastAsia" w:ascii="宋体" w:hAnsi="宋体"/>
          <w:color w:val="auto"/>
          <w:sz w:val="24"/>
          <w:highlight w:val="none"/>
        </w:rPr>
        <w:t>对我方不发生法律效力</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.本</w:t>
      </w:r>
      <w:r>
        <w:rPr>
          <w:rFonts w:hint="eastAsia" w:ascii="宋体" w:hAnsi="宋体"/>
          <w:color w:val="auto"/>
          <w:sz w:val="24"/>
          <w:highlight w:val="none"/>
        </w:rPr>
        <w:t>保证担保适用的法律为中华人民共和国法律，争议裁判管辖地为中华人民共和国</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.本</w:t>
      </w:r>
      <w:r>
        <w:rPr>
          <w:rFonts w:hint="eastAsia" w:ascii="宋体" w:hAnsi="宋体"/>
          <w:color w:val="auto"/>
          <w:sz w:val="24"/>
          <w:highlight w:val="none"/>
        </w:rPr>
        <w:t>保证担保</w:t>
      </w:r>
      <w:r>
        <w:rPr>
          <w:rFonts w:ascii="宋体" w:hAnsi="宋体"/>
          <w:color w:val="auto"/>
          <w:sz w:val="24"/>
          <w:highlight w:val="none"/>
        </w:rPr>
        <w:t>自我方法定代表</w:t>
      </w:r>
      <w:r>
        <w:rPr>
          <w:rFonts w:hint="eastAsia" w:ascii="宋体" w:hAnsi="宋体"/>
          <w:color w:val="auto"/>
          <w:sz w:val="24"/>
          <w:highlight w:val="none"/>
        </w:rPr>
        <w:t>人或授权代表</w:t>
      </w:r>
      <w:r>
        <w:rPr>
          <w:rFonts w:ascii="宋体" w:hAnsi="宋体"/>
          <w:color w:val="auto"/>
          <w:sz w:val="24"/>
          <w:highlight w:val="none"/>
        </w:rPr>
        <w:t>签字</w:t>
      </w:r>
      <w:r>
        <w:rPr>
          <w:rFonts w:hint="eastAsia" w:ascii="宋体" w:hAnsi="宋体"/>
          <w:color w:val="auto"/>
          <w:sz w:val="24"/>
          <w:highlight w:val="none"/>
        </w:rPr>
        <w:t>并</w:t>
      </w:r>
      <w:r>
        <w:rPr>
          <w:rFonts w:ascii="宋体" w:hAnsi="宋体"/>
          <w:color w:val="auto"/>
          <w:sz w:val="24"/>
          <w:highlight w:val="none"/>
        </w:rPr>
        <w:t xml:space="preserve">加盖公章之日起生效。 </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保 证 人</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（公</w:t>
      </w:r>
      <w:r>
        <w:rPr>
          <w:rFonts w:ascii="宋体" w:hAnsi="宋体"/>
          <w:color w:val="auto"/>
          <w:sz w:val="24"/>
          <w:highlight w:val="none"/>
        </w:rPr>
        <w:t xml:space="preserve">章）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法定代表人（或授权代表）：</w:t>
      </w:r>
      <w:r>
        <w:rPr>
          <w:rFonts w:ascii="宋体" w:hAnsi="宋体"/>
          <w:color w:val="auto"/>
          <w:sz w:val="24"/>
          <w:highlight w:val="none"/>
        </w:rPr>
        <w:t xml:space="preserve">               （签字）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w:t>
      </w:r>
      <w:r>
        <w:rPr>
          <w:rFonts w:ascii="宋体" w:hAnsi="宋体"/>
          <w:color w:val="auto"/>
          <w:sz w:val="24"/>
          <w:highlight w:val="none"/>
        </w:rPr>
        <w:t xml:space="preserve">    址：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邮政编码：</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话：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真：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时 </w:t>
      </w:r>
      <w:r>
        <w:rPr>
          <w:rFonts w:ascii="宋体" w:hAnsi="宋体"/>
          <w:color w:val="auto"/>
          <w:sz w:val="24"/>
          <w:highlight w:val="none"/>
        </w:rPr>
        <w:t xml:space="preserve">   </w:t>
      </w:r>
      <w:r>
        <w:rPr>
          <w:rFonts w:hint="eastAsia" w:ascii="宋体" w:hAnsi="宋体"/>
          <w:color w:val="auto"/>
          <w:sz w:val="24"/>
          <w:highlight w:val="none"/>
        </w:rPr>
        <w:t>间：</w:t>
      </w:r>
      <w:r>
        <w:rPr>
          <w:rFonts w:ascii="宋体" w:hAnsi="宋体"/>
          <w:color w:val="auto"/>
          <w:sz w:val="24"/>
          <w:highlight w:val="none"/>
        </w:rPr>
        <w:t xml:space="preserve">      年      月        日</w:t>
      </w:r>
    </w:p>
    <w:p>
      <w:pPr>
        <w:spacing w:line="360" w:lineRule="auto"/>
        <w:ind w:right="150" w:firstLine="420" w:firstLineChars="200"/>
        <w:jc w:val="left"/>
        <w:rPr>
          <w:rFonts w:hAnsi="宋体" w:cs="宋体"/>
          <w:color w:val="auto"/>
          <w:highlight w:val="none"/>
        </w:rPr>
      </w:pPr>
    </w:p>
    <w:p>
      <w:pPr>
        <w:spacing w:line="360" w:lineRule="auto"/>
        <w:ind w:right="150" w:firstLine="420" w:firstLineChars="200"/>
        <w:jc w:val="left"/>
        <w:rPr>
          <w:rFonts w:hAnsi="宋体" w:cs="宋体"/>
          <w:color w:val="auto"/>
          <w:highlight w:val="none"/>
        </w:rPr>
      </w:pPr>
    </w:p>
    <w:p>
      <w:pPr>
        <w:spacing w:line="360" w:lineRule="auto"/>
        <w:ind w:right="150" w:firstLine="420" w:firstLineChars="200"/>
        <w:jc w:val="left"/>
        <w:rPr>
          <w:color w:val="auto"/>
          <w:highlight w:val="none"/>
        </w:rPr>
      </w:pPr>
      <w:r>
        <w:rPr>
          <w:rFonts w:hint="eastAsia" w:hAnsi="宋体" w:cs="宋体"/>
          <w:color w:val="auto"/>
          <w:highlight w:val="none"/>
        </w:rPr>
        <w:t>（备注</w:t>
      </w:r>
      <w:r>
        <w:rPr>
          <w:rFonts w:hAnsi="宋体" w:cs="宋体"/>
          <w:color w:val="auto"/>
          <w:highlight w:val="none"/>
        </w:rPr>
        <w:t>：</w:t>
      </w:r>
      <w:r>
        <w:rPr>
          <w:rFonts w:hint="eastAsia" w:hAnsi="宋体" w:cs="宋体"/>
          <w:color w:val="auto"/>
          <w:highlight w:val="none"/>
        </w:rPr>
        <w:t>银行、保险公司和担保公司出具的</w:t>
      </w:r>
      <w:r>
        <w:rPr>
          <w:rFonts w:hint="eastAsia" w:ascii="仿宋_GB2312" w:hAnsi="宋体" w:cs="宋体"/>
          <w:color w:val="auto"/>
          <w:highlight w:val="none"/>
        </w:rPr>
        <w:t>保函格式和文本可</w:t>
      </w:r>
      <w:r>
        <w:rPr>
          <w:rFonts w:ascii="仿宋_GB2312" w:hAnsi="宋体" w:cs="宋体"/>
          <w:color w:val="auto"/>
          <w:highlight w:val="none"/>
        </w:rPr>
        <w:t>以自拟，</w:t>
      </w:r>
      <w:r>
        <w:rPr>
          <w:rFonts w:hint="eastAsia" w:ascii="仿宋_GB2312" w:hAnsi="宋体" w:cs="宋体"/>
          <w:color w:val="auto"/>
          <w:highlight w:val="none"/>
        </w:rPr>
        <w:t>但是必须包含以上条款所列全部内容</w:t>
      </w:r>
      <w:r>
        <w:rPr>
          <w:rFonts w:ascii="仿宋_GB2312" w:hAnsi="宋体" w:cs="宋体"/>
          <w:color w:val="auto"/>
          <w:highlight w:val="none"/>
        </w:rPr>
        <w:t>）</w:t>
      </w:r>
    </w:p>
    <w:p>
      <w:pPr>
        <w:jc w:val="left"/>
        <w:rPr>
          <w:rFonts w:hAnsi="宋体" w:cs="宋体"/>
          <w:color w:val="auto"/>
          <w:sz w:val="30"/>
          <w:szCs w:val="30"/>
          <w:highlight w:val="none"/>
        </w:rPr>
      </w:pPr>
      <w:r>
        <w:rPr>
          <w:rFonts w:hAnsi="宋体" w:cs="宋体"/>
          <w:color w:val="auto"/>
          <w:sz w:val="30"/>
          <w:szCs w:val="30"/>
          <w:highlight w:val="none"/>
        </w:rPr>
        <w:br w:type="page"/>
      </w:r>
      <w:r>
        <w:rPr>
          <w:rFonts w:eastAsia="仿宋_GB2312"/>
          <w:color w:val="auto"/>
          <w:sz w:val="30"/>
          <w:szCs w:val="30"/>
          <w:highlight w:val="none"/>
        </w:rPr>
        <w:t xml:space="preserve"> </w:t>
      </w:r>
      <w:r>
        <w:rPr>
          <w:rFonts w:hint="eastAsia" w:hAnsi="宋体" w:cs="宋体"/>
          <w:color w:val="auto"/>
          <w:sz w:val="30"/>
          <w:szCs w:val="30"/>
          <w:highlight w:val="none"/>
        </w:rPr>
        <w:t>附件10：</w:t>
      </w:r>
    </w:p>
    <w:p>
      <w:pPr>
        <w:jc w:val="center"/>
        <w:rPr>
          <w:b/>
          <w:color w:val="auto"/>
          <w:sz w:val="36"/>
          <w:szCs w:val="36"/>
          <w:highlight w:val="none"/>
        </w:rPr>
      </w:pPr>
      <w:r>
        <w:rPr>
          <w:rFonts w:hint="eastAsia"/>
          <w:b/>
          <w:color w:val="auto"/>
          <w:sz w:val="36"/>
          <w:szCs w:val="36"/>
          <w:highlight w:val="none"/>
        </w:rPr>
        <w:t>预付款支付申请（核准）表</w:t>
      </w:r>
    </w:p>
    <w:p>
      <w:pPr>
        <w:rPr>
          <w:color w:val="auto"/>
          <w:sz w:val="24"/>
          <w:highlight w:val="none"/>
        </w:rPr>
      </w:pPr>
      <w:r>
        <w:rPr>
          <w:rFonts w:hint="eastAsia"/>
          <w:color w:val="auto"/>
          <w:sz w:val="24"/>
          <w:highlight w:val="none"/>
        </w:rPr>
        <w:t>工程名称：                                             编号：</w:t>
      </w:r>
    </w:p>
    <w:tbl>
      <w:tblPr>
        <w:tblStyle w:val="56"/>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8"/>
        <w:gridCol w:w="4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185" w:type="dxa"/>
            <w:gridSpan w:val="2"/>
          </w:tcPr>
          <w:p>
            <w:pPr>
              <w:spacing w:line="480" w:lineRule="exact"/>
              <w:ind w:left="525" w:leftChars="149" w:hanging="212" w:hangingChars="101"/>
              <w:rPr>
                <w:color w:val="auto"/>
                <w:highlight w:val="none"/>
                <w:u w:val="single"/>
              </w:rPr>
            </w:pPr>
            <w:r>
              <w:rPr>
                <w:rFonts w:hint="eastAsia"/>
                <w:color w:val="auto"/>
                <w:highlight w:val="none"/>
              </w:rPr>
              <w:t>致：</w:t>
            </w:r>
            <w:r>
              <w:rPr>
                <w:rFonts w:hint="eastAsia"/>
                <w:color w:val="auto"/>
                <w:highlight w:val="none"/>
                <w:u w:val="single"/>
              </w:rPr>
              <w:t xml:space="preserve">                                   （发包人全称）</w:t>
            </w:r>
          </w:p>
          <w:p>
            <w:pPr>
              <w:spacing w:line="400" w:lineRule="exact"/>
              <w:ind w:left="-4" w:leftChars="-2" w:firstLine="315" w:firstLineChars="150"/>
              <w:rPr>
                <w:color w:val="auto"/>
                <w:highlight w:val="none"/>
              </w:rPr>
            </w:pPr>
            <w:r>
              <w:rPr>
                <w:rFonts w:hint="eastAsia"/>
                <w:color w:val="auto"/>
                <w:highlight w:val="none"/>
              </w:rPr>
              <w:t>我方根据施工合同的约定，现申请支付工程预付款额为(大写)</w:t>
            </w:r>
            <w:r>
              <w:rPr>
                <w:rFonts w:hint="eastAsia"/>
                <w:color w:val="auto"/>
                <w:highlight w:val="none"/>
                <w:u w:val="single"/>
              </w:rPr>
              <w:t xml:space="preserve">            </w:t>
            </w:r>
            <w:r>
              <w:rPr>
                <w:rFonts w:hint="eastAsia"/>
                <w:color w:val="auto"/>
                <w:highlight w:val="none"/>
              </w:rPr>
              <w:t>元，(小写)</w:t>
            </w:r>
          </w:p>
          <w:p>
            <w:pPr>
              <w:spacing w:line="400" w:lineRule="exact"/>
              <w:rPr>
                <w:color w:val="auto"/>
                <w:highlight w:val="none"/>
              </w:rPr>
            </w:pPr>
            <w:r>
              <w:rPr>
                <w:rFonts w:hint="eastAsia"/>
                <w:color w:val="auto"/>
                <w:highlight w:val="none"/>
                <w:u w:val="single"/>
              </w:rPr>
              <w:t xml:space="preserve">         </w:t>
            </w:r>
            <w:r>
              <w:rPr>
                <w:rFonts w:hint="eastAsia"/>
                <w:color w:val="auto"/>
                <w:highlight w:val="none"/>
              </w:rPr>
              <w:t>元，请予核准。</w:t>
            </w:r>
          </w:p>
          <w:tbl>
            <w:tblPr>
              <w:tblStyle w:val="56"/>
              <w:tblpPr w:leftFromText="180" w:rightFromText="180" w:vertAnchor="page" w:horzAnchor="margin" w:tblpXSpec="left" w:tblpY="1309"/>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764"/>
              <w:gridCol w:w="22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pPr>
                    <w:spacing w:line="280" w:lineRule="exact"/>
                    <w:jc w:val="center"/>
                    <w:rPr>
                      <w:color w:val="auto"/>
                      <w:highlight w:val="none"/>
                    </w:rPr>
                  </w:pPr>
                  <w:r>
                    <w:rPr>
                      <w:rFonts w:hint="eastAsia"/>
                      <w:color w:val="auto"/>
                      <w:highlight w:val="none"/>
                    </w:rPr>
                    <w:t>序号</w:t>
                  </w:r>
                </w:p>
              </w:tc>
              <w:tc>
                <w:tcPr>
                  <w:tcW w:w="3340" w:type="dxa"/>
                  <w:vAlign w:val="center"/>
                </w:tcPr>
                <w:p>
                  <w:pPr>
                    <w:spacing w:line="280" w:lineRule="exact"/>
                    <w:jc w:val="center"/>
                    <w:rPr>
                      <w:color w:val="auto"/>
                      <w:highlight w:val="none"/>
                    </w:rPr>
                  </w:pPr>
                  <w:r>
                    <w:rPr>
                      <w:rFonts w:hint="eastAsia"/>
                      <w:color w:val="auto"/>
                      <w:highlight w:val="none"/>
                    </w:rPr>
                    <w:t>名      称</w:t>
                  </w:r>
                </w:p>
              </w:tc>
              <w:tc>
                <w:tcPr>
                  <w:tcW w:w="1764" w:type="dxa"/>
                  <w:vAlign w:val="center"/>
                </w:tcPr>
                <w:p>
                  <w:pPr>
                    <w:spacing w:line="280" w:lineRule="exact"/>
                    <w:jc w:val="center"/>
                    <w:rPr>
                      <w:color w:val="auto"/>
                      <w:highlight w:val="none"/>
                    </w:rPr>
                  </w:pPr>
                  <w:r>
                    <w:rPr>
                      <w:rFonts w:hint="eastAsia"/>
                      <w:color w:val="auto"/>
                      <w:highlight w:val="none"/>
                    </w:rPr>
                    <w:t>申请金额（元）</w:t>
                  </w:r>
                </w:p>
              </w:tc>
              <w:tc>
                <w:tcPr>
                  <w:tcW w:w="2240" w:type="dxa"/>
                  <w:vAlign w:val="center"/>
                </w:tcPr>
                <w:p>
                  <w:pPr>
                    <w:spacing w:line="280" w:lineRule="exact"/>
                    <w:jc w:val="center"/>
                    <w:rPr>
                      <w:color w:val="auto"/>
                      <w:highlight w:val="none"/>
                    </w:rPr>
                  </w:pPr>
                  <w:r>
                    <w:rPr>
                      <w:rFonts w:hint="eastAsia"/>
                      <w:color w:val="auto"/>
                      <w:highlight w:val="none"/>
                    </w:rPr>
                    <w:t>复核金额（元）</w:t>
                  </w:r>
                </w:p>
              </w:tc>
              <w:tc>
                <w:tcPr>
                  <w:tcW w:w="1080" w:type="dxa"/>
                  <w:vAlign w:val="center"/>
                </w:tcPr>
                <w:p>
                  <w:pPr>
                    <w:spacing w:line="28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1</w:t>
                  </w:r>
                </w:p>
              </w:tc>
              <w:tc>
                <w:tcPr>
                  <w:tcW w:w="3340" w:type="dxa"/>
                </w:tcPr>
                <w:p>
                  <w:pPr>
                    <w:spacing w:line="280" w:lineRule="exact"/>
                    <w:rPr>
                      <w:color w:val="auto"/>
                      <w:highlight w:val="none"/>
                    </w:rPr>
                  </w:pPr>
                  <w:r>
                    <w:rPr>
                      <w:rFonts w:hint="eastAsia"/>
                      <w:color w:val="auto"/>
                      <w:highlight w:val="none"/>
                    </w:rPr>
                    <w:t>已签约合同价款金额</w:t>
                  </w:r>
                </w:p>
              </w:tc>
              <w:tc>
                <w:tcPr>
                  <w:tcW w:w="1764" w:type="dxa"/>
                </w:tcPr>
                <w:p>
                  <w:pPr>
                    <w:spacing w:line="280" w:lineRule="exact"/>
                    <w:rPr>
                      <w:color w:val="auto"/>
                      <w:highlight w:val="none"/>
                    </w:rPr>
                  </w:pPr>
                </w:p>
              </w:tc>
              <w:tc>
                <w:tcPr>
                  <w:tcW w:w="2240" w:type="dxa"/>
                </w:tcPr>
                <w:p>
                  <w:pPr>
                    <w:spacing w:line="280" w:lineRule="exact"/>
                    <w:rPr>
                      <w:color w:val="auto"/>
                      <w:highlight w:val="none"/>
                    </w:rPr>
                  </w:pPr>
                </w:p>
              </w:tc>
              <w:tc>
                <w:tcPr>
                  <w:tcW w:w="1080"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2</w:t>
                  </w:r>
                </w:p>
              </w:tc>
              <w:tc>
                <w:tcPr>
                  <w:tcW w:w="3340" w:type="dxa"/>
                </w:tcPr>
                <w:p>
                  <w:pPr>
                    <w:spacing w:line="280" w:lineRule="exact"/>
                    <w:rPr>
                      <w:color w:val="auto"/>
                      <w:highlight w:val="none"/>
                    </w:rPr>
                  </w:pPr>
                  <w:r>
                    <w:rPr>
                      <w:rFonts w:hint="eastAsia"/>
                      <w:color w:val="auto"/>
                      <w:highlight w:val="none"/>
                    </w:rPr>
                    <w:t>其中：安全文明施工费</w:t>
                  </w:r>
                </w:p>
              </w:tc>
              <w:tc>
                <w:tcPr>
                  <w:tcW w:w="1764" w:type="dxa"/>
                </w:tcPr>
                <w:p>
                  <w:pPr>
                    <w:spacing w:line="280" w:lineRule="exact"/>
                    <w:rPr>
                      <w:color w:val="auto"/>
                      <w:highlight w:val="none"/>
                    </w:rPr>
                  </w:pPr>
                </w:p>
              </w:tc>
              <w:tc>
                <w:tcPr>
                  <w:tcW w:w="2240" w:type="dxa"/>
                </w:tcPr>
                <w:p>
                  <w:pPr>
                    <w:spacing w:line="280" w:lineRule="exact"/>
                    <w:rPr>
                      <w:color w:val="auto"/>
                      <w:highlight w:val="none"/>
                    </w:rPr>
                  </w:pPr>
                </w:p>
              </w:tc>
              <w:tc>
                <w:tcPr>
                  <w:tcW w:w="1080"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3</w:t>
                  </w:r>
                </w:p>
              </w:tc>
              <w:tc>
                <w:tcPr>
                  <w:tcW w:w="3340" w:type="dxa"/>
                </w:tcPr>
                <w:p>
                  <w:pPr>
                    <w:spacing w:line="280" w:lineRule="exact"/>
                    <w:rPr>
                      <w:color w:val="auto"/>
                      <w:highlight w:val="none"/>
                    </w:rPr>
                  </w:pPr>
                  <w:r>
                    <w:rPr>
                      <w:rFonts w:hint="eastAsia"/>
                      <w:color w:val="auto"/>
                      <w:highlight w:val="none"/>
                    </w:rPr>
                    <w:t>应支付的预付款</w:t>
                  </w:r>
                </w:p>
              </w:tc>
              <w:tc>
                <w:tcPr>
                  <w:tcW w:w="1764" w:type="dxa"/>
                </w:tcPr>
                <w:p>
                  <w:pPr>
                    <w:spacing w:line="280" w:lineRule="exact"/>
                    <w:rPr>
                      <w:color w:val="auto"/>
                      <w:highlight w:val="none"/>
                    </w:rPr>
                  </w:pPr>
                </w:p>
              </w:tc>
              <w:tc>
                <w:tcPr>
                  <w:tcW w:w="2240" w:type="dxa"/>
                </w:tcPr>
                <w:p>
                  <w:pPr>
                    <w:spacing w:line="280" w:lineRule="exact"/>
                    <w:rPr>
                      <w:color w:val="auto"/>
                      <w:highlight w:val="none"/>
                    </w:rPr>
                  </w:pPr>
                </w:p>
              </w:tc>
              <w:tc>
                <w:tcPr>
                  <w:tcW w:w="1080"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4</w:t>
                  </w:r>
                </w:p>
              </w:tc>
              <w:tc>
                <w:tcPr>
                  <w:tcW w:w="3340" w:type="dxa"/>
                </w:tcPr>
                <w:p>
                  <w:pPr>
                    <w:spacing w:line="280" w:lineRule="exact"/>
                    <w:rPr>
                      <w:color w:val="auto"/>
                      <w:highlight w:val="none"/>
                    </w:rPr>
                  </w:pPr>
                  <w:r>
                    <w:rPr>
                      <w:rFonts w:hint="eastAsia"/>
                      <w:color w:val="auto"/>
                      <w:highlight w:val="none"/>
                    </w:rPr>
                    <w:t>应支付的安全文明施工费预付款</w:t>
                  </w:r>
                </w:p>
              </w:tc>
              <w:tc>
                <w:tcPr>
                  <w:tcW w:w="1764" w:type="dxa"/>
                </w:tcPr>
                <w:p>
                  <w:pPr>
                    <w:spacing w:line="280" w:lineRule="exact"/>
                    <w:rPr>
                      <w:color w:val="auto"/>
                      <w:highlight w:val="none"/>
                    </w:rPr>
                  </w:pPr>
                </w:p>
              </w:tc>
              <w:tc>
                <w:tcPr>
                  <w:tcW w:w="2240" w:type="dxa"/>
                </w:tcPr>
                <w:p>
                  <w:pPr>
                    <w:spacing w:line="280" w:lineRule="exact"/>
                    <w:rPr>
                      <w:color w:val="auto"/>
                      <w:highlight w:val="none"/>
                    </w:rPr>
                  </w:pPr>
                </w:p>
              </w:tc>
              <w:tc>
                <w:tcPr>
                  <w:tcW w:w="1080"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5</w:t>
                  </w:r>
                </w:p>
              </w:tc>
              <w:tc>
                <w:tcPr>
                  <w:tcW w:w="3340" w:type="dxa"/>
                </w:tcPr>
                <w:p>
                  <w:pPr>
                    <w:spacing w:line="280" w:lineRule="exact"/>
                    <w:rPr>
                      <w:color w:val="auto"/>
                      <w:highlight w:val="none"/>
                    </w:rPr>
                  </w:pPr>
                  <w:r>
                    <w:rPr>
                      <w:rFonts w:hint="eastAsia"/>
                      <w:color w:val="auto"/>
                      <w:highlight w:val="none"/>
                    </w:rPr>
                    <w:t>合计应支付的预付款</w:t>
                  </w:r>
                </w:p>
              </w:tc>
              <w:tc>
                <w:tcPr>
                  <w:tcW w:w="1764" w:type="dxa"/>
                </w:tcPr>
                <w:p>
                  <w:pPr>
                    <w:spacing w:line="280" w:lineRule="exact"/>
                    <w:rPr>
                      <w:color w:val="auto"/>
                      <w:highlight w:val="none"/>
                    </w:rPr>
                  </w:pPr>
                </w:p>
              </w:tc>
              <w:tc>
                <w:tcPr>
                  <w:tcW w:w="2240" w:type="dxa"/>
                </w:tcPr>
                <w:p>
                  <w:pPr>
                    <w:spacing w:line="280" w:lineRule="exact"/>
                    <w:rPr>
                      <w:color w:val="auto"/>
                      <w:highlight w:val="none"/>
                    </w:rPr>
                  </w:pPr>
                </w:p>
              </w:tc>
              <w:tc>
                <w:tcPr>
                  <w:tcW w:w="1080"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p>
              </w:tc>
              <w:tc>
                <w:tcPr>
                  <w:tcW w:w="3340" w:type="dxa"/>
                </w:tcPr>
                <w:p>
                  <w:pPr>
                    <w:spacing w:line="280" w:lineRule="exact"/>
                    <w:rPr>
                      <w:color w:val="auto"/>
                      <w:highlight w:val="none"/>
                    </w:rPr>
                  </w:pPr>
                </w:p>
              </w:tc>
              <w:tc>
                <w:tcPr>
                  <w:tcW w:w="1764" w:type="dxa"/>
                </w:tcPr>
                <w:p>
                  <w:pPr>
                    <w:spacing w:line="280" w:lineRule="exact"/>
                    <w:rPr>
                      <w:color w:val="auto"/>
                      <w:highlight w:val="none"/>
                    </w:rPr>
                  </w:pPr>
                </w:p>
              </w:tc>
              <w:tc>
                <w:tcPr>
                  <w:tcW w:w="2240" w:type="dxa"/>
                </w:tcPr>
                <w:p>
                  <w:pPr>
                    <w:spacing w:line="280" w:lineRule="exact"/>
                    <w:rPr>
                      <w:color w:val="auto"/>
                      <w:highlight w:val="none"/>
                    </w:rPr>
                  </w:pPr>
                </w:p>
              </w:tc>
              <w:tc>
                <w:tcPr>
                  <w:tcW w:w="1080" w:type="dxa"/>
                </w:tcPr>
                <w:p>
                  <w:pPr>
                    <w:spacing w:line="280" w:lineRule="exact"/>
                    <w:rPr>
                      <w:color w:val="auto"/>
                      <w:highlight w:val="none"/>
                    </w:rPr>
                  </w:pPr>
                </w:p>
              </w:tc>
            </w:tr>
          </w:tbl>
          <w:p>
            <w:pPr>
              <w:wordWrap w:val="0"/>
              <w:spacing w:line="400" w:lineRule="exact"/>
              <w:ind w:right="420"/>
              <w:rPr>
                <w:color w:val="auto"/>
                <w:highlight w:val="none"/>
              </w:rPr>
            </w:pPr>
          </w:p>
          <w:p>
            <w:pPr>
              <w:wordWrap w:val="0"/>
              <w:spacing w:line="400" w:lineRule="exact"/>
              <w:ind w:right="420"/>
              <w:rPr>
                <w:color w:val="auto"/>
                <w:highlight w:val="none"/>
              </w:rPr>
            </w:pPr>
            <w:r>
              <w:rPr>
                <w:rFonts w:hint="eastAsia"/>
                <w:color w:val="auto"/>
                <w:highlight w:val="none"/>
              </w:rPr>
              <w:t xml:space="preserve">                                            承包人（章）             </w:t>
            </w:r>
          </w:p>
          <w:p>
            <w:pPr>
              <w:spacing w:line="400" w:lineRule="exact"/>
              <w:ind w:right="420" w:firstLine="435"/>
              <w:rPr>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488" w:type="dxa"/>
          </w:tcPr>
          <w:p>
            <w:pPr>
              <w:spacing w:line="360" w:lineRule="exact"/>
              <w:rPr>
                <w:color w:val="auto"/>
                <w:highlight w:val="none"/>
              </w:rPr>
            </w:pPr>
            <w:r>
              <w:rPr>
                <w:rFonts w:hint="eastAsia"/>
                <w:color w:val="auto"/>
                <w:highlight w:val="none"/>
              </w:rPr>
              <w:t>复核意见：</w:t>
            </w:r>
          </w:p>
          <w:p>
            <w:pPr>
              <w:spacing w:line="360" w:lineRule="exact"/>
              <w:ind w:firstLine="312"/>
              <w:rPr>
                <w:color w:val="auto"/>
                <w:highlight w:val="none"/>
              </w:rPr>
            </w:pPr>
            <w:r>
              <w:rPr>
                <w:rFonts w:hint="eastAsia"/>
                <w:color w:val="auto"/>
                <w:highlight w:val="none"/>
              </w:rPr>
              <w:t>□与合同约定不相符，修改意见见附件。</w:t>
            </w:r>
          </w:p>
          <w:p>
            <w:pPr>
              <w:spacing w:line="360" w:lineRule="exact"/>
              <w:ind w:firstLine="312"/>
              <w:rPr>
                <w:color w:val="auto"/>
                <w:highlight w:val="none"/>
              </w:rPr>
            </w:pPr>
            <w:r>
              <w:rPr>
                <w:rFonts w:hint="eastAsia"/>
                <w:color w:val="auto"/>
                <w:highlight w:val="none"/>
              </w:rPr>
              <w:t>□与合同约定相符，具体金额由造价工程师复核。</w:t>
            </w:r>
          </w:p>
          <w:p>
            <w:pPr>
              <w:spacing w:line="360" w:lineRule="exact"/>
              <w:ind w:firstLine="435"/>
              <w:jc w:val="right"/>
              <w:rPr>
                <w:color w:val="auto"/>
                <w:highlight w:val="none"/>
              </w:rPr>
            </w:pPr>
          </w:p>
          <w:p>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 xml:space="preserve">     监理工程师</w:t>
            </w:r>
            <w:r>
              <w:rPr>
                <w:rFonts w:hint="eastAsia"/>
                <w:color w:val="auto"/>
                <w:highlight w:val="none"/>
                <w:u w:val="single"/>
              </w:rPr>
              <w:t xml:space="preserve">           </w:t>
            </w:r>
          </w:p>
          <w:p>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697" w:type="dxa"/>
          </w:tcPr>
          <w:p>
            <w:pPr>
              <w:spacing w:line="360" w:lineRule="exact"/>
              <w:rPr>
                <w:color w:val="auto"/>
                <w:highlight w:val="none"/>
              </w:rPr>
            </w:pPr>
            <w:r>
              <w:rPr>
                <w:rFonts w:hint="eastAsia"/>
                <w:color w:val="auto"/>
                <w:highlight w:val="none"/>
              </w:rPr>
              <w:t>复核意见：</w:t>
            </w:r>
          </w:p>
          <w:p>
            <w:pPr>
              <w:spacing w:line="360" w:lineRule="exact"/>
              <w:ind w:firstLine="435"/>
              <w:rPr>
                <w:color w:val="auto"/>
                <w:highlight w:val="none"/>
              </w:rPr>
            </w:pPr>
            <w:r>
              <w:rPr>
                <w:rFonts w:hint="eastAsia"/>
                <w:color w:val="auto"/>
                <w:highlight w:val="none"/>
              </w:rPr>
              <w:t>你方提出的支付申请经复核，应支付预付款金额为(大写)</w:t>
            </w:r>
            <w:r>
              <w:rPr>
                <w:rFonts w:hint="eastAsia"/>
                <w:color w:val="auto"/>
                <w:highlight w:val="none"/>
                <w:u w:val="single"/>
              </w:rPr>
              <w:t xml:space="preserve">                </w:t>
            </w:r>
            <w:r>
              <w:rPr>
                <w:rFonts w:hint="eastAsia"/>
                <w:color w:val="auto"/>
                <w:highlight w:val="none"/>
              </w:rPr>
              <w:t>元，（小写）</w:t>
            </w:r>
          </w:p>
          <w:p>
            <w:pPr>
              <w:spacing w:line="360" w:lineRule="exact"/>
              <w:rPr>
                <w:color w:val="auto"/>
                <w:highlight w:val="none"/>
              </w:rPr>
            </w:pPr>
            <w:r>
              <w:rPr>
                <w:rFonts w:hint="eastAsia"/>
                <w:color w:val="auto"/>
                <w:highlight w:val="none"/>
                <w:u w:val="single"/>
              </w:rPr>
              <w:t xml:space="preserve">          </w:t>
            </w:r>
            <w:r>
              <w:rPr>
                <w:rFonts w:hint="eastAsia"/>
                <w:color w:val="auto"/>
                <w:highlight w:val="none"/>
              </w:rPr>
              <w:t xml:space="preserve"> 元。</w:t>
            </w:r>
          </w:p>
          <w:p>
            <w:pPr>
              <w:spacing w:line="360" w:lineRule="exact"/>
              <w:rPr>
                <w:color w:val="auto"/>
                <w:highlight w:val="none"/>
                <w:u w:val="single"/>
              </w:rPr>
            </w:pPr>
          </w:p>
          <w:p>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 xml:space="preserve">    造价工程师</w:t>
            </w:r>
            <w:r>
              <w:rPr>
                <w:rFonts w:hint="eastAsia"/>
                <w:color w:val="auto"/>
                <w:highlight w:val="none"/>
                <w:u w:val="single"/>
              </w:rPr>
              <w:t xml:space="preserve">           </w:t>
            </w:r>
          </w:p>
          <w:p>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185" w:type="dxa"/>
            <w:gridSpan w:val="2"/>
          </w:tcPr>
          <w:p>
            <w:pPr>
              <w:spacing w:line="400" w:lineRule="exact"/>
              <w:rPr>
                <w:color w:val="auto"/>
                <w:highlight w:val="none"/>
              </w:rPr>
            </w:pPr>
            <w:r>
              <w:rPr>
                <w:rFonts w:hint="eastAsia"/>
                <w:color w:val="auto"/>
                <w:highlight w:val="none"/>
              </w:rPr>
              <w:t>审核意见：</w:t>
            </w:r>
          </w:p>
          <w:p>
            <w:pPr>
              <w:spacing w:line="400" w:lineRule="exact"/>
              <w:ind w:firstLine="435"/>
              <w:rPr>
                <w:color w:val="auto"/>
                <w:highlight w:val="none"/>
              </w:rPr>
            </w:pPr>
            <w:r>
              <w:rPr>
                <w:rFonts w:hint="eastAsia"/>
                <w:color w:val="auto"/>
                <w:highlight w:val="none"/>
              </w:rPr>
              <w:t>□不同意。</w:t>
            </w:r>
          </w:p>
          <w:p>
            <w:pPr>
              <w:spacing w:line="400" w:lineRule="exact"/>
              <w:ind w:firstLine="420" w:firstLineChars="200"/>
              <w:rPr>
                <w:color w:val="auto"/>
                <w:highlight w:val="none"/>
              </w:rPr>
            </w:pPr>
            <w:r>
              <w:rPr>
                <w:rFonts w:hint="eastAsia"/>
                <w:color w:val="auto"/>
                <w:highlight w:val="none"/>
              </w:rPr>
              <w:t>□同意，支付时间为本表签发后的15天内。</w:t>
            </w:r>
          </w:p>
          <w:p>
            <w:pPr>
              <w:wordWrap w:val="0"/>
              <w:spacing w:line="400" w:lineRule="exact"/>
              <w:ind w:firstLine="420" w:firstLineChars="200"/>
              <w:jc w:val="right"/>
              <w:rPr>
                <w:color w:val="auto"/>
                <w:highlight w:val="none"/>
              </w:rPr>
            </w:pPr>
            <w:r>
              <w:rPr>
                <w:rFonts w:hint="eastAsia"/>
                <w:color w:val="auto"/>
                <w:highlight w:val="none"/>
              </w:rPr>
              <w:t xml:space="preserve">发包人（章）           </w:t>
            </w:r>
          </w:p>
          <w:p>
            <w:pPr>
              <w:wordWrap w:val="0"/>
              <w:spacing w:line="400" w:lineRule="exact"/>
              <w:ind w:firstLine="420" w:firstLineChars="200"/>
              <w:jc w:val="right"/>
              <w:rPr>
                <w:color w:val="auto"/>
                <w:highlight w:val="none"/>
                <w:u w:val="single"/>
              </w:rPr>
            </w:pPr>
            <w:r>
              <w:rPr>
                <w:rFonts w:hint="eastAsia"/>
                <w:color w:val="auto"/>
                <w:highlight w:val="none"/>
              </w:rPr>
              <w:t>发包人代表</w:t>
            </w:r>
            <w:r>
              <w:rPr>
                <w:rFonts w:hint="eastAsia"/>
                <w:color w:val="auto"/>
                <w:highlight w:val="none"/>
                <w:u w:val="single"/>
              </w:rPr>
              <w:t xml:space="preserve">             </w:t>
            </w:r>
          </w:p>
          <w:p>
            <w:pPr>
              <w:wordWrap w:val="0"/>
              <w:spacing w:line="400" w:lineRule="exact"/>
              <w:ind w:firstLine="420" w:firstLineChars="200"/>
              <w:jc w:val="right"/>
              <w:rPr>
                <w:color w:val="auto"/>
                <w:highlight w:val="none"/>
                <w:u w:val="single"/>
              </w:rPr>
            </w:pPr>
            <w:r>
              <w:rPr>
                <w:rFonts w:hint="eastAsia"/>
                <w:color w:val="auto"/>
                <w:highlight w:val="none"/>
              </w:rPr>
              <w:t>日      期</w:t>
            </w:r>
            <w:r>
              <w:rPr>
                <w:rFonts w:hint="eastAsia"/>
                <w:color w:val="auto"/>
                <w:highlight w:val="none"/>
                <w:u w:val="single"/>
              </w:rPr>
              <w:t xml:space="preserve">             </w:t>
            </w:r>
          </w:p>
        </w:tc>
      </w:tr>
    </w:tbl>
    <w:p>
      <w:pPr>
        <w:spacing w:before="120" w:beforeLines="50"/>
        <w:ind w:firstLine="360" w:firstLineChars="200"/>
        <w:rPr>
          <w:color w:val="auto"/>
          <w:sz w:val="18"/>
          <w:szCs w:val="18"/>
          <w:highlight w:val="none"/>
        </w:rPr>
      </w:pPr>
      <w:r>
        <w:rPr>
          <w:rFonts w:hint="eastAsia"/>
          <w:color w:val="auto"/>
          <w:sz w:val="18"/>
          <w:szCs w:val="18"/>
          <w:highlight w:val="none"/>
        </w:rPr>
        <w:t xml:space="preserve">注：1.在选择栏中的“□”内作标识“√”。 </w:t>
      </w:r>
    </w:p>
    <w:p>
      <w:pPr>
        <w:spacing w:before="120" w:beforeLines="50"/>
        <w:ind w:left="720" w:hanging="720" w:hangingChars="400"/>
        <w:rPr>
          <w:rFonts w:eastAsia="仿宋_GB2312"/>
          <w:color w:val="auto"/>
          <w:sz w:val="30"/>
          <w:szCs w:val="30"/>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pPr>
        <w:spacing w:before="120" w:beforeLines="50"/>
        <w:ind w:left="1200" w:hanging="1200" w:hangingChars="400"/>
        <w:rPr>
          <w:rFonts w:eastAsia="仿宋_GB2312"/>
          <w:color w:val="auto"/>
          <w:sz w:val="30"/>
          <w:szCs w:val="30"/>
          <w:highlight w:val="none"/>
        </w:rPr>
      </w:pPr>
      <w:r>
        <w:rPr>
          <w:rFonts w:eastAsia="仿宋_GB2312"/>
          <w:color w:val="auto"/>
          <w:sz w:val="30"/>
          <w:szCs w:val="30"/>
          <w:highlight w:val="none"/>
        </w:rPr>
        <w:br w:type="page"/>
      </w:r>
      <w:r>
        <w:rPr>
          <w:rFonts w:hint="eastAsia" w:eastAsia="仿宋_GB2312"/>
          <w:color w:val="auto"/>
          <w:sz w:val="30"/>
          <w:szCs w:val="30"/>
          <w:highlight w:val="none"/>
        </w:rPr>
        <w:t>附件11：</w:t>
      </w:r>
    </w:p>
    <w:p>
      <w:pPr>
        <w:jc w:val="center"/>
        <w:rPr>
          <w:b/>
          <w:color w:val="auto"/>
          <w:sz w:val="36"/>
          <w:szCs w:val="36"/>
          <w:highlight w:val="none"/>
        </w:rPr>
      </w:pPr>
      <w:r>
        <w:rPr>
          <w:rFonts w:hint="eastAsia"/>
          <w:b/>
          <w:color w:val="auto"/>
          <w:sz w:val="36"/>
          <w:szCs w:val="36"/>
          <w:highlight w:val="none"/>
        </w:rPr>
        <w:t>进度款支付申请（核准）表</w:t>
      </w:r>
    </w:p>
    <w:p>
      <w:pPr>
        <w:rPr>
          <w:color w:val="auto"/>
          <w:sz w:val="24"/>
          <w:highlight w:val="none"/>
        </w:rPr>
      </w:pPr>
      <w:r>
        <w:rPr>
          <w:rFonts w:hint="eastAsia"/>
          <w:color w:val="auto"/>
          <w:sz w:val="24"/>
          <w:highlight w:val="none"/>
        </w:rPr>
        <w:t>工程名称：                                             编号：</w:t>
      </w:r>
    </w:p>
    <w:tbl>
      <w:tblPr>
        <w:tblStyle w:val="5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pPr>
              <w:spacing w:line="480" w:lineRule="exact"/>
              <w:ind w:left="525" w:leftChars="149" w:hanging="212" w:hangingChars="101"/>
              <w:rPr>
                <w:color w:val="auto"/>
                <w:highlight w:val="none"/>
                <w:u w:val="single"/>
              </w:rPr>
            </w:pPr>
            <w:r>
              <w:rPr>
                <w:rFonts w:hint="eastAsia"/>
                <w:color w:val="auto"/>
                <w:highlight w:val="none"/>
              </w:rPr>
              <w:t>致：</w:t>
            </w:r>
            <w:r>
              <w:rPr>
                <w:rFonts w:hint="eastAsia"/>
                <w:color w:val="auto"/>
                <w:highlight w:val="none"/>
                <w:u w:val="single"/>
              </w:rPr>
              <w:t xml:space="preserve">                                   （发包人全称）</w:t>
            </w:r>
          </w:p>
          <w:p>
            <w:pPr>
              <w:spacing w:line="400" w:lineRule="exact"/>
              <w:ind w:left="-4" w:leftChars="-2" w:firstLine="315" w:firstLineChars="150"/>
              <w:rPr>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w:t>
            </w:r>
            <w:r>
              <w:rPr>
                <w:rFonts w:hint="eastAsia"/>
                <w:color w:val="auto"/>
                <w:highlight w:val="none"/>
                <w:u w:val="single"/>
              </w:rPr>
              <w:t xml:space="preserve">               </w:t>
            </w:r>
            <w:r>
              <w:rPr>
                <w:rFonts w:hint="eastAsia"/>
                <w:color w:val="auto"/>
                <w:highlight w:val="none"/>
              </w:rPr>
              <w:t>工作，根据施工合同的约定，现申请支付本期的合同款额为(大写)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56"/>
              <w:tblpPr w:leftFromText="180" w:rightFromText="180" w:vertAnchor="page" w:horzAnchor="margin" w:tblpXSpec="left" w:tblpY="1309"/>
              <w:tblOverlap w:val="never"/>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340"/>
              <w:gridCol w:w="1440"/>
              <w:gridCol w:w="126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pPr>
                    <w:spacing w:line="280" w:lineRule="exact"/>
                    <w:jc w:val="center"/>
                    <w:rPr>
                      <w:color w:val="auto"/>
                      <w:highlight w:val="none"/>
                    </w:rPr>
                  </w:pPr>
                  <w:r>
                    <w:rPr>
                      <w:rFonts w:hint="eastAsia"/>
                      <w:color w:val="auto"/>
                      <w:highlight w:val="none"/>
                    </w:rPr>
                    <w:t>序号</w:t>
                  </w:r>
                </w:p>
              </w:tc>
              <w:tc>
                <w:tcPr>
                  <w:tcW w:w="3340" w:type="dxa"/>
                  <w:vAlign w:val="center"/>
                </w:tcPr>
                <w:p>
                  <w:pPr>
                    <w:spacing w:line="280" w:lineRule="exact"/>
                    <w:jc w:val="center"/>
                    <w:rPr>
                      <w:color w:val="auto"/>
                      <w:highlight w:val="none"/>
                    </w:rPr>
                  </w:pPr>
                  <w:r>
                    <w:rPr>
                      <w:rFonts w:hint="eastAsia"/>
                      <w:color w:val="auto"/>
                      <w:highlight w:val="none"/>
                    </w:rPr>
                    <w:t>名      称</w:t>
                  </w:r>
                </w:p>
              </w:tc>
              <w:tc>
                <w:tcPr>
                  <w:tcW w:w="1340" w:type="dxa"/>
                  <w:vAlign w:val="center"/>
                </w:tcPr>
                <w:p>
                  <w:pPr>
                    <w:spacing w:line="280" w:lineRule="exact"/>
                    <w:jc w:val="center"/>
                    <w:rPr>
                      <w:color w:val="auto"/>
                      <w:highlight w:val="none"/>
                    </w:rPr>
                  </w:pPr>
                  <w:r>
                    <w:rPr>
                      <w:rFonts w:hint="eastAsia"/>
                      <w:color w:val="auto"/>
                      <w:highlight w:val="none"/>
                    </w:rPr>
                    <w:t>实际金额（元）</w:t>
                  </w:r>
                </w:p>
              </w:tc>
              <w:tc>
                <w:tcPr>
                  <w:tcW w:w="1440" w:type="dxa"/>
                  <w:vAlign w:val="center"/>
                </w:tcPr>
                <w:p>
                  <w:pPr>
                    <w:spacing w:line="280" w:lineRule="exact"/>
                    <w:jc w:val="center"/>
                    <w:rPr>
                      <w:color w:val="auto"/>
                      <w:highlight w:val="none"/>
                    </w:rPr>
                  </w:pPr>
                  <w:r>
                    <w:rPr>
                      <w:rFonts w:hint="eastAsia"/>
                      <w:color w:val="auto"/>
                      <w:highlight w:val="none"/>
                    </w:rPr>
                    <w:t>申请金额（元）</w:t>
                  </w:r>
                </w:p>
              </w:tc>
              <w:tc>
                <w:tcPr>
                  <w:tcW w:w="1260" w:type="dxa"/>
                  <w:vAlign w:val="center"/>
                </w:tcPr>
                <w:p>
                  <w:pPr>
                    <w:spacing w:line="280" w:lineRule="exact"/>
                    <w:jc w:val="center"/>
                    <w:rPr>
                      <w:color w:val="auto"/>
                      <w:highlight w:val="none"/>
                    </w:rPr>
                  </w:pPr>
                  <w:r>
                    <w:rPr>
                      <w:rFonts w:hint="eastAsia"/>
                      <w:color w:val="auto"/>
                      <w:highlight w:val="none"/>
                    </w:rPr>
                    <w:t>复核金额（元）</w:t>
                  </w:r>
                </w:p>
              </w:tc>
              <w:tc>
                <w:tcPr>
                  <w:tcW w:w="931" w:type="dxa"/>
                  <w:vAlign w:val="center"/>
                </w:tcPr>
                <w:p>
                  <w:pPr>
                    <w:spacing w:line="28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1</w:t>
                  </w:r>
                </w:p>
              </w:tc>
              <w:tc>
                <w:tcPr>
                  <w:tcW w:w="3340" w:type="dxa"/>
                </w:tcPr>
                <w:p>
                  <w:pPr>
                    <w:spacing w:line="280" w:lineRule="exact"/>
                    <w:rPr>
                      <w:color w:val="auto"/>
                      <w:highlight w:val="none"/>
                    </w:rPr>
                  </w:pPr>
                  <w:r>
                    <w:rPr>
                      <w:rFonts w:hint="eastAsia"/>
                      <w:color w:val="auto"/>
                      <w:highlight w:val="none"/>
                    </w:rPr>
                    <w:t>累计已完成的工程价款</w:t>
                  </w:r>
                </w:p>
              </w:tc>
              <w:tc>
                <w:tcPr>
                  <w:tcW w:w="1340" w:type="dxa"/>
                </w:tcPr>
                <w:p>
                  <w:pPr>
                    <w:spacing w:line="280" w:lineRule="exact"/>
                    <w:rPr>
                      <w:color w:val="auto"/>
                      <w:highlight w:val="none"/>
                    </w:rPr>
                  </w:pPr>
                </w:p>
              </w:tc>
              <w:tc>
                <w:tcPr>
                  <w:tcW w:w="1440" w:type="dxa"/>
                </w:tcPr>
                <w:p>
                  <w:pPr>
                    <w:spacing w:line="280" w:lineRule="exact"/>
                    <w:rPr>
                      <w:color w:val="auto"/>
                      <w:highlight w:val="none"/>
                    </w:rPr>
                  </w:pPr>
                </w:p>
              </w:tc>
              <w:tc>
                <w:tcPr>
                  <w:tcW w:w="1260" w:type="dxa"/>
                </w:tcPr>
                <w:p>
                  <w:pPr>
                    <w:spacing w:line="280" w:lineRule="exact"/>
                    <w:rPr>
                      <w:color w:val="auto"/>
                      <w:highlight w:val="none"/>
                    </w:rPr>
                  </w:pPr>
                </w:p>
              </w:tc>
              <w:tc>
                <w:tcPr>
                  <w:tcW w:w="93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p>
              </w:tc>
              <w:tc>
                <w:tcPr>
                  <w:tcW w:w="3340" w:type="dxa"/>
                </w:tcPr>
                <w:p>
                  <w:pPr>
                    <w:spacing w:line="280" w:lineRule="exact"/>
                    <w:rPr>
                      <w:color w:val="auto"/>
                      <w:highlight w:val="none"/>
                    </w:rPr>
                  </w:pPr>
                  <w:r>
                    <w:rPr>
                      <w:rFonts w:hint="eastAsia"/>
                      <w:color w:val="auto"/>
                      <w:highlight w:val="none"/>
                    </w:rPr>
                    <w:t>其中：人工费</w:t>
                  </w:r>
                </w:p>
              </w:tc>
              <w:tc>
                <w:tcPr>
                  <w:tcW w:w="1340" w:type="dxa"/>
                </w:tcPr>
                <w:p>
                  <w:pPr>
                    <w:spacing w:line="280" w:lineRule="exact"/>
                    <w:rPr>
                      <w:color w:val="auto"/>
                      <w:highlight w:val="none"/>
                    </w:rPr>
                  </w:pPr>
                </w:p>
              </w:tc>
              <w:tc>
                <w:tcPr>
                  <w:tcW w:w="1440" w:type="dxa"/>
                </w:tcPr>
                <w:p>
                  <w:pPr>
                    <w:spacing w:line="280" w:lineRule="exact"/>
                    <w:rPr>
                      <w:color w:val="auto"/>
                      <w:highlight w:val="none"/>
                    </w:rPr>
                  </w:pPr>
                </w:p>
              </w:tc>
              <w:tc>
                <w:tcPr>
                  <w:tcW w:w="1260" w:type="dxa"/>
                </w:tcPr>
                <w:p>
                  <w:pPr>
                    <w:spacing w:line="280" w:lineRule="exact"/>
                    <w:rPr>
                      <w:color w:val="auto"/>
                      <w:highlight w:val="none"/>
                    </w:rPr>
                  </w:pPr>
                </w:p>
              </w:tc>
              <w:tc>
                <w:tcPr>
                  <w:tcW w:w="93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2</w:t>
                  </w:r>
                </w:p>
              </w:tc>
              <w:tc>
                <w:tcPr>
                  <w:tcW w:w="3340" w:type="dxa"/>
                </w:tcPr>
                <w:p>
                  <w:pPr>
                    <w:spacing w:line="280" w:lineRule="exact"/>
                    <w:rPr>
                      <w:color w:val="auto"/>
                      <w:highlight w:val="none"/>
                    </w:rPr>
                  </w:pPr>
                  <w:r>
                    <w:rPr>
                      <w:rFonts w:hint="eastAsia"/>
                      <w:color w:val="auto"/>
                      <w:highlight w:val="none"/>
                    </w:rPr>
                    <w:t>累计已实际支付的工程价款</w:t>
                  </w:r>
                </w:p>
              </w:tc>
              <w:tc>
                <w:tcPr>
                  <w:tcW w:w="1340" w:type="dxa"/>
                </w:tcPr>
                <w:p>
                  <w:pPr>
                    <w:spacing w:line="280" w:lineRule="exact"/>
                    <w:rPr>
                      <w:color w:val="auto"/>
                      <w:highlight w:val="none"/>
                    </w:rPr>
                  </w:pPr>
                </w:p>
              </w:tc>
              <w:tc>
                <w:tcPr>
                  <w:tcW w:w="1440" w:type="dxa"/>
                </w:tcPr>
                <w:p>
                  <w:pPr>
                    <w:spacing w:line="280" w:lineRule="exact"/>
                    <w:rPr>
                      <w:color w:val="auto"/>
                      <w:highlight w:val="none"/>
                    </w:rPr>
                  </w:pPr>
                </w:p>
              </w:tc>
              <w:tc>
                <w:tcPr>
                  <w:tcW w:w="1260" w:type="dxa"/>
                </w:tcPr>
                <w:p>
                  <w:pPr>
                    <w:spacing w:line="280" w:lineRule="exact"/>
                    <w:rPr>
                      <w:color w:val="auto"/>
                      <w:highlight w:val="none"/>
                    </w:rPr>
                  </w:pPr>
                </w:p>
              </w:tc>
              <w:tc>
                <w:tcPr>
                  <w:tcW w:w="93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p>
              </w:tc>
              <w:tc>
                <w:tcPr>
                  <w:tcW w:w="3340" w:type="dxa"/>
                </w:tcPr>
                <w:p>
                  <w:pPr>
                    <w:spacing w:line="280" w:lineRule="exact"/>
                    <w:rPr>
                      <w:color w:val="auto"/>
                      <w:highlight w:val="none"/>
                    </w:rPr>
                  </w:pPr>
                  <w:r>
                    <w:rPr>
                      <w:rFonts w:hint="eastAsia"/>
                      <w:color w:val="auto"/>
                      <w:highlight w:val="none"/>
                    </w:rPr>
                    <w:t>其中：人工费</w:t>
                  </w:r>
                </w:p>
              </w:tc>
              <w:tc>
                <w:tcPr>
                  <w:tcW w:w="1340" w:type="dxa"/>
                </w:tcPr>
                <w:p>
                  <w:pPr>
                    <w:spacing w:line="280" w:lineRule="exact"/>
                    <w:rPr>
                      <w:color w:val="auto"/>
                      <w:highlight w:val="none"/>
                    </w:rPr>
                  </w:pPr>
                </w:p>
              </w:tc>
              <w:tc>
                <w:tcPr>
                  <w:tcW w:w="1440" w:type="dxa"/>
                </w:tcPr>
                <w:p>
                  <w:pPr>
                    <w:spacing w:line="280" w:lineRule="exact"/>
                    <w:rPr>
                      <w:color w:val="auto"/>
                      <w:highlight w:val="none"/>
                    </w:rPr>
                  </w:pPr>
                </w:p>
              </w:tc>
              <w:tc>
                <w:tcPr>
                  <w:tcW w:w="1260" w:type="dxa"/>
                </w:tcPr>
                <w:p>
                  <w:pPr>
                    <w:spacing w:line="280" w:lineRule="exact"/>
                    <w:rPr>
                      <w:color w:val="auto"/>
                      <w:highlight w:val="none"/>
                    </w:rPr>
                  </w:pPr>
                </w:p>
              </w:tc>
              <w:tc>
                <w:tcPr>
                  <w:tcW w:w="93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3</w:t>
                  </w:r>
                </w:p>
              </w:tc>
              <w:tc>
                <w:tcPr>
                  <w:tcW w:w="3340" w:type="dxa"/>
                </w:tcPr>
                <w:p>
                  <w:pPr>
                    <w:spacing w:line="280" w:lineRule="exact"/>
                    <w:rPr>
                      <w:color w:val="auto"/>
                      <w:highlight w:val="none"/>
                    </w:rPr>
                  </w:pPr>
                  <w:r>
                    <w:rPr>
                      <w:rFonts w:hint="eastAsia"/>
                      <w:color w:val="auto"/>
                      <w:highlight w:val="none"/>
                    </w:rPr>
                    <w:t>本周期已完成的工程价款</w:t>
                  </w:r>
                </w:p>
              </w:tc>
              <w:tc>
                <w:tcPr>
                  <w:tcW w:w="1340" w:type="dxa"/>
                </w:tcPr>
                <w:p>
                  <w:pPr>
                    <w:spacing w:line="280" w:lineRule="exact"/>
                    <w:rPr>
                      <w:color w:val="auto"/>
                      <w:highlight w:val="none"/>
                    </w:rPr>
                  </w:pPr>
                </w:p>
              </w:tc>
              <w:tc>
                <w:tcPr>
                  <w:tcW w:w="1440" w:type="dxa"/>
                </w:tcPr>
                <w:p>
                  <w:pPr>
                    <w:spacing w:line="280" w:lineRule="exact"/>
                    <w:rPr>
                      <w:color w:val="auto"/>
                      <w:highlight w:val="none"/>
                    </w:rPr>
                  </w:pPr>
                </w:p>
              </w:tc>
              <w:tc>
                <w:tcPr>
                  <w:tcW w:w="1260" w:type="dxa"/>
                </w:tcPr>
                <w:p>
                  <w:pPr>
                    <w:spacing w:line="280" w:lineRule="exact"/>
                    <w:rPr>
                      <w:color w:val="auto"/>
                      <w:highlight w:val="none"/>
                    </w:rPr>
                  </w:pPr>
                </w:p>
              </w:tc>
              <w:tc>
                <w:tcPr>
                  <w:tcW w:w="93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p>
              </w:tc>
              <w:tc>
                <w:tcPr>
                  <w:tcW w:w="3340" w:type="dxa"/>
                </w:tcPr>
                <w:p>
                  <w:pPr>
                    <w:spacing w:line="280" w:lineRule="exact"/>
                    <w:rPr>
                      <w:color w:val="auto"/>
                      <w:highlight w:val="none"/>
                    </w:rPr>
                  </w:pPr>
                  <w:r>
                    <w:rPr>
                      <w:rFonts w:hint="eastAsia"/>
                      <w:color w:val="auto"/>
                      <w:highlight w:val="none"/>
                    </w:rPr>
                    <w:t>其中：人工费</w:t>
                  </w:r>
                </w:p>
              </w:tc>
              <w:tc>
                <w:tcPr>
                  <w:tcW w:w="1340" w:type="dxa"/>
                </w:tcPr>
                <w:p>
                  <w:pPr>
                    <w:spacing w:line="280" w:lineRule="exact"/>
                    <w:rPr>
                      <w:color w:val="auto"/>
                      <w:highlight w:val="none"/>
                    </w:rPr>
                  </w:pPr>
                </w:p>
              </w:tc>
              <w:tc>
                <w:tcPr>
                  <w:tcW w:w="1440" w:type="dxa"/>
                </w:tcPr>
                <w:p>
                  <w:pPr>
                    <w:spacing w:line="280" w:lineRule="exact"/>
                    <w:rPr>
                      <w:color w:val="auto"/>
                      <w:highlight w:val="none"/>
                    </w:rPr>
                  </w:pPr>
                </w:p>
              </w:tc>
              <w:tc>
                <w:tcPr>
                  <w:tcW w:w="1260" w:type="dxa"/>
                </w:tcPr>
                <w:p>
                  <w:pPr>
                    <w:spacing w:line="280" w:lineRule="exact"/>
                    <w:rPr>
                      <w:color w:val="auto"/>
                      <w:highlight w:val="none"/>
                    </w:rPr>
                  </w:pPr>
                </w:p>
              </w:tc>
              <w:tc>
                <w:tcPr>
                  <w:tcW w:w="93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4</w:t>
                  </w:r>
                </w:p>
              </w:tc>
              <w:tc>
                <w:tcPr>
                  <w:tcW w:w="3340" w:type="dxa"/>
                </w:tcPr>
                <w:p>
                  <w:pPr>
                    <w:spacing w:line="280" w:lineRule="exact"/>
                    <w:rPr>
                      <w:color w:val="auto"/>
                      <w:highlight w:val="none"/>
                    </w:rPr>
                  </w:pPr>
                  <w:r>
                    <w:rPr>
                      <w:rFonts w:hint="eastAsia"/>
                      <w:color w:val="auto"/>
                      <w:highlight w:val="none"/>
                    </w:rPr>
                    <w:t>本周期应扣减的金额</w:t>
                  </w:r>
                </w:p>
              </w:tc>
              <w:tc>
                <w:tcPr>
                  <w:tcW w:w="1340" w:type="dxa"/>
                </w:tcPr>
                <w:p>
                  <w:pPr>
                    <w:spacing w:line="280" w:lineRule="exact"/>
                    <w:rPr>
                      <w:color w:val="auto"/>
                      <w:highlight w:val="none"/>
                    </w:rPr>
                  </w:pPr>
                </w:p>
              </w:tc>
              <w:tc>
                <w:tcPr>
                  <w:tcW w:w="1440" w:type="dxa"/>
                </w:tcPr>
                <w:p>
                  <w:pPr>
                    <w:spacing w:line="280" w:lineRule="exact"/>
                    <w:rPr>
                      <w:color w:val="auto"/>
                      <w:highlight w:val="none"/>
                    </w:rPr>
                  </w:pPr>
                </w:p>
              </w:tc>
              <w:tc>
                <w:tcPr>
                  <w:tcW w:w="1260" w:type="dxa"/>
                </w:tcPr>
                <w:p>
                  <w:pPr>
                    <w:spacing w:line="280" w:lineRule="exact"/>
                    <w:rPr>
                      <w:color w:val="auto"/>
                      <w:highlight w:val="none"/>
                    </w:rPr>
                  </w:pPr>
                </w:p>
              </w:tc>
              <w:tc>
                <w:tcPr>
                  <w:tcW w:w="93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4.1</w:t>
                  </w:r>
                </w:p>
              </w:tc>
              <w:tc>
                <w:tcPr>
                  <w:tcW w:w="3340" w:type="dxa"/>
                </w:tcPr>
                <w:p>
                  <w:pPr>
                    <w:spacing w:line="280" w:lineRule="exact"/>
                    <w:rPr>
                      <w:color w:val="auto"/>
                      <w:highlight w:val="none"/>
                    </w:rPr>
                  </w:pPr>
                  <w:r>
                    <w:rPr>
                      <w:rFonts w:hint="eastAsia"/>
                      <w:color w:val="auto"/>
                      <w:highlight w:val="none"/>
                    </w:rPr>
                    <w:t>本周期实际应抵扣的预付款</w:t>
                  </w:r>
                </w:p>
              </w:tc>
              <w:tc>
                <w:tcPr>
                  <w:tcW w:w="1340" w:type="dxa"/>
                </w:tcPr>
                <w:p>
                  <w:pPr>
                    <w:spacing w:line="280" w:lineRule="exact"/>
                    <w:rPr>
                      <w:color w:val="auto"/>
                      <w:highlight w:val="none"/>
                    </w:rPr>
                  </w:pPr>
                </w:p>
              </w:tc>
              <w:tc>
                <w:tcPr>
                  <w:tcW w:w="1440" w:type="dxa"/>
                </w:tcPr>
                <w:p>
                  <w:pPr>
                    <w:spacing w:line="280" w:lineRule="exact"/>
                    <w:rPr>
                      <w:color w:val="auto"/>
                      <w:highlight w:val="none"/>
                    </w:rPr>
                  </w:pPr>
                </w:p>
              </w:tc>
              <w:tc>
                <w:tcPr>
                  <w:tcW w:w="1260" w:type="dxa"/>
                </w:tcPr>
                <w:p>
                  <w:pPr>
                    <w:spacing w:line="280" w:lineRule="exact"/>
                    <w:rPr>
                      <w:color w:val="auto"/>
                      <w:highlight w:val="none"/>
                    </w:rPr>
                  </w:pPr>
                </w:p>
              </w:tc>
              <w:tc>
                <w:tcPr>
                  <w:tcW w:w="93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4.2</w:t>
                  </w:r>
                </w:p>
              </w:tc>
              <w:tc>
                <w:tcPr>
                  <w:tcW w:w="3340" w:type="dxa"/>
                </w:tcPr>
                <w:p>
                  <w:pPr>
                    <w:spacing w:line="280" w:lineRule="exact"/>
                    <w:rPr>
                      <w:color w:val="auto"/>
                      <w:highlight w:val="none"/>
                    </w:rPr>
                  </w:pPr>
                  <w:r>
                    <w:rPr>
                      <w:rFonts w:hint="eastAsia"/>
                      <w:color w:val="auto"/>
                      <w:highlight w:val="none"/>
                    </w:rPr>
                    <w:t>本周期应扣减的金额</w:t>
                  </w:r>
                </w:p>
              </w:tc>
              <w:tc>
                <w:tcPr>
                  <w:tcW w:w="1340" w:type="dxa"/>
                </w:tcPr>
                <w:p>
                  <w:pPr>
                    <w:spacing w:line="280" w:lineRule="exact"/>
                    <w:rPr>
                      <w:color w:val="auto"/>
                      <w:highlight w:val="none"/>
                    </w:rPr>
                  </w:pPr>
                </w:p>
              </w:tc>
              <w:tc>
                <w:tcPr>
                  <w:tcW w:w="1440" w:type="dxa"/>
                </w:tcPr>
                <w:p>
                  <w:pPr>
                    <w:spacing w:line="280" w:lineRule="exact"/>
                    <w:rPr>
                      <w:color w:val="auto"/>
                      <w:highlight w:val="none"/>
                    </w:rPr>
                  </w:pPr>
                </w:p>
              </w:tc>
              <w:tc>
                <w:tcPr>
                  <w:tcW w:w="1260" w:type="dxa"/>
                </w:tcPr>
                <w:p>
                  <w:pPr>
                    <w:spacing w:line="280" w:lineRule="exact"/>
                    <w:rPr>
                      <w:color w:val="auto"/>
                      <w:highlight w:val="none"/>
                    </w:rPr>
                  </w:pPr>
                </w:p>
              </w:tc>
              <w:tc>
                <w:tcPr>
                  <w:tcW w:w="93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5</w:t>
                  </w:r>
                </w:p>
              </w:tc>
              <w:tc>
                <w:tcPr>
                  <w:tcW w:w="3340" w:type="dxa"/>
                </w:tcPr>
                <w:p>
                  <w:pPr>
                    <w:spacing w:line="280" w:lineRule="exact"/>
                    <w:rPr>
                      <w:color w:val="auto"/>
                      <w:highlight w:val="none"/>
                    </w:rPr>
                  </w:pPr>
                  <w:r>
                    <w:rPr>
                      <w:rFonts w:hint="eastAsia"/>
                      <w:color w:val="auto"/>
                      <w:highlight w:val="none"/>
                    </w:rPr>
                    <w:t>本周期应支付的合同价款</w:t>
                  </w:r>
                </w:p>
              </w:tc>
              <w:tc>
                <w:tcPr>
                  <w:tcW w:w="1340" w:type="dxa"/>
                </w:tcPr>
                <w:p>
                  <w:pPr>
                    <w:spacing w:line="280" w:lineRule="exact"/>
                    <w:rPr>
                      <w:color w:val="auto"/>
                      <w:highlight w:val="none"/>
                    </w:rPr>
                  </w:pPr>
                </w:p>
              </w:tc>
              <w:tc>
                <w:tcPr>
                  <w:tcW w:w="1440" w:type="dxa"/>
                </w:tcPr>
                <w:p>
                  <w:pPr>
                    <w:spacing w:line="280" w:lineRule="exact"/>
                    <w:rPr>
                      <w:color w:val="auto"/>
                      <w:highlight w:val="none"/>
                    </w:rPr>
                  </w:pPr>
                </w:p>
              </w:tc>
              <w:tc>
                <w:tcPr>
                  <w:tcW w:w="1260" w:type="dxa"/>
                </w:tcPr>
                <w:p>
                  <w:pPr>
                    <w:spacing w:line="280" w:lineRule="exact"/>
                    <w:rPr>
                      <w:color w:val="auto"/>
                      <w:highlight w:val="none"/>
                    </w:rPr>
                  </w:pPr>
                </w:p>
              </w:tc>
              <w:tc>
                <w:tcPr>
                  <w:tcW w:w="93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p>
              </w:tc>
              <w:tc>
                <w:tcPr>
                  <w:tcW w:w="3340" w:type="dxa"/>
                </w:tcPr>
                <w:p>
                  <w:pPr>
                    <w:spacing w:line="280" w:lineRule="exact"/>
                    <w:rPr>
                      <w:color w:val="auto"/>
                      <w:highlight w:val="none"/>
                    </w:rPr>
                  </w:pPr>
                  <w:r>
                    <w:rPr>
                      <w:rFonts w:hint="eastAsia"/>
                      <w:color w:val="auto"/>
                      <w:highlight w:val="none"/>
                    </w:rPr>
                    <w:t>其中：人工费</w:t>
                  </w:r>
                </w:p>
              </w:tc>
              <w:tc>
                <w:tcPr>
                  <w:tcW w:w="1340" w:type="dxa"/>
                </w:tcPr>
                <w:p>
                  <w:pPr>
                    <w:spacing w:line="280" w:lineRule="exact"/>
                    <w:rPr>
                      <w:color w:val="auto"/>
                      <w:highlight w:val="none"/>
                    </w:rPr>
                  </w:pPr>
                </w:p>
              </w:tc>
              <w:tc>
                <w:tcPr>
                  <w:tcW w:w="1440" w:type="dxa"/>
                </w:tcPr>
                <w:p>
                  <w:pPr>
                    <w:spacing w:line="280" w:lineRule="exact"/>
                    <w:rPr>
                      <w:color w:val="auto"/>
                      <w:highlight w:val="none"/>
                    </w:rPr>
                  </w:pPr>
                </w:p>
              </w:tc>
              <w:tc>
                <w:tcPr>
                  <w:tcW w:w="1260" w:type="dxa"/>
                </w:tcPr>
                <w:p>
                  <w:pPr>
                    <w:spacing w:line="280" w:lineRule="exact"/>
                    <w:rPr>
                      <w:color w:val="auto"/>
                      <w:highlight w:val="none"/>
                    </w:rPr>
                  </w:pPr>
                </w:p>
              </w:tc>
              <w:tc>
                <w:tcPr>
                  <w:tcW w:w="931" w:type="dxa"/>
                </w:tcPr>
                <w:p>
                  <w:pPr>
                    <w:spacing w:line="280" w:lineRule="exact"/>
                    <w:rPr>
                      <w:color w:val="auto"/>
                      <w:highlight w:val="none"/>
                    </w:rPr>
                  </w:pPr>
                </w:p>
              </w:tc>
            </w:tr>
          </w:tbl>
          <w:p>
            <w:pPr>
              <w:wordWrap w:val="0"/>
              <w:spacing w:line="400" w:lineRule="exact"/>
              <w:ind w:right="420"/>
              <w:rPr>
                <w:color w:val="auto"/>
                <w:highlight w:val="none"/>
              </w:rPr>
            </w:pPr>
            <w:r>
              <w:rPr>
                <w:rFonts w:hint="eastAsia"/>
                <w:color w:val="auto"/>
                <w:highlight w:val="none"/>
              </w:rPr>
              <w:t>附：上述3、4详见附件清单。</w:t>
            </w:r>
          </w:p>
          <w:p>
            <w:pPr>
              <w:wordWrap w:val="0"/>
              <w:spacing w:line="400" w:lineRule="exact"/>
              <w:ind w:right="420"/>
              <w:rPr>
                <w:color w:val="auto"/>
                <w:highlight w:val="none"/>
              </w:rPr>
            </w:pPr>
            <w:r>
              <w:rPr>
                <w:rFonts w:hint="eastAsia"/>
                <w:color w:val="auto"/>
                <w:highlight w:val="none"/>
              </w:rPr>
              <w:t xml:space="preserve">                                            承包人（章）             </w:t>
            </w:r>
          </w:p>
          <w:p>
            <w:pPr>
              <w:spacing w:line="400" w:lineRule="exact"/>
              <w:ind w:right="420" w:firstLine="435"/>
              <w:rPr>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pPr>
              <w:spacing w:line="360" w:lineRule="exact"/>
              <w:rPr>
                <w:color w:val="auto"/>
                <w:highlight w:val="none"/>
              </w:rPr>
            </w:pPr>
            <w:r>
              <w:rPr>
                <w:rFonts w:hint="eastAsia"/>
                <w:color w:val="auto"/>
                <w:highlight w:val="none"/>
              </w:rPr>
              <w:t>复核意见：</w:t>
            </w:r>
          </w:p>
          <w:p>
            <w:pPr>
              <w:spacing w:line="360" w:lineRule="exact"/>
              <w:ind w:firstLine="312"/>
              <w:rPr>
                <w:color w:val="auto"/>
                <w:highlight w:val="none"/>
              </w:rPr>
            </w:pPr>
            <w:r>
              <w:rPr>
                <w:rFonts w:hint="eastAsia"/>
                <w:color w:val="auto"/>
                <w:highlight w:val="none"/>
              </w:rPr>
              <w:t>□与实际施工情况不相符，修改意见见附件。</w:t>
            </w:r>
          </w:p>
          <w:p>
            <w:pPr>
              <w:spacing w:line="360" w:lineRule="exact"/>
              <w:ind w:firstLine="312"/>
              <w:rPr>
                <w:color w:val="auto"/>
                <w:highlight w:val="none"/>
              </w:rPr>
            </w:pPr>
            <w:r>
              <w:rPr>
                <w:rFonts w:hint="eastAsia"/>
                <w:color w:val="auto"/>
                <w:highlight w:val="none"/>
              </w:rPr>
              <w:t>□与实际施工情况相符，具体金额由造价工程师复核。</w:t>
            </w:r>
          </w:p>
          <w:p>
            <w:pPr>
              <w:spacing w:line="360" w:lineRule="exact"/>
              <w:ind w:firstLine="435"/>
              <w:jc w:val="right"/>
              <w:rPr>
                <w:color w:val="auto"/>
                <w:highlight w:val="none"/>
              </w:rPr>
            </w:pPr>
          </w:p>
          <w:p>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 xml:space="preserve">     监理工程师</w:t>
            </w:r>
            <w:r>
              <w:rPr>
                <w:rFonts w:hint="eastAsia"/>
                <w:color w:val="auto"/>
                <w:highlight w:val="none"/>
                <w:u w:val="single"/>
              </w:rPr>
              <w:t xml:space="preserve">           </w:t>
            </w:r>
          </w:p>
          <w:p>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552" w:type="dxa"/>
          </w:tcPr>
          <w:p>
            <w:pPr>
              <w:spacing w:line="360" w:lineRule="exact"/>
              <w:rPr>
                <w:color w:val="auto"/>
                <w:highlight w:val="none"/>
              </w:rPr>
            </w:pPr>
            <w:r>
              <w:rPr>
                <w:rFonts w:hint="eastAsia"/>
                <w:color w:val="auto"/>
                <w:highlight w:val="none"/>
              </w:rPr>
              <w:t>复核意见：</w:t>
            </w:r>
          </w:p>
          <w:p>
            <w:pPr>
              <w:spacing w:line="360" w:lineRule="exact"/>
              <w:ind w:firstLine="435"/>
              <w:rPr>
                <w:color w:val="auto"/>
                <w:highlight w:val="none"/>
              </w:rPr>
            </w:pPr>
            <w:r>
              <w:rPr>
                <w:rFonts w:hint="eastAsia"/>
                <w:color w:val="auto"/>
                <w:highlight w:val="none"/>
              </w:rPr>
              <w:t>你方提出的支付申请经复核，本周期已完成工程价款为(大写)</w:t>
            </w:r>
            <w:r>
              <w:rPr>
                <w:rFonts w:hint="eastAsia"/>
                <w:color w:val="auto"/>
                <w:highlight w:val="none"/>
                <w:u w:val="single"/>
              </w:rPr>
              <w:t xml:space="preserve">                </w:t>
            </w:r>
            <w:r>
              <w:rPr>
                <w:rFonts w:hint="eastAsia"/>
                <w:color w:val="auto"/>
                <w:highlight w:val="none"/>
              </w:rPr>
              <w:t>元，（小写）</w:t>
            </w:r>
          </w:p>
          <w:p>
            <w:pPr>
              <w:spacing w:line="360" w:lineRule="exact"/>
              <w:rPr>
                <w:color w:val="auto"/>
                <w:highlight w:val="none"/>
              </w:rPr>
            </w:pPr>
            <w:r>
              <w:rPr>
                <w:rFonts w:hint="eastAsia"/>
                <w:color w:val="auto"/>
                <w:highlight w:val="none"/>
                <w:u w:val="single"/>
              </w:rPr>
              <w:t xml:space="preserve">          </w:t>
            </w:r>
            <w:r>
              <w:rPr>
                <w:rFonts w:hint="eastAsia"/>
                <w:color w:val="auto"/>
                <w:highlight w:val="none"/>
              </w:rPr>
              <w:t xml:space="preserve"> 元，本期间应支付金额为（大写）</w:t>
            </w:r>
          </w:p>
          <w:p>
            <w:pPr>
              <w:spacing w:line="360" w:lineRule="exact"/>
              <w:rPr>
                <w:color w:val="auto"/>
                <w:highlight w:val="none"/>
                <w:u w:val="single"/>
              </w:rPr>
            </w:pP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w:t>
            </w:r>
          </w:p>
          <w:p>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 xml:space="preserve">    造价工程师</w:t>
            </w:r>
            <w:r>
              <w:rPr>
                <w:rFonts w:hint="eastAsia"/>
                <w:color w:val="auto"/>
                <w:highlight w:val="none"/>
                <w:u w:val="single"/>
              </w:rPr>
              <w:t xml:space="preserve">           </w:t>
            </w:r>
          </w:p>
          <w:p>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pPr>
              <w:spacing w:line="400" w:lineRule="exact"/>
              <w:rPr>
                <w:color w:val="auto"/>
                <w:highlight w:val="none"/>
              </w:rPr>
            </w:pPr>
            <w:r>
              <w:rPr>
                <w:rFonts w:hint="eastAsia"/>
                <w:color w:val="auto"/>
                <w:highlight w:val="none"/>
              </w:rPr>
              <w:t>审核意见：</w:t>
            </w:r>
          </w:p>
          <w:p>
            <w:pPr>
              <w:spacing w:line="400" w:lineRule="exact"/>
              <w:ind w:firstLine="435"/>
              <w:rPr>
                <w:color w:val="auto"/>
                <w:highlight w:val="none"/>
              </w:rPr>
            </w:pPr>
            <w:r>
              <w:rPr>
                <w:rFonts w:hint="eastAsia"/>
                <w:color w:val="auto"/>
                <w:highlight w:val="none"/>
              </w:rPr>
              <w:t>□不同意。</w:t>
            </w:r>
          </w:p>
          <w:p>
            <w:pPr>
              <w:spacing w:line="400" w:lineRule="exact"/>
              <w:ind w:firstLine="420" w:firstLineChars="200"/>
              <w:rPr>
                <w:color w:val="auto"/>
                <w:highlight w:val="none"/>
              </w:rPr>
            </w:pPr>
            <w:r>
              <w:rPr>
                <w:rFonts w:hint="eastAsia"/>
                <w:color w:val="auto"/>
                <w:highlight w:val="none"/>
              </w:rPr>
              <w:t>□同意，支付时间为本表签发后的15天内。</w:t>
            </w:r>
          </w:p>
          <w:p>
            <w:pPr>
              <w:wordWrap w:val="0"/>
              <w:spacing w:line="400" w:lineRule="exact"/>
              <w:ind w:firstLine="420" w:firstLineChars="200"/>
              <w:jc w:val="right"/>
              <w:rPr>
                <w:color w:val="auto"/>
                <w:highlight w:val="none"/>
              </w:rPr>
            </w:pPr>
            <w:r>
              <w:rPr>
                <w:rFonts w:hint="eastAsia"/>
                <w:color w:val="auto"/>
                <w:highlight w:val="none"/>
              </w:rPr>
              <w:t xml:space="preserve">发包人（章）           </w:t>
            </w:r>
          </w:p>
          <w:p>
            <w:pPr>
              <w:wordWrap w:val="0"/>
              <w:spacing w:line="400" w:lineRule="exact"/>
              <w:ind w:firstLine="420" w:firstLineChars="200"/>
              <w:jc w:val="right"/>
              <w:rPr>
                <w:color w:val="auto"/>
                <w:highlight w:val="none"/>
                <w:u w:val="single"/>
              </w:rPr>
            </w:pPr>
            <w:r>
              <w:rPr>
                <w:rFonts w:hint="eastAsia"/>
                <w:color w:val="auto"/>
                <w:highlight w:val="none"/>
              </w:rPr>
              <w:t>发包人代表</w:t>
            </w:r>
            <w:r>
              <w:rPr>
                <w:rFonts w:hint="eastAsia"/>
                <w:color w:val="auto"/>
                <w:highlight w:val="none"/>
                <w:u w:val="single"/>
              </w:rPr>
              <w:t xml:space="preserve">             </w:t>
            </w:r>
          </w:p>
          <w:p>
            <w:pPr>
              <w:wordWrap w:val="0"/>
              <w:spacing w:line="400" w:lineRule="exact"/>
              <w:ind w:firstLine="420" w:firstLineChars="200"/>
              <w:jc w:val="right"/>
              <w:rPr>
                <w:color w:val="auto"/>
                <w:highlight w:val="none"/>
                <w:u w:val="single"/>
              </w:rPr>
            </w:pPr>
            <w:r>
              <w:rPr>
                <w:rFonts w:hint="eastAsia"/>
                <w:color w:val="auto"/>
                <w:highlight w:val="none"/>
              </w:rPr>
              <w:t>日      期</w:t>
            </w:r>
            <w:r>
              <w:rPr>
                <w:rFonts w:hint="eastAsia"/>
                <w:color w:val="auto"/>
                <w:highlight w:val="none"/>
                <w:u w:val="single"/>
              </w:rPr>
              <w:t xml:space="preserve">             </w:t>
            </w:r>
          </w:p>
        </w:tc>
      </w:tr>
    </w:tbl>
    <w:p>
      <w:pPr>
        <w:spacing w:before="120" w:beforeLines="50"/>
        <w:ind w:firstLine="360" w:firstLineChars="200"/>
        <w:rPr>
          <w:color w:val="auto"/>
          <w:sz w:val="18"/>
          <w:szCs w:val="18"/>
          <w:highlight w:val="none"/>
        </w:rPr>
      </w:pPr>
      <w:r>
        <w:rPr>
          <w:rFonts w:hint="eastAsia"/>
          <w:color w:val="auto"/>
          <w:sz w:val="18"/>
          <w:szCs w:val="18"/>
          <w:highlight w:val="none"/>
        </w:rPr>
        <w:t xml:space="preserve">注：1.在选择栏中的“□”内作标识“√”。 </w:t>
      </w:r>
    </w:p>
    <w:p>
      <w:pPr>
        <w:spacing w:before="120" w:beforeLines="50"/>
        <w:ind w:left="720" w:hanging="720" w:hangingChars="400"/>
        <w:rPr>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pPr>
        <w:spacing w:before="120" w:beforeLines="50"/>
        <w:ind w:left="840" w:hanging="840" w:hangingChars="400"/>
        <w:rPr>
          <w:rFonts w:ascii="宋体"/>
          <w:color w:val="auto"/>
          <w:highlight w:val="none"/>
        </w:rPr>
      </w:pPr>
      <w:r>
        <w:rPr>
          <w:rFonts w:ascii="宋体"/>
          <w:color w:val="auto"/>
          <w:highlight w:val="none"/>
        </w:rPr>
        <w:br w:type="page"/>
      </w:r>
    </w:p>
    <w:p>
      <w:pPr>
        <w:jc w:val="left"/>
        <w:rPr>
          <w:color w:val="auto"/>
          <w:sz w:val="30"/>
          <w:szCs w:val="30"/>
          <w:highlight w:val="none"/>
        </w:rPr>
      </w:pPr>
      <w:r>
        <w:rPr>
          <w:rFonts w:hint="eastAsia"/>
          <w:color w:val="auto"/>
          <w:sz w:val="30"/>
          <w:szCs w:val="30"/>
          <w:highlight w:val="none"/>
        </w:rPr>
        <w:t>附件12</w:t>
      </w:r>
    </w:p>
    <w:p>
      <w:pPr>
        <w:jc w:val="center"/>
        <w:rPr>
          <w:b/>
          <w:color w:val="auto"/>
          <w:sz w:val="36"/>
          <w:szCs w:val="36"/>
          <w:highlight w:val="none"/>
        </w:rPr>
      </w:pPr>
      <w:r>
        <w:rPr>
          <w:rFonts w:hint="eastAsia"/>
          <w:b/>
          <w:color w:val="auto"/>
          <w:sz w:val="36"/>
          <w:szCs w:val="36"/>
          <w:highlight w:val="none"/>
        </w:rPr>
        <w:t>竣工结算款支付申请（核准）表</w:t>
      </w:r>
    </w:p>
    <w:p>
      <w:pPr>
        <w:rPr>
          <w:color w:val="auto"/>
          <w:sz w:val="24"/>
          <w:highlight w:val="none"/>
        </w:rPr>
      </w:pPr>
      <w:r>
        <w:rPr>
          <w:rFonts w:hint="eastAsia"/>
          <w:color w:val="auto"/>
          <w:sz w:val="24"/>
          <w:highlight w:val="none"/>
        </w:rPr>
        <w:t>工程名称：                                              编号：</w:t>
      </w:r>
    </w:p>
    <w:tbl>
      <w:tblPr>
        <w:tblStyle w:val="5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072" w:type="dxa"/>
            <w:gridSpan w:val="2"/>
          </w:tcPr>
          <w:p>
            <w:pPr>
              <w:spacing w:line="480" w:lineRule="exact"/>
              <w:ind w:left="525" w:leftChars="149" w:hanging="212" w:hangingChars="101"/>
              <w:rPr>
                <w:color w:val="auto"/>
                <w:highlight w:val="none"/>
                <w:u w:val="single"/>
              </w:rPr>
            </w:pPr>
            <w:r>
              <w:rPr>
                <w:rFonts w:hint="eastAsia"/>
                <w:color w:val="auto"/>
                <w:highlight w:val="none"/>
              </w:rPr>
              <w:t>致：</w:t>
            </w:r>
            <w:r>
              <w:rPr>
                <w:rFonts w:hint="eastAsia"/>
                <w:color w:val="auto"/>
                <w:highlight w:val="none"/>
                <w:u w:val="single"/>
              </w:rPr>
              <w:t xml:space="preserve">                                   （发包人全称）</w:t>
            </w:r>
          </w:p>
          <w:p>
            <w:pPr>
              <w:spacing w:line="400" w:lineRule="exact"/>
              <w:ind w:left="-4" w:leftChars="-2" w:firstLine="315" w:firstLineChars="150"/>
              <w:rPr>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期间已完成了合同约定的工作，根据施工合同的约定，现申请支付竣工结算的工程款额为(大写)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56"/>
              <w:tblpPr w:leftFromText="180" w:rightFromText="180" w:vertAnchor="page" w:horzAnchor="margin" w:tblpXSpec="left" w:tblpY="1309"/>
              <w:tblOverlap w:val="never"/>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pPr>
                    <w:spacing w:line="280" w:lineRule="exact"/>
                    <w:jc w:val="center"/>
                    <w:rPr>
                      <w:color w:val="auto"/>
                      <w:highlight w:val="none"/>
                    </w:rPr>
                  </w:pPr>
                  <w:r>
                    <w:rPr>
                      <w:rFonts w:hint="eastAsia"/>
                      <w:color w:val="auto"/>
                      <w:highlight w:val="none"/>
                    </w:rPr>
                    <w:t>序号</w:t>
                  </w:r>
                </w:p>
              </w:tc>
              <w:tc>
                <w:tcPr>
                  <w:tcW w:w="3420" w:type="dxa"/>
                  <w:vAlign w:val="center"/>
                </w:tcPr>
                <w:p>
                  <w:pPr>
                    <w:spacing w:line="280" w:lineRule="exact"/>
                    <w:jc w:val="center"/>
                    <w:rPr>
                      <w:color w:val="auto"/>
                      <w:highlight w:val="none"/>
                    </w:rPr>
                  </w:pPr>
                  <w:r>
                    <w:rPr>
                      <w:rFonts w:hint="eastAsia"/>
                      <w:color w:val="auto"/>
                      <w:highlight w:val="none"/>
                    </w:rPr>
                    <w:t>名      称</w:t>
                  </w:r>
                </w:p>
              </w:tc>
              <w:tc>
                <w:tcPr>
                  <w:tcW w:w="1620" w:type="dxa"/>
                  <w:vAlign w:val="center"/>
                </w:tcPr>
                <w:p>
                  <w:pPr>
                    <w:spacing w:line="280" w:lineRule="exact"/>
                    <w:jc w:val="center"/>
                    <w:rPr>
                      <w:color w:val="auto"/>
                      <w:highlight w:val="none"/>
                    </w:rPr>
                  </w:pPr>
                  <w:r>
                    <w:rPr>
                      <w:rFonts w:hint="eastAsia"/>
                      <w:color w:val="auto"/>
                      <w:highlight w:val="none"/>
                    </w:rPr>
                    <w:t>申请金额（元）</w:t>
                  </w:r>
                </w:p>
              </w:tc>
              <w:tc>
                <w:tcPr>
                  <w:tcW w:w="1620" w:type="dxa"/>
                  <w:vAlign w:val="center"/>
                </w:tcPr>
                <w:p>
                  <w:pPr>
                    <w:spacing w:line="280" w:lineRule="exact"/>
                    <w:jc w:val="center"/>
                    <w:rPr>
                      <w:color w:val="auto"/>
                      <w:highlight w:val="none"/>
                    </w:rPr>
                  </w:pPr>
                  <w:r>
                    <w:rPr>
                      <w:rFonts w:hint="eastAsia"/>
                      <w:color w:val="auto"/>
                      <w:highlight w:val="none"/>
                    </w:rPr>
                    <w:t>复核金额（元）</w:t>
                  </w:r>
                </w:p>
              </w:tc>
              <w:tc>
                <w:tcPr>
                  <w:tcW w:w="1651" w:type="dxa"/>
                  <w:vAlign w:val="center"/>
                </w:tcPr>
                <w:p>
                  <w:pPr>
                    <w:spacing w:line="28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1</w:t>
                  </w:r>
                </w:p>
              </w:tc>
              <w:tc>
                <w:tcPr>
                  <w:tcW w:w="3420" w:type="dxa"/>
                </w:tcPr>
                <w:p>
                  <w:pPr>
                    <w:spacing w:line="280" w:lineRule="exact"/>
                    <w:rPr>
                      <w:color w:val="auto"/>
                      <w:highlight w:val="none"/>
                    </w:rPr>
                  </w:pPr>
                  <w:r>
                    <w:rPr>
                      <w:rFonts w:hint="eastAsia"/>
                      <w:color w:val="auto"/>
                      <w:highlight w:val="none"/>
                    </w:rPr>
                    <w:t>竣工结算合同价款总额</w:t>
                  </w: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2</w:t>
                  </w:r>
                </w:p>
              </w:tc>
              <w:tc>
                <w:tcPr>
                  <w:tcW w:w="3420" w:type="dxa"/>
                </w:tcPr>
                <w:p>
                  <w:pPr>
                    <w:spacing w:line="280" w:lineRule="exact"/>
                    <w:rPr>
                      <w:color w:val="auto"/>
                      <w:highlight w:val="none"/>
                    </w:rPr>
                  </w:pPr>
                  <w:r>
                    <w:rPr>
                      <w:rFonts w:hint="eastAsia"/>
                      <w:color w:val="auto"/>
                      <w:highlight w:val="none"/>
                    </w:rPr>
                    <w:t>累计已实际支付的合同价款</w:t>
                  </w: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3</w:t>
                  </w:r>
                </w:p>
              </w:tc>
              <w:tc>
                <w:tcPr>
                  <w:tcW w:w="3420" w:type="dxa"/>
                </w:tcPr>
                <w:p>
                  <w:pPr>
                    <w:spacing w:line="280" w:lineRule="exact"/>
                    <w:rPr>
                      <w:color w:val="auto"/>
                      <w:highlight w:val="none"/>
                    </w:rPr>
                  </w:pPr>
                  <w:r>
                    <w:rPr>
                      <w:rFonts w:hint="eastAsia"/>
                      <w:color w:val="auto"/>
                      <w:highlight w:val="none"/>
                    </w:rPr>
                    <w:t>应预留的质量保证金</w:t>
                  </w: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4</w:t>
                  </w:r>
                </w:p>
              </w:tc>
              <w:tc>
                <w:tcPr>
                  <w:tcW w:w="3420" w:type="dxa"/>
                </w:tcPr>
                <w:p>
                  <w:pPr>
                    <w:spacing w:line="280" w:lineRule="exact"/>
                    <w:rPr>
                      <w:color w:val="auto"/>
                      <w:highlight w:val="none"/>
                    </w:rPr>
                  </w:pPr>
                  <w:r>
                    <w:rPr>
                      <w:rFonts w:hint="eastAsia"/>
                      <w:color w:val="auto"/>
                      <w:highlight w:val="none"/>
                    </w:rPr>
                    <w:t>应支付的竣工结算款金额</w:t>
                  </w: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p>
              </w:tc>
              <w:tc>
                <w:tcPr>
                  <w:tcW w:w="3420" w:type="dxa"/>
                </w:tcPr>
                <w:p>
                  <w:pPr>
                    <w:spacing w:line="280" w:lineRule="exact"/>
                    <w:rPr>
                      <w:color w:val="auto"/>
                      <w:highlight w:val="none"/>
                    </w:rPr>
                  </w:pP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p>
              </w:tc>
              <w:tc>
                <w:tcPr>
                  <w:tcW w:w="3420" w:type="dxa"/>
                </w:tcPr>
                <w:p>
                  <w:pPr>
                    <w:spacing w:line="280" w:lineRule="exact"/>
                    <w:rPr>
                      <w:color w:val="auto"/>
                      <w:highlight w:val="none"/>
                    </w:rPr>
                  </w:pP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p>
              </w:tc>
              <w:tc>
                <w:tcPr>
                  <w:tcW w:w="3420" w:type="dxa"/>
                </w:tcPr>
                <w:p>
                  <w:pPr>
                    <w:spacing w:line="280" w:lineRule="exact"/>
                    <w:rPr>
                      <w:color w:val="auto"/>
                      <w:highlight w:val="none"/>
                    </w:rPr>
                  </w:pP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p>
              </w:tc>
              <w:tc>
                <w:tcPr>
                  <w:tcW w:w="3420" w:type="dxa"/>
                </w:tcPr>
                <w:p>
                  <w:pPr>
                    <w:spacing w:line="280" w:lineRule="exact"/>
                    <w:rPr>
                      <w:color w:val="auto"/>
                      <w:highlight w:val="none"/>
                    </w:rPr>
                  </w:pP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p>
              </w:tc>
              <w:tc>
                <w:tcPr>
                  <w:tcW w:w="3420" w:type="dxa"/>
                </w:tcPr>
                <w:p>
                  <w:pPr>
                    <w:spacing w:line="280" w:lineRule="exact"/>
                    <w:rPr>
                      <w:color w:val="auto"/>
                      <w:highlight w:val="none"/>
                    </w:rPr>
                  </w:pP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bl>
          <w:p>
            <w:pPr>
              <w:spacing w:line="400" w:lineRule="exact"/>
              <w:ind w:right="420" w:firstLine="435"/>
              <w:jc w:val="center"/>
              <w:rPr>
                <w:color w:val="auto"/>
                <w:highlight w:val="none"/>
              </w:rPr>
            </w:pPr>
          </w:p>
          <w:p>
            <w:pPr>
              <w:spacing w:line="400" w:lineRule="exact"/>
              <w:ind w:right="420" w:firstLine="435"/>
              <w:jc w:val="center"/>
              <w:rPr>
                <w:color w:val="auto"/>
                <w:highlight w:val="none"/>
              </w:rPr>
            </w:pPr>
            <w:r>
              <w:rPr>
                <w:rFonts w:hint="eastAsia"/>
                <w:color w:val="auto"/>
                <w:highlight w:val="none"/>
              </w:rPr>
              <w:t xml:space="preserve">                                            承包人（章）             </w:t>
            </w:r>
          </w:p>
          <w:p>
            <w:pPr>
              <w:spacing w:line="400" w:lineRule="exact"/>
              <w:ind w:right="420" w:firstLine="435"/>
              <w:rPr>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tcPr>
          <w:p>
            <w:pPr>
              <w:spacing w:line="360" w:lineRule="exact"/>
              <w:rPr>
                <w:color w:val="auto"/>
                <w:highlight w:val="none"/>
              </w:rPr>
            </w:pPr>
            <w:r>
              <w:rPr>
                <w:rFonts w:hint="eastAsia"/>
                <w:color w:val="auto"/>
                <w:highlight w:val="none"/>
              </w:rPr>
              <w:t>复核意见：</w:t>
            </w:r>
          </w:p>
          <w:p>
            <w:pPr>
              <w:spacing w:line="360" w:lineRule="exact"/>
              <w:ind w:firstLine="312"/>
              <w:rPr>
                <w:color w:val="auto"/>
                <w:highlight w:val="none"/>
              </w:rPr>
            </w:pPr>
            <w:r>
              <w:rPr>
                <w:rFonts w:hint="eastAsia"/>
                <w:color w:val="auto"/>
                <w:highlight w:val="none"/>
              </w:rPr>
              <w:t>□与实际施工情况不相符，修改意见见附件。</w:t>
            </w:r>
          </w:p>
          <w:p>
            <w:pPr>
              <w:spacing w:line="360" w:lineRule="exact"/>
              <w:ind w:firstLine="312"/>
              <w:rPr>
                <w:color w:val="auto"/>
                <w:highlight w:val="none"/>
              </w:rPr>
            </w:pPr>
            <w:r>
              <w:rPr>
                <w:rFonts w:hint="eastAsia"/>
                <w:color w:val="auto"/>
                <w:highlight w:val="none"/>
              </w:rPr>
              <w:t>□与实际施工情况相符，具体金额由造价工程师复核。</w:t>
            </w:r>
          </w:p>
          <w:p>
            <w:pPr>
              <w:spacing w:line="360" w:lineRule="exact"/>
              <w:ind w:firstLine="435"/>
              <w:jc w:val="right"/>
              <w:rPr>
                <w:color w:val="auto"/>
                <w:highlight w:val="none"/>
              </w:rPr>
            </w:pPr>
          </w:p>
          <w:p>
            <w:pPr>
              <w:spacing w:line="360" w:lineRule="exact"/>
              <w:ind w:firstLine="435"/>
              <w:jc w:val="right"/>
              <w:rPr>
                <w:color w:val="auto"/>
                <w:highlight w:val="none"/>
              </w:rPr>
            </w:pPr>
          </w:p>
          <w:p>
            <w:pPr>
              <w:spacing w:line="360" w:lineRule="exact"/>
              <w:ind w:firstLine="435"/>
              <w:jc w:val="center"/>
              <w:rPr>
                <w:color w:val="auto"/>
                <w:highlight w:val="none"/>
              </w:rPr>
            </w:pPr>
            <w:r>
              <w:rPr>
                <w:color w:val="auto"/>
                <w:highlight w:val="none"/>
              </w:rPr>
              <w:t xml:space="preserve">    </w:t>
            </w:r>
            <w:r>
              <w:rPr>
                <w:rFonts w:hint="eastAsia"/>
                <w:color w:val="auto"/>
                <w:highlight w:val="none"/>
              </w:rPr>
              <w:t xml:space="preserve">     </w:t>
            </w:r>
          </w:p>
          <w:p>
            <w:pPr>
              <w:spacing w:line="360" w:lineRule="exact"/>
              <w:ind w:firstLine="435"/>
              <w:jc w:val="center"/>
              <w:rPr>
                <w:color w:val="auto"/>
                <w:highlight w:val="none"/>
                <w:u w:val="single"/>
              </w:rPr>
            </w:pPr>
            <w:r>
              <w:rPr>
                <w:rFonts w:hint="eastAsia"/>
                <w:color w:val="auto"/>
                <w:highlight w:val="none"/>
              </w:rPr>
              <w:t xml:space="preserve">      监理工程师</w:t>
            </w:r>
            <w:r>
              <w:rPr>
                <w:rFonts w:hint="eastAsia"/>
                <w:color w:val="auto"/>
                <w:highlight w:val="none"/>
                <w:u w:val="single"/>
              </w:rPr>
              <w:t xml:space="preserve">           </w:t>
            </w:r>
          </w:p>
          <w:p>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533" w:type="dxa"/>
          </w:tcPr>
          <w:p>
            <w:pPr>
              <w:spacing w:line="360" w:lineRule="exact"/>
              <w:rPr>
                <w:color w:val="auto"/>
                <w:highlight w:val="none"/>
              </w:rPr>
            </w:pPr>
            <w:r>
              <w:rPr>
                <w:rFonts w:hint="eastAsia"/>
                <w:color w:val="auto"/>
                <w:highlight w:val="none"/>
              </w:rPr>
              <w:t>复核意见：</w:t>
            </w:r>
          </w:p>
          <w:p>
            <w:pPr>
              <w:spacing w:line="360" w:lineRule="exact"/>
              <w:ind w:firstLine="435"/>
              <w:rPr>
                <w:color w:val="auto"/>
                <w:highlight w:val="none"/>
                <w:u w:val="single"/>
              </w:rPr>
            </w:pPr>
            <w:r>
              <w:rPr>
                <w:rFonts w:hint="eastAsia"/>
                <w:color w:val="auto"/>
                <w:highlight w:val="none"/>
              </w:rPr>
              <w:t>你方提出的竣工结算支付申请经复核，竣工结算款总额为(大写)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 xml:space="preserve"> 元，扣除前期支付以及质量保证金后应支付金额为（大写）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w:t>
            </w:r>
          </w:p>
          <w:p>
            <w:pPr>
              <w:spacing w:line="360" w:lineRule="exact"/>
              <w:ind w:firstLine="435"/>
              <w:jc w:val="center"/>
              <w:rPr>
                <w:color w:val="auto"/>
                <w:highlight w:val="none"/>
              </w:rPr>
            </w:pPr>
            <w:r>
              <w:rPr>
                <w:color w:val="auto"/>
                <w:highlight w:val="none"/>
              </w:rPr>
              <w:t xml:space="preserve">    </w:t>
            </w:r>
          </w:p>
          <w:p>
            <w:pPr>
              <w:spacing w:line="360" w:lineRule="exact"/>
              <w:ind w:firstLine="435"/>
              <w:jc w:val="center"/>
              <w:rPr>
                <w:color w:val="auto"/>
                <w:highlight w:val="none"/>
                <w:u w:val="single"/>
              </w:rPr>
            </w:pPr>
            <w:r>
              <w:rPr>
                <w:rFonts w:hint="eastAsia"/>
                <w:color w:val="auto"/>
                <w:highlight w:val="none"/>
              </w:rPr>
              <w:t xml:space="preserve">    造价工程师</w:t>
            </w:r>
            <w:r>
              <w:rPr>
                <w:rFonts w:hint="eastAsia"/>
                <w:color w:val="auto"/>
                <w:highlight w:val="none"/>
                <w:u w:val="single"/>
              </w:rPr>
              <w:t xml:space="preserve">           </w:t>
            </w:r>
          </w:p>
          <w:p>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pPr>
              <w:spacing w:line="400" w:lineRule="exact"/>
              <w:rPr>
                <w:color w:val="auto"/>
                <w:highlight w:val="none"/>
              </w:rPr>
            </w:pPr>
            <w:r>
              <w:rPr>
                <w:rFonts w:hint="eastAsia"/>
                <w:color w:val="auto"/>
                <w:highlight w:val="none"/>
              </w:rPr>
              <w:t>审核意见：</w:t>
            </w:r>
          </w:p>
          <w:p>
            <w:pPr>
              <w:spacing w:line="400" w:lineRule="exact"/>
              <w:ind w:firstLine="435"/>
              <w:rPr>
                <w:color w:val="auto"/>
                <w:highlight w:val="none"/>
              </w:rPr>
            </w:pPr>
            <w:r>
              <w:rPr>
                <w:rFonts w:hint="eastAsia"/>
                <w:color w:val="auto"/>
                <w:highlight w:val="none"/>
              </w:rPr>
              <w:t>□不同意。</w:t>
            </w:r>
          </w:p>
          <w:p>
            <w:pPr>
              <w:spacing w:line="400" w:lineRule="exact"/>
              <w:ind w:firstLine="420" w:firstLineChars="200"/>
              <w:rPr>
                <w:color w:val="auto"/>
                <w:highlight w:val="none"/>
              </w:rPr>
            </w:pPr>
            <w:r>
              <w:rPr>
                <w:rFonts w:hint="eastAsia"/>
                <w:color w:val="auto"/>
                <w:highlight w:val="none"/>
              </w:rPr>
              <w:t>□同意，支付时间为本表签发后的15天内。</w:t>
            </w:r>
          </w:p>
          <w:p>
            <w:pPr>
              <w:wordWrap w:val="0"/>
              <w:spacing w:line="400" w:lineRule="exact"/>
              <w:ind w:firstLine="420" w:firstLineChars="200"/>
              <w:jc w:val="right"/>
              <w:rPr>
                <w:color w:val="auto"/>
                <w:highlight w:val="none"/>
              </w:rPr>
            </w:pPr>
            <w:r>
              <w:rPr>
                <w:rFonts w:hint="eastAsia"/>
                <w:color w:val="auto"/>
                <w:highlight w:val="none"/>
              </w:rPr>
              <w:t xml:space="preserve">发包人（章）           </w:t>
            </w:r>
          </w:p>
          <w:p>
            <w:pPr>
              <w:wordWrap w:val="0"/>
              <w:spacing w:line="400" w:lineRule="exact"/>
              <w:ind w:firstLine="420" w:firstLineChars="200"/>
              <w:jc w:val="right"/>
              <w:rPr>
                <w:color w:val="auto"/>
                <w:highlight w:val="none"/>
                <w:u w:val="single"/>
              </w:rPr>
            </w:pPr>
            <w:r>
              <w:rPr>
                <w:rFonts w:hint="eastAsia"/>
                <w:color w:val="auto"/>
                <w:highlight w:val="none"/>
              </w:rPr>
              <w:t>发包人代表</w:t>
            </w:r>
            <w:r>
              <w:rPr>
                <w:rFonts w:hint="eastAsia"/>
                <w:color w:val="auto"/>
                <w:highlight w:val="none"/>
                <w:u w:val="single"/>
              </w:rPr>
              <w:t xml:space="preserve">             </w:t>
            </w:r>
          </w:p>
          <w:p>
            <w:pPr>
              <w:wordWrap w:val="0"/>
              <w:spacing w:line="400" w:lineRule="exact"/>
              <w:ind w:firstLine="420" w:firstLineChars="200"/>
              <w:jc w:val="right"/>
              <w:rPr>
                <w:color w:val="auto"/>
                <w:highlight w:val="none"/>
                <w:u w:val="single"/>
              </w:rPr>
            </w:pPr>
            <w:r>
              <w:rPr>
                <w:rFonts w:hint="eastAsia"/>
                <w:color w:val="auto"/>
                <w:highlight w:val="none"/>
              </w:rPr>
              <w:t>日      期</w:t>
            </w:r>
            <w:r>
              <w:rPr>
                <w:rFonts w:hint="eastAsia"/>
                <w:color w:val="auto"/>
                <w:highlight w:val="none"/>
                <w:u w:val="single"/>
              </w:rPr>
              <w:t xml:space="preserve">             </w:t>
            </w:r>
          </w:p>
        </w:tc>
      </w:tr>
    </w:tbl>
    <w:p>
      <w:pPr>
        <w:spacing w:before="120" w:beforeLines="50"/>
        <w:ind w:firstLine="360" w:firstLineChars="200"/>
        <w:rPr>
          <w:color w:val="auto"/>
          <w:sz w:val="18"/>
          <w:szCs w:val="18"/>
          <w:highlight w:val="none"/>
        </w:rPr>
      </w:pPr>
      <w:r>
        <w:rPr>
          <w:rFonts w:hint="eastAsia"/>
          <w:color w:val="auto"/>
          <w:sz w:val="18"/>
          <w:szCs w:val="18"/>
          <w:highlight w:val="none"/>
        </w:rPr>
        <w:t xml:space="preserve">注：1.在选择栏中的“□”内作标识“√”。 </w:t>
      </w:r>
    </w:p>
    <w:p>
      <w:pPr>
        <w:spacing w:before="120" w:beforeLines="50"/>
        <w:ind w:left="720" w:hanging="720" w:hangingChars="400"/>
        <w:rPr>
          <w:rFonts w:hAnsi="宋体" w:cs="宋体"/>
          <w:color w:val="auto"/>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pPr>
        <w:jc w:val="left"/>
        <w:rPr>
          <w:b/>
          <w:color w:val="auto"/>
          <w:sz w:val="30"/>
          <w:szCs w:val="30"/>
          <w:highlight w:val="none"/>
        </w:rPr>
      </w:pPr>
      <w:r>
        <w:rPr>
          <w:rFonts w:hAnsi="宋体" w:cs="宋体"/>
          <w:color w:val="auto"/>
          <w:sz w:val="30"/>
          <w:szCs w:val="30"/>
          <w:highlight w:val="none"/>
        </w:rPr>
        <w:br w:type="page"/>
      </w:r>
      <w:r>
        <w:rPr>
          <w:rFonts w:hint="eastAsia" w:hAnsi="宋体" w:cs="宋体"/>
          <w:color w:val="auto"/>
          <w:sz w:val="30"/>
          <w:szCs w:val="30"/>
          <w:highlight w:val="none"/>
        </w:rPr>
        <w:t>附件13：</w:t>
      </w:r>
    </w:p>
    <w:p>
      <w:pPr>
        <w:jc w:val="center"/>
        <w:rPr>
          <w:b/>
          <w:color w:val="auto"/>
          <w:sz w:val="36"/>
          <w:szCs w:val="36"/>
          <w:highlight w:val="none"/>
        </w:rPr>
      </w:pPr>
      <w:r>
        <w:rPr>
          <w:rFonts w:hint="eastAsia"/>
          <w:b/>
          <w:color w:val="auto"/>
          <w:sz w:val="36"/>
          <w:szCs w:val="36"/>
          <w:highlight w:val="none"/>
        </w:rPr>
        <w:t>最终结算款支付申请（核准）表</w:t>
      </w:r>
    </w:p>
    <w:p>
      <w:pPr>
        <w:rPr>
          <w:color w:val="auto"/>
          <w:sz w:val="24"/>
          <w:highlight w:val="none"/>
        </w:rPr>
      </w:pPr>
      <w:r>
        <w:rPr>
          <w:rFonts w:hint="eastAsia"/>
          <w:color w:val="auto"/>
          <w:sz w:val="24"/>
          <w:highlight w:val="none"/>
        </w:rPr>
        <w:t>工程名称：                                             编号：</w:t>
      </w:r>
    </w:p>
    <w:tbl>
      <w:tblPr>
        <w:tblStyle w:val="5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072" w:type="dxa"/>
            <w:gridSpan w:val="2"/>
          </w:tcPr>
          <w:p>
            <w:pPr>
              <w:spacing w:line="480" w:lineRule="exact"/>
              <w:ind w:left="525" w:leftChars="149" w:hanging="212" w:hangingChars="101"/>
              <w:rPr>
                <w:color w:val="auto"/>
                <w:highlight w:val="none"/>
                <w:u w:val="single"/>
              </w:rPr>
            </w:pPr>
            <w:r>
              <w:rPr>
                <w:rFonts w:hint="eastAsia"/>
                <w:color w:val="auto"/>
                <w:highlight w:val="none"/>
              </w:rPr>
              <w:t>致：</w:t>
            </w:r>
            <w:r>
              <w:rPr>
                <w:rFonts w:hint="eastAsia"/>
                <w:color w:val="auto"/>
                <w:highlight w:val="none"/>
                <w:u w:val="single"/>
              </w:rPr>
              <w:t xml:space="preserve">                                   （发包人全称）</w:t>
            </w:r>
          </w:p>
          <w:p>
            <w:pPr>
              <w:spacing w:line="400" w:lineRule="exact"/>
              <w:ind w:left="-4" w:leftChars="-2" w:firstLine="315" w:firstLineChars="150"/>
              <w:rPr>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期间已完成了缺陷修复工作，根据施工合同的约定，现申请支付最终结清合同款额为(大写)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56"/>
              <w:tblpPr w:leftFromText="180" w:rightFromText="180" w:vertAnchor="page" w:horzAnchor="margin" w:tblpXSpec="left" w:tblpY="1309"/>
              <w:tblOverlap w:val="never"/>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pPr>
                    <w:spacing w:line="280" w:lineRule="exact"/>
                    <w:jc w:val="center"/>
                    <w:rPr>
                      <w:color w:val="auto"/>
                      <w:highlight w:val="none"/>
                    </w:rPr>
                  </w:pPr>
                  <w:r>
                    <w:rPr>
                      <w:rFonts w:hint="eastAsia"/>
                      <w:color w:val="auto"/>
                      <w:highlight w:val="none"/>
                    </w:rPr>
                    <w:t>序号</w:t>
                  </w:r>
                </w:p>
              </w:tc>
              <w:tc>
                <w:tcPr>
                  <w:tcW w:w="3420" w:type="dxa"/>
                  <w:vAlign w:val="center"/>
                </w:tcPr>
                <w:p>
                  <w:pPr>
                    <w:spacing w:line="280" w:lineRule="exact"/>
                    <w:jc w:val="center"/>
                    <w:rPr>
                      <w:color w:val="auto"/>
                      <w:highlight w:val="none"/>
                    </w:rPr>
                  </w:pPr>
                  <w:r>
                    <w:rPr>
                      <w:rFonts w:hint="eastAsia"/>
                      <w:color w:val="auto"/>
                      <w:highlight w:val="none"/>
                    </w:rPr>
                    <w:t>名      称</w:t>
                  </w:r>
                </w:p>
              </w:tc>
              <w:tc>
                <w:tcPr>
                  <w:tcW w:w="1620" w:type="dxa"/>
                  <w:vAlign w:val="center"/>
                </w:tcPr>
                <w:p>
                  <w:pPr>
                    <w:spacing w:line="280" w:lineRule="exact"/>
                    <w:jc w:val="center"/>
                    <w:rPr>
                      <w:color w:val="auto"/>
                      <w:highlight w:val="none"/>
                    </w:rPr>
                  </w:pPr>
                  <w:r>
                    <w:rPr>
                      <w:rFonts w:hint="eastAsia"/>
                      <w:color w:val="auto"/>
                      <w:highlight w:val="none"/>
                    </w:rPr>
                    <w:t>申请金额（元）</w:t>
                  </w:r>
                </w:p>
              </w:tc>
              <w:tc>
                <w:tcPr>
                  <w:tcW w:w="1620" w:type="dxa"/>
                  <w:vAlign w:val="center"/>
                </w:tcPr>
                <w:p>
                  <w:pPr>
                    <w:spacing w:line="280" w:lineRule="exact"/>
                    <w:jc w:val="center"/>
                    <w:rPr>
                      <w:color w:val="auto"/>
                      <w:highlight w:val="none"/>
                    </w:rPr>
                  </w:pPr>
                  <w:r>
                    <w:rPr>
                      <w:rFonts w:hint="eastAsia"/>
                      <w:color w:val="auto"/>
                      <w:highlight w:val="none"/>
                    </w:rPr>
                    <w:t>复核金额（元）</w:t>
                  </w:r>
                </w:p>
              </w:tc>
              <w:tc>
                <w:tcPr>
                  <w:tcW w:w="1651" w:type="dxa"/>
                  <w:vAlign w:val="center"/>
                </w:tcPr>
                <w:p>
                  <w:pPr>
                    <w:spacing w:line="28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1</w:t>
                  </w:r>
                </w:p>
              </w:tc>
              <w:tc>
                <w:tcPr>
                  <w:tcW w:w="3420" w:type="dxa"/>
                </w:tcPr>
                <w:p>
                  <w:pPr>
                    <w:spacing w:line="280" w:lineRule="exact"/>
                    <w:rPr>
                      <w:color w:val="auto"/>
                      <w:highlight w:val="none"/>
                    </w:rPr>
                  </w:pPr>
                  <w:r>
                    <w:rPr>
                      <w:rFonts w:hint="eastAsia"/>
                      <w:color w:val="auto"/>
                      <w:highlight w:val="none"/>
                    </w:rPr>
                    <w:t>已预留的质量保证金</w:t>
                  </w: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2</w:t>
                  </w:r>
                </w:p>
              </w:tc>
              <w:tc>
                <w:tcPr>
                  <w:tcW w:w="3420" w:type="dxa"/>
                </w:tcPr>
                <w:p>
                  <w:pPr>
                    <w:spacing w:line="280" w:lineRule="exact"/>
                    <w:rPr>
                      <w:color w:val="auto"/>
                      <w:highlight w:val="none"/>
                    </w:rPr>
                  </w:pPr>
                  <w:r>
                    <w:rPr>
                      <w:rFonts w:hint="eastAsia"/>
                      <w:color w:val="auto"/>
                      <w:highlight w:val="none"/>
                    </w:rPr>
                    <w:t>应增加因发包人原因造成缺陷的修复金额</w:t>
                  </w: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3</w:t>
                  </w:r>
                </w:p>
              </w:tc>
              <w:tc>
                <w:tcPr>
                  <w:tcW w:w="3420" w:type="dxa"/>
                </w:tcPr>
                <w:p>
                  <w:pPr>
                    <w:spacing w:line="280" w:lineRule="exact"/>
                    <w:rPr>
                      <w:color w:val="auto"/>
                      <w:highlight w:val="none"/>
                    </w:rPr>
                  </w:pPr>
                  <w:r>
                    <w:rPr>
                      <w:rFonts w:hint="eastAsia"/>
                      <w:color w:val="auto"/>
                      <w:highlight w:val="none"/>
                    </w:rPr>
                    <w:t>应扣减承包人不修复缺陷、发包人组织修复的金额</w:t>
                  </w: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4</w:t>
                  </w:r>
                </w:p>
              </w:tc>
              <w:tc>
                <w:tcPr>
                  <w:tcW w:w="3420" w:type="dxa"/>
                </w:tcPr>
                <w:p>
                  <w:pPr>
                    <w:spacing w:line="280" w:lineRule="exact"/>
                    <w:rPr>
                      <w:color w:val="auto"/>
                      <w:highlight w:val="none"/>
                    </w:rPr>
                  </w:pPr>
                  <w:r>
                    <w:rPr>
                      <w:rFonts w:hint="eastAsia"/>
                      <w:color w:val="auto"/>
                      <w:highlight w:val="none"/>
                    </w:rPr>
                    <w:t>最终应支付的合同价款</w:t>
                  </w: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p>
              </w:tc>
              <w:tc>
                <w:tcPr>
                  <w:tcW w:w="3420" w:type="dxa"/>
                </w:tcPr>
                <w:p>
                  <w:pPr>
                    <w:spacing w:line="280" w:lineRule="exact"/>
                    <w:rPr>
                      <w:color w:val="auto"/>
                      <w:highlight w:val="none"/>
                    </w:rPr>
                  </w:pP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p>
              </w:tc>
              <w:tc>
                <w:tcPr>
                  <w:tcW w:w="3420" w:type="dxa"/>
                </w:tcPr>
                <w:p>
                  <w:pPr>
                    <w:spacing w:line="280" w:lineRule="exact"/>
                    <w:rPr>
                      <w:color w:val="auto"/>
                      <w:highlight w:val="none"/>
                    </w:rPr>
                  </w:pP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p>
              </w:tc>
              <w:tc>
                <w:tcPr>
                  <w:tcW w:w="3420" w:type="dxa"/>
                </w:tcPr>
                <w:p>
                  <w:pPr>
                    <w:spacing w:line="280" w:lineRule="exact"/>
                    <w:rPr>
                      <w:color w:val="auto"/>
                      <w:highlight w:val="none"/>
                    </w:rPr>
                  </w:pP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highlight w:val="none"/>
                    </w:rPr>
                  </w:pPr>
                </w:p>
              </w:tc>
              <w:tc>
                <w:tcPr>
                  <w:tcW w:w="3420" w:type="dxa"/>
                </w:tcPr>
                <w:p>
                  <w:pPr>
                    <w:spacing w:line="280" w:lineRule="exact"/>
                    <w:rPr>
                      <w:color w:val="auto"/>
                      <w:highlight w:val="none"/>
                    </w:rPr>
                  </w:pP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bl>
          <w:p>
            <w:pPr>
              <w:spacing w:line="400" w:lineRule="exact"/>
              <w:ind w:right="420" w:firstLine="435"/>
              <w:jc w:val="center"/>
              <w:rPr>
                <w:color w:val="auto"/>
                <w:highlight w:val="none"/>
              </w:rPr>
            </w:pPr>
            <w:r>
              <w:rPr>
                <w:rFonts w:hint="eastAsia"/>
                <w:color w:val="auto"/>
                <w:highlight w:val="none"/>
              </w:rPr>
              <w:t xml:space="preserve">                                            承包人（章）             </w:t>
            </w:r>
          </w:p>
          <w:p>
            <w:pPr>
              <w:spacing w:line="400" w:lineRule="exact"/>
              <w:ind w:right="420" w:firstLine="435"/>
              <w:rPr>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tcPr>
          <w:p>
            <w:pPr>
              <w:spacing w:line="360" w:lineRule="exact"/>
              <w:rPr>
                <w:color w:val="auto"/>
                <w:highlight w:val="none"/>
              </w:rPr>
            </w:pPr>
            <w:r>
              <w:rPr>
                <w:rFonts w:hint="eastAsia"/>
                <w:color w:val="auto"/>
                <w:highlight w:val="none"/>
              </w:rPr>
              <w:t>复核意见：</w:t>
            </w:r>
          </w:p>
          <w:p>
            <w:pPr>
              <w:spacing w:line="360" w:lineRule="exact"/>
              <w:ind w:firstLine="312"/>
              <w:rPr>
                <w:color w:val="auto"/>
                <w:highlight w:val="none"/>
              </w:rPr>
            </w:pPr>
            <w:r>
              <w:rPr>
                <w:rFonts w:hint="eastAsia"/>
                <w:color w:val="auto"/>
                <w:highlight w:val="none"/>
              </w:rPr>
              <w:t>□与实际施工情况不相符，修改意见见附件。</w:t>
            </w:r>
          </w:p>
          <w:p>
            <w:pPr>
              <w:spacing w:line="360" w:lineRule="exact"/>
              <w:ind w:firstLine="312"/>
              <w:rPr>
                <w:color w:val="auto"/>
                <w:highlight w:val="none"/>
              </w:rPr>
            </w:pPr>
            <w:r>
              <w:rPr>
                <w:rFonts w:hint="eastAsia"/>
                <w:color w:val="auto"/>
                <w:highlight w:val="none"/>
              </w:rPr>
              <w:t>□与实际施工情况相符，具体金额由造价工程师复核。</w:t>
            </w:r>
          </w:p>
          <w:p>
            <w:pPr>
              <w:spacing w:line="360" w:lineRule="exact"/>
              <w:ind w:firstLine="435"/>
              <w:jc w:val="right"/>
              <w:rPr>
                <w:color w:val="auto"/>
                <w:highlight w:val="none"/>
              </w:rPr>
            </w:pPr>
          </w:p>
          <w:p>
            <w:pPr>
              <w:spacing w:line="360" w:lineRule="exact"/>
              <w:ind w:firstLine="435"/>
              <w:jc w:val="right"/>
              <w:rPr>
                <w:color w:val="auto"/>
                <w:highlight w:val="none"/>
              </w:rPr>
            </w:pPr>
          </w:p>
          <w:p>
            <w:pPr>
              <w:spacing w:line="360" w:lineRule="exact"/>
              <w:ind w:firstLine="435"/>
              <w:jc w:val="center"/>
              <w:rPr>
                <w:color w:val="auto"/>
                <w:highlight w:val="none"/>
              </w:rPr>
            </w:pPr>
            <w:r>
              <w:rPr>
                <w:color w:val="auto"/>
                <w:highlight w:val="none"/>
              </w:rPr>
              <w:t xml:space="preserve">    </w:t>
            </w:r>
            <w:r>
              <w:rPr>
                <w:rFonts w:hint="eastAsia"/>
                <w:color w:val="auto"/>
                <w:highlight w:val="none"/>
              </w:rPr>
              <w:t xml:space="preserve">     </w:t>
            </w:r>
          </w:p>
          <w:p>
            <w:pPr>
              <w:spacing w:line="360" w:lineRule="exact"/>
              <w:ind w:firstLine="435"/>
              <w:jc w:val="center"/>
              <w:rPr>
                <w:color w:val="auto"/>
                <w:highlight w:val="none"/>
                <w:u w:val="single"/>
              </w:rPr>
            </w:pPr>
            <w:r>
              <w:rPr>
                <w:rFonts w:hint="eastAsia"/>
                <w:color w:val="auto"/>
                <w:highlight w:val="none"/>
              </w:rPr>
              <w:t xml:space="preserve">        监理工程师</w:t>
            </w:r>
            <w:r>
              <w:rPr>
                <w:rFonts w:hint="eastAsia"/>
                <w:color w:val="auto"/>
                <w:highlight w:val="none"/>
                <w:u w:val="single"/>
              </w:rPr>
              <w:t xml:space="preserve">           </w:t>
            </w:r>
          </w:p>
          <w:p>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533" w:type="dxa"/>
          </w:tcPr>
          <w:p>
            <w:pPr>
              <w:spacing w:line="360" w:lineRule="exact"/>
              <w:rPr>
                <w:color w:val="auto"/>
                <w:highlight w:val="none"/>
              </w:rPr>
            </w:pPr>
            <w:r>
              <w:rPr>
                <w:rFonts w:hint="eastAsia"/>
                <w:color w:val="auto"/>
                <w:highlight w:val="none"/>
              </w:rPr>
              <w:t>复核意见：</w:t>
            </w:r>
          </w:p>
          <w:p>
            <w:pPr>
              <w:spacing w:line="360" w:lineRule="exact"/>
              <w:ind w:firstLine="435"/>
              <w:rPr>
                <w:color w:val="auto"/>
                <w:highlight w:val="none"/>
                <w:u w:val="single"/>
              </w:rPr>
            </w:pPr>
            <w:r>
              <w:rPr>
                <w:rFonts w:hint="eastAsia"/>
                <w:color w:val="auto"/>
                <w:highlight w:val="none"/>
              </w:rPr>
              <w:t>你方提出的支付申请经复核，最终应支付金额为（大写）</w:t>
            </w:r>
            <w:r>
              <w:rPr>
                <w:rFonts w:hint="eastAsia"/>
                <w:color w:val="auto"/>
                <w:highlight w:val="none"/>
                <w:u w:val="single"/>
              </w:rPr>
              <w:t xml:space="preserve">          </w:t>
            </w:r>
            <w:r>
              <w:rPr>
                <w:rFonts w:hint="eastAsia"/>
                <w:color w:val="auto"/>
                <w:highlight w:val="none"/>
              </w:rPr>
              <w:t xml:space="preserve">元，（小写）  </w:t>
            </w:r>
            <w:r>
              <w:rPr>
                <w:rFonts w:hint="eastAsia"/>
                <w:color w:val="auto"/>
                <w:highlight w:val="none"/>
                <w:u w:val="single"/>
              </w:rPr>
              <w:t xml:space="preserve">       </w:t>
            </w:r>
            <w:r>
              <w:rPr>
                <w:rFonts w:hint="eastAsia"/>
                <w:color w:val="auto"/>
                <w:highlight w:val="none"/>
              </w:rPr>
              <w:t>元。</w:t>
            </w:r>
          </w:p>
          <w:p>
            <w:pPr>
              <w:spacing w:line="360" w:lineRule="exact"/>
              <w:ind w:firstLine="435"/>
              <w:jc w:val="center"/>
              <w:rPr>
                <w:color w:val="auto"/>
                <w:highlight w:val="none"/>
              </w:rPr>
            </w:pPr>
            <w:r>
              <w:rPr>
                <w:color w:val="auto"/>
                <w:highlight w:val="none"/>
              </w:rPr>
              <w:t xml:space="preserve">    </w:t>
            </w:r>
          </w:p>
          <w:p>
            <w:pPr>
              <w:spacing w:line="360" w:lineRule="exact"/>
              <w:ind w:firstLine="435"/>
              <w:jc w:val="center"/>
              <w:rPr>
                <w:color w:val="auto"/>
                <w:highlight w:val="none"/>
              </w:rPr>
            </w:pPr>
          </w:p>
          <w:p>
            <w:pPr>
              <w:spacing w:line="360" w:lineRule="exact"/>
              <w:ind w:firstLine="435"/>
              <w:jc w:val="center"/>
              <w:rPr>
                <w:color w:val="auto"/>
                <w:highlight w:val="none"/>
              </w:rPr>
            </w:pPr>
          </w:p>
          <w:p>
            <w:pPr>
              <w:spacing w:line="360" w:lineRule="exact"/>
              <w:ind w:firstLine="435"/>
              <w:jc w:val="center"/>
              <w:rPr>
                <w:color w:val="auto"/>
                <w:highlight w:val="none"/>
              </w:rPr>
            </w:pPr>
          </w:p>
          <w:p>
            <w:pPr>
              <w:spacing w:line="360" w:lineRule="exact"/>
              <w:ind w:firstLine="435"/>
              <w:jc w:val="center"/>
              <w:rPr>
                <w:color w:val="auto"/>
                <w:highlight w:val="none"/>
                <w:u w:val="single"/>
              </w:rPr>
            </w:pPr>
            <w:r>
              <w:rPr>
                <w:rFonts w:hint="eastAsia"/>
                <w:color w:val="auto"/>
                <w:highlight w:val="none"/>
              </w:rPr>
              <w:t xml:space="preserve">    造价工程师</w:t>
            </w:r>
            <w:r>
              <w:rPr>
                <w:rFonts w:hint="eastAsia"/>
                <w:color w:val="auto"/>
                <w:highlight w:val="none"/>
                <w:u w:val="single"/>
              </w:rPr>
              <w:t xml:space="preserve">           </w:t>
            </w:r>
          </w:p>
          <w:p>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pPr>
              <w:spacing w:line="400" w:lineRule="exact"/>
              <w:rPr>
                <w:color w:val="auto"/>
                <w:highlight w:val="none"/>
              </w:rPr>
            </w:pPr>
            <w:r>
              <w:rPr>
                <w:rFonts w:hint="eastAsia"/>
                <w:color w:val="auto"/>
                <w:highlight w:val="none"/>
              </w:rPr>
              <w:t>审核意见：</w:t>
            </w:r>
          </w:p>
          <w:p>
            <w:pPr>
              <w:spacing w:line="400" w:lineRule="exact"/>
              <w:ind w:firstLine="435"/>
              <w:rPr>
                <w:color w:val="auto"/>
                <w:highlight w:val="none"/>
              </w:rPr>
            </w:pPr>
            <w:r>
              <w:rPr>
                <w:rFonts w:hint="eastAsia"/>
                <w:color w:val="auto"/>
                <w:highlight w:val="none"/>
              </w:rPr>
              <w:t>□不同意。</w:t>
            </w:r>
          </w:p>
          <w:p>
            <w:pPr>
              <w:spacing w:line="400" w:lineRule="exact"/>
              <w:ind w:firstLine="420" w:firstLineChars="200"/>
              <w:rPr>
                <w:color w:val="auto"/>
                <w:highlight w:val="none"/>
              </w:rPr>
            </w:pPr>
            <w:r>
              <w:rPr>
                <w:rFonts w:hint="eastAsia"/>
                <w:color w:val="auto"/>
                <w:highlight w:val="none"/>
              </w:rPr>
              <w:t>□同意，支付时间为本表签发后的15天内。</w:t>
            </w:r>
          </w:p>
          <w:p>
            <w:pPr>
              <w:wordWrap w:val="0"/>
              <w:spacing w:line="400" w:lineRule="exact"/>
              <w:ind w:firstLine="420" w:firstLineChars="200"/>
              <w:jc w:val="right"/>
              <w:rPr>
                <w:color w:val="auto"/>
                <w:highlight w:val="none"/>
              </w:rPr>
            </w:pPr>
            <w:r>
              <w:rPr>
                <w:rFonts w:hint="eastAsia"/>
                <w:color w:val="auto"/>
                <w:highlight w:val="none"/>
              </w:rPr>
              <w:t xml:space="preserve">发包人（章）           </w:t>
            </w:r>
          </w:p>
          <w:p>
            <w:pPr>
              <w:wordWrap w:val="0"/>
              <w:spacing w:line="400" w:lineRule="exact"/>
              <w:ind w:firstLine="420" w:firstLineChars="200"/>
              <w:jc w:val="right"/>
              <w:rPr>
                <w:color w:val="auto"/>
                <w:highlight w:val="none"/>
                <w:u w:val="single"/>
              </w:rPr>
            </w:pPr>
            <w:r>
              <w:rPr>
                <w:rFonts w:hint="eastAsia"/>
                <w:color w:val="auto"/>
                <w:highlight w:val="none"/>
              </w:rPr>
              <w:t>发包人代表</w:t>
            </w:r>
            <w:r>
              <w:rPr>
                <w:rFonts w:hint="eastAsia"/>
                <w:color w:val="auto"/>
                <w:highlight w:val="none"/>
                <w:u w:val="single"/>
              </w:rPr>
              <w:t xml:space="preserve">             </w:t>
            </w:r>
          </w:p>
          <w:p>
            <w:pPr>
              <w:wordWrap w:val="0"/>
              <w:spacing w:line="400" w:lineRule="exact"/>
              <w:ind w:firstLine="420" w:firstLineChars="200"/>
              <w:jc w:val="right"/>
              <w:rPr>
                <w:color w:val="auto"/>
                <w:highlight w:val="none"/>
                <w:u w:val="single"/>
              </w:rPr>
            </w:pPr>
            <w:r>
              <w:rPr>
                <w:rFonts w:hint="eastAsia"/>
                <w:color w:val="auto"/>
                <w:highlight w:val="none"/>
              </w:rPr>
              <w:t>日      期</w:t>
            </w:r>
            <w:r>
              <w:rPr>
                <w:rFonts w:hint="eastAsia"/>
                <w:color w:val="auto"/>
                <w:highlight w:val="none"/>
                <w:u w:val="single"/>
              </w:rPr>
              <w:t xml:space="preserve">             </w:t>
            </w:r>
          </w:p>
        </w:tc>
      </w:tr>
    </w:tbl>
    <w:p>
      <w:pPr>
        <w:spacing w:before="120" w:beforeLines="50"/>
        <w:ind w:firstLine="360" w:firstLineChars="200"/>
        <w:rPr>
          <w:color w:val="auto"/>
          <w:sz w:val="18"/>
          <w:szCs w:val="18"/>
          <w:highlight w:val="none"/>
        </w:rPr>
      </w:pPr>
      <w:r>
        <w:rPr>
          <w:rFonts w:hint="eastAsia"/>
          <w:color w:val="auto"/>
          <w:sz w:val="18"/>
          <w:szCs w:val="18"/>
          <w:highlight w:val="none"/>
        </w:rPr>
        <w:t>注：1.在选择栏中的“□”内作标识“√”。 如监理人已退场，监理工程师栏可空缺。</w:t>
      </w:r>
    </w:p>
    <w:p>
      <w:pPr>
        <w:spacing w:before="120" w:beforeLines="50"/>
        <w:ind w:left="720" w:hanging="720" w:hangingChars="400"/>
        <w:rPr>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pPr>
        <w:spacing w:line="360" w:lineRule="auto"/>
        <w:ind w:firstLine="420" w:firstLineChars="200"/>
        <w:jc w:val="left"/>
        <w:rPr>
          <w:color w:val="auto"/>
          <w:highlight w:val="none"/>
          <w:u w:val="single"/>
        </w:rPr>
      </w:pPr>
    </w:p>
    <w:p>
      <w:pPr>
        <w:spacing w:before="120" w:beforeLines="50"/>
        <w:ind w:left="1200" w:hanging="1200" w:hangingChars="400"/>
        <w:rPr>
          <w:rFonts w:hAnsi="宋体" w:cs="宋体"/>
          <w:color w:val="auto"/>
          <w:sz w:val="30"/>
          <w:szCs w:val="30"/>
          <w:highlight w:val="none"/>
        </w:rPr>
      </w:pPr>
      <w:r>
        <w:rPr>
          <w:rFonts w:ascii="宋体"/>
          <w:color w:val="auto"/>
          <w:sz w:val="30"/>
          <w:szCs w:val="30"/>
          <w:highlight w:val="none"/>
        </w:rPr>
        <w:br w:type="page"/>
      </w:r>
      <w:r>
        <w:rPr>
          <w:rFonts w:hint="eastAsia"/>
          <w:color w:val="auto"/>
          <w:sz w:val="30"/>
          <w:szCs w:val="30"/>
          <w:highlight w:val="none"/>
        </w:rPr>
        <w:t>附件14：</w:t>
      </w:r>
    </w:p>
    <w:p>
      <w:pPr>
        <w:spacing w:line="360" w:lineRule="auto"/>
        <w:ind w:firstLine="720" w:firstLineChars="200"/>
        <w:jc w:val="center"/>
        <w:rPr>
          <w:rFonts w:ascii="宋体" w:hAnsi="宋体" w:cs="宋体"/>
          <w:color w:val="auto"/>
          <w:kern w:val="0"/>
          <w:sz w:val="36"/>
          <w:szCs w:val="36"/>
          <w:highlight w:val="none"/>
        </w:rPr>
      </w:pPr>
      <w:r>
        <w:rPr>
          <w:rFonts w:hint="eastAsia" w:ascii="宋体" w:hAnsi="宋体" w:cs="宋体"/>
          <w:color w:val="auto"/>
          <w:kern w:val="0"/>
          <w:sz w:val="36"/>
          <w:szCs w:val="36"/>
          <w:highlight w:val="none"/>
        </w:rPr>
        <w:t>总价合同进度款支付分解表</w:t>
      </w:r>
    </w:p>
    <w:p>
      <w:pPr>
        <w:spacing w:line="360" w:lineRule="auto"/>
        <w:rPr>
          <w:rFonts w:ascii="宋体" w:hAnsi="宋体" w:cs="宋体"/>
          <w:color w:val="auto"/>
          <w:kern w:val="0"/>
          <w:highlight w:val="none"/>
        </w:rPr>
      </w:pPr>
      <w:r>
        <w:rPr>
          <w:rFonts w:hint="eastAsia" w:ascii="宋体" w:hAnsi="宋体" w:cs="宋体"/>
          <w:color w:val="auto"/>
          <w:kern w:val="0"/>
          <w:highlight w:val="none"/>
        </w:rPr>
        <w:t>工程名称：</w:t>
      </w:r>
    </w:p>
    <w:tbl>
      <w:tblPr>
        <w:tblStyle w:val="56"/>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280"/>
        <w:gridCol w:w="514"/>
        <w:gridCol w:w="2268"/>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进度款期次</w:t>
            </w:r>
          </w:p>
        </w:tc>
        <w:tc>
          <w:tcPr>
            <w:tcW w:w="3794" w:type="dxa"/>
            <w:gridSpan w:val="2"/>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形象进度</w:t>
            </w:r>
          </w:p>
        </w:tc>
        <w:tc>
          <w:tcPr>
            <w:tcW w:w="2268" w:type="dxa"/>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进度款付款金额（元）</w:t>
            </w:r>
          </w:p>
        </w:tc>
        <w:tc>
          <w:tcPr>
            <w:tcW w:w="1276" w:type="dxa"/>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备注</w:t>
            </w:r>
          </w:p>
        </w:tc>
        <w:tc>
          <w:tcPr>
            <w:tcW w:w="1276" w:type="dxa"/>
          </w:tcPr>
          <w:p>
            <w:pPr>
              <w:spacing w:line="360" w:lineRule="auto"/>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第一期</w:t>
            </w:r>
          </w:p>
        </w:tc>
        <w:tc>
          <w:tcPr>
            <w:tcW w:w="3794" w:type="dxa"/>
            <w:gridSpan w:val="2"/>
          </w:tcPr>
          <w:p>
            <w:pPr>
              <w:spacing w:line="360" w:lineRule="auto"/>
              <w:jc w:val="center"/>
              <w:rPr>
                <w:rFonts w:ascii="宋体" w:hAnsi="宋体" w:cs="宋体"/>
                <w:color w:val="auto"/>
                <w:kern w:val="0"/>
                <w:highlight w:val="none"/>
              </w:rPr>
            </w:pPr>
          </w:p>
        </w:tc>
        <w:tc>
          <w:tcPr>
            <w:tcW w:w="2268" w:type="dxa"/>
          </w:tcPr>
          <w:p>
            <w:pPr>
              <w:spacing w:line="360" w:lineRule="auto"/>
              <w:jc w:val="center"/>
              <w:rPr>
                <w:rFonts w:ascii="宋体" w:hAnsi="宋体" w:cs="宋体"/>
                <w:color w:val="auto"/>
                <w:kern w:val="0"/>
                <w:highlight w:val="none"/>
              </w:rPr>
            </w:pPr>
          </w:p>
        </w:tc>
        <w:tc>
          <w:tcPr>
            <w:tcW w:w="1276" w:type="dxa"/>
          </w:tcPr>
          <w:p>
            <w:pPr>
              <w:spacing w:line="360" w:lineRule="auto"/>
              <w:jc w:val="center"/>
              <w:rPr>
                <w:rFonts w:ascii="宋体" w:hAnsi="宋体" w:cs="宋体"/>
                <w:color w:val="auto"/>
                <w:kern w:val="0"/>
                <w:highlight w:val="none"/>
              </w:rPr>
            </w:pPr>
          </w:p>
        </w:tc>
        <w:tc>
          <w:tcPr>
            <w:tcW w:w="1276" w:type="dxa"/>
          </w:tcPr>
          <w:p>
            <w:pPr>
              <w:spacing w:line="360" w:lineRule="auto"/>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第二期</w:t>
            </w:r>
          </w:p>
        </w:tc>
        <w:tc>
          <w:tcPr>
            <w:tcW w:w="3794" w:type="dxa"/>
            <w:gridSpan w:val="2"/>
          </w:tcPr>
          <w:p>
            <w:pPr>
              <w:spacing w:line="360" w:lineRule="auto"/>
              <w:jc w:val="center"/>
              <w:rPr>
                <w:rFonts w:ascii="宋体" w:hAnsi="宋体" w:cs="宋体"/>
                <w:color w:val="auto"/>
                <w:kern w:val="0"/>
                <w:highlight w:val="none"/>
              </w:rPr>
            </w:pPr>
          </w:p>
        </w:tc>
        <w:tc>
          <w:tcPr>
            <w:tcW w:w="2268" w:type="dxa"/>
          </w:tcPr>
          <w:p>
            <w:pPr>
              <w:spacing w:line="360" w:lineRule="auto"/>
              <w:jc w:val="center"/>
              <w:rPr>
                <w:rFonts w:ascii="宋体" w:hAnsi="宋体" w:cs="宋体"/>
                <w:color w:val="auto"/>
                <w:kern w:val="0"/>
                <w:highlight w:val="none"/>
              </w:rPr>
            </w:pPr>
          </w:p>
        </w:tc>
        <w:tc>
          <w:tcPr>
            <w:tcW w:w="1276" w:type="dxa"/>
          </w:tcPr>
          <w:p>
            <w:pPr>
              <w:spacing w:line="360" w:lineRule="auto"/>
              <w:jc w:val="center"/>
              <w:rPr>
                <w:rFonts w:ascii="宋体" w:hAnsi="宋体" w:cs="宋体"/>
                <w:color w:val="auto"/>
                <w:kern w:val="0"/>
                <w:highlight w:val="none"/>
              </w:rPr>
            </w:pPr>
          </w:p>
        </w:tc>
        <w:tc>
          <w:tcPr>
            <w:tcW w:w="1276" w:type="dxa"/>
          </w:tcPr>
          <w:p>
            <w:pPr>
              <w:spacing w:line="360" w:lineRule="auto"/>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 w:type="dxa"/>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第三期</w:t>
            </w:r>
          </w:p>
        </w:tc>
        <w:tc>
          <w:tcPr>
            <w:tcW w:w="3794" w:type="dxa"/>
            <w:gridSpan w:val="2"/>
          </w:tcPr>
          <w:p>
            <w:pPr>
              <w:spacing w:line="360" w:lineRule="auto"/>
              <w:jc w:val="center"/>
              <w:rPr>
                <w:rFonts w:ascii="宋体" w:hAnsi="宋体" w:cs="宋体"/>
                <w:color w:val="auto"/>
                <w:kern w:val="0"/>
                <w:highlight w:val="none"/>
              </w:rPr>
            </w:pPr>
          </w:p>
        </w:tc>
        <w:tc>
          <w:tcPr>
            <w:tcW w:w="2268" w:type="dxa"/>
          </w:tcPr>
          <w:p>
            <w:pPr>
              <w:spacing w:line="360" w:lineRule="auto"/>
              <w:jc w:val="center"/>
              <w:rPr>
                <w:rFonts w:ascii="宋体" w:hAnsi="宋体" w:cs="宋体"/>
                <w:color w:val="auto"/>
                <w:kern w:val="0"/>
                <w:highlight w:val="none"/>
              </w:rPr>
            </w:pPr>
          </w:p>
        </w:tc>
        <w:tc>
          <w:tcPr>
            <w:tcW w:w="1276" w:type="dxa"/>
          </w:tcPr>
          <w:p>
            <w:pPr>
              <w:spacing w:line="360" w:lineRule="auto"/>
              <w:jc w:val="center"/>
              <w:rPr>
                <w:rFonts w:ascii="宋体" w:hAnsi="宋体" w:cs="宋体"/>
                <w:color w:val="auto"/>
                <w:kern w:val="0"/>
                <w:highlight w:val="none"/>
              </w:rPr>
            </w:pPr>
          </w:p>
        </w:tc>
        <w:tc>
          <w:tcPr>
            <w:tcW w:w="1276" w:type="dxa"/>
          </w:tcPr>
          <w:p>
            <w:pPr>
              <w:spacing w:line="360" w:lineRule="auto"/>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line="360" w:lineRule="auto"/>
              <w:jc w:val="center"/>
              <w:rPr>
                <w:rFonts w:ascii="宋体" w:hAnsi="宋体" w:cs="宋体"/>
                <w:color w:val="auto"/>
                <w:kern w:val="0"/>
                <w:highlight w:val="none"/>
              </w:rPr>
            </w:pPr>
            <w:r>
              <w:rPr>
                <w:rFonts w:ascii="宋体" w:hAnsi="宋体" w:cs="宋体"/>
                <w:color w:val="auto"/>
                <w:kern w:val="0"/>
                <w:highlight w:val="none"/>
              </w:rPr>
              <w:t>……</w:t>
            </w:r>
          </w:p>
        </w:tc>
        <w:tc>
          <w:tcPr>
            <w:tcW w:w="3794" w:type="dxa"/>
            <w:gridSpan w:val="2"/>
          </w:tcPr>
          <w:p>
            <w:pPr>
              <w:spacing w:line="360" w:lineRule="auto"/>
              <w:jc w:val="center"/>
              <w:rPr>
                <w:rFonts w:ascii="宋体" w:hAnsi="宋体" w:cs="宋体"/>
                <w:color w:val="auto"/>
                <w:kern w:val="0"/>
                <w:highlight w:val="none"/>
              </w:rPr>
            </w:pPr>
          </w:p>
        </w:tc>
        <w:tc>
          <w:tcPr>
            <w:tcW w:w="2268" w:type="dxa"/>
          </w:tcPr>
          <w:p>
            <w:pPr>
              <w:spacing w:line="360" w:lineRule="auto"/>
              <w:jc w:val="center"/>
              <w:rPr>
                <w:rFonts w:ascii="宋体" w:hAnsi="宋体" w:cs="宋体"/>
                <w:color w:val="auto"/>
                <w:kern w:val="0"/>
                <w:highlight w:val="none"/>
              </w:rPr>
            </w:pPr>
          </w:p>
        </w:tc>
        <w:tc>
          <w:tcPr>
            <w:tcW w:w="1276" w:type="dxa"/>
          </w:tcPr>
          <w:p>
            <w:pPr>
              <w:spacing w:line="360" w:lineRule="auto"/>
              <w:jc w:val="center"/>
              <w:rPr>
                <w:rFonts w:ascii="宋体" w:hAnsi="宋体" w:cs="宋体"/>
                <w:color w:val="auto"/>
                <w:kern w:val="0"/>
                <w:highlight w:val="none"/>
              </w:rPr>
            </w:pPr>
          </w:p>
        </w:tc>
        <w:tc>
          <w:tcPr>
            <w:tcW w:w="1276" w:type="dxa"/>
          </w:tcPr>
          <w:p>
            <w:pPr>
              <w:spacing w:line="360" w:lineRule="auto"/>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697" w:type="dxa"/>
            <w:gridSpan w:val="2"/>
          </w:tcPr>
          <w:p>
            <w:pPr>
              <w:spacing w:line="360" w:lineRule="exact"/>
              <w:ind w:firstLine="435"/>
              <w:jc w:val="right"/>
              <w:rPr>
                <w:color w:val="auto"/>
                <w:highlight w:val="none"/>
              </w:rPr>
            </w:pPr>
          </w:p>
          <w:p>
            <w:pPr>
              <w:spacing w:line="360" w:lineRule="exact"/>
              <w:ind w:firstLine="435"/>
              <w:jc w:val="center"/>
              <w:rPr>
                <w:color w:val="auto"/>
                <w:highlight w:val="none"/>
              </w:rPr>
            </w:pPr>
          </w:p>
          <w:p>
            <w:pPr>
              <w:spacing w:line="360" w:lineRule="exact"/>
              <w:ind w:firstLine="435"/>
              <w:jc w:val="center"/>
              <w:rPr>
                <w:color w:val="auto"/>
                <w:highlight w:val="none"/>
              </w:rPr>
            </w:pPr>
            <w:r>
              <w:rPr>
                <w:rFonts w:hint="eastAsia"/>
                <w:color w:val="auto"/>
                <w:highlight w:val="none"/>
              </w:rPr>
              <w:t>发包人代表签字：</w:t>
            </w:r>
          </w:p>
          <w:p>
            <w:pPr>
              <w:spacing w:line="360" w:lineRule="exact"/>
              <w:ind w:firstLine="435"/>
              <w:jc w:val="center"/>
              <w:rPr>
                <w:color w:val="auto"/>
                <w:highlight w:val="none"/>
              </w:rPr>
            </w:pPr>
          </w:p>
          <w:p>
            <w:pPr>
              <w:spacing w:line="360" w:lineRule="exact"/>
              <w:ind w:firstLine="435"/>
              <w:jc w:val="center"/>
              <w:rPr>
                <w:color w:val="auto"/>
                <w:highlight w:val="none"/>
              </w:rPr>
            </w:pPr>
            <w:r>
              <w:rPr>
                <w:rFonts w:hint="eastAsia"/>
                <w:color w:val="auto"/>
                <w:highlight w:val="none"/>
              </w:rPr>
              <w:t>发包人（盖公章）</w:t>
            </w:r>
          </w:p>
          <w:p>
            <w:pPr>
              <w:spacing w:line="360" w:lineRule="exact"/>
              <w:ind w:firstLine="435"/>
              <w:jc w:val="center"/>
              <w:rPr>
                <w:color w:val="auto"/>
                <w:highlight w:val="none"/>
              </w:rPr>
            </w:pPr>
          </w:p>
          <w:p>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 xml:space="preserve">    日      期        </w:t>
            </w:r>
            <w:r>
              <w:rPr>
                <w:rFonts w:hint="eastAsia"/>
                <w:color w:val="auto"/>
                <w:highlight w:val="none"/>
                <w:u w:val="single"/>
              </w:rPr>
              <w:t xml:space="preserve">   </w:t>
            </w:r>
          </w:p>
        </w:tc>
        <w:tc>
          <w:tcPr>
            <w:tcW w:w="5334" w:type="dxa"/>
            <w:gridSpan w:val="4"/>
          </w:tcPr>
          <w:p>
            <w:pPr>
              <w:spacing w:line="360" w:lineRule="exact"/>
              <w:ind w:firstLine="435"/>
              <w:jc w:val="center"/>
              <w:rPr>
                <w:color w:val="auto"/>
                <w:highlight w:val="none"/>
              </w:rPr>
            </w:pPr>
          </w:p>
          <w:p>
            <w:pPr>
              <w:spacing w:line="360" w:lineRule="exact"/>
              <w:ind w:firstLine="435"/>
              <w:jc w:val="center"/>
              <w:rPr>
                <w:color w:val="auto"/>
                <w:highlight w:val="none"/>
                <w:u w:val="single"/>
              </w:rPr>
            </w:pPr>
          </w:p>
          <w:p>
            <w:pPr>
              <w:spacing w:line="360" w:lineRule="exact"/>
              <w:ind w:firstLine="435"/>
              <w:jc w:val="center"/>
              <w:rPr>
                <w:color w:val="auto"/>
                <w:highlight w:val="none"/>
              </w:rPr>
            </w:pPr>
            <w:r>
              <w:rPr>
                <w:rFonts w:hint="eastAsia"/>
                <w:color w:val="auto"/>
                <w:highlight w:val="none"/>
              </w:rPr>
              <w:t>承包人代表签字：</w:t>
            </w:r>
          </w:p>
          <w:p>
            <w:pPr>
              <w:spacing w:line="360" w:lineRule="exact"/>
              <w:ind w:firstLine="435"/>
              <w:jc w:val="center"/>
              <w:rPr>
                <w:color w:val="auto"/>
                <w:highlight w:val="none"/>
              </w:rPr>
            </w:pPr>
          </w:p>
          <w:p>
            <w:pPr>
              <w:spacing w:line="360" w:lineRule="exact"/>
              <w:ind w:firstLine="435"/>
              <w:jc w:val="center"/>
              <w:rPr>
                <w:color w:val="auto"/>
                <w:highlight w:val="none"/>
              </w:rPr>
            </w:pPr>
            <w:r>
              <w:rPr>
                <w:rFonts w:hint="eastAsia"/>
                <w:color w:val="auto"/>
                <w:highlight w:val="none"/>
              </w:rPr>
              <w:t>承包人（盖公章）</w:t>
            </w:r>
          </w:p>
          <w:p>
            <w:pPr>
              <w:spacing w:line="360" w:lineRule="exact"/>
              <w:ind w:firstLine="435"/>
              <w:jc w:val="center"/>
              <w:rPr>
                <w:color w:val="auto"/>
                <w:highlight w:val="none"/>
              </w:rPr>
            </w:pPr>
          </w:p>
          <w:p>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r>
    </w:tbl>
    <w:p>
      <w:pPr>
        <w:spacing w:line="240" w:lineRule="atLeast"/>
        <w:rPr>
          <w:color w:val="auto"/>
          <w:sz w:val="30"/>
          <w:szCs w:val="30"/>
          <w:highlight w:val="none"/>
        </w:rPr>
      </w:pPr>
      <w:r>
        <w:rPr>
          <w:rFonts w:ascii="宋体"/>
          <w:color w:val="auto"/>
          <w:highlight w:val="none"/>
        </w:rPr>
        <w:br w:type="page"/>
      </w:r>
      <w:r>
        <w:rPr>
          <w:color w:val="auto"/>
          <w:sz w:val="30"/>
          <w:szCs w:val="30"/>
          <w:highlight w:val="none"/>
        </w:rPr>
        <w:t>附件15：</w:t>
      </w:r>
    </w:p>
    <w:p>
      <w:pPr>
        <w:snapToGrid w:val="0"/>
        <w:spacing w:line="360" w:lineRule="exact"/>
        <w:jc w:val="center"/>
        <w:rPr>
          <w:b/>
          <w:bCs/>
          <w:color w:val="auto"/>
          <w:szCs w:val="21"/>
          <w:highlight w:val="none"/>
        </w:rPr>
      </w:pPr>
      <w:bookmarkStart w:id="1059" w:name="_Hlk19195512"/>
      <w:r>
        <w:rPr>
          <w:b/>
          <w:bCs/>
          <w:color w:val="auto"/>
          <w:szCs w:val="21"/>
          <w:highlight w:val="none"/>
        </w:rPr>
        <w:t>政府采购项目履约保证金退付意见书</w:t>
      </w:r>
      <w:bookmarkEnd w:id="1059"/>
    </w:p>
    <w:p>
      <w:pPr>
        <w:jc w:val="center"/>
        <w:rPr>
          <w:color w:val="auto"/>
          <w:sz w:val="36"/>
          <w:szCs w:val="36"/>
          <w:highlight w:val="none"/>
        </w:rPr>
      </w:pPr>
    </w:p>
    <w:tbl>
      <w:tblPr>
        <w:tblStyle w:val="56"/>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pPr>
              <w:jc w:val="center"/>
              <w:rPr>
                <w:color w:val="auto"/>
                <w:szCs w:val="21"/>
                <w:highlight w:val="none"/>
              </w:rPr>
            </w:pPr>
            <w:r>
              <w:rPr>
                <w:color w:val="auto"/>
                <w:szCs w:val="21"/>
                <w:highlight w:val="none"/>
              </w:rPr>
              <w:t>供</w:t>
            </w:r>
          </w:p>
          <w:p>
            <w:pPr>
              <w:jc w:val="center"/>
              <w:rPr>
                <w:color w:val="auto"/>
                <w:szCs w:val="21"/>
                <w:highlight w:val="none"/>
              </w:rPr>
            </w:pPr>
            <w:r>
              <w:rPr>
                <w:color w:val="auto"/>
                <w:szCs w:val="21"/>
                <w:highlight w:val="none"/>
              </w:rPr>
              <w:t>应</w:t>
            </w:r>
          </w:p>
          <w:p>
            <w:pPr>
              <w:jc w:val="center"/>
              <w:rPr>
                <w:color w:val="auto"/>
                <w:szCs w:val="21"/>
                <w:highlight w:val="none"/>
              </w:rPr>
            </w:pPr>
            <w:r>
              <w:rPr>
                <w:color w:val="auto"/>
                <w:szCs w:val="21"/>
                <w:highlight w:val="none"/>
              </w:rPr>
              <w:t>商</w:t>
            </w:r>
          </w:p>
          <w:p>
            <w:pPr>
              <w:jc w:val="center"/>
              <w:rPr>
                <w:color w:val="auto"/>
                <w:szCs w:val="21"/>
                <w:highlight w:val="none"/>
              </w:rPr>
            </w:pPr>
            <w:r>
              <w:rPr>
                <w:color w:val="auto"/>
                <w:szCs w:val="21"/>
                <w:highlight w:val="none"/>
              </w:rPr>
              <w:t>申</w:t>
            </w:r>
          </w:p>
          <w:p>
            <w:pPr>
              <w:jc w:val="center"/>
              <w:rPr>
                <w:color w:val="auto"/>
                <w:szCs w:val="21"/>
                <w:highlight w:val="none"/>
              </w:rPr>
            </w:pPr>
            <w:r>
              <w:rPr>
                <w:color w:val="auto"/>
                <w:szCs w:val="21"/>
                <w:highlight w:val="none"/>
              </w:rPr>
              <w:t>请</w:t>
            </w:r>
          </w:p>
        </w:tc>
        <w:tc>
          <w:tcPr>
            <w:tcW w:w="8640" w:type="dxa"/>
            <w:vAlign w:val="center"/>
          </w:tcPr>
          <w:p>
            <w:pPr>
              <w:rPr>
                <w:color w:val="auto"/>
                <w:szCs w:val="21"/>
                <w:highlight w:val="none"/>
              </w:rPr>
            </w:pPr>
            <w:r>
              <w:rPr>
                <w:color w:val="auto"/>
                <w:szCs w:val="21"/>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pPr>
              <w:rPr>
                <w:color w:val="auto"/>
                <w:szCs w:val="21"/>
                <w:highlight w:val="none"/>
              </w:rPr>
            </w:pPr>
          </w:p>
        </w:tc>
        <w:tc>
          <w:tcPr>
            <w:tcW w:w="8640" w:type="dxa"/>
            <w:vAlign w:val="center"/>
          </w:tcPr>
          <w:p>
            <w:pPr>
              <w:rPr>
                <w:color w:val="auto"/>
                <w:szCs w:val="21"/>
                <w:highlight w:val="none"/>
              </w:rPr>
            </w:pPr>
            <w:r>
              <w:rPr>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rPr>
                <w:color w:val="auto"/>
                <w:szCs w:val="21"/>
                <w:highlight w:val="none"/>
              </w:rPr>
            </w:pPr>
          </w:p>
        </w:tc>
        <w:tc>
          <w:tcPr>
            <w:tcW w:w="8640" w:type="dxa"/>
          </w:tcPr>
          <w:p>
            <w:pPr>
              <w:rPr>
                <w:color w:val="auto"/>
                <w:szCs w:val="21"/>
                <w:highlight w:val="none"/>
              </w:rPr>
            </w:pPr>
            <w:r>
              <w:rPr>
                <w:color w:val="auto"/>
                <w:szCs w:val="21"/>
                <w:highlight w:val="none"/>
              </w:rPr>
              <w:t xml:space="preserve">  </w:t>
            </w:r>
          </w:p>
          <w:p>
            <w:pPr>
              <w:spacing w:line="400" w:lineRule="exact"/>
              <w:ind w:firstLine="420" w:firstLineChars="200"/>
              <w:rPr>
                <w:color w:val="auto"/>
                <w:szCs w:val="21"/>
                <w:highlight w:val="none"/>
              </w:rPr>
            </w:pPr>
            <w:r>
              <w:rPr>
                <w:color w:val="auto"/>
                <w:szCs w:val="21"/>
                <w:highlight w:val="none"/>
              </w:rPr>
              <w:t>该项目已于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日验收并交付使用。根据合同规定，该项目的履约保证金期限于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日已满，请将履约保证金</w:t>
            </w:r>
          </w:p>
          <w:p>
            <w:pPr>
              <w:spacing w:line="400" w:lineRule="exact"/>
              <w:rPr>
                <w:color w:val="auto"/>
                <w:szCs w:val="21"/>
                <w:highlight w:val="none"/>
              </w:rPr>
            </w:pPr>
            <w:r>
              <w:rPr>
                <w:color w:val="auto"/>
                <w:szCs w:val="21"/>
                <w:highlight w:val="none"/>
                <w:u w:val="single"/>
              </w:rPr>
              <w:t xml:space="preserve">                                        </w:t>
            </w:r>
            <w:r>
              <w:rPr>
                <w:color w:val="auto"/>
                <w:szCs w:val="21"/>
                <w:highlight w:val="none"/>
              </w:rPr>
              <w:t>（大写）¥</w:t>
            </w:r>
            <w:r>
              <w:rPr>
                <w:color w:val="auto"/>
                <w:szCs w:val="21"/>
                <w:highlight w:val="none"/>
                <w:u w:val="single"/>
              </w:rPr>
              <w:t xml:space="preserve">          </w:t>
            </w:r>
            <w:r>
              <w:rPr>
                <w:color w:val="auto"/>
                <w:szCs w:val="21"/>
                <w:highlight w:val="none"/>
              </w:rPr>
              <w:t>（小写）退付到达以下帐户。</w:t>
            </w:r>
          </w:p>
          <w:p>
            <w:pPr>
              <w:spacing w:line="400" w:lineRule="exact"/>
              <w:ind w:firstLine="705"/>
              <w:rPr>
                <w:color w:val="auto"/>
                <w:szCs w:val="21"/>
                <w:highlight w:val="none"/>
              </w:rPr>
            </w:pPr>
            <w:r>
              <w:rPr>
                <w:color w:val="auto"/>
                <w:szCs w:val="21"/>
                <w:highlight w:val="none"/>
              </w:rPr>
              <w:t>单位名称：</w:t>
            </w:r>
          </w:p>
          <w:p>
            <w:pPr>
              <w:spacing w:line="400" w:lineRule="exact"/>
              <w:ind w:firstLine="705"/>
              <w:rPr>
                <w:color w:val="auto"/>
                <w:szCs w:val="21"/>
                <w:highlight w:val="none"/>
              </w:rPr>
            </w:pPr>
            <w:r>
              <w:rPr>
                <w:color w:val="auto"/>
                <w:szCs w:val="21"/>
                <w:highlight w:val="none"/>
              </w:rPr>
              <w:t>开户银行：</w:t>
            </w:r>
          </w:p>
          <w:p>
            <w:pPr>
              <w:spacing w:line="400" w:lineRule="exact"/>
              <w:ind w:firstLine="705"/>
              <w:rPr>
                <w:color w:val="auto"/>
                <w:szCs w:val="21"/>
                <w:highlight w:val="none"/>
              </w:rPr>
            </w:pPr>
            <w:r>
              <w:rPr>
                <w:color w:val="auto"/>
                <w:szCs w:val="21"/>
                <w:highlight w:val="none"/>
              </w:rPr>
              <w:t>帐   号：</w:t>
            </w:r>
          </w:p>
          <w:p>
            <w:pPr>
              <w:spacing w:line="400" w:lineRule="exact"/>
              <w:rPr>
                <w:color w:val="auto"/>
                <w:szCs w:val="21"/>
                <w:highlight w:val="none"/>
              </w:rPr>
            </w:pPr>
            <w:r>
              <w:rPr>
                <w:color w:val="auto"/>
                <w:szCs w:val="21"/>
                <w:highlight w:val="none"/>
              </w:rPr>
              <w:t>联系人及电话：</w:t>
            </w:r>
          </w:p>
          <w:p>
            <w:pPr>
              <w:spacing w:line="400" w:lineRule="exact"/>
              <w:rPr>
                <w:color w:val="auto"/>
                <w:szCs w:val="21"/>
                <w:highlight w:val="none"/>
              </w:rPr>
            </w:pPr>
          </w:p>
          <w:p>
            <w:pPr>
              <w:spacing w:line="520" w:lineRule="exact"/>
              <w:jc w:val="center"/>
              <w:rPr>
                <w:color w:val="auto"/>
                <w:szCs w:val="21"/>
                <w:highlight w:val="none"/>
              </w:rPr>
            </w:pPr>
            <w:r>
              <w:rPr>
                <w:color w:val="auto"/>
                <w:szCs w:val="21"/>
                <w:highlight w:val="none"/>
              </w:rPr>
              <w:t xml:space="preserve">                                     供应商签章：</w:t>
            </w:r>
          </w:p>
          <w:p>
            <w:pPr>
              <w:spacing w:line="520" w:lineRule="exact"/>
              <w:jc w:val="center"/>
              <w:rPr>
                <w:color w:val="auto"/>
                <w:szCs w:val="21"/>
                <w:highlight w:val="none"/>
              </w:rPr>
            </w:pPr>
            <w:r>
              <w:rPr>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color w:val="auto"/>
                <w:szCs w:val="21"/>
                <w:highlight w:val="none"/>
              </w:rPr>
            </w:pPr>
            <w:r>
              <w:rPr>
                <w:color w:val="auto"/>
                <w:szCs w:val="21"/>
                <w:highlight w:val="none"/>
              </w:rPr>
              <w:t>采</w:t>
            </w:r>
          </w:p>
          <w:p>
            <w:pPr>
              <w:jc w:val="center"/>
              <w:rPr>
                <w:color w:val="auto"/>
                <w:szCs w:val="21"/>
                <w:highlight w:val="none"/>
              </w:rPr>
            </w:pPr>
            <w:r>
              <w:rPr>
                <w:color w:val="auto"/>
                <w:szCs w:val="21"/>
                <w:highlight w:val="none"/>
              </w:rPr>
              <w:t>购</w:t>
            </w:r>
          </w:p>
          <w:p>
            <w:pPr>
              <w:jc w:val="center"/>
              <w:rPr>
                <w:color w:val="auto"/>
                <w:szCs w:val="21"/>
                <w:highlight w:val="none"/>
              </w:rPr>
            </w:pPr>
            <w:r>
              <w:rPr>
                <w:color w:val="auto"/>
                <w:szCs w:val="21"/>
                <w:highlight w:val="none"/>
              </w:rPr>
              <w:t>单</w:t>
            </w:r>
          </w:p>
          <w:p>
            <w:pPr>
              <w:jc w:val="center"/>
              <w:rPr>
                <w:color w:val="auto"/>
                <w:szCs w:val="21"/>
                <w:highlight w:val="none"/>
              </w:rPr>
            </w:pPr>
            <w:r>
              <w:rPr>
                <w:color w:val="auto"/>
                <w:szCs w:val="21"/>
                <w:highlight w:val="none"/>
              </w:rPr>
              <w:t>位</w:t>
            </w:r>
          </w:p>
          <w:p>
            <w:pPr>
              <w:jc w:val="center"/>
              <w:rPr>
                <w:color w:val="auto"/>
                <w:szCs w:val="21"/>
                <w:highlight w:val="none"/>
              </w:rPr>
            </w:pPr>
            <w:r>
              <w:rPr>
                <w:color w:val="auto"/>
                <w:szCs w:val="21"/>
                <w:highlight w:val="none"/>
              </w:rPr>
              <w:t>意</w:t>
            </w:r>
          </w:p>
          <w:p>
            <w:pPr>
              <w:jc w:val="center"/>
              <w:rPr>
                <w:color w:val="auto"/>
                <w:szCs w:val="21"/>
                <w:highlight w:val="none"/>
              </w:rPr>
            </w:pPr>
            <w:r>
              <w:rPr>
                <w:color w:val="auto"/>
                <w:szCs w:val="21"/>
                <w:highlight w:val="none"/>
              </w:rPr>
              <w:t>见</w:t>
            </w:r>
          </w:p>
        </w:tc>
        <w:tc>
          <w:tcPr>
            <w:tcW w:w="8640" w:type="dxa"/>
          </w:tcPr>
          <w:p>
            <w:pPr>
              <w:rPr>
                <w:color w:val="auto"/>
                <w:szCs w:val="21"/>
                <w:highlight w:val="none"/>
              </w:rPr>
            </w:pPr>
          </w:p>
          <w:p>
            <w:pPr>
              <w:rPr>
                <w:color w:val="auto"/>
                <w:szCs w:val="21"/>
                <w:highlight w:val="none"/>
              </w:rPr>
            </w:pPr>
            <w:r>
              <w:rPr>
                <w:color w:val="auto"/>
                <w:szCs w:val="21"/>
                <w:highlight w:val="none"/>
              </w:rPr>
              <w:t>退付意见：是否同意退付履约保证金及退付金额：</w:t>
            </w:r>
          </w:p>
          <w:p>
            <w:pPr>
              <w:rPr>
                <w:color w:val="auto"/>
                <w:szCs w:val="21"/>
                <w:highlight w:val="none"/>
              </w:rPr>
            </w:pPr>
          </w:p>
          <w:p>
            <w:pPr>
              <w:rPr>
                <w:color w:val="auto"/>
                <w:szCs w:val="21"/>
                <w:highlight w:val="none"/>
              </w:rPr>
            </w:pPr>
          </w:p>
          <w:p>
            <w:pPr>
              <w:spacing w:line="520" w:lineRule="exact"/>
              <w:rPr>
                <w:color w:val="auto"/>
                <w:szCs w:val="21"/>
                <w:highlight w:val="none"/>
              </w:rPr>
            </w:pPr>
            <w:r>
              <w:rPr>
                <w:color w:val="auto"/>
                <w:szCs w:val="21"/>
                <w:highlight w:val="none"/>
              </w:rPr>
              <w:t>联系人及电话：                                 采购单位签章</w:t>
            </w:r>
          </w:p>
          <w:p>
            <w:pPr>
              <w:spacing w:line="520" w:lineRule="exact"/>
              <w:jc w:val="center"/>
              <w:rPr>
                <w:color w:val="auto"/>
                <w:szCs w:val="21"/>
                <w:highlight w:val="none"/>
              </w:rPr>
            </w:pPr>
            <w:r>
              <w:rPr>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color w:val="auto"/>
                <w:szCs w:val="21"/>
                <w:highlight w:val="none"/>
              </w:rPr>
            </w:pPr>
            <w:r>
              <w:rPr>
                <w:color w:val="auto"/>
                <w:szCs w:val="21"/>
                <w:highlight w:val="none"/>
              </w:rPr>
              <w:t>财</w:t>
            </w:r>
          </w:p>
          <w:p>
            <w:pPr>
              <w:jc w:val="center"/>
              <w:rPr>
                <w:color w:val="auto"/>
                <w:szCs w:val="21"/>
                <w:highlight w:val="none"/>
              </w:rPr>
            </w:pPr>
            <w:r>
              <w:rPr>
                <w:color w:val="auto"/>
                <w:szCs w:val="21"/>
                <w:highlight w:val="none"/>
              </w:rPr>
              <w:t>务</w:t>
            </w:r>
          </w:p>
          <w:p>
            <w:pPr>
              <w:jc w:val="center"/>
              <w:rPr>
                <w:color w:val="auto"/>
                <w:szCs w:val="21"/>
                <w:highlight w:val="none"/>
              </w:rPr>
            </w:pPr>
            <w:r>
              <w:rPr>
                <w:color w:val="auto"/>
                <w:szCs w:val="21"/>
                <w:highlight w:val="none"/>
              </w:rPr>
              <w:t>部</w:t>
            </w:r>
          </w:p>
          <w:p>
            <w:pPr>
              <w:jc w:val="center"/>
              <w:rPr>
                <w:color w:val="auto"/>
                <w:szCs w:val="21"/>
                <w:highlight w:val="none"/>
              </w:rPr>
            </w:pPr>
            <w:r>
              <w:rPr>
                <w:color w:val="auto"/>
                <w:szCs w:val="21"/>
                <w:highlight w:val="none"/>
              </w:rPr>
              <w:t>门</w:t>
            </w:r>
          </w:p>
          <w:p>
            <w:pPr>
              <w:jc w:val="center"/>
              <w:rPr>
                <w:color w:val="auto"/>
                <w:szCs w:val="21"/>
                <w:highlight w:val="none"/>
              </w:rPr>
            </w:pPr>
            <w:r>
              <w:rPr>
                <w:color w:val="auto"/>
                <w:szCs w:val="21"/>
                <w:highlight w:val="none"/>
              </w:rPr>
              <w:t>意</w:t>
            </w:r>
          </w:p>
          <w:p>
            <w:pPr>
              <w:jc w:val="center"/>
              <w:rPr>
                <w:color w:val="auto"/>
                <w:szCs w:val="21"/>
                <w:highlight w:val="none"/>
              </w:rPr>
            </w:pPr>
            <w:r>
              <w:rPr>
                <w:color w:val="auto"/>
                <w:szCs w:val="21"/>
                <w:highlight w:val="none"/>
              </w:rPr>
              <w:t>见</w:t>
            </w:r>
          </w:p>
        </w:tc>
        <w:tc>
          <w:tcPr>
            <w:tcW w:w="8640" w:type="dxa"/>
          </w:tcPr>
          <w:p>
            <w:pPr>
              <w:spacing w:line="640" w:lineRule="exact"/>
              <w:rPr>
                <w:color w:val="auto"/>
                <w:szCs w:val="21"/>
                <w:highlight w:val="none"/>
              </w:rPr>
            </w:pPr>
            <w:r>
              <w:rPr>
                <w:color w:val="auto"/>
                <w:szCs w:val="21"/>
                <w:highlight w:val="none"/>
              </w:rPr>
              <w:t>此表于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 xml:space="preserve"> 月 </w:t>
            </w:r>
            <w:r>
              <w:rPr>
                <w:color w:val="auto"/>
                <w:szCs w:val="21"/>
                <w:highlight w:val="none"/>
                <w:u w:val="single"/>
              </w:rPr>
              <w:t xml:space="preserve">   </w:t>
            </w:r>
            <w:r>
              <w:rPr>
                <w:color w:val="auto"/>
                <w:szCs w:val="21"/>
                <w:highlight w:val="none"/>
              </w:rPr>
              <w:t xml:space="preserve"> 日收到。</w:t>
            </w:r>
          </w:p>
          <w:p>
            <w:pPr>
              <w:spacing w:line="640" w:lineRule="exact"/>
              <w:rPr>
                <w:color w:val="auto"/>
                <w:szCs w:val="21"/>
                <w:highlight w:val="none"/>
              </w:rPr>
            </w:pPr>
            <w:r>
              <w:rPr>
                <w:color w:val="auto"/>
                <w:szCs w:val="21"/>
                <w:highlight w:val="none"/>
              </w:rPr>
              <w:t>会计审核：</w:t>
            </w:r>
          </w:p>
          <w:p>
            <w:pPr>
              <w:spacing w:line="640" w:lineRule="exact"/>
              <w:rPr>
                <w:color w:val="auto"/>
                <w:szCs w:val="21"/>
                <w:highlight w:val="none"/>
              </w:rPr>
            </w:pPr>
            <w:r>
              <w:rPr>
                <w:color w:val="auto"/>
                <w:szCs w:val="21"/>
                <w:highlight w:val="none"/>
              </w:rPr>
              <w:t>财务负责人审核：</w:t>
            </w:r>
          </w:p>
          <w:p>
            <w:pPr>
              <w:spacing w:line="640" w:lineRule="exact"/>
              <w:rPr>
                <w:color w:val="auto"/>
                <w:szCs w:val="21"/>
                <w:highlight w:val="none"/>
              </w:rPr>
            </w:pPr>
            <w:r>
              <w:rPr>
                <w:color w:val="auto"/>
                <w:szCs w:val="21"/>
                <w:highlight w:val="none"/>
              </w:rPr>
              <w:t>单位负责人签字：</w:t>
            </w:r>
          </w:p>
          <w:p>
            <w:pPr>
              <w:spacing w:line="640" w:lineRule="exact"/>
              <w:rPr>
                <w:color w:val="auto"/>
                <w:szCs w:val="21"/>
                <w:highlight w:val="none"/>
              </w:rPr>
            </w:pPr>
            <w:r>
              <w:rPr>
                <w:color w:val="auto"/>
                <w:szCs w:val="21"/>
                <w:highlight w:val="none"/>
              </w:rPr>
              <w:t>出纳办理转账日期：</w:t>
            </w:r>
          </w:p>
        </w:tc>
      </w:tr>
    </w:tbl>
    <w:p>
      <w:pPr>
        <w:rPr>
          <w:b/>
          <w:bCs/>
          <w:color w:val="auto"/>
          <w:szCs w:val="21"/>
          <w:highlight w:val="none"/>
        </w:rPr>
      </w:pPr>
      <w:r>
        <w:rPr>
          <w:b/>
          <w:bCs/>
          <w:color w:val="auto"/>
          <w:szCs w:val="21"/>
          <w:highlight w:val="none"/>
        </w:rPr>
        <w:t>注：供应商凭经采购单位审批的退付意见书到相关财务部办理履约保证金退付事宜。</w:t>
      </w:r>
    </w:p>
    <w:p>
      <w:pPr>
        <w:pStyle w:val="29"/>
        <w:snapToGrid w:val="0"/>
        <w:spacing w:before="120" w:after="120" w:line="320" w:lineRule="exact"/>
        <w:outlineLvl w:val="0"/>
        <w:rPr>
          <w:rFonts w:ascii="Times New Roman" w:hAnsi="Times New Roman" w:cs="Times New Roman"/>
          <w:color w:val="auto"/>
          <w:sz w:val="32"/>
          <w:szCs w:val="32"/>
          <w:highlight w:val="none"/>
        </w:rPr>
        <w:sectPr>
          <w:headerReference r:id="rId11" w:type="default"/>
          <w:pgSz w:w="11906" w:h="16838"/>
          <w:pgMar w:top="1418" w:right="1418" w:bottom="1246" w:left="1418" w:header="851" w:footer="992" w:gutter="0"/>
          <w:pgNumType w:fmt="decimal"/>
          <w:cols w:space="720" w:num="1"/>
          <w:docGrid w:linePitch="312" w:charSpace="0"/>
        </w:sectPr>
      </w:pPr>
      <w:r>
        <w:rPr>
          <w:b/>
          <w:bCs/>
          <w:color w:val="auto"/>
          <w:highlight w:val="none"/>
        </w:rPr>
        <w:br w:type="page"/>
      </w:r>
    </w:p>
    <w:p>
      <w:pPr>
        <w:rPr>
          <w:color w:val="auto"/>
          <w:highlight w:val="none"/>
        </w:rPr>
      </w:pPr>
    </w:p>
    <w:bookmarkEnd w:id="32"/>
    <w:p>
      <w:pPr>
        <w:pStyle w:val="29"/>
        <w:snapToGrid w:val="0"/>
        <w:spacing w:before="120" w:after="120" w:line="320" w:lineRule="exact"/>
        <w:jc w:val="center"/>
        <w:outlineLvl w:val="0"/>
        <w:rPr>
          <w:rFonts w:ascii="Times New Roman" w:hAnsi="Times New Roman" w:cs="Times New Roman"/>
          <w:color w:val="auto"/>
          <w:sz w:val="32"/>
          <w:szCs w:val="32"/>
          <w:highlight w:val="none"/>
        </w:rPr>
      </w:pPr>
      <w:bookmarkStart w:id="1060" w:name="_Toc89186354"/>
      <w:r>
        <w:rPr>
          <w:rFonts w:ascii="Times New Roman" w:hAnsi="Times New Roman" w:cs="Times New Roman"/>
          <w:color w:val="auto"/>
          <w:sz w:val="32"/>
          <w:szCs w:val="32"/>
          <w:highlight w:val="none"/>
        </w:rPr>
        <w:t>第</w:t>
      </w:r>
      <w:r>
        <w:rPr>
          <w:rFonts w:hint="eastAsia"/>
          <w:color w:val="auto"/>
          <w:sz w:val="32"/>
          <w:szCs w:val="32"/>
          <w:highlight w:val="none"/>
          <w:lang w:eastAsia="zh-CN"/>
        </w:rPr>
        <w:t>七</w:t>
      </w:r>
      <w:r>
        <w:rPr>
          <w:rFonts w:ascii="Times New Roman" w:hAnsi="Times New Roman" w:cs="Times New Roman"/>
          <w:color w:val="auto"/>
          <w:sz w:val="32"/>
          <w:szCs w:val="32"/>
          <w:highlight w:val="none"/>
        </w:rPr>
        <w:t>章  响应文件格式</w:t>
      </w:r>
      <w:bookmarkEnd w:id="1060"/>
    </w:p>
    <w:p>
      <w:pPr>
        <w:rPr>
          <w:color w:val="auto"/>
          <w:sz w:val="28"/>
          <w:szCs w:val="28"/>
          <w:highlight w:val="none"/>
        </w:rPr>
      </w:pPr>
      <w:bookmarkStart w:id="1061" w:name="_Toc254970556"/>
      <w:bookmarkStart w:id="1062" w:name="_Toc254970697"/>
    </w:p>
    <w:p>
      <w:pPr>
        <w:rPr>
          <w:color w:val="auto"/>
          <w:sz w:val="28"/>
          <w:szCs w:val="28"/>
          <w:highlight w:val="none"/>
        </w:rPr>
      </w:pPr>
    </w:p>
    <w:bookmarkEnd w:id="1061"/>
    <w:bookmarkEnd w:id="1062"/>
    <w:p>
      <w:pPr>
        <w:spacing w:line="360" w:lineRule="auto"/>
        <w:jc w:val="center"/>
        <w:outlineLvl w:val="9"/>
        <w:rPr>
          <w:rFonts w:ascii="宋体" w:hAnsi="宋体"/>
          <w:bCs w:val="0"/>
          <w:color w:val="auto"/>
          <w:shd w:val="clear" w:color="auto" w:fill="auto"/>
        </w:rPr>
      </w:pPr>
      <w:r>
        <w:rPr>
          <w:rFonts w:hint="eastAsia" w:ascii="宋体" w:hAnsi="宋体"/>
          <w:bCs w:val="0"/>
          <w:color w:val="auto"/>
          <w:shd w:val="clear" w:color="auto" w:fill="auto"/>
        </w:rPr>
        <w:t>第一节 封面格式</w:t>
      </w:r>
    </w:p>
    <w:p>
      <w:pPr>
        <w:spacing w:line="360" w:lineRule="auto"/>
        <w:rPr>
          <w:rFonts w:ascii="宋体" w:hAnsi="宋体"/>
          <w:b/>
          <w:bCs/>
          <w:color w:val="auto"/>
          <w:sz w:val="32"/>
          <w:szCs w:val="32"/>
          <w:shd w:val="clear" w:color="auto" w:fill="auto"/>
        </w:rPr>
      </w:pPr>
      <w:r>
        <w:rPr>
          <w:rFonts w:hint="eastAsia" w:ascii="宋体" w:hAnsi="宋体"/>
          <w:b/>
          <w:color w:val="auto"/>
          <w:sz w:val="32"/>
          <w:szCs w:val="32"/>
          <w:shd w:val="clear" w:color="auto" w:fill="auto"/>
        </w:rPr>
        <w:t>（</w:t>
      </w:r>
      <w:r>
        <w:rPr>
          <w:rFonts w:hint="eastAsia" w:ascii="宋体" w:hAnsi="宋体"/>
          <w:b/>
          <w:bCs/>
          <w:color w:val="auto"/>
          <w:sz w:val="32"/>
          <w:szCs w:val="32"/>
          <w:shd w:val="clear" w:color="auto" w:fill="auto"/>
        </w:rPr>
        <w:t>响应文件外层包装封面格式</w:t>
      </w:r>
      <w:r>
        <w:rPr>
          <w:rFonts w:hint="eastAsia" w:ascii="宋体" w:hAnsi="宋体"/>
          <w:b/>
          <w:color w:val="auto"/>
          <w:sz w:val="32"/>
          <w:szCs w:val="32"/>
          <w:shd w:val="clear" w:color="auto" w:fill="auto"/>
        </w:rPr>
        <w:t xml:space="preserve"> ）</w:t>
      </w:r>
    </w:p>
    <w:p>
      <w:pPr>
        <w:snapToGrid w:val="0"/>
        <w:spacing w:before="120" w:beforeLines="50" w:after="50" w:line="360" w:lineRule="auto"/>
        <w:rPr>
          <w:rFonts w:ascii="宋体" w:hAnsi="宋体"/>
          <w:color w:val="auto"/>
          <w:sz w:val="24"/>
          <w:szCs w:val="20"/>
          <w:shd w:val="clear" w:color="auto" w:fill="auto"/>
        </w:rPr>
      </w:pPr>
    </w:p>
    <w:p>
      <w:pPr>
        <w:snapToGrid w:val="0"/>
        <w:spacing w:before="120" w:beforeLines="50" w:after="50" w:line="360" w:lineRule="auto"/>
        <w:jc w:val="center"/>
        <w:rPr>
          <w:rFonts w:ascii="宋体" w:hAnsi="宋体"/>
          <w:bCs/>
          <w:color w:val="auto"/>
          <w:sz w:val="24"/>
          <w:szCs w:val="20"/>
          <w:shd w:val="clear" w:color="auto" w:fill="auto"/>
        </w:rPr>
      </w:pPr>
    </w:p>
    <w:p>
      <w:pPr>
        <w:snapToGrid w:val="0"/>
        <w:spacing w:before="120" w:beforeLines="50" w:after="50" w:line="360" w:lineRule="auto"/>
        <w:jc w:val="center"/>
        <w:rPr>
          <w:rFonts w:ascii="方正小标宋简体" w:hAnsi="方正小标宋简体" w:eastAsia="方正小标宋简体" w:cs="方正小标宋简体"/>
          <w:bCs/>
          <w:color w:val="auto"/>
          <w:sz w:val="44"/>
          <w:szCs w:val="44"/>
          <w:shd w:val="clear" w:color="auto" w:fill="auto"/>
        </w:rPr>
      </w:pPr>
      <w:r>
        <w:rPr>
          <w:rFonts w:hint="eastAsia" w:ascii="方正小标宋简体" w:hAnsi="方正小标宋简体" w:eastAsia="方正小标宋简体" w:cs="方正小标宋简体"/>
          <w:bCs/>
          <w:color w:val="auto"/>
          <w:sz w:val="44"/>
          <w:szCs w:val="44"/>
          <w:shd w:val="clear" w:color="auto" w:fill="auto"/>
        </w:rPr>
        <w:t>响  应  文  件</w:t>
      </w:r>
    </w:p>
    <w:p>
      <w:pPr>
        <w:snapToGrid w:val="0"/>
        <w:spacing w:before="120" w:beforeLines="50" w:after="50" w:line="360" w:lineRule="auto"/>
        <w:rPr>
          <w:rFonts w:ascii="宋体" w:hAnsi="宋体"/>
          <w:bCs/>
          <w:color w:val="auto"/>
          <w:sz w:val="24"/>
          <w:szCs w:val="20"/>
          <w:shd w:val="clear" w:color="auto" w:fill="auto"/>
        </w:rPr>
      </w:pPr>
    </w:p>
    <w:p>
      <w:pPr>
        <w:snapToGrid w:val="0"/>
        <w:spacing w:before="120" w:beforeLines="50" w:after="50" w:line="360" w:lineRule="auto"/>
        <w:rPr>
          <w:rFonts w:ascii="仿宋_GB2312" w:hAnsi="仿宋_GB2312" w:eastAsia="仿宋_GB2312" w:cs="仿宋_GB2312"/>
          <w:bCs/>
          <w:color w:val="auto"/>
          <w:sz w:val="32"/>
          <w:szCs w:val="32"/>
          <w:shd w:val="clear" w:color="auto" w:fill="auto"/>
        </w:rPr>
      </w:pPr>
    </w:p>
    <w:p>
      <w:pPr>
        <w:snapToGrid w:val="0"/>
        <w:spacing w:before="120" w:beforeLines="50" w:after="50" w:line="360" w:lineRule="auto"/>
        <w:ind w:firstLine="640" w:firstLineChars="200"/>
        <w:rPr>
          <w:rFonts w:ascii="宋体" w:hAnsi="宋体" w:cs="仿宋_GB2312"/>
          <w:bCs/>
          <w:color w:val="auto"/>
          <w:sz w:val="32"/>
          <w:szCs w:val="32"/>
          <w:shd w:val="clear" w:color="auto" w:fill="auto"/>
        </w:rPr>
      </w:pPr>
      <w:r>
        <w:rPr>
          <w:rFonts w:hint="eastAsia" w:ascii="宋体" w:hAnsi="宋体" w:cs="仿宋_GB2312"/>
          <w:bCs/>
          <w:color w:val="auto"/>
          <w:sz w:val="32"/>
          <w:szCs w:val="32"/>
          <w:shd w:val="clear" w:color="auto" w:fill="auto"/>
        </w:rPr>
        <w:t>项目名称：</w:t>
      </w:r>
    </w:p>
    <w:p>
      <w:pPr>
        <w:snapToGrid w:val="0"/>
        <w:spacing w:before="120" w:beforeLines="50" w:after="50" w:line="360" w:lineRule="auto"/>
        <w:ind w:firstLine="480" w:firstLineChars="150"/>
        <w:rPr>
          <w:rFonts w:ascii="宋体" w:hAnsi="宋体" w:cs="仿宋_GB2312"/>
          <w:bCs/>
          <w:color w:val="auto"/>
          <w:sz w:val="32"/>
          <w:szCs w:val="32"/>
          <w:shd w:val="clear" w:color="auto" w:fill="auto"/>
        </w:rPr>
      </w:pPr>
    </w:p>
    <w:p>
      <w:pPr>
        <w:snapToGrid w:val="0"/>
        <w:spacing w:before="120" w:beforeLines="50" w:after="50" w:line="360" w:lineRule="auto"/>
        <w:ind w:firstLine="640" w:firstLineChars="200"/>
        <w:rPr>
          <w:rFonts w:ascii="宋体" w:hAnsi="宋体" w:cs="仿宋_GB2312"/>
          <w:bCs/>
          <w:color w:val="auto"/>
          <w:sz w:val="32"/>
          <w:szCs w:val="32"/>
          <w:shd w:val="clear" w:color="auto" w:fill="auto"/>
        </w:rPr>
      </w:pPr>
      <w:r>
        <w:rPr>
          <w:rFonts w:hint="eastAsia" w:ascii="宋体" w:hAnsi="宋体" w:cs="仿宋_GB2312"/>
          <w:bCs/>
          <w:color w:val="auto"/>
          <w:sz w:val="32"/>
          <w:szCs w:val="32"/>
          <w:shd w:val="clear" w:color="auto" w:fill="auto"/>
        </w:rPr>
        <w:t>项目编号：</w:t>
      </w:r>
    </w:p>
    <w:p>
      <w:pPr>
        <w:snapToGrid w:val="0"/>
        <w:spacing w:before="120" w:beforeLines="50" w:after="50" w:line="360" w:lineRule="auto"/>
        <w:ind w:firstLine="480" w:firstLineChars="150"/>
        <w:rPr>
          <w:rFonts w:ascii="宋体" w:hAnsi="宋体" w:cs="仿宋_GB2312"/>
          <w:bCs/>
          <w:color w:val="auto"/>
          <w:sz w:val="32"/>
          <w:szCs w:val="32"/>
          <w:shd w:val="clear" w:color="auto" w:fill="auto"/>
        </w:rPr>
      </w:pPr>
    </w:p>
    <w:p>
      <w:pPr>
        <w:snapToGrid w:val="0"/>
        <w:spacing w:before="120" w:beforeLines="50" w:after="50" w:line="360" w:lineRule="auto"/>
        <w:ind w:firstLine="640" w:firstLineChars="200"/>
        <w:rPr>
          <w:rFonts w:ascii="宋体" w:hAnsi="宋体" w:cs="仿宋_GB2312"/>
          <w:bCs/>
          <w:color w:val="auto"/>
          <w:sz w:val="32"/>
          <w:szCs w:val="32"/>
          <w:shd w:val="clear" w:color="auto" w:fill="auto"/>
        </w:rPr>
      </w:pPr>
      <w:r>
        <w:rPr>
          <w:rFonts w:hint="eastAsia" w:ascii="宋体" w:hAnsi="宋体" w:cs="仿宋_GB2312"/>
          <w:bCs/>
          <w:color w:val="auto"/>
          <w:sz w:val="32"/>
          <w:szCs w:val="32"/>
          <w:shd w:val="clear" w:color="auto" w:fill="auto"/>
        </w:rPr>
        <w:t>所竞分标（如有则填写，无分标时填写“无”或者留空）：</w:t>
      </w:r>
    </w:p>
    <w:p>
      <w:pPr>
        <w:snapToGrid w:val="0"/>
        <w:spacing w:before="120" w:beforeLines="50" w:after="50" w:line="360" w:lineRule="auto"/>
        <w:rPr>
          <w:rFonts w:ascii="宋体" w:hAnsi="宋体" w:cs="仿宋_GB2312"/>
          <w:bCs/>
          <w:color w:val="auto"/>
          <w:sz w:val="32"/>
          <w:szCs w:val="32"/>
          <w:shd w:val="clear" w:color="auto" w:fill="auto"/>
        </w:rPr>
      </w:pPr>
    </w:p>
    <w:p>
      <w:pPr>
        <w:snapToGrid w:val="0"/>
        <w:spacing w:before="120" w:beforeLines="50" w:after="50" w:line="360" w:lineRule="auto"/>
        <w:ind w:firstLine="640" w:firstLineChars="200"/>
        <w:rPr>
          <w:rFonts w:ascii="宋体" w:hAnsi="宋体" w:cs="仿宋_GB2312"/>
          <w:bCs/>
          <w:color w:val="auto"/>
          <w:sz w:val="32"/>
          <w:szCs w:val="32"/>
          <w:shd w:val="clear" w:color="auto" w:fill="auto"/>
        </w:rPr>
      </w:pPr>
      <w:r>
        <w:rPr>
          <w:rFonts w:hint="eastAsia" w:ascii="宋体" w:hAnsi="宋体" w:cs="仿宋_GB2312"/>
          <w:bCs/>
          <w:color w:val="auto"/>
          <w:sz w:val="32"/>
          <w:szCs w:val="32"/>
          <w:shd w:val="clear" w:color="auto" w:fill="auto"/>
        </w:rPr>
        <w:t>供应商名称：</w:t>
      </w:r>
    </w:p>
    <w:p>
      <w:pPr>
        <w:snapToGrid w:val="0"/>
        <w:spacing w:before="120" w:beforeLines="50" w:after="50" w:line="360" w:lineRule="auto"/>
        <w:rPr>
          <w:rFonts w:ascii="宋体" w:hAnsi="宋体" w:cs="仿宋_GB2312"/>
          <w:bCs/>
          <w:color w:val="auto"/>
          <w:sz w:val="32"/>
          <w:szCs w:val="32"/>
          <w:shd w:val="clear" w:color="auto" w:fill="auto"/>
        </w:rPr>
      </w:pPr>
    </w:p>
    <w:p>
      <w:pPr>
        <w:snapToGrid w:val="0"/>
        <w:spacing w:before="120" w:beforeLines="50" w:after="50" w:line="360" w:lineRule="auto"/>
        <w:ind w:firstLine="480" w:firstLineChars="150"/>
        <w:jc w:val="center"/>
        <w:rPr>
          <w:rFonts w:ascii="宋体" w:hAnsi="宋体" w:cs="仿宋_GB2312"/>
          <w:bCs/>
          <w:color w:val="auto"/>
          <w:sz w:val="32"/>
          <w:szCs w:val="32"/>
          <w:shd w:val="clear" w:color="auto" w:fill="auto"/>
        </w:rPr>
      </w:pPr>
      <w:r>
        <w:rPr>
          <w:rFonts w:hint="eastAsia" w:ascii="宋体" w:hAnsi="宋体" w:cs="仿宋_GB2312"/>
          <w:bCs/>
          <w:color w:val="auto"/>
          <w:sz w:val="32"/>
          <w:szCs w:val="32"/>
          <w:shd w:val="clear" w:color="auto" w:fill="auto"/>
        </w:rPr>
        <w:t>首次响应文件提交截止时间前不得解密</w:t>
      </w:r>
    </w:p>
    <w:p>
      <w:pPr>
        <w:snapToGrid w:val="0"/>
        <w:spacing w:before="120" w:beforeLines="50" w:after="50" w:line="360" w:lineRule="auto"/>
        <w:ind w:firstLine="5440" w:firstLineChars="1700"/>
        <w:jc w:val="center"/>
        <w:rPr>
          <w:rFonts w:ascii="宋体" w:hAnsi="宋体" w:cs="仿宋_GB2312"/>
          <w:bCs/>
          <w:color w:val="auto"/>
          <w:sz w:val="32"/>
          <w:szCs w:val="32"/>
          <w:shd w:val="clear" w:color="auto" w:fill="auto"/>
        </w:rPr>
      </w:pPr>
    </w:p>
    <w:p>
      <w:pPr>
        <w:snapToGrid w:val="0"/>
        <w:spacing w:before="120" w:beforeLines="50" w:after="50" w:line="360" w:lineRule="auto"/>
        <w:ind w:firstLine="645"/>
        <w:jc w:val="center"/>
        <w:rPr>
          <w:rFonts w:ascii="宋体" w:hAnsi="宋体" w:cs="仿宋_GB2312"/>
          <w:bCs/>
          <w:color w:val="auto"/>
          <w:sz w:val="32"/>
          <w:szCs w:val="32"/>
          <w:shd w:val="clear" w:color="auto" w:fill="auto"/>
        </w:rPr>
      </w:pPr>
      <w:r>
        <w:rPr>
          <w:rFonts w:hint="eastAsia" w:ascii="宋体" w:hAnsi="宋体" w:cs="仿宋_GB2312"/>
          <w:bCs/>
          <w:color w:val="auto"/>
          <w:sz w:val="32"/>
          <w:szCs w:val="32"/>
          <w:shd w:val="clear" w:color="auto" w:fill="auto"/>
        </w:rPr>
        <w:t>年    月    日</w:t>
      </w:r>
    </w:p>
    <w:p>
      <w:pPr>
        <w:spacing w:line="360" w:lineRule="auto"/>
        <w:rPr>
          <w:color w:val="auto"/>
          <w:shd w:val="clear" w:color="auto" w:fill="auto"/>
        </w:rPr>
        <w:sectPr>
          <w:footerReference r:id="rId12" w:type="default"/>
          <w:pgSz w:w="11910" w:h="16840"/>
          <w:pgMar w:top="1340" w:right="1500" w:bottom="280" w:left="1680" w:header="720" w:footer="720" w:gutter="0"/>
          <w:pgNumType w:fmt="decimal"/>
          <w:cols w:space="720" w:num="1"/>
        </w:sectPr>
      </w:pPr>
    </w:p>
    <w:p>
      <w:pPr>
        <w:spacing w:line="360" w:lineRule="auto"/>
        <w:jc w:val="center"/>
        <w:outlineLvl w:val="9"/>
        <w:rPr>
          <w:rFonts w:ascii="宋体" w:hAnsi="宋体"/>
          <w:bCs w:val="0"/>
          <w:color w:val="auto"/>
          <w:shd w:val="clear" w:color="auto" w:fill="auto"/>
        </w:rPr>
      </w:pPr>
      <w:r>
        <w:rPr>
          <w:rFonts w:hint="eastAsia" w:ascii="宋体" w:hAnsi="宋体"/>
          <w:bCs w:val="0"/>
          <w:color w:val="auto"/>
          <w:shd w:val="clear" w:color="auto" w:fill="auto"/>
        </w:rPr>
        <w:t>第二节 资格证明文件格式</w:t>
      </w:r>
    </w:p>
    <w:p>
      <w:pPr>
        <w:snapToGrid w:val="0"/>
        <w:spacing w:before="120" w:beforeLines="50" w:after="50" w:line="360" w:lineRule="auto"/>
        <w:rPr>
          <w:rFonts w:ascii="宋体" w:hAnsi="宋体"/>
          <w:bCs/>
          <w:color w:val="auto"/>
          <w:sz w:val="32"/>
          <w:szCs w:val="20"/>
          <w:shd w:val="clear" w:color="auto" w:fill="auto"/>
        </w:rPr>
      </w:pPr>
      <w:r>
        <w:rPr>
          <w:rFonts w:hint="eastAsia" w:ascii="宋体" w:hAnsi="宋体"/>
          <w:color w:val="auto"/>
          <w:sz w:val="24"/>
          <w:shd w:val="clear" w:color="auto" w:fill="auto"/>
        </w:rPr>
        <w:t xml:space="preserve">                                                    </w:t>
      </w:r>
      <w:r>
        <w:rPr>
          <w:rFonts w:hint="eastAsia" w:ascii="宋体" w:hAnsi="宋体"/>
          <w:bCs/>
          <w:color w:val="auto"/>
          <w:shd w:val="clear" w:color="auto" w:fill="auto"/>
        </w:rPr>
        <w:t>全流程电子文件</w:t>
      </w:r>
    </w:p>
    <w:p>
      <w:pPr>
        <w:snapToGrid w:val="0"/>
        <w:spacing w:before="120" w:beforeLines="50" w:after="50" w:line="360" w:lineRule="auto"/>
        <w:rPr>
          <w:rFonts w:ascii="宋体" w:hAnsi="宋体"/>
          <w:color w:val="auto"/>
          <w:sz w:val="24"/>
          <w:szCs w:val="20"/>
          <w:shd w:val="clear" w:color="auto" w:fill="auto"/>
        </w:rPr>
      </w:pPr>
    </w:p>
    <w:p>
      <w:pPr>
        <w:snapToGrid w:val="0"/>
        <w:spacing w:before="120" w:beforeLines="50" w:after="50" w:line="360" w:lineRule="auto"/>
        <w:rPr>
          <w:rFonts w:ascii="宋体" w:hAnsi="宋体"/>
          <w:color w:val="auto"/>
          <w:sz w:val="24"/>
          <w:szCs w:val="20"/>
          <w:shd w:val="clear" w:color="auto" w:fill="auto"/>
        </w:rPr>
      </w:pPr>
    </w:p>
    <w:p>
      <w:pPr>
        <w:snapToGrid w:val="0"/>
        <w:spacing w:before="120" w:beforeLines="50" w:after="50" w:line="360" w:lineRule="auto"/>
        <w:jc w:val="center"/>
        <w:rPr>
          <w:rFonts w:ascii="方正小标宋简体" w:hAnsi="方正小标宋简体" w:eastAsia="方正小标宋简体" w:cs="方正小标宋简体"/>
          <w:bCs/>
          <w:color w:val="auto"/>
          <w:sz w:val="44"/>
          <w:szCs w:val="44"/>
          <w:shd w:val="clear" w:color="auto" w:fill="auto"/>
        </w:rPr>
      </w:pPr>
      <w:r>
        <w:rPr>
          <w:rFonts w:hint="eastAsia" w:ascii="方正小标宋简体" w:hAnsi="方正小标宋简体" w:eastAsia="方正小标宋简体" w:cs="方正小标宋简体"/>
          <w:bCs/>
          <w:color w:val="auto"/>
          <w:sz w:val="44"/>
          <w:szCs w:val="44"/>
          <w:shd w:val="clear" w:color="auto" w:fill="auto"/>
        </w:rPr>
        <w:t>资  格  证  明  文  件（封面）</w:t>
      </w:r>
    </w:p>
    <w:p>
      <w:pPr>
        <w:snapToGrid w:val="0"/>
        <w:spacing w:before="120" w:beforeLines="50" w:after="50" w:line="360" w:lineRule="auto"/>
        <w:rPr>
          <w:rFonts w:ascii="宋体" w:hAnsi="宋体"/>
          <w:bCs/>
          <w:color w:val="auto"/>
          <w:sz w:val="24"/>
          <w:szCs w:val="20"/>
          <w:shd w:val="clear" w:color="auto" w:fill="auto"/>
        </w:rPr>
      </w:pPr>
    </w:p>
    <w:p>
      <w:pPr>
        <w:snapToGrid w:val="0"/>
        <w:spacing w:before="120" w:beforeLines="50" w:after="50" w:line="360" w:lineRule="auto"/>
        <w:rPr>
          <w:rFonts w:ascii="宋体" w:hAnsi="宋体"/>
          <w:bCs/>
          <w:color w:val="auto"/>
          <w:sz w:val="24"/>
          <w:szCs w:val="20"/>
          <w:shd w:val="clear" w:color="auto" w:fill="auto"/>
        </w:rPr>
      </w:pPr>
    </w:p>
    <w:p>
      <w:pPr>
        <w:snapToGrid w:val="0"/>
        <w:spacing w:before="120" w:beforeLines="50" w:after="50" w:line="360" w:lineRule="auto"/>
        <w:rPr>
          <w:rFonts w:ascii="宋体" w:hAnsi="宋体"/>
          <w:bCs/>
          <w:color w:val="auto"/>
          <w:sz w:val="24"/>
          <w:szCs w:val="20"/>
          <w:shd w:val="clear" w:color="auto" w:fill="auto"/>
        </w:rPr>
      </w:pPr>
    </w:p>
    <w:p>
      <w:pPr>
        <w:snapToGrid w:val="0"/>
        <w:spacing w:before="120" w:beforeLines="50" w:after="50" w:line="360" w:lineRule="auto"/>
        <w:rPr>
          <w:rFonts w:ascii="宋体" w:hAnsi="宋体"/>
          <w:bCs/>
          <w:color w:val="auto"/>
          <w:sz w:val="24"/>
          <w:szCs w:val="20"/>
          <w:shd w:val="clear" w:color="auto" w:fill="auto"/>
        </w:rPr>
      </w:pPr>
    </w:p>
    <w:p>
      <w:pPr>
        <w:snapToGrid w:val="0"/>
        <w:spacing w:before="120" w:beforeLines="50" w:after="50" w:line="360" w:lineRule="auto"/>
        <w:rPr>
          <w:rFonts w:ascii="宋体" w:hAnsi="宋体"/>
          <w:bCs/>
          <w:color w:val="auto"/>
          <w:sz w:val="24"/>
          <w:szCs w:val="20"/>
          <w:shd w:val="clear" w:color="auto" w:fill="auto"/>
        </w:rPr>
      </w:pPr>
    </w:p>
    <w:p>
      <w:pPr>
        <w:snapToGrid w:val="0"/>
        <w:spacing w:before="120" w:beforeLines="50" w:after="50" w:line="360" w:lineRule="auto"/>
        <w:ind w:firstLine="640" w:firstLineChars="200"/>
        <w:rPr>
          <w:rFonts w:ascii="宋体" w:hAnsi="宋体" w:cs="仿宋_GB2312"/>
          <w:bCs/>
          <w:color w:val="auto"/>
          <w:sz w:val="32"/>
          <w:szCs w:val="32"/>
          <w:shd w:val="clear" w:color="auto" w:fill="auto"/>
        </w:rPr>
      </w:pPr>
      <w:r>
        <w:rPr>
          <w:rFonts w:hint="eastAsia" w:ascii="宋体" w:hAnsi="宋体" w:cs="仿宋_GB2312"/>
          <w:bCs/>
          <w:color w:val="auto"/>
          <w:sz w:val="32"/>
          <w:szCs w:val="32"/>
          <w:shd w:val="clear" w:color="auto" w:fill="auto"/>
        </w:rPr>
        <w:t>项目名称：</w:t>
      </w:r>
    </w:p>
    <w:p>
      <w:pPr>
        <w:snapToGrid w:val="0"/>
        <w:spacing w:before="120" w:beforeLines="50" w:after="50" w:line="360" w:lineRule="auto"/>
        <w:ind w:firstLine="720" w:firstLineChars="225"/>
        <w:rPr>
          <w:rFonts w:ascii="宋体" w:hAnsi="宋体" w:cs="仿宋_GB2312"/>
          <w:bCs/>
          <w:color w:val="auto"/>
          <w:sz w:val="32"/>
          <w:szCs w:val="32"/>
          <w:shd w:val="clear" w:color="auto" w:fill="auto"/>
        </w:rPr>
      </w:pPr>
    </w:p>
    <w:p>
      <w:pPr>
        <w:snapToGrid w:val="0"/>
        <w:spacing w:before="120" w:beforeLines="50" w:after="50" w:line="360" w:lineRule="auto"/>
        <w:ind w:firstLine="720" w:firstLineChars="225"/>
        <w:rPr>
          <w:rFonts w:ascii="宋体" w:hAnsi="宋体" w:cs="仿宋_GB2312"/>
          <w:bCs/>
          <w:color w:val="auto"/>
          <w:sz w:val="32"/>
          <w:szCs w:val="32"/>
          <w:shd w:val="clear" w:color="auto" w:fill="auto"/>
        </w:rPr>
      </w:pPr>
      <w:r>
        <w:rPr>
          <w:rFonts w:hint="eastAsia" w:ascii="宋体" w:hAnsi="宋体" w:cs="仿宋_GB2312"/>
          <w:bCs/>
          <w:color w:val="auto"/>
          <w:sz w:val="32"/>
          <w:szCs w:val="32"/>
          <w:shd w:val="clear" w:color="auto" w:fill="auto"/>
        </w:rPr>
        <w:t>项目编号：</w:t>
      </w:r>
    </w:p>
    <w:p>
      <w:pPr>
        <w:snapToGrid w:val="0"/>
        <w:spacing w:before="120" w:beforeLines="50" w:after="50" w:line="360" w:lineRule="auto"/>
        <w:ind w:firstLine="720" w:firstLineChars="225"/>
        <w:rPr>
          <w:rFonts w:ascii="宋体" w:hAnsi="宋体" w:cs="仿宋_GB2312"/>
          <w:bCs/>
          <w:color w:val="auto"/>
          <w:sz w:val="32"/>
          <w:szCs w:val="32"/>
          <w:shd w:val="clear" w:color="auto" w:fill="auto"/>
        </w:rPr>
      </w:pPr>
      <w:r>
        <w:rPr>
          <w:rFonts w:hint="eastAsia" w:ascii="宋体" w:hAnsi="宋体" w:cs="仿宋_GB2312"/>
          <w:bCs/>
          <w:color w:val="auto"/>
          <w:sz w:val="32"/>
          <w:szCs w:val="32"/>
          <w:shd w:val="clear" w:color="auto" w:fill="auto"/>
        </w:rPr>
        <w:t xml:space="preserve"> </w:t>
      </w:r>
    </w:p>
    <w:p>
      <w:pPr>
        <w:snapToGrid w:val="0"/>
        <w:spacing w:before="120" w:beforeLines="50" w:after="50" w:line="360" w:lineRule="auto"/>
        <w:ind w:firstLine="720" w:firstLineChars="225"/>
        <w:rPr>
          <w:rFonts w:ascii="宋体" w:hAnsi="宋体" w:cs="仿宋_GB2312"/>
          <w:bCs/>
          <w:color w:val="auto"/>
          <w:sz w:val="32"/>
          <w:szCs w:val="32"/>
          <w:shd w:val="clear" w:color="auto" w:fill="auto"/>
        </w:rPr>
      </w:pPr>
      <w:r>
        <w:rPr>
          <w:rFonts w:hint="eastAsia" w:ascii="宋体" w:hAnsi="宋体" w:cs="仿宋_GB2312"/>
          <w:bCs/>
          <w:color w:val="auto"/>
          <w:sz w:val="32"/>
          <w:szCs w:val="32"/>
          <w:shd w:val="clear" w:color="auto" w:fill="auto"/>
        </w:rPr>
        <w:t>所竞分标（如有则填写，无分标时填写“无”或者留空）：</w:t>
      </w:r>
    </w:p>
    <w:p>
      <w:pPr>
        <w:snapToGrid w:val="0"/>
        <w:spacing w:before="120" w:beforeLines="50" w:after="50" w:line="360" w:lineRule="auto"/>
        <w:ind w:firstLine="720" w:firstLineChars="225"/>
        <w:rPr>
          <w:rFonts w:ascii="宋体" w:hAnsi="宋体" w:cs="仿宋_GB2312"/>
          <w:bCs/>
          <w:color w:val="auto"/>
          <w:sz w:val="32"/>
          <w:szCs w:val="32"/>
          <w:shd w:val="clear" w:color="auto" w:fill="auto"/>
        </w:rPr>
      </w:pPr>
    </w:p>
    <w:p>
      <w:pPr>
        <w:pStyle w:val="8"/>
        <w:snapToGrid w:val="0"/>
        <w:spacing w:before="50" w:after="50" w:line="360" w:lineRule="auto"/>
        <w:ind w:firstLine="720" w:firstLineChars="225"/>
        <w:rPr>
          <w:rFonts w:ascii="宋体" w:hAnsi="宋体" w:cs="仿宋_GB2312"/>
          <w:bCs/>
          <w:color w:val="auto"/>
          <w:sz w:val="32"/>
          <w:szCs w:val="32"/>
          <w:shd w:val="clear" w:color="auto" w:fill="auto"/>
        </w:rPr>
      </w:pPr>
      <w:r>
        <w:rPr>
          <w:rFonts w:hint="eastAsia" w:ascii="宋体" w:hAnsi="宋体" w:cs="仿宋_GB2312"/>
          <w:bCs/>
          <w:color w:val="auto"/>
          <w:sz w:val="32"/>
          <w:szCs w:val="32"/>
          <w:shd w:val="clear" w:color="auto" w:fill="auto"/>
        </w:rPr>
        <w:t>供应商名称：</w:t>
      </w:r>
    </w:p>
    <w:p>
      <w:pPr>
        <w:pStyle w:val="8"/>
        <w:snapToGrid w:val="0"/>
        <w:spacing w:before="50" w:after="50" w:line="360" w:lineRule="auto"/>
        <w:ind w:firstLine="1280" w:firstLineChars="400"/>
        <w:rPr>
          <w:rFonts w:ascii="宋体" w:hAnsi="宋体" w:cs="仿宋_GB2312"/>
          <w:bCs/>
          <w:color w:val="auto"/>
          <w:sz w:val="32"/>
          <w:szCs w:val="32"/>
          <w:shd w:val="clear" w:color="auto" w:fill="auto"/>
        </w:rPr>
      </w:pPr>
    </w:p>
    <w:p>
      <w:pPr>
        <w:snapToGrid w:val="0"/>
        <w:spacing w:before="120" w:beforeLines="50" w:after="50" w:line="360" w:lineRule="auto"/>
        <w:jc w:val="center"/>
        <w:rPr>
          <w:rFonts w:ascii="宋体" w:hAnsi="宋体" w:cs="仿宋_GB2312"/>
          <w:color w:val="auto"/>
          <w:sz w:val="32"/>
          <w:szCs w:val="32"/>
          <w:shd w:val="clear" w:color="auto" w:fill="auto"/>
        </w:rPr>
      </w:pPr>
      <w:r>
        <w:rPr>
          <w:rFonts w:hint="eastAsia" w:ascii="宋体" w:hAnsi="宋体" w:cs="仿宋_GB2312"/>
          <w:color w:val="auto"/>
          <w:sz w:val="32"/>
          <w:szCs w:val="32"/>
          <w:shd w:val="clear" w:color="auto" w:fill="auto"/>
        </w:rPr>
        <w:t>年    月    日</w:t>
      </w:r>
    </w:p>
    <w:p>
      <w:pPr>
        <w:pStyle w:val="54"/>
        <w:spacing w:line="360" w:lineRule="auto"/>
        <w:ind w:firstLine="0" w:firstLineChars="0"/>
        <w:rPr>
          <w:color w:val="auto"/>
          <w:sz w:val="21"/>
          <w:szCs w:val="21"/>
          <w:shd w:val="clear" w:color="auto" w:fill="auto"/>
        </w:rPr>
      </w:pPr>
      <w:r>
        <w:rPr>
          <w:rFonts w:ascii="宋体" w:hAnsi="宋体"/>
          <w:color w:val="auto"/>
          <w:sz w:val="24"/>
          <w:shd w:val="clear" w:color="auto" w:fill="auto"/>
        </w:rPr>
        <w:br w:type="page"/>
      </w:r>
    </w:p>
    <w:p>
      <w:pPr>
        <w:snapToGrid w:val="0"/>
        <w:spacing w:before="120" w:beforeLines="50" w:after="50" w:line="360" w:lineRule="auto"/>
        <w:jc w:val="center"/>
        <w:rPr>
          <w:rFonts w:ascii="宋体" w:hAnsi="宋体"/>
          <w:b/>
          <w:bCs/>
          <w:color w:val="auto"/>
          <w:sz w:val="32"/>
          <w:szCs w:val="32"/>
          <w:shd w:val="clear" w:color="auto" w:fill="auto"/>
        </w:rPr>
      </w:pPr>
      <w:r>
        <w:rPr>
          <w:rFonts w:hint="eastAsia" w:ascii="宋体" w:hAnsi="宋体"/>
          <w:b/>
          <w:bCs/>
          <w:color w:val="auto"/>
          <w:sz w:val="32"/>
          <w:szCs w:val="32"/>
          <w:shd w:val="clear" w:color="auto" w:fill="auto"/>
        </w:rPr>
        <w:t>资格证明文件目录</w:t>
      </w:r>
    </w:p>
    <w:p>
      <w:pPr>
        <w:pStyle w:val="55"/>
        <w:spacing w:line="360" w:lineRule="auto"/>
        <w:ind w:firstLine="480"/>
        <w:rPr>
          <w:color w:val="auto"/>
          <w:shd w:val="clear" w:color="auto" w:fill="auto"/>
        </w:rPr>
      </w:pPr>
    </w:p>
    <w:p>
      <w:pPr>
        <w:spacing w:line="360" w:lineRule="auto"/>
        <w:rPr>
          <w:rFonts w:ascii="仿宋_GB2312" w:hAnsi="仿宋_GB2312" w:eastAsia="仿宋_GB2312" w:cs="仿宋_GB2312"/>
          <w:b/>
          <w:bCs/>
          <w:color w:val="auto"/>
          <w:sz w:val="24"/>
          <w:shd w:val="clear" w:color="auto" w:fill="auto"/>
        </w:rPr>
      </w:pPr>
      <w:r>
        <w:rPr>
          <w:rStyle w:val="348"/>
          <w:rFonts w:hint="eastAsia" w:ascii="宋体" w:hAnsi="宋体"/>
          <w:b/>
          <w:color w:val="auto"/>
          <w:sz w:val="28"/>
          <w:szCs w:val="28"/>
          <w:shd w:val="clear" w:color="auto" w:fill="auto"/>
        </w:rPr>
        <w:t>（根据竞争性磋商采购文件规定及供应商提供的材料自行编写目录（部分格式后附））</w:t>
      </w:r>
    </w:p>
    <w:p>
      <w:pPr>
        <w:pStyle w:val="54"/>
        <w:spacing w:line="360" w:lineRule="auto"/>
        <w:ind w:firstLine="482"/>
        <w:rPr>
          <w:color w:val="auto"/>
          <w:shd w:val="clear" w:color="auto" w:fill="auto"/>
        </w:rPr>
      </w:pPr>
    </w:p>
    <w:p>
      <w:pPr>
        <w:pStyle w:val="54"/>
        <w:spacing w:line="360" w:lineRule="auto"/>
        <w:ind w:firstLine="482"/>
        <w:rPr>
          <w:color w:val="auto"/>
          <w:shd w:val="clear" w:color="auto" w:fill="auto"/>
        </w:rPr>
      </w:pPr>
    </w:p>
    <w:p>
      <w:pPr>
        <w:pStyle w:val="54"/>
        <w:spacing w:line="360" w:lineRule="auto"/>
        <w:ind w:firstLine="482"/>
        <w:rPr>
          <w:color w:val="auto"/>
          <w:shd w:val="clear" w:color="auto" w:fill="auto"/>
        </w:rPr>
      </w:pPr>
    </w:p>
    <w:p>
      <w:pPr>
        <w:pStyle w:val="54"/>
        <w:spacing w:line="360" w:lineRule="auto"/>
        <w:ind w:firstLine="482"/>
        <w:rPr>
          <w:color w:val="auto"/>
          <w:shd w:val="clear" w:color="auto" w:fill="auto"/>
        </w:rPr>
      </w:pPr>
    </w:p>
    <w:p>
      <w:pPr>
        <w:pStyle w:val="54"/>
        <w:spacing w:line="360" w:lineRule="auto"/>
        <w:ind w:firstLine="482"/>
        <w:rPr>
          <w:color w:val="auto"/>
          <w:shd w:val="clear" w:color="auto" w:fill="auto"/>
        </w:rPr>
      </w:pPr>
    </w:p>
    <w:p>
      <w:pPr>
        <w:pStyle w:val="54"/>
        <w:spacing w:line="360" w:lineRule="auto"/>
        <w:ind w:firstLine="482"/>
        <w:rPr>
          <w:color w:val="auto"/>
          <w:shd w:val="clear" w:color="auto" w:fill="auto"/>
        </w:rPr>
      </w:pPr>
    </w:p>
    <w:p>
      <w:pPr>
        <w:pStyle w:val="54"/>
        <w:spacing w:line="360" w:lineRule="auto"/>
        <w:ind w:firstLine="482"/>
        <w:rPr>
          <w:color w:val="auto"/>
          <w:shd w:val="clear" w:color="auto" w:fill="auto"/>
        </w:rPr>
      </w:pPr>
    </w:p>
    <w:p>
      <w:pPr>
        <w:pStyle w:val="54"/>
        <w:spacing w:line="360" w:lineRule="auto"/>
        <w:ind w:firstLine="482"/>
        <w:rPr>
          <w:color w:val="auto"/>
          <w:shd w:val="clear" w:color="auto" w:fill="auto"/>
        </w:rPr>
      </w:pPr>
    </w:p>
    <w:p>
      <w:pPr>
        <w:pStyle w:val="54"/>
        <w:spacing w:line="360" w:lineRule="auto"/>
        <w:ind w:firstLine="482"/>
        <w:rPr>
          <w:color w:val="auto"/>
          <w:shd w:val="clear" w:color="auto" w:fill="auto"/>
        </w:rPr>
      </w:pPr>
    </w:p>
    <w:p>
      <w:pPr>
        <w:pStyle w:val="29"/>
        <w:spacing w:line="360" w:lineRule="auto"/>
        <w:ind w:firstLine="420" w:firstLineChars="200"/>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 xml:space="preserve">  </w:t>
      </w:r>
    </w:p>
    <w:p>
      <w:pPr>
        <w:spacing w:line="360" w:lineRule="auto"/>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br w:type="page"/>
      </w:r>
    </w:p>
    <w:p>
      <w:pPr>
        <w:spacing w:line="360" w:lineRule="auto"/>
        <w:rPr>
          <w:rFonts w:asciiTheme="minorEastAsia" w:hAnsiTheme="minorEastAsia" w:eastAsiaTheme="minorEastAsia" w:cstheme="minorEastAsia"/>
          <w:b/>
          <w:color w:val="auto"/>
          <w:sz w:val="22"/>
          <w:szCs w:val="22"/>
          <w:shd w:val="clear" w:color="auto" w:fill="auto"/>
        </w:rPr>
      </w:pPr>
      <w:r>
        <w:rPr>
          <w:rFonts w:hint="eastAsia" w:asciiTheme="minorEastAsia" w:hAnsiTheme="minorEastAsia" w:eastAsiaTheme="minorEastAsia" w:cstheme="minorEastAsia"/>
          <w:b/>
          <w:color w:val="auto"/>
          <w:sz w:val="22"/>
          <w:szCs w:val="22"/>
          <w:shd w:val="clear" w:color="auto" w:fill="auto"/>
        </w:rPr>
        <w:t>1.贵港市采购项目投标资格承诺函</w:t>
      </w:r>
    </w:p>
    <w:p>
      <w:pPr>
        <w:pStyle w:val="29"/>
        <w:spacing w:before="54" w:line="360" w:lineRule="auto"/>
        <w:ind w:left="115" w:right="111" w:firstLine="480" w:firstLineChars="200"/>
        <w:rPr>
          <w:rFonts w:asciiTheme="minorEastAsia" w:hAnsiTheme="minorEastAsia" w:eastAsiaTheme="minorEastAsia" w:cstheme="minorEastAsia"/>
          <w:color w:val="auto"/>
          <w:sz w:val="24"/>
          <w:szCs w:val="24"/>
          <w:shd w:val="clear" w:color="auto" w:fill="auto"/>
        </w:rPr>
      </w:pPr>
    </w:p>
    <w:p>
      <w:pPr>
        <w:spacing w:line="360" w:lineRule="auto"/>
        <w:rPr>
          <w:rFonts w:asciiTheme="minorEastAsia" w:hAnsiTheme="minorEastAsia" w:eastAsiaTheme="minorEastAsia" w:cstheme="minorEastAsia"/>
          <w:color w:val="auto"/>
          <w:sz w:val="24"/>
          <w:szCs w:val="24"/>
          <w:shd w:val="clear" w:color="auto" w:fill="auto"/>
        </w:rPr>
      </w:pPr>
    </w:p>
    <w:p>
      <w:pPr>
        <w:pStyle w:val="20"/>
        <w:spacing w:line="360" w:lineRule="auto"/>
        <w:rPr>
          <w:rFonts w:asciiTheme="minorEastAsia" w:hAnsiTheme="minorEastAsia" w:eastAsiaTheme="minorEastAsia" w:cstheme="minorEastAsia"/>
          <w:color w:val="auto"/>
          <w:sz w:val="30"/>
          <w:szCs w:val="30"/>
          <w:shd w:val="clear" w:color="auto" w:fill="auto"/>
        </w:rPr>
      </w:pPr>
      <w:r>
        <w:rPr>
          <w:rFonts w:hint="eastAsia" w:asciiTheme="minorEastAsia" w:hAnsiTheme="minorEastAsia" w:eastAsiaTheme="minorEastAsia" w:cstheme="minorEastAsia"/>
          <w:color w:val="auto"/>
          <w:sz w:val="30"/>
          <w:szCs w:val="30"/>
          <w:shd w:val="clear" w:color="auto" w:fill="auto"/>
        </w:rPr>
        <w:t>贵港市采购项目投标资格承诺函</w:t>
      </w:r>
    </w:p>
    <w:p>
      <w:pPr>
        <w:pStyle w:val="54"/>
        <w:spacing w:line="360" w:lineRule="auto"/>
        <w:ind w:firstLine="482"/>
        <w:rPr>
          <w:color w:val="auto"/>
          <w:shd w:val="clear" w:color="auto" w:fill="auto"/>
        </w:rPr>
      </w:pPr>
    </w:p>
    <w:p>
      <w:pPr>
        <w:pStyle w:val="29"/>
        <w:spacing w:before="54" w:line="360" w:lineRule="auto"/>
        <w:ind w:left="115" w:right="111" w:firstLine="480" w:firstLineChars="200"/>
        <w:rPr>
          <w:rFonts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本公司郑重承诺，根据《中华人民共和国政府采购法》第二十二条的规定，本公司为参加政府采购活动的合格供应商。即本公司同时满足以下条件：</w:t>
      </w:r>
    </w:p>
    <w:p>
      <w:pPr>
        <w:pStyle w:val="29"/>
        <w:spacing w:before="54" w:line="360" w:lineRule="auto"/>
        <w:ind w:left="115" w:right="111" w:firstLine="480" w:firstLineChars="200"/>
        <w:rPr>
          <w:rFonts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1、具有独立承担民事责任的能力。</w:t>
      </w:r>
    </w:p>
    <w:p>
      <w:pPr>
        <w:pStyle w:val="29"/>
        <w:spacing w:before="54" w:line="360" w:lineRule="auto"/>
        <w:ind w:left="115" w:right="111" w:firstLine="480" w:firstLineChars="200"/>
        <w:rPr>
          <w:rFonts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2、具有良好的商业信誉和健全的财务会计制度。</w:t>
      </w:r>
    </w:p>
    <w:p>
      <w:pPr>
        <w:pStyle w:val="29"/>
        <w:spacing w:before="54" w:line="360" w:lineRule="auto"/>
        <w:ind w:left="115" w:right="111" w:firstLine="480" w:firstLineChars="200"/>
        <w:rPr>
          <w:rFonts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3、具有履行合同所必需的设备和专业技术能力。</w:t>
      </w:r>
    </w:p>
    <w:p>
      <w:pPr>
        <w:pStyle w:val="29"/>
        <w:spacing w:before="54" w:line="360" w:lineRule="auto"/>
        <w:ind w:left="115" w:right="111" w:firstLine="480" w:firstLineChars="200"/>
        <w:rPr>
          <w:rFonts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4、有依法缴纳税收和社会保障资金的良好记录。</w:t>
      </w:r>
    </w:p>
    <w:p>
      <w:pPr>
        <w:pStyle w:val="29"/>
        <w:spacing w:before="54" w:line="360" w:lineRule="auto"/>
        <w:ind w:left="115" w:right="111" w:firstLine="480" w:firstLineChars="200"/>
        <w:rPr>
          <w:rFonts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5、提交</w:t>
      </w:r>
      <w:r>
        <w:rPr>
          <w:rFonts w:hint="eastAsia" w:asciiTheme="minorEastAsia" w:hAnsiTheme="minorEastAsia" w:eastAsiaTheme="minorEastAsia" w:cstheme="minorEastAsia"/>
          <w:color w:val="auto"/>
          <w:sz w:val="24"/>
          <w:szCs w:val="24"/>
          <w:shd w:val="clear" w:color="auto" w:fill="auto"/>
          <w:lang w:eastAsia="zh-CN"/>
        </w:rPr>
        <w:t>响应文件</w:t>
      </w:r>
      <w:r>
        <w:rPr>
          <w:rFonts w:hint="eastAsia" w:asciiTheme="minorEastAsia" w:hAnsiTheme="minorEastAsia" w:eastAsiaTheme="minorEastAsia" w:cstheme="minorEastAsia"/>
          <w:color w:val="auto"/>
          <w:sz w:val="24"/>
          <w:szCs w:val="24"/>
          <w:shd w:val="clear" w:color="auto" w:fill="auto"/>
        </w:rPr>
        <w:t>截止日期前三年内，在经营活动中没有重大违法记录。</w:t>
      </w:r>
    </w:p>
    <w:p>
      <w:pPr>
        <w:pStyle w:val="29"/>
        <w:spacing w:before="54" w:line="360" w:lineRule="auto"/>
        <w:ind w:left="115" w:right="111" w:firstLine="480" w:firstLineChars="200"/>
        <w:rPr>
          <w:rFonts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6、本公司对上述承诺的真实性负责，并接受政府采购、税务、社会保障等监督管理部门、采购文件规定的资格审查机构、社会公众的监督和检查。如有虚假，将依法承担相应责任。</w:t>
      </w:r>
    </w:p>
    <w:p>
      <w:pPr>
        <w:pStyle w:val="29"/>
        <w:spacing w:line="360" w:lineRule="auto"/>
        <w:ind w:firstLine="480" w:firstLineChars="200"/>
        <w:rPr>
          <w:rFonts w:asciiTheme="minorEastAsia" w:hAnsiTheme="minorEastAsia" w:eastAsiaTheme="minorEastAsia" w:cstheme="minorEastAsia"/>
          <w:color w:val="auto"/>
          <w:sz w:val="24"/>
          <w:szCs w:val="24"/>
          <w:shd w:val="clear" w:color="auto" w:fill="auto"/>
        </w:rPr>
      </w:pPr>
    </w:p>
    <w:p>
      <w:pPr>
        <w:pStyle w:val="29"/>
        <w:spacing w:line="360" w:lineRule="auto"/>
        <w:ind w:left="2726" w:firstLine="480" w:firstLineChars="200"/>
        <w:jc w:val="center"/>
        <w:rPr>
          <w:rFonts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企业名称（盖章）：</w:t>
      </w:r>
    </w:p>
    <w:p>
      <w:pPr>
        <w:pStyle w:val="29"/>
        <w:spacing w:before="168" w:line="360" w:lineRule="auto"/>
        <w:ind w:left="2729" w:firstLine="480" w:firstLineChars="200"/>
        <w:jc w:val="center"/>
        <w:rPr>
          <w:rFonts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法定代表人（签名）：</w:t>
      </w:r>
    </w:p>
    <w:p>
      <w:pPr>
        <w:pStyle w:val="54"/>
        <w:spacing w:line="360" w:lineRule="auto"/>
        <w:ind w:firstLine="241"/>
        <w:jc w:val="center"/>
        <w:rPr>
          <w:rFonts w:asciiTheme="minorEastAsia" w:hAnsiTheme="minorEastAsia" w:eastAsiaTheme="minorEastAsia" w:cstheme="minorEastAsia"/>
          <w:color w:val="auto"/>
          <w:sz w:val="24"/>
          <w:shd w:val="clear" w:color="auto" w:fill="auto"/>
        </w:rPr>
      </w:pPr>
    </w:p>
    <w:p>
      <w:pPr>
        <w:pStyle w:val="54"/>
        <w:spacing w:line="360" w:lineRule="auto"/>
        <w:ind w:firstLine="241"/>
        <w:jc w:val="center"/>
        <w:rPr>
          <w:rFonts w:asciiTheme="minorEastAsia" w:hAnsiTheme="minorEastAsia" w:eastAsiaTheme="minorEastAsia" w:cstheme="minorEastAsia"/>
          <w:b w:val="0"/>
          <w:bCs w:val="0"/>
          <w:color w:val="auto"/>
          <w:sz w:val="24"/>
          <w:shd w:val="clear" w:color="auto" w:fill="auto"/>
        </w:rPr>
      </w:pPr>
      <w:r>
        <w:rPr>
          <w:rFonts w:hint="eastAsia" w:asciiTheme="minorEastAsia" w:hAnsiTheme="minorEastAsia" w:eastAsiaTheme="minorEastAsia" w:cstheme="minorEastAsia"/>
          <w:color w:val="auto"/>
          <w:sz w:val="24"/>
          <w:shd w:val="clear" w:color="auto" w:fill="auto"/>
        </w:rPr>
        <w:t xml:space="preserve">                     </w:t>
      </w:r>
      <w:r>
        <w:rPr>
          <w:rFonts w:hint="eastAsia" w:asciiTheme="minorEastAsia" w:hAnsiTheme="minorEastAsia" w:eastAsiaTheme="minorEastAsia" w:cstheme="minorEastAsia"/>
          <w:b w:val="0"/>
          <w:bCs w:val="0"/>
          <w:color w:val="auto"/>
          <w:sz w:val="24"/>
          <w:shd w:val="clear" w:color="auto" w:fill="auto"/>
        </w:rPr>
        <w:t>日期：</w:t>
      </w:r>
      <w:r>
        <w:rPr>
          <w:rFonts w:hint="eastAsia" w:asciiTheme="minorEastAsia" w:hAnsiTheme="minorEastAsia" w:eastAsiaTheme="minorEastAsia" w:cstheme="minorEastAsia"/>
          <w:b w:val="0"/>
          <w:bCs w:val="0"/>
          <w:color w:val="auto"/>
          <w:sz w:val="24"/>
          <w:shd w:val="clear" w:color="auto" w:fill="auto"/>
        </w:rPr>
        <w:tab/>
      </w:r>
      <w:r>
        <w:rPr>
          <w:rFonts w:hint="eastAsia" w:asciiTheme="minorEastAsia" w:hAnsiTheme="minorEastAsia" w:eastAsiaTheme="minorEastAsia" w:cstheme="minorEastAsia"/>
          <w:b w:val="0"/>
          <w:bCs w:val="0"/>
          <w:color w:val="auto"/>
          <w:sz w:val="24"/>
          <w:shd w:val="clear" w:color="auto" w:fill="auto"/>
        </w:rPr>
        <w:t>年</w:t>
      </w:r>
      <w:r>
        <w:rPr>
          <w:rFonts w:hint="eastAsia" w:asciiTheme="minorEastAsia" w:hAnsiTheme="minorEastAsia" w:eastAsiaTheme="minorEastAsia" w:cstheme="minorEastAsia"/>
          <w:b w:val="0"/>
          <w:bCs w:val="0"/>
          <w:color w:val="auto"/>
          <w:sz w:val="24"/>
          <w:shd w:val="clear" w:color="auto" w:fill="auto"/>
        </w:rPr>
        <w:tab/>
      </w:r>
      <w:r>
        <w:rPr>
          <w:rFonts w:hint="eastAsia" w:asciiTheme="minorEastAsia" w:hAnsiTheme="minorEastAsia" w:eastAsiaTheme="minorEastAsia" w:cstheme="minorEastAsia"/>
          <w:b w:val="0"/>
          <w:bCs w:val="0"/>
          <w:color w:val="auto"/>
          <w:sz w:val="24"/>
          <w:shd w:val="clear" w:color="auto" w:fill="auto"/>
        </w:rPr>
        <w:t>月</w:t>
      </w:r>
      <w:r>
        <w:rPr>
          <w:rFonts w:hint="eastAsia" w:asciiTheme="minorEastAsia" w:hAnsiTheme="minorEastAsia" w:eastAsiaTheme="minorEastAsia" w:cstheme="minorEastAsia"/>
          <w:b w:val="0"/>
          <w:bCs w:val="0"/>
          <w:color w:val="auto"/>
          <w:sz w:val="24"/>
          <w:shd w:val="clear" w:color="auto" w:fill="auto"/>
        </w:rPr>
        <w:tab/>
      </w:r>
      <w:r>
        <w:rPr>
          <w:rFonts w:hint="eastAsia" w:asciiTheme="minorEastAsia" w:hAnsiTheme="minorEastAsia" w:eastAsiaTheme="minorEastAsia" w:cstheme="minorEastAsia"/>
          <w:b w:val="0"/>
          <w:bCs w:val="0"/>
          <w:color w:val="auto"/>
          <w:sz w:val="24"/>
          <w:shd w:val="clear" w:color="auto" w:fill="auto"/>
        </w:rPr>
        <w:t>日</w:t>
      </w:r>
    </w:p>
    <w:p>
      <w:pPr>
        <w:pStyle w:val="54"/>
        <w:spacing w:line="360" w:lineRule="auto"/>
        <w:ind w:firstLine="482"/>
        <w:rPr>
          <w:color w:val="auto"/>
          <w:shd w:val="clear" w:color="auto" w:fill="auto"/>
        </w:rPr>
      </w:pPr>
    </w:p>
    <w:p>
      <w:pPr>
        <w:pStyle w:val="54"/>
        <w:spacing w:line="360" w:lineRule="auto"/>
        <w:ind w:firstLine="482"/>
        <w:rPr>
          <w:color w:val="auto"/>
          <w:shd w:val="clear" w:color="auto" w:fill="auto"/>
        </w:rPr>
      </w:pPr>
    </w:p>
    <w:p>
      <w:pPr>
        <w:spacing w:line="360" w:lineRule="auto"/>
        <w:jc w:val="center"/>
        <w:outlineLvl w:val="9"/>
        <w:rPr>
          <w:rFonts w:ascii="宋体" w:hAnsi="宋体"/>
          <w:b w:val="0"/>
          <w:bCs w:val="0"/>
          <w:color w:val="auto"/>
          <w:shd w:val="clear" w:color="auto" w:fill="auto"/>
        </w:rPr>
      </w:pPr>
    </w:p>
    <w:p>
      <w:pPr>
        <w:spacing w:line="360" w:lineRule="auto"/>
        <w:rPr>
          <w:rFonts w:ascii="宋体" w:hAnsi="宋体"/>
          <w:color w:val="auto"/>
          <w:shd w:val="clear" w:color="auto" w:fill="auto"/>
        </w:rPr>
      </w:pPr>
      <w:r>
        <w:rPr>
          <w:rFonts w:hint="eastAsia" w:ascii="宋体" w:hAnsi="宋体"/>
          <w:color w:val="auto"/>
          <w:shd w:val="clear" w:color="auto" w:fill="auto"/>
        </w:rPr>
        <w:br w:type="page"/>
      </w:r>
    </w:p>
    <w:p>
      <w:pPr>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第三节 商务技术文件格式</w:t>
      </w:r>
    </w:p>
    <w:p>
      <w:pPr>
        <w:snapToGrid w:val="0"/>
        <w:spacing w:before="120" w:beforeLines="50" w:after="50" w:line="360" w:lineRule="auto"/>
        <w:rPr>
          <w:rFonts w:ascii="宋体" w:hAnsi="宋体"/>
          <w:bCs/>
          <w:color w:val="auto"/>
          <w:sz w:val="32"/>
          <w:szCs w:val="20"/>
          <w:shd w:val="clear" w:color="auto" w:fill="auto"/>
        </w:rPr>
      </w:pPr>
      <w:r>
        <w:rPr>
          <w:rFonts w:hint="eastAsia" w:ascii="宋体" w:hAnsi="宋体"/>
          <w:color w:val="auto"/>
          <w:sz w:val="24"/>
          <w:shd w:val="clear" w:color="auto" w:fill="auto"/>
        </w:rPr>
        <w:t xml:space="preserve">                                                    </w:t>
      </w:r>
      <w:r>
        <w:rPr>
          <w:rFonts w:hint="eastAsia" w:ascii="宋体" w:hAnsi="宋体"/>
          <w:bCs/>
          <w:color w:val="auto"/>
          <w:shd w:val="clear" w:color="auto" w:fill="auto"/>
        </w:rPr>
        <w:t>全流程电子文件</w:t>
      </w:r>
    </w:p>
    <w:p>
      <w:pPr>
        <w:snapToGrid w:val="0"/>
        <w:spacing w:before="120" w:beforeLines="50" w:after="50" w:line="360" w:lineRule="auto"/>
        <w:rPr>
          <w:rFonts w:ascii="宋体" w:hAnsi="宋体"/>
          <w:color w:val="auto"/>
          <w:sz w:val="24"/>
          <w:szCs w:val="20"/>
          <w:shd w:val="clear" w:color="auto" w:fill="auto"/>
        </w:rPr>
      </w:pPr>
    </w:p>
    <w:p>
      <w:pPr>
        <w:snapToGrid w:val="0"/>
        <w:spacing w:before="120" w:beforeLines="50" w:after="50" w:line="360" w:lineRule="auto"/>
        <w:rPr>
          <w:rFonts w:ascii="宋体" w:hAnsi="宋体"/>
          <w:color w:val="auto"/>
          <w:sz w:val="24"/>
          <w:szCs w:val="20"/>
          <w:shd w:val="clear" w:color="auto" w:fill="auto"/>
        </w:rPr>
      </w:pPr>
    </w:p>
    <w:p>
      <w:pPr>
        <w:snapToGrid w:val="0"/>
        <w:spacing w:before="120" w:beforeLines="50" w:after="50" w:line="360" w:lineRule="auto"/>
        <w:rPr>
          <w:rFonts w:ascii="宋体" w:hAnsi="宋体"/>
          <w:color w:val="auto"/>
          <w:sz w:val="24"/>
          <w:szCs w:val="20"/>
          <w:shd w:val="clear" w:color="auto" w:fill="auto"/>
        </w:rPr>
      </w:pPr>
    </w:p>
    <w:p>
      <w:pPr>
        <w:snapToGrid w:val="0"/>
        <w:spacing w:before="120" w:beforeLines="50" w:after="50" w:line="360" w:lineRule="auto"/>
        <w:jc w:val="center"/>
        <w:rPr>
          <w:rFonts w:ascii="方正小标宋简体" w:hAnsi="方正小标宋简体" w:eastAsia="方正小标宋简体" w:cs="方正小标宋简体"/>
          <w:bCs/>
          <w:color w:val="auto"/>
          <w:sz w:val="44"/>
          <w:szCs w:val="44"/>
          <w:shd w:val="clear" w:color="auto" w:fill="auto"/>
        </w:rPr>
      </w:pPr>
      <w:r>
        <w:rPr>
          <w:rFonts w:hint="eastAsia" w:ascii="方正小标宋简体" w:hAnsi="方正小标宋简体" w:eastAsia="方正小标宋简体" w:cs="方正小标宋简体"/>
          <w:bCs/>
          <w:color w:val="auto"/>
          <w:sz w:val="44"/>
          <w:szCs w:val="44"/>
          <w:shd w:val="clear" w:color="auto" w:fill="auto"/>
        </w:rPr>
        <w:t>商  务  技  术  文  件（封面）</w:t>
      </w:r>
    </w:p>
    <w:p>
      <w:pPr>
        <w:snapToGrid w:val="0"/>
        <w:spacing w:before="120" w:beforeLines="50" w:after="50" w:line="360" w:lineRule="auto"/>
        <w:rPr>
          <w:rFonts w:ascii="宋体" w:hAnsi="宋体"/>
          <w:bCs/>
          <w:color w:val="auto"/>
          <w:sz w:val="24"/>
          <w:szCs w:val="20"/>
          <w:shd w:val="clear" w:color="auto" w:fill="auto"/>
        </w:rPr>
      </w:pPr>
    </w:p>
    <w:p>
      <w:pPr>
        <w:snapToGrid w:val="0"/>
        <w:spacing w:before="120" w:beforeLines="50" w:after="50" w:line="360" w:lineRule="auto"/>
        <w:rPr>
          <w:rFonts w:ascii="宋体" w:hAnsi="宋体"/>
          <w:bCs/>
          <w:color w:val="auto"/>
          <w:sz w:val="24"/>
          <w:szCs w:val="20"/>
          <w:shd w:val="clear" w:color="auto" w:fill="auto"/>
        </w:rPr>
      </w:pPr>
    </w:p>
    <w:p>
      <w:pPr>
        <w:snapToGrid w:val="0"/>
        <w:spacing w:before="120" w:beforeLines="50" w:after="50" w:line="360" w:lineRule="auto"/>
        <w:rPr>
          <w:rFonts w:ascii="宋体" w:hAnsi="宋体"/>
          <w:bCs/>
          <w:color w:val="auto"/>
          <w:sz w:val="24"/>
          <w:szCs w:val="20"/>
          <w:shd w:val="clear" w:color="auto" w:fill="auto"/>
        </w:rPr>
      </w:pPr>
    </w:p>
    <w:p>
      <w:pPr>
        <w:snapToGrid w:val="0"/>
        <w:spacing w:before="120" w:beforeLines="50" w:after="50" w:line="360" w:lineRule="auto"/>
        <w:rPr>
          <w:rFonts w:ascii="宋体" w:hAnsi="宋体"/>
          <w:bCs/>
          <w:color w:val="auto"/>
          <w:sz w:val="24"/>
          <w:szCs w:val="20"/>
          <w:shd w:val="clear" w:color="auto" w:fill="auto"/>
        </w:rPr>
      </w:pPr>
    </w:p>
    <w:p>
      <w:pPr>
        <w:snapToGrid w:val="0"/>
        <w:spacing w:before="120" w:beforeLines="50" w:after="50" w:line="360" w:lineRule="auto"/>
        <w:rPr>
          <w:rFonts w:ascii="宋体" w:hAnsi="宋体"/>
          <w:bCs/>
          <w:color w:val="auto"/>
          <w:sz w:val="24"/>
          <w:szCs w:val="20"/>
          <w:shd w:val="clear" w:color="auto" w:fill="auto"/>
        </w:rPr>
      </w:pPr>
    </w:p>
    <w:p>
      <w:pPr>
        <w:snapToGrid w:val="0"/>
        <w:spacing w:before="120" w:beforeLines="50" w:after="50" w:line="360" w:lineRule="auto"/>
        <w:ind w:firstLine="640" w:firstLineChars="200"/>
        <w:rPr>
          <w:rFonts w:ascii="宋体" w:hAnsi="宋体" w:cs="仿宋_GB2312"/>
          <w:bCs/>
          <w:color w:val="auto"/>
          <w:sz w:val="32"/>
          <w:szCs w:val="32"/>
          <w:shd w:val="clear" w:color="auto" w:fill="auto"/>
        </w:rPr>
      </w:pPr>
      <w:r>
        <w:rPr>
          <w:rFonts w:hint="eastAsia" w:ascii="宋体" w:hAnsi="宋体" w:cs="仿宋_GB2312"/>
          <w:bCs/>
          <w:color w:val="auto"/>
          <w:sz w:val="32"/>
          <w:szCs w:val="32"/>
          <w:shd w:val="clear" w:color="auto" w:fill="auto"/>
        </w:rPr>
        <w:t>项目名称：</w:t>
      </w:r>
    </w:p>
    <w:p>
      <w:pPr>
        <w:snapToGrid w:val="0"/>
        <w:spacing w:before="120" w:beforeLines="50" w:after="50" w:line="360" w:lineRule="auto"/>
        <w:ind w:firstLine="720" w:firstLineChars="225"/>
        <w:rPr>
          <w:rFonts w:ascii="宋体" w:hAnsi="宋体" w:cs="仿宋_GB2312"/>
          <w:bCs/>
          <w:color w:val="auto"/>
          <w:sz w:val="32"/>
          <w:szCs w:val="32"/>
          <w:shd w:val="clear" w:color="auto" w:fill="auto"/>
        </w:rPr>
      </w:pPr>
    </w:p>
    <w:p>
      <w:pPr>
        <w:snapToGrid w:val="0"/>
        <w:spacing w:before="120" w:beforeLines="50" w:after="50" w:line="360" w:lineRule="auto"/>
        <w:ind w:firstLine="640" w:firstLineChars="200"/>
        <w:rPr>
          <w:rFonts w:ascii="宋体" w:hAnsi="宋体" w:cs="仿宋_GB2312"/>
          <w:bCs/>
          <w:color w:val="auto"/>
          <w:sz w:val="32"/>
          <w:szCs w:val="32"/>
          <w:shd w:val="clear" w:color="auto" w:fill="auto"/>
        </w:rPr>
      </w:pPr>
      <w:r>
        <w:rPr>
          <w:rFonts w:hint="eastAsia" w:ascii="宋体" w:hAnsi="宋体" w:cs="仿宋_GB2312"/>
          <w:bCs/>
          <w:color w:val="auto"/>
          <w:sz w:val="32"/>
          <w:szCs w:val="32"/>
          <w:shd w:val="clear" w:color="auto" w:fill="auto"/>
        </w:rPr>
        <w:t>项目编号：</w:t>
      </w:r>
    </w:p>
    <w:p>
      <w:pPr>
        <w:snapToGrid w:val="0"/>
        <w:spacing w:before="120" w:beforeLines="50" w:after="50" w:line="360" w:lineRule="auto"/>
        <w:ind w:firstLine="720" w:firstLineChars="225"/>
        <w:rPr>
          <w:rFonts w:ascii="宋体" w:hAnsi="宋体" w:cs="仿宋_GB2312"/>
          <w:bCs/>
          <w:color w:val="auto"/>
          <w:sz w:val="32"/>
          <w:szCs w:val="32"/>
          <w:shd w:val="clear" w:color="auto" w:fill="auto"/>
        </w:rPr>
      </w:pPr>
      <w:r>
        <w:rPr>
          <w:rFonts w:hint="eastAsia" w:ascii="宋体" w:hAnsi="宋体" w:cs="仿宋_GB2312"/>
          <w:bCs/>
          <w:color w:val="auto"/>
          <w:sz w:val="32"/>
          <w:szCs w:val="32"/>
          <w:shd w:val="clear" w:color="auto" w:fill="auto"/>
        </w:rPr>
        <w:t xml:space="preserve"> </w:t>
      </w:r>
    </w:p>
    <w:p>
      <w:pPr>
        <w:snapToGrid w:val="0"/>
        <w:spacing w:before="120" w:beforeLines="50" w:after="50" w:line="360" w:lineRule="auto"/>
        <w:ind w:firstLine="640" w:firstLineChars="200"/>
        <w:rPr>
          <w:rFonts w:ascii="宋体" w:hAnsi="宋体" w:cs="仿宋_GB2312"/>
          <w:bCs/>
          <w:color w:val="auto"/>
          <w:sz w:val="32"/>
          <w:szCs w:val="32"/>
          <w:shd w:val="clear" w:color="auto" w:fill="auto"/>
        </w:rPr>
      </w:pPr>
      <w:r>
        <w:rPr>
          <w:rFonts w:hint="eastAsia" w:ascii="宋体" w:hAnsi="宋体" w:cs="仿宋_GB2312"/>
          <w:bCs/>
          <w:color w:val="auto"/>
          <w:sz w:val="32"/>
          <w:szCs w:val="32"/>
          <w:shd w:val="clear" w:color="auto" w:fill="auto"/>
        </w:rPr>
        <w:t>所竞分标（如有则填写，无分标时填写“无”或者留空）：</w:t>
      </w:r>
    </w:p>
    <w:p>
      <w:pPr>
        <w:snapToGrid w:val="0"/>
        <w:spacing w:before="120" w:beforeLines="50" w:after="50" w:line="360" w:lineRule="auto"/>
        <w:ind w:firstLine="720" w:firstLineChars="225"/>
        <w:rPr>
          <w:rFonts w:ascii="宋体" w:hAnsi="宋体" w:cs="仿宋_GB2312"/>
          <w:bCs/>
          <w:color w:val="auto"/>
          <w:sz w:val="32"/>
          <w:szCs w:val="32"/>
          <w:shd w:val="clear" w:color="auto" w:fill="auto"/>
        </w:rPr>
      </w:pPr>
    </w:p>
    <w:p>
      <w:pPr>
        <w:pStyle w:val="8"/>
        <w:snapToGrid w:val="0"/>
        <w:spacing w:before="50" w:after="50" w:line="360" w:lineRule="auto"/>
        <w:ind w:firstLine="640" w:firstLineChars="200"/>
        <w:rPr>
          <w:rFonts w:ascii="宋体" w:hAnsi="宋体" w:cs="仿宋_GB2312"/>
          <w:bCs/>
          <w:color w:val="auto"/>
          <w:sz w:val="32"/>
          <w:szCs w:val="32"/>
          <w:shd w:val="clear" w:color="auto" w:fill="auto"/>
        </w:rPr>
      </w:pPr>
      <w:r>
        <w:rPr>
          <w:rFonts w:hint="eastAsia" w:ascii="宋体" w:hAnsi="宋体" w:cs="仿宋_GB2312"/>
          <w:bCs/>
          <w:color w:val="auto"/>
          <w:sz w:val="32"/>
          <w:szCs w:val="32"/>
          <w:shd w:val="clear" w:color="auto" w:fill="auto"/>
        </w:rPr>
        <w:t>供应商名称：</w:t>
      </w:r>
    </w:p>
    <w:p>
      <w:pPr>
        <w:pStyle w:val="8"/>
        <w:snapToGrid w:val="0"/>
        <w:spacing w:before="50" w:after="50" w:line="360" w:lineRule="auto"/>
        <w:ind w:firstLine="720" w:firstLineChars="225"/>
        <w:rPr>
          <w:rFonts w:ascii="宋体" w:hAnsi="宋体" w:cs="仿宋_GB2312"/>
          <w:bCs/>
          <w:color w:val="auto"/>
          <w:sz w:val="32"/>
          <w:szCs w:val="32"/>
          <w:shd w:val="clear" w:color="auto" w:fill="auto"/>
        </w:rPr>
      </w:pPr>
    </w:p>
    <w:p>
      <w:pPr>
        <w:pStyle w:val="8"/>
        <w:snapToGrid w:val="0"/>
        <w:spacing w:before="50" w:after="50" w:line="360" w:lineRule="auto"/>
        <w:ind w:firstLine="0"/>
        <w:rPr>
          <w:rFonts w:ascii="宋体" w:hAnsi="宋体" w:cs="仿宋_GB2312"/>
          <w:bCs/>
          <w:color w:val="auto"/>
          <w:sz w:val="32"/>
          <w:szCs w:val="32"/>
          <w:shd w:val="clear" w:color="auto" w:fill="auto"/>
        </w:rPr>
      </w:pPr>
    </w:p>
    <w:p>
      <w:pPr>
        <w:snapToGrid w:val="0"/>
        <w:spacing w:before="120" w:beforeLines="50" w:after="50" w:line="360" w:lineRule="auto"/>
        <w:jc w:val="center"/>
        <w:outlineLvl w:val="9"/>
        <w:rPr>
          <w:rFonts w:ascii="宋体" w:hAnsi="宋体" w:cs="仿宋_GB2312"/>
          <w:color w:val="auto"/>
          <w:sz w:val="32"/>
          <w:szCs w:val="32"/>
          <w:shd w:val="clear" w:color="auto" w:fill="auto"/>
        </w:rPr>
      </w:pPr>
      <w:r>
        <w:rPr>
          <w:rFonts w:hint="eastAsia" w:ascii="宋体" w:hAnsi="宋体" w:cs="仿宋_GB2312"/>
          <w:color w:val="auto"/>
          <w:sz w:val="32"/>
          <w:szCs w:val="32"/>
          <w:shd w:val="clear" w:color="auto" w:fill="auto"/>
        </w:rPr>
        <w:t>年    月    日</w:t>
      </w:r>
    </w:p>
    <w:p>
      <w:pPr>
        <w:snapToGrid w:val="0"/>
        <w:spacing w:before="120" w:beforeLines="50" w:after="50" w:line="360" w:lineRule="auto"/>
        <w:ind w:left="142" w:firstLine="643" w:firstLineChars="200"/>
        <w:jc w:val="left"/>
        <w:outlineLvl w:val="9"/>
        <w:rPr>
          <w:rFonts w:ascii="宋体" w:hAnsi="宋体"/>
          <w:b/>
          <w:bCs/>
          <w:color w:val="auto"/>
          <w:sz w:val="32"/>
          <w:szCs w:val="32"/>
          <w:shd w:val="clear" w:color="auto" w:fill="auto"/>
        </w:rPr>
        <w:sectPr>
          <w:pgSz w:w="11910" w:h="16840"/>
          <w:pgMar w:top="1340" w:right="1500" w:bottom="280" w:left="1680" w:header="720" w:footer="720" w:gutter="0"/>
          <w:pgNumType w:fmt="decimal"/>
          <w:cols w:space="720" w:num="1"/>
        </w:sectPr>
      </w:pPr>
    </w:p>
    <w:p>
      <w:pPr>
        <w:snapToGrid w:val="0"/>
        <w:spacing w:before="120" w:beforeLines="50" w:after="50" w:line="360" w:lineRule="auto"/>
        <w:ind w:firstLine="2409" w:firstLineChars="750"/>
        <w:outlineLvl w:val="9"/>
        <w:rPr>
          <w:rFonts w:ascii="宋体" w:hAnsi="宋体"/>
          <w:b/>
          <w:bCs/>
          <w:color w:val="auto"/>
          <w:sz w:val="32"/>
          <w:szCs w:val="32"/>
          <w:shd w:val="clear" w:color="auto" w:fill="auto"/>
        </w:rPr>
      </w:pPr>
      <w:r>
        <w:rPr>
          <w:rFonts w:hint="eastAsia" w:ascii="宋体" w:hAnsi="宋体"/>
          <w:b/>
          <w:bCs/>
          <w:color w:val="auto"/>
          <w:sz w:val="32"/>
          <w:szCs w:val="32"/>
          <w:shd w:val="clear" w:color="auto" w:fill="auto"/>
        </w:rPr>
        <w:t>一、商务技术文件格式</w:t>
      </w:r>
    </w:p>
    <w:p>
      <w:pPr>
        <w:pStyle w:val="54"/>
        <w:spacing w:line="360" w:lineRule="auto"/>
        <w:ind w:firstLine="321"/>
        <w:outlineLvl w:val="9"/>
        <w:rPr>
          <w:rFonts w:ascii="宋体" w:hAnsi="宋体" w:eastAsia="宋体" w:cs="Times New Roman"/>
          <w:color w:val="auto"/>
          <w:kern w:val="2"/>
          <w:sz w:val="32"/>
          <w:szCs w:val="32"/>
          <w:shd w:val="clear" w:color="auto" w:fill="auto"/>
        </w:rPr>
      </w:pPr>
    </w:p>
    <w:p>
      <w:pPr>
        <w:pStyle w:val="54"/>
        <w:spacing w:line="360" w:lineRule="auto"/>
        <w:ind w:firstLine="321"/>
        <w:outlineLvl w:val="9"/>
        <w:rPr>
          <w:rFonts w:ascii="宋体" w:hAnsi="宋体" w:eastAsia="宋体" w:cs="Times New Roman"/>
          <w:color w:val="auto"/>
          <w:kern w:val="2"/>
          <w:sz w:val="32"/>
          <w:szCs w:val="32"/>
          <w:shd w:val="clear" w:color="auto" w:fill="auto"/>
        </w:rPr>
      </w:pPr>
    </w:p>
    <w:p>
      <w:pPr>
        <w:pStyle w:val="54"/>
        <w:spacing w:line="360" w:lineRule="auto"/>
        <w:ind w:firstLine="321"/>
        <w:jc w:val="center"/>
        <w:outlineLvl w:val="9"/>
        <w:rPr>
          <w:rFonts w:ascii="宋体" w:hAnsi="宋体" w:eastAsia="宋体" w:cs="Times New Roman"/>
          <w:color w:val="auto"/>
          <w:kern w:val="2"/>
          <w:sz w:val="32"/>
          <w:szCs w:val="32"/>
          <w:shd w:val="clear" w:color="auto" w:fill="auto"/>
        </w:rPr>
      </w:pPr>
      <w:r>
        <w:rPr>
          <w:rFonts w:hint="eastAsia" w:ascii="宋体" w:hAnsi="宋体" w:eastAsia="宋体" w:cs="Times New Roman"/>
          <w:color w:val="auto"/>
          <w:kern w:val="2"/>
          <w:sz w:val="32"/>
          <w:szCs w:val="32"/>
          <w:shd w:val="clear" w:color="auto" w:fill="auto"/>
        </w:rPr>
        <w:t>商务技术文件目录</w:t>
      </w:r>
    </w:p>
    <w:p>
      <w:pPr>
        <w:spacing w:line="360" w:lineRule="auto"/>
        <w:jc w:val="left"/>
        <w:outlineLvl w:val="9"/>
        <w:rPr>
          <w:rFonts w:ascii="宋体" w:hAnsi="宋体"/>
          <w:color w:val="auto"/>
          <w:spacing w:val="2"/>
          <w:shd w:val="clear" w:color="auto" w:fill="auto"/>
        </w:rPr>
      </w:pPr>
      <w:r>
        <w:rPr>
          <w:rStyle w:val="348"/>
          <w:rFonts w:hint="eastAsia" w:ascii="宋体" w:hAnsi="宋体"/>
          <w:b/>
          <w:color w:val="auto"/>
          <w:sz w:val="28"/>
          <w:szCs w:val="28"/>
          <w:shd w:val="clear" w:color="auto" w:fill="auto"/>
        </w:rPr>
        <w:t>（根据竞争性磋商采购文件规定及供应商提供的材料自行编写目录（部分格式后附））</w:t>
      </w:r>
    </w:p>
    <w:p>
      <w:pPr>
        <w:pStyle w:val="54"/>
        <w:spacing w:line="360" w:lineRule="auto"/>
        <w:ind w:firstLine="482"/>
        <w:outlineLvl w:val="9"/>
        <w:rPr>
          <w:color w:val="auto"/>
          <w:shd w:val="clear" w:color="auto" w:fill="auto"/>
        </w:rPr>
      </w:pPr>
    </w:p>
    <w:p>
      <w:pPr>
        <w:pStyle w:val="54"/>
        <w:spacing w:line="360" w:lineRule="auto"/>
        <w:ind w:firstLine="482"/>
        <w:outlineLvl w:val="9"/>
        <w:rPr>
          <w:color w:val="auto"/>
          <w:shd w:val="clear" w:color="auto" w:fill="auto"/>
        </w:rPr>
      </w:pPr>
    </w:p>
    <w:p>
      <w:pPr>
        <w:pStyle w:val="54"/>
        <w:spacing w:line="360" w:lineRule="auto"/>
        <w:ind w:firstLine="482"/>
        <w:outlineLvl w:val="9"/>
        <w:rPr>
          <w:color w:val="auto"/>
          <w:shd w:val="clear" w:color="auto" w:fill="auto"/>
        </w:rPr>
      </w:pPr>
    </w:p>
    <w:p>
      <w:pPr>
        <w:pStyle w:val="54"/>
        <w:spacing w:line="360" w:lineRule="auto"/>
        <w:ind w:firstLine="482"/>
        <w:outlineLvl w:val="9"/>
        <w:rPr>
          <w:color w:val="auto"/>
          <w:shd w:val="clear" w:color="auto" w:fill="auto"/>
        </w:rPr>
      </w:pPr>
    </w:p>
    <w:p>
      <w:pPr>
        <w:pStyle w:val="54"/>
        <w:spacing w:line="360" w:lineRule="auto"/>
        <w:ind w:firstLine="482"/>
        <w:outlineLvl w:val="9"/>
        <w:rPr>
          <w:color w:val="auto"/>
          <w:shd w:val="clear" w:color="auto" w:fill="auto"/>
        </w:rPr>
      </w:pPr>
    </w:p>
    <w:p>
      <w:pPr>
        <w:pStyle w:val="54"/>
        <w:spacing w:line="360" w:lineRule="auto"/>
        <w:ind w:firstLine="482"/>
        <w:outlineLvl w:val="9"/>
        <w:rPr>
          <w:color w:val="auto"/>
          <w:shd w:val="clear" w:color="auto" w:fill="auto"/>
        </w:rPr>
      </w:pPr>
    </w:p>
    <w:p>
      <w:pPr>
        <w:pStyle w:val="54"/>
        <w:spacing w:line="360" w:lineRule="auto"/>
        <w:ind w:firstLine="482"/>
        <w:outlineLvl w:val="9"/>
        <w:rPr>
          <w:color w:val="auto"/>
          <w:shd w:val="clear" w:color="auto" w:fill="auto"/>
        </w:rPr>
      </w:pPr>
    </w:p>
    <w:p>
      <w:pPr>
        <w:pStyle w:val="54"/>
        <w:spacing w:line="360" w:lineRule="auto"/>
        <w:ind w:firstLine="482"/>
        <w:outlineLvl w:val="9"/>
        <w:rPr>
          <w:color w:val="auto"/>
          <w:shd w:val="clear" w:color="auto" w:fill="auto"/>
        </w:rPr>
      </w:pPr>
    </w:p>
    <w:p>
      <w:pPr>
        <w:pStyle w:val="54"/>
        <w:spacing w:line="360" w:lineRule="auto"/>
        <w:ind w:firstLine="482"/>
        <w:outlineLvl w:val="9"/>
        <w:rPr>
          <w:color w:val="auto"/>
          <w:shd w:val="clear" w:color="auto" w:fill="auto"/>
        </w:rPr>
      </w:pPr>
    </w:p>
    <w:p>
      <w:pPr>
        <w:pStyle w:val="54"/>
        <w:spacing w:line="360" w:lineRule="auto"/>
        <w:ind w:firstLine="482"/>
        <w:outlineLvl w:val="9"/>
        <w:rPr>
          <w:color w:val="auto"/>
          <w:shd w:val="clear" w:color="auto" w:fill="auto"/>
        </w:rPr>
      </w:pPr>
    </w:p>
    <w:p>
      <w:pPr>
        <w:spacing w:line="360" w:lineRule="auto"/>
        <w:outlineLvl w:val="9"/>
        <w:rPr>
          <w:rFonts w:asciiTheme="minorEastAsia" w:hAnsiTheme="minorEastAsia" w:eastAsiaTheme="minorEastAsia" w:cstheme="minorEastAsia"/>
          <w:b/>
          <w:color w:val="auto"/>
          <w:sz w:val="30"/>
          <w:szCs w:val="30"/>
          <w:shd w:val="clear" w:color="auto" w:fill="auto"/>
        </w:rPr>
      </w:pPr>
      <w:r>
        <w:rPr>
          <w:rFonts w:hint="eastAsia" w:asciiTheme="minorEastAsia" w:hAnsiTheme="minorEastAsia" w:eastAsiaTheme="minorEastAsia" w:cstheme="minorEastAsia"/>
          <w:b/>
          <w:color w:val="auto"/>
          <w:sz w:val="30"/>
          <w:szCs w:val="30"/>
          <w:shd w:val="clear" w:color="auto" w:fill="auto"/>
        </w:rPr>
        <w:br w:type="page"/>
      </w:r>
    </w:p>
    <w:p>
      <w:pPr>
        <w:pStyle w:val="54"/>
        <w:spacing w:line="360" w:lineRule="auto"/>
        <w:ind w:firstLine="241"/>
        <w:jc w:val="left"/>
        <w:outlineLvl w:val="9"/>
        <w:rPr>
          <w:color w:val="auto"/>
          <w:sz w:val="40"/>
          <w:szCs w:val="21"/>
          <w:shd w:val="clear" w:color="auto" w:fill="auto"/>
        </w:rPr>
      </w:pPr>
      <w:r>
        <w:rPr>
          <w:rFonts w:hint="eastAsia" w:asciiTheme="minorEastAsia" w:hAnsiTheme="minorEastAsia" w:eastAsiaTheme="minorEastAsia" w:cstheme="minorEastAsia"/>
          <w:color w:val="auto"/>
          <w:sz w:val="24"/>
          <w:shd w:val="clear" w:color="auto" w:fill="auto"/>
        </w:rPr>
        <w:t>1.法定代表人身份证明书</w:t>
      </w:r>
    </w:p>
    <w:p>
      <w:pPr>
        <w:spacing w:line="360" w:lineRule="auto"/>
        <w:jc w:val="center"/>
        <w:outlineLvl w:val="9"/>
        <w:rPr>
          <w:rFonts w:asciiTheme="minorEastAsia" w:hAnsiTheme="minorEastAsia" w:eastAsiaTheme="minorEastAsia" w:cstheme="minorEastAsia"/>
          <w:b/>
          <w:bCs/>
          <w:color w:val="auto"/>
          <w:shd w:val="clear" w:color="auto" w:fill="auto"/>
        </w:rPr>
      </w:pPr>
      <w:r>
        <w:rPr>
          <w:rFonts w:hint="eastAsia" w:asciiTheme="minorEastAsia" w:hAnsiTheme="minorEastAsia" w:eastAsiaTheme="minorEastAsia" w:cstheme="minorEastAsia"/>
          <w:b/>
          <w:bCs/>
          <w:color w:val="auto"/>
          <w:shd w:val="clear" w:color="auto" w:fill="auto"/>
        </w:rPr>
        <w:t>法定代表人身份证明书</w:t>
      </w:r>
    </w:p>
    <w:p>
      <w:pPr>
        <w:spacing w:line="360" w:lineRule="auto"/>
        <w:jc w:val="center"/>
        <w:outlineLvl w:val="9"/>
        <w:rPr>
          <w:rFonts w:asciiTheme="minorEastAsia" w:hAnsiTheme="minorEastAsia" w:eastAsiaTheme="minorEastAsia" w:cstheme="minorEastAsia"/>
          <w:b/>
          <w:color w:val="auto"/>
          <w:shd w:val="clear" w:color="auto" w:fill="auto"/>
        </w:rPr>
      </w:pPr>
    </w:p>
    <w:p>
      <w:pPr>
        <w:spacing w:line="360" w:lineRule="auto"/>
        <w:outlineLvl w:val="9"/>
        <w:rPr>
          <w:rFonts w:asciiTheme="minorEastAsia" w:hAnsiTheme="minorEastAsia" w:eastAsiaTheme="minorEastAsia" w:cstheme="minorEastAsia"/>
          <w:b/>
          <w:color w:val="auto"/>
          <w:shd w:val="clear" w:color="auto" w:fill="auto"/>
        </w:rPr>
      </w:pPr>
    </w:p>
    <w:p>
      <w:pPr>
        <w:spacing w:line="360" w:lineRule="auto"/>
        <w:ind w:firstLine="612"/>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单位名称：</w:t>
      </w:r>
      <w:r>
        <w:rPr>
          <w:rFonts w:hint="eastAsia" w:asciiTheme="minorEastAsia" w:hAnsiTheme="minorEastAsia" w:eastAsiaTheme="minorEastAsia" w:cstheme="minorEastAsia"/>
          <w:color w:val="auto"/>
          <w:u w:val="single"/>
          <w:shd w:val="clear" w:color="auto" w:fill="auto"/>
        </w:rPr>
        <w:tab/>
      </w:r>
      <w:r>
        <w:rPr>
          <w:rFonts w:hint="eastAsia" w:asciiTheme="minorEastAsia" w:hAnsiTheme="minorEastAsia" w:eastAsiaTheme="minorEastAsia" w:cstheme="minorEastAsia"/>
          <w:color w:val="auto"/>
          <w:u w:val="single"/>
          <w:shd w:val="clear" w:color="auto" w:fill="auto"/>
        </w:rPr>
        <w:tab/>
      </w:r>
      <w:r>
        <w:rPr>
          <w:rFonts w:hint="eastAsia" w:asciiTheme="minorEastAsia" w:hAnsiTheme="minorEastAsia" w:eastAsiaTheme="minorEastAsia" w:cstheme="minorEastAsia"/>
          <w:color w:val="auto"/>
          <w:u w:val="single"/>
          <w:shd w:val="clear" w:color="auto" w:fill="auto"/>
        </w:rPr>
        <w:tab/>
      </w:r>
      <w:r>
        <w:rPr>
          <w:rFonts w:hint="eastAsia" w:asciiTheme="minorEastAsia" w:hAnsiTheme="minorEastAsia" w:eastAsiaTheme="minorEastAsia" w:cstheme="minorEastAsia"/>
          <w:color w:val="auto"/>
          <w:u w:val="single"/>
          <w:shd w:val="clear" w:color="auto" w:fill="auto"/>
        </w:rPr>
        <w:tab/>
      </w:r>
      <w:r>
        <w:rPr>
          <w:rFonts w:hint="eastAsia" w:asciiTheme="minorEastAsia" w:hAnsiTheme="minorEastAsia" w:eastAsiaTheme="minorEastAsia" w:cstheme="minorEastAsia"/>
          <w:color w:val="auto"/>
          <w:u w:val="single"/>
          <w:shd w:val="clear" w:color="auto" w:fill="auto"/>
        </w:rPr>
        <w:tab/>
      </w:r>
      <w:r>
        <w:rPr>
          <w:rFonts w:hint="eastAsia" w:asciiTheme="minorEastAsia" w:hAnsiTheme="minorEastAsia" w:eastAsiaTheme="minorEastAsia" w:cstheme="minorEastAsia"/>
          <w:color w:val="auto"/>
          <w:u w:val="single"/>
          <w:shd w:val="clear" w:color="auto" w:fill="auto"/>
        </w:rPr>
        <w:tab/>
      </w:r>
      <w:r>
        <w:rPr>
          <w:rFonts w:hint="eastAsia" w:asciiTheme="minorEastAsia" w:hAnsiTheme="minorEastAsia" w:eastAsiaTheme="minorEastAsia" w:cstheme="minorEastAsia"/>
          <w:color w:val="auto"/>
          <w:u w:val="single"/>
          <w:shd w:val="clear" w:color="auto" w:fill="auto"/>
        </w:rPr>
        <w:tab/>
      </w:r>
      <w:r>
        <w:rPr>
          <w:rFonts w:hint="eastAsia" w:asciiTheme="minorEastAsia" w:hAnsiTheme="minorEastAsia" w:eastAsiaTheme="minorEastAsia" w:cstheme="minorEastAsia"/>
          <w:color w:val="auto"/>
          <w:u w:val="single"/>
          <w:shd w:val="clear" w:color="auto" w:fill="auto"/>
        </w:rPr>
        <w:tab/>
      </w:r>
      <w:r>
        <w:rPr>
          <w:rFonts w:hint="eastAsia" w:asciiTheme="minorEastAsia" w:hAnsiTheme="minorEastAsia" w:eastAsiaTheme="minorEastAsia" w:cstheme="minorEastAsia"/>
          <w:color w:val="auto"/>
          <w:u w:val="single"/>
          <w:shd w:val="clear" w:color="auto" w:fill="auto"/>
        </w:rPr>
        <w:tab/>
      </w:r>
      <w:r>
        <w:rPr>
          <w:rFonts w:hint="eastAsia" w:asciiTheme="minorEastAsia" w:hAnsiTheme="minorEastAsia" w:eastAsiaTheme="minorEastAsia" w:cstheme="minorEastAsia"/>
          <w:color w:val="auto"/>
          <w:u w:val="single"/>
          <w:shd w:val="clear" w:color="auto" w:fill="auto"/>
        </w:rPr>
        <w:tab/>
      </w:r>
    </w:p>
    <w:p>
      <w:pPr>
        <w:spacing w:line="360" w:lineRule="auto"/>
        <w:ind w:firstLine="612"/>
        <w:outlineLvl w:val="9"/>
        <w:rPr>
          <w:rFonts w:asciiTheme="minorEastAsia" w:hAnsiTheme="minorEastAsia" w:eastAsiaTheme="minorEastAsia" w:cstheme="minorEastAsia"/>
          <w:color w:val="auto"/>
          <w:shd w:val="clear" w:color="auto" w:fill="auto"/>
        </w:rPr>
      </w:pPr>
    </w:p>
    <w:p>
      <w:pPr>
        <w:spacing w:line="360" w:lineRule="auto"/>
        <w:ind w:firstLine="610"/>
        <w:outlineLvl w:val="9"/>
        <w:rPr>
          <w:rFonts w:asciiTheme="minorEastAsia" w:hAnsiTheme="minorEastAsia" w:eastAsiaTheme="minorEastAsia" w:cstheme="minorEastAsia"/>
          <w:color w:val="auto"/>
          <w:u w:val="single"/>
          <w:shd w:val="clear" w:color="auto" w:fill="auto"/>
        </w:rPr>
      </w:pPr>
      <w:r>
        <w:rPr>
          <w:rFonts w:hint="eastAsia" w:asciiTheme="minorEastAsia" w:hAnsiTheme="minorEastAsia" w:eastAsiaTheme="minorEastAsia" w:cstheme="minorEastAsia"/>
          <w:color w:val="auto"/>
          <w:shd w:val="clear" w:color="auto" w:fill="auto"/>
        </w:rPr>
        <w:t>单位性质：</w:t>
      </w:r>
      <w:r>
        <w:rPr>
          <w:rFonts w:hint="eastAsia" w:asciiTheme="minorEastAsia" w:hAnsiTheme="minorEastAsia" w:eastAsiaTheme="minorEastAsia" w:cstheme="minorEastAsia"/>
          <w:color w:val="auto"/>
          <w:u w:val="single"/>
          <w:shd w:val="clear" w:color="auto" w:fill="auto"/>
        </w:rPr>
        <w:tab/>
      </w:r>
      <w:r>
        <w:rPr>
          <w:rFonts w:hint="eastAsia" w:asciiTheme="minorEastAsia" w:hAnsiTheme="minorEastAsia" w:eastAsiaTheme="minorEastAsia" w:cstheme="minorEastAsia"/>
          <w:color w:val="auto"/>
          <w:u w:val="single"/>
          <w:shd w:val="clear" w:color="auto" w:fill="auto"/>
        </w:rPr>
        <w:tab/>
      </w:r>
      <w:r>
        <w:rPr>
          <w:rFonts w:hint="eastAsia" w:asciiTheme="minorEastAsia" w:hAnsiTheme="minorEastAsia" w:eastAsiaTheme="minorEastAsia" w:cstheme="minorEastAsia"/>
          <w:color w:val="auto"/>
          <w:u w:val="single"/>
          <w:shd w:val="clear" w:color="auto" w:fill="auto"/>
        </w:rPr>
        <w:tab/>
      </w:r>
      <w:r>
        <w:rPr>
          <w:rFonts w:hint="eastAsia" w:asciiTheme="minorEastAsia" w:hAnsiTheme="minorEastAsia" w:eastAsiaTheme="minorEastAsia" w:cstheme="minorEastAsia"/>
          <w:color w:val="auto"/>
          <w:u w:val="single"/>
          <w:shd w:val="clear" w:color="auto" w:fill="auto"/>
        </w:rPr>
        <w:tab/>
      </w:r>
      <w:r>
        <w:rPr>
          <w:rFonts w:hint="eastAsia" w:asciiTheme="minorEastAsia" w:hAnsiTheme="minorEastAsia" w:eastAsiaTheme="minorEastAsia" w:cstheme="minorEastAsia"/>
          <w:color w:val="auto"/>
          <w:u w:val="single"/>
          <w:shd w:val="clear" w:color="auto" w:fill="auto"/>
        </w:rPr>
        <w:tab/>
      </w:r>
      <w:r>
        <w:rPr>
          <w:rFonts w:hint="eastAsia" w:asciiTheme="minorEastAsia" w:hAnsiTheme="minorEastAsia" w:eastAsiaTheme="minorEastAsia" w:cstheme="minorEastAsia"/>
          <w:color w:val="auto"/>
          <w:u w:val="single"/>
          <w:shd w:val="clear" w:color="auto" w:fill="auto"/>
        </w:rPr>
        <w:tab/>
      </w:r>
      <w:r>
        <w:rPr>
          <w:rFonts w:hint="eastAsia" w:asciiTheme="minorEastAsia" w:hAnsiTheme="minorEastAsia" w:eastAsiaTheme="minorEastAsia" w:cstheme="minorEastAsia"/>
          <w:color w:val="auto"/>
          <w:u w:val="single"/>
          <w:shd w:val="clear" w:color="auto" w:fill="auto"/>
        </w:rPr>
        <w:tab/>
      </w:r>
      <w:r>
        <w:rPr>
          <w:rFonts w:hint="eastAsia" w:asciiTheme="minorEastAsia" w:hAnsiTheme="minorEastAsia" w:eastAsiaTheme="minorEastAsia" w:cstheme="minorEastAsia"/>
          <w:color w:val="auto"/>
          <w:u w:val="single"/>
          <w:shd w:val="clear" w:color="auto" w:fill="auto"/>
        </w:rPr>
        <w:tab/>
      </w:r>
      <w:r>
        <w:rPr>
          <w:rFonts w:hint="eastAsia" w:asciiTheme="minorEastAsia" w:hAnsiTheme="minorEastAsia" w:eastAsiaTheme="minorEastAsia" w:cstheme="minorEastAsia"/>
          <w:color w:val="auto"/>
          <w:u w:val="single"/>
          <w:shd w:val="clear" w:color="auto" w:fill="auto"/>
        </w:rPr>
        <w:tab/>
      </w:r>
      <w:r>
        <w:rPr>
          <w:rFonts w:hint="eastAsia" w:asciiTheme="minorEastAsia" w:hAnsiTheme="minorEastAsia" w:eastAsiaTheme="minorEastAsia" w:cstheme="minorEastAsia"/>
          <w:color w:val="auto"/>
          <w:u w:val="single"/>
          <w:shd w:val="clear" w:color="auto" w:fill="auto"/>
        </w:rPr>
        <w:tab/>
      </w:r>
    </w:p>
    <w:p>
      <w:pPr>
        <w:spacing w:line="360" w:lineRule="auto"/>
        <w:ind w:firstLine="610"/>
        <w:outlineLvl w:val="9"/>
        <w:rPr>
          <w:rFonts w:asciiTheme="minorEastAsia" w:hAnsiTheme="minorEastAsia" w:eastAsiaTheme="minorEastAsia" w:cstheme="minorEastAsia"/>
          <w:color w:val="auto"/>
          <w:shd w:val="clear" w:color="auto" w:fill="auto"/>
        </w:rPr>
      </w:pPr>
    </w:p>
    <w:p>
      <w:pPr>
        <w:spacing w:line="360" w:lineRule="auto"/>
        <w:ind w:firstLine="610"/>
        <w:outlineLvl w:val="9"/>
        <w:rPr>
          <w:rFonts w:asciiTheme="minorEastAsia" w:hAnsiTheme="minorEastAsia" w:eastAsiaTheme="minorEastAsia" w:cstheme="minorEastAsia"/>
          <w:color w:val="auto"/>
          <w:u w:val="single"/>
          <w:shd w:val="clear" w:color="auto" w:fill="auto"/>
        </w:rPr>
      </w:pPr>
      <w:r>
        <w:rPr>
          <w:rFonts w:hint="eastAsia" w:asciiTheme="minorEastAsia" w:hAnsiTheme="minorEastAsia" w:eastAsiaTheme="minorEastAsia" w:cstheme="minorEastAsia"/>
          <w:color w:val="auto"/>
          <w:shd w:val="clear" w:color="auto" w:fill="auto"/>
        </w:rPr>
        <w:t>地    址：</w:t>
      </w:r>
      <w:r>
        <w:rPr>
          <w:rFonts w:hint="eastAsia" w:asciiTheme="minorEastAsia" w:hAnsiTheme="minorEastAsia" w:eastAsiaTheme="minorEastAsia" w:cstheme="minorEastAsia"/>
          <w:color w:val="auto"/>
          <w:u w:val="single"/>
          <w:shd w:val="clear" w:color="auto" w:fill="auto"/>
        </w:rPr>
        <w:tab/>
      </w:r>
      <w:r>
        <w:rPr>
          <w:rFonts w:hint="eastAsia" w:asciiTheme="minorEastAsia" w:hAnsiTheme="minorEastAsia" w:eastAsiaTheme="minorEastAsia" w:cstheme="minorEastAsia"/>
          <w:color w:val="auto"/>
          <w:u w:val="single"/>
          <w:shd w:val="clear" w:color="auto" w:fill="auto"/>
        </w:rPr>
        <w:tab/>
      </w:r>
      <w:r>
        <w:rPr>
          <w:rFonts w:hint="eastAsia" w:asciiTheme="minorEastAsia" w:hAnsiTheme="minorEastAsia" w:eastAsiaTheme="minorEastAsia" w:cstheme="minorEastAsia"/>
          <w:color w:val="auto"/>
          <w:u w:val="single"/>
          <w:shd w:val="clear" w:color="auto" w:fill="auto"/>
        </w:rPr>
        <w:t xml:space="preserve">  </w:t>
      </w:r>
      <w:r>
        <w:rPr>
          <w:rFonts w:hint="eastAsia" w:asciiTheme="minorEastAsia" w:hAnsiTheme="minorEastAsia" w:eastAsiaTheme="minorEastAsia" w:cstheme="minorEastAsia"/>
          <w:color w:val="auto"/>
          <w:u w:val="single"/>
          <w:shd w:val="clear" w:color="auto" w:fill="auto"/>
        </w:rPr>
        <w:tab/>
      </w:r>
      <w:r>
        <w:rPr>
          <w:rFonts w:hint="eastAsia" w:asciiTheme="minorEastAsia" w:hAnsiTheme="minorEastAsia" w:eastAsiaTheme="minorEastAsia" w:cstheme="minorEastAsia"/>
          <w:color w:val="auto"/>
          <w:u w:val="single"/>
          <w:shd w:val="clear" w:color="auto" w:fill="auto"/>
        </w:rPr>
        <w:tab/>
      </w:r>
      <w:r>
        <w:rPr>
          <w:rFonts w:hint="eastAsia" w:asciiTheme="minorEastAsia" w:hAnsiTheme="minorEastAsia" w:eastAsiaTheme="minorEastAsia" w:cstheme="minorEastAsia"/>
          <w:color w:val="auto"/>
          <w:u w:val="single"/>
          <w:shd w:val="clear" w:color="auto" w:fill="auto"/>
        </w:rPr>
        <w:tab/>
      </w:r>
      <w:r>
        <w:rPr>
          <w:rFonts w:hint="eastAsia" w:asciiTheme="minorEastAsia" w:hAnsiTheme="minorEastAsia" w:eastAsiaTheme="minorEastAsia" w:cstheme="minorEastAsia"/>
          <w:color w:val="auto"/>
          <w:u w:val="single"/>
          <w:shd w:val="clear" w:color="auto" w:fill="auto"/>
        </w:rPr>
        <w:t xml:space="preserve">       </w:t>
      </w:r>
      <w:r>
        <w:rPr>
          <w:rFonts w:hint="eastAsia" w:asciiTheme="minorEastAsia" w:hAnsiTheme="minorEastAsia" w:eastAsiaTheme="minorEastAsia" w:cstheme="minorEastAsia"/>
          <w:color w:val="auto"/>
          <w:u w:val="single"/>
          <w:shd w:val="clear" w:color="auto" w:fill="auto"/>
        </w:rPr>
        <w:tab/>
      </w:r>
      <w:r>
        <w:rPr>
          <w:rFonts w:hint="eastAsia" w:asciiTheme="minorEastAsia" w:hAnsiTheme="minorEastAsia" w:eastAsiaTheme="minorEastAsia" w:cstheme="minorEastAsia"/>
          <w:color w:val="auto"/>
          <w:u w:val="single"/>
          <w:shd w:val="clear" w:color="auto" w:fill="auto"/>
        </w:rPr>
        <w:tab/>
      </w:r>
      <w:r>
        <w:rPr>
          <w:rFonts w:hint="eastAsia" w:asciiTheme="minorEastAsia" w:hAnsiTheme="minorEastAsia" w:eastAsiaTheme="minorEastAsia" w:cstheme="minorEastAsia"/>
          <w:color w:val="auto"/>
          <w:u w:val="single"/>
          <w:shd w:val="clear" w:color="auto" w:fill="auto"/>
        </w:rPr>
        <w:tab/>
      </w:r>
      <w:r>
        <w:rPr>
          <w:rFonts w:hint="eastAsia" w:asciiTheme="minorEastAsia" w:hAnsiTheme="minorEastAsia" w:eastAsiaTheme="minorEastAsia" w:cstheme="minorEastAsia"/>
          <w:color w:val="auto"/>
          <w:u w:val="single"/>
          <w:shd w:val="clear" w:color="auto" w:fill="auto"/>
        </w:rPr>
        <w:tab/>
      </w:r>
    </w:p>
    <w:p>
      <w:pPr>
        <w:spacing w:line="360" w:lineRule="auto"/>
        <w:ind w:firstLine="610"/>
        <w:outlineLvl w:val="9"/>
        <w:rPr>
          <w:rFonts w:asciiTheme="minorEastAsia" w:hAnsiTheme="minorEastAsia" w:eastAsiaTheme="minorEastAsia" w:cstheme="minorEastAsia"/>
          <w:color w:val="auto"/>
          <w:shd w:val="clear" w:color="auto" w:fill="auto"/>
        </w:rPr>
      </w:pPr>
    </w:p>
    <w:p>
      <w:pPr>
        <w:spacing w:line="360" w:lineRule="auto"/>
        <w:ind w:firstLine="610"/>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成立时间：</w:t>
      </w:r>
      <w:r>
        <w:rPr>
          <w:rFonts w:hint="eastAsia" w:asciiTheme="minorEastAsia" w:hAnsiTheme="minorEastAsia" w:eastAsiaTheme="minorEastAsia" w:cstheme="minorEastAsia"/>
          <w:color w:val="auto"/>
          <w:u w:val="single"/>
          <w:shd w:val="clear" w:color="auto" w:fill="auto"/>
        </w:rPr>
        <w:t xml:space="preserve">                 </w:t>
      </w:r>
      <w:r>
        <w:rPr>
          <w:rFonts w:hint="eastAsia" w:asciiTheme="minorEastAsia" w:hAnsiTheme="minorEastAsia" w:eastAsiaTheme="minorEastAsia" w:cstheme="minorEastAsia"/>
          <w:color w:val="auto"/>
          <w:shd w:val="clear" w:color="auto" w:fill="auto"/>
        </w:rPr>
        <w:t>年</w:t>
      </w:r>
      <w:r>
        <w:rPr>
          <w:rFonts w:hint="eastAsia" w:asciiTheme="minorEastAsia" w:hAnsiTheme="minorEastAsia" w:eastAsiaTheme="minorEastAsia" w:cstheme="minorEastAsia"/>
          <w:color w:val="auto"/>
          <w:u w:val="single"/>
          <w:shd w:val="clear" w:color="auto" w:fill="auto"/>
        </w:rPr>
        <w:t xml:space="preserve">                </w:t>
      </w:r>
      <w:r>
        <w:rPr>
          <w:rFonts w:hint="eastAsia" w:asciiTheme="minorEastAsia" w:hAnsiTheme="minorEastAsia" w:eastAsiaTheme="minorEastAsia" w:cstheme="minorEastAsia"/>
          <w:color w:val="auto"/>
          <w:shd w:val="clear" w:color="auto" w:fill="auto"/>
        </w:rPr>
        <w:t>月</w:t>
      </w:r>
      <w:r>
        <w:rPr>
          <w:rFonts w:hint="eastAsia" w:asciiTheme="minorEastAsia" w:hAnsiTheme="minorEastAsia" w:eastAsiaTheme="minorEastAsia" w:cstheme="minorEastAsia"/>
          <w:color w:val="auto"/>
          <w:u w:val="single"/>
          <w:shd w:val="clear" w:color="auto" w:fill="auto"/>
        </w:rPr>
        <w:t xml:space="preserve">                  </w:t>
      </w:r>
      <w:r>
        <w:rPr>
          <w:rFonts w:hint="eastAsia" w:asciiTheme="minorEastAsia" w:hAnsiTheme="minorEastAsia" w:eastAsiaTheme="minorEastAsia" w:cstheme="minorEastAsia"/>
          <w:color w:val="auto"/>
          <w:shd w:val="clear" w:color="auto" w:fill="auto"/>
        </w:rPr>
        <w:t>日</w:t>
      </w:r>
    </w:p>
    <w:p>
      <w:pPr>
        <w:spacing w:line="360" w:lineRule="auto"/>
        <w:ind w:firstLine="610"/>
        <w:outlineLvl w:val="9"/>
        <w:rPr>
          <w:rFonts w:asciiTheme="minorEastAsia" w:hAnsiTheme="minorEastAsia" w:eastAsiaTheme="minorEastAsia" w:cstheme="minorEastAsia"/>
          <w:color w:val="auto"/>
          <w:u w:val="single"/>
          <w:shd w:val="clear" w:color="auto" w:fill="auto"/>
        </w:rPr>
      </w:pPr>
    </w:p>
    <w:p>
      <w:pPr>
        <w:spacing w:line="360" w:lineRule="auto"/>
        <w:ind w:firstLine="610"/>
        <w:outlineLvl w:val="9"/>
        <w:rPr>
          <w:rFonts w:asciiTheme="minorEastAsia" w:hAnsiTheme="minorEastAsia" w:eastAsiaTheme="minorEastAsia" w:cstheme="minorEastAsia"/>
          <w:color w:val="auto"/>
          <w:shd w:val="clear" w:color="auto" w:fill="auto"/>
        </w:rPr>
      </w:pPr>
    </w:p>
    <w:p>
      <w:pPr>
        <w:spacing w:line="360" w:lineRule="auto"/>
        <w:ind w:firstLine="610"/>
        <w:outlineLvl w:val="9"/>
        <w:rPr>
          <w:rFonts w:asciiTheme="minorEastAsia" w:hAnsiTheme="minorEastAsia" w:eastAsiaTheme="minorEastAsia" w:cstheme="minorEastAsia"/>
          <w:color w:val="auto"/>
          <w:u w:val="single"/>
          <w:shd w:val="clear" w:color="auto" w:fill="auto"/>
        </w:rPr>
      </w:pPr>
      <w:r>
        <w:rPr>
          <w:rFonts w:hint="eastAsia" w:asciiTheme="minorEastAsia" w:hAnsiTheme="minorEastAsia" w:eastAsiaTheme="minorEastAsia" w:cstheme="minorEastAsia"/>
          <w:color w:val="auto"/>
          <w:shd w:val="clear" w:color="auto" w:fill="auto"/>
        </w:rPr>
        <w:t>姓    名：</w:t>
      </w:r>
      <w:r>
        <w:rPr>
          <w:rFonts w:hint="eastAsia" w:asciiTheme="minorEastAsia" w:hAnsiTheme="minorEastAsia" w:eastAsiaTheme="minorEastAsia" w:cstheme="minorEastAsia"/>
          <w:color w:val="auto"/>
          <w:u w:val="single"/>
          <w:shd w:val="clear" w:color="auto" w:fill="auto"/>
        </w:rPr>
        <w:t xml:space="preserve">          </w:t>
      </w:r>
      <w:r>
        <w:rPr>
          <w:rFonts w:hint="eastAsia" w:asciiTheme="minorEastAsia" w:hAnsiTheme="minorEastAsia" w:eastAsiaTheme="minorEastAsia" w:cstheme="minorEastAsia"/>
          <w:color w:val="auto"/>
          <w:shd w:val="clear" w:color="auto" w:fill="auto"/>
        </w:rPr>
        <w:t xml:space="preserve"> 性别：</w:t>
      </w:r>
      <w:r>
        <w:rPr>
          <w:rFonts w:hint="eastAsia" w:asciiTheme="minorEastAsia" w:hAnsiTheme="minorEastAsia" w:eastAsiaTheme="minorEastAsia" w:cstheme="minorEastAsia"/>
          <w:color w:val="auto"/>
          <w:u w:val="single"/>
          <w:shd w:val="clear" w:color="auto" w:fill="auto"/>
        </w:rPr>
        <w:t xml:space="preserve">        </w:t>
      </w:r>
      <w:r>
        <w:rPr>
          <w:rFonts w:hint="eastAsia" w:asciiTheme="minorEastAsia" w:hAnsiTheme="minorEastAsia" w:eastAsiaTheme="minorEastAsia" w:cstheme="minorEastAsia"/>
          <w:color w:val="auto"/>
          <w:shd w:val="clear" w:color="auto" w:fill="auto"/>
        </w:rPr>
        <w:t>年龄：</w:t>
      </w:r>
      <w:r>
        <w:rPr>
          <w:rFonts w:hint="eastAsia" w:asciiTheme="minorEastAsia" w:hAnsiTheme="minorEastAsia" w:eastAsiaTheme="minorEastAsia" w:cstheme="minorEastAsia"/>
          <w:color w:val="auto"/>
          <w:u w:val="single"/>
          <w:shd w:val="clear" w:color="auto" w:fill="auto"/>
        </w:rPr>
        <w:t xml:space="preserve">          </w:t>
      </w:r>
      <w:r>
        <w:rPr>
          <w:rFonts w:hint="eastAsia" w:asciiTheme="minorEastAsia" w:hAnsiTheme="minorEastAsia" w:eastAsiaTheme="minorEastAsia" w:cstheme="minorEastAsia"/>
          <w:color w:val="auto"/>
          <w:shd w:val="clear" w:color="auto" w:fill="auto"/>
        </w:rPr>
        <w:t xml:space="preserve"> 职务：</w:t>
      </w:r>
      <w:r>
        <w:rPr>
          <w:rFonts w:hint="eastAsia" w:asciiTheme="minorEastAsia" w:hAnsiTheme="minorEastAsia" w:eastAsiaTheme="minorEastAsia" w:cstheme="minorEastAsia"/>
          <w:color w:val="auto"/>
          <w:u w:val="single"/>
          <w:shd w:val="clear" w:color="auto" w:fill="auto"/>
        </w:rPr>
        <w:tab/>
      </w:r>
      <w:r>
        <w:rPr>
          <w:rFonts w:hint="eastAsia" w:asciiTheme="minorEastAsia" w:hAnsiTheme="minorEastAsia" w:eastAsiaTheme="minorEastAsia" w:cstheme="minorEastAsia"/>
          <w:color w:val="auto"/>
          <w:u w:val="single"/>
          <w:shd w:val="clear" w:color="auto" w:fill="auto"/>
        </w:rPr>
        <w:tab/>
      </w:r>
      <w:r>
        <w:rPr>
          <w:rFonts w:hint="eastAsia" w:asciiTheme="minorEastAsia" w:hAnsiTheme="minorEastAsia" w:eastAsiaTheme="minorEastAsia" w:cstheme="minorEastAsia"/>
          <w:color w:val="auto"/>
          <w:u w:val="single"/>
          <w:shd w:val="clear" w:color="auto" w:fill="auto"/>
        </w:rPr>
        <w:t xml:space="preserve"> </w:t>
      </w:r>
    </w:p>
    <w:p>
      <w:pPr>
        <w:spacing w:line="360" w:lineRule="auto"/>
        <w:ind w:firstLine="610"/>
        <w:outlineLvl w:val="9"/>
        <w:rPr>
          <w:color w:val="auto"/>
          <w:shd w:val="clear" w:color="auto" w:fill="auto"/>
        </w:rPr>
      </w:pPr>
      <w:r>
        <w:rPr>
          <w:rFonts w:hint="eastAsia" w:asciiTheme="minorEastAsia" w:hAnsiTheme="minorEastAsia" w:eastAsiaTheme="minorEastAsia" w:cstheme="minorEastAsia"/>
          <w:color w:val="auto"/>
          <w:shd w:val="clear" w:color="auto" w:fill="auto"/>
        </w:rPr>
        <w:t>身份证号码：</w:t>
      </w:r>
      <w:r>
        <w:rPr>
          <w:rFonts w:hint="eastAsia" w:asciiTheme="minorEastAsia" w:hAnsiTheme="minorEastAsia" w:eastAsiaTheme="minorEastAsia" w:cstheme="minorEastAsia"/>
          <w:color w:val="auto"/>
          <w:u w:val="single"/>
          <w:shd w:val="clear" w:color="auto" w:fill="auto"/>
        </w:rPr>
        <w:t xml:space="preserve">                             </w:t>
      </w:r>
      <w:r>
        <w:rPr>
          <w:rFonts w:hint="eastAsia" w:asciiTheme="minorEastAsia" w:hAnsiTheme="minorEastAsia" w:eastAsiaTheme="minorEastAsia" w:cstheme="minorEastAsia"/>
          <w:color w:val="auto"/>
          <w:shd w:val="clear" w:color="auto" w:fill="auto"/>
        </w:rPr>
        <w:t xml:space="preserve"> </w:t>
      </w:r>
    </w:p>
    <w:p>
      <w:pPr>
        <w:spacing w:line="360" w:lineRule="auto"/>
        <w:ind w:firstLine="610"/>
        <w:outlineLvl w:val="9"/>
        <w:rPr>
          <w:rFonts w:asciiTheme="minorEastAsia" w:hAnsiTheme="minorEastAsia" w:eastAsiaTheme="minorEastAsia" w:cstheme="minorEastAsia"/>
          <w:color w:val="auto"/>
          <w:shd w:val="clear" w:color="auto" w:fill="auto"/>
        </w:rPr>
      </w:pPr>
    </w:p>
    <w:p>
      <w:pPr>
        <w:spacing w:line="360" w:lineRule="auto"/>
        <w:ind w:firstLine="610"/>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系</w:t>
      </w:r>
      <w:r>
        <w:rPr>
          <w:rFonts w:hint="eastAsia" w:asciiTheme="minorEastAsia" w:hAnsiTheme="minorEastAsia" w:eastAsiaTheme="minorEastAsia" w:cstheme="minorEastAsia"/>
          <w:color w:val="auto"/>
          <w:u w:val="single"/>
          <w:shd w:val="clear" w:color="auto" w:fill="auto"/>
        </w:rPr>
        <w:t xml:space="preserve">          （磋商供应商单位名称）         </w:t>
      </w:r>
      <w:r>
        <w:rPr>
          <w:rFonts w:hint="eastAsia" w:asciiTheme="minorEastAsia" w:hAnsiTheme="minorEastAsia" w:eastAsiaTheme="minorEastAsia" w:cstheme="minorEastAsia"/>
          <w:color w:val="auto"/>
          <w:shd w:val="clear" w:color="auto" w:fill="auto"/>
        </w:rPr>
        <w:t>的法定代表人。</w:t>
      </w:r>
    </w:p>
    <w:p>
      <w:pPr>
        <w:spacing w:line="360" w:lineRule="auto"/>
        <w:ind w:firstLine="610"/>
        <w:outlineLvl w:val="9"/>
        <w:rPr>
          <w:rFonts w:asciiTheme="minorEastAsia" w:hAnsiTheme="minorEastAsia" w:eastAsiaTheme="minorEastAsia" w:cstheme="minorEastAsia"/>
          <w:color w:val="auto"/>
          <w:shd w:val="clear" w:color="auto" w:fill="auto"/>
        </w:rPr>
      </w:pPr>
    </w:p>
    <w:p>
      <w:pPr>
        <w:spacing w:line="360" w:lineRule="auto"/>
        <w:ind w:firstLine="610"/>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特此证明。</w:t>
      </w:r>
    </w:p>
    <w:p>
      <w:pPr>
        <w:tabs>
          <w:tab w:val="left" w:pos="720"/>
          <w:tab w:val="left" w:pos="900"/>
        </w:tabs>
        <w:spacing w:line="360" w:lineRule="auto"/>
        <w:ind w:firstLine="420" w:firstLineChars="200"/>
        <w:outlineLvl w:val="9"/>
        <w:rPr>
          <w:rFonts w:asciiTheme="minorEastAsia" w:hAnsiTheme="minorEastAsia" w:eastAsiaTheme="minorEastAsia" w:cstheme="minorEastAsia"/>
          <w:color w:val="auto"/>
          <w:shd w:val="clear" w:color="auto" w:fill="auto"/>
        </w:rPr>
      </w:pPr>
    </w:p>
    <w:p>
      <w:pPr>
        <w:tabs>
          <w:tab w:val="left" w:pos="720"/>
          <w:tab w:val="left" w:pos="900"/>
        </w:tabs>
        <w:spacing w:line="360" w:lineRule="auto"/>
        <w:ind w:firstLine="420" w:firstLineChars="200"/>
        <w:outlineLvl w:val="9"/>
        <w:rPr>
          <w:rFonts w:asciiTheme="minorEastAsia" w:hAnsiTheme="minorEastAsia" w:eastAsiaTheme="minorEastAsia" w:cstheme="minorEastAsia"/>
          <w:color w:val="auto"/>
          <w:shd w:val="clear" w:color="auto" w:fill="auto"/>
        </w:rPr>
      </w:pPr>
    </w:p>
    <w:p>
      <w:pPr>
        <w:tabs>
          <w:tab w:val="left" w:pos="720"/>
          <w:tab w:val="left" w:pos="900"/>
        </w:tabs>
        <w:spacing w:line="360" w:lineRule="auto"/>
        <w:ind w:firstLine="3990" w:firstLineChars="1900"/>
        <w:outlineLvl w:val="9"/>
        <w:rPr>
          <w:rFonts w:asciiTheme="minorEastAsia" w:hAnsiTheme="minorEastAsia" w:eastAsiaTheme="minorEastAsia" w:cstheme="minorEastAsia"/>
          <w:color w:val="auto"/>
          <w:shd w:val="clear" w:color="auto" w:fill="auto"/>
        </w:rPr>
      </w:pPr>
    </w:p>
    <w:p>
      <w:pPr>
        <w:tabs>
          <w:tab w:val="left" w:pos="720"/>
          <w:tab w:val="left" w:pos="900"/>
        </w:tabs>
        <w:spacing w:line="360" w:lineRule="auto"/>
        <w:ind w:firstLine="4410" w:firstLineChars="2100"/>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磋商供应商：</w:t>
      </w:r>
      <w:r>
        <w:rPr>
          <w:rFonts w:hint="eastAsia" w:asciiTheme="minorEastAsia" w:hAnsiTheme="minorEastAsia" w:eastAsiaTheme="minorEastAsia" w:cstheme="minorEastAsia"/>
          <w:color w:val="auto"/>
          <w:u w:val="single"/>
          <w:shd w:val="clear" w:color="auto" w:fill="auto"/>
        </w:rPr>
        <w:t xml:space="preserve">             （盖公章）</w:t>
      </w:r>
    </w:p>
    <w:p>
      <w:pPr>
        <w:spacing w:line="360" w:lineRule="auto"/>
        <w:ind w:firstLine="4410" w:firstLineChars="2100"/>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日  期：</w:t>
      </w:r>
      <w:r>
        <w:rPr>
          <w:rFonts w:hint="eastAsia" w:asciiTheme="minorEastAsia" w:hAnsiTheme="minorEastAsia" w:eastAsiaTheme="minorEastAsia" w:cstheme="minorEastAsia"/>
          <w:color w:val="auto"/>
          <w:u w:val="single"/>
          <w:shd w:val="clear" w:color="auto" w:fill="auto"/>
        </w:rPr>
        <w:t xml:space="preserve">      </w:t>
      </w:r>
      <w:r>
        <w:rPr>
          <w:rFonts w:hint="eastAsia" w:asciiTheme="minorEastAsia" w:hAnsiTheme="minorEastAsia" w:eastAsiaTheme="minorEastAsia" w:cstheme="minorEastAsia"/>
          <w:color w:val="auto"/>
          <w:shd w:val="clear" w:color="auto" w:fill="auto"/>
        </w:rPr>
        <w:t>年</w:t>
      </w:r>
      <w:r>
        <w:rPr>
          <w:rFonts w:hint="eastAsia" w:asciiTheme="minorEastAsia" w:hAnsiTheme="minorEastAsia" w:eastAsiaTheme="minorEastAsia" w:cstheme="minorEastAsia"/>
          <w:color w:val="auto"/>
          <w:u w:val="single"/>
          <w:shd w:val="clear" w:color="auto" w:fill="auto"/>
        </w:rPr>
        <w:t xml:space="preserve">     </w:t>
      </w:r>
      <w:r>
        <w:rPr>
          <w:rFonts w:hint="eastAsia" w:asciiTheme="minorEastAsia" w:hAnsiTheme="minorEastAsia" w:eastAsiaTheme="minorEastAsia" w:cstheme="minorEastAsia"/>
          <w:color w:val="auto"/>
          <w:shd w:val="clear" w:color="auto" w:fill="auto"/>
        </w:rPr>
        <w:t>月</w:t>
      </w:r>
      <w:r>
        <w:rPr>
          <w:rFonts w:hint="eastAsia" w:asciiTheme="minorEastAsia" w:hAnsiTheme="minorEastAsia" w:eastAsiaTheme="minorEastAsia" w:cstheme="minorEastAsia"/>
          <w:color w:val="auto"/>
          <w:u w:val="single"/>
          <w:shd w:val="clear" w:color="auto" w:fill="auto"/>
        </w:rPr>
        <w:t xml:space="preserve">     </w:t>
      </w:r>
      <w:r>
        <w:rPr>
          <w:rFonts w:hint="eastAsia" w:asciiTheme="minorEastAsia" w:hAnsiTheme="minorEastAsia" w:eastAsiaTheme="minorEastAsia" w:cstheme="minorEastAsia"/>
          <w:color w:val="auto"/>
          <w:shd w:val="clear" w:color="auto" w:fill="auto"/>
        </w:rPr>
        <w:t>日</w:t>
      </w:r>
    </w:p>
    <w:p>
      <w:pPr>
        <w:spacing w:line="360" w:lineRule="auto"/>
        <w:ind w:firstLine="4410" w:firstLineChars="2100"/>
        <w:outlineLvl w:val="9"/>
        <w:rPr>
          <w:rFonts w:asciiTheme="minorEastAsia" w:hAnsiTheme="minorEastAsia" w:eastAsiaTheme="minorEastAsia" w:cstheme="minorEastAsia"/>
          <w:color w:val="auto"/>
          <w:shd w:val="clear" w:color="auto" w:fill="auto"/>
        </w:rPr>
      </w:pPr>
    </w:p>
    <w:p>
      <w:pPr>
        <w:pStyle w:val="54"/>
        <w:spacing w:line="360" w:lineRule="auto"/>
        <w:ind w:firstLine="301"/>
        <w:outlineLvl w:val="9"/>
        <w:rPr>
          <w:rFonts w:asciiTheme="minorEastAsia" w:hAnsiTheme="minorEastAsia" w:eastAsiaTheme="minorEastAsia" w:cstheme="minorEastAsia"/>
          <w:color w:val="auto"/>
          <w:sz w:val="30"/>
          <w:szCs w:val="30"/>
          <w:shd w:val="clear" w:color="auto" w:fill="auto"/>
        </w:rPr>
      </w:pPr>
    </w:p>
    <w:p>
      <w:pPr>
        <w:pStyle w:val="54"/>
        <w:spacing w:line="360" w:lineRule="auto"/>
        <w:ind w:firstLine="301"/>
        <w:outlineLvl w:val="9"/>
        <w:rPr>
          <w:rFonts w:asciiTheme="minorEastAsia" w:hAnsiTheme="minorEastAsia" w:eastAsiaTheme="minorEastAsia" w:cstheme="minorEastAsia"/>
          <w:color w:val="auto"/>
          <w:sz w:val="30"/>
          <w:szCs w:val="30"/>
          <w:shd w:val="clear" w:color="auto" w:fill="auto"/>
        </w:rPr>
      </w:pPr>
    </w:p>
    <w:p>
      <w:pPr>
        <w:pStyle w:val="54"/>
        <w:spacing w:line="360" w:lineRule="auto"/>
        <w:ind w:firstLine="301"/>
        <w:outlineLvl w:val="9"/>
        <w:rPr>
          <w:rFonts w:asciiTheme="minorEastAsia" w:hAnsiTheme="minorEastAsia" w:eastAsiaTheme="minorEastAsia" w:cstheme="minorEastAsia"/>
          <w:color w:val="auto"/>
          <w:sz w:val="30"/>
          <w:szCs w:val="30"/>
          <w:shd w:val="clear" w:color="auto" w:fill="auto"/>
        </w:rPr>
      </w:pPr>
    </w:p>
    <w:p>
      <w:pPr>
        <w:pStyle w:val="54"/>
        <w:spacing w:line="360" w:lineRule="auto"/>
        <w:ind w:firstLine="301"/>
        <w:outlineLvl w:val="9"/>
        <w:rPr>
          <w:rFonts w:asciiTheme="minorEastAsia" w:hAnsiTheme="minorEastAsia" w:eastAsiaTheme="minorEastAsia" w:cstheme="minorEastAsia"/>
          <w:color w:val="auto"/>
          <w:sz w:val="30"/>
          <w:szCs w:val="30"/>
          <w:shd w:val="clear" w:color="auto" w:fill="auto"/>
        </w:rPr>
      </w:pPr>
    </w:p>
    <w:p>
      <w:pPr>
        <w:rPr>
          <w:rFonts w:hint="eastAsia" w:ascii="宋体" w:hAnsi="宋体"/>
          <w:b/>
          <w:color w:val="auto"/>
          <w:sz w:val="24"/>
          <w:shd w:val="clear" w:color="auto" w:fill="auto"/>
        </w:rPr>
      </w:pPr>
      <w:r>
        <w:rPr>
          <w:rFonts w:hint="eastAsia" w:ascii="宋体" w:hAnsi="宋体"/>
          <w:b/>
          <w:color w:val="auto"/>
          <w:sz w:val="24"/>
          <w:shd w:val="clear" w:color="auto" w:fill="auto"/>
        </w:rPr>
        <w:br w:type="page"/>
      </w:r>
    </w:p>
    <w:p>
      <w:pPr>
        <w:snapToGrid w:val="0"/>
        <w:spacing w:line="360" w:lineRule="auto"/>
        <w:jc w:val="center"/>
        <w:outlineLvl w:val="9"/>
        <w:rPr>
          <w:rFonts w:ascii="宋体" w:hAnsi="宋体"/>
          <w:b/>
          <w:color w:val="auto"/>
          <w:sz w:val="24"/>
          <w:shd w:val="clear" w:color="auto" w:fill="auto"/>
        </w:rPr>
      </w:pPr>
      <w:r>
        <w:rPr>
          <w:rFonts w:hint="eastAsia" w:ascii="宋体" w:hAnsi="宋体"/>
          <w:b/>
          <w:color w:val="auto"/>
          <w:sz w:val="24"/>
          <w:shd w:val="clear" w:color="auto" w:fill="auto"/>
        </w:rPr>
        <w:t>法定代表人身份证复印件</w:t>
      </w:r>
    </w:p>
    <w:p>
      <w:pPr>
        <w:spacing w:line="360" w:lineRule="auto"/>
        <w:outlineLvl w:val="9"/>
        <w:rPr>
          <w:rFonts w:ascii="宋体" w:hAnsi="宋体"/>
          <w:color w:val="auto"/>
          <w:shd w:val="clear" w:color="auto" w:fill="auto"/>
        </w:rPr>
      </w:pPr>
    </w:p>
    <w:p>
      <w:pPr>
        <w:spacing w:line="360" w:lineRule="auto"/>
        <w:outlineLvl w:val="9"/>
        <w:rPr>
          <w:rFonts w:ascii="宋体" w:hAnsi="宋体"/>
          <w:color w:val="auto"/>
          <w:shd w:val="clear" w:color="auto" w:fill="auto"/>
        </w:rPr>
      </w:pPr>
      <w:r>
        <w:rPr>
          <w:rFonts w:hint="eastAsia" w:ascii="宋体" w:hAnsi="宋体"/>
          <w:color w:val="auto"/>
          <w:shd w:val="clear" w:color="auto" w:fill="auto"/>
        </w:rPr>
        <w:t>磋商供应商法定代表人身份证复印件：</w:t>
      </w:r>
    </w:p>
    <w:p>
      <w:pPr>
        <w:spacing w:line="360" w:lineRule="auto"/>
        <w:outlineLvl w:val="9"/>
        <w:rPr>
          <w:rFonts w:ascii="宋体" w:hAnsi="宋体"/>
          <w:color w:val="auto"/>
          <w:shd w:val="clear" w:color="auto" w:fill="auto"/>
        </w:rPr>
      </w:pPr>
    </w:p>
    <w:tbl>
      <w:tblPr>
        <w:tblStyle w:val="5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身份证（正面）</w:t>
            </w:r>
          </w:p>
        </w:tc>
      </w:tr>
    </w:tbl>
    <w:p>
      <w:pPr>
        <w:spacing w:line="360" w:lineRule="auto"/>
        <w:outlineLvl w:val="9"/>
        <w:rPr>
          <w:rFonts w:ascii="宋体" w:hAnsi="宋体"/>
          <w:color w:val="auto"/>
          <w:shd w:val="clear" w:color="auto" w:fill="auto"/>
        </w:rPr>
      </w:pPr>
    </w:p>
    <w:tbl>
      <w:tblPr>
        <w:tblStyle w:val="5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身份证（反面）</w:t>
            </w:r>
          </w:p>
          <w:p>
            <w:pPr>
              <w:spacing w:line="360" w:lineRule="auto"/>
              <w:jc w:val="center"/>
              <w:outlineLvl w:val="9"/>
              <w:rPr>
                <w:rFonts w:ascii="宋体" w:hAnsi="宋体"/>
                <w:color w:val="auto"/>
                <w:shd w:val="clear" w:color="auto" w:fill="auto"/>
              </w:rPr>
            </w:pPr>
          </w:p>
        </w:tc>
      </w:tr>
    </w:tbl>
    <w:p>
      <w:pPr>
        <w:spacing w:line="360" w:lineRule="auto"/>
        <w:outlineLvl w:val="9"/>
        <w:rPr>
          <w:rFonts w:ascii="宋体" w:hAnsi="宋体"/>
          <w:color w:val="auto"/>
          <w:shd w:val="clear" w:color="auto" w:fill="auto"/>
        </w:rPr>
      </w:pPr>
    </w:p>
    <w:p>
      <w:pPr>
        <w:spacing w:line="360" w:lineRule="auto"/>
        <w:outlineLvl w:val="9"/>
        <w:rPr>
          <w:rFonts w:ascii="宋体" w:hAnsi="宋体"/>
          <w:color w:val="auto"/>
          <w:shd w:val="clear" w:color="auto" w:fill="auto"/>
        </w:rPr>
      </w:pPr>
    </w:p>
    <w:p>
      <w:pPr>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 xml:space="preserve">                 </w:t>
      </w:r>
    </w:p>
    <w:p>
      <w:pPr>
        <w:spacing w:line="360" w:lineRule="auto"/>
        <w:jc w:val="center"/>
        <w:outlineLvl w:val="9"/>
        <w:rPr>
          <w:rFonts w:ascii="宋体" w:hAnsi="宋体"/>
          <w:color w:val="auto"/>
          <w:shd w:val="clear" w:color="auto" w:fill="auto"/>
        </w:rPr>
      </w:pPr>
    </w:p>
    <w:p>
      <w:pPr>
        <w:spacing w:line="360" w:lineRule="auto"/>
        <w:jc w:val="center"/>
        <w:outlineLvl w:val="9"/>
        <w:rPr>
          <w:rFonts w:ascii="宋体" w:hAnsi="宋体"/>
          <w:color w:val="auto"/>
          <w:u w:val="single"/>
          <w:shd w:val="clear" w:color="auto" w:fill="auto"/>
        </w:rPr>
      </w:pPr>
      <w:r>
        <w:rPr>
          <w:rFonts w:hint="eastAsia" w:ascii="宋体" w:hAnsi="宋体"/>
          <w:color w:val="auto"/>
          <w:shd w:val="clear" w:color="auto" w:fill="auto"/>
        </w:rPr>
        <w:t xml:space="preserve">                 法定代表人签名：</w:t>
      </w:r>
      <w:r>
        <w:rPr>
          <w:rFonts w:hint="eastAsia" w:ascii="宋体" w:hAnsi="宋体"/>
          <w:color w:val="auto"/>
          <w:u w:val="single"/>
          <w:shd w:val="clear" w:color="auto" w:fill="auto"/>
        </w:rPr>
        <w:t xml:space="preserve">               </w:t>
      </w:r>
    </w:p>
    <w:p>
      <w:pPr>
        <w:tabs>
          <w:tab w:val="left" w:pos="720"/>
          <w:tab w:val="left" w:pos="900"/>
        </w:tabs>
        <w:spacing w:line="360" w:lineRule="auto"/>
        <w:ind w:firstLine="4410" w:firstLineChars="2100"/>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磋商供应商：</w:t>
      </w:r>
      <w:r>
        <w:rPr>
          <w:rFonts w:hint="eastAsia" w:asciiTheme="minorEastAsia" w:hAnsiTheme="minorEastAsia" w:eastAsiaTheme="minorEastAsia" w:cstheme="minorEastAsia"/>
          <w:color w:val="auto"/>
          <w:u w:val="single"/>
          <w:shd w:val="clear" w:color="auto" w:fill="auto"/>
        </w:rPr>
        <w:t xml:space="preserve">             （盖公章）</w:t>
      </w:r>
    </w:p>
    <w:p>
      <w:pPr>
        <w:spacing w:line="360" w:lineRule="auto"/>
        <w:ind w:firstLine="4410" w:firstLineChars="2100"/>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日  期：</w:t>
      </w:r>
      <w:r>
        <w:rPr>
          <w:rFonts w:hint="eastAsia" w:asciiTheme="minorEastAsia" w:hAnsiTheme="minorEastAsia" w:eastAsiaTheme="minorEastAsia" w:cstheme="minorEastAsia"/>
          <w:color w:val="auto"/>
          <w:u w:val="single"/>
          <w:shd w:val="clear" w:color="auto" w:fill="auto"/>
        </w:rPr>
        <w:t xml:space="preserve">      </w:t>
      </w:r>
      <w:r>
        <w:rPr>
          <w:rFonts w:hint="eastAsia" w:asciiTheme="minorEastAsia" w:hAnsiTheme="minorEastAsia" w:eastAsiaTheme="minorEastAsia" w:cstheme="minorEastAsia"/>
          <w:color w:val="auto"/>
          <w:shd w:val="clear" w:color="auto" w:fill="auto"/>
        </w:rPr>
        <w:t>年</w:t>
      </w:r>
      <w:r>
        <w:rPr>
          <w:rFonts w:hint="eastAsia" w:asciiTheme="minorEastAsia" w:hAnsiTheme="minorEastAsia" w:eastAsiaTheme="minorEastAsia" w:cstheme="minorEastAsia"/>
          <w:color w:val="auto"/>
          <w:u w:val="single"/>
          <w:shd w:val="clear" w:color="auto" w:fill="auto"/>
        </w:rPr>
        <w:t xml:space="preserve">     </w:t>
      </w:r>
      <w:r>
        <w:rPr>
          <w:rFonts w:hint="eastAsia" w:asciiTheme="minorEastAsia" w:hAnsiTheme="minorEastAsia" w:eastAsiaTheme="minorEastAsia" w:cstheme="minorEastAsia"/>
          <w:color w:val="auto"/>
          <w:shd w:val="clear" w:color="auto" w:fill="auto"/>
        </w:rPr>
        <w:t>月</w:t>
      </w:r>
      <w:r>
        <w:rPr>
          <w:rFonts w:hint="eastAsia" w:asciiTheme="minorEastAsia" w:hAnsiTheme="minorEastAsia" w:eastAsiaTheme="minorEastAsia" w:cstheme="minorEastAsia"/>
          <w:color w:val="auto"/>
          <w:u w:val="single"/>
          <w:shd w:val="clear" w:color="auto" w:fill="auto"/>
        </w:rPr>
        <w:t xml:space="preserve">     </w:t>
      </w:r>
      <w:r>
        <w:rPr>
          <w:rFonts w:hint="eastAsia" w:asciiTheme="minorEastAsia" w:hAnsiTheme="minorEastAsia" w:eastAsiaTheme="minorEastAsia" w:cstheme="minorEastAsia"/>
          <w:color w:val="auto"/>
          <w:shd w:val="clear" w:color="auto" w:fill="auto"/>
        </w:rPr>
        <w:t>日</w:t>
      </w:r>
    </w:p>
    <w:p>
      <w:pPr>
        <w:pStyle w:val="54"/>
        <w:spacing w:line="360" w:lineRule="auto"/>
        <w:ind w:firstLine="482"/>
        <w:outlineLvl w:val="9"/>
        <w:rPr>
          <w:rFonts w:asciiTheme="minorEastAsia" w:hAnsiTheme="minorEastAsia" w:eastAsiaTheme="minorEastAsia" w:cstheme="minorEastAsia"/>
          <w:color w:val="auto"/>
          <w:sz w:val="30"/>
          <w:szCs w:val="30"/>
          <w:shd w:val="clear" w:color="auto" w:fill="auto"/>
        </w:rPr>
      </w:pPr>
      <w:r>
        <w:rPr>
          <w:rFonts w:ascii="宋体" w:hAnsi="宋体"/>
          <w:color w:val="auto"/>
          <w:shd w:val="clear" w:color="auto" w:fill="auto"/>
        </w:rPr>
        <w:br w:type="page"/>
      </w:r>
    </w:p>
    <w:p>
      <w:pPr>
        <w:pStyle w:val="54"/>
        <w:spacing w:line="360" w:lineRule="auto"/>
        <w:ind w:firstLine="241"/>
        <w:outlineLvl w:val="9"/>
        <w:rPr>
          <w:rFonts w:asciiTheme="minorEastAsia" w:hAnsiTheme="minorEastAsia" w:eastAsiaTheme="minorEastAsia" w:cstheme="minorEastAsia"/>
          <w:color w:val="auto"/>
          <w:sz w:val="24"/>
          <w:shd w:val="clear" w:color="auto" w:fill="auto"/>
        </w:rPr>
      </w:pPr>
      <w:r>
        <w:rPr>
          <w:rFonts w:hint="eastAsia" w:asciiTheme="minorEastAsia" w:hAnsiTheme="minorEastAsia" w:eastAsiaTheme="minorEastAsia" w:cstheme="minorEastAsia"/>
          <w:color w:val="auto"/>
          <w:sz w:val="24"/>
          <w:shd w:val="clear" w:color="auto" w:fill="auto"/>
        </w:rPr>
        <w:t>2.法定代表人授权委托书及被授权人有效身份证正反面复印件（格式）</w:t>
      </w:r>
    </w:p>
    <w:p>
      <w:pPr>
        <w:spacing w:line="360" w:lineRule="auto"/>
        <w:jc w:val="center"/>
        <w:outlineLvl w:val="9"/>
        <w:rPr>
          <w:rFonts w:asciiTheme="minorEastAsia" w:hAnsiTheme="minorEastAsia" w:eastAsiaTheme="minorEastAsia" w:cstheme="minorEastAsia"/>
          <w:b/>
          <w:bCs/>
          <w:color w:val="auto"/>
          <w:shd w:val="clear" w:color="auto" w:fill="auto"/>
        </w:rPr>
      </w:pPr>
      <w:r>
        <w:rPr>
          <w:rFonts w:hint="eastAsia" w:asciiTheme="minorEastAsia" w:hAnsiTheme="minorEastAsia" w:eastAsiaTheme="minorEastAsia" w:cstheme="minorEastAsia"/>
          <w:b/>
          <w:bCs/>
          <w:color w:val="auto"/>
          <w:shd w:val="clear" w:color="auto" w:fill="auto"/>
        </w:rPr>
        <w:t>法 定 代 表 人 授 权 书</w:t>
      </w:r>
    </w:p>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（委托代理时必须提供）</w:t>
      </w:r>
    </w:p>
    <w:p>
      <w:pPr>
        <w:snapToGrid w:val="0"/>
        <w:spacing w:line="360" w:lineRule="auto"/>
        <w:outlineLvl w:val="9"/>
        <w:rPr>
          <w:rFonts w:ascii="宋体" w:hAnsi="宋体"/>
          <w:b/>
          <w:bCs/>
          <w:color w:val="auto"/>
          <w:shd w:val="clear" w:color="auto" w:fill="auto"/>
        </w:rPr>
      </w:pPr>
      <w:r>
        <w:rPr>
          <w:rFonts w:hint="eastAsia" w:ascii="宋体" w:hAnsi="宋体"/>
          <w:bCs/>
          <w:color w:val="auto"/>
          <w:shd w:val="clear" w:color="auto" w:fill="auto"/>
        </w:rPr>
        <w:t>致：</w:t>
      </w:r>
      <w:r>
        <w:rPr>
          <w:rFonts w:hint="eastAsia" w:ascii="宋体" w:hAnsi="宋体"/>
          <w:color w:val="auto"/>
          <w:u w:val="single"/>
          <w:shd w:val="clear" w:color="auto" w:fill="auto"/>
          <w:lang w:eastAsia="zh-CN"/>
        </w:rPr>
        <w:t xml:space="preserve">圣弘建设股份有限公司  </w:t>
      </w:r>
      <w:r>
        <w:rPr>
          <w:rFonts w:hint="eastAsia" w:ascii="宋体" w:hAnsi="宋体"/>
          <w:b/>
          <w:bCs/>
          <w:color w:val="auto"/>
          <w:shd w:val="clear" w:color="auto" w:fill="auto"/>
        </w:rPr>
        <w:t xml:space="preserve"> </w:t>
      </w:r>
      <w:r>
        <w:rPr>
          <w:rFonts w:hint="eastAsia" w:ascii="宋体" w:hAnsi="宋体"/>
          <w:color w:val="auto"/>
          <w:shd w:val="clear" w:color="auto" w:fill="auto"/>
        </w:rPr>
        <w:t>：</w:t>
      </w:r>
    </w:p>
    <w:p>
      <w:pPr>
        <w:snapToGrid w:val="0"/>
        <w:spacing w:line="360" w:lineRule="auto"/>
        <w:ind w:firstLine="495" w:firstLineChars="236"/>
        <w:outlineLvl w:val="9"/>
        <w:rPr>
          <w:rFonts w:ascii="宋体" w:hAnsi="宋体"/>
          <w:color w:val="auto"/>
          <w:shd w:val="clear" w:color="auto" w:fill="auto"/>
        </w:rPr>
      </w:pPr>
      <w:r>
        <w:rPr>
          <w:rFonts w:hint="eastAsia" w:ascii="宋体" w:hAnsi="宋体"/>
          <w:color w:val="auto"/>
          <w:shd w:val="clear" w:color="auto" w:fill="auto"/>
        </w:rPr>
        <w:t>我______（姓名）系______（供应商名称）的法定代表人，现授权委托本单位在职职工</w:t>
      </w:r>
    </w:p>
    <w:p>
      <w:pPr>
        <w:snapToGrid w:val="0"/>
        <w:spacing w:line="360" w:lineRule="auto"/>
        <w:outlineLvl w:val="9"/>
        <w:rPr>
          <w:rFonts w:ascii="宋体" w:hAnsi="宋体"/>
          <w:color w:val="auto"/>
          <w:shd w:val="clear" w:color="auto" w:fill="auto"/>
        </w:rPr>
      </w:pPr>
      <w:r>
        <w:rPr>
          <w:rFonts w:hint="eastAsia" w:ascii="宋体" w:hAnsi="宋体"/>
          <w:color w:val="auto"/>
          <w:shd w:val="clear" w:color="auto" w:fill="auto"/>
        </w:rPr>
        <w:t xml:space="preserve"> </w:t>
      </w:r>
      <w:r>
        <w:rPr>
          <w:rFonts w:hint="eastAsia" w:ascii="宋体" w:hAnsi="宋体"/>
          <w:color w:val="auto"/>
          <w:u w:val="single"/>
          <w:shd w:val="clear" w:color="auto" w:fill="auto"/>
        </w:rPr>
        <w:t xml:space="preserve">            </w:t>
      </w:r>
      <w:r>
        <w:rPr>
          <w:rFonts w:hint="eastAsia" w:ascii="宋体" w:hAnsi="宋体"/>
          <w:color w:val="auto"/>
          <w:shd w:val="clear" w:color="auto" w:fill="auto"/>
        </w:rPr>
        <w:t>（姓名）以我方的名义参加</w:t>
      </w:r>
      <w:r>
        <w:rPr>
          <w:rFonts w:hint="eastAsia" w:ascii="宋体" w:hAnsi="宋体"/>
          <w:color w:val="auto"/>
          <w:u w:val="single"/>
          <w:shd w:val="clear" w:color="auto" w:fill="auto"/>
        </w:rPr>
        <w:t xml:space="preserve">         </w:t>
      </w:r>
      <w:r>
        <w:rPr>
          <w:rFonts w:hint="eastAsia" w:ascii="宋体" w:hAnsi="宋体"/>
          <w:color w:val="auto"/>
          <w:shd w:val="clear" w:color="auto" w:fill="auto"/>
        </w:rPr>
        <w:t>项目的磋商活动，并代表我方全权办理针对上述项目的递交文件、磋商、澄清、签约等具体事务和签署相关文件。</w:t>
      </w:r>
    </w:p>
    <w:p>
      <w:pPr>
        <w:snapToGrid w:val="0"/>
        <w:spacing w:line="360" w:lineRule="auto"/>
        <w:outlineLvl w:val="9"/>
        <w:rPr>
          <w:rFonts w:ascii="宋体" w:hAnsi="宋体"/>
          <w:color w:val="auto"/>
          <w:shd w:val="clear" w:color="auto" w:fill="auto"/>
        </w:rPr>
      </w:pPr>
      <w:r>
        <w:rPr>
          <w:rFonts w:hint="eastAsia" w:ascii="宋体" w:hAnsi="宋体"/>
          <w:color w:val="auto"/>
          <w:shd w:val="clear" w:color="auto" w:fill="auto"/>
        </w:rPr>
        <w:t xml:space="preserve">    我方对被授权人的签名事项负全部责任。</w:t>
      </w:r>
    </w:p>
    <w:p>
      <w:pPr>
        <w:snapToGrid w:val="0"/>
        <w:spacing w:line="360" w:lineRule="auto"/>
        <w:ind w:firstLine="480"/>
        <w:outlineLvl w:val="9"/>
        <w:rPr>
          <w:rFonts w:ascii="宋体" w:hAnsi="宋体"/>
          <w:color w:val="auto"/>
          <w:shd w:val="clear" w:color="auto" w:fill="auto"/>
        </w:rPr>
      </w:pPr>
      <w:r>
        <w:rPr>
          <w:rFonts w:hint="eastAsia" w:ascii="宋体" w:hAnsi="宋体"/>
          <w:color w:val="auto"/>
          <w:u w:val="single"/>
          <w:shd w:val="clear" w:color="auto" w:fill="auto"/>
        </w:rPr>
        <w:t>在撤销授权的书面通知以前，本授权书一直有效。</w:t>
      </w:r>
      <w:r>
        <w:rPr>
          <w:rFonts w:hint="eastAsia" w:ascii="宋体" w:hAnsi="宋体"/>
          <w:color w:val="auto"/>
          <w:shd w:val="clear" w:color="auto" w:fill="auto"/>
        </w:rPr>
        <w:t>被授权人在授权书有效期内签署的所有文件不因授权的撤销而失效。</w:t>
      </w:r>
    </w:p>
    <w:p>
      <w:pPr>
        <w:snapToGrid w:val="0"/>
        <w:spacing w:line="360" w:lineRule="auto"/>
        <w:ind w:firstLine="480"/>
        <w:outlineLvl w:val="9"/>
        <w:rPr>
          <w:rFonts w:ascii="宋体" w:hAnsi="宋体"/>
          <w:color w:val="auto"/>
          <w:shd w:val="clear" w:color="auto" w:fill="auto"/>
        </w:rPr>
      </w:pPr>
      <w:r>
        <w:rPr>
          <w:rFonts w:hint="eastAsia" w:ascii="宋体" w:hAnsi="宋体"/>
          <w:color w:val="auto"/>
          <w:shd w:val="clear" w:color="auto" w:fill="auto"/>
        </w:rPr>
        <w:t>被授权人无转委托权，特此委托。</w:t>
      </w:r>
    </w:p>
    <w:p>
      <w:pPr>
        <w:snapToGrid w:val="0"/>
        <w:spacing w:line="360" w:lineRule="auto"/>
        <w:ind w:firstLine="480"/>
        <w:outlineLvl w:val="9"/>
        <w:rPr>
          <w:rFonts w:ascii="宋体" w:hAnsi="宋体"/>
          <w:color w:val="auto"/>
          <w:shd w:val="clear" w:color="auto" w:fill="auto"/>
        </w:rPr>
      </w:pPr>
      <w:r>
        <w:rPr>
          <w:rFonts w:hint="eastAsia" w:ascii="宋体" w:hAnsi="宋体"/>
          <w:color w:val="auto"/>
          <w:shd w:val="clear" w:color="auto" w:fill="auto"/>
        </w:rPr>
        <w:t>附：法定代表人身份证明及被授权人有效身份证正反面复印件</w:t>
      </w:r>
    </w:p>
    <w:p>
      <w:pPr>
        <w:snapToGrid w:val="0"/>
        <w:spacing w:before="120" w:beforeLines="50" w:after="50" w:line="360" w:lineRule="auto"/>
        <w:outlineLvl w:val="9"/>
        <w:rPr>
          <w:rFonts w:ascii="宋体" w:hAnsi="宋体"/>
          <w:color w:val="auto"/>
          <w:shd w:val="clear" w:color="auto" w:fill="auto"/>
        </w:rPr>
      </w:pPr>
    </w:p>
    <w:p>
      <w:pPr>
        <w:snapToGrid w:val="0"/>
        <w:spacing w:before="120" w:beforeLines="50" w:after="50" w:line="360" w:lineRule="auto"/>
        <w:outlineLvl w:val="9"/>
        <w:rPr>
          <w:rFonts w:ascii="宋体" w:hAnsi="宋体"/>
          <w:color w:val="auto"/>
          <w:u w:val="single"/>
          <w:shd w:val="clear" w:color="auto" w:fill="auto"/>
        </w:rPr>
      </w:pPr>
      <w:r>
        <w:rPr>
          <w:rFonts w:hint="eastAsia" w:ascii="宋体" w:hAnsi="宋体"/>
          <w:color w:val="auto"/>
          <w:shd w:val="clear" w:color="auto" w:fill="auto"/>
        </w:rPr>
        <w:t>被授权人签名：</w:t>
      </w:r>
      <w:r>
        <w:rPr>
          <w:rFonts w:hint="eastAsia" w:ascii="宋体" w:hAnsi="宋体"/>
          <w:color w:val="auto"/>
          <w:u w:val="single"/>
          <w:shd w:val="clear" w:color="auto" w:fill="auto"/>
        </w:rPr>
        <w:t xml:space="preserve">               </w:t>
      </w:r>
      <w:r>
        <w:rPr>
          <w:rFonts w:hint="eastAsia" w:ascii="宋体" w:hAnsi="宋体"/>
          <w:color w:val="auto"/>
          <w:shd w:val="clear" w:color="auto" w:fill="auto"/>
        </w:rPr>
        <w:t xml:space="preserve">            法定代表人签名：</w:t>
      </w:r>
      <w:r>
        <w:rPr>
          <w:rFonts w:hint="eastAsia" w:ascii="宋体" w:hAnsi="宋体"/>
          <w:color w:val="auto"/>
          <w:u w:val="single"/>
          <w:shd w:val="clear" w:color="auto" w:fill="auto"/>
        </w:rPr>
        <w:t xml:space="preserve">              </w:t>
      </w:r>
    </w:p>
    <w:p>
      <w:pPr>
        <w:snapToGrid w:val="0"/>
        <w:spacing w:before="120" w:beforeLines="50" w:after="50" w:line="360" w:lineRule="auto"/>
        <w:outlineLvl w:val="9"/>
        <w:rPr>
          <w:rFonts w:ascii="宋体" w:hAnsi="宋体"/>
          <w:color w:val="auto"/>
          <w:shd w:val="clear" w:color="auto" w:fill="auto"/>
        </w:rPr>
      </w:pPr>
      <w:r>
        <w:rPr>
          <w:rFonts w:hint="eastAsia" w:ascii="宋体" w:hAnsi="宋体"/>
          <w:color w:val="auto"/>
          <w:shd w:val="clear" w:color="auto" w:fill="auto"/>
        </w:rPr>
        <w:t>所在部门职务：</w:t>
      </w:r>
      <w:r>
        <w:rPr>
          <w:rFonts w:hint="eastAsia" w:ascii="宋体" w:hAnsi="宋体"/>
          <w:color w:val="auto"/>
          <w:u w:val="single"/>
          <w:shd w:val="clear" w:color="auto" w:fill="auto"/>
        </w:rPr>
        <w:t xml:space="preserve">               </w:t>
      </w:r>
      <w:r>
        <w:rPr>
          <w:rFonts w:hint="eastAsia" w:ascii="宋体" w:hAnsi="宋体"/>
          <w:color w:val="auto"/>
          <w:shd w:val="clear" w:color="auto" w:fill="auto"/>
        </w:rPr>
        <w:t xml:space="preserve">                      职务：</w:t>
      </w:r>
      <w:r>
        <w:rPr>
          <w:rFonts w:hint="eastAsia" w:ascii="宋体" w:hAnsi="宋体"/>
          <w:color w:val="auto"/>
          <w:u w:val="single"/>
          <w:shd w:val="clear" w:color="auto" w:fill="auto"/>
        </w:rPr>
        <w:t xml:space="preserve">                  </w:t>
      </w:r>
    </w:p>
    <w:p>
      <w:pPr>
        <w:snapToGrid w:val="0"/>
        <w:spacing w:before="120" w:beforeLines="50" w:after="50" w:line="360" w:lineRule="auto"/>
        <w:outlineLvl w:val="9"/>
        <w:rPr>
          <w:rFonts w:ascii="宋体" w:hAnsi="宋体"/>
          <w:color w:val="auto"/>
          <w:shd w:val="clear" w:color="auto" w:fill="auto"/>
        </w:rPr>
      </w:pPr>
      <w:r>
        <w:rPr>
          <w:rFonts w:hint="eastAsia" w:ascii="宋体" w:hAnsi="宋体"/>
          <w:color w:val="auto"/>
          <w:shd w:val="clear" w:color="auto" w:fill="auto"/>
        </w:rPr>
        <w:t>被授权人身份证号码：</w:t>
      </w:r>
      <w:r>
        <w:rPr>
          <w:rFonts w:hint="eastAsia" w:ascii="宋体" w:hAnsi="宋体"/>
          <w:color w:val="auto"/>
          <w:u w:val="single"/>
          <w:shd w:val="clear" w:color="auto" w:fill="auto"/>
        </w:rPr>
        <w:t xml:space="preserve">                             </w:t>
      </w:r>
      <w:r>
        <w:rPr>
          <w:rFonts w:hint="eastAsia" w:ascii="宋体" w:hAnsi="宋体"/>
          <w:color w:val="auto"/>
          <w:shd w:val="clear" w:color="auto" w:fill="auto"/>
        </w:rPr>
        <w:t xml:space="preserve"> </w:t>
      </w:r>
    </w:p>
    <w:p>
      <w:pPr>
        <w:snapToGrid w:val="0"/>
        <w:spacing w:before="120" w:beforeLines="50" w:after="50" w:line="360" w:lineRule="auto"/>
        <w:jc w:val="center"/>
        <w:outlineLvl w:val="9"/>
        <w:rPr>
          <w:rFonts w:ascii="宋体" w:hAnsi="宋体"/>
          <w:color w:val="auto"/>
          <w:shd w:val="clear" w:color="auto" w:fill="auto"/>
        </w:rPr>
      </w:pPr>
      <w:r>
        <w:rPr>
          <w:rFonts w:hint="eastAsia" w:ascii="宋体" w:hAnsi="宋体"/>
          <w:color w:val="auto"/>
          <w:shd w:val="clear" w:color="auto" w:fill="auto"/>
        </w:rPr>
        <w:t xml:space="preserve">                            供应商（盖章）：</w:t>
      </w:r>
    </w:p>
    <w:p>
      <w:pPr>
        <w:pStyle w:val="18"/>
        <w:spacing w:line="360" w:lineRule="auto"/>
        <w:outlineLvl w:val="9"/>
        <w:rPr>
          <w:color w:val="auto"/>
          <w:shd w:val="clear" w:color="auto" w:fill="auto"/>
        </w:rPr>
      </w:pPr>
      <w:r>
        <w:rPr>
          <w:rFonts w:hint="eastAsia" w:ascii="宋体" w:hAnsi="宋体"/>
          <w:color w:val="auto"/>
          <w:shd w:val="clear" w:color="auto" w:fill="auto"/>
        </w:rPr>
        <w:t xml:space="preserve">                                              年    月    日</w:t>
      </w:r>
    </w:p>
    <w:p>
      <w:pPr>
        <w:pStyle w:val="54"/>
        <w:spacing w:line="360" w:lineRule="auto"/>
        <w:ind w:firstLine="482"/>
        <w:outlineLvl w:val="9"/>
        <w:rPr>
          <w:color w:val="auto"/>
          <w:shd w:val="clear" w:color="auto" w:fill="auto"/>
        </w:rPr>
      </w:pPr>
    </w:p>
    <w:p>
      <w:pPr>
        <w:pStyle w:val="54"/>
        <w:spacing w:line="360" w:lineRule="auto"/>
        <w:ind w:firstLine="482"/>
        <w:outlineLvl w:val="9"/>
        <w:rPr>
          <w:color w:val="auto"/>
          <w:shd w:val="clear" w:color="auto" w:fill="auto"/>
        </w:rPr>
      </w:pPr>
    </w:p>
    <w:p>
      <w:pPr>
        <w:pStyle w:val="54"/>
        <w:spacing w:line="360" w:lineRule="auto"/>
        <w:ind w:firstLine="482"/>
        <w:outlineLvl w:val="9"/>
        <w:rPr>
          <w:color w:val="auto"/>
          <w:shd w:val="clear" w:color="auto" w:fill="auto"/>
        </w:rPr>
      </w:pPr>
    </w:p>
    <w:p>
      <w:pPr>
        <w:pStyle w:val="54"/>
        <w:spacing w:line="360" w:lineRule="auto"/>
        <w:ind w:firstLine="482"/>
        <w:outlineLvl w:val="9"/>
        <w:rPr>
          <w:color w:val="auto"/>
          <w:shd w:val="clear" w:color="auto" w:fill="auto"/>
        </w:rPr>
      </w:pPr>
    </w:p>
    <w:p>
      <w:pPr>
        <w:pStyle w:val="54"/>
        <w:spacing w:line="360" w:lineRule="auto"/>
        <w:ind w:firstLine="482"/>
        <w:outlineLvl w:val="9"/>
        <w:rPr>
          <w:color w:val="auto"/>
          <w:shd w:val="clear" w:color="auto" w:fill="auto"/>
        </w:rPr>
      </w:pPr>
    </w:p>
    <w:p>
      <w:pPr>
        <w:spacing w:line="360" w:lineRule="auto"/>
        <w:outlineLvl w:val="9"/>
        <w:rPr>
          <w:rFonts w:asciiTheme="minorEastAsia" w:hAnsiTheme="minorEastAsia" w:eastAsiaTheme="minorEastAsia" w:cstheme="minorEastAsia"/>
          <w:b/>
          <w:bCs/>
          <w:color w:val="auto"/>
          <w:kern w:val="0"/>
          <w:sz w:val="30"/>
          <w:szCs w:val="30"/>
          <w:shd w:val="clear" w:color="auto" w:fill="auto"/>
        </w:rPr>
      </w:pPr>
      <w:r>
        <w:rPr>
          <w:rFonts w:hint="eastAsia" w:asciiTheme="minorEastAsia" w:hAnsiTheme="minorEastAsia" w:eastAsiaTheme="minorEastAsia" w:cstheme="minorEastAsia"/>
          <w:b/>
          <w:bCs/>
          <w:color w:val="auto"/>
          <w:kern w:val="0"/>
          <w:sz w:val="30"/>
          <w:szCs w:val="30"/>
          <w:shd w:val="clear" w:color="auto" w:fill="auto"/>
        </w:rPr>
        <w:br w:type="page"/>
      </w:r>
    </w:p>
    <w:p>
      <w:pPr>
        <w:spacing w:line="360" w:lineRule="auto"/>
        <w:jc w:val="left"/>
        <w:outlineLvl w:val="9"/>
        <w:rPr>
          <w:rFonts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b/>
          <w:bCs/>
          <w:color w:val="auto"/>
          <w:kern w:val="0"/>
          <w:sz w:val="24"/>
          <w:szCs w:val="24"/>
          <w:shd w:val="clear" w:color="auto" w:fill="auto"/>
        </w:rPr>
        <w:t>3.建设工程项目管理承诺书</w:t>
      </w:r>
    </w:p>
    <w:p>
      <w:pPr>
        <w:pStyle w:val="55"/>
        <w:spacing w:line="360" w:lineRule="auto"/>
        <w:ind w:firstLine="643"/>
        <w:jc w:val="center"/>
        <w:outlineLvl w:val="9"/>
        <w:rPr>
          <w:rFonts w:asciiTheme="minorEastAsia" w:hAnsiTheme="minorEastAsia" w:eastAsiaTheme="minorEastAsia" w:cstheme="minorEastAsia"/>
          <w:b/>
          <w:bCs/>
          <w:color w:val="auto"/>
          <w:sz w:val="32"/>
          <w:szCs w:val="32"/>
          <w:shd w:val="clear" w:color="auto" w:fill="auto"/>
        </w:rPr>
      </w:pPr>
      <w:r>
        <w:rPr>
          <w:rFonts w:hint="eastAsia" w:asciiTheme="minorEastAsia" w:hAnsiTheme="minorEastAsia" w:eastAsiaTheme="minorEastAsia" w:cstheme="minorEastAsia"/>
          <w:b/>
          <w:bCs/>
          <w:color w:val="auto"/>
          <w:sz w:val="32"/>
          <w:szCs w:val="32"/>
          <w:shd w:val="clear" w:color="auto" w:fill="auto"/>
        </w:rPr>
        <w:t>建设工程项目管理承诺书</w:t>
      </w:r>
    </w:p>
    <w:p>
      <w:pPr>
        <w:pStyle w:val="55"/>
        <w:spacing w:line="360" w:lineRule="auto"/>
        <w:ind w:firstLine="482"/>
        <w:jc w:val="center"/>
        <w:outlineLvl w:val="9"/>
        <w:rPr>
          <w:rFonts w:asciiTheme="minorEastAsia" w:hAnsiTheme="minorEastAsia" w:eastAsiaTheme="minorEastAsia" w:cstheme="minorEastAsia"/>
          <w:b/>
          <w:bCs/>
          <w:color w:val="auto"/>
          <w:shd w:val="clear" w:color="auto" w:fill="auto"/>
        </w:rPr>
      </w:pPr>
    </w:p>
    <w:p>
      <w:pPr>
        <w:spacing w:line="360" w:lineRule="auto"/>
        <w:jc w:val="left"/>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致</w:t>
      </w:r>
      <w:r>
        <w:rPr>
          <w:rFonts w:hint="eastAsia" w:asciiTheme="minorEastAsia" w:hAnsiTheme="minorEastAsia" w:eastAsiaTheme="minorEastAsia" w:cstheme="minorEastAsia"/>
          <w:color w:val="auto"/>
          <w:u w:val="single"/>
          <w:shd w:val="clear" w:color="auto" w:fill="auto"/>
        </w:rPr>
        <w:t xml:space="preserve">                        </w:t>
      </w:r>
      <w:r>
        <w:rPr>
          <w:rFonts w:hint="eastAsia" w:asciiTheme="minorEastAsia" w:hAnsiTheme="minorEastAsia" w:eastAsiaTheme="minorEastAsia" w:cstheme="minorEastAsia"/>
          <w:color w:val="auto"/>
          <w:shd w:val="clear" w:color="auto" w:fill="auto"/>
        </w:rPr>
        <w:t>（采购单位名称）：</w:t>
      </w:r>
    </w:p>
    <w:p>
      <w:pPr>
        <w:spacing w:line="360" w:lineRule="auto"/>
        <w:ind w:left="-10" w:firstLine="455" w:firstLineChars="217"/>
        <w:jc w:val="left"/>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作为参与</w:t>
      </w:r>
      <w:r>
        <w:rPr>
          <w:rFonts w:hint="eastAsia" w:asciiTheme="minorEastAsia" w:hAnsiTheme="minorEastAsia" w:eastAsiaTheme="minorEastAsia" w:cstheme="minorEastAsia"/>
          <w:color w:val="auto"/>
          <w:u w:val="single"/>
          <w:shd w:val="clear" w:color="auto" w:fill="auto"/>
        </w:rPr>
        <w:t xml:space="preserve">                     </w:t>
      </w:r>
      <w:r>
        <w:rPr>
          <w:rFonts w:hint="eastAsia" w:asciiTheme="minorEastAsia" w:hAnsiTheme="minorEastAsia" w:eastAsiaTheme="minorEastAsia" w:cstheme="minorEastAsia"/>
          <w:color w:val="auto"/>
          <w:shd w:val="clear" w:color="auto" w:fill="auto"/>
        </w:rPr>
        <w:t>（工程名称）项目的投标方，根据国家、自治区相关文件规定，我方在此向招标人承诺：</w:t>
      </w:r>
    </w:p>
    <w:p>
      <w:pPr>
        <w:spacing w:line="520" w:lineRule="exact"/>
        <w:ind w:left="-10" w:firstLine="455" w:firstLineChars="217"/>
        <w:jc w:val="left"/>
        <w:outlineLvl w:val="9"/>
        <w:rPr>
          <w:color w:val="auto"/>
          <w:shd w:val="clear" w:color="auto" w:fill="auto"/>
        </w:rPr>
      </w:pPr>
      <w:r>
        <w:rPr>
          <w:color w:val="auto"/>
          <w:shd w:val="clear" w:color="auto" w:fill="auto"/>
        </w:rPr>
        <w:t>1、一旦中标，我方保证按照政府相关部门的规定，</w:t>
      </w:r>
      <w:r>
        <w:rPr>
          <w:rFonts w:hint="eastAsia" w:ascii="宋体" w:hAnsi="宋体"/>
          <w:color w:val="auto"/>
          <w:shd w:val="clear" w:color="auto" w:fill="auto"/>
        </w:rPr>
        <w:t>在中标后7个工作日内，按照《保障农民工工资支付条例》规定及广西壮族自治区有关规定开设农民工工资专用账户，并按</w:t>
      </w:r>
      <w:r>
        <w:rPr>
          <w:rFonts w:hint="eastAsia" w:ascii="宋体" w:hAnsi="宋体"/>
          <w:color w:val="auto"/>
          <w:u w:val="single"/>
          <w:shd w:val="clear" w:color="auto" w:fill="auto"/>
        </w:rPr>
        <w:t>要求</w:t>
      </w:r>
      <w:r>
        <w:rPr>
          <w:rFonts w:hint="eastAsia" w:ascii="宋体" w:hAnsi="宋体"/>
          <w:color w:val="auto"/>
          <w:shd w:val="clear" w:color="auto" w:fill="auto"/>
        </w:rPr>
        <w:t>比例将农民工工资保证金存入帐户</w:t>
      </w:r>
      <w:r>
        <w:rPr>
          <w:rFonts w:hint="eastAsia"/>
          <w:color w:val="auto"/>
          <w:shd w:val="clear" w:color="auto" w:fill="auto"/>
        </w:rPr>
        <w:t>，专项用于支付本工程提供劳动的农民工被拖欠的工资。</w:t>
      </w:r>
      <w:r>
        <w:rPr>
          <w:color w:val="auto"/>
          <w:shd w:val="clear" w:color="auto" w:fill="auto"/>
        </w:rPr>
        <w:t>按照与农民工依法约定的工资支付周期和具体支付日期支付工资</w:t>
      </w:r>
      <w:r>
        <w:rPr>
          <w:rFonts w:hint="eastAsia"/>
          <w:color w:val="auto"/>
          <w:shd w:val="clear" w:color="auto" w:fill="auto"/>
        </w:rPr>
        <w:t>，保证</w:t>
      </w:r>
      <w:r>
        <w:rPr>
          <w:color w:val="auto"/>
          <w:shd w:val="clear" w:color="auto" w:fill="auto"/>
        </w:rPr>
        <w:t>每月至少向农民工足额支付一次工资。</w:t>
      </w:r>
    </w:p>
    <w:p>
      <w:pPr>
        <w:spacing w:line="520" w:lineRule="exact"/>
        <w:ind w:left="-10" w:firstLine="455" w:firstLineChars="217"/>
        <w:jc w:val="left"/>
        <w:outlineLvl w:val="9"/>
        <w:rPr>
          <w:color w:val="auto"/>
          <w:shd w:val="clear" w:color="auto" w:fill="auto"/>
        </w:rPr>
      </w:pPr>
      <w:r>
        <w:rPr>
          <w:color w:val="auto"/>
          <w:shd w:val="clear" w:color="auto" w:fill="auto"/>
        </w:rPr>
        <w:t>2、一旦中标，我方保证在施工过程中，严格执行《广西壮族自治区建筑工程安全文明施工费使用管理细则》（桂建质〔20</w:t>
      </w:r>
      <w:r>
        <w:rPr>
          <w:rFonts w:hint="eastAsia"/>
          <w:color w:val="auto"/>
          <w:shd w:val="clear" w:color="auto" w:fill="auto"/>
        </w:rPr>
        <w:t>15</w:t>
      </w:r>
      <w:r>
        <w:rPr>
          <w:color w:val="auto"/>
          <w:shd w:val="clear" w:color="auto" w:fill="auto"/>
        </w:rPr>
        <w:t>〕</w:t>
      </w:r>
      <w:r>
        <w:rPr>
          <w:rFonts w:hint="eastAsia"/>
          <w:color w:val="auto"/>
          <w:shd w:val="clear" w:color="auto" w:fill="auto"/>
        </w:rPr>
        <w:t>16</w:t>
      </w:r>
      <w:r>
        <w:rPr>
          <w:color w:val="auto"/>
          <w:shd w:val="clear" w:color="auto" w:fill="auto"/>
        </w:rPr>
        <w:t>号）的有关规定，确保建设工程各项安全防护、文明施工措施落实到位。如我方在该项目的承包中出现未按桂建质〔20</w:t>
      </w:r>
      <w:r>
        <w:rPr>
          <w:rFonts w:hint="eastAsia"/>
          <w:color w:val="auto"/>
          <w:shd w:val="clear" w:color="auto" w:fill="auto"/>
        </w:rPr>
        <w:t>15</w:t>
      </w:r>
      <w:r>
        <w:rPr>
          <w:color w:val="auto"/>
          <w:shd w:val="clear" w:color="auto" w:fill="auto"/>
        </w:rPr>
        <w:t>〕</w:t>
      </w:r>
      <w:r>
        <w:rPr>
          <w:rFonts w:hint="eastAsia"/>
          <w:color w:val="auto"/>
          <w:shd w:val="clear" w:color="auto" w:fill="auto"/>
        </w:rPr>
        <w:t>16</w:t>
      </w:r>
      <w:r>
        <w:rPr>
          <w:color w:val="auto"/>
          <w:shd w:val="clear" w:color="auto" w:fill="auto"/>
        </w:rPr>
        <w:t>号文附件一规定执行的情形，我方愿意按照相关规定接受建设单位及有关主管部门的处罚。</w:t>
      </w:r>
    </w:p>
    <w:p>
      <w:pPr>
        <w:spacing w:line="520" w:lineRule="exact"/>
        <w:ind w:left="-2" w:leftChars="-1" w:firstLine="449" w:firstLineChars="214"/>
        <w:jc w:val="left"/>
        <w:outlineLvl w:val="9"/>
        <w:rPr>
          <w:color w:val="auto"/>
          <w:shd w:val="clear" w:color="auto" w:fill="auto"/>
        </w:rPr>
      </w:pPr>
      <w:r>
        <w:rPr>
          <w:color w:val="auto"/>
          <w:shd w:val="clear" w:color="auto" w:fill="auto"/>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55" w:firstLineChars="217"/>
        <w:jc w:val="left"/>
        <w:outlineLvl w:val="9"/>
        <w:rPr>
          <w:color w:val="auto"/>
          <w:shd w:val="clear" w:color="auto" w:fill="auto"/>
        </w:rPr>
      </w:pPr>
      <w:r>
        <w:rPr>
          <w:rFonts w:hint="eastAsia"/>
          <w:color w:val="auto"/>
          <w:shd w:val="clear" w:color="auto" w:fill="auto"/>
        </w:rPr>
        <w:t>4、一旦中标，我方保证在施工过程中，严格执行《关于禁止使用不符合规范要求的竹脚手架的通知》（</w:t>
      </w:r>
      <w:r>
        <w:rPr>
          <w:color w:val="auto"/>
          <w:shd w:val="clear" w:color="auto" w:fill="auto"/>
        </w:rPr>
        <w:t>桂建</w:t>
      </w:r>
      <w:r>
        <w:rPr>
          <w:rFonts w:hint="eastAsia"/>
          <w:color w:val="auto"/>
          <w:shd w:val="clear" w:color="auto" w:fill="auto"/>
        </w:rPr>
        <w:t>管字</w:t>
      </w:r>
      <w:r>
        <w:rPr>
          <w:color w:val="auto"/>
          <w:shd w:val="clear" w:color="auto" w:fill="auto"/>
        </w:rPr>
        <w:t>〔200</w:t>
      </w:r>
      <w:r>
        <w:rPr>
          <w:rFonts w:hint="eastAsia"/>
          <w:color w:val="auto"/>
          <w:shd w:val="clear" w:color="auto" w:fill="auto"/>
        </w:rPr>
        <w:t>3</w:t>
      </w:r>
      <w:r>
        <w:rPr>
          <w:color w:val="auto"/>
          <w:shd w:val="clear" w:color="auto" w:fill="auto"/>
        </w:rPr>
        <w:t>〕</w:t>
      </w:r>
      <w:r>
        <w:rPr>
          <w:rFonts w:hint="eastAsia"/>
          <w:color w:val="auto"/>
          <w:shd w:val="clear" w:color="auto" w:fill="auto"/>
        </w:rPr>
        <w:t>40</w:t>
      </w:r>
      <w:r>
        <w:rPr>
          <w:color w:val="auto"/>
          <w:shd w:val="clear" w:color="auto" w:fill="auto"/>
        </w:rPr>
        <w:t>号</w:t>
      </w:r>
      <w:r>
        <w:rPr>
          <w:rFonts w:hint="eastAsia"/>
          <w:color w:val="auto"/>
          <w:shd w:val="clear" w:color="auto" w:fill="auto"/>
        </w:rPr>
        <w:t>）的有关规定，不使用竹脚手架。如我方在该</w:t>
      </w:r>
      <w:r>
        <w:rPr>
          <w:color w:val="auto"/>
          <w:shd w:val="clear" w:color="auto" w:fill="auto"/>
        </w:rPr>
        <w:t>项目的承包中出现未按规定执行的情形，我方愿意按照相关规定接受建设单位及有关主管部门的处罚。</w:t>
      </w:r>
    </w:p>
    <w:p>
      <w:pPr>
        <w:spacing w:line="360" w:lineRule="auto"/>
        <w:ind w:left="-10" w:firstLine="455" w:firstLineChars="217"/>
        <w:jc w:val="left"/>
        <w:outlineLvl w:val="9"/>
        <w:rPr>
          <w:rFonts w:asciiTheme="minorEastAsia" w:hAnsiTheme="minorEastAsia" w:eastAsiaTheme="minorEastAsia" w:cstheme="minorEastAsia"/>
          <w:color w:val="auto"/>
          <w:shd w:val="clear" w:color="auto" w:fill="auto"/>
        </w:rPr>
      </w:pPr>
      <w:r>
        <w:rPr>
          <w:rFonts w:hint="eastAsia"/>
          <w:color w:val="auto"/>
          <w:shd w:val="clear" w:color="auto" w:fill="auto"/>
        </w:rPr>
        <w:t>5、一旦中标，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pPr>
        <w:spacing w:line="360" w:lineRule="auto"/>
        <w:ind w:firstLine="4410" w:firstLineChars="2100"/>
        <w:jc w:val="left"/>
        <w:outlineLvl w:val="9"/>
        <w:rPr>
          <w:rFonts w:asciiTheme="minorEastAsia" w:hAnsiTheme="minorEastAsia" w:eastAsiaTheme="minorEastAsia" w:cstheme="minorEastAsia"/>
          <w:color w:val="auto"/>
          <w:shd w:val="clear" w:color="auto" w:fill="auto"/>
        </w:rPr>
      </w:pPr>
    </w:p>
    <w:p>
      <w:pPr>
        <w:spacing w:line="360" w:lineRule="auto"/>
        <w:jc w:val="right"/>
        <w:outlineLvl w:val="9"/>
        <w:rPr>
          <w:rFonts w:asciiTheme="minorEastAsia" w:hAnsiTheme="minorEastAsia" w:eastAsiaTheme="minorEastAsia" w:cstheme="minorEastAsia"/>
          <w:color w:val="auto"/>
          <w:u w:val="single"/>
          <w:shd w:val="clear" w:color="auto" w:fill="auto"/>
        </w:rPr>
      </w:pPr>
      <w:r>
        <w:rPr>
          <w:rFonts w:hint="eastAsia" w:asciiTheme="minorEastAsia" w:hAnsiTheme="minorEastAsia" w:eastAsiaTheme="minorEastAsia" w:cstheme="minorEastAsia"/>
          <w:color w:val="auto"/>
          <w:shd w:val="clear" w:color="auto" w:fill="auto"/>
        </w:rPr>
        <w:t>磋商供应商：</w:t>
      </w:r>
      <w:r>
        <w:rPr>
          <w:rFonts w:hint="eastAsia" w:asciiTheme="minorEastAsia" w:hAnsiTheme="minorEastAsia" w:eastAsiaTheme="minorEastAsia" w:cstheme="minorEastAsia"/>
          <w:color w:val="auto"/>
          <w:u w:val="single"/>
          <w:shd w:val="clear" w:color="auto" w:fill="auto"/>
        </w:rPr>
        <w:t xml:space="preserve">                     （盖单位章）</w:t>
      </w:r>
    </w:p>
    <w:p>
      <w:pPr>
        <w:spacing w:line="360" w:lineRule="auto"/>
        <w:jc w:val="right"/>
        <w:outlineLvl w:val="9"/>
        <w:rPr>
          <w:rFonts w:asciiTheme="minorEastAsia" w:hAnsiTheme="minorEastAsia" w:eastAsiaTheme="minorEastAsia" w:cstheme="minorEastAsia"/>
          <w:color w:val="auto"/>
          <w:u w:val="single"/>
          <w:shd w:val="clear" w:color="auto" w:fill="auto"/>
        </w:rPr>
      </w:pPr>
      <w:r>
        <w:rPr>
          <w:rFonts w:hint="eastAsia" w:asciiTheme="minorEastAsia" w:hAnsiTheme="minorEastAsia" w:eastAsiaTheme="minorEastAsia" w:cstheme="minorEastAsia"/>
          <w:color w:val="auto"/>
          <w:shd w:val="clear" w:color="auto" w:fill="auto"/>
        </w:rPr>
        <w:t>法定代表人或授权代理人：</w:t>
      </w:r>
      <w:r>
        <w:rPr>
          <w:rFonts w:hint="eastAsia" w:asciiTheme="minorEastAsia" w:hAnsiTheme="minorEastAsia" w:eastAsiaTheme="minorEastAsia" w:cstheme="minorEastAsia"/>
          <w:color w:val="auto"/>
          <w:u w:val="single"/>
          <w:shd w:val="clear" w:color="auto" w:fill="auto"/>
        </w:rPr>
        <w:t xml:space="preserve">              （签字或盖章）</w:t>
      </w:r>
    </w:p>
    <w:p>
      <w:pPr>
        <w:pStyle w:val="20"/>
        <w:spacing w:line="360" w:lineRule="auto"/>
        <w:outlineLvl w:val="9"/>
        <w:rPr>
          <w:color w:val="auto"/>
          <w:shd w:val="clear" w:color="auto" w:fill="auto"/>
        </w:rPr>
      </w:pPr>
      <w:r>
        <w:rPr>
          <w:rFonts w:hint="eastAsia" w:asciiTheme="minorEastAsia" w:hAnsiTheme="minorEastAsia" w:eastAsiaTheme="minorEastAsia" w:cstheme="minorEastAsia"/>
          <w:b w:val="0"/>
          <w:bCs w:val="0"/>
          <w:color w:val="auto"/>
          <w:sz w:val="21"/>
          <w:szCs w:val="21"/>
          <w:shd w:val="clear" w:color="auto" w:fill="auto"/>
        </w:rPr>
        <w:t xml:space="preserve">                         日期：</w:t>
      </w:r>
      <w:r>
        <w:rPr>
          <w:rFonts w:hint="eastAsia" w:asciiTheme="minorEastAsia" w:hAnsiTheme="minorEastAsia" w:eastAsiaTheme="minorEastAsia" w:cstheme="minorEastAsia"/>
          <w:b w:val="0"/>
          <w:bCs w:val="0"/>
          <w:color w:val="auto"/>
          <w:sz w:val="21"/>
          <w:szCs w:val="21"/>
          <w:u w:val="single"/>
          <w:shd w:val="clear" w:color="auto" w:fill="auto"/>
        </w:rPr>
        <w:t xml:space="preserve">         </w:t>
      </w:r>
      <w:r>
        <w:rPr>
          <w:rFonts w:hint="eastAsia" w:asciiTheme="minorEastAsia" w:hAnsiTheme="minorEastAsia" w:eastAsiaTheme="minorEastAsia" w:cstheme="minorEastAsia"/>
          <w:b w:val="0"/>
          <w:bCs w:val="0"/>
          <w:color w:val="auto"/>
          <w:sz w:val="21"/>
          <w:szCs w:val="21"/>
          <w:shd w:val="clear" w:color="auto" w:fill="auto"/>
        </w:rPr>
        <w:t>年</w:t>
      </w:r>
      <w:r>
        <w:rPr>
          <w:rFonts w:hint="eastAsia" w:asciiTheme="minorEastAsia" w:hAnsiTheme="minorEastAsia" w:eastAsiaTheme="minorEastAsia" w:cstheme="minorEastAsia"/>
          <w:b w:val="0"/>
          <w:bCs w:val="0"/>
          <w:color w:val="auto"/>
          <w:sz w:val="21"/>
          <w:szCs w:val="21"/>
          <w:u w:val="single"/>
          <w:shd w:val="clear" w:color="auto" w:fill="auto"/>
        </w:rPr>
        <w:t xml:space="preserve">        </w:t>
      </w:r>
      <w:r>
        <w:rPr>
          <w:rFonts w:hint="eastAsia" w:asciiTheme="minorEastAsia" w:hAnsiTheme="minorEastAsia" w:eastAsiaTheme="minorEastAsia" w:cstheme="minorEastAsia"/>
          <w:b w:val="0"/>
          <w:bCs w:val="0"/>
          <w:color w:val="auto"/>
          <w:sz w:val="21"/>
          <w:szCs w:val="21"/>
          <w:shd w:val="clear" w:color="auto" w:fill="auto"/>
        </w:rPr>
        <w:t>月</w:t>
      </w:r>
      <w:r>
        <w:rPr>
          <w:rFonts w:hint="eastAsia" w:asciiTheme="minorEastAsia" w:hAnsiTheme="minorEastAsia" w:eastAsiaTheme="minorEastAsia" w:cstheme="minorEastAsia"/>
          <w:b w:val="0"/>
          <w:bCs w:val="0"/>
          <w:color w:val="auto"/>
          <w:sz w:val="21"/>
          <w:szCs w:val="21"/>
          <w:u w:val="single"/>
          <w:shd w:val="clear" w:color="auto" w:fill="auto"/>
        </w:rPr>
        <w:t xml:space="preserve">        </w:t>
      </w:r>
      <w:r>
        <w:rPr>
          <w:rFonts w:hint="eastAsia" w:asciiTheme="minorEastAsia" w:hAnsiTheme="minorEastAsia" w:eastAsiaTheme="minorEastAsia" w:cstheme="minorEastAsia"/>
          <w:b w:val="0"/>
          <w:bCs w:val="0"/>
          <w:color w:val="auto"/>
          <w:sz w:val="21"/>
          <w:szCs w:val="21"/>
          <w:shd w:val="clear" w:color="auto" w:fill="auto"/>
        </w:rPr>
        <w:t>日</w:t>
      </w:r>
      <w:r>
        <w:rPr>
          <w:rFonts w:hint="eastAsia" w:asciiTheme="minorEastAsia" w:hAnsiTheme="minorEastAsia" w:eastAsiaTheme="minorEastAsia" w:cstheme="minorEastAsia"/>
          <w:color w:val="auto"/>
          <w:shd w:val="clear" w:color="auto" w:fill="auto"/>
        </w:rPr>
        <w:br w:type="page"/>
      </w:r>
    </w:p>
    <w:p>
      <w:pPr>
        <w:spacing w:line="360" w:lineRule="auto"/>
        <w:ind w:firstLine="703" w:firstLineChars="250"/>
        <w:jc w:val="center"/>
        <w:outlineLvl w:val="9"/>
        <w:rPr>
          <w:rFonts w:ascii="宋体" w:hAnsi="宋体"/>
          <w:b/>
          <w:color w:val="auto"/>
          <w:sz w:val="28"/>
          <w:szCs w:val="28"/>
          <w:shd w:val="clear" w:color="auto" w:fill="auto"/>
        </w:rPr>
      </w:pPr>
      <w:r>
        <w:rPr>
          <w:rFonts w:hint="eastAsia" w:ascii="宋体" w:hAnsi="宋体"/>
          <w:b/>
          <w:color w:val="auto"/>
          <w:sz w:val="28"/>
          <w:szCs w:val="28"/>
          <w:shd w:val="clear" w:color="auto" w:fill="auto"/>
        </w:rPr>
        <w:t>广西壮族自治区建筑工程安全文明施工措施项目清单内容</w:t>
      </w:r>
    </w:p>
    <w:p>
      <w:pPr>
        <w:pStyle w:val="258"/>
        <w:spacing w:line="360" w:lineRule="auto"/>
        <w:jc w:val="center"/>
        <w:outlineLvl w:val="9"/>
        <w:rPr>
          <w:rFonts w:ascii="宋体" w:hAnsi="宋体"/>
          <w:color w:val="auto"/>
          <w:shd w:val="clear" w:color="auto" w:fill="auto"/>
        </w:rPr>
      </w:pPr>
      <w:r>
        <w:rPr>
          <w:rFonts w:ascii="宋体" w:hAnsi="宋体"/>
          <w:color w:val="auto"/>
          <w:sz w:val="24"/>
          <w:shd w:val="clear" w:color="auto" w:fill="auto"/>
        </w:rPr>
        <w:t>（</w:t>
      </w:r>
      <w:r>
        <w:rPr>
          <w:rFonts w:hint="eastAsia" w:ascii="宋体" w:hAnsi="宋体"/>
          <w:color w:val="auto"/>
          <w:sz w:val="24"/>
          <w:shd w:val="clear" w:color="auto" w:fill="auto"/>
        </w:rPr>
        <w:t>桂建质【</w:t>
      </w:r>
      <w:r>
        <w:rPr>
          <w:rFonts w:ascii="宋体" w:hAnsi="宋体"/>
          <w:color w:val="auto"/>
          <w:sz w:val="24"/>
          <w:shd w:val="clear" w:color="auto" w:fill="auto"/>
        </w:rPr>
        <w:t>2015</w:t>
      </w:r>
      <w:r>
        <w:rPr>
          <w:rFonts w:hint="eastAsia" w:ascii="宋体" w:hAnsi="宋体"/>
          <w:color w:val="auto"/>
          <w:sz w:val="24"/>
          <w:shd w:val="clear" w:color="auto" w:fill="auto"/>
        </w:rPr>
        <w:t>】</w:t>
      </w:r>
      <w:r>
        <w:rPr>
          <w:rFonts w:ascii="宋体" w:hAnsi="宋体"/>
          <w:color w:val="auto"/>
          <w:sz w:val="24"/>
          <w:shd w:val="clear" w:color="auto" w:fill="auto"/>
        </w:rPr>
        <w:t>16</w:t>
      </w:r>
      <w:r>
        <w:rPr>
          <w:rFonts w:hint="eastAsia" w:ascii="宋体" w:hAnsi="宋体"/>
          <w:color w:val="auto"/>
          <w:sz w:val="24"/>
          <w:shd w:val="clear" w:color="auto" w:fill="auto"/>
        </w:rPr>
        <w:t>号</w:t>
      </w:r>
      <w:r>
        <w:rPr>
          <w:rFonts w:ascii="宋体" w:hAnsi="宋体"/>
          <w:color w:val="auto"/>
          <w:sz w:val="24"/>
          <w:shd w:val="clear" w:color="auto" w:fill="auto"/>
        </w:rPr>
        <w:t>文附件一）</w:t>
      </w:r>
    </w:p>
    <w:p>
      <w:pPr>
        <w:pStyle w:val="259"/>
        <w:spacing w:line="360" w:lineRule="auto"/>
        <w:jc w:val="center"/>
        <w:outlineLvl w:val="9"/>
        <w:rPr>
          <w:rFonts w:ascii="宋体" w:hAnsi="宋体"/>
          <w:b/>
          <w:bCs/>
          <w:color w:val="auto"/>
          <w:sz w:val="24"/>
          <w:shd w:val="clear" w:color="auto" w:fill="auto"/>
        </w:rPr>
      </w:pPr>
      <w:r>
        <w:rPr>
          <w:rFonts w:hint="eastAsia" w:ascii="宋体" w:hAnsi="宋体"/>
          <w:b/>
          <w:bCs/>
          <w:color w:val="auto"/>
          <w:sz w:val="24"/>
          <w:shd w:val="clear" w:color="auto" w:fill="auto"/>
        </w:rPr>
        <w:t>广西壮族自治区</w:t>
      </w:r>
    </w:p>
    <w:p>
      <w:pPr>
        <w:pStyle w:val="259"/>
        <w:spacing w:line="360" w:lineRule="auto"/>
        <w:jc w:val="center"/>
        <w:outlineLvl w:val="9"/>
        <w:rPr>
          <w:rFonts w:ascii="宋体" w:hAnsi="宋体"/>
          <w:b/>
          <w:bCs/>
          <w:color w:val="auto"/>
          <w:w w:val="90"/>
          <w:sz w:val="24"/>
          <w:shd w:val="clear" w:color="auto" w:fill="auto"/>
        </w:rPr>
      </w:pPr>
      <w:r>
        <w:rPr>
          <w:rFonts w:hint="eastAsia" w:ascii="宋体" w:hAnsi="宋体"/>
          <w:b/>
          <w:bCs/>
          <w:color w:val="auto"/>
          <w:w w:val="90"/>
          <w:sz w:val="24"/>
          <w:shd w:val="clear" w:color="auto" w:fill="auto"/>
        </w:rPr>
        <w:t>建设工程安全文明施工措施项目清单内容</w:t>
      </w:r>
    </w:p>
    <w:tbl>
      <w:tblPr>
        <w:tblStyle w:val="5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vAlign w:val="center"/>
          </w:tcPr>
          <w:p>
            <w:pPr>
              <w:pStyle w:val="259"/>
              <w:spacing w:line="360" w:lineRule="auto"/>
              <w:jc w:val="center"/>
              <w:outlineLvl w:val="9"/>
              <w:rPr>
                <w:rFonts w:ascii="宋体" w:hAnsi="宋体"/>
                <w:b/>
                <w:bCs/>
                <w:color w:val="auto"/>
                <w:shd w:val="clear" w:color="auto" w:fill="auto"/>
              </w:rPr>
            </w:pPr>
            <w:r>
              <w:rPr>
                <w:rFonts w:hint="eastAsia" w:ascii="宋体" w:hAnsi="宋体"/>
                <w:b/>
                <w:bCs/>
                <w:color w:val="auto"/>
                <w:shd w:val="clear" w:color="auto" w:fill="auto"/>
              </w:rPr>
              <w:t>类别</w:t>
            </w:r>
          </w:p>
        </w:tc>
        <w:tc>
          <w:tcPr>
            <w:tcW w:w="2070" w:type="dxa"/>
            <w:gridSpan w:val="2"/>
            <w:vAlign w:val="center"/>
          </w:tcPr>
          <w:p>
            <w:pPr>
              <w:pStyle w:val="259"/>
              <w:spacing w:line="360" w:lineRule="auto"/>
              <w:jc w:val="center"/>
              <w:outlineLvl w:val="9"/>
              <w:rPr>
                <w:rFonts w:ascii="宋体" w:hAnsi="宋体"/>
                <w:b/>
                <w:bCs/>
                <w:color w:val="auto"/>
                <w:shd w:val="clear" w:color="auto" w:fill="auto"/>
              </w:rPr>
            </w:pPr>
            <w:r>
              <w:rPr>
                <w:rFonts w:hint="eastAsia" w:ascii="宋体" w:hAnsi="宋体"/>
                <w:b/>
                <w:bCs/>
                <w:color w:val="auto"/>
                <w:shd w:val="clear" w:color="auto" w:fill="auto"/>
              </w:rPr>
              <w:t>项目名称</w:t>
            </w:r>
          </w:p>
        </w:tc>
        <w:tc>
          <w:tcPr>
            <w:tcW w:w="6645" w:type="dxa"/>
            <w:vAlign w:val="center"/>
          </w:tcPr>
          <w:p>
            <w:pPr>
              <w:pStyle w:val="259"/>
              <w:spacing w:line="360" w:lineRule="auto"/>
              <w:jc w:val="center"/>
              <w:outlineLvl w:val="9"/>
              <w:rPr>
                <w:rFonts w:ascii="宋体" w:hAnsi="宋体"/>
                <w:b/>
                <w:bCs/>
                <w:color w:val="auto"/>
                <w:shd w:val="clear" w:color="auto" w:fill="auto"/>
              </w:rPr>
            </w:pPr>
            <w:r>
              <w:rPr>
                <w:rFonts w:hint="eastAsia" w:ascii="宋体" w:hAnsi="宋体"/>
                <w:b/>
                <w:bCs/>
                <w:color w:val="auto"/>
                <w:shd w:val="clear" w:color="auto" w:fill="auto"/>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文明</w:t>
            </w:r>
          </w:p>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施工</w:t>
            </w:r>
          </w:p>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与</w:t>
            </w:r>
          </w:p>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环境</w:t>
            </w:r>
          </w:p>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保护</w:t>
            </w:r>
          </w:p>
        </w:tc>
        <w:tc>
          <w:tcPr>
            <w:tcW w:w="2070" w:type="dxa"/>
            <w:gridSpan w:val="2"/>
            <w:vAlign w:val="center"/>
          </w:tcPr>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安全警示</w:t>
            </w:r>
          </w:p>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标志牌</w:t>
            </w:r>
          </w:p>
        </w:tc>
        <w:tc>
          <w:tcPr>
            <w:tcW w:w="66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59"/>
              <w:spacing w:line="360" w:lineRule="auto"/>
              <w:jc w:val="center"/>
              <w:outlineLvl w:val="9"/>
              <w:rPr>
                <w:rFonts w:ascii="宋体" w:hAnsi="宋体"/>
                <w:color w:val="auto"/>
                <w:shd w:val="clear" w:color="auto" w:fill="auto"/>
              </w:rPr>
            </w:pPr>
          </w:p>
        </w:tc>
        <w:tc>
          <w:tcPr>
            <w:tcW w:w="2070" w:type="dxa"/>
            <w:gridSpan w:val="2"/>
            <w:vAlign w:val="center"/>
          </w:tcPr>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现场围挡</w:t>
            </w:r>
          </w:p>
        </w:tc>
        <w:tc>
          <w:tcPr>
            <w:tcW w:w="66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1. 现场采用封闭围挡，高度不小于1.8m。</w:t>
            </w:r>
          </w:p>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59"/>
              <w:spacing w:line="360" w:lineRule="auto"/>
              <w:jc w:val="center"/>
              <w:outlineLvl w:val="9"/>
              <w:rPr>
                <w:rFonts w:ascii="宋体" w:hAnsi="宋体"/>
                <w:color w:val="auto"/>
                <w:shd w:val="clear" w:color="auto" w:fill="auto"/>
              </w:rPr>
            </w:pPr>
          </w:p>
        </w:tc>
        <w:tc>
          <w:tcPr>
            <w:tcW w:w="2070" w:type="dxa"/>
            <w:gridSpan w:val="2"/>
            <w:vAlign w:val="center"/>
          </w:tcPr>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七牌二图</w:t>
            </w:r>
          </w:p>
        </w:tc>
        <w:tc>
          <w:tcPr>
            <w:tcW w:w="66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vAlign w:val="center"/>
          </w:tcPr>
          <w:p>
            <w:pPr>
              <w:pStyle w:val="259"/>
              <w:spacing w:line="360" w:lineRule="auto"/>
              <w:jc w:val="center"/>
              <w:outlineLvl w:val="9"/>
              <w:rPr>
                <w:rFonts w:ascii="宋体" w:hAnsi="宋体"/>
                <w:color w:val="auto"/>
                <w:shd w:val="clear" w:color="auto" w:fill="auto"/>
              </w:rPr>
            </w:pPr>
          </w:p>
        </w:tc>
        <w:tc>
          <w:tcPr>
            <w:tcW w:w="2070" w:type="dxa"/>
            <w:gridSpan w:val="2"/>
            <w:vAlign w:val="center"/>
          </w:tcPr>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企业标志</w:t>
            </w:r>
          </w:p>
        </w:tc>
        <w:tc>
          <w:tcPr>
            <w:tcW w:w="66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59"/>
              <w:spacing w:line="360" w:lineRule="auto"/>
              <w:jc w:val="center"/>
              <w:outlineLvl w:val="9"/>
              <w:rPr>
                <w:rFonts w:ascii="宋体" w:hAnsi="宋体"/>
                <w:color w:val="auto"/>
                <w:shd w:val="clear" w:color="auto" w:fill="auto"/>
              </w:rPr>
            </w:pPr>
          </w:p>
        </w:tc>
        <w:tc>
          <w:tcPr>
            <w:tcW w:w="2070" w:type="dxa"/>
            <w:gridSpan w:val="2"/>
            <w:vAlign w:val="center"/>
          </w:tcPr>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场容场貌</w:t>
            </w:r>
          </w:p>
        </w:tc>
        <w:tc>
          <w:tcPr>
            <w:tcW w:w="66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1. 道路畅通。</w:t>
            </w:r>
          </w:p>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2. 排水设施齐全畅通。</w:t>
            </w:r>
          </w:p>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59"/>
              <w:spacing w:line="360" w:lineRule="auto"/>
              <w:jc w:val="center"/>
              <w:outlineLvl w:val="9"/>
              <w:rPr>
                <w:rFonts w:ascii="宋体" w:hAnsi="宋体"/>
                <w:color w:val="auto"/>
                <w:shd w:val="clear" w:color="auto" w:fill="auto"/>
              </w:rPr>
            </w:pPr>
          </w:p>
        </w:tc>
        <w:tc>
          <w:tcPr>
            <w:tcW w:w="2070" w:type="dxa"/>
            <w:gridSpan w:val="2"/>
            <w:vAlign w:val="center"/>
          </w:tcPr>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材料堆放</w:t>
            </w:r>
          </w:p>
        </w:tc>
        <w:tc>
          <w:tcPr>
            <w:tcW w:w="6645" w:type="dxa"/>
            <w:vAlign w:val="center"/>
          </w:tcPr>
          <w:p>
            <w:pPr>
              <w:pStyle w:val="259"/>
              <w:numPr>
                <w:ilvl w:val="0"/>
                <w:numId w:val="6"/>
              </w:numPr>
              <w:spacing w:line="360" w:lineRule="auto"/>
              <w:ind w:left="1200" w:hanging="360"/>
              <w:outlineLvl w:val="9"/>
              <w:rPr>
                <w:rFonts w:ascii="宋体" w:hAnsi="宋体"/>
                <w:color w:val="auto"/>
                <w:shd w:val="clear" w:color="auto" w:fill="auto"/>
              </w:rPr>
            </w:pPr>
            <w:r>
              <w:rPr>
                <w:rFonts w:hint="eastAsia" w:ascii="宋体" w:hAnsi="宋体"/>
                <w:color w:val="auto"/>
                <w:shd w:val="clear" w:color="auto" w:fill="auto"/>
              </w:rPr>
              <w:t>材料、构件、料具等堆放时，应有名称、品种、规格等标牌。</w:t>
            </w:r>
          </w:p>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2. 水泥和其它易飞扬细颗粒建筑材料应封闭存放或采取覆盖等措施。</w:t>
            </w:r>
          </w:p>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259"/>
              <w:spacing w:line="360" w:lineRule="auto"/>
              <w:jc w:val="center"/>
              <w:outlineLvl w:val="9"/>
              <w:rPr>
                <w:rFonts w:ascii="宋体" w:hAnsi="宋体"/>
                <w:color w:val="auto"/>
                <w:shd w:val="clear" w:color="auto" w:fill="auto"/>
              </w:rPr>
            </w:pPr>
          </w:p>
        </w:tc>
        <w:tc>
          <w:tcPr>
            <w:tcW w:w="2070" w:type="dxa"/>
            <w:gridSpan w:val="2"/>
            <w:vAlign w:val="center"/>
          </w:tcPr>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现场防火</w:t>
            </w:r>
          </w:p>
        </w:tc>
        <w:tc>
          <w:tcPr>
            <w:tcW w:w="66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59"/>
              <w:spacing w:line="360" w:lineRule="auto"/>
              <w:jc w:val="center"/>
              <w:outlineLvl w:val="9"/>
              <w:rPr>
                <w:rFonts w:ascii="宋体" w:hAnsi="宋体"/>
                <w:color w:val="auto"/>
                <w:shd w:val="clear" w:color="auto" w:fill="auto"/>
              </w:rPr>
            </w:pPr>
          </w:p>
        </w:tc>
        <w:tc>
          <w:tcPr>
            <w:tcW w:w="2070" w:type="dxa"/>
            <w:gridSpan w:val="2"/>
            <w:vAlign w:val="center"/>
          </w:tcPr>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垃圾清运</w:t>
            </w:r>
          </w:p>
        </w:tc>
        <w:tc>
          <w:tcPr>
            <w:tcW w:w="66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1. 施工现场应设置密闭式垃圾站，施工垃圾、生活垃圾应分类存放。</w:t>
            </w:r>
          </w:p>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59"/>
              <w:spacing w:line="360" w:lineRule="auto"/>
              <w:jc w:val="center"/>
              <w:outlineLvl w:val="9"/>
              <w:rPr>
                <w:rFonts w:ascii="宋体" w:hAnsi="宋体"/>
                <w:color w:val="auto"/>
                <w:shd w:val="clear" w:color="auto" w:fill="auto"/>
              </w:rPr>
            </w:pPr>
          </w:p>
        </w:tc>
        <w:tc>
          <w:tcPr>
            <w:tcW w:w="2070" w:type="dxa"/>
            <w:gridSpan w:val="2"/>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宣传栏、环保及不扰民措施</w:t>
            </w:r>
          </w:p>
        </w:tc>
        <w:tc>
          <w:tcPr>
            <w:tcW w:w="66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临时设施</w:t>
            </w:r>
          </w:p>
        </w:tc>
        <w:tc>
          <w:tcPr>
            <w:tcW w:w="2070" w:type="dxa"/>
            <w:gridSpan w:val="2"/>
            <w:vAlign w:val="center"/>
          </w:tcPr>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现场办公</w:t>
            </w:r>
          </w:p>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生活设施</w:t>
            </w:r>
          </w:p>
        </w:tc>
        <w:tc>
          <w:tcPr>
            <w:tcW w:w="66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1. 施工现场办公、生活区与作业区分开设置，保持安全距离。</w:t>
            </w:r>
          </w:p>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59"/>
              <w:spacing w:line="360" w:lineRule="auto"/>
              <w:jc w:val="center"/>
              <w:outlineLvl w:val="9"/>
              <w:rPr>
                <w:rFonts w:ascii="宋体" w:hAnsi="宋体"/>
                <w:color w:val="auto"/>
                <w:shd w:val="clear" w:color="auto" w:fill="auto"/>
              </w:rPr>
            </w:pPr>
          </w:p>
        </w:tc>
        <w:tc>
          <w:tcPr>
            <w:tcW w:w="525" w:type="dxa"/>
            <w:vMerge w:val="restart"/>
            <w:vAlign w:val="center"/>
          </w:tcPr>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施工现场</w:t>
            </w:r>
          </w:p>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临时用电</w:t>
            </w:r>
          </w:p>
        </w:tc>
        <w:tc>
          <w:tcPr>
            <w:tcW w:w="1545" w:type="dxa"/>
            <w:vAlign w:val="center"/>
          </w:tcPr>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配电线路</w:t>
            </w:r>
          </w:p>
        </w:tc>
        <w:tc>
          <w:tcPr>
            <w:tcW w:w="66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1. 按照TN-S系统要求配备五芯电缆、四芯电缆和三芯电缆。</w:t>
            </w:r>
          </w:p>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2. 按要求架设临时用电线路的电杆、横担、瓷夹、瓷瓶等，或电缆埋地的地沟。</w:t>
            </w:r>
          </w:p>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59"/>
              <w:spacing w:line="360" w:lineRule="auto"/>
              <w:jc w:val="center"/>
              <w:outlineLvl w:val="9"/>
              <w:rPr>
                <w:rFonts w:ascii="宋体" w:hAnsi="宋体"/>
                <w:color w:val="auto"/>
                <w:shd w:val="clear" w:color="auto" w:fill="auto"/>
              </w:rPr>
            </w:pPr>
          </w:p>
        </w:tc>
        <w:tc>
          <w:tcPr>
            <w:tcW w:w="525" w:type="dxa"/>
            <w:vMerge w:val="continue"/>
            <w:vAlign w:val="center"/>
          </w:tcPr>
          <w:p>
            <w:pPr>
              <w:pStyle w:val="259"/>
              <w:spacing w:line="360" w:lineRule="auto"/>
              <w:jc w:val="center"/>
              <w:outlineLvl w:val="9"/>
              <w:rPr>
                <w:rFonts w:ascii="宋体" w:hAnsi="宋体"/>
                <w:color w:val="auto"/>
                <w:shd w:val="clear" w:color="auto" w:fill="auto"/>
              </w:rPr>
            </w:pPr>
          </w:p>
        </w:tc>
        <w:tc>
          <w:tcPr>
            <w:tcW w:w="1545" w:type="dxa"/>
            <w:vAlign w:val="center"/>
          </w:tcPr>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配电箱</w:t>
            </w:r>
          </w:p>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开关箱</w:t>
            </w:r>
          </w:p>
        </w:tc>
        <w:tc>
          <w:tcPr>
            <w:tcW w:w="66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1. 按三级配电要求，配备总配电箱、分配电箱、开关箱三类（铁质）标准电箱，开关箱应符合“一机、一箱、一闸、一漏”，三类电箱中的各类电器应是合格品。</w:t>
            </w:r>
          </w:p>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2. 按两级保护的要求，选取符合容量要求和质量合格的总配电箱和开关箱中的漏电保护器。</w:t>
            </w:r>
          </w:p>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vAlign w:val="center"/>
          </w:tcPr>
          <w:p>
            <w:pPr>
              <w:pStyle w:val="259"/>
              <w:spacing w:line="360" w:lineRule="auto"/>
              <w:jc w:val="center"/>
              <w:outlineLvl w:val="9"/>
              <w:rPr>
                <w:rFonts w:ascii="宋体" w:hAnsi="宋体"/>
                <w:color w:val="auto"/>
                <w:shd w:val="clear" w:color="auto" w:fill="auto"/>
              </w:rPr>
            </w:pPr>
          </w:p>
        </w:tc>
        <w:tc>
          <w:tcPr>
            <w:tcW w:w="525" w:type="dxa"/>
            <w:vMerge w:val="continue"/>
            <w:vAlign w:val="center"/>
          </w:tcPr>
          <w:p>
            <w:pPr>
              <w:pStyle w:val="259"/>
              <w:spacing w:line="360" w:lineRule="auto"/>
              <w:jc w:val="center"/>
              <w:outlineLvl w:val="9"/>
              <w:rPr>
                <w:rFonts w:ascii="宋体" w:hAnsi="宋体"/>
                <w:color w:val="auto"/>
                <w:shd w:val="clear" w:color="auto" w:fill="auto"/>
              </w:rPr>
            </w:pPr>
          </w:p>
        </w:tc>
        <w:tc>
          <w:tcPr>
            <w:tcW w:w="1545" w:type="dxa"/>
            <w:vAlign w:val="center"/>
          </w:tcPr>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接地装置</w:t>
            </w:r>
          </w:p>
        </w:tc>
        <w:tc>
          <w:tcPr>
            <w:tcW w:w="66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vAlign w:val="center"/>
          </w:tcPr>
          <w:p>
            <w:pPr>
              <w:pStyle w:val="259"/>
              <w:spacing w:line="360" w:lineRule="auto"/>
              <w:jc w:val="center"/>
              <w:outlineLvl w:val="9"/>
              <w:rPr>
                <w:rFonts w:ascii="宋体" w:hAnsi="宋体"/>
                <w:color w:val="auto"/>
                <w:shd w:val="clear" w:color="auto" w:fill="auto"/>
              </w:rPr>
            </w:pPr>
          </w:p>
        </w:tc>
        <w:tc>
          <w:tcPr>
            <w:tcW w:w="525" w:type="dxa"/>
            <w:vMerge w:val="continue"/>
            <w:vAlign w:val="center"/>
          </w:tcPr>
          <w:p>
            <w:pPr>
              <w:pStyle w:val="259"/>
              <w:spacing w:line="360" w:lineRule="auto"/>
              <w:jc w:val="center"/>
              <w:outlineLvl w:val="9"/>
              <w:rPr>
                <w:rFonts w:ascii="宋体" w:hAnsi="宋体"/>
                <w:color w:val="auto"/>
                <w:shd w:val="clear" w:color="auto" w:fill="auto"/>
              </w:rPr>
            </w:pPr>
          </w:p>
        </w:tc>
        <w:tc>
          <w:tcPr>
            <w:tcW w:w="1545" w:type="dxa"/>
            <w:vAlign w:val="center"/>
          </w:tcPr>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现场变配电装置</w:t>
            </w:r>
          </w:p>
        </w:tc>
        <w:tc>
          <w:tcPr>
            <w:tcW w:w="66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vAlign w:val="center"/>
          </w:tcPr>
          <w:p>
            <w:pPr>
              <w:pStyle w:val="259"/>
              <w:spacing w:line="360" w:lineRule="auto"/>
              <w:jc w:val="center"/>
              <w:outlineLvl w:val="9"/>
              <w:rPr>
                <w:rFonts w:ascii="宋体" w:hAnsi="宋体"/>
                <w:b/>
                <w:bCs/>
                <w:color w:val="auto"/>
                <w:shd w:val="clear" w:color="auto" w:fill="auto"/>
              </w:rPr>
            </w:pPr>
            <w:r>
              <w:rPr>
                <w:rFonts w:hint="eastAsia" w:ascii="宋体" w:hAnsi="宋体"/>
                <w:b/>
                <w:bCs/>
                <w:color w:val="auto"/>
                <w:shd w:val="clear" w:color="auto" w:fill="auto"/>
              </w:rPr>
              <w:t>类别</w:t>
            </w:r>
          </w:p>
        </w:tc>
        <w:tc>
          <w:tcPr>
            <w:tcW w:w="2070" w:type="dxa"/>
            <w:gridSpan w:val="2"/>
            <w:vAlign w:val="center"/>
          </w:tcPr>
          <w:p>
            <w:pPr>
              <w:pStyle w:val="259"/>
              <w:spacing w:line="360" w:lineRule="auto"/>
              <w:jc w:val="center"/>
              <w:outlineLvl w:val="9"/>
              <w:rPr>
                <w:rFonts w:ascii="宋体" w:hAnsi="宋体"/>
                <w:b/>
                <w:bCs/>
                <w:color w:val="auto"/>
                <w:shd w:val="clear" w:color="auto" w:fill="auto"/>
              </w:rPr>
            </w:pPr>
            <w:r>
              <w:rPr>
                <w:rFonts w:hint="eastAsia" w:ascii="宋体" w:hAnsi="宋体"/>
                <w:b/>
                <w:bCs/>
                <w:color w:val="auto"/>
                <w:shd w:val="clear" w:color="auto" w:fill="auto"/>
              </w:rPr>
              <w:t>项目名称</w:t>
            </w:r>
          </w:p>
        </w:tc>
        <w:tc>
          <w:tcPr>
            <w:tcW w:w="6645" w:type="dxa"/>
            <w:vAlign w:val="center"/>
          </w:tcPr>
          <w:p>
            <w:pPr>
              <w:pStyle w:val="259"/>
              <w:spacing w:line="360" w:lineRule="auto"/>
              <w:jc w:val="center"/>
              <w:outlineLvl w:val="9"/>
              <w:rPr>
                <w:rFonts w:ascii="宋体" w:hAnsi="宋体"/>
                <w:b/>
                <w:bCs/>
                <w:color w:val="auto"/>
                <w:shd w:val="clear" w:color="auto" w:fill="auto"/>
              </w:rPr>
            </w:pPr>
            <w:r>
              <w:rPr>
                <w:rFonts w:hint="eastAsia" w:ascii="宋体" w:hAnsi="宋体"/>
                <w:b/>
                <w:bCs/>
                <w:color w:val="auto"/>
                <w:shd w:val="clear" w:color="auto" w:fill="auto"/>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安全施工</w:t>
            </w:r>
          </w:p>
        </w:tc>
        <w:tc>
          <w:tcPr>
            <w:tcW w:w="525" w:type="dxa"/>
            <w:vMerge w:val="restart"/>
            <w:vAlign w:val="center"/>
          </w:tcPr>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高处作业防护</w:t>
            </w:r>
          </w:p>
        </w:tc>
        <w:tc>
          <w:tcPr>
            <w:tcW w:w="15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楼层、屋面、阳台等临边</w:t>
            </w:r>
          </w:p>
        </w:tc>
        <w:tc>
          <w:tcPr>
            <w:tcW w:w="66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59"/>
              <w:spacing w:line="360" w:lineRule="auto"/>
              <w:jc w:val="center"/>
              <w:outlineLvl w:val="9"/>
              <w:rPr>
                <w:rFonts w:ascii="宋体" w:hAnsi="宋体"/>
                <w:color w:val="auto"/>
                <w:shd w:val="clear" w:color="auto" w:fill="auto"/>
              </w:rPr>
            </w:pPr>
          </w:p>
        </w:tc>
        <w:tc>
          <w:tcPr>
            <w:tcW w:w="525" w:type="dxa"/>
            <w:vMerge w:val="continue"/>
            <w:vAlign w:val="center"/>
          </w:tcPr>
          <w:p>
            <w:pPr>
              <w:pStyle w:val="259"/>
              <w:spacing w:line="360" w:lineRule="auto"/>
              <w:jc w:val="center"/>
              <w:outlineLvl w:val="9"/>
              <w:rPr>
                <w:rFonts w:ascii="宋体" w:hAnsi="宋体"/>
                <w:color w:val="auto"/>
                <w:shd w:val="clear" w:color="auto" w:fill="auto"/>
              </w:rPr>
            </w:pPr>
          </w:p>
        </w:tc>
        <w:tc>
          <w:tcPr>
            <w:tcW w:w="15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通道口</w:t>
            </w:r>
          </w:p>
        </w:tc>
        <w:tc>
          <w:tcPr>
            <w:tcW w:w="66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59"/>
              <w:spacing w:line="360" w:lineRule="auto"/>
              <w:jc w:val="center"/>
              <w:outlineLvl w:val="9"/>
              <w:rPr>
                <w:rFonts w:ascii="宋体" w:hAnsi="宋体"/>
                <w:color w:val="auto"/>
                <w:shd w:val="clear" w:color="auto" w:fill="auto"/>
              </w:rPr>
            </w:pPr>
          </w:p>
        </w:tc>
        <w:tc>
          <w:tcPr>
            <w:tcW w:w="525" w:type="dxa"/>
            <w:vMerge w:val="continue"/>
            <w:vAlign w:val="center"/>
          </w:tcPr>
          <w:p>
            <w:pPr>
              <w:pStyle w:val="259"/>
              <w:spacing w:line="360" w:lineRule="auto"/>
              <w:jc w:val="center"/>
              <w:outlineLvl w:val="9"/>
              <w:rPr>
                <w:rFonts w:ascii="宋体" w:hAnsi="宋体"/>
                <w:color w:val="auto"/>
                <w:shd w:val="clear" w:color="auto" w:fill="auto"/>
              </w:rPr>
            </w:pPr>
          </w:p>
        </w:tc>
        <w:tc>
          <w:tcPr>
            <w:tcW w:w="15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预留洞口</w:t>
            </w:r>
          </w:p>
        </w:tc>
        <w:tc>
          <w:tcPr>
            <w:tcW w:w="66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vAlign w:val="center"/>
          </w:tcPr>
          <w:p>
            <w:pPr>
              <w:pStyle w:val="259"/>
              <w:spacing w:line="360" w:lineRule="auto"/>
              <w:jc w:val="center"/>
              <w:outlineLvl w:val="9"/>
              <w:rPr>
                <w:rFonts w:ascii="宋体" w:hAnsi="宋体"/>
                <w:color w:val="auto"/>
                <w:shd w:val="clear" w:color="auto" w:fill="auto"/>
              </w:rPr>
            </w:pPr>
          </w:p>
        </w:tc>
        <w:tc>
          <w:tcPr>
            <w:tcW w:w="525" w:type="dxa"/>
            <w:vMerge w:val="continue"/>
            <w:vAlign w:val="center"/>
          </w:tcPr>
          <w:p>
            <w:pPr>
              <w:pStyle w:val="259"/>
              <w:spacing w:line="360" w:lineRule="auto"/>
              <w:jc w:val="center"/>
              <w:outlineLvl w:val="9"/>
              <w:rPr>
                <w:rFonts w:ascii="宋体" w:hAnsi="宋体"/>
                <w:color w:val="auto"/>
                <w:shd w:val="clear" w:color="auto" w:fill="auto"/>
              </w:rPr>
            </w:pPr>
          </w:p>
        </w:tc>
        <w:tc>
          <w:tcPr>
            <w:tcW w:w="15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电梯井口</w:t>
            </w:r>
          </w:p>
        </w:tc>
        <w:tc>
          <w:tcPr>
            <w:tcW w:w="66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59"/>
              <w:spacing w:line="360" w:lineRule="auto"/>
              <w:jc w:val="center"/>
              <w:outlineLvl w:val="9"/>
              <w:rPr>
                <w:rFonts w:ascii="宋体" w:hAnsi="宋体"/>
                <w:color w:val="auto"/>
                <w:shd w:val="clear" w:color="auto" w:fill="auto"/>
              </w:rPr>
            </w:pPr>
          </w:p>
        </w:tc>
        <w:tc>
          <w:tcPr>
            <w:tcW w:w="525" w:type="dxa"/>
            <w:vMerge w:val="continue"/>
            <w:vAlign w:val="center"/>
          </w:tcPr>
          <w:p>
            <w:pPr>
              <w:pStyle w:val="259"/>
              <w:spacing w:line="360" w:lineRule="auto"/>
              <w:jc w:val="center"/>
              <w:outlineLvl w:val="9"/>
              <w:rPr>
                <w:rFonts w:ascii="宋体" w:hAnsi="宋体"/>
                <w:color w:val="auto"/>
                <w:shd w:val="clear" w:color="auto" w:fill="auto"/>
              </w:rPr>
            </w:pPr>
          </w:p>
        </w:tc>
        <w:tc>
          <w:tcPr>
            <w:tcW w:w="15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楼梯边</w:t>
            </w:r>
          </w:p>
        </w:tc>
        <w:tc>
          <w:tcPr>
            <w:tcW w:w="66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59"/>
              <w:spacing w:line="360" w:lineRule="auto"/>
              <w:jc w:val="center"/>
              <w:outlineLvl w:val="9"/>
              <w:rPr>
                <w:rFonts w:ascii="宋体" w:hAnsi="宋体"/>
                <w:color w:val="auto"/>
                <w:shd w:val="clear" w:color="auto" w:fill="auto"/>
              </w:rPr>
            </w:pPr>
          </w:p>
        </w:tc>
        <w:tc>
          <w:tcPr>
            <w:tcW w:w="525" w:type="dxa"/>
            <w:vMerge w:val="continue"/>
            <w:vAlign w:val="center"/>
          </w:tcPr>
          <w:p>
            <w:pPr>
              <w:pStyle w:val="259"/>
              <w:spacing w:line="360" w:lineRule="auto"/>
              <w:jc w:val="center"/>
              <w:outlineLvl w:val="9"/>
              <w:rPr>
                <w:rFonts w:ascii="宋体" w:hAnsi="宋体"/>
                <w:color w:val="auto"/>
                <w:shd w:val="clear" w:color="auto" w:fill="auto"/>
              </w:rPr>
            </w:pPr>
          </w:p>
        </w:tc>
        <w:tc>
          <w:tcPr>
            <w:tcW w:w="15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垂直方向交叉作业</w:t>
            </w:r>
          </w:p>
        </w:tc>
        <w:tc>
          <w:tcPr>
            <w:tcW w:w="66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59"/>
              <w:spacing w:line="360" w:lineRule="auto"/>
              <w:jc w:val="center"/>
              <w:outlineLvl w:val="9"/>
              <w:rPr>
                <w:rFonts w:ascii="宋体" w:hAnsi="宋体"/>
                <w:color w:val="auto"/>
                <w:shd w:val="clear" w:color="auto" w:fill="auto"/>
              </w:rPr>
            </w:pPr>
          </w:p>
        </w:tc>
        <w:tc>
          <w:tcPr>
            <w:tcW w:w="525" w:type="dxa"/>
            <w:vMerge w:val="continue"/>
            <w:vAlign w:val="center"/>
          </w:tcPr>
          <w:p>
            <w:pPr>
              <w:pStyle w:val="259"/>
              <w:spacing w:line="360" w:lineRule="auto"/>
              <w:jc w:val="center"/>
              <w:outlineLvl w:val="9"/>
              <w:rPr>
                <w:rFonts w:ascii="宋体" w:hAnsi="宋体"/>
                <w:color w:val="auto"/>
                <w:shd w:val="clear" w:color="auto" w:fill="auto"/>
              </w:rPr>
            </w:pPr>
          </w:p>
        </w:tc>
        <w:tc>
          <w:tcPr>
            <w:tcW w:w="15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高处作业</w:t>
            </w:r>
          </w:p>
        </w:tc>
        <w:tc>
          <w:tcPr>
            <w:tcW w:w="66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59"/>
              <w:spacing w:line="360" w:lineRule="auto"/>
              <w:jc w:val="center"/>
              <w:outlineLvl w:val="9"/>
              <w:rPr>
                <w:rFonts w:ascii="宋体" w:hAnsi="宋体"/>
                <w:color w:val="auto"/>
                <w:shd w:val="clear" w:color="auto" w:fill="auto"/>
              </w:rPr>
            </w:pPr>
          </w:p>
        </w:tc>
        <w:tc>
          <w:tcPr>
            <w:tcW w:w="525" w:type="dxa"/>
            <w:vMerge w:val="continue"/>
            <w:vAlign w:val="center"/>
          </w:tcPr>
          <w:p>
            <w:pPr>
              <w:pStyle w:val="259"/>
              <w:spacing w:line="360" w:lineRule="auto"/>
              <w:jc w:val="center"/>
              <w:outlineLvl w:val="9"/>
              <w:rPr>
                <w:rFonts w:ascii="宋体" w:hAnsi="宋体"/>
                <w:color w:val="auto"/>
                <w:shd w:val="clear" w:color="auto" w:fill="auto"/>
              </w:rPr>
            </w:pPr>
          </w:p>
        </w:tc>
        <w:tc>
          <w:tcPr>
            <w:tcW w:w="15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基坑、物料平台</w:t>
            </w:r>
          </w:p>
        </w:tc>
        <w:tc>
          <w:tcPr>
            <w:tcW w:w="66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59"/>
              <w:spacing w:line="360" w:lineRule="auto"/>
              <w:jc w:val="center"/>
              <w:outlineLvl w:val="9"/>
              <w:rPr>
                <w:rFonts w:ascii="宋体" w:hAnsi="宋体"/>
                <w:color w:val="auto"/>
                <w:shd w:val="clear" w:color="auto" w:fill="auto"/>
              </w:rPr>
            </w:pPr>
          </w:p>
        </w:tc>
        <w:tc>
          <w:tcPr>
            <w:tcW w:w="2070" w:type="dxa"/>
            <w:gridSpan w:val="2"/>
            <w:vAlign w:val="center"/>
          </w:tcPr>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安全防护用品</w:t>
            </w:r>
          </w:p>
        </w:tc>
        <w:tc>
          <w:tcPr>
            <w:tcW w:w="66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vAlign w:val="center"/>
          </w:tcPr>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其它</w:t>
            </w:r>
          </w:p>
        </w:tc>
        <w:tc>
          <w:tcPr>
            <w:tcW w:w="525" w:type="dxa"/>
            <w:vMerge w:val="restart"/>
            <w:vAlign w:val="center"/>
          </w:tcPr>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机械设备防护</w:t>
            </w:r>
          </w:p>
        </w:tc>
        <w:tc>
          <w:tcPr>
            <w:tcW w:w="1545" w:type="dxa"/>
            <w:vAlign w:val="center"/>
          </w:tcPr>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中小型机械</w:t>
            </w:r>
          </w:p>
        </w:tc>
        <w:tc>
          <w:tcPr>
            <w:tcW w:w="66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59"/>
              <w:spacing w:line="360" w:lineRule="auto"/>
              <w:jc w:val="center"/>
              <w:outlineLvl w:val="9"/>
              <w:rPr>
                <w:rFonts w:ascii="宋体" w:hAnsi="宋体"/>
                <w:color w:val="auto"/>
                <w:shd w:val="clear" w:color="auto" w:fill="auto"/>
              </w:rPr>
            </w:pPr>
          </w:p>
        </w:tc>
        <w:tc>
          <w:tcPr>
            <w:tcW w:w="525" w:type="dxa"/>
            <w:vMerge w:val="continue"/>
            <w:vAlign w:val="center"/>
          </w:tcPr>
          <w:p>
            <w:pPr>
              <w:pStyle w:val="259"/>
              <w:spacing w:line="360" w:lineRule="auto"/>
              <w:jc w:val="center"/>
              <w:outlineLvl w:val="9"/>
              <w:rPr>
                <w:rFonts w:ascii="宋体" w:hAnsi="宋体"/>
                <w:color w:val="auto"/>
                <w:shd w:val="clear" w:color="auto" w:fill="auto"/>
              </w:rPr>
            </w:pPr>
          </w:p>
        </w:tc>
        <w:tc>
          <w:tcPr>
            <w:tcW w:w="1545" w:type="dxa"/>
            <w:vAlign w:val="center"/>
          </w:tcPr>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垂直运输设备</w:t>
            </w:r>
          </w:p>
        </w:tc>
        <w:tc>
          <w:tcPr>
            <w:tcW w:w="66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1. 垂直运输设备检测、检验、日常维护、保养等。</w:t>
            </w:r>
          </w:p>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259"/>
              <w:spacing w:line="360" w:lineRule="auto"/>
              <w:jc w:val="center"/>
              <w:outlineLvl w:val="9"/>
              <w:rPr>
                <w:rFonts w:ascii="宋体" w:hAnsi="宋体"/>
                <w:color w:val="auto"/>
                <w:shd w:val="clear" w:color="auto" w:fill="auto"/>
              </w:rPr>
            </w:pPr>
          </w:p>
        </w:tc>
        <w:tc>
          <w:tcPr>
            <w:tcW w:w="2070" w:type="dxa"/>
            <w:gridSpan w:val="2"/>
            <w:vAlign w:val="center"/>
          </w:tcPr>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专家论证审查</w:t>
            </w:r>
          </w:p>
        </w:tc>
        <w:tc>
          <w:tcPr>
            <w:tcW w:w="66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259"/>
              <w:spacing w:line="360" w:lineRule="auto"/>
              <w:jc w:val="center"/>
              <w:outlineLvl w:val="9"/>
              <w:rPr>
                <w:rFonts w:ascii="宋体" w:hAnsi="宋体"/>
                <w:color w:val="auto"/>
                <w:shd w:val="clear" w:color="auto" w:fill="auto"/>
              </w:rPr>
            </w:pPr>
          </w:p>
        </w:tc>
        <w:tc>
          <w:tcPr>
            <w:tcW w:w="2070" w:type="dxa"/>
            <w:gridSpan w:val="2"/>
            <w:vAlign w:val="center"/>
          </w:tcPr>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应急救援预案</w:t>
            </w:r>
          </w:p>
        </w:tc>
        <w:tc>
          <w:tcPr>
            <w:tcW w:w="66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59"/>
              <w:spacing w:line="360" w:lineRule="auto"/>
              <w:jc w:val="center"/>
              <w:outlineLvl w:val="9"/>
              <w:rPr>
                <w:rFonts w:ascii="宋体" w:hAnsi="宋体"/>
                <w:color w:val="auto"/>
                <w:shd w:val="clear" w:color="auto" w:fill="auto"/>
              </w:rPr>
            </w:pPr>
          </w:p>
        </w:tc>
        <w:tc>
          <w:tcPr>
            <w:tcW w:w="2070" w:type="dxa"/>
            <w:gridSpan w:val="2"/>
            <w:vAlign w:val="center"/>
          </w:tcPr>
          <w:p>
            <w:pPr>
              <w:pStyle w:val="259"/>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非正常情况施工</w:t>
            </w:r>
          </w:p>
        </w:tc>
        <w:tc>
          <w:tcPr>
            <w:tcW w:w="6645" w:type="dxa"/>
            <w:vAlign w:val="center"/>
          </w:tcPr>
          <w:p>
            <w:pPr>
              <w:pStyle w:val="259"/>
              <w:spacing w:line="360" w:lineRule="auto"/>
              <w:outlineLvl w:val="9"/>
              <w:rPr>
                <w:rFonts w:ascii="宋体" w:hAnsi="宋体"/>
                <w:color w:val="auto"/>
                <w:shd w:val="clear" w:color="auto" w:fill="auto"/>
              </w:rPr>
            </w:pPr>
            <w:r>
              <w:rPr>
                <w:rFonts w:hint="eastAsia" w:ascii="宋体" w:hAnsi="宋体"/>
                <w:color w:val="auto"/>
                <w:shd w:val="clear" w:color="auto" w:fill="auto"/>
              </w:rPr>
              <w:t>其它特殊情况下的防护费用，如：城市主干道、人流密集、河边等处施工及文物、古建筑、古树保护等。</w:t>
            </w:r>
          </w:p>
        </w:tc>
      </w:tr>
    </w:tbl>
    <w:p>
      <w:pPr>
        <w:spacing w:line="360" w:lineRule="auto"/>
        <w:ind w:left="420"/>
        <w:outlineLvl w:val="9"/>
        <w:rPr>
          <w:rFonts w:ascii="宋体" w:hAnsi="宋体"/>
          <w:color w:val="auto"/>
          <w:shd w:val="clear" w:color="auto" w:fill="auto"/>
        </w:rPr>
      </w:pPr>
      <w:r>
        <w:rPr>
          <w:rFonts w:hint="eastAsia" w:ascii="宋体" w:hAnsi="宋体"/>
          <w:color w:val="auto"/>
          <w:shd w:val="clear" w:color="auto" w:fill="auto"/>
        </w:rPr>
        <w:t>注：本表所列建设工程安全文明施工费，是依据现行法律法规及标准、规范确定的。如法律法规和标准、规范修订，本表所列项目应按照修订后的法律法规和标准规范进行调整。</w:t>
      </w:r>
    </w:p>
    <w:p>
      <w:pPr>
        <w:spacing w:line="360" w:lineRule="auto"/>
        <w:outlineLvl w:val="9"/>
        <w:rPr>
          <w:rFonts w:asciiTheme="minorEastAsia" w:hAnsiTheme="minorEastAsia" w:eastAsiaTheme="minorEastAsia" w:cstheme="minorEastAsia"/>
          <w:b/>
          <w:bCs/>
          <w:color w:val="auto"/>
          <w:kern w:val="0"/>
          <w:sz w:val="30"/>
          <w:szCs w:val="30"/>
          <w:shd w:val="clear" w:color="auto" w:fill="auto"/>
        </w:rPr>
      </w:pPr>
      <w:r>
        <w:rPr>
          <w:rFonts w:hint="eastAsia" w:asciiTheme="minorEastAsia" w:hAnsiTheme="minorEastAsia" w:eastAsiaTheme="minorEastAsia" w:cstheme="minorEastAsia"/>
          <w:b/>
          <w:bCs/>
          <w:color w:val="auto"/>
          <w:kern w:val="0"/>
          <w:sz w:val="30"/>
          <w:szCs w:val="30"/>
          <w:shd w:val="clear" w:color="auto" w:fill="auto"/>
        </w:rPr>
        <w:br w:type="page"/>
      </w:r>
    </w:p>
    <w:p>
      <w:pPr>
        <w:spacing w:line="360" w:lineRule="auto"/>
        <w:jc w:val="center"/>
        <w:outlineLvl w:val="9"/>
        <w:rPr>
          <w:rFonts w:asciiTheme="minorEastAsia" w:hAnsiTheme="minorEastAsia" w:eastAsiaTheme="minorEastAsia" w:cstheme="minorEastAsia"/>
          <w:b/>
          <w:bCs/>
          <w:color w:val="auto"/>
          <w:kern w:val="0"/>
          <w:sz w:val="30"/>
          <w:szCs w:val="30"/>
          <w:shd w:val="clear" w:color="auto" w:fill="auto"/>
        </w:rPr>
      </w:pPr>
      <w:r>
        <w:rPr>
          <w:rFonts w:hint="eastAsia" w:asciiTheme="minorEastAsia" w:hAnsiTheme="minorEastAsia" w:eastAsiaTheme="minorEastAsia" w:cstheme="minorEastAsia"/>
          <w:b/>
          <w:bCs/>
          <w:color w:val="auto"/>
          <w:kern w:val="0"/>
          <w:sz w:val="30"/>
          <w:szCs w:val="30"/>
          <w:shd w:val="clear" w:color="auto" w:fill="auto"/>
        </w:rPr>
        <w:t>二、技术文件</w:t>
      </w:r>
    </w:p>
    <w:p>
      <w:pPr>
        <w:spacing w:line="360" w:lineRule="auto"/>
        <w:jc w:val="left"/>
        <w:outlineLvl w:val="9"/>
        <w:rPr>
          <w:rFonts w:asciiTheme="minorEastAsia" w:hAnsiTheme="minorEastAsia" w:eastAsiaTheme="minorEastAsia" w:cstheme="minorEastAsia"/>
          <w:b/>
          <w:bCs/>
          <w:color w:val="auto"/>
          <w:kern w:val="0"/>
          <w:sz w:val="30"/>
          <w:szCs w:val="30"/>
          <w:shd w:val="clear" w:color="auto" w:fill="auto"/>
        </w:rPr>
      </w:pPr>
    </w:p>
    <w:p>
      <w:pPr>
        <w:spacing w:line="360" w:lineRule="auto"/>
        <w:jc w:val="left"/>
        <w:outlineLvl w:val="9"/>
        <w:rPr>
          <w:rFonts w:asciiTheme="minorEastAsia" w:hAnsiTheme="minorEastAsia" w:eastAsiaTheme="minorEastAsia" w:cstheme="minorEastAsia"/>
          <w:b/>
          <w:bCs/>
          <w:color w:val="auto"/>
          <w:kern w:val="0"/>
          <w:sz w:val="30"/>
          <w:szCs w:val="30"/>
          <w:shd w:val="clear" w:color="auto" w:fill="auto"/>
        </w:rPr>
      </w:pPr>
      <w:r>
        <w:rPr>
          <w:rFonts w:hint="eastAsia" w:asciiTheme="minorEastAsia" w:hAnsiTheme="minorEastAsia" w:eastAsiaTheme="minorEastAsia" w:cstheme="minorEastAsia"/>
          <w:b/>
          <w:bCs/>
          <w:color w:val="auto"/>
          <w:kern w:val="0"/>
          <w:sz w:val="30"/>
          <w:szCs w:val="30"/>
          <w:shd w:val="clear" w:color="auto" w:fill="auto"/>
        </w:rPr>
        <w:t>1.施工组织设计</w:t>
      </w:r>
    </w:p>
    <w:p>
      <w:pPr>
        <w:spacing w:line="360" w:lineRule="auto"/>
        <w:ind w:firstLine="420" w:firstLineChars="200"/>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1、磋商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360" w:lineRule="auto"/>
        <w:ind w:firstLine="420" w:firstLineChars="200"/>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2．施工组织设计除采用文字表述外可附下列图表，图表及格式要求附后。</w:t>
      </w:r>
    </w:p>
    <w:p>
      <w:pPr>
        <w:spacing w:line="360" w:lineRule="auto"/>
        <w:ind w:firstLine="420" w:firstLineChars="200"/>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附表一  拟投入本工程的主要施工设备表</w:t>
      </w:r>
    </w:p>
    <w:p>
      <w:pPr>
        <w:spacing w:line="360" w:lineRule="auto"/>
        <w:ind w:firstLine="420" w:firstLineChars="200"/>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附表二  拟配备本工程的试验和检测仪器设备表</w:t>
      </w:r>
    </w:p>
    <w:p>
      <w:pPr>
        <w:spacing w:line="360" w:lineRule="auto"/>
        <w:ind w:firstLine="420" w:firstLineChars="200"/>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附表三  劳动力计划表</w:t>
      </w:r>
    </w:p>
    <w:p>
      <w:pPr>
        <w:spacing w:line="360" w:lineRule="auto"/>
        <w:ind w:firstLine="420" w:firstLineChars="200"/>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附表四  计划开、竣工日期和施工进度网络图</w:t>
      </w:r>
    </w:p>
    <w:p>
      <w:pPr>
        <w:spacing w:line="360" w:lineRule="auto"/>
        <w:ind w:firstLine="420" w:firstLineChars="200"/>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附表五  施工总平面图</w:t>
      </w:r>
    </w:p>
    <w:p>
      <w:pPr>
        <w:spacing w:line="360" w:lineRule="auto"/>
        <w:ind w:firstLine="420" w:firstLineChars="200"/>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附表六  临时用地表</w:t>
      </w:r>
    </w:p>
    <w:p>
      <w:pPr>
        <w:spacing w:line="360" w:lineRule="auto"/>
        <w:ind w:firstLine="420" w:firstLineChars="200"/>
        <w:outlineLvl w:val="9"/>
        <w:rPr>
          <w:rFonts w:asciiTheme="minorEastAsia" w:hAnsiTheme="minorEastAsia" w:eastAsiaTheme="minorEastAsia" w:cstheme="minorEastAsia"/>
          <w:color w:val="auto"/>
          <w:shd w:val="clear" w:color="auto" w:fill="auto"/>
        </w:rPr>
      </w:pPr>
    </w:p>
    <w:p>
      <w:pPr>
        <w:spacing w:line="360" w:lineRule="auto"/>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附表一：拟投入本工程的主要施工设备表</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序号</w:t>
            </w: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设备名称</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型号</w:t>
            </w:r>
          </w:p>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规格</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数量</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国别</w:t>
            </w:r>
          </w:p>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产地</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制造</w:t>
            </w:r>
          </w:p>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年份</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额定功率</w:t>
            </w:r>
          </w:p>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（KW）</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生产</w:t>
            </w:r>
          </w:p>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能力</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用于施</w:t>
            </w:r>
          </w:p>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工部位</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1226"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1226"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1226"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1226"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1226"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r>
    </w:tbl>
    <w:p>
      <w:pPr>
        <w:spacing w:line="360" w:lineRule="auto"/>
        <w:outlineLvl w:val="9"/>
        <w:rPr>
          <w:rFonts w:asciiTheme="minorEastAsia" w:hAnsiTheme="minorEastAsia" w:eastAsiaTheme="minorEastAsia" w:cstheme="minorEastAsia"/>
          <w:color w:val="auto"/>
          <w:shd w:val="clear" w:color="auto" w:fill="auto"/>
        </w:rPr>
      </w:pPr>
    </w:p>
    <w:p>
      <w:pPr>
        <w:spacing w:line="360" w:lineRule="auto"/>
        <w:outlineLvl w:val="9"/>
        <w:rPr>
          <w:rFonts w:asciiTheme="minorEastAsia" w:hAnsiTheme="minorEastAsia" w:eastAsiaTheme="minorEastAsia" w:cstheme="minorEastAsia"/>
          <w:color w:val="auto"/>
          <w:shd w:val="clear" w:color="auto" w:fill="auto"/>
        </w:rPr>
      </w:pPr>
    </w:p>
    <w:p>
      <w:pPr>
        <w:spacing w:line="360" w:lineRule="auto"/>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附表二：拟配备本工程的试验和检测仪器设备表</w:t>
      </w:r>
    </w:p>
    <w:tbl>
      <w:tblPr>
        <w:tblStyle w:val="56"/>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序号</w:t>
            </w: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仪器设备名称</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型号</w:t>
            </w:r>
          </w:p>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规格</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数量</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国别</w:t>
            </w:r>
          </w:p>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产地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制造年份</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已使用</w:t>
            </w:r>
          </w:p>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台时数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用途</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outlineLvl w:val="9"/>
              <w:rPr>
                <w:rFonts w:asciiTheme="minorEastAsia" w:hAnsiTheme="minorEastAsia" w:eastAsiaTheme="minorEastAsia" w:cstheme="minorEastAsia"/>
                <w:color w:val="auto"/>
                <w:shd w:val="clear" w:color="auto" w:fill="auto"/>
              </w:rPr>
            </w:pPr>
          </w:p>
        </w:tc>
      </w:tr>
    </w:tbl>
    <w:p>
      <w:pPr>
        <w:spacing w:line="360" w:lineRule="auto"/>
        <w:outlineLvl w:val="9"/>
        <w:rPr>
          <w:rFonts w:asciiTheme="minorEastAsia" w:hAnsiTheme="minorEastAsia" w:eastAsiaTheme="minorEastAsia" w:cstheme="minorEastAsia"/>
          <w:color w:val="auto"/>
          <w:shd w:val="clear" w:color="auto" w:fill="auto"/>
        </w:rPr>
      </w:pPr>
    </w:p>
    <w:p>
      <w:pPr>
        <w:spacing w:line="360" w:lineRule="auto"/>
        <w:outlineLvl w:val="9"/>
        <w:rPr>
          <w:rFonts w:asciiTheme="minorEastAsia" w:hAnsiTheme="minorEastAsia" w:eastAsiaTheme="minorEastAsia" w:cstheme="minorEastAsia"/>
          <w:color w:val="auto"/>
          <w:shd w:val="clear" w:color="auto" w:fill="auto"/>
        </w:rPr>
      </w:pPr>
    </w:p>
    <w:p>
      <w:pPr>
        <w:spacing w:line="360" w:lineRule="auto"/>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附表三：劳动力计划表</w:t>
      </w:r>
    </w:p>
    <w:p>
      <w:pPr>
        <w:spacing w:line="360" w:lineRule="auto"/>
        <w:ind w:firstLine="7245" w:firstLineChars="3450"/>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 xml:space="preserve">   单位：人</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工种</w:t>
            </w:r>
          </w:p>
        </w:tc>
        <w:tc>
          <w:tcPr>
            <w:tcW w:w="85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bl>
    <w:p>
      <w:pPr>
        <w:spacing w:line="360" w:lineRule="auto"/>
        <w:outlineLvl w:val="9"/>
        <w:rPr>
          <w:rFonts w:asciiTheme="minorEastAsia" w:hAnsiTheme="minorEastAsia" w:eastAsiaTheme="minorEastAsia" w:cstheme="minorEastAsia"/>
          <w:color w:val="auto"/>
          <w:shd w:val="clear" w:color="auto" w:fill="auto"/>
        </w:rPr>
      </w:pPr>
    </w:p>
    <w:p>
      <w:pPr>
        <w:spacing w:line="360" w:lineRule="auto"/>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附表四：计划开、竣工日期和施工进度计划（网络图或横道图）</w:t>
      </w:r>
    </w:p>
    <w:p>
      <w:pPr>
        <w:spacing w:line="360" w:lineRule="auto"/>
        <w:ind w:left="-6" w:firstLine="420"/>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1. 磋商供应商应提交施工进度计划，说明按招标文件要求的工期进行施工的各个关键日期。中标的磋商供应商还应按合同条件有关条款的要求提交详细的施工进度计划。</w:t>
      </w:r>
    </w:p>
    <w:p>
      <w:pPr>
        <w:spacing w:line="360" w:lineRule="auto"/>
        <w:ind w:left="-6" w:firstLine="420"/>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2. 施工进度计划可采用网络图（或横道图）表示，说明计划开工日期和各分项工程各阶段的完工日期和分包合同签订的日期。</w:t>
      </w:r>
    </w:p>
    <w:p>
      <w:pPr>
        <w:spacing w:line="360" w:lineRule="auto"/>
        <w:ind w:left="-6" w:firstLine="420"/>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3. 施工进度计划应与施工组织设计相适应。</w:t>
      </w:r>
    </w:p>
    <w:p>
      <w:pPr>
        <w:spacing w:line="360" w:lineRule="auto"/>
        <w:ind w:left="-6" w:firstLine="420"/>
        <w:outlineLvl w:val="9"/>
        <w:rPr>
          <w:rFonts w:asciiTheme="minorEastAsia" w:hAnsiTheme="minorEastAsia" w:eastAsiaTheme="minorEastAsia" w:cstheme="minorEastAsia"/>
          <w:color w:val="auto"/>
          <w:shd w:val="clear" w:color="auto" w:fill="auto"/>
        </w:rPr>
      </w:pPr>
    </w:p>
    <w:p>
      <w:pPr>
        <w:spacing w:line="360" w:lineRule="auto"/>
        <w:outlineLvl w:val="9"/>
        <w:rPr>
          <w:rFonts w:asciiTheme="minorEastAsia" w:hAnsiTheme="minorEastAsia" w:eastAsiaTheme="minorEastAsia" w:cstheme="minorEastAsia"/>
          <w:color w:val="auto"/>
          <w:shd w:val="clear" w:color="auto" w:fill="auto"/>
        </w:rPr>
      </w:pPr>
    </w:p>
    <w:p>
      <w:pPr>
        <w:spacing w:line="360" w:lineRule="auto"/>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附表五：施工总平面图</w:t>
      </w:r>
    </w:p>
    <w:p>
      <w:pPr>
        <w:outlineLvl w:val="9"/>
        <w:rPr>
          <w:color w:val="auto"/>
          <w:shd w:val="clear" w:color="auto" w:fill="auto"/>
        </w:rPr>
      </w:pPr>
    </w:p>
    <w:p>
      <w:pPr>
        <w:spacing w:line="360" w:lineRule="auto"/>
        <w:ind w:firstLine="420" w:firstLineChars="200"/>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磋商供应商应递交一份施工总平面图，绘出现场临时设施布置图表并附文字说明，说明临时设施、加工车间、现场办公、设备及仓储、供电、供水、卫生、生活、道路、消防等设施的情况和布置。</w:t>
      </w:r>
    </w:p>
    <w:p>
      <w:pPr>
        <w:spacing w:line="360" w:lineRule="auto"/>
        <w:outlineLvl w:val="9"/>
        <w:rPr>
          <w:rFonts w:asciiTheme="minorEastAsia" w:hAnsiTheme="minorEastAsia" w:eastAsiaTheme="minorEastAsia" w:cstheme="minorEastAsia"/>
          <w:color w:val="auto"/>
          <w:shd w:val="clear" w:color="auto" w:fill="auto"/>
        </w:rPr>
      </w:pPr>
    </w:p>
    <w:p>
      <w:pPr>
        <w:spacing w:line="360" w:lineRule="auto"/>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附表六：临时用地表</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用途</w:t>
            </w:r>
          </w:p>
        </w:tc>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面积（平方米）</w:t>
            </w: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位置</w:t>
            </w:r>
          </w:p>
        </w:tc>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2357"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2356"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2357"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2357"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2356"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2357"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2357"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2356"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2357"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2357"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2356"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c>
          <w:tcPr>
            <w:tcW w:w="2357"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Theme="minorEastAsia" w:hAnsiTheme="minorEastAsia" w:eastAsiaTheme="minorEastAsia" w:cstheme="minorEastAsia"/>
                <w:color w:val="auto"/>
                <w:shd w:val="clear" w:color="auto" w:fill="auto"/>
              </w:rPr>
            </w:pPr>
          </w:p>
        </w:tc>
      </w:tr>
    </w:tbl>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二、拟分包计划表</w:t>
      </w:r>
    </w:p>
    <w:p>
      <w:pPr>
        <w:pStyle w:val="199"/>
        <w:spacing w:line="360" w:lineRule="auto"/>
        <w:jc w:val="center"/>
        <w:outlineLvl w:val="9"/>
        <w:rPr>
          <w:rFonts w:asciiTheme="minorEastAsia" w:hAnsiTheme="minorEastAsia" w:eastAsiaTheme="minorEastAsia" w:cstheme="minorEastAsia"/>
          <w:b/>
          <w:color w:val="auto"/>
          <w:sz w:val="28"/>
          <w:szCs w:val="28"/>
          <w:shd w:val="clear" w:color="auto" w:fill="auto"/>
        </w:rPr>
      </w:pP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序</w:t>
            </w:r>
          </w:p>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号</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拟分包项目名称、范围及理由</w:t>
            </w:r>
          </w:p>
        </w:tc>
        <w:tc>
          <w:tcPr>
            <w:tcW w:w="511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拟选分包人</w:t>
            </w:r>
          </w:p>
        </w:tc>
        <w:tc>
          <w:tcPr>
            <w:tcW w:w="12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outlineLvl w:val="9"/>
              <w:rPr>
                <w:rFonts w:asciiTheme="minorEastAsia" w:hAnsiTheme="minorEastAsia" w:eastAsiaTheme="minorEastAsia" w:cstheme="minorEastAsia"/>
                <w:color w:val="auto"/>
                <w:shd w:val="clear" w:color="auto" w:fill="auto"/>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outlineLvl w:val="9"/>
              <w:rPr>
                <w:rFonts w:asciiTheme="minorEastAsia" w:hAnsiTheme="minorEastAsia" w:eastAsiaTheme="minorEastAsia" w:cstheme="minorEastAsia"/>
                <w:color w:val="auto"/>
                <w:shd w:val="clear" w:color="auto" w:fill="auto"/>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拟选分包人名称</w:t>
            </w:r>
          </w:p>
        </w:tc>
        <w:tc>
          <w:tcPr>
            <w:tcW w:w="11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注册地点</w:t>
            </w: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企业资质</w:t>
            </w: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有关业绩</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1</w:t>
            </w:r>
          </w:p>
        </w:tc>
        <w:tc>
          <w:tcPr>
            <w:tcW w:w="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outlineLvl w:val="9"/>
              <w:rPr>
                <w:rFonts w:asciiTheme="minorEastAsia" w:hAnsiTheme="minorEastAsia" w:eastAsiaTheme="minorEastAsia" w:cstheme="minorEastAsia"/>
                <w:color w:val="auto"/>
                <w:shd w:val="clear" w:color="auto" w:fill="auto"/>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outlineLvl w:val="9"/>
              <w:rPr>
                <w:rFonts w:asciiTheme="minorEastAsia" w:hAnsiTheme="minorEastAsia" w:eastAsiaTheme="minorEastAsia" w:cstheme="minorEastAsia"/>
                <w:color w:val="auto"/>
                <w:shd w:val="clear" w:color="auto" w:fill="auto"/>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2</w:t>
            </w:r>
          </w:p>
        </w:tc>
        <w:tc>
          <w:tcPr>
            <w:tcW w:w="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outlineLvl w:val="9"/>
              <w:rPr>
                <w:rFonts w:asciiTheme="minorEastAsia" w:hAnsiTheme="minorEastAsia" w:eastAsiaTheme="minorEastAsia" w:cstheme="minorEastAsia"/>
                <w:color w:val="auto"/>
                <w:shd w:val="clear" w:color="auto" w:fill="auto"/>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outlineLvl w:val="9"/>
              <w:rPr>
                <w:rFonts w:asciiTheme="minorEastAsia" w:hAnsiTheme="minorEastAsia" w:eastAsiaTheme="minorEastAsia" w:cstheme="minorEastAsia"/>
                <w:color w:val="auto"/>
                <w:shd w:val="clear" w:color="auto" w:fill="auto"/>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3</w:t>
            </w:r>
          </w:p>
        </w:tc>
        <w:tc>
          <w:tcPr>
            <w:tcW w:w="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1</w:t>
            </w:r>
          </w:p>
        </w:tc>
        <w:tc>
          <w:tcPr>
            <w:tcW w:w="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outlineLvl w:val="9"/>
              <w:rPr>
                <w:rFonts w:asciiTheme="minorEastAsia" w:hAnsiTheme="minorEastAsia" w:eastAsiaTheme="minorEastAsia" w:cstheme="minorEastAsia"/>
                <w:color w:val="auto"/>
                <w:shd w:val="clear" w:color="auto" w:fill="auto"/>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outlineLvl w:val="9"/>
              <w:rPr>
                <w:rFonts w:asciiTheme="minorEastAsia" w:hAnsiTheme="minorEastAsia" w:eastAsiaTheme="minorEastAsia" w:cstheme="minorEastAsia"/>
                <w:color w:val="auto"/>
                <w:shd w:val="clear" w:color="auto" w:fill="auto"/>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2</w:t>
            </w:r>
          </w:p>
        </w:tc>
        <w:tc>
          <w:tcPr>
            <w:tcW w:w="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outlineLvl w:val="9"/>
              <w:rPr>
                <w:rFonts w:asciiTheme="minorEastAsia" w:hAnsiTheme="minorEastAsia" w:eastAsiaTheme="minorEastAsia" w:cstheme="minorEastAsia"/>
                <w:color w:val="auto"/>
                <w:shd w:val="clear" w:color="auto" w:fill="auto"/>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outlineLvl w:val="9"/>
              <w:rPr>
                <w:rFonts w:asciiTheme="minorEastAsia" w:hAnsiTheme="minorEastAsia" w:eastAsiaTheme="minorEastAsia" w:cstheme="minorEastAsia"/>
                <w:color w:val="auto"/>
                <w:shd w:val="clear" w:color="auto" w:fill="auto"/>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3</w:t>
            </w:r>
          </w:p>
        </w:tc>
        <w:tc>
          <w:tcPr>
            <w:tcW w:w="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bl>
    <w:p>
      <w:pPr>
        <w:spacing w:line="360" w:lineRule="auto"/>
        <w:ind w:right="420" w:firstLine="420" w:firstLineChars="200"/>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备注：本表所列分包仅限于承包人自行施工范围内的非主体、非关键工程。</w:t>
      </w:r>
    </w:p>
    <w:p>
      <w:pPr>
        <w:wordWrap w:val="0"/>
        <w:spacing w:line="360" w:lineRule="auto"/>
        <w:ind w:right="420"/>
        <w:jc w:val="right"/>
        <w:outlineLvl w:val="9"/>
        <w:rPr>
          <w:rFonts w:asciiTheme="minorEastAsia" w:hAnsiTheme="minorEastAsia" w:eastAsiaTheme="minorEastAsia" w:cstheme="minorEastAsia"/>
          <w:color w:val="auto"/>
          <w:shd w:val="clear" w:color="auto" w:fill="auto"/>
        </w:rPr>
      </w:pPr>
    </w:p>
    <w:p>
      <w:pPr>
        <w:spacing w:line="360" w:lineRule="auto"/>
        <w:ind w:right="420"/>
        <w:jc w:val="right"/>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 xml:space="preserve">日期：       年     月     日  </w:t>
      </w:r>
    </w:p>
    <w:p>
      <w:pPr>
        <w:spacing w:line="360" w:lineRule="auto"/>
        <w:ind w:firstLine="490"/>
        <w:jc w:val="center"/>
        <w:outlineLvl w:val="9"/>
        <w:rPr>
          <w:rFonts w:asciiTheme="minorEastAsia" w:hAnsiTheme="minorEastAsia" w:eastAsiaTheme="minorEastAsia" w:cstheme="minorEastAsia"/>
          <w:color w:val="auto"/>
          <w:shd w:val="clear" w:color="auto" w:fill="auto"/>
        </w:rPr>
      </w:pPr>
    </w:p>
    <w:p>
      <w:pPr>
        <w:spacing w:line="360" w:lineRule="auto"/>
        <w:ind w:firstLine="490"/>
        <w:jc w:val="center"/>
        <w:outlineLvl w:val="9"/>
        <w:rPr>
          <w:rFonts w:asciiTheme="minorEastAsia" w:hAnsiTheme="minorEastAsia" w:eastAsiaTheme="minorEastAsia" w:cstheme="minorEastAsia"/>
          <w:color w:val="auto"/>
          <w:shd w:val="clear" w:color="auto" w:fill="auto"/>
        </w:rPr>
      </w:pPr>
    </w:p>
    <w:p>
      <w:pPr>
        <w:spacing w:line="360" w:lineRule="auto"/>
        <w:ind w:firstLine="490"/>
        <w:jc w:val="center"/>
        <w:outlineLvl w:val="9"/>
        <w:rPr>
          <w:rFonts w:asciiTheme="minorEastAsia" w:hAnsiTheme="minorEastAsia" w:eastAsiaTheme="minorEastAsia" w:cstheme="minorEastAsia"/>
          <w:color w:val="auto"/>
          <w:shd w:val="clear" w:color="auto" w:fill="auto"/>
        </w:rPr>
      </w:pPr>
    </w:p>
    <w:p>
      <w:pPr>
        <w:spacing w:line="360" w:lineRule="auto"/>
        <w:ind w:firstLine="490"/>
        <w:jc w:val="center"/>
        <w:outlineLvl w:val="9"/>
        <w:rPr>
          <w:rFonts w:asciiTheme="minorEastAsia" w:hAnsiTheme="minorEastAsia" w:eastAsiaTheme="minorEastAsia" w:cstheme="minorEastAsia"/>
          <w:color w:val="auto"/>
          <w:shd w:val="clear" w:color="auto" w:fill="auto"/>
        </w:rPr>
      </w:pPr>
    </w:p>
    <w:p>
      <w:pPr>
        <w:spacing w:line="360" w:lineRule="auto"/>
        <w:ind w:firstLine="490"/>
        <w:jc w:val="center"/>
        <w:outlineLvl w:val="9"/>
        <w:rPr>
          <w:rFonts w:asciiTheme="minorEastAsia" w:hAnsiTheme="minorEastAsia" w:eastAsiaTheme="minorEastAsia" w:cstheme="minorEastAsia"/>
          <w:color w:val="auto"/>
          <w:shd w:val="clear" w:color="auto" w:fill="auto"/>
        </w:rPr>
      </w:pPr>
    </w:p>
    <w:p>
      <w:pPr>
        <w:spacing w:line="360" w:lineRule="auto"/>
        <w:ind w:firstLine="490"/>
        <w:jc w:val="center"/>
        <w:outlineLvl w:val="9"/>
        <w:rPr>
          <w:rFonts w:asciiTheme="minorEastAsia" w:hAnsiTheme="minorEastAsia" w:eastAsiaTheme="minorEastAsia" w:cstheme="minorEastAsia"/>
          <w:color w:val="auto"/>
          <w:shd w:val="clear" w:color="auto" w:fill="auto"/>
        </w:rPr>
      </w:pPr>
    </w:p>
    <w:p>
      <w:pPr>
        <w:spacing w:line="360" w:lineRule="auto"/>
        <w:ind w:firstLine="490"/>
        <w:jc w:val="center"/>
        <w:outlineLvl w:val="9"/>
        <w:rPr>
          <w:rFonts w:asciiTheme="minorEastAsia" w:hAnsiTheme="minorEastAsia" w:eastAsiaTheme="minorEastAsia" w:cstheme="minorEastAsia"/>
          <w:color w:val="auto"/>
          <w:shd w:val="clear" w:color="auto" w:fill="auto"/>
        </w:rPr>
      </w:pPr>
    </w:p>
    <w:p>
      <w:pPr>
        <w:spacing w:line="360" w:lineRule="auto"/>
        <w:ind w:firstLine="490"/>
        <w:jc w:val="center"/>
        <w:outlineLvl w:val="9"/>
        <w:rPr>
          <w:rFonts w:asciiTheme="minorEastAsia" w:hAnsiTheme="minorEastAsia" w:eastAsiaTheme="minorEastAsia" w:cstheme="minorEastAsia"/>
          <w:color w:val="auto"/>
          <w:shd w:val="clear" w:color="auto" w:fill="auto"/>
        </w:rPr>
      </w:pPr>
    </w:p>
    <w:p>
      <w:pPr>
        <w:spacing w:line="360" w:lineRule="auto"/>
        <w:ind w:firstLine="490"/>
        <w:jc w:val="center"/>
        <w:outlineLvl w:val="9"/>
        <w:rPr>
          <w:rFonts w:asciiTheme="minorEastAsia" w:hAnsiTheme="minorEastAsia" w:eastAsiaTheme="minorEastAsia" w:cstheme="minorEastAsia"/>
          <w:color w:val="auto"/>
          <w:shd w:val="clear" w:color="auto" w:fill="auto"/>
        </w:rPr>
      </w:pPr>
    </w:p>
    <w:p>
      <w:pPr>
        <w:outlineLvl w:val="9"/>
        <w:rPr>
          <w:rFonts w:asciiTheme="minorEastAsia" w:hAnsiTheme="minorEastAsia" w:eastAsiaTheme="minorEastAsia" w:cstheme="minorEastAsia"/>
          <w:color w:val="auto"/>
          <w:shd w:val="clear" w:color="auto" w:fill="auto"/>
        </w:rPr>
      </w:pPr>
      <w:r>
        <w:rPr>
          <w:rFonts w:asciiTheme="minorEastAsia" w:hAnsiTheme="minorEastAsia" w:eastAsiaTheme="minorEastAsia" w:cstheme="minorEastAsia"/>
          <w:color w:val="auto"/>
          <w:shd w:val="clear" w:color="auto" w:fill="auto"/>
        </w:rPr>
        <w:br w:type="page"/>
      </w:r>
    </w:p>
    <w:p>
      <w:pPr>
        <w:spacing w:line="360" w:lineRule="auto"/>
        <w:jc w:val="left"/>
        <w:outlineLvl w:val="9"/>
        <w:rPr>
          <w:rFonts w:asciiTheme="minorEastAsia" w:hAnsiTheme="minorEastAsia" w:eastAsiaTheme="minorEastAsia" w:cstheme="minorEastAsia"/>
          <w:b/>
          <w:bCs/>
          <w:color w:val="auto"/>
          <w:kern w:val="0"/>
          <w:sz w:val="30"/>
          <w:szCs w:val="30"/>
          <w:shd w:val="clear" w:color="auto" w:fill="auto"/>
        </w:rPr>
      </w:pPr>
      <w:r>
        <w:rPr>
          <w:rFonts w:hint="eastAsia" w:asciiTheme="minorEastAsia" w:hAnsiTheme="minorEastAsia" w:eastAsiaTheme="minorEastAsia" w:cstheme="minorEastAsia"/>
          <w:b/>
          <w:bCs/>
          <w:color w:val="auto"/>
          <w:kern w:val="0"/>
          <w:sz w:val="30"/>
          <w:szCs w:val="30"/>
          <w:shd w:val="clear" w:color="auto" w:fill="auto"/>
        </w:rPr>
        <w:t>2.项目管理机构</w:t>
      </w:r>
    </w:p>
    <w:p>
      <w:pPr>
        <w:spacing w:line="360" w:lineRule="auto"/>
        <w:jc w:val="left"/>
        <w:outlineLvl w:val="9"/>
        <w:rPr>
          <w:rFonts w:asciiTheme="minorEastAsia" w:hAnsiTheme="minorEastAsia" w:eastAsiaTheme="minorEastAsia" w:cstheme="minorEastAsia"/>
          <w:b/>
          <w:bCs/>
          <w:color w:val="auto"/>
          <w:kern w:val="0"/>
          <w:sz w:val="30"/>
          <w:szCs w:val="30"/>
          <w:shd w:val="clear" w:color="auto" w:fill="auto"/>
        </w:rPr>
      </w:pPr>
      <w:r>
        <w:rPr>
          <w:rFonts w:hint="eastAsia" w:asciiTheme="minorEastAsia" w:hAnsiTheme="minorEastAsia" w:eastAsiaTheme="minorEastAsia" w:cstheme="minorEastAsia"/>
          <w:b/>
          <w:bCs/>
          <w:color w:val="auto"/>
          <w:kern w:val="0"/>
          <w:sz w:val="30"/>
          <w:szCs w:val="30"/>
          <w:shd w:val="clear" w:color="auto" w:fill="auto"/>
        </w:rPr>
        <w:fldChar w:fldCharType="begin"/>
      </w:r>
      <w:r>
        <w:rPr>
          <w:rFonts w:hint="eastAsia" w:asciiTheme="minorEastAsia" w:hAnsiTheme="minorEastAsia" w:eastAsiaTheme="minorEastAsia" w:cstheme="minorEastAsia"/>
          <w:b/>
          <w:bCs/>
          <w:color w:val="auto"/>
          <w:kern w:val="0"/>
          <w:sz w:val="30"/>
          <w:szCs w:val="30"/>
          <w:shd w:val="clear" w:color="auto" w:fill="auto"/>
        </w:rPr>
        <w:instrText xml:space="preserve"> = 1 \* GB3 </w:instrText>
      </w:r>
      <w:r>
        <w:rPr>
          <w:rFonts w:hint="eastAsia" w:asciiTheme="minorEastAsia" w:hAnsiTheme="minorEastAsia" w:eastAsiaTheme="minorEastAsia" w:cstheme="minorEastAsia"/>
          <w:b/>
          <w:bCs/>
          <w:color w:val="auto"/>
          <w:kern w:val="0"/>
          <w:sz w:val="30"/>
          <w:szCs w:val="30"/>
          <w:shd w:val="clear" w:color="auto" w:fill="auto"/>
        </w:rPr>
        <w:fldChar w:fldCharType="separate"/>
      </w:r>
      <w:r>
        <w:rPr>
          <w:rFonts w:hint="eastAsia" w:asciiTheme="minorEastAsia" w:hAnsiTheme="minorEastAsia" w:eastAsiaTheme="minorEastAsia" w:cstheme="minorEastAsia"/>
          <w:b/>
          <w:bCs/>
          <w:color w:val="auto"/>
          <w:kern w:val="0"/>
          <w:sz w:val="30"/>
          <w:szCs w:val="30"/>
          <w:shd w:val="clear" w:color="auto" w:fill="auto"/>
        </w:rPr>
        <w:t>①</w:t>
      </w:r>
      <w:r>
        <w:rPr>
          <w:rFonts w:hint="eastAsia" w:asciiTheme="minorEastAsia" w:hAnsiTheme="minorEastAsia" w:eastAsiaTheme="minorEastAsia" w:cstheme="minorEastAsia"/>
          <w:b/>
          <w:bCs/>
          <w:color w:val="auto"/>
          <w:kern w:val="0"/>
          <w:sz w:val="30"/>
          <w:szCs w:val="30"/>
          <w:shd w:val="clear" w:color="auto" w:fill="auto"/>
        </w:rPr>
        <w:fldChar w:fldCharType="end"/>
      </w:r>
      <w:r>
        <w:rPr>
          <w:rFonts w:hint="eastAsia" w:asciiTheme="minorEastAsia" w:hAnsiTheme="minorEastAsia" w:eastAsiaTheme="minorEastAsia" w:cstheme="minorEastAsia"/>
          <w:b/>
          <w:bCs/>
          <w:color w:val="auto"/>
          <w:kern w:val="0"/>
          <w:sz w:val="30"/>
          <w:szCs w:val="30"/>
          <w:shd w:val="clear" w:color="auto" w:fill="auto"/>
        </w:rPr>
        <w:t>项目管理机构配备情况表</w:t>
      </w:r>
    </w:p>
    <w:p>
      <w:pPr>
        <w:pStyle w:val="238"/>
        <w:spacing w:line="360" w:lineRule="auto"/>
        <w:outlineLvl w:val="9"/>
        <w:rPr>
          <w:rFonts w:asciiTheme="minorEastAsia" w:hAnsiTheme="minorEastAsia" w:eastAsiaTheme="minorEastAsia" w:cstheme="minorEastAsia"/>
          <w:color w:val="auto"/>
          <w:u w:val="single"/>
          <w:shd w:val="clear" w:color="auto" w:fill="auto"/>
        </w:rPr>
      </w:pPr>
    </w:p>
    <w:p>
      <w:pPr>
        <w:pStyle w:val="238"/>
        <w:spacing w:line="360" w:lineRule="auto"/>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u w:val="single"/>
          <w:shd w:val="clear" w:color="auto" w:fill="auto"/>
        </w:rPr>
        <w:t xml:space="preserve">            （招标工程项目名称）        </w:t>
      </w:r>
      <w:r>
        <w:rPr>
          <w:rFonts w:hint="eastAsia" w:asciiTheme="minorEastAsia" w:hAnsiTheme="minorEastAsia" w:eastAsiaTheme="minorEastAsia" w:cstheme="minorEastAsia"/>
          <w:color w:val="auto"/>
          <w:shd w:val="clear" w:color="auto" w:fill="auto"/>
        </w:rPr>
        <w:t xml:space="preserve"> 工程 </w:t>
      </w:r>
    </w:p>
    <w:tbl>
      <w:tblPr>
        <w:tblStyle w:val="5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岗位</w:t>
            </w:r>
          </w:p>
        </w:tc>
        <w:tc>
          <w:tcPr>
            <w:tcW w:w="829" w:type="dxa"/>
            <w:vMerge w:val="restart"/>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姓名</w:t>
            </w:r>
          </w:p>
        </w:tc>
        <w:tc>
          <w:tcPr>
            <w:tcW w:w="816" w:type="dxa"/>
            <w:vMerge w:val="restart"/>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职称</w:t>
            </w:r>
          </w:p>
        </w:tc>
        <w:tc>
          <w:tcPr>
            <w:tcW w:w="4592" w:type="dxa"/>
            <w:gridSpan w:val="4"/>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执业或职业资格证明</w:t>
            </w:r>
          </w:p>
        </w:tc>
        <w:tc>
          <w:tcPr>
            <w:tcW w:w="2126" w:type="dxa"/>
            <w:gridSpan w:val="2"/>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829" w:type="dxa"/>
            <w:vMerge w:val="continue"/>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816" w:type="dxa"/>
            <w:vMerge w:val="continue"/>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证书名称</w:t>
            </w: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级别</w:t>
            </w: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证号</w:t>
            </w: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专业</w:t>
            </w:r>
          </w:p>
        </w:tc>
        <w:tc>
          <w:tcPr>
            <w:tcW w:w="850"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项目数</w:t>
            </w:r>
          </w:p>
        </w:tc>
        <w:tc>
          <w:tcPr>
            <w:tcW w:w="1276"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主要项目</w:t>
            </w:r>
          </w:p>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施工员</w:t>
            </w:r>
          </w:p>
        </w:tc>
        <w:tc>
          <w:tcPr>
            <w:tcW w:w="829"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816"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850"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276"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质量员</w:t>
            </w:r>
          </w:p>
        </w:tc>
        <w:tc>
          <w:tcPr>
            <w:tcW w:w="829"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816"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850"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276"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vAlign w:val="center"/>
          </w:tcPr>
          <w:p>
            <w:pPr>
              <w:spacing w:line="360" w:lineRule="auto"/>
              <w:ind w:left="223" w:hanging="222" w:hangingChars="106"/>
              <w:jc w:val="left"/>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专职安全生产管理人员</w:t>
            </w:r>
          </w:p>
        </w:tc>
        <w:tc>
          <w:tcPr>
            <w:tcW w:w="829"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816"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850"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276"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829"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816"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850"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276"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829"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816"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850"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276"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资料员</w:t>
            </w:r>
          </w:p>
        </w:tc>
        <w:tc>
          <w:tcPr>
            <w:tcW w:w="829"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816"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850"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276"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829"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816"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850"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276"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w:t>
            </w:r>
          </w:p>
        </w:tc>
        <w:tc>
          <w:tcPr>
            <w:tcW w:w="829"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816"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148"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850"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c>
          <w:tcPr>
            <w:tcW w:w="1276" w:type="dxa"/>
            <w:vAlign w:val="center"/>
          </w:tcPr>
          <w:p>
            <w:pPr>
              <w:spacing w:line="360" w:lineRule="auto"/>
              <w:ind w:left="223" w:hanging="222" w:hangingChars="106"/>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pPr>
              <w:spacing w:line="360" w:lineRule="auto"/>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一旦我单位中标，将实行项目经理负责制，我方保证并配备上述项目管理机构。上述填报内容真实，若不真实，愿按有关规定接受处理。项目管理班子机构设置、职责分工等情况另附资料说明。</w:t>
            </w:r>
          </w:p>
        </w:tc>
      </w:tr>
    </w:tbl>
    <w:p>
      <w:pPr>
        <w:tabs>
          <w:tab w:val="left" w:pos="0"/>
        </w:tabs>
        <w:spacing w:line="360" w:lineRule="auto"/>
        <w:ind w:right="-210"/>
        <w:outlineLvl w:val="9"/>
        <w:rPr>
          <w:rFonts w:asciiTheme="minorEastAsia" w:hAnsiTheme="minorEastAsia" w:eastAsiaTheme="minorEastAsia" w:cstheme="minorEastAsia"/>
          <w:color w:val="auto"/>
          <w:shd w:val="clear" w:color="auto" w:fill="auto"/>
        </w:rPr>
      </w:pPr>
    </w:p>
    <w:p>
      <w:pPr>
        <w:spacing w:line="360" w:lineRule="auto"/>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【备注：附各岗位人员资格证件（如有）复印件并加盖单位电子公章。】</w:t>
      </w:r>
    </w:p>
    <w:p>
      <w:pPr>
        <w:pStyle w:val="20"/>
        <w:spacing w:line="360" w:lineRule="auto"/>
        <w:outlineLvl w:val="9"/>
        <w:rPr>
          <w:color w:val="auto"/>
          <w:shd w:val="clear" w:color="auto" w:fill="auto"/>
        </w:rPr>
      </w:pPr>
    </w:p>
    <w:p>
      <w:pPr>
        <w:pStyle w:val="54"/>
        <w:spacing w:line="360" w:lineRule="auto"/>
        <w:ind w:firstLine="482"/>
        <w:outlineLvl w:val="9"/>
        <w:rPr>
          <w:color w:val="auto"/>
          <w:shd w:val="clear" w:color="auto" w:fill="auto"/>
        </w:rPr>
      </w:pPr>
    </w:p>
    <w:p>
      <w:pPr>
        <w:outlineLvl w:val="9"/>
        <w:rPr>
          <w:color w:val="auto"/>
          <w:shd w:val="clear" w:color="auto" w:fill="auto"/>
        </w:rPr>
      </w:pPr>
      <w:r>
        <w:rPr>
          <w:rFonts w:hint="eastAsia"/>
          <w:color w:val="auto"/>
          <w:shd w:val="clear" w:color="auto" w:fill="auto"/>
        </w:rPr>
        <w:br w:type="page"/>
      </w:r>
    </w:p>
    <w:p>
      <w:pPr>
        <w:spacing w:line="360" w:lineRule="auto"/>
        <w:jc w:val="left"/>
        <w:outlineLvl w:val="9"/>
        <w:rPr>
          <w:rFonts w:asciiTheme="minorEastAsia" w:hAnsiTheme="minorEastAsia" w:eastAsiaTheme="minorEastAsia" w:cstheme="minorEastAsia"/>
          <w:b/>
          <w:bCs/>
          <w:color w:val="auto"/>
          <w:kern w:val="0"/>
          <w:sz w:val="30"/>
          <w:szCs w:val="30"/>
          <w:shd w:val="clear" w:color="auto" w:fill="auto"/>
        </w:rPr>
      </w:pPr>
      <w:r>
        <w:rPr>
          <w:rFonts w:hint="eastAsia" w:asciiTheme="minorEastAsia" w:hAnsiTheme="minorEastAsia" w:eastAsiaTheme="minorEastAsia" w:cstheme="minorEastAsia"/>
          <w:b/>
          <w:bCs/>
          <w:color w:val="auto"/>
          <w:kern w:val="0"/>
          <w:sz w:val="30"/>
          <w:szCs w:val="30"/>
          <w:shd w:val="clear" w:color="auto" w:fill="auto"/>
        </w:rPr>
        <w:fldChar w:fldCharType="begin"/>
      </w:r>
      <w:r>
        <w:rPr>
          <w:rFonts w:hint="eastAsia" w:asciiTheme="minorEastAsia" w:hAnsiTheme="minorEastAsia" w:eastAsiaTheme="minorEastAsia" w:cstheme="minorEastAsia"/>
          <w:b/>
          <w:bCs/>
          <w:color w:val="auto"/>
          <w:kern w:val="0"/>
          <w:sz w:val="30"/>
          <w:szCs w:val="30"/>
          <w:shd w:val="clear" w:color="auto" w:fill="auto"/>
        </w:rPr>
        <w:instrText xml:space="preserve"> = 2 \* GB3 </w:instrText>
      </w:r>
      <w:r>
        <w:rPr>
          <w:rFonts w:hint="eastAsia" w:asciiTheme="minorEastAsia" w:hAnsiTheme="minorEastAsia" w:eastAsiaTheme="minorEastAsia" w:cstheme="minorEastAsia"/>
          <w:b/>
          <w:bCs/>
          <w:color w:val="auto"/>
          <w:kern w:val="0"/>
          <w:sz w:val="30"/>
          <w:szCs w:val="30"/>
          <w:shd w:val="clear" w:color="auto" w:fill="auto"/>
        </w:rPr>
        <w:fldChar w:fldCharType="separate"/>
      </w:r>
      <w:r>
        <w:rPr>
          <w:rFonts w:hint="eastAsia" w:asciiTheme="minorEastAsia" w:hAnsiTheme="minorEastAsia" w:eastAsiaTheme="minorEastAsia" w:cstheme="minorEastAsia"/>
          <w:b/>
          <w:bCs/>
          <w:color w:val="auto"/>
          <w:kern w:val="0"/>
          <w:sz w:val="30"/>
          <w:szCs w:val="30"/>
          <w:shd w:val="clear" w:color="auto" w:fill="auto"/>
        </w:rPr>
        <w:t>②</w:t>
      </w:r>
      <w:r>
        <w:rPr>
          <w:rFonts w:hint="eastAsia" w:asciiTheme="minorEastAsia" w:hAnsiTheme="minorEastAsia" w:eastAsiaTheme="minorEastAsia" w:cstheme="minorEastAsia"/>
          <w:b/>
          <w:bCs/>
          <w:color w:val="auto"/>
          <w:kern w:val="0"/>
          <w:sz w:val="30"/>
          <w:szCs w:val="30"/>
          <w:shd w:val="clear" w:color="auto" w:fill="auto"/>
        </w:rPr>
        <w:fldChar w:fldCharType="end"/>
      </w:r>
      <w:r>
        <w:rPr>
          <w:rFonts w:hint="eastAsia" w:asciiTheme="minorEastAsia" w:hAnsiTheme="minorEastAsia" w:eastAsiaTheme="minorEastAsia" w:cstheme="minorEastAsia"/>
          <w:b/>
          <w:bCs/>
          <w:color w:val="auto"/>
          <w:kern w:val="0"/>
          <w:sz w:val="30"/>
          <w:szCs w:val="30"/>
          <w:shd w:val="clear" w:color="auto" w:fill="auto"/>
        </w:rPr>
        <w:t>项目经理（注册建造师）简历表</w:t>
      </w:r>
    </w:p>
    <w:p>
      <w:pPr>
        <w:pStyle w:val="238"/>
        <w:spacing w:line="360" w:lineRule="auto"/>
        <w:outlineLvl w:val="9"/>
        <w:rPr>
          <w:rFonts w:asciiTheme="minorEastAsia" w:hAnsiTheme="minorEastAsia" w:eastAsiaTheme="minorEastAsia" w:cstheme="minorEastAsia"/>
          <w:color w:val="auto"/>
          <w:u w:val="single"/>
          <w:shd w:val="clear" w:color="auto" w:fill="auto"/>
        </w:rPr>
      </w:pPr>
    </w:p>
    <w:p>
      <w:pPr>
        <w:pStyle w:val="238"/>
        <w:spacing w:line="360" w:lineRule="auto"/>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u w:val="single"/>
          <w:shd w:val="clear" w:color="auto" w:fill="auto"/>
        </w:rPr>
        <w:t xml:space="preserve">            （招标工程项目名称）        </w:t>
      </w:r>
      <w:r>
        <w:rPr>
          <w:rFonts w:hint="eastAsia" w:asciiTheme="minorEastAsia" w:hAnsiTheme="minorEastAsia" w:eastAsiaTheme="minorEastAsia" w:cstheme="minorEastAsia"/>
          <w:color w:val="auto"/>
          <w:shd w:val="clear" w:color="auto" w:fill="auto"/>
        </w:rPr>
        <w:t xml:space="preserve"> 工程</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姓名</w:t>
            </w:r>
          </w:p>
        </w:tc>
        <w:tc>
          <w:tcPr>
            <w:tcW w:w="2340" w:type="dxa"/>
            <w:gridSpan w:val="3"/>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893"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性别</w:t>
            </w:r>
          </w:p>
        </w:tc>
        <w:tc>
          <w:tcPr>
            <w:tcW w:w="1585"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108"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年龄</w:t>
            </w:r>
          </w:p>
        </w:tc>
        <w:tc>
          <w:tcPr>
            <w:tcW w:w="1276" w:type="dxa"/>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职务</w:t>
            </w:r>
          </w:p>
        </w:tc>
        <w:tc>
          <w:tcPr>
            <w:tcW w:w="2340" w:type="dxa"/>
            <w:gridSpan w:val="3"/>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893"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职称</w:t>
            </w:r>
          </w:p>
        </w:tc>
        <w:tc>
          <w:tcPr>
            <w:tcW w:w="1585"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108"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学历</w:t>
            </w:r>
          </w:p>
        </w:tc>
        <w:tc>
          <w:tcPr>
            <w:tcW w:w="1276" w:type="dxa"/>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参加工作时间</w:t>
            </w:r>
          </w:p>
        </w:tc>
        <w:tc>
          <w:tcPr>
            <w:tcW w:w="1893"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2693" w:type="dxa"/>
            <w:gridSpan w:val="4"/>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担任项目经理年限</w:t>
            </w:r>
          </w:p>
        </w:tc>
        <w:tc>
          <w:tcPr>
            <w:tcW w:w="1276" w:type="dxa"/>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建造师注册证书编号</w:t>
            </w:r>
          </w:p>
        </w:tc>
        <w:tc>
          <w:tcPr>
            <w:tcW w:w="5862" w:type="dxa"/>
            <w:gridSpan w:val="7"/>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建设单位</w:t>
            </w:r>
          </w:p>
        </w:tc>
        <w:tc>
          <w:tcPr>
            <w:tcW w:w="1548" w:type="dxa"/>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项目名称</w:t>
            </w:r>
          </w:p>
        </w:tc>
        <w:tc>
          <w:tcPr>
            <w:tcW w:w="1547"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建设规模</w:t>
            </w:r>
          </w:p>
        </w:tc>
        <w:tc>
          <w:tcPr>
            <w:tcW w:w="1548"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开、竣工日期</w:t>
            </w:r>
          </w:p>
        </w:tc>
        <w:tc>
          <w:tcPr>
            <w:tcW w:w="1547"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在建或已完</w:t>
            </w:r>
          </w:p>
        </w:tc>
        <w:tc>
          <w:tcPr>
            <w:tcW w:w="1548"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8" w:type="dxa"/>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7"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8"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7"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8"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8" w:type="dxa"/>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7"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8"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7"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8"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8" w:type="dxa"/>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7"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8"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7"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8"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8" w:type="dxa"/>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7"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8"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7"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8"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bl>
    <w:p>
      <w:pPr>
        <w:spacing w:line="360" w:lineRule="auto"/>
        <w:outlineLvl w:val="9"/>
        <w:rPr>
          <w:rFonts w:asciiTheme="minorEastAsia" w:hAnsiTheme="minorEastAsia" w:eastAsiaTheme="minorEastAsia" w:cstheme="minorEastAsia"/>
          <w:color w:val="auto"/>
          <w:highlight w:val="none"/>
          <w:shd w:val="clear" w:color="auto" w:fill="auto"/>
        </w:rPr>
      </w:pPr>
    </w:p>
    <w:p>
      <w:pPr>
        <w:spacing w:line="360" w:lineRule="auto"/>
        <w:outlineLvl w:val="9"/>
        <w:rPr>
          <w:rFonts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备注：</w:t>
      </w:r>
    </w:p>
    <w:p>
      <w:pPr>
        <w:numPr>
          <w:ilvl w:val="0"/>
          <w:numId w:val="7"/>
        </w:numPr>
        <w:spacing w:line="360" w:lineRule="auto"/>
        <w:ind w:firstLine="480" w:firstLineChars="200"/>
        <w:outlineLvl w:val="9"/>
        <w:rPr>
          <w:rFonts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项目经理须附</w:t>
      </w:r>
      <w:r>
        <w:rPr>
          <w:rFonts w:hint="eastAsia" w:asciiTheme="minorEastAsia" w:hAnsiTheme="minorEastAsia" w:eastAsiaTheme="minorEastAsia" w:cstheme="minorEastAsia"/>
          <w:b/>
          <w:bCs/>
          <w:color w:val="auto"/>
          <w:sz w:val="24"/>
          <w:szCs w:val="24"/>
          <w:highlight w:val="none"/>
          <w:u w:val="single"/>
          <w:shd w:val="clear" w:color="auto" w:fill="auto"/>
        </w:rPr>
        <w:t>注册建造师证，有效的安全生产考核合格证(B类)</w:t>
      </w:r>
      <w:r>
        <w:rPr>
          <w:rFonts w:hint="eastAsia" w:asciiTheme="minorEastAsia" w:hAnsiTheme="minorEastAsia" w:eastAsiaTheme="minorEastAsia" w:cstheme="minorEastAsia"/>
          <w:color w:val="auto"/>
          <w:sz w:val="24"/>
          <w:szCs w:val="24"/>
          <w:highlight w:val="none"/>
          <w:shd w:val="clear" w:color="auto" w:fill="auto"/>
        </w:rPr>
        <w:t>复印件并加盖单位电子公章。</w:t>
      </w:r>
    </w:p>
    <w:p>
      <w:pPr>
        <w:pStyle w:val="20"/>
        <w:spacing w:line="360" w:lineRule="auto"/>
        <w:outlineLvl w:val="9"/>
        <w:rPr>
          <w:color w:val="auto"/>
          <w:shd w:val="clear" w:color="auto" w:fill="auto"/>
        </w:rPr>
      </w:pPr>
    </w:p>
    <w:p>
      <w:pPr>
        <w:pStyle w:val="54"/>
        <w:spacing w:line="360" w:lineRule="auto"/>
        <w:ind w:firstLine="482"/>
        <w:outlineLvl w:val="9"/>
        <w:rPr>
          <w:color w:val="auto"/>
          <w:shd w:val="clear" w:color="auto" w:fill="auto"/>
        </w:rPr>
      </w:pPr>
    </w:p>
    <w:p>
      <w:pPr>
        <w:pStyle w:val="54"/>
        <w:spacing w:line="360" w:lineRule="auto"/>
        <w:ind w:firstLine="482"/>
        <w:outlineLvl w:val="9"/>
        <w:rPr>
          <w:color w:val="auto"/>
          <w:shd w:val="clear" w:color="auto" w:fill="auto"/>
        </w:rPr>
      </w:pPr>
    </w:p>
    <w:p>
      <w:pPr>
        <w:outlineLvl w:val="9"/>
        <w:rPr>
          <w:color w:val="auto"/>
          <w:shd w:val="clear" w:color="auto" w:fill="auto"/>
        </w:rPr>
      </w:pPr>
      <w:r>
        <w:rPr>
          <w:rFonts w:hint="eastAsia"/>
          <w:color w:val="auto"/>
          <w:shd w:val="clear" w:color="auto" w:fill="auto"/>
        </w:rPr>
        <w:br w:type="page"/>
      </w:r>
    </w:p>
    <w:p>
      <w:pPr>
        <w:spacing w:line="360" w:lineRule="auto"/>
        <w:jc w:val="left"/>
        <w:outlineLvl w:val="9"/>
        <w:rPr>
          <w:rFonts w:asciiTheme="minorEastAsia" w:hAnsiTheme="minorEastAsia" w:eastAsiaTheme="minorEastAsia" w:cstheme="minorEastAsia"/>
          <w:b/>
          <w:bCs/>
          <w:color w:val="auto"/>
          <w:kern w:val="0"/>
          <w:sz w:val="30"/>
          <w:szCs w:val="30"/>
          <w:shd w:val="clear" w:color="auto" w:fill="auto"/>
        </w:rPr>
      </w:pPr>
      <w:r>
        <w:rPr>
          <w:rFonts w:hint="eastAsia" w:asciiTheme="minorEastAsia" w:hAnsiTheme="minorEastAsia" w:eastAsiaTheme="minorEastAsia" w:cstheme="minorEastAsia"/>
          <w:b/>
          <w:bCs/>
          <w:color w:val="auto"/>
          <w:kern w:val="0"/>
          <w:sz w:val="30"/>
          <w:szCs w:val="30"/>
          <w:shd w:val="clear" w:color="auto" w:fill="auto"/>
        </w:rPr>
        <w:fldChar w:fldCharType="begin"/>
      </w:r>
      <w:r>
        <w:rPr>
          <w:rFonts w:hint="eastAsia" w:asciiTheme="minorEastAsia" w:hAnsiTheme="minorEastAsia" w:eastAsiaTheme="minorEastAsia" w:cstheme="minorEastAsia"/>
          <w:b/>
          <w:bCs/>
          <w:color w:val="auto"/>
          <w:kern w:val="0"/>
          <w:sz w:val="30"/>
          <w:szCs w:val="30"/>
          <w:shd w:val="clear" w:color="auto" w:fill="auto"/>
        </w:rPr>
        <w:instrText xml:space="preserve"> = 3 \* GB3 </w:instrText>
      </w:r>
      <w:r>
        <w:rPr>
          <w:rFonts w:hint="eastAsia" w:asciiTheme="minorEastAsia" w:hAnsiTheme="minorEastAsia" w:eastAsiaTheme="minorEastAsia" w:cstheme="minorEastAsia"/>
          <w:b/>
          <w:bCs/>
          <w:color w:val="auto"/>
          <w:kern w:val="0"/>
          <w:sz w:val="30"/>
          <w:szCs w:val="30"/>
          <w:shd w:val="clear" w:color="auto" w:fill="auto"/>
        </w:rPr>
        <w:fldChar w:fldCharType="separate"/>
      </w:r>
      <w:r>
        <w:rPr>
          <w:rFonts w:hint="eastAsia" w:asciiTheme="minorEastAsia" w:hAnsiTheme="minorEastAsia" w:eastAsiaTheme="minorEastAsia" w:cstheme="minorEastAsia"/>
          <w:b/>
          <w:bCs/>
          <w:color w:val="auto"/>
          <w:kern w:val="0"/>
          <w:sz w:val="30"/>
          <w:szCs w:val="30"/>
          <w:shd w:val="clear" w:color="auto" w:fill="auto"/>
        </w:rPr>
        <w:t>③</w:t>
      </w:r>
      <w:r>
        <w:rPr>
          <w:rFonts w:hint="eastAsia" w:asciiTheme="minorEastAsia" w:hAnsiTheme="minorEastAsia" w:eastAsiaTheme="minorEastAsia" w:cstheme="minorEastAsia"/>
          <w:b/>
          <w:bCs/>
          <w:color w:val="auto"/>
          <w:kern w:val="0"/>
          <w:sz w:val="30"/>
          <w:szCs w:val="30"/>
          <w:shd w:val="clear" w:color="auto" w:fill="auto"/>
        </w:rPr>
        <w:fldChar w:fldCharType="end"/>
      </w:r>
      <w:r>
        <w:rPr>
          <w:rFonts w:hint="eastAsia" w:asciiTheme="minorEastAsia" w:hAnsiTheme="minorEastAsia" w:eastAsiaTheme="minorEastAsia" w:cstheme="minorEastAsia"/>
          <w:b/>
          <w:bCs/>
          <w:color w:val="auto"/>
          <w:kern w:val="0"/>
          <w:sz w:val="30"/>
          <w:szCs w:val="30"/>
          <w:shd w:val="clear" w:color="auto" w:fill="auto"/>
        </w:rPr>
        <w:t>项目技术负责人简历表</w:t>
      </w:r>
    </w:p>
    <w:p>
      <w:pPr>
        <w:pStyle w:val="238"/>
        <w:spacing w:line="360" w:lineRule="auto"/>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u w:val="single"/>
          <w:shd w:val="clear" w:color="auto" w:fill="auto"/>
        </w:rPr>
        <w:t xml:space="preserve">            （招标工程项目名称）        </w:t>
      </w:r>
      <w:r>
        <w:rPr>
          <w:rFonts w:hint="eastAsia" w:asciiTheme="minorEastAsia" w:hAnsiTheme="minorEastAsia" w:eastAsiaTheme="minorEastAsia" w:cstheme="minorEastAsia"/>
          <w:color w:val="auto"/>
          <w:shd w:val="clear" w:color="auto" w:fill="auto"/>
        </w:rPr>
        <w:t xml:space="preserve"> 工程</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姓名</w:t>
            </w:r>
          </w:p>
        </w:tc>
        <w:tc>
          <w:tcPr>
            <w:tcW w:w="2340" w:type="dxa"/>
            <w:gridSpan w:val="3"/>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893"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性别</w:t>
            </w:r>
          </w:p>
        </w:tc>
        <w:tc>
          <w:tcPr>
            <w:tcW w:w="1585"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108"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年龄</w:t>
            </w:r>
          </w:p>
        </w:tc>
        <w:tc>
          <w:tcPr>
            <w:tcW w:w="1276" w:type="dxa"/>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职务</w:t>
            </w:r>
          </w:p>
        </w:tc>
        <w:tc>
          <w:tcPr>
            <w:tcW w:w="2340" w:type="dxa"/>
            <w:gridSpan w:val="3"/>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893"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职称</w:t>
            </w:r>
          </w:p>
        </w:tc>
        <w:tc>
          <w:tcPr>
            <w:tcW w:w="1585"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108"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学历</w:t>
            </w:r>
          </w:p>
        </w:tc>
        <w:tc>
          <w:tcPr>
            <w:tcW w:w="1276" w:type="dxa"/>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参加工作时间</w:t>
            </w:r>
          </w:p>
        </w:tc>
        <w:tc>
          <w:tcPr>
            <w:tcW w:w="1893"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2693" w:type="dxa"/>
            <w:gridSpan w:val="4"/>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担任技术负责人年限</w:t>
            </w:r>
          </w:p>
        </w:tc>
        <w:tc>
          <w:tcPr>
            <w:tcW w:w="1276" w:type="dxa"/>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建设单位</w:t>
            </w:r>
          </w:p>
        </w:tc>
        <w:tc>
          <w:tcPr>
            <w:tcW w:w="1548" w:type="dxa"/>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项目名称</w:t>
            </w:r>
          </w:p>
        </w:tc>
        <w:tc>
          <w:tcPr>
            <w:tcW w:w="1547"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建设规模</w:t>
            </w:r>
          </w:p>
        </w:tc>
        <w:tc>
          <w:tcPr>
            <w:tcW w:w="1548"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开、竣工日期</w:t>
            </w:r>
          </w:p>
        </w:tc>
        <w:tc>
          <w:tcPr>
            <w:tcW w:w="1547"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在建或已完</w:t>
            </w:r>
          </w:p>
        </w:tc>
        <w:tc>
          <w:tcPr>
            <w:tcW w:w="1548"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8" w:type="dxa"/>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7"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8"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7"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8"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8" w:type="dxa"/>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7"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8"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7"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8"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8" w:type="dxa"/>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7"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8"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7"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8"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8" w:type="dxa"/>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7"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8"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7"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1548" w:type="dxa"/>
            <w:gridSpan w:val="2"/>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bl>
    <w:p>
      <w:pPr>
        <w:spacing w:line="360" w:lineRule="auto"/>
        <w:outlineLvl w:val="9"/>
        <w:rPr>
          <w:rFonts w:asciiTheme="minorEastAsia" w:hAnsiTheme="minorEastAsia" w:eastAsiaTheme="minorEastAsia" w:cstheme="minorEastAsia"/>
          <w:color w:val="auto"/>
          <w:highlight w:val="none"/>
          <w:shd w:val="clear" w:color="auto" w:fill="auto"/>
        </w:rPr>
      </w:pPr>
    </w:p>
    <w:p>
      <w:pPr>
        <w:spacing w:line="360" w:lineRule="auto"/>
        <w:outlineLvl w:val="9"/>
        <w:rPr>
          <w:rFonts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备注：</w:t>
      </w:r>
    </w:p>
    <w:p>
      <w:pPr>
        <w:numPr>
          <w:ilvl w:val="0"/>
          <w:numId w:val="8"/>
        </w:numPr>
        <w:spacing w:line="360" w:lineRule="auto"/>
        <w:ind w:firstLine="420" w:firstLineChars="200"/>
        <w:outlineLvl w:val="9"/>
        <w:rPr>
          <w:rFonts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职称证复印件并加盖单位电子公章。</w:t>
      </w:r>
    </w:p>
    <w:p>
      <w:pPr>
        <w:spacing w:line="360" w:lineRule="auto"/>
        <w:ind w:firstLine="420" w:firstLineChars="200"/>
        <w:outlineLvl w:val="9"/>
        <w:rPr>
          <w:rFonts w:asciiTheme="minorEastAsia" w:hAnsiTheme="minorEastAsia" w:eastAsiaTheme="minorEastAsia" w:cstheme="minorEastAsia"/>
          <w:color w:val="auto"/>
          <w:shd w:val="clear" w:color="auto" w:fill="auto"/>
        </w:rPr>
      </w:pPr>
    </w:p>
    <w:p>
      <w:pPr>
        <w:spacing w:line="360" w:lineRule="auto"/>
        <w:jc w:val="center"/>
        <w:outlineLvl w:val="9"/>
        <w:rPr>
          <w:rFonts w:asciiTheme="minorEastAsia" w:hAnsiTheme="minorEastAsia" w:eastAsiaTheme="minorEastAsia" w:cstheme="minorEastAsia"/>
          <w:color w:val="auto"/>
          <w:sz w:val="32"/>
          <w:szCs w:val="32"/>
          <w:shd w:val="clear" w:color="auto" w:fill="auto"/>
        </w:rPr>
      </w:pPr>
    </w:p>
    <w:p>
      <w:pPr>
        <w:spacing w:line="360" w:lineRule="auto"/>
        <w:outlineLvl w:val="9"/>
        <w:rPr>
          <w:rFonts w:asciiTheme="minorEastAsia" w:hAnsiTheme="minorEastAsia" w:eastAsiaTheme="minorEastAsia" w:cstheme="minorEastAsia"/>
          <w:color w:val="auto"/>
          <w:shd w:val="clear" w:color="auto" w:fill="auto"/>
        </w:rPr>
      </w:pPr>
    </w:p>
    <w:p>
      <w:pPr>
        <w:spacing w:line="360" w:lineRule="auto"/>
        <w:outlineLvl w:val="9"/>
        <w:rPr>
          <w:rFonts w:asciiTheme="minorEastAsia" w:hAnsiTheme="minorEastAsia" w:eastAsiaTheme="minorEastAsia" w:cstheme="minorEastAsia"/>
          <w:color w:val="auto"/>
          <w:shd w:val="clear" w:color="auto" w:fill="auto"/>
        </w:rPr>
      </w:pPr>
    </w:p>
    <w:p>
      <w:pPr>
        <w:spacing w:line="360" w:lineRule="auto"/>
        <w:outlineLvl w:val="9"/>
        <w:rPr>
          <w:rFonts w:asciiTheme="minorEastAsia" w:hAnsiTheme="minorEastAsia" w:eastAsiaTheme="minorEastAsia" w:cstheme="minorEastAsia"/>
          <w:color w:val="auto"/>
          <w:shd w:val="clear" w:color="auto" w:fill="auto"/>
        </w:rPr>
      </w:pPr>
    </w:p>
    <w:p>
      <w:pPr>
        <w:pStyle w:val="20"/>
        <w:spacing w:line="360" w:lineRule="auto"/>
        <w:outlineLvl w:val="9"/>
        <w:rPr>
          <w:color w:val="auto"/>
          <w:shd w:val="clear" w:color="auto" w:fill="auto"/>
        </w:rPr>
      </w:pPr>
      <w:r>
        <w:rPr>
          <w:rFonts w:hint="eastAsia" w:asciiTheme="minorEastAsia" w:hAnsiTheme="minorEastAsia" w:eastAsiaTheme="minorEastAsia" w:cstheme="minorEastAsia"/>
          <w:color w:val="auto"/>
          <w:szCs w:val="21"/>
          <w:shd w:val="clear" w:color="auto" w:fill="auto"/>
        </w:rPr>
        <w:br w:type="page"/>
      </w:r>
    </w:p>
    <w:p>
      <w:pPr>
        <w:spacing w:line="360" w:lineRule="auto"/>
        <w:jc w:val="left"/>
        <w:outlineLvl w:val="9"/>
        <w:rPr>
          <w:rFonts w:asciiTheme="minorEastAsia" w:hAnsiTheme="minorEastAsia" w:eastAsiaTheme="minorEastAsia" w:cstheme="minorEastAsia"/>
          <w:b/>
          <w:bCs/>
          <w:color w:val="auto"/>
          <w:kern w:val="0"/>
          <w:sz w:val="30"/>
          <w:szCs w:val="30"/>
          <w:shd w:val="clear" w:color="auto" w:fill="auto"/>
        </w:rPr>
      </w:pPr>
      <w:r>
        <w:rPr>
          <w:rFonts w:hint="eastAsia" w:asciiTheme="minorEastAsia" w:hAnsiTheme="minorEastAsia" w:eastAsiaTheme="minorEastAsia" w:cstheme="minorEastAsia"/>
          <w:b/>
          <w:bCs/>
          <w:color w:val="auto"/>
          <w:kern w:val="0"/>
          <w:sz w:val="30"/>
          <w:szCs w:val="30"/>
          <w:shd w:val="clear" w:color="auto" w:fill="auto"/>
        </w:rPr>
        <w:fldChar w:fldCharType="begin"/>
      </w:r>
      <w:r>
        <w:rPr>
          <w:rFonts w:hint="eastAsia" w:asciiTheme="minorEastAsia" w:hAnsiTheme="minorEastAsia" w:eastAsiaTheme="minorEastAsia" w:cstheme="minorEastAsia"/>
          <w:b/>
          <w:bCs/>
          <w:color w:val="auto"/>
          <w:kern w:val="0"/>
          <w:sz w:val="30"/>
          <w:szCs w:val="30"/>
          <w:shd w:val="clear" w:color="auto" w:fill="auto"/>
        </w:rPr>
        <w:instrText xml:space="preserve"> = 4 \* GB3 </w:instrText>
      </w:r>
      <w:r>
        <w:rPr>
          <w:rFonts w:hint="eastAsia" w:asciiTheme="minorEastAsia" w:hAnsiTheme="minorEastAsia" w:eastAsiaTheme="minorEastAsia" w:cstheme="minorEastAsia"/>
          <w:b/>
          <w:bCs/>
          <w:color w:val="auto"/>
          <w:kern w:val="0"/>
          <w:sz w:val="30"/>
          <w:szCs w:val="30"/>
          <w:shd w:val="clear" w:color="auto" w:fill="auto"/>
        </w:rPr>
        <w:fldChar w:fldCharType="separate"/>
      </w:r>
      <w:r>
        <w:rPr>
          <w:rFonts w:hint="eastAsia" w:asciiTheme="minorEastAsia" w:hAnsiTheme="minorEastAsia" w:eastAsiaTheme="minorEastAsia" w:cstheme="minorEastAsia"/>
          <w:b/>
          <w:bCs/>
          <w:color w:val="auto"/>
          <w:kern w:val="0"/>
          <w:sz w:val="30"/>
          <w:szCs w:val="30"/>
          <w:shd w:val="clear" w:color="auto" w:fill="auto"/>
        </w:rPr>
        <w:t>④</w:t>
      </w:r>
      <w:r>
        <w:rPr>
          <w:rFonts w:hint="eastAsia" w:asciiTheme="minorEastAsia" w:hAnsiTheme="minorEastAsia" w:eastAsiaTheme="minorEastAsia" w:cstheme="minorEastAsia"/>
          <w:b/>
          <w:bCs/>
          <w:color w:val="auto"/>
          <w:kern w:val="0"/>
          <w:sz w:val="30"/>
          <w:szCs w:val="30"/>
          <w:shd w:val="clear" w:color="auto" w:fill="auto"/>
        </w:rPr>
        <w:fldChar w:fldCharType="end"/>
      </w:r>
      <w:r>
        <w:rPr>
          <w:rFonts w:hint="eastAsia" w:asciiTheme="minorEastAsia" w:hAnsiTheme="minorEastAsia" w:eastAsiaTheme="minorEastAsia" w:cstheme="minorEastAsia"/>
          <w:b/>
          <w:bCs/>
          <w:color w:val="auto"/>
          <w:kern w:val="0"/>
          <w:sz w:val="30"/>
          <w:szCs w:val="30"/>
          <w:shd w:val="clear" w:color="auto" w:fill="auto"/>
        </w:rPr>
        <w:t>主要施工管理人员表</w:t>
      </w:r>
    </w:p>
    <w:p>
      <w:pPr>
        <w:pStyle w:val="20"/>
        <w:spacing w:line="360" w:lineRule="auto"/>
        <w:outlineLvl w:val="9"/>
        <w:rPr>
          <w:color w:val="auto"/>
          <w:shd w:val="clear" w:color="auto" w:fill="auto"/>
        </w:rPr>
      </w:pP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1155"/>
        <w:gridCol w:w="1155"/>
        <w:gridCol w:w="1155"/>
        <w:gridCol w:w="4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jc w:val="center"/>
        </w:trPr>
        <w:tc>
          <w:tcPr>
            <w:tcW w:w="1745" w:type="dxa"/>
            <w:vAlign w:val="center"/>
          </w:tcPr>
          <w:p>
            <w:pPr>
              <w:spacing w:line="360" w:lineRule="auto"/>
              <w:jc w:val="center"/>
              <w:outlineLvl w:val="9"/>
              <w:rPr>
                <w:rFonts w:ascii="宋体" w:hAnsi="Courier New"/>
                <w:color w:val="auto"/>
                <w:szCs w:val="20"/>
                <w:shd w:val="clear" w:color="auto" w:fill="auto"/>
              </w:rPr>
            </w:pPr>
            <w:r>
              <w:rPr>
                <w:rFonts w:hint="eastAsia" w:ascii="宋体" w:hAnsi="Courier New"/>
                <w:color w:val="auto"/>
                <w:szCs w:val="20"/>
                <w:shd w:val="clear" w:color="auto" w:fill="auto"/>
              </w:rPr>
              <w:t>职  务</w:t>
            </w:r>
          </w:p>
        </w:tc>
        <w:tc>
          <w:tcPr>
            <w:tcW w:w="1155" w:type="dxa"/>
            <w:vAlign w:val="center"/>
          </w:tcPr>
          <w:p>
            <w:pPr>
              <w:spacing w:line="360" w:lineRule="auto"/>
              <w:jc w:val="center"/>
              <w:outlineLvl w:val="9"/>
              <w:rPr>
                <w:rFonts w:ascii="宋体" w:hAnsi="Courier New"/>
                <w:color w:val="auto"/>
                <w:szCs w:val="20"/>
                <w:shd w:val="clear" w:color="auto" w:fill="auto"/>
              </w:rPr>
            </w:pPr>
            <w:r>
              <w:rPr>
                <w:rFonts w:hint="eastAsia" w:ascii="宋体" w:hAnsi="Courier New"/>
                <w:color w:val="auto"/>
                <w:szCs w:val="20"/>
                <w:shd w:val="clear" w:color="auto" w:fill="auto"/>
              </w:rPr>
              <w:t>姓  名</w:t>
            </w:r>
          </w:p>
        </w:tc>
        <w:tc>
          <w:tcPr>
            <w:tcW w:w="1155" w:type="dxa"/>
            <w:vAlign w:val="center"/>
          </w:tcPr>
          <w:p>
            <w:pPr>
              <w:spacing w:line="360" w:lineRule="auto"/>
              <w:jc w:val="center"/>
              <w:outlineLvl w:val="9"/>
              <w:rPr>
                <w:rFonts w:ascii="宋体" w:hAnsi="Courier New"/>
                <w:color w:val="auto"/>
                <w:szCs w:val="20"/>
                <w:shd w:val="clear" w:color="auto" w:fill="auto"/>
              </w:rPr>
            </w:pPr>
            <w:r>
              <w:rPr>
                <w:rFonts w:hint="eastAsia" w:ascii="宋体" w:hAnsi="Courier New"/>
                <w:color w:val="auto"/>
                <w:szCs w:val="20"/>
                <w:shd w:val="clear" w:color="auto" w:fill="auto"/>
              </w:rPr>
              <w:t>职  务</w:t>
            </w:r>
          </w:p>
        </w:tc>
        <w:tc>
          <w:tcPr>
            <w:tcW w:w="1155" w:type="dxa"/>
            <w:vAlign w:val="center"/>
          </w:tcPr>
          <w:p>
            <w:pPr>
              <w:spacing w:line="360" w:lineRule="auto"/>
              <w:jc w:val="center"/>
              <w:outlineLvl w:val="9"/>
              <w:rPr>
                <w:rFonts w:ascii="宋体" w:hAnsi="Courier New"/>
                <w:color w:val="auto"/>
                <w:szCs w:val="20"/>
                <w:shd w:val="clear" w:color="auto" w:fill="auto"/>
              </w:rPr>
            </w:pPr>
            <w:r>
              <w:rPr>
                <w:rFonts w:hint="eastAsia" w:ascii="宋体" w:hAnsi="Courier New"/>
                <w:color w:val="auto"/>
                <w:szCs w:val="20"/>
                <w:shd w:val="clear" w:color="auto" w:fill="auto"/>
              </w:rPr>
              <w:t>职  称</w:t>
            </w:r>
          </w:p>
        </w:tc>
        <w:tc>
          <w:tcPr>
            <w:tcW w:w="4453" w:type="dxa"/>
            <w:vAlign w:val="center"/>
          </w:tcPr>
          <w:p>
            <w:pPr>
              <w:spacing w:line="360" w:lineRule="auto"/>
              <w:jc w:val="center"/>
              <w:outlineLvl w:val="9"/>
              <w:rPr>
                <w:rFonts w:ascii="宋体" w:hAnsi="Courier New"/>
                <w:color w:val="auto"/>
                <w:szCs w:val="20"/>
                <w:shd w:val="clear" w:color="auto" w:fill="auto"/>
              </w:rPr>
            </w:pPr>
            <w:r>
              <w:rPr>
                <w:rFonts w:hint="eastAsia" w:ascii="宋体" w:hAnsi="Courier New"/>
                <w:color w:val="auto"/>
                <w:szCs w:val="20"/>
                <w:shd w:val="clear" w:color="auto" w:fill="auto"/>
              </w:rPr>
              <w:t>现任职务及资格经历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jc w:val="center"/>
        </w:trPr>
        <w:tc>
          <w:tcPr>
            <w:tcW w:w="1745" w:type="dxa"/>
            <w:vAlign w:val="center"/>
          </w:tcPr>
          <w:p>
            <w:pPr>
              <w:spacing w:line="360" w:lineRule="auto"/>
              <w:outlineLvl w:val="9"/>
              <w:rPr>
                <w:rFonts w:ascii="宋体" w:hAnsi="Courier New"/>
                <w:color w:val="auto"/>
                <w:szCs w:val="20"/>
                <w:shd w:val="clear" w:color="auto" w:fill="auto"/>
              </w:rPr>
            </w:pPr>
          </w:p>
        </w:tc>
        <w:tc>
          <w:tcPr>
            <w:tcW w:w="1155" w:type="dxa"/>
            <w:vAlign w:val="center"/>
          </w:tcPr>
          <w:p>
            <w:pPr>
              <w:spacing w:line="360" w:lineRule="auto"/>
              <w:jc w:val="center"/>
              <w:outlineLvl w:val="9"/>
              <w:rPr>
                <w:rFonts w:ascii="宋体" w:hAnsi="Courier New"/>
                <w:color w:val="auto"/>
                <w:szCs w:val="20"/>
                <w:shd w:val="clear" w:color="auto" w:fill="auto"/>
              </w:rPr>
            </w:pPr>
          </w:p>
        </w:tc>
        <w:tc>
          <w:tcPr>
            <w:tcW w:w="1155" w:type="dxa"/>
          </w:tcPr>
          <w:p>
            <w:pPr>
              <w:spacing w:line="360" w:lineRule="auto"/>
              <w:jc w:val="center"/>
              <w:outlineLvl w:val="9"/>
              <w:rPr>
                <w:rFonts w:ascii="宋体" w:hAnsi="Courier New"/>
                <w:color w:val="auto"/>
                <w:szCs w:val="20"/>
                <w:shd w:val="clear" w:color="auto" w:fill="auto"/>
              </w:rPr>
            </w:pPr>
          </w:p>
        </w:tc>
        <w:tc>
          <w:tcPr>
            <w:tcW w:w="1155" w:type="dxa"/>
            <w:vAlign w:val="center"/>
          </w:tcPr>
          <w:p>
            <w:pPr>
              <w:spacing w:line="360" w:lineRule="auto"/>
              <w:jc w:val="center"/>
              <w:outlineLvl w:val="9"/>
              <w:rPr>
                <w:rFonts w:ascii="宋体" w:hAnsi="Courier New"/>
                <w:color w:val="auto"/>
                <w:szCs w:val="20"/>
                <w:shd w:val="clear" w:color="auto" w:fill="auto"/>
              </w:rPr>
            </w:pPr>
          </w:p>
        </w:tc>
        <w:tc>
          <w:tcPr>
            <w:tcW w:w="4453" w:type="dxa"/>
            <w:vAlign w:val="center"/>
          </w:tcPr>
          <w:p>
            <w:pPr>
              <w:spacing w:line="360" w:lineRule="auto"/>
              <w:jc w:val="center"/>
              <w:outlineLvl w:val="9"/>
              <w:rPr>
                <w:rFonts w:ascii="宋体" w:hAnsi="Courier New"/>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jc w:val="center"/>
        </w:trPr>
        <w:tc>
          <w:tcPr>
            <w:tcW w:w="1745" w:type="dxa"/>
            <w:vAlign w:val="center"/>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4453" w:type="dxa"/>
          </w:tcPr>
          <w:p>
            <w:pPr>
              <w:spacing w:line="360" w:lineRule="auto"/>
              <w:outlineLvl w:val="9"/>
              <w:rPr>
                <w:rFonts w:ascii="宋体" w:hAnsi="Courier New"/>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jc w:val="center"/>
        </w:trPr>
        <w:tc>
          <w:tcPr>
            <w:tcW w:w="1745" w:type="dxa"/>
            <w:vAlign w:val="center"/>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4453" w:type="dxa"/>
          </w:tcPr>
          <w:p>
            <w:pPr>
              <w:spacing w:line="360" w:lineRule="auto"/>
              <w:outlineLvl w:val="9"/>
              <w:rPr>
                <w:rFonts w:ascii="宋体" w:hAnsi="Courier New"/>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jc w:val="center"/>
        </w:trPr>
        <w:tc>
          <w:tcPr>
            <w:tcW w:w="1745" w:type="dxa"/>
            <w:vAlign w:val="center"/>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4453" w:type="dxa"/>
          </w:tcPr>
          <w:p>
            <w:pPr>
              <w:spacing w:line="360" w:lineRule="auto"/>
              <w:outlineLvl w:val="9"/>
              <w:rPr>
                <w:rFonts w:ascii="宋体" w:hAnsi="Courier New"/>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jc w:val="center"/>
        </w:trPr>
        <w:tc>
          <w:tcPr>
            <w:tcW w:w="1745" w:type="dxa"/>
            <w:vAlign w:val="center"/>
          </w:tcPr>
          <w:p>
            <w:pPr>
              <w:spacing w:line="360" w:lineRule="auto"/>
              <w:ind w:firstLine="377"/>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4453" w:type="dxa"/>
          </w:tcPr>
          <w:p>
            <w:pPr>
              <w:spacing w:line="360" w:lineRule="auto"/>
              <w:outlineLvl w:val="9"/>
              <w:rPr>
                <w:rFonts w:ascii="宋体" w:hAnsi="Courier New"/>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jc w:val="center"/>
        </w:trPr>
        <w:tc>
          <w:tcPr>
            <w:tcW w:w="1745" w:type="dxa"/>
            <w:vAlign w:val="center"/>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4453" w:type="dxa"/>
          </w:tcPr>
          <w:p>
            <w:pPr>
              <w:spacing w:line="360" w:lineRule="auto"/>
              <w:outlineLvl w:val="9"/>
              <w:rPr>
                <w:rFonts w:ascii="宋体" w:hAnsi="Courier New"/>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jc w:val="center"/>
        </w:trPr>
        <w:tc>
          <w:tcPr>
            <w:tcW w:w="1745" w:type="dxa"/>
            <w:vAlign w:val="center"/>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4453" w:type="dxa"/>
          </w:tcPr>
          <w:p>
            <w:pPr>
              <w:spacing w:line="360" w:lineRule="auto"/>
              <w:outlineLvl w:val="9"/>
              <w:rPr>
                <w:rFonts w:ascii="宋体" w:hAnsi="Courier New"/>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jc w:val="center"/>
        </w:trPr>
        <w:tc>
          <w:tcPr>
            <w:tcW w:w="1745" w:type="dxa"/>
            <w:vAlign w:val="center"/>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4453" w:type="dxa"/>
          </w:tcPr>
          <w:p>
            <w:pPr>
              <w:spacing w:line="360" w:lineRule="auto"/>
              <w:outlineLvl w:val="9"/>
              <w:rPr>
                <w:rFonts w:ascii="宋体" w:hAnsi="Courier New"/>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jc w:val="center"/>
        </w:trPr>
        <w:tc>
          <w:tcPr>
            <w:tcW w:w="1745" w:type="dxa"/>
            <w:vAlign w:val="center"/>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4453" w:type="dxa"/>
          </w:tcPr>
          <w:p>
            <w:pPr>
              <w:spacing w:line="360" w:lineRule="auto"/>
              <w:outlineLvl w:val="9"/>
              <w:rPr>
                <w:rFonts w:ascii="宋体" w:hAnsi="Courier New"/>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jc w:val="center"/>
        </w:trPr>
        <w:tc>
          <w:tcPr>
            <w:tcW w:w="1745" w:type="dxa"/>
            <w:vAlign w:val="center"/>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4453" w:type="dxa"/>
          </w:tcPr>
          <w:p>
            <w:pPr>
              <w:spacing w:line="360" w:lineRule="auto"/>
              <w:outlineLvl w:val="9"/>
              <w:rPr>
                <w:rFonts w:ascii="宋体" w:hAnsi="Courier New"/>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jc w:val="center"/>
        </w:trPr>
        <w:tc>
          <w:tcPr>
            <w:tcW w:w="1745" w:type="dxa"/>
            <w:vAlign w:val="center"/>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4453" w:type="dxa"/>
          </w:tcPr>
          <w:p>
            <w:pPr>
              <w:spacing w:line="360" w:lineRule="auto"/>
              <w:outlineLvl w:val="9"/>
              <w:rPr>
                <w:rFonts w:ascii="宋体" w:hAnsi="Courier New"/>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jc w:val="center"/>
        </w:trPr>
        <w:tc>
          <w:tcPr>
            <w:tcW w:w="1745" w:type="dxa"/>
            <w:vAlign w:val="center"/>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4453" w:type="dxa"/>
          </w:tcPr>
          <w:p>
            <w:pPr>
              <w:spacing w:line="360" w:lineRule="auto"/>
              <w:outlineLvl w:val="9"/>
              <w:rPr>
                <w:rFonts w:ascii="宋体" w:hAnsi="Courier New"/>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jc w:val="center"/>
        </w:trPr>
        <w:tc>
          <w:tcPr>
            <w:tcW w:w="1745" w:type="dxa"/>
            <w:vAlign w:val="center"/>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4453" w:type="dxa"/>
          </w:tcPr>
          <w:p>
            <w:pPr>
              <w:spacing w:line="360" w:lineRule="auto"/>
              <w:outlineLvl w:val="9"/>
              <w:rPr>
                <w:rFonts w:ascii="宋体" w:hAnsi="Courier New"/>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jc w:val="center"/>
        </w:trPr>
        <w:tc>
          <w:tcPr>
            <w:tcW w:w="1745" w:type="dxa"/>
            <w:vAlign w:val="center"/>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4453" w:type="dxa"/>
          </w:tcPr>
          <w:p>
            <w:pPr>
              <w:spacing w:line="360" w:lineRule="auto"/>
              <w:outlineLvl w:val="9"/>
              <w:rPr>
                <w:rFonts w:ascii="宋体" w:hAnsi="Courier New"/>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jc w:val="center"/>
        </w:trPr>
        <w:tc>
          <w:tcPr>
            <w:tcW w:w="174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4453" w:type="dxa"/>
          </w:tcPr>
          <w:p>
            <w:pPr>
              <w:spacing w:line="360" w:lineRule="auto"/>
              <w:outlineLvl w:val="9"/>
              <w:rPr>
                <w:rFonts w:ascii="宋体" w:hAnsi="Courier New"/>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jc w:val="center"/>
        </w:trPr>
        <w:tc>
          <w:tcPr>
            <w:tcW w:w="174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4453" w:type="dxa"/>
          </w:tcPr>
          <w:p>
            <w:pPr>
              <w:spacing w:line="360" w:lineRule="auto"/>
              <w:outlineLvl w:val="9"/>
              <w:rPr>
                <w:rFonts w:ascii="宋体" w:hAnsi="Courier New"/>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jc w:val="center"/>
        </w:trPr>
        <w:tc>
          <w:tcPr>
            <w:tcW w:w="174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1155" w:type="dxa"/>
          </w:tcPr>
          <w:p>
            <w:pPr>
              <w:spacing w:line="360" w:lineRule="auto"/>
              <w:outlineLvl w:val="9"/>
              <w:rPr>
                <w:rFonts w:ascii="宋体" w:hAnsi="Courier New"/>
                <w:color w:val="auto"/>
                <w:szCs w:val="20"/>
                <w:shd w:val="clear" w:color="auto" w:fill="auto"/>
              </w:rPr>
            </w:pPr>
          </w:p>
        </w:tc>
        <w:tc>
          <w:tcPr>
            <w:tcW w:w="4453" w:type="dxa"/>
          </w:tcPr>
          <w:p>
            <w:pPr>
              <w:spacing w:line="360" w:lineRule="auto"/>
              <w:outlineLvl w:val="9"/>
              <w:rPr>
                <w:rFonts w:ascii="宋体" w:hAnsi="Courier New"/>
                <w:color w:val="auto"/>
                <w:szCs w:val="20"/>
                <w:shd w:val="clear" w:color="auto" w:fill="auto"/>
              </w:rPr>
            </w:pPr>
          </w:p>
        </w:tc>
      </w:tr>
    </w:tbl>
    <w:p>
      <w:pPr>
        <w:pStyle w:val="20"/>
        <w:spacing w:line="360" w:lineRule="auto"/>
        <w:outlineLvl w:val="9"/>
        <w:rPr>
          <w:color w:val="auto"/>
          <w:shd w:val="clear" w:color="auto" w:fill="auto"/>
        </w:rPr>
      </w:pPr>
    </w:p>
    <w:p>
      <w:pPr>
        <w:spacing w:line="360" w:lineRule="auto"/>
        <w:jc w:val="left"/>
        <w:outlineLvl w:val="9"/>
        <w:rPr>
          <w:rFonts w:asciiTheme="minorEastAsia" w:hAnsiTheme="minorEastAsia" w:eastAsiaTheme="minorEastAsia" w:cstheme="minorEastAsia"/>
          <w:b/>
          <w:bCs/>
          <w:color w:val="auto"/>
          <w:kern w:val="0"/>
          <w:sz w:val="30"/>
          <w:szCs w:val="30"/>
          <w:shd w:val="clear" w:color="auto" w:fill="auto"/>
        </w:rPr>
      </w:pPr>
    </w:p>
    <w:p>
      <w:pPr>
        <w:spacing w:line="360" w:lineRule="auto"/>
        <w:jc w:val="left"/>
        <w:outlineLvl w:val="9"/>
        <w:rPr>
          <w:rFonts w:asciiTheme="minorEastAsia" w:hAnsiTheme="minorEastAsia" w:eastAsiaTheme="minorEastAsia" w:cstheme="minorEastAsia"/>
          <w:b/>
          <w:bCs/>
          <w:color w:val="auto"/>
          <w:kern w:val="0"/>
          <w:sz w:val="30"/>
          <w:szCs w:val="30"/>
          <w:shd w:val="clear" w:color="auto" w:fill="auto"/>
        </w:rPr>
      </w:pPr>
    </w:p>
    <w:p>
      <w:pPr>
        <w:pStyle w:val="18"/>
        <w:spacing w:line="360" w:lineRule="auto"/>
        <w:outlineLvl w:val="9"/>
        <w:rPr>
          <w:color w:val="auto"/>
          <w:shd w:val="clear" w:color="auto" w:fill="auto"/>
        </w:rPr>
      </w:pPr>
    </w:p>
    <w:p>
      <w:pPr>
        <w:spacing w:line="360" w:lineRule="auto"/>
        <w:outlineLvl w:val="9"/>
        <w:rPr>
          <w:rFonts w:asciiTheme="minorEastAsia" w:hAnsiTheme="minorEastAsia" w:eastAsiaTheme="minorEastAsia" w:cstheme="minorEastAsia"/>
          <w:b/>
          <w:bCs/>
          <w:color w:val="auto"/>
          <w:kern w:val="0"/>
          <w:sz w:val="30"/>
          <w:szCs w:val="30"/>
          <w:shd w:val="clear" w:color="auto" w:fill="auto"/>
        </w:rPr>
      </w:pPr>
      <w:r>
        <w:rPr>
          <w:rFonts w:hint="eastAsia" w:asciiTheme="minorEastAsia" w:hAnsiTheme="minorEastAsia" w:eastAsiaTheme="minorEastAsia" w:cstheme="minorEastAsia"/>
          <w:b/>
          <w:bCs/>
          <w:color w:val="auto"/>
          <w:kern w:val="0"/>
          <w:sz w:val="30"/>
          <w:szCs w:val="30"/>
          <w:shd w:val="clear" w:color="auto" w:fill="auto"/>
        </w:rPr>
        <w:br w:type="page"/>
      </w:r>
    </w:p>
    <w:p>
      <w:pPr>
        <w:spacing w:line="360" w:lineRule="auto"/>
        <w:jc w:val="left"/>
        <w:outlineLvl w:val="9"/>
        <w:rPr>
          <w:rFonts w:asciiTheme="minorEastAsia" w:hAnsiTheme="minorEastAsia" w:eastAsiaTheme="minorEastAsia" w:cstheme="minorEastAsia"/>
          <w:b/>
          <w:bCs/>
          <w:color w:val="auto"/>
          <w:kern w:val="0"/>
          <w:sz w:val="30"/>
          <w:szCs w:val="30"/>
          <w:shd w:val="clear" w:color="auto" w:fill="auto"/>
        </w:rPr>
      </w:pPr>
      <w:r>
        <w:rPr>
          <w:rFonts w:hint="eastAsia" w:asciiTheme="minorEastAsia" w:hAnsiTheme="minorEastAsia" w:eastAsiaTheme="minorEastAsia" w:cstheme="minorEastAsia"/>
          <w:b/>
          <w:bCs/>
          <w:color w:val="auto"/>
          <w:kern w:val="0"/>
          <w:sz w:val="30"/>
          <w:szCs w:val="30"/>
          <w:shd w:val="clear" w:color="auto" w:fill="auto"/>
        </w:rPr>
        <w:t>3.企业业绩</w:t>
      </w:r>
    </w:p>
    <w:p>
      <w:pPr>
        <w:pStyle w:val="350"/>
        <w:spacing w:line="360" w:lineRule="auto"/>
        <w:outlineLvl w:val="9"/>
        <w:rPr>
          <w:rFonts w:ascii="Times New Roman" w:hAnsi="Times New Roman" w:cs="宋体"/>
          <w:b/>
          <w:bCs/>
          <w:color w:val="auto"/>
          <w:sz w:val="24"/>
          <w:szCs w:val="24"/>
          <w:shd w:val="clear" w:color="auto" w:fill="auto"/>
        </w:rPr>
      </w:pPr>
    </w:p>
    <w:p>
      <w:pPr>
        <w:pStyle w:val="350"/>
        <w:spacing w:line="360" w:lineRule="auto"/>
        <w:outlineLvl w:val="9"/>
        <w:rPr>
          <w:rFonts w:ascii="Times New Roman" w:hAnsi="Times New Roman" w:cs="宋体"/>
          <w:b/>
          <w:bCs/>
          <w:color w:val="auto"/>
          <w:sz w:val="24"/>
          <w:szCs w:val="24"/>
          <w:shd w:val="clear" w:color="auto" w:fill="auto"/>
        </w:rPr>
      </w:pPr>
      <w:r>
        <w:rPr>
          <w:rFonts w:hint="eastAsia" w:ascii="Times New Roman" w:hAnsi="Times New Roman" w:cs="宋体"/>
          <w:b/>
          <w:bCs/>
          <w:color w:val="auto"/>
          <w:sz w:val="24"/>
          <w:szCs w:val="24"/>
          <w:shd w:val="clear" w:color="auto" w:fill="auto"/>
        </w:rPr>
        <w:t>企业2019</w:t>
      </w:r>
      <w:r>
        <w:rPr>
          <w:rFonts w:ascii="Times New Roman" w:hAnsi="Times New Roman" w:cs="宋体"/>
          <w:b/>
          <w:bCs/>
          <w:color w:val="auto"/>
          <w:sz w:val="24"/>
          <w:szCs w:val="24"/>
          <w:shd w:val="clear" w:color="auto" w:fill="auto"/>
        </w:rPr>
        <w:t>年</w:t>
      </w:r>
      <w:r>
        <w:rPr>
          <w:rFonts w:hint="eastAsia" w:ascii="Times New Roman" w:hAnsi="Times New Roman" w:cs="宋体"/>
          <w:b/>
          <w:bCs/>
          <w:color w:val="auto"/>
          <w:sz w:val="24"/>
          <w:szCs w:val="24"/>
          <w:shd w:val="clear" w:color="auto" w:fill="auto"/>
        </w:rPr>
        <w:t>以来在建或已完成工程项目一览表</w:t>
      </w:r>
    </w:p>
    <w:tbl>
      <w:tblPr>
        <w:tblStyle w:val="56"/>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851"/>
        <w:gridCol w:w="992"/>
        <w:gridCol w:w="1134"/>
        <w:gridCol w:w="790"/>
        <w:gridCol w:w="95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vAlign w:val="center"/>
          </w:tcPr>
          <w:p>
            <w:pPr>
              <w:pStyle w:val="350"/>
              <w:spacing w:line="360" w:lineRule="auto"/>
              <w:jc w:val="center"/>
              <w:outlineLvl w:val="9"/>
              <w:rPr>
                <w:rFonts w:ascii="Times New Roman" w:hAnsi="Times New Roman"/>
                <w:color w:val="auto"/>
                <w:szCs w:val="21"/>
                <w:shd w:val="clear" w:color="auto" w:fill="auto"/>
              </w:rPr>
            </w:pPr>
            <w:r>
              <w:rPr>
                <w:rFonts w:hint="eastAsia" w:ascii="Times New Roman" w:hAnsi="Times New Roman" w:cs="宋体"/>
                <w:color w:val="auto"/>
                <w:szCs w:val="21"/>
                <w:shd w:val="clear" w:color="auto" w:fill="auto"/>
              </w:rPr>
              <w:t>序号</w:t>
            </w:r>
          </w:p>
        </w:tc>
        <w:tc>
          <w:tcPr>
            <w:tcW w:w="1701" w:type="dxa"/>
            <w:vAlign w:val="center"/>
          </w:tcPr>
          <w:p>
            <w:pPr>
              <w:pStyle w:val="350"/>
              <w:spacing w:line="360" w:lineRule="auto"/>
              <w:jc w:val="center"/>
              <w:outlineLvl w:val="9"/>
              <w:rPr>
                <w:rFonts w:ascii="Times New Roman" w:hAnsi="Times New Roman"/>
                <w:color w:val="auto"/>
                <w:szCs w:val="21"/>
                <w:shd w:val="clear" w:color="auto" w:fill="auto"/>
              </w:rPr>
            </w:pPr>
            <w:r>
              <w:rPr>
                <w:rFonts w:hint="eastAsia" w:ascii="Times New Roman" w:hAnsi="Times New Roman" w:cs="宋体"/>
                <w:color w:val="auto"/>
                <w:szCs w:val="21"/>
                <w:shd w:val="clear" w:color="auto" w:fill="auto"/>
              </w:rPr>
              <w:t>发包人名称</w:t>
            </w:r>
          </w:p>
        </w:tc>
        <w:tc>
          <w:tcPr>
            <w:tcW w:w="1417" w:type="dxa"/>
            <w:vAlign w:val="center"/>
          </w:tcPr>
          <w:p>
            <w:pPr>
              <w:pStyle w:val="350"/>
              <w:spacing w:line="360" w:lineRule="auto"/>
              <w:jc w:val="center"/>
              <w:outlineLvl w:val="9"/>
              <w:rPr>
                <w:rFonts w:ascii="Times New Roman" w:hAnsi="Times New Roman"/>
                <w:color w:val="auto"/>
                <w:szCs w:val="21"/>
                <w:shd w:val="clear" w:color="auto" w:fill="auto"/>
              </w:rPr>
            </w:pPr>
            <w:r>
              <w:rPr>
                <w:rFonts w:hint="eastAsia" w:ascii="Times New Roman" w:hAnsi="Times New Roman" w:cs="宋体"/>
                <w:color w:val="auto"/>
                <w:szCs w:val="21"/>
                <w:shd w:val="clear" w:color="auto" w:fill="auto"/>
              </w:rPr>
              <w:t>工程名称</w:t>
            </w:r>
          </w:p>
          <w:p>
            <w:pPr>
              <w:pStyle w:val="350"/>
              <w:spacing w:line="360" w:lineRule="auto"/>
              <w:jc w:val="center"/>
              <w:outlineLvl w:val="9"/>
              <w:rPr>
                <w:rFonts w:ascii="Times New Roman" w:hAnsi="Times New Roman"/>
                <w:color w:val="auto"/>
                <w:szCs w:val="21"/>
                <w:shd w:val="clear" w:color="auto" w:fill="auto"/>
              </w:rPr>
            </w:pPr>
            <w:r>
              <w:rPr>
                <w:rFonts w:hint="eastAsia" w:ascii="Times New Roman" w:hAnsi="Times New Roman" w:cs="宋体"/>
                <w:color w:val="auto"/>
                <w:szCs w:val="21"/>
                <w:shd w:val="clear" w:color="auto" w:fill="auto"/>
              </w:rPr>
              <w:t>及建设地点</w:t>
            </w:r>
          </w:p>
        </w:tc>
        <w:tc>
          <w:tcPr>
            <w:tcW w:w="851" w:type="dxa"/>
            <w:vAlign w:val="center"/>
          </w:tcPr>
          <w:p>
            <w:pPr>
              <w:pStyle w:val="350"/>
              <w:spacing w:line="360" w:lineRule="auto"/>
              <w:jc w:val="center"/>
              <w:outlineLvl w:val="9"/>
              <w:rPr>
                <w:rFonts w:ascii="Times New Roman" w:hAnsi="Times New Roman"/>
                <w:color w:val="auto"/>
                <w:szCs w:val="21"/>
                <w:shd w:val="clear" w:color="auto" w:fill="auto"/>
              </w:rPr>
            </w:pPr>
            <w:r>
              <w:rPr>
                <w:rFonts w:hint="eastAsia" w:ascii="Times New Roman" w:hAnsi="Times New Roman" w:cs="宋体"/>
                <w:color w:val="auto"/>
                <w:szCs w:val="21"/>
                <w:shd w:val="clear" w:color="auto" w:fill="auto"/>
              </w:rPr>
              <w:t>结构</w:t>
            </w:r>
          </w:p>
          <w:p>
            <w:pPr>
              <w:pStyle w:val="350"/>
              <w:spacing w:line="360" w:lineRule="auto"/>
              <w:jc w:val="center"/>
              <w:outlineLvl w:val="9"/>
              <w:rPr>
                <w:rFonts w:ascii="Times New Roman" w:hAnsi="Times New Roman"/>
                <w:color w:val="auto"/>
                <w:szCs w:val="21"/>
                <w:shd w:val="clear" w:color="auto" w:fill="auto"/>
              </w:rPr>
            </w:pPr>
            <w:r>
              <w:rPr>
                <w:rFonts w:hint="eastAsia" w:ascii="Times New Roman" w:hAnsi="Times New Roman" w:cs="宋体"/>
                <w:color w:val="auto"/>
                <w:szCs w:val="21"/>
                <w:shd w:val="clear" w:color="auto" w:fill="auto"/>
              </w:rPr>
              <w:t>类型</w:t>
            </w:r>
          </w:p>
        </w:tc>
        <w:tc>
          <w:tcPr>
            <w:tcW w:w="992" w:type="dxa"/>
            <w:vAlign w:val="center"/>
          </w:tcPr>
          <w:p>
            <w:pPr>
              <w:pStyle w:val="350"/>
              <w:spacing w:line="360" w:lineRule="auto"/>
              <w:jc w:val="center"/>
              <w:outlineLvl w:val="9"/>
              <w:rPr>
                <w:rFonts w:ascii="Times New Roman" w:hAnsi="Times New Roman"/>
                <w:color w:val="auto"/>
                <w:szCs w:val="21"/>
                <w:shd w:val="clear" w:color="auto" w:fill="auto"/>
              </w:rPr>
            </w:pPr>
            <w:r>
              <w:rPr>
                <w:rFonts w:hint="eastAsia" w:ascii="Times New Roman" w:hAnsi="Times New Roman" w:cs="宋体"/>
                <w:color w:val="auto"/>
                <w:szCs w:val="21"/>
                <w:shd w:val="clear" w:color="auto" w:fill="auto"/>
              </w:rPr>
              <w:t>建设</w:t>
            </w:r>
          </w:p>
          <w:p>
            <w:pPr>
              <w:pStyle w:val="350"/>
              <w:spacing w:line="360" w:lineRule="auto"/>
              <w:jc w:val="center"/>
              <w:outlineLvl w:val="9"/>
              <w:rPr>
                <w:rFonts w:ascii="Times New Roman" w:hAnsi="Times New Roman"/>
                <w:color w:val="auto"/>
                <w:szCs w:val="21"/>
                <w:shd w:val="clear" w:color="auto" w:fill="auto"/>
              </w:rPr>
            </w:pPr>
            <w:r>
              <w:rPr>
                <w:rFonts w:hint="eastAsia" w:ascii="Times New Roman" w:hAnsi="Times New Roman" w:cs="宋体"/>
                <w:color w:val="auto"/>
                <w:szCs w:val="21"/>
                <w:shd w:val="clear" w:color="auto" w:fill="auto"/>
              </w:rPr>
              <w:t>规模</w:t>
            </w:r>
          </w:p>
        </w:tc>
        <w:tc>
          <w:tcPr>
            <w:tcW w:w="1134" w:type="dxa"/>
            <w:vAlign w:val="center"/>
          </w:tcPr>
          <w:p>
            <w:pPr>
              <w:pStyle w:val="350"/>
              <w:spacing w:line="360" w:lineRule="auto"/>
              <w:jc w:val="center"/>
              <w:outlineLvl w:val="9"/>
              <w:rPr>
                <w:rFonts w:ascii="Times New Roman" w:hAnsi="Times New Roman"/>
                <w:color w:val="auto"/>
                <w:szCs w:val="21"/>
                <w:shd w:val="clear" w:color="auto" w:fill="auto"/>
              </w:rPr>
            </w:pPr>
            <w:r>
              <w:rPr>
                <w:rFonts w:hint="eastAsia" w:ascii="Times New Roman" w:hAnsi="Times New Roman" w:cs="宋体"/>
                <w:color w:val="auto"/>
                <w:szCs w:val="21"/>
                <w:shd w:val="clear" w:color="auto" w:fill="auto"/>
              </w:rPr>
              <w:t>合同金额</w:t>
            </w:r>
          </w:p>
          <w:p>
            <w:pPr>
              <w:pStyle w:val="350"/>
              <w:spacing w:line="360" w:lineRule="auto"/>
              <w:jc w:val="center"/>
              <w:outlineLvl w:val="9"/>
              <w:rPr>
                <w:rFonts w:ascii="Times New Roman" w:hAnsi="Times New Roman"/>
                <w:color w:val="auto"/>
                <w:szCs w:val="21"/>
                <w:shd w:val="clear" w:color="auto" w:fill="auto"/>
              </w:rPr>
            </w:pPr>
            <w:r>
              <w:rPr>
                <w:rFonts w:hint="eastAsia" w:ascii="Times New Roman" w:hAnsi="Times New Roman" w:cs="宋体"/>
                <w:color w:val="auto"/>
                <w:szCs w:val="21"/>
                <w:shd w:val="clear" w:color="auto" w:fill="auto"/>
              </w:rPr>
              <w:t>（万元）</w:t>
            </w:r>
          </w:p>
        </w:tc>
        <w:tc>
          <w:tcPr>
            <w:tcW w:w="790" w:type="dxa"/>
            <w:vAlign w:val="center"/>
          </w:tcPr>
          <w:p>
            <w:pPr>
              <w:pStyle w:val="350"/>
              <w:spacing w:line="360" w:lineRule="auto"/>
              <w:jc w:val="center"/>
              <w:outlineLvl w:val="9"/>
              <w:rPr>
                <w:rFonts w:ascii="Times New Roman" w:hAnsi="Times New Roman"/>
                <w:color w:val="auto"/>
                <w:szCs w:val="21"/>
                <w:shd w:val="clear" w:color="auto" w:fill="auto"/>
              </w:rPr>
            </w:pPr>
            <w:r>
              <w:rPr>
                <w:rFonts w:hint="eastAsia" w:ascii="Times New Roman" w:hAnsi="Times New Roman" w:cs="宋体"/>
                <w:color w:val="auto"/>
                <w:szCs w:val="21"/>
                <w:shd w:val="clear" w:color="auto" w:fill="auto"/>
              </w:rPr>
              <w:t>质量标准</w:t>
            </w:r>
          </w:p>
        </w:tc>
        <w:tc>
          <w:tcPr>
            <w:tcW w:w="957" w:type="dxa"/>
            <w:vAlign w:val="center"/>
          </w:tcPr>
          <w:p>
            <w:pPr>
              <w:pStyle w:val="350"/>
              <w:spacing w:line="360" w:lineRule="auto"/>
              <w:jc w:val="center"/>
              <w:outlineLvl w:val="9"/>
              <w:rPr>
                <w:rFonts w:ascii="Times New Roman" w:hAnsi="Times New Roman"/>
                <w:color w:val="auto"/>
                <w:szCs w:val="21"/>
                <w:shd w:val="clear" w:color="auto" w:fill="auto"/>
              </w:rPr>
            </w:pPr>
            <w:r>
              <w:rPr>
                <w:rFonts w:hint="eastAsia" w:ascii="Times New Roman" w:hAnsi="Times New Roman" w:cs="宋体"/>
                <w:color w:val="auto"/>
                <w:szCs w:val="21"/>
                <w:shd w:val="clear" w:color="auto" w:fill="auto"/>
              </w:rPr>
              <w:t>开工</w:t>
            </w:r>
          </w:p>
          <w:p>
            <w:pPr>
              <w:pStyle w:val="350"/>
              <w:spacing w:line="360" w:lineRule="auto"/>
              <w:jc w:val="center"/>
              <w:outlineLvl w:val="9"/>
              <w:rPr>
                <w:rFonts w:ascii="Times New Roman" w:hAnsi="Times New Roman"/>
                <w:color w:val="auto"/>
                <w:szCs w:val="21"/>
                <w:shd w:val="clear" w:color="auto" w:fill="auto"/>
              </w:rPr>
            </w:pPr>
            <w:r>
              <w:rPr>
                <w:rFonts w:hint="eastAsia" w:ascii="Times New Roman" w:hAnsi="Times New Roman" w:cs="宋体"/>
                <w:color w:val="auto"/>
                <w:szCs w:val="21"/>
                <w:shd w:val="clear" w:color="auto" w:fill="auto"/>
              </w:rPr>
              <w:t>日</w:t>
            </w:r>
            <w:r>
              <w:rPr>
                <w:rFonts w:ascii="Times New Roman" w:hAnsi="Times New Roman"/>
                <w:color w:val="auto"/>
                <w:szCs w:val="21"/>
                <w:shd w:val="clear" w:color="auto" w:fill="auto"/>
              </w:rPr>
              <w:t xml:space="preserve">  </w:t>
            </w:r>
            <w:r>
              <w:rPr>
                <w:rFonts w:hint="eastAsia" w:ascii="Times New Roman" w:hAnsi="Times New Roman" w:cs="宋体"/>
                <w:color w:val="auto"/>
                <w:szCs w:val="21"/>
                <w:shd w:val="clear" w:color="auto" w:fill="auto"/>
              </w:rPr>
              <w:t>期</w:t>
            </w:r>
          </w:p>
        </w:tc>
        <w:tc>
          <w:tcPr>
            <w:tcW w:w="957" w:type="dxa"/>
            <w:vAlign w:val="center"/>
          </w:tcPr>
          <w:p>
            <w:pPr>
              <w:pStyle w:val="350"/>
              <w:spacing w:line="360" w:lineRule="auto"/>
              <w:jc w:val="center"/>
              <w:outlineLvl w:val="9"/>
              <w:rPr>
                <w:rFonts w:ascii="Times New Roman" w:hAnsi="Times New Roman"/>
                <w:color w:val="auto"/>
                <w:szCs w:val="21"/>
                <w:shd w:val="clear" w:color="auto" w:fill="auto"/>
              </w:rPr>
            </w:pPr>
            <w:r>
              <w:rPr>
                <w:rFonts w:hint="eastAsia" w:ascii="Times New Roman" w:hAnsi="Times New Roman" w:cs="宋体"/>
                <w:color w:val="auto"/>
                <w:szCs w:val="21"/>
                <w:shd w:val="clear" w:color="auto" w:fill="auto"/>
              </w:rPr>
              <w:t>竣工</w:t>
            </w:r>
          </w:p>
          <w:p>
            <w:pPr>
              <w:pStyle w:val="350"/>
              <w:spacing w:line="360" w:lineRule="auto"/>
              <w:jc w:val="center"/>
              <w:outlineLvl w:val="9"/>
              <w:rPr>
                <w:rFonts w:ascii="Times New Roman" w:hAnsi="Times New Roman" w:cs="宋体"/>
                <w:color w:val="auto"/>
                <w:szCs w:val="21"/>
                <w:shd w:val="clear" w:color="auto" w:fill="auto"/>
              </w:rPr>
            </w:pPr>
            <w:r>
              <w:rPr>
                <w:rFonts w:hint="eastAsia" w:ascii="Times New Roman" w:hAnsi="Times New Roman" w:cs="宋体"/>
                <w:color w:val="auto"/>
                <w:szCs w:val="21"/>
                <w:shd w:val="clear" w:color="auto" w:fill="auto"/>
              </w:rPr>
              <w:t>日</w:t>
            </w:r>
            <w:r>
              <w:rPr>
                <w:rFonts w:ascii="Times New Roman" w:hAnsi="Times New Roman"/>
                <w:color w:val="auto"/>
                <w:szCs w:val="21"/>
                <w:shd w:val="clear" w:color="auto" w:fill="auto"/>
              </w:rPr>
              <w:t xml:space="preserve">  </w:t>
            </w:r>
            <w:r>
              <w:rPr>
                <w:rFonts w:hint="eastAsia" w:ascii="Times New Roman" w:hAnsi="Times New Roman" w:cs="宋体"/>
                <w:color w:val="auto"/>
                <w:szCs w:val="21"/>
                <w:shd w:val="clear" w:color="auto" w:fill="auto"/>
              </w:rPr>
              <w:t>期（如有）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1701"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1417"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851"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992"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1134"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790"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957"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957" w:type="dxa"/>
            <w:vAlign w:val="center"/>
          </w:tcPr>
          <w:p>
            <w:pPr>
              <w:pStyle w:val="350"/>
              <w:spacing w:line="360" w:lineRule="auto"/>
              <w:jc w:val="center"/>
              <w:outlineLvl w:val="9"/>
              <w:rPr>
                <w:rFonts w:ascii="Times New Roman" w:hAnsi="Times New Roman"/>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1701"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1417"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851"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992"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1134"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790"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957"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957" w:type="dxa"/>
            <w:vAlign w:val="center"/>
          </w:tcPr>
          <w:p>
            <w:pPr>
              <w:pStyle w:val="350"/>
              <w:spacing w:line="360" w:lineRule="auto"/>
              <w:jc w:val="center"/>
              <w:outlineLvl w:val="9"/>
              <w:rPr>
                <w:rFonts w:ascii="Times New Roman" w:hAnsi="Times New Roman"/>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1701"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1417"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851"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992"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1134"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790"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957"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957" w:type="dxa"/>
            <w:vAlign w:val="center"/>
          </w:tcPr>
          <w:p>
            <w:pPr>
              <w:pStyle w:val="350"/>
              <w:spacing w:line="360" w:lineRule="auto"/>
              <w:jc w:val="center"/>
              <w:outlineLvl w:val="9"/>
              <w:rPr>
                <w:rFonts w:ascii="Times New Roman" w:hAnsi="Times New Roman"/>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1701"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1417"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851"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992"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1134"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790"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957"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957" w:type="dxa"/>
            <w:vAlign w:val="center"/>
          </w:tcPr>
          <w:p>
            <w:pPr>
              <w:pStyle w:val="350"/>
              <w:spacing w:line="360" w:lineRule="auto"/>
              <w:jc w:val="center"/>
              <w:outlineLvl w:val="9"/>
              <w:rPr>
                <w:rFonts w:ascii="Times New Roman" w:hAnsi="Times New Roman"/>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1701"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1417"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851"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992"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1134"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790"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957" w:type="dxa"/>
            <w:vAlign w:val="center"/>
          </w:tcPr>
          <w:p>
            <w:pPr>
              <w:pStyle w:val="350"/>
              <w:spacing w:line="360" w:lineRule="auto"/>
              <w:jc w:val="center"/>
              <w:outlineLvl w:val="9"/>
              <w:rPr>
                <w:rFonts w:ascii="Times New Roman" w:hAnsi="Times New Roman"/>
                <w:color w:val="auto"/>
                <w:szCs w:val="21"/>
                <w:shd w:val="clear" w:color="auto" w:fill="auto"/>
              </w:rPr>
            </w:pPr>
          </w:p>
        </w:tc>
        <w:tc>
          <w:tcPr>
            <w:tcW w:w="957" w:type="dxa"/>
            <w:vAlign w:val="center"/>
          </w:tcPr>
          <w:p>
            <w:pPr>
              <w:pStyle w:val="350"/>
              <w:spacing w:line="360" w:lineRule="auto"/>
              <w:jc w:val="center"/>
              <w:outlineLvl w:val="9"/>
              <w:rPr>
                <w:rFonts w:ascii="Times New Roman" w:hAnsi="Times New Roman"/>
                <w:color w:val="auto"/>
                <w:szCs w:val="21"/>
                <w:shd w:val="clear" w:color="auto" w:fill="auto"/>
              </w:rPr>
            </w:pPr>
          </w:p>
        </w:tc>
      </w:tr>
    </w:tbl>
    <w:p>
      <w:pPr>
        <w:pStyle w:val="350"/>
        <w:spacing w:line="360" w:lineRule="auto"/>
        <w:outlineLvl w:val="9"/>
        <w:rPr>
          <w:rFonts w:ascii="Times New Roman" w:hAnsi="Times New Roman"/>
          <w:color w:val="auto"/>
          <w:szCs w:val="21"/>
          <w:shd w:val="clear" w:color="auto" w:fill="auto"/>
        </w:rPr>
      </w:pPr>
    </w:p>
    <w:p>
      <w:pPr>
        <w:pStyle w:val="350"/>
        <w:spacing w:line="360" w:lineRule="auto"/>
        <w:outlineLvl w:val="9"/>
        <w:rPr>
          <w:rFonts w:asciiTheme="minorEastAsia" w:hAnsiTheme="minorEastAsia" w:eastAsiaTheme="minorEastAsia" w:cstheme="minorEastAsia"/>
          <w:color w:val="auto"/>
          <w:szCs w:val="21"/>
          <w:highlight w:val="none"/>
          <w:shd w:val="clear" w:color="auto" w:fill="auto"/>
        </w:rPr>
      </w:pPr>
      <w:r>
        <w:rPr>
          <w:rFonts w:hint="eastAsia" w:asciiTheme="minorEastAsia" w:hAnsiTheme="minorEastAsia" w:eastAsiaTheme="minorEastAsia" w:cstheme="minorEastAsia"/>
          <w:color w:val="auto"/>
          <w:szCs w:val="21"/>
          <w:highlight w:val="none"/>
          <w:shd w:val="clear" w:color="auto" w:fill="auto"/>
        </w:rPr>
        <w:t>备注：</w:t>
      </w:r>
    </w:p>
    <w:p>
      <w:pPr>
        <w:pStyle w:val="350"/>
        <w:spacing w:line="360" w:lineRule="auto"/>
        <w:ind w:right="-260" w:rightChars="-124" w:firstLine="315" w:firstLineChars="150"/>
        <w:outlineLvl w:val="9"/>
        <w:rPr>
          <w:rFonts w:asciiTheme="minorEastAsia" w:hAnsiTheme="minorEastAsia" w:eastAsiaTheme="minorEastAsia" w:cstheme="minorEastAsia"/>
          <w:color w:val="auto"/>
          <w:szCs w:val="21"/>
          <w:highlight w:val="none"/>
          <w:shd w:val="clear" w:color="auto" w:fill="auto"/>
        </w:rPr>
      </w:pPr>
      <w:r>
        <w:rPr>
          <w:rFonts w:asciiTheme="minorEastAsia" w:hAnsiTheme="minorEastAsia" w:eastAsiaTheme="minorEastAsia" w:cstheme="minorEastAsia"/>
          <w:bCs/>
          <w:color w:val="auto"/>
          <w:szCs w:val="21"/>
          <w:highlight w:val="none"/>
          <w:shd w:val="clear" w:color="auto" w:fill="auto"/>
        </w:rPr>
        <w:t>企业</w:t>
      </w:r>
      <w:r>
        <w:rPr>
          <w:rFonts w:hint="eastAsia" w:asciiTheme="minorEastAsia" w:hAnsiTheme="minorEastAsia" w:eastAsiaTheme="minorEastAsia" w:cstheme="minorEastAsia"/>
          <w:bCs/>
          <w:color w:val="auto"/>
          <w:szCs w:val="21"/>
          <w:highlight w:val="none"/>
          <w:shd w:val="clear" w:color="auto" w:fill="auto"/>
        </w:rPr>
        <w:t>近三年（2019年01月01日至投标截止日）在建或完成过建筑工程业绩【业绩证明：以中标通知书（如有）、工程合同协议书有关页面或工程竣工验收证明材料证明（在建工程不需提供）为准】</w:t>
      </w:r>
      <w:r>
        <w:rPr>
          <w:rFonts w:hint="eastAsia" w:asciiTheme="minorEastAsia" w:hAnsiTheme="minorEastAsia" w:eastAsiaTheme="minorEastAsia" w:cstheme="minorEastAsia"/>
          <w:color w:val="auto"/>
          <w:szCs w:val="21"/>
          <w:highlight w:val="none"/>
          <w:shd w:val="clear" w:color="auto" w:fill="auto"/>
        </w:rPr>
        <w:t>，并加盖单位电子公章。</w:t>
      </w:r>
    </w:p>
    <w:p>
      <w:pPr>
        <w:pStyle w:val="350"/>
        <w:spacing w:line="360" w:lineRule="auto"/>
        <w:outlineLvl w:val="9"/>
        <w:rPr>
          <w:rFonts w:asciiTheme="minorEastAsia" w:hAnsiTheme="minorEastAsia" w:eastAsiaTheme="minorEastAsia" w:cstheme="minorEastAsia"/>
          <w:color w:val="auto"/>
          <w:szCs w:val="21"/>
          <w:highlight w:val="none"/>
          <w:shd w:val="clear" w:color="auto" w:fill="auto"/>
        </w:rPr>
      </w:pPr>
    </w:p>
    <w:p>
      <w:pPr>
        <w:pStyle w:val="350"/>
        <w:spacing w:line="360" w:lineRule="auto"/>
        <w:outlineLvl w:val="9"/>
        <w:rPr>
          <w:rFonts w:asciiTheme="minorEastAsia" w:hAnsiTheme="minorEastAsia" w:eastAsiaTheme="minorEastAsia" w:cstheme="minorEastAsia"/>
          <w:color w:val="auto"/>
          <w:szCs w:val="21"/>
          <w:shd w:val="clear" w:color="auto" w:fill="auto"/>
        </w:rPr>
      </w:pPr>
    </w:p>
    <w:p>
      <w:pPr>
        <w:pStyle w:val="350"/>
        <w:spacing w:line="360" w:lineRule="auto"/>
        <w:outlineLvl w:val="9"/>
        <w:rPr>
          <w:rFonts w:asciiTheme="minorEastAsia" w:hAnsiTheme="minorEastAsia" w:eastAsiaTheme="minorEastAsia" w:cstheme="minorEastAsia"/>
          <w:color w:val="auto"/>
          <w:szCs w:val="21"/>
          <w:shd w:val="clear" w:color="auto" w:fill="auto"/>
        </w:rPr>
      </w:pPr>
    </w:p>
    <w:p>
      <w:pPr>
        <w:pStyle w:val="350"/>
        <w:spacing w:line="360" w:lineRule="auto"/>
        <w:outlineLvl w:val="9"/>
        <w:rPr>
          <w:rFonts w:asciiTheme="minorEastAsia" w:hAnsiTheme="minorEastAsia" w:eastAsiaTheme="minorEastAsia" w:cstheme="minorEastAsia"/>
          <w:color w:val="auto"/>
          <w:szCs w:val="21"/>
          <w:shd w:val="clear" w:color="auto" w:fill="auto"/>
        </w:rPr>
      </w:pPr>
    </w:p>
    <w:p>
      <w:pPr>
        <w:pStyle w:val="350"/>
        <w:spacing w:line="360" w:lineRule="auto"/>
        <w:outlineLvl w:val="9"/>
        <w:rPr>
          <w:rFonts w:asciiTheme="minorEastAsia" w:hAnsiTheme="minorEastAsia" w:eastAsiaTheme="minorEastAsia" w:cstheme="minorEastAsia"/>
          <w:color w:val="auto"/>
          <w:szCs w:val="21"/>
          <w:shd w:val="clear" w:color="auto" w:fill="auto"/>
        </w:rPr>
      </w:pPr>
    </w:p>
    <w:p>
      <w:pPr>
        <w:pStyle w:val="350"/>
        <w:spacing w:line="360" w:lineRule="auto"/>
        <w:outlineLvl w:val="9"/>
        <w:rPr>
          <w:rFonts w:asciiTheme="minorEastAsia" w:hAnsiTheme="minorEastAsia" w:eastAsiaTheme="minorEastAsia" w:cstheme="minorEastAsia"/>
          <w:color w:val="auto"/>
          <w:szCs w:val="21"/>
          <w:shd w:val="clear" w:color="auto" w:fill="auto"/>
        </w:rPr>
      </w:pPr>
    </w:p>
    <w:p>
      <w:pPr>
        <w:pStyle w:val="350"/>
        <w:spacing w:line="360" w:lineRule="auto"/>
        <w:outlineLvl w:val="9"/>
        <w:rPr>
          <w:rFonts w:asciiTheme="minorEastAsia" w:hAnsiTheme="minorEastAsia" w:eastAsiaTheme="minorEastAsia" w:cstheme="minorEastAsia"/>
          <w:color w:val="auto"/>
          <w:szCs w:val="21"/>
          <w:shd w:val="clear" w:color="auto" w:fill="auto"/>
        </w:rPr>
      </w:pPr>
    </w:p>
    <w:p>
      <w:pPr>
        <w:pStyle w:val="350"/>
        <w:spacing w:line="360" w:lineRule="auto"/>
        <w:outlineLvl w:val="9"/>
        <w:rPr>
          <w:rFonts w:asciiTheme="minorEastAsia" w:hAnsiTheme="minorEastAsia" w:eastAsiaTheme="minorEastAsia" w:cstheme="minorEastAsia"/>
          <w:color w:val="auto"/>
          <w:szCs w:val="21"/>
          <w:shd w:val="clear" w:color="auto" w:fill="auto"/>
        </w:rPr>
      </w:pPr>
    </w:p>
    <w:p>
      <w:pPr>
        <w:pStyle w:val="350"/>
        <w:spacing w:line="360" w:lineRule="auto"/>
        <w:outlineLvl w:val="9"/>
        <w:rPr>
          <w:rFonts w:asciiTheme="minorEastAsia" w:hAnsiTheme="minorEastAsia" w:eastAsiaTheme="minorEastAsia" w:cstheme="minorEastAsia"/>
          <w:color w:val="auto"/>
          <w:szCs w:val="21"/>
          <w:shd w:val="clear" w:color="auto" w:fill="auto"/>
        </w:rPr>
      </w:pPr>
    </w:p>
    <w:p>
      <w:pPr>
        <w:pStyle w:val="350"/>
        <w:spacing w:line="360" w:lineRule="auto"/>
        <w:outlineLvl w:val="9"/>
        <w:rPr>
          <w:rFonts w:asciiTheme="minorEastAsia" w:hAnsiTheme="minorEastAsia" w:eastAsiaTheme="minorEastAsia" w:cstheme="minorEastAsia"/>
          <w:color w:val="auto"/>
          <w:szCs w:val="21"/>
          <w:shd w:val="clear" w:color="auto" w:fill="auto"/>
        </w:rPr>
      </w:pPr>
    </w:p>
    <w:p>
      <w:pPr>
        <w:pStyle w:val="350"/>
        <w:spacing w:line="360" w:lineRule="auto"/>
        <w:outlineLvl w:val="9"/>
        <w:rPr>
          <w:rFonts w:asciiTheme="minorEastAsia" w:hAnsiTheme="minorEastAsia" w:eastAsiaTheme="minorEastAsia" w:cstheme="minorEastAsia"/>
          <w:color w:val="auto"/>
          <w:szCs w:val="21"/>
          <w:shd w:val="clear" w:color="auto" w:fill="auto"/>
        </w:rPr>
      </w:pPr>
    </w:p>
    <w:p>
      <w:pPr>
        <w:pStyle w:val="350"/>
        <w:spacing w:line="360" w:lineRule="auto"/>
        <w:outlineLvl w:val="9"/>
        <w:rPr>
          <w:rFonts w:asciiTheme="minorEastAsia" w:hAnsiTheme="minorEastAsia" w:eastAsiaTheme="minorEastAsia" w:cstheme="minorEastAsia"/>
          <w:color w:val="auto"/>
          <w:szCs w:val="21"/>
          <w:shd w:val="clear" w:color="auto" w:fill="auto"/>
        </w:rPr>
      </w:pPr>
    </w:p>
    <w:p>
      <w:pPr>
        <w:pStyle w:val="350"/>
        <w:spacing w:line="360" w:lineRule="auto"/>
        <w:outlineLvl w:val="9"/>
        <w:rPr>
          <w:rFonts w:asciiTheme="minorEastAsia" w:hAnsiTheme="minorEastAsia" w:eastAsiaTheme="minorEastAsia" w:cstheme="minorEastAsia"/>
          <w:color w:val="auto"/>
          <w:szCs w:val="21"/>
          <w:shd w:val="clear" w:color="auto" w:fill="auto"/>
        </w:rPr>
      </w:pPr>
    </w:p>
    <w:p>
      <w:pPr>
        <w:pStyle w:val="350"/>
        <w:spacing w:line="360" w:lineRule="auto"/>
        <w:outlineLvl w:val="9"/>
        <w:rPr>
          <w:rFonts w:asciiTheme="minorEastAsia" w:hAnsiTheme="minorEastAsia" w:eastAsiaTheme="minorEastAsia" w:cstheme="minorEastAsia"/>
          <w:color w:val="auto"/>
          <w:szCs w:val="21"/>
          <w:shd w:val="clear" w:color="auto" w:fill="auto"/>
        </w:rPr>
      </w:pPr>
    </w:p>
    <w:p>
      <w:pPr>
        <w:outlineLvl w:val="9"/>
        <w:rPr>
          <w:color w:val="auto"/>
          <w:shd w:val="clear" w:color="auto" w:fill="auto"/>
        </w:rPr>
      </w:pPr>
      <w:r>
        <w:rPr>
          <w:rFonts w:hint="eastAsia"/>
          <w:color w:val="auto"/>
          <w:shd w:val="clear" w:color="auto" w:fill="auto"/>
        </w:rPr>
        <w:br w:type="page"/>
      </w:r>
    </w:p>
    <w:p>
      <w:pPr>
        <w:spacing w:line="360" w:lineRule="auto"/>
        <w:jc w:val="center"/>
        <w:outlineLvl w:val="9"/>
        <w:rPr>
          <w:rFonts w:ascii="宋体" w:hAnsi="宋体"/>
          <w:color w:val="auto"/>
          <w:shd w:val="clear" w:color="auto" w:fill="auto"/>
        </w:rPr>
      </w:pPr>
      <w:r>
        <w:rPr>
          <w:rFonts w:hint="eastAsia" w:ascii="宋体" w:hAnsi="宋体"/>
          <w:color w:val="auto"/>
          <w:shd w:val="clear" w:color="auto" w:fill="auto"/>
        </w:rPr>
        <w:t>第四节 报价文件格式</w:t>
      </w:r>
    </w:p>
    <w:p>
      <w:pPr>
        <w:snapToGrid w:val="0"/>
        <w:spacing w:before="120" w:beforeLines="50" w:after="50" w:line="360" w:lineRule="auto"/>
        <w:outlineLvl w:val="9"/>
        <w:rPr>
          <w:rFonts w:ascii="宋体" w:hAnsi="宋体"/>
          <w:bCs/>
          <w:color w:val="auto"/>
          <w:sz w:val="32"/>
          <w:szCs w:val="20"/>
          <w:shd w:val="clear" w:color="auto" w:fill="auto"/>
        </w:rPr>
      </w:pPr>
      <w:r>
        <w:rPr>
          <w:rFonts w:hint="eastAsia" w:ascii="宋体" w:hAnsi="宋体"/>
          <w:color w:val="auto"/>
          <w:sz w:val="24"/>
          <w:shd w:val="clear" w:color="auto" w:fill="auto"/>
        </w:rPr>
        <w:t xml:space="preserve">                                                    </w:t>
      </w:r>
      <w:r>
        <w:rPr>
          <w:rFonts w:hint="eastAsia" w:ascii="宋体" w:hAnsi="宋体"/>
          <w:bCs/>
          <w:color w:val="auto"/>
          <w:shd w:val="clear" w:color="auto" w:fill="auto"/>
        </w:rPr>
        <w:t>全流程电子文件</w:t>
      </w:r>
    </w:p>
    <w:p>
      <w:pPr>
        <w:snapToGrid w:val="0"/>
        <w:spacing w:before="120" w:beforeLines="50" w:after="50" w:line="360" w:lineRule="auto"/>
        <w:outlineLvl w:val="9"/>
        <w:rPr>
          <w:rFonts w:ascii="宋体" w:hAnsi="宋体"/>
          <w:color w:val="auto"/>
          <w:sz w:val="24"/>
          <w:szCs w:val="20"/>
          <w:shd w:val="clear" w:color="auto" w:fill="auto"/>
        </w:rPr>
      </w:pPr>
    </w:p>
    <w:p>
      <w:pPr>
        <w:snapToGrid w:val="0"/>
        <w:spacing w:before="120" w:beforeLines="50" w:after="50" w:line="360" w:lineRule="auto"/>
        <w:outlineLvl w:val="9"/>
        <w:rPr>
          <w:rFonts w:ascii="宋体" w:hAnsi="宋体"/>
          <w:color w:val="auto"/>
          <w:sz w:val="24"/>
          <w:szCs w:val="20"/>
          <w:shd w:val="clear" w:color="auto" w:fill="auto"/>
        </w:rPr>
      </w:pPr>
    </w:p>
    <w:p>
      <w:pPr>
        <w:snapToGrid w:val="0"/>
        <w:spacing w:before="120" w:beforeLines="50" w:after="50" w:line="360" w:lineRule="auto"/>
        <w:outlineLvl w:val="9"/>
        <w:rPr>
          <w:rFonts w:ascii="宋体" w:hAnsi="宋体"/>
          <w:color w:val="auto"/>
          <w:sz w:val="24"/>
          <w:szCs w:val="20"/>
          <w:shd w:val="clear" w:color="auto" w:fill="auto"/>
        </w:rPr>
      </w:pPr>
    </w:p>
    <w:p>
      <w:pPr>
        <w:snapToGrid w:val="0"/>
        <w:spacing w:before="120" w:beforeLines="50" w:after="50" w:line="360" w:lineRule="auto"/>
        <w:jc w:val="center"/>
        <w:outlineLvl w:val="9"/>
        <w:rPr>
          <w:rFonts w:ascii="方正小标宋简体" w:hAnsi="方正小标宋简体" w:eastAsia="方正小标宋简体" w:cs="方正小标宋简体"/>
          <w:bCs/>
          <w:color w:val="auto"/>
          <w:sz w:val="44"/>
          <w:szCs w:val="44"/>
          <w:shd w:val="clear" w:color="auto" w:fill="auto"/>
        </w:rPr>
      </w:pPr>
      <w:r>
        <w:rPr>
          <w:rFonts w:hint="eastAsia" w:ascii="方正小标宋简体" w:hAnsi="方正小标宋简体" w:eastAsia="方正小标宋简体" w:cs="方正小标宋简体"/>
          <w:bCs/>
          <w:color w:val="auto"/>
          <w:sz w:val="44"/>
          <w:szCs w:val="44"/>
          <w:shd w:val="clear" w:color="auto" w:fill="auto"/>
        </w:rPr>
        <w:t xml:space="preserve">报 </w:t>
      </w:r>
      <w:r>
        <w:rPr>
          <w:rFonts w:ascii="方正小标宋简体" w:hAnsi="方正小标宋简体" w:eastAsia="方正小标宋简体" w:cs="方正小标宋简体"/>
          <w:bCs/>
          <w:color w:val="auto"/>
          <w:sz w:val="44"/>
          <w:szCs w:val="44"/>
          <w:shd w:val="clear" w:color="auto" w:fill="auto"/>
        </w:rPr>
        <w:t xml:space="preserve"> </w:t>
      </w:r>
      <w:r>
        <w:rPr>
          <w:rFonts w:hint="eastAsia" w:ascii="方正小标宋简体" w:hAnsi="方正小标宋简体" w:eastAsia="方正小标宋简体" w:cs="方正小标宋简体"/>
          <w:bCs/>
          <w:color w:val="auto"/>
          <w:sz w:val="44"/>
          <w:szCs w:val="44"/>
          <w:shd w:val="clear" w:color="auto" w:fill="auto"/>
        </w:rPr>
        <w:t>价  文  件（封面）</w:t>
      </w:r>
    </w:p>
    <w:p>
      <w:pPr>
        <w:snapToGrid w:val="0"/>
        <w:spacing w:before="120" w:beforeLines="50" w:after="50" w:line="360" w:lineRule="auto"/>
        <w:outlineLvl w:val="9"/>
        <w:rPr>
          <w:rFonts w:ascii="宋体" w:hAnsi="宋体"/>
          <w:bCs/>
          <w:color w:val="auto"/>
          <w:sz w:val="24"/>
          <w:szCs w:val="20"/>
          <w:shd w:val="clear" w:color="auto" w:fill="auto"/>
        </w:rPr>
      </w:pPr>
    </w:p>
    <w:p>
      <w:pPr>
        <w:snapToGrid w:val="0"/>
        <w:spacing w:before="120" w:beforeLines="50" w:after="50" w:line="360" w:lineRule="auto"/>
        <w:outlineLvl w:val="9"/>
        <w:rPr>
          <w:rFonts w:ascii="宋体" w:hAnsi="宋体"/>
          <w:bCs/>
          <w:color w:val="auto"/>
          <w:sz w:val="24"/>
          <w:szCs w:val="20"/>
          <w:shd w:val="clear" w:color="auto" w:fill="auto"/>
        </w:rPr>
      </w:pPr>
    </w:p>
    <w:p>
      <w:pPr>
        <w:snapToGrid w:val="0"/>
        <w:spacing w:before="120" w:beforeLines="50" w:after="50" w:line="360" w:lineRule="auto"/>
        <w:outlineLvl w:val="9"/>
        <w:rPr>
          <w:rFonts w:ascii="宋体" w:hAnsi="宋体"/>
          <w:bCs/>
          <w:color w:val="auto"/>
          <w:sz w:val="24"/>
          <w:szCs w:val="20"/>
          <w:shd w:val="clear" w:color="auto" w:fill="auto"/>
        </w:rPr>
      </w:pPr>
    </w:p>
    <w:p>
      <w:pPr>
        <w:snapToGrid w:val="0"/>
        <w:spacing w:before="120" w:beforeLines="50" w:after="50" w:line="360" w:lineRule="auto"/>
        <w:outlineLvl w:val="9"/>
        <w:rPr>
          <w:rFonts w:ascii="宋体" w:hAnsi="宋体"/>
          <w:bCs/>
          <w:color w:val="auto"/>
          <w:sz w:val="24"/>
          <w:szCs w:val="20"/>
          <w:shd w:val="clear" w:color="auto" w:fill="auto"/>
        </w:rPr>
      </w:pPr>
    </w:p>
    <w:p>
      <w:pPr>
        <w:snapToGrid w:val="0"/>
        <w:spacing w:before="120" w:beforeLines="50" w:after="50" w:line="360" w:lineRule="auto"/>
        <w:outlineLvl w:val="9"/>
        <w:rPr>
          <w:rFonts w:ascii="宋体" w:hAnsi="宋体"/>
          <w:bCs/>
          <w:color w:val="auto"/>
          <w:sz w:val="24"/>
          <w:szCs w:val="20"/>
          <w:shd w:val="clear" w:color="auto" w:fill="auto"/>
        </w:rPr>
      </w:pPr>
    </w:p>
    <w:p>
      <w:pPr>
        <w:snapToGrid w:val="0"/>
        <w:spacing w:before="120" w:beforeLines="50" w:after="50" w:line="360" w:lineRule="auto"/>
        <w:ind w:firstLine="640" w:firstLineChars="200"/>
        <w:outlineLvl w:val="9"/>
        <w:rPr>
          <w:rFonts w:ascii="宋体" w:hAnsi="宋体" w:cs="仿宋_GB2312"/>
          <w:bCs/>
          <w:color w:val="auto"/>
          <w:sz w:val="32"/>
          <w:szCs w:val="32"/>
          <w:shd w:val="clear" w:color="auto" w:fill="auto"/>
        </w:rPr>
      </w:pPr>
      <w:r>
        <w:rPr>
          <w:rFonts w:hint="eastAsia" w:ascii="宋体" w:hAnsi="宋体" w:cs="仿宋_GB2312"/>
          <w:bCs/>
          <w:color w:val="auto"/>
          <w:sz w:val="32"/>
          <w:szCs w:val="32"/>
          <w:shd w:val="clear" w:color="auto" w:fill="auto"/>
        </w:rPr>
        <w:t>项目名称：</w:t>
      </w:r>
    </w:p>
    <w:p>
      <w:pPr>
        <w:snapToGrid w:val="0"/>
        <w:spacing w:before="120" w:beforeLines="50" w:after="50" w:line="360" w:lineRule="auto"/>
        <w:ind w:firstLine="720" w:firstLineChars="225"/>
        <w:outlineLvl w:val="9"/>
        <w:rPr>
          <w:rFonts w:ascii="宋体" w:hAnsi="宋体" w:cs="仿宋_GB2312"/>
          <w:bCs/>
          <w:color w:val="auto"/>
          <w:sz w:val="32"/>
          <w:szCs w:val="32"/>
          <w:shd w:val="clear" w:color="auto" w:fill="auto"/>
        </w:rPr>
      </w:pPr>
    </w:p>
    <w:p>
      <w:pPr>
        <w:snapToGrid w:val="0"/>
        <w:spacing w:before="120" w:beforeLines="50" w:after="50" w:line="360" w:lineRule="auto"/>
        <w:ind w:firstLine="640" w:firstLineChars="200"/>
        <w:outlineLvl w:val="9"/>
        <w:rPr>
          <w:rFonts w:ascii="宋体" w:hAnsi="宋体" w:cs="仿宋_GB2312"/>
          <w:bCs/>
          <w:color w:val="auto"/>
          <w:sz w:val="32"/>
          <w:szCs w:val="32"/>
          <w:shd w:val="clear" w:color="auto" w:fill="auto"/>
        </w:rPr>
      </w:pPr>
      <w:r>
        <w:rPr>
          <w:rFonts w:hint="eastAsia" w:ascii="宋体" w:hAnsi="宋体" w:cs="仿宋_GB2312"/>
          <w:bCs/>
          <w:color w:val="auto"/>
          <w:sz w:val="32"/>
          <w:szCs w:val="32"/>
          <w:shd w:val="clear" w:color="auto" w:fill="auto"/>
        </w:rPr>
        <w:t>项目编号：</w:t>
      </w:r>
    </w:p>
    <w:p>
      <w:pPr>
        <w:snapToGrid w:val="0"/>
        <w:spacing w:before="120" w:beforeLines="50" w:after="50" w:line="360" w:lineRule="auto"/>
        <w:ind w:firstLine="720" w:firstLineChars="225"/>
        <w:outlineLvl w:val="9"/>
        <w:rPr>
          <w:rFonts w:ascii="宋体" w:hAnsi="宋体" w:cs="仿宋_GB2312"/>
          <w:bCs/>
          <w:color w:val="auto"/>
          <w:sz w:val="32"/>
          <w:szCs w:val="32"/>
          <w:shd w:val="clear" w:color="auto" w:fill="auto"/>
        </w:rPr>
      </w:pPr>
      <w:r>
        <w:rPr>
          <w:rFonts w:hint="eastAsia" w:ascii="宋体" w:hAnsi="宋体" w:cs="仿宋_GB2312"/>
          <w:bCs/>
          <w:color w:val="auto"/>
          <w:sz w:val="32"/>
          <w:szCs w:val="32"/>
          <w:shd w:val="clear" w:color="auto" w:fill="auto"/>
        </w:rPr>
        <w:t xml:space="preserve"> </w:t>
      </w:r>
    </w:p>
    <w:p>
      <w:pPr>
        <w:snapToGrid w:val="0"/>
        <w:spacing w:before="120" w:beforeLines="50" w:after="50" w:line="360" w:lineRule="auto"/>
        <w:ind w:firstLine="640" w:firstLineChars="200"/>
        <w:outlineLvl w:val="9"/>
        <w:rPr>
          <w:rFonts w:ascii="宋体" w:hAnsi="宋体" w:cs="仿宋_GB2312"/>
          <w:bCs/>
          <w:color w:val="auto"/>
          <w:sz w:val="32"/>
          <w:szCs w:val="32"/>
          <w:shd w:val="clear" w:color="auto" w:fill="auto"/>
        </w:rPr>
      </w:pPr>
      <w:r>
        <w:rPr>
          <w:rFonts w:hint="eastAsia" w:ascii="宋体" w:hAnsi="宋体" w:cs="仿宋_GB2312"/>
          <w:bCs/>
          <w:color w:val="auto"/>
          <w:sz w:val="32"/>
          <w:szCs w:val="32"/>
          <w:shd w:val="clear" w:color="auto" w:fill="auto"/>
        </w:rPr>
        <w:t>所竞分标（如有则填写，无分标时填写“无”或者留空）：</w:t>
      </w:r>
    </w:p>
    <w:p>
      <w:pPr>
        <w:snapToGrid w:val="0"/>
        <w:spacing w:before="120" w:beforeLines="50" w:after="50" w:line="360" w:lineRule="auto"/>
        <w:ind w:firstLine="720" w:firstLineChars="225"/>
        <w:outlineLvl w:val="9"/>
        <w:rPr>
          <w:rFonts w:ascii="宋体" w:hAnsi="宋体" w:cs="仿宋_GB2312"/>
          <w:bCs/>
          <w:color w:val="auto"/>
          <w:sz w:val="32"/>
          <w:szCs w:val="32"/>
          <w:shd w:val="clear" w:color="auto" w:fill="auto"/>
        </w:rPr>
      </w:pPr>
    </w:p>
    <w:p>
      <w:pPr>
        <w:pStyle w:val="8"/>
        <w:snapToGrid w:val="0"/>
        <w:spacing w:before="50" w:after="50" w:line="360" w:lineRule="auto"/>
        <w:ind w:firstLine="640" w:firstLineChars="200"/>
        <w:outlineLvl w:val="9"/>
        <w:rPr>
          <w:rFonts w:ascii="宋体" w:hAnsi="宋体" w:cs="仿宋_GB2312"/>
          <w:bCs/>
          <w:color w:val="auto"/>
          <w:sz w:val="32"/>
          <w:szCs w:val="32"/>
          <w:shd w:val="clear" w:color="auto" w:fill="auto"/>
        </w:rPr>
      </w:pPr>
      <w:r>
        <w:rPr>
          <w:rFonts w:hint="eastAsia" w:ascii="宋体" w:hAnsi="宋体" w:cs="仿宋_GB2312"/>
          <w:bCs/>
          <w:color w:val="auto"/>
          <w:sz w:val="32"/>
          <w:szCs w:val="32"/>
          <w:shd w:val="clear" w:color="auto" w:fill="auto"/>
        </w:rPr>
        <w:t>供应商名称：</w:t>
      </w:r>
    </w:p>
    <w:p>
      <w:pPr>
        <w:pStyle w:val="8"/>
        <w:snapToGrid w:val="0"/>
        <w:spacing w:before="50" w:after="50" w:line="360" w:lineRule="auto"/>
        <w:ind w:firstLine="0"/>
        <w:outlineLvl w:val="9"/>
        <w:rPr>
          <w:rFonts w:ascii="宋体" w:hAnsi="宋体" w:cs="仿宋_GB2312"/>
          <w:bCs/>
          <w:color w:val="auto"/>
          <w:sz w:val="32"/>
          <w:szCs w:val="32"/>
          <w:shd w:val="clear" w:color="auto" w:fill="auto"/>
        </w:rPr>
      </w:pPr>
    </w:p>
    <w:p>
      <w:pPr>
        <w:snapToGrid w:val="0"/>
        <w:spacing w:before="120" w:beforeLines="50" w:after="50" w:line="360" w:lineRule="auto"/>
        <w:jc w:val="center"/>
        <w:outlineLvl w:val="9"/>
        <w:rPr>
          <w:rFonts w:ascii="宋体" w:hAnsi="宋体" w:cs="仿宋_GB2312"/>
          <w:color w:val="auto"/>
          <w:sz w:val="32"/>
          <w:szCs w:val="32"/>
          <w:shd w:val="clear" w:color="auto" w:fill="auto"/>
        </w:rPr>
      </w:pPr>
      <w:r>
        <w:rPr>
          <w:rFonts w:hint="eastAsia" w:ascii="宋体" w:hAnsi="宋体" w:cs="仿宋_GB2312"/>
          <w:color w:val="auto"/>
          <w:sz w:val="32"/>
          <w:szCs w:val="32"/>
          <w:shd w:val="clear" w:color="auto" w:fill="auto"/>
        </w:rPr>
        <w:t>年    月    日</w:t>
      </w:r>
    </w:p>
    <w:p>
      <w:pPr>
        <w:snapToGrid w:val="0"/>
        <w:spacing w:before="120" w:beforeLines="50" w:after="50" w:line="360" w:lineRule="auto"/>
        <w:jc w:val="center"/>
        <w:outlineLvl w:val="9"/>
        <w:rPr>
          <w:rFonts w:ascii="宋体" w:hAnsi="宋体"/>
          <w:b/>
          <w:bCs/>
          <w:color w:val="auto"/>
          <w:sz w:val="32"/>
          <w:szCs w:val="32"/>
          <w:shd w:val="clear" w:color="auto" w:fill="auto"/>
        </w:rPr>
      </w:pPr>
      <w:r>
        <w:rPr>
          <w:rFonts w:ascii="宋体" w:hAnsi="宋体"/>
          <w:color w:val="auto"/>
          <w:sz w:val="24"/>
          <w:shd w:val="clear" w:color="auto" w:fill="auto"/>
        </w:rPr>
        <w:br w:type="page"/>
      </w:r>
      <w:r>
        <w:rPr>
          <w:rFonts w:hint="eastAsia" w:ascii="宋体" w:hAnsi="宋体"/>
          <w:b/>
          <w:bCs/>
          <w:color w:val="auto"/>
          <w:sz w:val="32"/>
          <w:szCs w:val="32"/>
          <w:shd w:val="clear" w:color="auto" w:fill="auto"/>
        </w:rPr>
        <w:t>报价文件目录</w:t>
      </w:r>
    </w:p>
    <w:p>
      <w:pPr>
        <w:spacing w:line="360" w:lineRule="auto"/>
        <w:outlineLvl w:val="9"/>
        <w:rPr>
          <w:rFonts w:ascii="宋体" w:hAnsi="宋体" w:cs="宋体"/>
          <w:color w:val="auto"/>
          <w:sz w:val="24"/>
          <w:szCs w:val="24"/>
          <w:shd w:val="clear" w:color="auto" w:fill="auto"/>
        </w:rPr>
      </w:pPr>
    </w:p>
    <w:p>
      <w:pPr>
        <w:pStyle w:val="18"/>
        <w:spacing w:line="360" w:lineRule="auto"/>
        <w:outlineLvl w:val="9"/>
        <w:rPr>
          <w:color w:val="auto"/>
          <w:shd w:val="clear" w:color="auto" w:fill="auto"/>
        </w:rPr>
      </w:pPr>
    </w:p>
    <w:p>
      <w:pPr>
        <w:outlineLvl w:val="9"/>
        <w:rPr>
          <w:color w:val="auto"/>
          <w:shd w:val="clear" w:color="auto" w:fill="auto"/>
        </w:rPr>
      </w:pPr>
      <w:r>
        <w:rPr>
          <w:rStyle w:val="348"/>
          <w:rFonts w:hint="eastAsia" w:ascii="宋体" w:hAnsi="宋体"/>
          <w:color w:val="auto"/>
          <w:shd w:val="clear" w:color="auto" w:fill="auto"/>
        </w:rPr>
        <w:t>（根据竞争性磋商采购文件规定及供应商提供的材料自行编写目录（部分格式后附））</w:t>
      </w:r>
    </w:p>
    <w:p>
      <w:pPr>
        <w:pStyle w:val="54"/>
        <w:spacing w:line="360" w:lineRule="auto"/>
        <w:ind w:firstLine="482"/>
        <w:outlineLvl w:val="9"/>
        <w:rPr>
          <w:color w:val="auto"/>
          <w:shd w:val="clear" w:color="auto" w:fill="auto"/>
        </w:rPr>
      </w:pPr>
    </w:p>
    <w:p>
      <w:pPr>
        <w:pStyle w:val="54"/>
        <w:spacing w:line="360" w:lineRule="auto"/>
        <w:ind w:firstLine="482"/>
        <w:outlineLvl w:val="9"/>
        <w:rPr>
          <w:color w:val="auto"/>
          <w:shd w:val="clear" w:color="auto" w:fill="auto"/>
        </w:rPr>
      </w:pPr>
    </w:p>
    <w:p>
      <w:pPr>
        <w:pStyle w:val="54"/>
        <w:spacing w:line="360" w:lineRule="auto"/>
        <w:ind w:firstLine="482"/>
        <w:outlineLvl w:val="9"/>
        <w:rPr>
          <w:color w:val="auto"/>
          <w:shd w:val="clear" w:color="auto" w:fill="auto"/>
        </w:rPr>
      </w:pPr>
    </w:p>
    <w:p>
      <w:pPr>
        <w:pStyle w:val="54"/>
        <w:spacing w:line="360" w:lineRule="auto"/>
        <w:ind w:firstLine="482"/>
        <w:outlineLvl w:val="9"/>
        <w:rPr>
          <w:color w:val="auto"/>
          <w:shd w:val="clear" w:color="auto" w:fill="auto"/>
        </w:rPr>
      </w:pPr>
    </w:p>
    <w:p>
      <w:pPr>
        <w:pStyle w:val="54"/>
        <w:spacing w:line="360" w:lineRule="auto"/>
        <w:ind w:firstLine="482"/>
        <w:outlineLvl w:val="9"/>
        <w:rPr>
          <w:color w:val="auto"/>
          <w:shd w:val="clear" w:color="auto" w:fill="auto"/>
        </w:rPr>
      </w:pPr>
    </w:p>
    <w:p>
      <w:pPr>
        <w:pStyle w:val="54"/>
        <w:spacing w:line="360" w:lineRule="auto"/>
        <w:ind w:firstLine="482"/>
        <w:outlineLvl w:val="9"/>
        <w:rPr>
          <w:color w:val="auto"/>
          <w:shd w:val="clear" w:color="auto" w:fill="auto"/>
        </w:rPr>
      </w:pPr>
    </w:p>
    <w:p>
      <w:pPr>
        <w:pStyle w:val="54"/>
        <w:spacing w:line="360" w:lineRule="auto"/>
        <w:ind w:firstLine="482"/>
        <w:outlineLvl w:val="9"/>
        <w:rPr>
          <w:color w:val="auto"/>
          <w:shd w:val="clear" w:color="auto" w:fill="auto"/>
        </w:rPr>
      </w:pPr>
    </w:p>
    <w:p>
      <w:pPr>
        <w:pStyle w:val="54"/>
        <w:spacing w:line="360" w:lineRule="auto"/>
        <w:ind w:firstLine="482"/>
        <w:outlineLvl w:val="9"/>
        <w:rPr>
          <w:color w:val="auto"/>
          <w:shd w:val="clear" w:color="auto" w:fill="auto"/>
        </w:rPr>
      </w:pPr>
    </w:p>
    <w:p>
      <w:pPr>
        <w:pStyle w:val="54"/>
        <w:spacing w:line="360" w:lineRule="auto"/>
        <w:ind w:firstLine="482"/>
        <w:outlineLvl w:val="9"/>
        <w:rPr>
          <w:color w:val="auto"/>
          <w:shd w:val="clear" w:color="auto" w:fill="auto"/>
        </w:rPr>
      </w:pPr>
    </w:p>
    <w:p>
      <w:pPr>
        <w:pStyle w:val="54"/>
        <w:spacing w:line="360" w:lineRule="auto"/>
        <w:ind w:firstLine="482"/>
        <w:outlineLvl w:val="9"/>
        <w:rPr>
          <w:color w:val="auto"/>
          <w:shd w:val="clear" w:color="auto" w:fill="auto"/>
        </w:rPr>
      </w:pPr>
    </w:p>
    <w:p>
      <w:pPr>
        <w:pStyle w:val="54"/>
        <w:spacing w:line="360" w:lineRule="auto"/>
        <w:ind w:firstLine="0" w:firstLineChars="0"/>
        <w:outlineLvl w:val="9"/>
        <w:rPr>
          <w:color w:val="auto"/>
          <w:shd w:val="clear" w:color="auto" w:fill="auto"/>
        </w:rPr>
      </w:pPr>
    </w:p>
    <w:p>
      <w:pPr>
        <w:spacing w:line="360" w:lineRule="auto"/>
        <w:outlineLvl w:val="9"/>
        <w:rPr>
          <w:rFonts w:asciiTheme="minorEastAsia" w:hAnsiTheme="minorEastAsia" w:eastAsiaTheme="minorEastAsia" w:cstheme="minorEastAsia"/>
          <w:color w:val="auto"/>
          <w:kern w:val="0"/>
          <w:sz w:val="24"/>
          <w:szCs w:val="24"/>
          <w:shd w:val="clear" w:color="auto" w:fill="auto"/>
        </w:rPr>
      </w:pPr>
    </w:p>
    <w:p>
      <w:pPr>
        <w:spacing w:line="360" w:lineRule="auto"/>
        <w:outlineLvl w:val="9"/>
        <w:rPr>
          <w:rFonts w:asciiTheme="minorEastAsia" w:hAnsiTheme="minorEastAsia" w:eastAsiaTheme="minorEastAsia" w:cstheme="minorEastAsia"/>
          <w:b/>
          <w:bCs/>
          <w:color w:val="auto"/>
          <w:kern w:val="0"/>
          <w:sz w:val="30"/>
          <w:szCs w:val="30"/>
          <w:shd w:val="clear" w:color="auto" w:fill="auto"/>
        </w:rPr>
      </w:pPr>
      <w:r>
        <w:rPr>
          <w:rFonts w:hint="eastAsia" w:asciiTheme="minorEastAsia" w:hAnsiTheme="minorEastAsia" w:eastAsiaTheme="minorEastAsia" w:cstheme="minorEastAsia"/>
          <w:b/>
          <w:bCs/>
          <w:color w:val="auto"/>
          <w:kern w:val="0"/>
          <w:sz w:val="30"/>
          <w:szCs w:val="30"/>
          <w:shd w:val="clear" w:color="auto" w:fill="auto"/>
        </w:rPr>
        <w:br w:type="page"/>
      </w:r>
    </w:p>
    <w:p>
      <w:pPr>
        <w:numPr>
          <w:ilvl w:val="0"/>
          <w:numId w:val="9"/>
        </w:numPr>
        <w:spacing w:line="360" w:lineRule="auto"/>
        <w:jc w:val="center"/>
        <w:outlineLvl w:val="9"/>
        <w:rPr>
          <w:rFonts w:asciiTheme="minorEastAsia" w:hAnsiTheme="minorEastAsia" w:eastAsiaTheme="minorEastAsia" w:cstheme="minorEastAsia"/>
          <w:b/>
          <w:bCs/>
          <w:color w:val="auto"/>
          <w:kern w:val="0"/>
          <w:sz w:val="30"/>
          <w:szCs w:val="30"/>
          <w:shd w:val="clear" w:color="auto" w:fill="auto"/>
        </w:rPr>
      </w:pPr>
      <w:r>
        <w:rPr>
          <w:rFonts w:hint="eastAsia" w:asciiTheme="minorEastAsia" w:hAnsiTheme="minorEastAsia" w:eastAsiaTheme="minorEastAsia" w:cstheme="minorEastAsia"/>
          <w:b/>
          <w:bCs/>
          <w:color w:val="auto"/>
          <w:kern w:val="0"/>
          <w:sz w:val="30"/>
          <w:szCs w:val="30"/>
          <w:shd w:val="clear" w:color="auto" w:fill="auto"/>
        </w:rPr>
        <w:t>磋商函</w:t>
      </w:r>
    </w:p>
    <w:p>
      <w:pPr>
        <w:spacing w:line="360" w:lineRule="auto"/>
        <w:outlineLvl w:val="9"/>
        <w:rPr>
          <w:rFonts w:asciiTheme="minorEastAsia" w:hAnsiTheme="minorEastAsia" w:eastAsiaTheme="minorEastAsia" w:cstheme="minorEastAsia"/>
          <w:color w:val="auto"/>
          <w:shd w:val="clear" w:color="auto" w:fill="auto"/>
        </w:rPr>
      </w:pPr>
    </w:p>
    <w:p>
      <w:pPr>
        <w:spacing w:line="360" w:lineRule="auto"/>
        <w:outlineLvl w:val="9"/>
        <w:rPr>
          <w:rFonts w:asciiTheme="minorEastAsia" w:hAnsiTheme="minorEastAsia" w:eastAsiaTheme="minorEastAsia" w:cstheme="minorEastAsia"/>
          <w:color w:val="auto"/>
          <w:shd w:val="clear" w:color="auto" w:fill="auto"/>
        </w:rPr>
      </w:pPr>
    </w:p>
    <w:p>
      <w:pPr>
        <w:spacing w:line="360" w:lineRule="auto"/>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致</w:t>
      </w:r>
      <w:r>
        <w:rPr>
          <w:rFonts w:hint="eastAsia" w:asciiTheme="minorEastAsia" w:hAnsiTheme="minorEastAsia" w:eastAsiaTheme="minorEastAsia" w:cstheme="minorEastAsia"/>
          <w:color w:val="auto"/>
          <w:u w:val="single"/>
          <w:shd w:val="clear" w:color="auto" w:fill="auto"/>
        </w:rPr>
        <w:t xml:space="preserve">                        </w:t>
      </w:r>
      <w:r>
        <w:rPr>
          <w:rFonts w:hint="eastAsia" w:asciiTheme="minorEastAsia" w:hAnsiTheme="minorEastAsia" w:eastAsiaTheme="minorEastAsia" w:cstheme="minorEastAsia"/>
          <w:color w:val="auto"/>
          <w:shd w:val="clear" w:color="auto" w:fill="auto"/>
        </w:rPr>
        <w:t>（采购单位名称）：</w:t>
      </w:r>
    </w:p>
    <w:p>
      <w:pPr>
        <w:spacing w:line="360" w:lineRule="auto"/>
        <w:ind w:firstLine="630"/>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1、 我公司根据收到并研究了</w:t>
      </w:r>
      <w:r>
        <w:rPr>
          <w:rFonts w:hint="eastAsia" w:asciiTheme="minorEastAsia" w:hAnsiTheme="minorEastAsia" w:eastAsiaTheme="minorEastAsia" w:cstheme="minorEastAsia"/>
          <w:color w:val="auto"/>
          <w:u w:val="single"/>
          <w:shd w:val="clear" w:color="auto" w:fill="auto"/>
        </w:rPr>
        <w:t xml:space="preserve">                    </w:t>
      </w:r>
      <w:r>
        <w:rPr>
          <w:rFonts w:hint="eastAsia" w:asciiTheme="minorEastAsia" w:hAnsiTheme="minorEastAsia" w:eastAsiaTheme="minorEastAsia" w:cstheme="minorEastAsia"/>
          <w:color w:val="auto"/>
          <w:shd w:val="clear" w:color="auto" w:fill="auto"/>
        </w:rPr>
        <w:t>工程（项目编号：</w:t>
      </w:r>
      <w:r>
        <w:rPr>
          <w:rFonts w:hint="eastAsia" w:asciiTheme="minorEastAsia" w:hAnsiTheme="minorEastAsia" w:eastAsiaTheme="minorEastAsia" w:cstheme="minorEastAsia"/>
          <w:color w:val="auto"/>
          <w:u w:val="single"/>
          <w:shd w:val="clear" w:color="auto" w:fill="auto"/>
        </w:rPr>
        <w:t xml:space="preserve">                    </w:t>
      </w:r>
      <w:r>
        <w:rPr>
          <w:rFonts w:hint="eastAsia" w:asciiTheme="minorEastAsia" w:hAnsiTheme="minorEastAsia" w:eastAsiaTheme="minorEastAsia" w:cstheme="minorEastAsia"/>
          <w:color w:val="auto"/>
          <w:shd w:val="clear" w:color="auto" w:fill="auto"/>
        </w:rPr>
        <w:t>）的竞争性磋商采购文件，愿意按竞争性磋商采购文件规定的内容承担该工程的施工任务，严格执行磋商供应商所承诺的责任和义务。</w:t>
      </w:r>
    </w:p>
    <w:p>
      <w:pPr>
        <w:spacing w:line="360" w:lineRule="auto"/>
        <w:ind w:firstLine="525" w:firstLineChars="250"/>
        <w:jc w:val="left"/>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2、</w:t>
      </w:r>
      <w:r>
        <w:rPr>
          <w:rFonts w:hint="eastAsia" w:asciiTheme="minorEastAsia" w:hAnsiTheme="minorEastAsia" w:eastAsiaTheme="minorEastAsia" w:cstheme="minorEastAsia"/>
          <w:color w:val="auto"/>
          <w:spacing w:val="8"/>
          <w:shd w:val="clear" w:color="auto" w:fill="auto"/>
        </w:rPr>
        <w:t>我单位经考察现场和研究上述工程竞争性磋商采购文件的磋商须知前附表及磋商须知、合同条件、工程建设标准及其他有关文件后，我方</w:t>
      </w:r>
      <w:r>
        <w:rPr>
          <w:rFonts w:hint="eastAsia" w:asciiTheme="minorEastAsia" w:hAnsiTheme="minorEastAsia" w:eastAsiaTheme="minorEastAsia" w:cstheme="minorEastAsia"/>
          <w:bCs/>
          <w:color w:val="auto"/>
          <w:shd w:val="clear" w:color="auto" w:fill="auto"/>
        </w:rPr>
        <w:t>愿以：人民币</w:t>
      </w:r>
      <w:r>
        <w:rPr>
          <w:rFonts w:hint="eastAsia" w:asciiTheme="minorEastAsia" w:hAnsiTheme="minorEastAsia" w:eastAsiaTheme="minorEastAsia" w:cstheme="minorEastAsia"/>
          <w:bCs/>
          <w:color w:val="auto"/>
          <w:u w:val="single"/>
          <w:shd w:val="clear" w:color="auto" w:fill="auto"/>
        </w:rPr>
        <w:t xml:space="preserve">（大写）                  （小写）            </w:t>
      </w:r>
      <w:r>
        <w:rPr>
          <w:rFonts w:hint="eastAsia" w:asciiTheme="minorEastAsia" w:hAnsiTheme="minorEastAsia" w:eastAsiaTheme="minorEastAsia" w:cstheme="minorEastAsia"/>
          <w:bCs/>
          <w:color w:val="auto"/>
          <w:shd w:val="clear" w:color="auto" w:fill="auto"/>
        </w:rPr>
        <w:t>的磋商报价</w:t>
      </w:r>
      <w:r>
        <w:rPr>
          <w:rFonts w:hint="eastAsia" w:asciiTheme="minorEastAsia" w:hAnsiTheme="minorEastAsia" w:eastAsiaTheme="minorEastAsia" w:cstheme="minorEastAsia"/>
          <w:bCs/>
          <w:color w:val="auto"/>
          <w:spacing w:val="8"/>
          <w:shd w:val="clear" w:color="auto" w:fill="auto"/>
        </w:rPr>
        <w:t>，安全文明施工费为：</w:t>
      </w:r>
      <w:r>
        <w:rPr>
          <w:rFonts w:hint="eastAsia" w:asciiTheme="minorEastAsia" w:hAnsiTheme="minorEastAsia" w:eastAsiaTheme="minorEastAsia" w:cstheme="minorEastAsia"/>
          <w:bCs/>
          <w:color w:val="auto"/>
          <w:shd w:val="clear" w:color="auto" w:fill="auto"/>
        </w:rPr>
        <w:t>人民币</w:t>
      </w:r>
      <w:r>
        <w:rPr>
          <w:rFonts w:hint="eastAsia" w:asciiTheme="minorEastAsia" w:hAnsiTheme="minorEastAsia" w:eastAsiaTheme="minorEastAsia" w:cstheme="minorEastAsia"/>
          <w:bCs/>
          <w:color w:val="auto"/>
          <w:u w:val="single"/>
          <w:shd w:val="clear" w:color="auto" w:fill="auto"/>
        </w:rPr>
        <w:t>（大写）                  （小写）            ，</w:t>
      </w:r>
      <w:r>
        <w:rPr>
          <w:rFonts w:hint="eastAsia" w:asciiTheme="minorEastAsia" w:hAnsiTheme="minorEastAsia" w:eastAsiaTheme="minorEastAsia" w:cstheme="minorEastAsia"/>
          <w:bCs/>
          <w:color w:val="auto"/>
          <w:shd w:val="clear" w:color="auto" w:fill="auto"/>
        </w:rPr>
        <w:t>并按上述工程量清单、合</w:t>
      </w:r>
      <w:r>
        <w:rPr>
          <w:rFonts w:hint="eastAsia" w:asciiTheme="minorEastAsia" w:hAnsiTheme="minorEastAsia" w:eastAsiaTheme="minorEastAsia" w:cstheme="minorEastAsia"/>
          <w:color w:val="auto"/>
          <w:shd w:val="clear" w:color="auto" w:fill="auto"/>
        </w:rPr>
        <w:t>同条款、工程建设标准的条件要求承包工程的施工、竣工，并承担任何质量缺陷保修责任。</w:t>
      </w:r>
    </w:p>
    <w:p>
      <w:pPr>
        <w:pStyle w:val="29"/>
        <w:spacing w:line="360" w:lineRule="auto"/>
        <w:outlineLvl w:val="9"/>
        <w:rPr>
          <w:rFonts w:asciiTheme="minorEastAsia" w:hAnsiTheme="minorEastAsia" w:eastAsiaTheme="minorEastAsia" w:cstheme="minorEastAsia"/>
          <w:color w:val="auto"/>
          <w:sz w:val="21"/>
          <w:szCs w:val="21"/>
          <w:shd w:val="clear" w:color="auto" w:fill="auto"/>
        </w:rPr>
      </w:pPr>
      <w:r>
        <w:rPr>
          <w:rFonts w:hint="eastAsia" w:asciiTheme="minorEastAsia" w:hAnsiTheme="minorEastAsia" w:eastAsiaTheme="minorEastAsia" w:cstheme="minorEastAsia"/>
          <w:color w:val="auto"/>
          <w:sz w:val="21"/>
          <w:szCs w:val="21"/>
          <w:shd w:val="clear" w:color="auto" w:fill="auto"/>
        </w:rPr>
        <w:t xml:space="preserve">     3、一旦我方成交，我方保证：在签订合同后</w:t>
      </w:r>
      <w:r>
        <w:rPr>
          <w:rFonts w:hint="eastAsia" w:asciiTheme="minorEastAsia" w:hAnsiTheme="minorEastAsia" w:eastAsiaTheme="minorEastAsia" w:cstheme="minorEastAsia"/>
          <w:color w:val="auto"/>
          <w:sz w:val="21"/>
          <w:szCs w:val="21"/>
          <w:u w:val="single"/>
          <w:shd w:val="clear" w:color="auto" w:fill="auto"/>
        </w:rPr>
        <w:t xml:space="preserve">       </w:t>
      </w:r>
      <w:r>
        <w:rPr>
          <w:rFonts w:hint="eastAsia" w:asciiTheme="minorEastAsia" w:hAnsiTheme="minorEastAsia" w:eastAsiaTheme="minorEastAsia" w:cstheme="minorEastAsia"/>
          <w:color w:val="auto"/>
          <w:sz w:val="21"/>
          <w:szCs w:val="21"/>
          <w:shd w:val="clear" w:color="auto" w:fill="auto"/>
        </w:rPr>
        <w:t>天内开工，</w:t>
      </w:r>
      <w:r>
        <w:rPr>
          <w:rFonts w:hint="eastAsia" w:asciiTheme="minorEastAsia" w:hAnsiTheme="minorEastAsia" w:eastAsiaTheme="minorEastAsia" w:cstheme="minorEastAsia"/>
          <w:color w:val="auto"/>
          <w:sz w:val="21"/>
          <w:szCs w:val="21"/>
          <w:u w:val="single"/>
          <w:shd w:val="clear" w:color="auto" w:fill="auto"/>
        </w:rPr>
        <w:t xml:space="preserve">     </w:t>
      </w:r>
      <w:r>
        <w:rPr>
          <w:rFonts w:hint="eastAsia" w:asciiTheme="minorEastAsia" w:hAnsiTheme="minorEastAsia" w:eastAsiaTheme="minorEastAsia" w:cstheme="minorEastAsia"/>
          <w:color w:val="auto"/>
          <w:sz w:val="21"/>
          <w:szCs w:val="21"/>
          <w:shd w:val="clear" w:color="auto" w:fill="auto"/>
        </w:rPr>
        <w:t>天（日历天）内竣工并移交整个工程，并保证工程质量达到</w:t>
      </w:r>
      <w:r>
        <w:rPr>
          <w:rFonts w:hint="eastAsia" w:asciiTheme="minorEastAsia" w:hAnsiTheme="minorEastAsia" w:eastAsiaTheme="minorEastAsia" w:cstheme="minorEastAsia"/>
          <w:color w:val="auto"/>
          <w:sz w:val="21"/>
          <w:szCs w:val="21"/>
          <w:u w:val="single"/>
          <w:shd w:val="clear" w:color="auto" w:fill="auto"/>
        </w:rPr>
        <w:t xml:space="preserve">      </w:t>
      </w:r>
      <w:r>
        <w:rPr>
          <w:rFonts w:hint="eastAsia" w:asciiTheme="minorEastAsia" w:hAnsiTheme="minorEastAsia" w:eastAsiaTheme="minorEastAsia" w:cstheme="minorEastAsia"/>
          <w:color w:val="auto"/>
          <w:sz w:val="21"/>
          <w:szCs w:val="21"/>
          <w:shd w:val="clear" w:color="auto" w:fill="auto"/>
        </w:rPr>
        <w:t>等级；</w:t>
      </w:r>
    </w:p>
    <w:p>
      <w:pPr>
        <w:spacing w:line="360" w:lineRule="auto"/>
        <w:ind w:firstLine="525" w:firstLineChars="250"/>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4、我方同意所递交的响应文件在“磋商须知前附表及磋商须知”第13.1条规定的竞标有效期内有效，在此期间内我方的竞标有可能成交，我方将受此约束。</w:t>
      </w:r>
    </w:p>
    <w:p>
      <w:pPr>
        <w:spacing w:line="360" w:lineRule="auto"/>
        <w:ind w:firstLine="525"/>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5、一旦成交，我公司保证按照竞争性磋商采购文件的要求和与采购人签订的工程施工合同，成立本工程的项目部，按响应文件拟订的项目经理和专业技术人员进驻施工现场实施施工合同。</w:t>
      </w:r>
    </w:p>
    <w:p>
      <w:pPr>
        <w:spacing w:line="360" w:lineRule="auto"/>
        <w:ind w:firstLine="525"/>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6、 我公司同意从竞标之日起至施工合同终止之日止，遵守本响应文件，在此期间，本响应文件一直对我公司具有约束力。同时，在制定和执行正式合同之前，除非另外达成协议并生效，本响应文件连同</w:t>
      </w:r>
      <w:r>
        <w:rPr>
          <w:rFonts w:hint="eastAsia" w:asciiTheme="minorEastAsia" w:hAnsiTheme="minorEastAsia" w:eastAsiaTheme="minorEastAsia" w:cstheme="minorEastAsia"/>
          <w:color w:val="auto"/>
          <w:spacing w:val="2"/>
          <w:shd w:val="clear" w:color="auto" w:fill="auto"/>
        </w:rPr>
        <w:t>采购代理机构</w:t>
      </w:r>
      <w:r>
        <w:rPr>
          <w:rFonts w:hint="eastAsia" w:asciiTheme="minorEastAsia" w:hAnsiTheme="minorEastAsia" w:eastAsiaTheme="minorEastAsia" w:cstheme="minorEastAsia"/>
          <w:color w:val="auto"/>
          <w:shd w:val="clear" w:color="auto" w:fill="auto"/>
        </w:rPr>
        <w:t>发出的成交通知书，应构成我们之间有约束力的合同。</w:t>
      </w:r>
    </w:p>
    <w:p>
      <w:pPr>
        <w:spacing w:line="360" w:lineRule="auto"/>
        <w:outlineLvl w:val="9"/>
        <w:rPr>
          <w:rFonts w:asciiTheme="minorEastAsia" w:hAnsiTheme="minorEastAsia" w:eastAsiaTheme="minorEastAsia" w:cstheme="minorEastAsia"/>
          <w:color w:val="auto"/>
          <w:shd w:val="clear" w:color="auto" w:fill="auto"/>
        </w:rPr>
      </w:pPr>
    </w:p>
    <w:p>
      <w:pPr>
        <w:spacing w:line="360" w:lineRule="auto"/>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磋商供应商：（盖章）                   法定代表人：（签字、盖章）</w:t>
      </w:r>
    </w:p>
    <w:p>
      <w:pPr>
        <w:spacing w:line="360" w:lineRule="auto"/>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地址：                             邮政编码：</w:t>
      </w:r>
    </w:p>
    <w:p>
      <w:pPr>
        <w:spacing w:line="360" w:lineRule="auto"/>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电话：</w:t>
      </w:r>
    </w:p>
    <w:p>
      <w:pPr>
        <w:spacing w:line="360" w:lineRule="auto"/>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 xml:space="preserve">开户银行名称：                     </w:t>
      </w:r>
    </w:p>
    <w:p>
      <w:pPr>
        <w:spacing w:line="360" w:lineRule="auto"/>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银行帐号：</w:t>
      </w:r>
    </w:p>
    <w:p>
      <w:pPr>
        <w:spacing w:line="360" w:lineRule="auto"/>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 xml:space="preserve">开户行地址：     </w:t>
      </w:r>
    </w:p>
    <w:p>
      <w:pPr>
        <w:spacing w:line="360" w:lineRule="auto"/>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 xml:space="preserve">日期：      年    月    日 </w:t>
      </w:r>
    </w:p>
    <w:p>
      <w:pPr>
        <w:outlineLvl w:val="9"/>
        <w:rPr>
          <w:color w:val="auto"/>
          <w:shd w:val="clear" w:color="auto" w:fill="auto"/>
        </w:rPr>
      </w:pPr>
      <w:r>
        <w:rPr>
          <w:rFonts w:hint="eastAsia" w:asciiTheme="minorEastAsia" w:hAnsiTheme="minorEastAsia" w:eastAsiaTheme="minorEastAsia" w:cstheme="minorEastAsia"/>
          <w:color w:val="auto"/>
          <w:shd w:val="clear" w:color="auto" w:fill="auto"/>
        </w:rPr>
        <w:br w:type="page"/>
      </w:r>
    </w:p>
    <w:p>
      <w:pPr>
        <w:numPr>
          <w:ilvl w:val="0"/>
          <w:numId w:val="9"/>
        </w:numPr>
        <w:spacing w:line="360" w:lineRule="auto"/>
        <w:jc w:val="center"/>
        <w:outlineLvl w:val="9"/>
        <w:rPr>
          <w:rFonts w:asciiTheme="minorEastAsia" w:hAnsiTheme="minorEastAsia" w:eastAsiaTheme="minorEastAsia" w:cstheme="minorEastAsia"/>
          <w:b/>
          <w:bCs/>
          <w:color w:val="auto"/>
          <w:kern w:val="0"/>
          <w:sz w:val="30"/>
          <w:szCs w:val="30"/>
          <w:highlight w:val="none"/>
          <w:shd w:val="clear" w:color="auto" w:fill="auto"/>
        </w:rPr>
      </w:pPr>
      <w:bookmarkStart w:id="1064" w:name="_GoBack"/>
      <w:r>
        <w:rPr>
          <w:rFonts w:hint="eastAsia" w:asciiTheme="minorEastAsia" w:hAnsiTheme="minorEastAsia" w:eastAsiaTheme="minorEastAsia" w:cstheme="minorEastAsia"/>
          <w:b/>
          <w:bCs/>
          <w:color w:val="auto"/>
          <w:kern w:val="0"/>
          <w:sz w:val="30"/>
          <w:szCs w:val="30"/>
          <w:highlight w:val="none"/>
          <w:shd w:val="clear" w:color="auto" w:fill="auto"/>
        </w:rPr>
        <w:t>磋商函附表</w:t>
      </w:r>
    </w:p>
    <w:tbl>
      <w:tblPr>
        <w:tblStyle w:val="56"/>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1822"/>
        <w:gridCol w:w="3836"/>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序 号</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条款内容</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合同条款号</w:t>
            </w:r>
          </w:p>
        </w:tc>
        <w:tc>
          <w:tcPr>
            <w:tcW w:w="38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约定内容</w:t>
            </w:r>
          </w:p>
        </w:tc>
        <w:tc>
          <w:tcPr>
            <w:tcW w:w="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1</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outlineLvl w:val="9"/>
              <w:rPr>
                <w:rFonts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项目经理</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pacing w:line="360" w:lineRule="auto"/>
              <w:jc w:val="center"/>
              <w:outlineLvl w:val="9"/>
              <w:rPr>
                <w:rFonts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专用条款</w:t>
            </w:r>
          </w:p>
        </w:tc>
        <w:tc>
          <w:tcPr>
            <w:tcW w:w="3836" w:type="dxa"/>
            <w:tcBorders>
              <w:top w:val="single" w:color="auto" w:sz="4" w:space="0"/>
              <w:left w:val="single" w:color="auto" w:sz="4" w:space="0"/>
              <w:bottom w:val="single" w:color="auto" w:sz="4" w:space="0"/>
              <w:right w:val="single" w:color="auto" w:sz="4" w:space="0"/>
            </w:tcBorders>
            <w:vAlign w:val="center"/>
          </w:tcPr>
          <w:p>
            <w:pPr>
              <w:spacing w:line="360" w:lineRule="auto"/>
              <w:outlineLvl w:val="9"/>
              <w:rPr>
                <w:rFonts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姓名：</w:t>
            </w:r>
            <w:r>
              <w:rPr>
                <w:rFonts w:hint="eastAsia" w:asciiTheme="minorEastAsia" w:hAnsiTheme="minorEastAsia" w:eastAsiaTheme="minorEastAsia" w:cstheme="minorEastAsia"/>
                <w:color w:val="auto"/>
                <w:highlight w:val="none"/>
                <w:u w:val="single"/>
                <w:shd w:val="clear" w:color="auto" w:fill="auto"/>
              </w:rPr>
              <w:t xml:space="preserve">          </w:t>
            </w:r>
          </w:p>
        </w:tc>
        <w:tc>
          <w:tcPr>
            <w:tcW w:w="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outlineLvl w:val="9"/>
              <w:rPr>
                <w:rFonts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竞标有效期</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pacing w:line="360" w:lineRule="auto"/>
              <w:outlineLvl w:val="9"/>
              <w:rPr>
                <w:rFonts w:asciiTheme="minorEastAsia" w:hAnsiTheme="minorEastAsia" w:eastAsiaTheme="minorEastAsia" w:cstheme="minorEastAsia"/>
                <w:color w:val="auto"/>
                <w:highlight w:val="none"/>
                <w:shd w:val="clear" w:color="auto" w:fill="auto"/>
              </w:rPr>
            </w:pPr>
          </w:p>
        </w:tc>
        <w:tc>
          <w:tcPr>
            <w:tcW w:w="38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highlight w:val="none"/>
                <w:u w:val="single"/>
                <w:shd w:val="clear" w:color="auto" w:fill="auto"/>
              </w:rPr>
            </w:pPr>
            <w:r>
              <w:rPr>
                <w:rFonts w:hint="eastAsia" w:asciiTheme="minorEastAsia" w:hAnsiTheme="minorEastAsia" w:eastAsiaTheme="minorEastAsia" w:cstheme="minorEastAsia"/>
                <w:color w:val="auto"/>
                <w:highlight w:val="none"/>
                <w:u w:val="single"/>
                <w:shd w:val="clear" w:color="auto" w:fill="auto"/>
              </w:rPr>
              <w:t xml:space="preserve"> 90  </w:t>
            </w:r>
            <w:r>
              <w:rPr>
                <w:rFonts w:hint="eastAsia" w:asciiTheme="minorEastAsia" w:hAnsiTheme="minorEastAsia" w:eastAsiaTheme="minorEastAsia" w:cstheme="minorEastAsia"/>
                <w:color w:val="auto"/>
                <w:highlight w:val="none"/>
                <w:shd w:val="clear" w:color="auto" w:fill="auto"/>
              </w:rPr>
              <w:t>日历天</w:t>
            </w:r>
          </w:p>
        </w:tc>
        <w:tc>
          <w:tcPr>
            <w:tcW w:w="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3</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outlineLvl w:val="9"/>
              <w:rPr>
                <w:rFonts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工期</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pacing w:line="360" w:lineRule="auto"/>
              <w:jc w:val="center"/>
              <w:outlineLvl w:val="9"/>
              <w:rPr>
                <w:rFonts w:asciiTheme="minorEastAsia" w:hAnsiTheme="minorEastAsia" w:eastAsiaTheme="minorEastAsia" w:cstheme="minorEastAsia"/>
                <w:color w:val="auto"/>
                <w:szCs w:val="24"/>
                <w:highlight w:val="none"/>
                <w:shd w:val="clear" w:color="auto" w:fill="auto"/>
              </w:rPr>
            </w:pPr>
            <w:r>
              <w:rPr>
                <w:rFonts w:hint="eastAsia" w:asciiTheme="minorEastAsia" w:hAnsiTheme="minorEastAsia" w:eastAsiaTheme="minorEastAsia" w:cstheme="minorEastAsia"/>
                <w:color w:val="auto"/>
                <w:highlight w:val="none"/>
                <w:shd w:val="clear" w:color="auto" w:fill="auto"/>
              </w:rPr>
              <w:t>专用条款</w:t>
            </w:r>
          </w:p>
        </w:tc>
        <w:tc>
          <w:tcPr>
            <w:tcW w:w="38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u w:val="single"/>
                <w:shd w:val="clear" w:color="auto" w:fill="auto"/>
              </w:rPr>
              <w:t xml:space="preserve"> </w:t>
            </w:r>
            <w:r>
              <w:rPr>
                <w:rFonts w:hint="eastAsia" w:asciiTheme="minorEastAsia" w:hAnsiTheme="minorEastAsia" w:eastAsiaTheme="minorEastAsia" w:cstheme="minorEastAsia"/>
                <w:color w:val="auto"/>
                <w:highlight w:val="none"/>
                <w:u w:val="single"/>
                <w:shd w:val="clear" w:color="auto" w:fill="auto"/>
                <w:lang w:val="en-US" w:eastAsia="zh-CN"/>
              </w:rPr>
              <w:t>6</w:t>
            </w:r>
            <w:r>
              <w:rPr>
                <w:rFonts w:hint="eastAsia" w:asciiTheme="minorEastAsia" w:hAnsiTheme="minorEastAsia" w:eastAsiaTheme="minorEastAsia" w:cstheme="minorEastAsia"/>
                <w:color w:val="auto"/>
                <w:highlight w:val="none"/>
                <w:u w:val="single"/>
                <w:shd w:val="clear" w:color="auto" w:fill="auto"/>
              </w:rPr>
              <w:t xml:space="preserve">0  </w:t>
            </w:r>
            <w:r>
              <w:rPr>
                <w:rFonts w:hint="eastAsia" w:asciiTheme="minorEastAsia" w:hAnsiTheme="minorEastAsia" w:eastAsiaTheme="minorEastAsia" w:cstheme="minorEastAsia"/>
                <w:color w:val="auto"/>
                <w:highlight w:val="none"/>
                <w:shd w:val="clear" w:color="auto" w:fill="auto"/>
              </w:rPr>
              <w:t>日历天</w:t>
            </w:r>
          </w:p>
        </w:tc>
        <w:tc>
          <w:tcPr>
            <w:tcW w:w="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4</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缺陷责任期</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pacing w:line="360" w:lineRule="auto"/>
              <w:jc w:val="center"/>
              <w:outlineLvl w:val="9"/>
              <w:rPr>
                <w:rFonts w:asciiTheme="minorEastAsia" w:hAnsiTheme="minorEastAsia" w:eastAsiaTheme="minorEastAsia" w:cstheme="minorEastAsia"/>
                <w:color w:val="auto"/>
                <w:szCs w:val="24"/>
                <w:shd w:val="clear" w:color="auto" w:fill="auto"/>
              </w:rPr>
            </w:pPr>
            <w:r>
              <w:rPr>
                <w:rFonts w:hint="eastAsia" w:asciiTheme="minorEastAsia" w:hAnsiTheme="minorEastAsia" w:eastAsiaTheme="minorEastAsia" w:cstheme="minorEastAsia"/>
                <w:color w:val="auto"/>
                <w:shd w:val="clear" w:color="auto" w:fill="auto"/>
              </w:rPr>
              <w:t>专用条款</w:t>
            </w:r>
          </w:p>
        </w:tc>
        <w:tc>
          <w:tcPr>
            <w:tcW w:w="3836" w:type="dxa"/>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9"/>
              <w:rPr>
                <w:rFonts w:asciiTheme="minorEastAsia" w:hAnsiTheme="minorEastAsia" w:eastAsiaTheme="minorEastAsia" w:cstheme="minorEastAsia"/>
                <w:color w:val="auto"/>
                <w:shd w:val="clear" w:color="auto" w:fill="auto"/>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5</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发包人支付担保</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pacing w:line="360" w:lineRule="auto"/>
              <w:jc w:val="center"/>
              <w:outlineLvl w:val="9"/>
              <w:rPr>
                <w:rFonts w:asciiTheme="minorEastAsia" w:hAnsiTheme="minorEastAsia" w:eastAsiaTheme="minorEastAsia" w:cstheme="minorEastAsia"/>
                <w:color w:val="auto"/>
                <w:szCs w:val="24"/>
                <w:shd w:val="clear" w:color="auto" w:fill="auto"/>
              </w:rPr>
            </w:pPr>
            <w:r>
              <w:rPr>
                <w:rFonts w:hint="eastAsia" w:asciiTheme="minorEastAsia" w:hAnsiTheme="minorEastAsia" w:eastAsiaTheme="minorEastAsia" w:cstheme="minorEastAsia"/>
                <w:color w:val="auto"/>
                <w:shd w:val="clear" w:color="auto" w:fill="auto"/>
              </w:rPr>
              <w:t>专用条款</w:t>
            </w:r>
          </w:p>
        </w:tc>
        <w:tc>
          <w:tcPr>
            <w:tcW w:w="38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color w:val="auto"/>
                <w:shd w:val="clear" w:color="auto" w:fill="auto"/>
              </w:rPr>
              <w:t>/</w:t>
            </w:r>
          </w:p>
        </w:tc>
        <w:tc>
          <w:tcPr>
            <w:tcW w:w="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6</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承包人履约担保金额</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pacing w:line="360" w:lineRule="auto"/>
              <w:jc w:val="center"/>
              <w:outlineLvl w:val="9"/>
              <w:rPr>
                <w:rFonts w:asciiTheme="minorEastAsia" w:hAnsiTheme="minorEastAsia" w:eastAsiaTheme="minorEastAsia" w:cstheme="minorEastAsia"/>
                <w:color w:val="auto"/>
                <w:szCs w:val="24"/>
                <w:shd w:val="clear" w:color="auto" w:fill="auto"/>
              </w:rPr>
            </w:pPr>
            <w:r>
              <w:rPr>
                <w:rFonts w:hint="eastAsia" w:asciiTheme="minorEastAsia" w:hAnsiTheme="minorEastAsia" w:eastAsiaTheme="minorEastAsia" w:cstheme="minorEastAsia"/>
                <w:color w:val="auto"/>
                <w:shd w:val="clear" w:color="auto" w:fill="auto"/>
              </w:rPr>
              <w:t>专用条款</w:t>
            </w:r>
          </w:p>
        </w:tc>
        <w:tc>
          <w:tcPr>
            <w:tcW w:w="38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color w:val="auto"/>
                <w:shd w:val="clear" w:color="auto" w:fill="auto"/>
              </w:rPr>
              <w:t>/</w:t>
            </w:r>
          </w:p>
        </w:tc>
        <w:tc>
          <w:tcPr>
            <w:tcW w:w="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7</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分包</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pacing w:line="360" w:lineRule="auto"/>
              <w:jc w:val="center"/>
              <w:outlineLvl w:val="9"/>
              <w:rPr>
                <w:rFonts w:asciiTheme="minorEastAsia" w:hAnsiTheme="minorEastAsia" w:eastAsiaTheme="minorEastAsia" w:cstheme="minorEastAsia"/>
                <w:color w:val="auto"/>
                <w:szCs w:val="24"/>
                <w:shd w:val="clear" w:color="auto" w:fill="auto"/>
              </w:rPr>
            </w:pPr>
            <w:r>
              <w:rPr>
                <w:rFonts w:hint="eastAsia" w:asciiTheme="minorEastAsia" w:hAnsiTheme="minorEastAsia" w:eastAsiaTheme="minorEastAsia" w:cstheme="minorEastAsia"/>
                <w:color w:val="auto"/>
                <w:shd w:val="clear" w:color="auto" w:fill="auto"/>
              </w:rPr>
              <w:t>专用条款</w:t>
            </w:r>
          </w:p>
        </w:tc>
        <w:tc>
          <w:tcPr>
            <w:tcW w:w="38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见分包项目情况表</w:t>
            </w:r>
          </w:p>
        </w:tc>
        <w:tc>
          <w:tcPr>
            <w:tcW w:w="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8</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逾期竣工违约金</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pacing w:line="360" w:lineRule="auto"/>
              <w:jc w:val="center"/>
              <w:outlineLvl w:val="9"/>
              <w:rPr>
                <w:rFonts w:asciiTheme="minorEastAsia" w:hAnsiTheme="minorEastAsia" w:eastAsiaTheme="minorEastAsia" w:cstheme="minorEastAsia"/>
                <w:color w:val="auto"/>
                <w:szCs w:val="24"/>
                <w:shd w:val="clear" w:color="auto" w:fill="auto"/>
              </w:rPr>
            </w:pPr>
            <w:r>
              <w:rPr>
                <w:rFonts w:hint="eastAsia" w:asciiTheme="minorEastAsia" w:hAnsiTheme="minorEastAsia" w:eastAsiaTheme="minorEastAsia" w:cstheme="minorEastAsia"/>
                <w:color w:val="auto"/>
                <w:shd w:val="clear" w:color="auto" w:fill="auto"/>
              </w:rPr>
              <w:t>专用条款</w:t>
            </w:r>
          </w:p>
        </w:tc>
        <w:tc>
          <w:tcPr>
            <w:tcW w:w="3836" w:type="dxa"/>
            <w:tcBorders>
              <w:top w:val="single" w:color="auto" w:sz="4" w:space="0"/>
              <w:left w:val="single" w:color="auto" w:sz="4" w:space="0"/>
              <w:bottom w:val="single" w:color="auto" w:sz="4" w:space="0"/>
              <w:right w:val="single" w:color="auto" w:sz="4" w:space="0"/>
            </w:tcBorders>
            <w:vAlign w:val="center"/>
          </w:tcPr>
          <w:p>
            <w:pPr>
              <w:spacing w:line="360" w:lineRule="auto"/>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合同价款</w:t>
            </w:r>
            <w:r>
              <w:rPr>
                <w:rFonts w:hint="eastAsia" w:asciiTheme="minorEastAsia" w:hAnsiTheme="minorEastAsia" w:eastAsiaTheme="minorEastAsia" w:cstheme="minorEastAsia"/>
                <w:color w:val="auto"/>
                <w:u w:val="single"/>
                <w:shd w:val="clear" w:color="auto" w:fill="auto"/>
              </w:rPr>
              <w:t xml:space="preserve">0.02% </w:t>
            </w:r>
            <w:r>
              <w:rPr>
                <w:rFonts w:hint="eastAsia" w:asciiTheme="minorEastAsia" w:hAnsiTheme="minorEastAsia" w:eastAsiaTheme="minorEastAsia" w:cstheme="minorEastAsia"/>
                <w:color w:val="auto"/>
                <w:shd w:val="clear" w:color="auto" w:fill="auto"/>
              </w:rPr>
              <w:t>/天</w:t>
            </w:r>
          </w:p>
        </w:tc>
        <w:tc>
          <w:tcPr>
            <w:tcW w:w="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highlight w:val="green"/>
                <w:shd w:val="clear" w:color="auto" w:fill="auto"/>
              </w:rPr>
            </w:pPr>
            <w:r>
              <w:rPr>
                <w:rFonts w:hint="eastAsia" w:asciiTheme="minorEastAsia" w:hAnsiTheme="minorEastAsia" w:eastAsiaTheme="minorEastAsia" w:cstheme="minorEastAsia"/>
                <w:color w:val="auto"/>
                <w:highlight w:val="none"/>
                <w:shd w:val="clear" w:color="auto" w:fill="auto"/>
              </w:rPr>
              <w:t>9</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outlineLvl w:val="9"/>
              <w:rPr>
                <w:rFonts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逾期竣工违约金最高限额</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pacing w:line="360" w:lineRule="auto"/>
              <w:jc w:val="center"/>
              <w:outlineLvl w:val="9"/>
              <w:rPr>
                <w:rFonts w:asciiTheme="minorEastAsia" w:hAnsiTheme="minorEastAsia" w:eastAsiaTheme="minorEastAsia" w:cstheme="minorEastAsia"/>
                <w:color w:val="auto"/>
                <w:szCs w:val="24"/>
                <w:highlight w:val="none"/>
                <w:shd w:val="clear" w:color="auto" w:fill="auto"/>
              </w:rPr>
            </w:pPr>
            <w:r>
              <w:rPr>
                <w:rFonts w:hint="eastAsia" w:asciiTheme="minorEastAsia" w:hAnsiTheme="minorEastAsia" w:eastAsiaTheme="minorEastAsia" w:cstheme="minorEastAsia"/>
                <w:color w:val="auto"/>
                <w:highlight w:val="none"/>
                <w:shd w:val="clear" w:color="auto" w:fill="auto"/>
              </w:rPr>
              <w:t>专用条款</w:t>
            </w:r>
          </w:p>
        </w:tc>
        <w:tc>
          <w:tcPr>
            <w:tcW w:w="3836" w:type="dxa"/>
            <w:tcBorders>
              <w:top w:val="single" w:color="auto" w:sz="4" w:space="0"/>
              <w:left w:val="single" w:color="auto" w:sz="4" w:space="0"/>
              <w:bottom w:val="single" w:color="auto" w:sz="4" w:space="0"/>
              <w:right w:val="single" w:color="auto" w:sz="4" w:space="0"/>
            </w:tcBorders>
            <w:vAlign w:val="center"/>
          </w:tcPr>
          <w:p>
            <w:pPr>
              <w:spacing w:line="360" w:lineRule="auto"/>
              <w:outlineLvl w:val="9"/>
              <w:rPr>
                <w:rFonts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合同价</w:t>
            </w:r>
            <w:r>
              <w:rPr>
                <w:rFonts w:hint="eastAsia" w:asciiTheme="minorEastAsia" w:hAnsiTheme="minorEastAsia" w:eastAsiaTheme="minorEastAsia" w:cstheme="minorEastAsia"/>
                <w:color w:val="auto"/>
                <w:highlight w:val="none"/>
                <w:u w:val="single"/>
                <w:shd w:val="clear" w:color="auto" w:fill="auto"/>
              </w:rPr>
              <w:t xml:space="preserve"> 1% </w:t>
            </w:r>
          </w:p>
        </w:tc>
        <w:tc>
          <w:tcPr>
            <w:tcW w:w="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10</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质量标准</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pacing w:line="360" w:lineRule="auto"/>
              <w:jc w:val="center"/>
              <w:outlineLvl w:val="9"/>
              <w:rPr>
                <w:rFonts w:asciiTheme="minorEastAsia" w:hAnsiTheme="minorEastAsia" w:eastAsiaTheme="minorEastAsia" w:cstheme="minorEastAsia"/>
                <w:color w:val="auto"/>
                <w:szCs w:val="24"/>
                <w:shd w:val="clear" w:color="auto" w:fill="auto"/>
              </w:rPr>
            </w:pPr>
            <w:r>
              <w:rPr>
                <w:rFonts w:hint="eastAsia" w:asciiTheme="minorEastAsia" w:hAnsiTheme="minorEastAsia" w:eastAsiaTheme="minorEastAsia" w:cstheme="minorEastAsia"/>
                <w:color w:val="auto"/>
                <w:shd w:val="clear" w:color="auto" w:fill="auto"/>
              </w:rPr>
              <w:t>专用条款</w:t>
            </w:r>
          </w:p>
        </w:tc>
        <w:tc>
          <w:tcPr>
            <w:tcW w:w="3836" w:type="dxa"/>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9"/>
              <w:rPr>
                <w:rFonts w:asciiTheme="minorEastAsia" w:hAnsiTheme="minorEastAsia" w:eastAsiaTheme="minorEastAsia" w:cstheme="minorEastAsia"/>
                <w:color w:val="auto"/>
                <w:shd w:val="clear" w:color="auto" w:fill="auto"/>
              </w:rPr>
            </w:pPr>
            <w:r>
              <w:rPr>
                <w:rFonts w:hint="eastAsia" w:ascii="宋体" w:hAnsi="宋体"/>
                <w:color w:val="auto"/>
                <w:u w:val="single"/>
                <w:shd w:val="clear" w:color="auto" w:fill="auto"/>
              </w:rPr>
              <w:t>中华人民共和国建筑法、环境保护法、工程建设标准强制性条文（房屋建筑部分） 、建筑工程施工质量验收统一标准、建筑装饰装修工程质量验收规范、《射线和电子束辐照装置防护检测规范》、《高性能屏蔽室屏蔽效能的测量方法》、《电磁屏蔽室工程施工及验收规范》、《电磁辐射防护规定》、《电离辐射防护与辐射源安全基本标准》、《医用X射线卫生防护标准》、《 医用放射性废物管理卫生防护标准》。经第三方检测合格并获得相关部门验收通过发证。</w:t>
            </w:r>
          </w:p>
        </w:tc>
        <w:tc>
          <w:tcPr>
            <w:tcW w:w="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11</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预付款额度</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pacing w:line="360" w:lineRule="auto"/>
              <w:jc w:val="center"/>
              <w:outlineLvl w:val="9"/>
              <w:rPr>
                <w:rFonts w:asciiTheme="minorEastAsia" w:hAnsiTheme="minorEastAsia" w:eastAsiaTheme="minorEastAsia" w:cstheme="minorEastAsia"/>
                <w:color w:val="auto"/>
                <w:szCs w:val="24"/>
                <w:shd w:val="clear" w:color="auto" w:fill="auto"/>
              </w:rPr>
            </w:pPr>
            <w:r>
              <w:rPr>
                <w:rFonts w:hint="eastAsia" w:asciiTheme="minorEastAsia" w:hAnsiTheme="minorEastAsia" w:eastAsiaTheme="minorEastAsia" w:cstheme="minorEastAsia"/>
                <w:color w:val="auto"/>
                <w:shd w:val="clear" w:color="auto" w:fill="auto"/>
              </w:rPr>
              <w:t>专用条款</w:t>
            </w:r>
          </w:p>
        </w:tc>
        <w:tc>
          <w:tcPr>
            <w:tcW w:w="3836" w:type="dxa"/>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u w:val="single"/>
                <w:shd w:val="clear" w:color="auto" w:fill="auto"/>
              </w:rPr>
              <w:t>合同价款的30%</w:t>
            </w:r>
          </w:p>
        </w:tc>
        <w:tc>
          <w:tcPr>
            <w:tcW w:w="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12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预付款保函金额</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pacing w:line="360" w:lineRule="auto"/>
              <w:jc w:val="center"/>
              <w:outlineLvl w:val="9"/>
              <w:rPr>
                <w:rFonts w:asciiTheme="minorEastAsia" w:hAnsiTheme="minorEastAsia" w:eastAsiaTheme="minorEastAsia" w:cstheme="minorEastAsia"/>
                <w:color w:val="auto"/>
                <w:szCs w:val="24"/>
                <w:shd w:val="clear" w:color="auto" w:fill="auto"/>
              </w:rPr>
            </w:pPr>
            <w:r>
              <w:rPr>
                <w:rFonts w:hint="eastAsia" w:asciiTheme="minorEastAsia" w:hAnsiTheme="minorEastAsia" w:eastAsiaTheme="minorEastAsia" w:cstheme="minorEastAsia"/>
                <w:color w:val="auto"/>
                <w:shd w:val="clear" w:color="auto" w:fill="auto"/>
              </w:rPr>
              <w:t>专用条款</w:t>
            </w:r>
          </w:p>
        </w:tc>
        <w:tc>
          <w:tcPr>
            <w:tcW w:w="3836" w:type="dxa"/>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u w:val="single"/>
                <w:shd w:val="clear" w:color="auto" w:fill="auto"/>
              </w:rPr>
              <w:t xml:space="preserve">   /    </w:t>
            </w:r>
          </w:p>
        </w:tc>
        <w:tc>
          <w:tcPr>
            <w:tcW w:w="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13</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质量保证金额度</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pacing w:line="360" w:lineRule="auto"/>
              <w:jc w:val="center"/>
              <w:outlineLvl w:val="9"/>
              <w:rPr>
                <w:rFonts w:asciiTheme="minorEastAsia" w:hAnsiTheme="minorEastAsia" w:eastAsiaTheme="minorEastAsia" w:cstheme="minorEastAsia"/>
                <w:color w:val="auto"/>
                <w:szCs w:val="24"/>
                <w:shd w:val="clear" w:color="auto" w:fill="auto"/>
              </w:rPr>
            </w:pPr>
            <w:r>
              <w:rPr>
                <w:rFonts w:hint="eastAsia" w:asciiTheme="minorEastAsia" w:hAnsiTheme="minorEastAsia" w:eastAsiaTheme="minorEastAsia" w:cstheme="minorEastAsia"/>
                <w:color w:val="auto"/>
                <w:shd w:val="clear" w:color="auto" w:fill="auto"/>
              </w:rPr>
              <w:t>专用条款</w:t>
            </w:r>
          </w:p>
        </w:tc>
        <w:tc>
          <w:tcPr>
            <w:tcW w:w="3836" w:type="dxa"/>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结算价的</w:t>
            </w:r>
            <w:r>
              <w:rPr>
                <w:rFonts w:hint="eastAsia" w:asciiTheme="minorEastAsia" w:hAnsiTheme="minorEastAsia" w:eastAsiaTheme="minorEastAsia" w:cstheme="minorEastAsia"/>
                <w:color w:val="auto"/>
                <w:u w:val="single"/>
                <w:shd w:val="clear" w:color="auto" w:fill="auto"/>
              </w:rPr>
              <w:t xml:space="preserve">  3  </w:t>
            </w:r>
            <w:r>
              <w:rPr>
                <w:rFonts w:hint="eastAsia" w:asciiTheme="minorEastAsia" w:hAnsiTheme="minorEastAsia" w:eastAsiaTheme="minorEastAsia" w:cstheme="minorEastAsia"/>
                <w:color w:val="auto"/>
                <w:shd w:val="clear" w:color="auto" w:fill="auto"/>
              </w:rPr>
              <w:t xml:space="preserve">% </w:t>
            </w:r>
          </w:p>
        </w:tc>
        <w:tc>
          <w:tcPr>
            <w:tcW w:w="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pacing w:line="360" w:lineRule="auto"/>
              <w:outlineLvl w:val="9"/>
              <w:rPr>
                <w:rFonts w:asciiTheme="minorEastAsia" w:hAnsiTheme="minorEastAsia" w:eastAsiaTheme="minorEastAsia" w:cstheme="minorEastAsia"/>
                <w:color w:val="auto"/>
                <w:shd w:val="clear" w:color="auto" w:fill="auto"/>
              </w:rPr>
            </w:pPr>
          </w:p>
        </w:tc>
        <w:tc>
          <w:tcPr>
            <w:tcW w:w="38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Theme="minorEastAsia" w:hAnsiTheme="minorEastAsia" w:eastAsiaTheme="minorEastAsia" w:cstheme="minorEastAsia"/>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49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备注：磋商供应商在响应招标文件中规定的实质性要求和条件的基础上，可做出其他有利于招标人的承诺。此类承诺可在本表中予以补充填写。</w:t>
            </w:r>
          </w:p>
        </w:tc>
      </w:tr>
    </w:tbl>
    <w:p>
      <w:pPr>
        <w:pStyle w:val="29"/>
        <w:spacing w:line="360" w:lineRule="auto"/>
        <w:ind w:firstLine="420"/>
        <w:outlineLvl w:val="9"/>
        <w:rPr>
          <w:rFonts w:hint="eastAsia" w:asciiTheme="minorEastAsia" w:hAnsiTheme="minorEastAsia" w:eastAsiaTheme="minorEastAsia" w:cstheme="minorEastAsia"/>
          <w:color w:val="auto"/>
          <w:sz w:val="21"/>
          <w:szCs w:val="21"/>
          <w:shd w:val="clear" w:color="auto" w:fill="auto"/>
        </w:rPr>
      </w:pPr>
    </w:p>
    <w:p>
      <w:pPr>
        <w:pStyle w:val="29"/>
        <w:spacing w:line="360" w:lineRule="auto"/>
        <w:ind w:firstLine="420"/>
        <w:outlineLvl w:val="9"/>
        <w:rPr>
          <w:rFonts w:asciiTheme="minorEastAsia" w:hAnsiTheme="minorEastAsia" w:eastAsiaTheme="minorEastAsia" w:cstheme="minorEastAsia"/>
          <w:color w:val="auto"/>
          <w:sz w:val="21"/>
          <w:szCs w:val="21"/>
          <w:shd w:val="clear" w:color="auto" w:fill="auto"/>
        </w:rPr>
      </w:pPr>
      <w:r>
        <w:rPr>
          <w:rFonts w:hint="eastAsia" w:asciiTheme="minorEastAsia" w:hAnsiTheme="minorEastAsia" w:eastAsiaTheme="minorEastAsia" w:cstheme="minorEastAsia"/>
          <w:color w:val="auto"/>
          <w:sz w:val="21"/>
          <w:szCs w:val="21"/>
          <w:shd w:val="clear" w:color="auto" w:fill="auto"/>
        </w:rPr>
        <w:t>磋商供应商：(盖章)</w:t>
      </w:r>
    </w:p>
    <w:p>
      <w:pPr>
        <w:pStyle w:val="29"/>
        <w:spacing w:line="360" w:lineRule="auto"/>
        <w:ind w:firstLine="420"/>
        <w:outlineLvl w:val="9"/>
        <w:rPr>
          <w:rFonts w:asciiTheme="minorEastAsia" w:hAnsiTheme="minorEastAsia" w:eastAsiaTheme="minorEastAsia" w:cstheme="minorEastAsia"/>
          <w:color w:val="auto"/>
          <w:sz w:val="21"/>
          <w:szCs w:val="21"/>
          <w:shd w:val="clear" w:color="auto" w:fill="auto"/>
        </w:rPr>
      </w:pPr>
      <w:r>
        <w:rPr>
          <w:rFonts w:hint="eastAsia" w:asciiTheme="minorEastAsia" w:hAnsiTheme="minorEastAsia" w:eastAsiaTheme="minorEastAsia" w:cstheme="minorEastAsia"/>
          <w:color w:val="auto"/>
          <w:sz w:val="21"/>
          <w:szCs w:val="21"/>
          <w:shd w:val="clear" w:color="auto" w:fill="auto"/>
        </w:rPr>
        <w:t>法定代表人：(签字或盖章)</w:t>
      </w:r>
    </w:p>
    <w:p>
      <w:pPr>
        <w:pStyle w:val="29"/>
        <w:spacing w:line="360" w:lineRule="auto"/>
        <w:ind w:firstLine="420" w:firstLineChars="200"/>
        <w:outlineLvl w:val="9"/>
        <w:rPr>
          <w:rFonts w:asciiTheme="minorEastAsia" w:hAnsiTheme="minorEastAsia" w:eastAsiaTheme="minorEastAsia" w:cstheme="minorEastAsia"/>
          <w:color w:val="auto"/>
          <w:sz w:val="21"/>
          <w:szCs w:val="21"/>
          <w:shd w:val="clear" w:color="auto" w:fill="auto"/>
        </w:rPr>
      </w:pPr>
      <w:r>
        <w:rPr>
          <w:rFonts w:hint="eastAsia" w:asciiTheme="minorEastAsia" w:hAnsiTheme="minorEastAsia" w:eastAsiaTheme="minorEastAsia" w:cstheme="minorEastAsia"/>
          <w:color w:val="auto"/>
          <w:sz w:val="21"/>
          <w:szCs w:val="21"/>
          <w:shd w:val="clear" w:color="auto" w:fill="auto"/>
        </w:rPr>
        <w:t>日期：         年        月        日</w:t>
      </w:r>
    </w:p>
    <w:p>
      <w:pP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br w:type="page"/>
      </w:r>
    </w:p>
    <w:p>
      <w:pPr>
        <w:outlineLvl w:val="9"/>
        <w:rPr>
          <w:color w:val="auto"/>
          <w:shd w:val="clear" w:color="auto" w:fill="auto"/>
        </w:rPr>
      </w:pPr>
    </w:p>
    <w:p>
      <w:pPr>
        <w:numPr>
          <w:ilvl w:val="0"/>
          <w:numId w:val="9"/>
        </w:numPr>
        <w:spacing w:line="360" w:lineRule="auto"/>
        <w:jc w:val="center"/>
        <w:outlineLvl w:val="9"/>
        <w:rPr>
          <w:rFonts w:asciiTheme="minorEastAsia" w:hAnsiTheme="minorEastAsia" w:eastAsiaTheme="minorEastAsia" w:cstheme="minorEastAsia"/>
          <w:b/>
          <w:bCs/>
          <w:color w:val="auto"/>
          <w:kern w:val="0"/>
          <w:sz w:val="30"/>
          <w:szCs w:val="30"/>
          <w:shd w:val="clear" w:color="auto" w:fill="auto"/>
        </w:rPr>
      </w:pPr>
      <w:r>
        <w:rPr>
          <w:rFonts w:hint="eastAsia" w:asciiTheme="minorEastAsia" w:hAnsiTheme="minorEastAsia" w:eastAsiaTheme="minorEastAsia" w:cstheme="minorEastAsia"/>
          <w:b/>
          <w:bCs/>
          <w:color w:val="auto"/>
          <w:kern w:val="0"/>
          <w:sz w:val="30"/>
          <w:szCs w:val="30"/>
          <w:shd w:val="clear" w:color="auto" w:fill="auto"/>
        </w:rPr>
        <w:t>磋商报价表</w:t>
      </w:r>
    </w:p>
    <w:p>
      <w:pPr>
        <w:spacing w:line="360" w:lineRule="auto"/>
        <w:ind w:left="-178" w:leftChars="-85" w:right="-512" w:rightChars="-244" w:firstLine="630" w:firstLineChars="300"/>
        <w:jc w:val="left"/>
        <w:outlineLvl w:val="9"/>
        <w:rPr>
          <w:rFonts w:asciiTheme="minorEastAsia" w:hAnsiTheme="minorEastAsia" w:eastAsiaTheme="minorEastAsia" w:cstheme="minorEastAsia"/>
          <w:color w:val="auto"/>
          <w:shd w:val="clear" w:color="auto" w:fill="auto"/>
        </w:rPr>
      </w:pPr>
    </w:p>
    <w:p>
      <w:pPr>
        <w:spacing w:line="360" w:lineRule="auto"/>
        <w:ind w:left="-178" w:leftChars="-85" w:right="-512" w:rightChars="-244" w:firstLine="630" w:firstLineChars="300"/>
        <w:jc w:val="left"/>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 xml:space="preserve">项目名称：  </w:t>
      </w:r>
      <w:r>
        <w:rPr>
          <w:rFonts w:hint="eastAsia" w:asciiTheme="minorEastAsia" w:hAnsiTheme="minorEastAsia" w:eastAsiaTheme="minorEastAsia" w:cstheme="minorEastAsia"/>
          <w:color w:val="auto"/>
          <w:u w:val="single"/>
          <w:shd w:val="clear" w:color="auto" w:fill="auto"/>
        </w:rPr>
        <w:t xml:space="preserve">                              </w:t>
      </w:r>
      <w:r>
        <w:rPr>
          <w:rFonts w:hint="eastAsia" w:asciiTheme="minorEastAsia" w:hAnsiTheme="minorEastAsia" w:eastAsiaTheme="minorEastAsia" w:cstheme="minorEastAsia"/>
          <w:color w:val="auto"/>
          <w:shd w:val="clear" w:color="auto" w:fill="auto"/>
        </w:rPr>
        <w:t xml:space="preserve">                  币种：人民币</w:t>
      </w:r>
    </w:p>
    <w:tbl>
      <w:tblPr>
        <w:tblStyle w:val="5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6"/>
        <w:gridCol w:w="1987"/>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100" w:type="dxa"/>
            <w:gridSpan w:val="2"/>
            <w:vAlign w:val="center"/>
          </w:tcPr>
          <w:p>
            <w:pPr>
              <w:widowControl/>
              <w:spacing w:line="360" w:lineRule="auto"/>
              <w:jc w:val="center"/>
              <w:outlineLvl w:val="9"/>
              <w:rPr>
                <w:rFonts w:ascii="宋体" w:hAnsi="宋体" w:cs="宋体"/>
                <w:color w:val="auto"/>
                <w:shd w:val="clear" w:color="auto" w:fill="auto"/>
              </w:rPr>
            </w:pPr>
            <w:r>
              <w:rPr>
                <w:rFonts w:hint="eastAsia" w:ascii="宋体" w:hAnsi="宋体" w:cs="宋体"/>
                <w:color w:val="auto"/>
                <w:shd w:val="clear" w:color="auto" w:fill="auto"/>
              </w:rPr>
              <w:t>投标总价</w:t>
            </w:r>
          </w:p>
        </w:tc>
        <w:tc>
          <w:tcPr>
            <w:tcW w:w="1987" w:type="dxa"/>
            <w:vAlign w:val="center"/>
          </w:tcPr>
          <w:p>
            <w:pPr>
              <w:widowControl/>
              <w:spacing w:line="360" w:lineRule="auto"/>
              <w:jc w:val="right"/>
              <w:outlineLvl w:val="9"/>
              <w:rPr>
                <w:rFonts w:ascii="宋体" w:hAnsi="宋体" w:cs="宋体"/>
                <w:color w:val="auto"/>
                <w:shd w:val="clear" w:color="auto" w:fill="auto"/>
              </w:rPr>
            </w:pPr>
            <w:r>
              <w:rPr>
                <w:rFonts w:hint="eastAsia" w:ascii="宋体" w:hAnsi="宋体" w:cs="宋体"/>
                <w:color w:val="auto"/>
                <w:shd w:val="clear" w:color="auto" w:fill="auto"/>
              </w:rPr>
              <w:t>万元</w:t>
            </w:r>
          </w:p>
        </w:tc>
        <w:tc>
          <w:tcPr>
            <w:tcW w:w="1702" w:type="dxa"/>
            <w:vAlign w:val="center"/>
          </w:tcPr>
          <w:p>
            <w:pPr>
              <w:widowControl/>
              <w:spacing w:line="360" w:lineRule="auto"/>
              <w:jc w:val="center"/>
              <w:outlineLvl w:val="9"/>
              <w:rPr>
                <w:rFonts w:ascii="宋体" w:hAnsi="宋体" w:cs="宋体"/>
                <w:color w:val="auto"/>
                <w:shd w:val="clear" w:color="auto" w:fill="auto"/>
              </w:rPr>
            </w:pPr>
            <w:r>
              <w:rPr>
                <w:rFonts w:hint="eastAsia" w:ascii="宋体" w:hAnsi="宋体" w:cs="宋体"/>
                <w:color w:val="auto"/>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84" w:type="dxa"/>
            <w:vMerge w:val="restart"/>
            <w:vAlign w:val="center"/>
          </w:tcPr>
          <w:p>
            <w:pPr>
              <w:spacing w:line="360" w:lineRule="auto"/>
              <w:jc w:val="center"/>
              <w:outlineLvl w:val="9"/>
              <w:rPr>
                <w:rFonts w:ascii="宋体" w:hAnsi="宋体" w:cs="宋体"/>
                <w:color w:val="auto"/>
                <w:shd w:val="clear" w:color="auto" w:fill="auto"/>
              </w:rPr>
            </w:pPr>
            <w:r>
              <w:rPr>
                <w:rFonts w:hint="eastAsia" w:ascii="宋体" w:hAnsi="宋体" w:cs="宋体"/>
                <w:color w:val="auto"/>
                <w:shd w:val="clear" w:color="auto" w:fill="auto"/>
              </w:rPr>
              <w:t>其中</w:t>
            </w:r>
          </w:p>
        </w:tc>
        <w:tc>
          <w:tcPr>
            <w:tcW w:w="3116" w:type="dxa"/>
            <w:vAlign w:val="center"/>
          </w:tcPr>
          <w:p>
            <w:pPr>
              <w:spacing w:line="360" w:lineRule="auto"/>
              <w:jc w:val="center"/>
              <w:outlineLvl w:val="9"/>
              <w:rPr>
                <w:rFonts w:ascii="宋体" w:hAnsi="宋体" w:cs="宋体"/>
                <w:color w:val="auto"/>
                <w:shd w:val="clear" w:color="auto" w:fill="auto"/>
              </w:rPr>
            </w:pPr>
            <w:r>
              <w:rPr>
                <w:rFonts w:hint="eastAsia" w:ascii="宋体" w:hAnsi="宋体" w:cs="宋体"/>
                <w:color w:val="auto"/>
                <w:shd w:val="clear" w:color="auto" w:fill="auto"/>
              </w:rPr>
              <w:t>安全文明施工费</w:t>
            </w:r>
          </w:p>
        </w:tc>
        <w:tc>
          <w:tcPr>
            <w:tcW w:w="1987" w:type="dxa"/>
            <w:vAlign w:val="center"/>
          </w:tcPr>
          <w:p>
            <w:pPr>
              <w:spacing w:line="360" w:lineRule="auto"/>
              <w:jc w:val="right"/>
              <w:outlineLvl w:val="9"/>
              <w:rPr>
                <w:rFonts w:ascii="宋体" w:hAnsi="宋体" w:cs="宋体"/>
                <w:color w:val="auto"/>
                <w:shd w:val="clear" w:color="auto" w:fill="auto"/>
              </w:rPr>
            </w:pPr>
            <w:r>
              <w:rPr>
                <w:rFonts w:hint="eastAsia" w:ascii="宋体" w:hAnsi="宋体" w:cs="宋体"/>
                <w:color w:val="auto"/>
                <w:shd w:val="clear" w:color="auto" w:fill="auto"/>
              </w:rPr>
              <w:t>万元</w:t>
            </w:r>
          </w:p>
        </w:tc>
        <w:tc>
          <w:tcPr>
            <w:tcW w:w="1702" w:type="dxa"/>
            <w:vAlign w:val="center"/>
          </w:tcPr>
          <w:p>
            <w:pPr>
              <w:spacing w:line="360" w:lineRule="auto"/>
              <w:jc w:val="center"/>
              <w:outlineLvl w:val="9"/>
              <w:rPr>
                <w:rFonts w:ascii="宋体" w:hAnsi="宋体" w:cs="宋体"/>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984" w:type="dxa"/>
            <w:vMerge w:val="continue"/>
            <w:vAlign w:val="center"/>
          </w:tcPr>
          <w:p>
            <w:pPr>
              <w:widowControl/>
              <w:spacing w:line="360" w:lineRule="auto"/>
              <w:jc w:val="center"/>
              <w:outlineLvl w:val="9"/>
              <w:rPr>
                <w:rFonts w:ascii="宋体" w:hAnsi="宋体" w:cs="宋体"/>
                <w:color w:val="auto"/>
                <w:shd w:val="clear" w:color="auto" w:fill="auto"/>
              </w:rPr>
            </w:pPr>
          </w:p>
        </w:tc>
        <w:tc>
          <w:tcPr>
            <w:tcW w:w="3116" w:type="dxa"/>
            <w:vAlign w:val="center"/>
          </w:tcPr>
          <w:p>
            <w:pPr>
              <w:spacing w:line="360" w:lineRule="auto"/>
              <w:jc w:val="center"/>
              <w:outlineLvl w:val="9"/>
              <w:rPr>
                <w:rFonts w:ascii="宋体" w:hAnsi="宋体" w:cs="宋体"/>
                <w:color w:val="auto"/>
                <w:shd w:val="clear" w:color="auto" w:fill="auto"/>
              </w:rPr>
            </w:pPr>
            <w:r>
              <w:rPr>
                <w:rFonts w:hint="eastAsia" w:ascii="宋体" w:hAnsi="宋体" w:cs="宋体"/>
                <w:color w:val="auto"/>
                <w:shd w:val="clear" w:color="auto" w:fill="auto"/>
              </w:rPr>
              <w:t>发包人提供材料（设备）暂估价（如有）</w:t>
            </w:r>
          </w:p>
        </w:tc>
        <w:tc>
          <w:tcPr>
            <w:tcW w:w="1987" w:type="dxa"/>
            <w:vAlign w:val="center"/>
          </w:tcPr>
          <w:p>
            <w:pPr>
              <w:widowControl/>
              <w:spacing w:line="360" w:lineRule="auto"/>
              <w:jc w:val="right"/>
              <w:outlineLvl w:val="9"/>
              <w:rPr>
                <w:rFonts w:ascii="宋体" w:hAnsi="宋体" w:cs="宋体"/>
                <w:color w:val="auto"/>
                <w:shd w:val="clear" w:color="auto" w:fill="auto"/>
              </w:rPr>
            </w:pPr>
            <w:r>
              <w:rPr>
                <w:rFonts w:hint="eastAsia" w:ascii="宋体" w:hAnsi="宋体" w:cs="宋体"/>
                <w:color w:val="auto"/>
                <w:shd w:val="clear" w:color="auto" w:fill="auto"/>
              </w:rPr>
              <w:t>万元</w:t>
            </w:r>
          </w:p>
        </w:tc>
        <w:tc>
          <w:tcPr>
            <w:tcW w:w="1702" w:type="dxa"/>
          </w:tcPr>
          <w:p>
            <w:pPr>
              <w:widowControl/>
              <w:spacing w:line="360" w:lineRule="auto"/>
              <w:ind w:right="480"/>
              <w:outlineLvl w:val="9"/>
              <w:rPr>
                <w:rFonts w:ascii="宋体" w:hAnsi="宋体" w:cs="宋体"/>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984" w:type="dxa"/>
            <w:vMerge w:val="continue"/>
            <w:vAlign w:val="center"/>
          </w:tcPr>
          <w:p>
            <w:pPr>
              <w:widowControl/>
              <w:spacing w:line="360" w:lineRule="auto"/>
              <w:jc w:val="center"/>
              <w:outlineLvl w:val="9"/>
              <w:rPr>
                <w:rFonts w:ascii="宋体" w:hAnsi="宋体" w:cs="宋体"/>
                <w:color w:val="auto"/>
                <w:shd w:val="clear" w:color="auto" w:fill="auto"/>
              </w:rPr>
            </w:pPr>
          </w:p>
        </w:tc>
        <w:tc>
          <w:tcPr>
            <w:tcW w:w="3116" w:type="dxa"/>
            <w:vAlign w:val="center"/>
          </w:tcPr>
          <w:p>
            <w:pPr>
              <w:widowControl/>
              <w:spacing w:line="360" w:lineRule="auto"/>
              <w:outlineLvl w:val="9"/>
              <w:rPr>
                <w:rFonts w:ascii="宋体" w:hAnsi="宋体" w:cs="宋体"/>
                <w:color w:val="auto"/>
                <w:shd w:val="clear" w:color="auto" w:fill="auto"/>
              </w:rPr>
            </w:pPr>
            <w:r>
              <w:rPr>
                <w:rFonts w:hint="eastAsia" w:ascii="宋体" w:hAnsi="宋体" w:cs="宋体"/>
                <w:color w:val="auto"/>
                <w:shd w:val="clear" w:color="auto" w:fill="auto"/>
              </w:rPr>
              <w:t>专业工程暂估价（如有）</w:t>
            </w:r>
          </w:p>
        </w:tc>
        <w:tc>
          <w:tcPr>
            <w:tcW w:w="1987" w:type="dxa"/>
            <w:vAlign w:val="center"/>
          </w:tcPr>
          <w:p>
            <w:pPr>
              <w:widowControl/>
              <w:spacing w:line="360" w:lineRule="auto"/>
              <w:jc w:val="right"/>
              <w:outlineLvl w:val="9"/>
              <w:rPr>
                <w:rFonts w:ascii="宋体" w:hAnsi="宋体" w:cs="宋体"/>
                <w:color w:val="auto"/>
                <w:shd w:val="clear" w:color="auto" w:fill="auto"/>
              </w:rPr>
            </w:pPr>
            <w:r>
              <w:rPr>
                <w:rFonts w:hint="eastAsia" w:ascii="宋体" w:hAnsi="宋体" w:cs="宋体"/>
                <w:color w:val="auto"/>
                <w:shd w:val="clear" w:color="auto" w:fill="auto"/>
              </w:rPr>
              <w:t>万元</w:t>
            </w:r>
          </w:p>
        </w:tc>
        <w:tc>
          <w:tcPr>
            <w:tcW w:w="1702" w:type="dxa"/>
          </w:tcPr>
          <w:p>
            <w:pPr>
              <w:widowControl/>
              <w:spacing w:line="360" w:lineRule="auto"/>
              <w:ind w:right="480"/>
              <w:outlineLvl w:val="9"/>
              <w:rPr>
                <w:rFonts w:ascii="宋体" w:hAnsi="宋体" w:cs="宋体"/>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84" w:type="dxa"/>
            <w:vMerge w:val="continue"/>
            <w:vAlign w:val="center"/>
          </w:tcPr>
          <w:p>
            <w:pPr>
              <w:widowControl/>
              <w:spacing w:line="360" w:lineRule="auto"/>
              <w:jc w:val="center"/>
              <w:outlineLvl w:val="9"/>
              <w:rPr>
                <w:rFonts w:ascii="宋体" w:hAnsi="宋体" w:cs="宋体"/>
                <w:color w:val="auto"/>
                <w:shd w:val="clear" w:color="auto" w:fill="auto"/>
              </w:rPr>
            </w:pPr>
          </w:p>
        </w:tc>
        <w:tc>
          <w:tcPr>
            <w:tcW w:w="3116" w:type="dxa"/>
            <w:vAlign w:val="center"/>
          </w:tcPr>
          <w:p>
            <w:pPr>
              <w:widowControl/>
              <w:spacing w:line="360" w:lineRule="auto"/>
              <w:ind w:firstLine="945" w:firstLineChars="450"/>
              <w:outlineLvl w:val="9"/>
              <w:rPr>
                <w:rFonts w:ascii="宋体" w:hAnsi="宋体" w:cs="宋体"/>
                <w:color w:val="auto"/>
                <w:shd w:val="clear" w:color="auto" w:fill="auto"/>
              </w:rPr>
            </w:pPr>
            <w:r>
              <w:rPr>
                <w:rFonts w:hint="eastAsia" w:ascii="宋体" w:hAnsi="宋体" w:cs="宋体"/>
                <w:color w:val="auto"/>
                <w:shd w:val="clear" w:color="auto" w:fill="auto"/>
              </w:rPr>
              <w:t>暂列金额（如有）</w:t>
            </w:r>
          </w:p>
        </w:tc>
        <w:tc>
          <w:tcPr>
            <w:tcW w:w="1987" w:type="dxa"/>
            <w:vAlign w:val="center"/>
          </w:tcPr>
          <w:p>
            <w:pPr>
              <w:widowControl/>
              <w:spacing w:line="360" w:lineRule="auto"/>
              <w:jc w:val="right"/>
              <w:outlineLvl w:val="9"/>
              <w:rPr>
                <w:rFonts w:ascii="宋体" w:hAnsi="宋体" w:cs="宋体"/>
                <w:color w:val="auto"/>
                <w:shd w:val="clear" w:color="auto" w:fill="auto"/>
              </w:rPr>
            </w:pPr>
            <w:r>
              <w:rPr>
                <w:rFonts w:hint="eastAsia" w:ascii="宋体" w:hAnsi="宋体" w:cs="宋体"/>
                <w:color w:val="auto"/>
                <w:shd w:val="clear" w:color="auto" w:fill="auto"/>
              </w:rPr>
              <w:t>万元</w:t>
            </w:r>
          </w:p>
        </w:tc>
        <w:tc>
          <w:tcPr>
            <w:tcW w:w="1702" w:type="dxa"/>
          </w:tcPr>
          <w:p>
            <w:pPr>
              <w:widowControl/>
              <w:spacing w:line="360" w:lineRule="auto"/>
              <w:ind w:right="480"/>
              <w:outlineLvl w:val="9"/>
              <w:rPr>
                <w:rFonts w:ascii="宋体" w:hAnsi="宋体" w:cs="宋体"/>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984" w:type="dxa"/>
            <w:vMerge w:val="restart"/>
            <w:vAlign w:val="center"/>
          </w:tcPr>
          <w:p>
            <w:pPr>
              <w:widowControl/>
              <w:spacing w:line="360" w:lineRule="auto"/>
              <w:jc w:val="center"/>
              <w:outlineLvl w:val="9"/>
              <w:rPr>
                <w:rFonts w:ascii="宋体" w:hAnsi="宋体" w:cs="宋体"/>
                <w:color w:val="auto"/>
                <w:shd w:val="clear" w:color="auto" w:fill="auto"/>
              </w:rPr>
            </w:pPr>
            <w:r>
              <w:rPr>
                <w:rFonts w:hint="eastAsia" w:ascii="宋体" w:hAnsi="宋体" w:cs="宋体"/>
                <w:color w:val="auto"/>
                <w:shd w:val="clear" w:color="auto" w:fill="auto"/>
              </w:rPr>
              <w:t>主要材料</w:t>
            </w:r>
          </w:p>
        </w:tc>
        <w:tc>
          <w:tcPr>
            <w:tcW w:w="3116" w:type="dxa"/>
            <w:vAlign w:val="center"/>
          </w:tcPr>
          <w:p>
            <w:pPr>
              <w:widowControl/>
              <w:spacing w:line="360" w:lineRule="auto"/>
              <w:jc w:val="center"/>
              <w:outlineLvl w:val="9"/>
              <w:rPr>
                <w:rFonts w:ascii="宋体" w:hAnsi="宋体" w:cs="宋体"/>
                <w:color w:val="auto"/>
                <w:shd w:val="clear" w:color="auto" w:fill="auto"/>
              </w:rPr>
            </w:pPr>
            <w:r>
              <w:rPr>
                <w:rFonts w:hint="eastAsia" w:ascii="宋体" w:hAnsi="宋体" w:cs="宋体"/>
                <w:color w:val="auto"/>
                <w:shd w:val="clear" w:color="auto" w:fill="auto"/>
              </w:rPr>
              <w:t>钢筋</w:t>
            </w:r>
          </w:p>
        </w:tc>
        <w:tc>
          <w:tcPr>
            <w:tcW w:w="1987" w:type="dxa"/>
            <w:vAlign w:val="center"/>
          </w:tcPr>
          <w:p>
            <w:pPr>
              <w:widowControl/>
              <w:spacing w:line="360" w:lineRule="auto"/>
              <w:jc w:val="right"/>
              <w:outlineLvl w:val="9"/>
              <w:rPr>
                <w:rFonts w:ascii="宋体" w:hAnsi="宋体" w:cs="宋体"/>
                <w:color w:val="auto"/>
                <w:shd w:val="clear" w:color="auto" w:fill="auto"/>
              </w:rPr>
            </w:pPr>
            <w:r>
              <w:rPr>
                <w:rFonts w:hint="eastAsia" w:ascii="宋体" w:hAnsi="宋体" w:cs="宋体"/>
                <w:color w:val="auto"/>
                <w:shd w:val="clear" w:color="auto" w:fill="auto"/>
              </w:rPr>
              <w:t>吨</w:t>
            </w:r>
          </w:p>
        </w:tc>
        <w:tc>
          <w:tcPr>
            <w:tcW w:w="1702" w:type="dxa"/>
          </w:tcPr>
          <w:p>
            <w:pPr>
              <w:widowControl/>
              <w:spacing w:line="360" w:lineRule="auto"/>
              <w:jc w:val="right"/>
              <w:outlineLvl w:val="9"/>
              <w:rPr>
                <w:rFonts w:ascii="宋体" w:hAnsi="宋体" w:cs="宋体"/>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84" w:type="dxa"/>
            <w:vMerge w:val="continue"/>
            <w:vAlign w:val="center"/>
          </w:tcPr>
          <w:p>
            <w:pPr>
              <w:widowControl/>
              <w:spacing w:line="360" w:lineRule="auto"/>
              <w:jc w:val="center"/>
              <w:outlineLvl w:val="9"/>
              <w:rPr>
                <w:rFonts w:ascii="宋体" w:hAnsi="宋体" w:cs="宋体"/>
                <w:color w:val="auto"/>
                <w:shd w:val="clear" w:color="auto" w:fill="auto"/>
              </w:rPr>
            </w:pPr>
          </w:p>
        </w:tc>
        <w:tc>
          <w:tcPr>
            <w:tcW w:w="3116" w:type="dxa"/>
            <w:vAlign w:val="center"/>
          </w:tcPr>
          <w:p>
            <w:pPr>
              <w:widowControl/>
              <w:spacing w:line="360" w:lineRule="auto"/>
              <w:jc w:val="center"/>
              <w:outlineLvl w:val="9"/>
              <w:rPr>
                <w:rFonts w:ascii="宋体" w:hAnsi="宋体" w:cs="宋体"/>
                <w:color w:val="auto"/>
                <w:shd w:val="clear" w:color="auto" w:fill="auto"/>
              </w:rPr>
            </w:pPr>
            <w:r>
              <w:rPr>
                <w:rFonts w:hint="eastAsia" w:ascii="宋体" w:hAnsi="宋体" w:cs="宋体"/>
                <w:color w:val="auto"/>
                <w:shd w:val="clear" w:color="auto" w:fill="auto"/>
              </w:rPr>
              <w:t>水泥（不含商品混凝土用量）</w:t>
            </w:r>
          </w:p>
        </w:tc>
        <w:tc>
          <w:tcPr>
            <w:tcW w:w="1987" w:type="dxa"/>
            <w:vAlign w:val="center"/>
          </w:tcPr>
          <w:p>
            <w:pPr>
              <w:widowControl/>
              <w:tabs>
                <w:tab w:val="left" w:pos="2398"/>
              </w:tabs>
              <w:spacing w:line="360" w:lineRule="auto"/>
              <w:ind w:right="18"/>
              <w:jc w:val="right"/>
              <w:outlineLvl w:val="9"/>
              <w:rPr>
                <w:rFonts w:ascii="宋体" w:hAnsi="宋体" w:cs="宋体"/>
                <w:color w:val="auto"/>
                <w:shd w:val="clear" w:color="auto" w:fill="auto"/>
              </w:rPr>
            </w:pPr>
            <w:r>
              <w:rPr>
                <w:rFonts w:hint="eastAsia" w:ascii="宋体" w:hAnsi="宋体" w:cs="宋体"/>
                <w:color w:val="auto"/>
                <w:shd w:val="clear" w:color="auto" w:fill="auto"/>
              </w:rPr>
              <w:t>吨</w:t>
            </w:r>
          </w:p>
        </w:tc>
        <w:tc>
          <w:tcPr>
            <w:tcW w:w="1702" w:type="dxa"/>
          </w:tcPr>
          <w:p>
            <w:pPr>
              <w:widowControl/>
              <w:spacing w:line="360" w:lineRule="auto"/>
              <w:jc w:val="right"/>
              <w:outlineLvl w:val="9"/>
              <w:rPr>
                <w:rFonts w:ascii="宋体" w:hAnsi="宋体" w:cs="宋体"/>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984" w:type="dxa"/>
            <w:vMerge w:val="continue"/>
            <w:vAlign w:val="center"/>
          </w:tcPr>
          <w:p>
            <w:pPr>
              <w:widowControl/>
              <w:spacing w:line="360" w:lineRule="auto"/>
              <w:jc w:val="center"/>
              <w:outlineLvl w:val="9"/>
              <w:rPr>
                <w:rFonts w:ascii="宋体" w:hAnsi="宋体" w:cs="宋体"/>
                <w:color w:val="auto"/>
                <w:shd w:val="clear" w:color="auto" w:fill="auto"/>
              </w:rPr>
            </w:pPr>
          </w:p>
        </w:tc>
        <w:tc>
          <w:tcPr>
            <w:tcW w:w="3116" w:type="dxa"/>
            <w:vAlign w:val="center"/>
          </w:tcPr>
          <w:p>
            <w:pPr>
              <w:widowControl/>
              <w:spacing w:line="360" w:lineRule="auto"/>
              <w:jc w:val="center"/>
              <w:outlineLvl w:val="9"/>
              <w:rPr>
                <w:rFonts w:ascii="宋体" w:hAnsi="宋体" w:cs="宋体"/>
                <w:color w:val="auto"/>
                <w:shd w:val="clear" w:color="auto" w:fill="auto"/>
              </w:rPr>
            </w:pPr>
            <w:r>
              <w:rPr>
                <w:rFonts w:hint="eastAsia" w:ascii="宋体" w:hAnsi="宋体" w:cs="宋体"/>
                <w:color w:val="auto"/>
                <w:shd w:val="clear" w:color="auto" w:fill="auto"/>
              </w:rPr>
              <w:t>商品混凝土</w:t>
            </w:r>
          </w:p>
        </w:tc>
        <w:tc>
          <w:tcPr>
            <w:tcW w:w="1987" w:type="dxa"/>
            <w:vAlign w:val="center"/>
          </w:tcPr>
          <w:p>
            <w:pPr>
              <w:widowControl/>
              <w:spacing w:line="360" w:lineRule="auto"/>
              <w:jc w:val="right"/>
              <w:outlineLvl w:val="9"/>
              <w:rPr>
                <w:rFonts w:ascii="宋体" w:hAnsi="宋体" w:cs="宋体"/>
                <w:color w:val="auto"/>
                <w:shd w:val="clear" w:color="auto" w:fill="auto"/>
              </w:rPr>
            </w:pPr>
            <w:r>
              <w:rPr>
                <w:rFonts w:hint="eastAsia" w:ascii="宋体" w:hAnsi="宋体" w:cs="宋体"/>
                <w:color w:val="auto"/>
                <w:shd w:val="clear" w:color="auto" w:fill="auto"/>
              </w:rPr>
              <w:t>m</w:t>
            </w:r>
            <w:r>
              <w:rPr>
                <w:rFonts w:hint="eastAsia" w:ascii="宋体" w:hAnsi="宋体" w:cs="宋体"/>
                <w:color w:val="auto"/>
                <w:shd w:val="clear" w:color="auto" w:fill="auto"/>
                <w:vertAlign w:val="superscript"/>
              </w:rPr>
              <w:t>3</w:t>
            </w:r>
          </w:p>
        </w:tc>
        <w:tc>
          <w:tcPr>
            <w:tcW w:w="1702" w:type="dxa"/>
          </w:tcPr>
          <w:p>
            <w:pPr>
              <w:widowControl/>
              <w:spacing w:line="360" w:lineRule="auto"/>
              <w:jc w:val="right"/>
              <w:outlineLvl w:val="9"/>
              <w:rPr>
                <w:rFonts w:ascii="宋体" w:hAnsi="宋体" w:cs="宋体"/>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789" w:type="dxa"/>
            <w:gridSpan w:val="4"/>
            <w:vAlign w:val="center"/>
          </w:tcPr>
          <w:p>
            <w:pPr>
              <w:pStyle w:val="351"/>
              <w:spacing w:line="360" w:lineRule="auto"/>
              <w:jc w:val="left"/>
              <w:outlineLvl w:val="9"/>
              <w:rPr>
                <w:rStyle w:val="348"/>
                <w:rFonts w:ascii="宋体" w:hAnsi="宋体"/>
                <w:color w:val="auto"/>
                <w:u w:val="single"/>
                <w:shd w:val="clear" w:color="auto" w:fill="auto"/>
              </w:rPr>
            </w:pPr>
            <w:r>
              <w:rPr>
                <w:rStyle w:val="348"/>
                <w:rFonts w:ascii="宋体" w:hAnsi="宋体"/>
                <w:color w:val="auto"/>
                <w:shd w:val="clear" w:color="auto" w:fill="auto"/>
              </w:rPr>
              <w:t>统一社会信用代码：</w:t>
            </w:r>
            <w:r>
              <w:rPr>
                <w:rStyle w:val="348"/>
                <w:rFonts w:hint="eastAsia" w:ascii="宋体" w:hAnsi="宋体"/>
                <w:color w:val="auto"/>
                <w:u w:val="single"/>
                <w:shd w:val="clear" w:color="auto" w:fill="auto"/>
              </w:rPr>
              <w:t xml:space="preserve">                                   </w:t>
            </w:r>
          </w:p>
          <w:p>
            <w:pPr>
              <w:pStyle w:val="351"/>
              <w:spacing w:line="360" w:lineRule="auto"/>
              <w:jc w:val="left"/>
              <w:outlineLvl w:val="9"/>
              <w:rPr>
                <w:rStyle w:val="348"/>
                <w:rFonts w:ascii="宋体" w:hAnsi="宋体"/>
                <w:color w:val="auto"/>
                <w:shd w:val="clear" w:color="auto" w:fill="auto"/>
              </w:rPr>
            </w:pPr>
            <w:r>
              <w:rPr>
                <w:rStyle w:val="348"/>
                <w:rFonts w:ascii="宋体" w:hAnsi="宋体"/>
                <w:color w:val="auto"/>
                <w:shd w:val="clear" w:color="auto" w:fill="auto"/>
              </w:rPr>
              <w:t>法定代表人身份证号：</w:t>
            </w:r>
            <w:r>
              <w:rPr>
                <w:rStyle w:val="348"/>
                <w:rFonts w:hint="eastAsia" w:ascii="宋体" w:hAnsi="宋体"/>
                <w:color w:val="auto"/>
                <w:u w:val="single"/>
                <w:shd w:val="clear" w:color="auto" w:fill="auto"/>
              </w:rPr>
              <w:t xml:space="preserve">                                 </w:t>
            </w:r>
          </w:p>
          <w:p>
            <w:pPr>
              <w:pStyle w:val="351"/>
              <w:spacing w:line="360" w:lineRule="auto"/>
              <w:jc w:val="left"/>
              <w:outlineLvl w:val="9"/>
              <w:rPr>
                <w:rStyle w:val="348"/>
                <w:rFonts w:ascii="宋体" w:hAnsi="宋体"/>
                <w:color w:val="auto"/>
                <w:shd w:val="clear" w:color="auto" w:fill="auto"/>
              </w:rPr>
            </w:pPr>
            <w:r>
              <w:rPr>
                <w:rStyle w:val="348"/>
                <w:rFonts w:ascii="宋体" w:hAnsi="宋体"/>
                <w:color w:val="auto"/>
                <w:shd w:val="clear" w:color="auto" w:fill="auto"/>
              </w:rPr>
              <w:t>主要人员信息：</w:t>
            </w:r>
          </w:p>
          <w:p>
            <w:pPr>
              <w:pStyle w:val="351"/>
              <w:spacing w:line="360" w:lineRule="auto"/>
              <w:outlineLvl w:val="9"/>
              <w:rPr>
                <w:rStyle w:val="348"/>
                <w:rFonts w:ascii="宋体" w:hAnsi="宋体"/>
                <w:color w:val="auto"/>
                <w:shd w:val="clear" w:color="auto" w:fill="auto"/>
              </w:rPr>
            </w:pPr>
            <w:r>
              <w:rPr>
                <w:rStyle w:val="348"/>
                <w:rFonts w:ascii="宋体" w:hAnsi="宋体"/>
                <w:color w:val="auto"/>
                <w:shd w:val="clear" w:color="auto" w:fill="auto"/>
              </w:rPr>
              <w:t>项目经理：</w:t>
            </w:r>
            <w:r>
              <w:rPr>
                <w:rStyle w:val="348"/>
                <w:rFonts w:ascii="宋体" w:hAnsi="宋体"/>
                <w:color w:val="auto"/>
                <w:u w:val="single"/>
                <w:shd w:val="clear" w:color="auto" w:fill="auto"/>
              </w:rPr>
              <w:t>姓名</w:t>
            </w:r>
            <w:r>
              <w:rPr>
                <w:rStyle w:val="348"/>
                <w:rFonts w:ascii="宋体" w:hAnsi="宋体"/>
                <w:color w:val="auto"/>
                <w:shd w:val="clear" w:color="auto" w:fill="auto"/>
              </w:rPr>
              <w:t>（注册编号：</w:t>
            </w:r>
            <w:r>
              <w:rPr>
                <w:rStyle w:val="348"/>
                <w:rFonts w:hint="eastAsia" w:ascii="宋体" w:hAnsi="宋体"/>
                <w:color w:val="auto"/>
                <w:u w:val="single"/>
                <w:shd w:val="clear" w:color="auto" w:fill="auto"/>
              </w:rPr>
              <w:t xml:space="preserve">               </w:t>
            </w:r>
            <w:r>
              <w:rPr>
                <w:rStyle w:val="348"/>
                <w:rFonts w:ascii="宋体" w:hAnsi="宋体"/>
                <w:color w:val="auto"/>
                <w:shd w:val="clear" w:color="auto" w:fill="auto"/>
              </w:rPr>
              <w:t>身份证号：</w:t>
            </w:r>
            <w:r>
              <w:rPr>
                <w:rStyle w:val="348"/>
                <w:rFonts w:hint="eastAsia" w:ascii="宋体" w:hAnsi="宋体"/>
                <w:color w:val="auto"/>
                <w:u w:val="single"/>
                <w:shd w:val="clear" w:color="auto" w:fill="auto"/>
              </w:rPr>
              <w:t xml:space="preserve">                        </w:t>
            </w:r>
            <w:r>
              <w:rPr>
                <w:rStyle w:val="348"/>
                <w:rFonts w:ascii="宋体" w:hAnsi="宋体"/>
                <w:color w:val="auto"/>
                <w:shd w:val="clear" w:color="auto" w:fill="auto"/>
              </w:rPr>
              <w:t>）</w:t>
            </w:r>
          </w:p>
          <w:p>
            <w:pPr>
              <w:pStyle w:val="351"/>
              <w:spacing w:line="360" w:lineRule="auto"/>
              <w:outlineLvl w:val="9"/>
              <w:rPr>
                <w:rStyle w:val="348"/>
                <w:rFonts w:ascii="宋体" w:hAnsi="宋体"/>
                <w:color w:val="auto"/>
                <w:shd w:val="clear" w:color="auto" w:fill="auto"/>
              </w:rPr>
            </w:pPr>
            <w:r>
              <w:rPr>
                <w:rStyle w:val="348"/>
                <w:rFonts w:ascii="宋体" w:hAnsi="宋体"/>
                <w:color w:val="auto"/>
                <w:shd w:val="clear" w:color="auto" w:fill="auto"/>
              </w:rPr>
              <w:t>技术负责人：</w:t>
            </w:r>
            <w:r>
              <w:rPr>
                <w:rStyle w:val="348"/>
                <w:rFonts w:ascii="宋体" w:hAnsi="宋体"/>
                <w:color w:val="auto"/>
                <w:u w:val="single"/>
                <w:shd w:val="clear" w:color="auto" w:fill="auto"/>
              </w:rPr>
              <w:t>姓名</w:t>
            </w:r>
            <w:r>
              <w:rPr>
                <w:rStyle w:val="348"/>
                <w:rFonts w:ascii="宋体" w:hAnsi="宋体"/>
                <w:color w:val="auto"/>
                <w:shd w:val="clear" w:color="auto" w:fill="auto"/>
              </w:rPr>
              <w:t>（证书号：</w:t>
            </w:r>
            <w:r>
              <w:rPr>
                <w:rStyle w:val="348"/>
                <w:rFonts w:hint="eastAsia" w:ascii="宋体" w:hAnsi="宋体"/>
                <w:color w:val="auto"/>
                <w:u w:val="single"/>
                <w:shd w:val="clear" w:color="auto" w:fill="auto"/>
              </w:rPr>
              <w:t xml:space="preserve">                </w:t>
            </w:r>
            <w:r>
              <w:rPr>
                <w:rStyle w:val="348"/>
                <w:rFonts w:ascii="宋体" w:hAnsi="宋体"/>
                <w:color w:val="auto"/>
                <w:shd w:val="clear" w:color="auto" w:fill="auto"/>
              </w:rPr>
              <w:t>）</w:t>
            </w:r>
          </w:p>
          <w:p>
            <w:pPr>
              <w:pStyle w:val="351"/>
              <w:spacing w:line="360" w:lineRule="auto"/>
              <w:outlineLvl w:val="9"/>
              <w:rPr>
                <w:rStyle w:val="348"/>
                <w:rFonts w:ascii="宋体" w:hAnsi="宋体"/>
                <w:color w:val="auto"/>
                <w:shd w:val="clear" w:color="auto" w:fill="auto"/>
              </w:rPr>
            </w:pPr>
            <w:r>
              <w:rPr>
                <w:rStyle w:val="348"/>
                <w:rFonts w:ascii="宋体" w:hAnsi="宋体"/>
                <w:color w:val="auto"/>
                <w:shd w:val="clear" w:color="auto" w:fill="auto"/>
              </w:rPr>
              <w:t>安全员：</w:t>
            </w:r>
            <w:r>
              <w:rPr>
                <w:rStyle w:val="348"/>
                <w:rFonts w:ascii="宋体" w:hAnsi="宋体"/>
                <w:color w:val="auto"/>
                <w:u w:val="single"/>
                <w:shd w:val="clear" w:color="auto" w:fill="auto"/>
              </w:rPr>
              <w:t>姓名</w:t>
            </w:r>
            <w:r>
              <w:rPr>
                <w:rStyle w:val="348"/>
                <w:rFonts w:ascii="宋体" w:hAnsi="宋体"/>
                <w:color w:val="auto"/>
                <w:shd w:val="clear" w:color="auto" w:fill="auto"/>
              </w:rPr>
              <w:t>（</w:t>
            </w:r>
            <w:r>
              <w:rPr>
                <w:rFonts w:hint="eastAsia" w:ascii="宋体" w:hAnsi="宋体" w:cs="宋体"/>
                <w:color w:val="auto"/>
                <w:szCs w:val="21"/>
                <w:shd w:val="clear" w:color="auto" w:fill="auto"/>
                <w:lang w:val="zh-CN"/>
              </w:rPr>
              <w:t>安全生产考核合格证书编号</w:t>
            </w:r>
            <w:r>
              <w:rPr>
                <w:rStyle w:val="348"/>
                <w:rFonts w:ascii="宋体" w:hAnsi="宋体"/>
                <w:color w:val="auto"/>
                <w:shd w:val="clear" w:color="auto" w:fill="auto"/>
              </w:rPr>
              <w:t>：</w:t>
            </w:r>
            <w:r>
              <w:rPr>
                <w:rStyle w:val="348"/>
                <w:rFonts w:hint="eastAsia" w:ascii="宋体" w:hAnsi="宋体"/>
                <w:color w:val="auto"/>
                <w:u w:val="single"/>
                <w:shd w:val="clear" w:color="auto" w:fill="auto"/>
              </w:rPr>
              <w:t xml:space="preserve">          </w:t>
            </w:r>
            <w:r>
              <w:rPr>
                <w:rStyle w:val="348"/>
                <w:rFonts w:ascii="宋体" w:hAnsi="宋体"/>
                <w:color w:val="auto"/>
                <w:shd w:val="clear" w:color="auto" w:fill="auto"/>
              </w:rPr>
              <w:t xml:space="preserve"> 身份证号：</w:t>
            </w:r>
            <w:r>
              <w:rPr>
                <w:rStyle w:val="348"/>
                <w:rFonts w:hint="eastAsia" w:ascii="宋体" w:hAnsi="宋体"/>
                <w:color w:val="auto"/>
                <w:u w:val="single"/>
                <w:shd w:val="clear" w:color="auto" w:fill="auto"/>
              </w:rPr>
              <w:t xml:space="preserve">              </w:t>
            </w:r>
            <w:r>
              <w:rPr>
                <w:rStyle w:val="348"/>
                <w:rFonts w:ascii="宋体" w:hAnsi="宋体"/>
                <w:color w:val="auto"/>
                <w:shd w:val="clear" w:color="auto" w:fill="auto"/>
              </w:rPr>
              <w:t>）</w:t>
            </w:r>
          </w:p>
          <w:p>
            <w:pPr>
              <w:pStyle w:val="351"/>
              <w:spacing w:line="360" w:lineRule="auto"/>
              <w:outlineLvl w:val="9"/>
              <w:rPr>
                <w:rStyle w:val="348"/>
                <w:rFonts w:ascii="宋体" w:hAnsi="宋体"/>
                <w:color w:val="auto"/>
                <w:highlight w:val="none"/>
                <w:shd w:val="clear" w:color="auto" w:fill="auto"/>
              </w:rPr>
            </w:pPr>
            <w:r>
              <w:rPr>
                <w:rStyle w:val="348"/>
                <w:rFonts w:hint="eastAsia" w:ascii="宋体" w:hAnsi="宋体"/>
                <w:color w:val="auto"/>
                <w:highlight w:val="none"/>
                <w:shd w:val="clear" w:color="auto" w:fill="auto"/>
              </w:rPr>
              <w:t>资料</w:t>
            </w:r>
            <w:r>
              <w:rPr>
                <w:rStyle w:val="348"/>
                <w:rFonts w:ascii="宋体" w:hAnsi="宋体"/>
                <w:color w:val="auto"/>
                <w:highlight w:val="none"/>
                <w:shd w:val="clear" w:color="auto" w:fill="auto"/>
              </w:rPr>
              <w:t>员：</w:t>
            </w:r>
            <w:r>
              <w:rPr>
                <w:rStyle w:val="348"/>
                <w:rFonts w:ascii="宋体" w:hAnsi="宋体"/>
                <w:color w:val="auto"/>
                <w:highlight w:val="none"/>
                <w:u w:val="single"/>
                <w:shd w:val="clear" w:color="auto" w:fill="auto"/>
              </w:rPr>
              <w:t>姓名</w:t>
            </w:r>
            <w:r>
              <w:rPr>
                <w:rStyle w:val="348"/>
                <w:rFonts w:ascii="宋体" w:hAnsi="宋体"/>
                <w:color w:val="auto"/>
                <w:highlight w:val="none"/>
                <w:shd w:val="clear" w:color="auto" w:fill="auto"/>
              </w:rPr>
              <w:t>（证书号：</w:t>
            </w:r>
            <w:r>
              <w:rPr>
                <w:rStyle w:val="348"/>
                <w:rFonts w:hint="eastAsia" w:ascii="宋体" w:hAnsi="宋体"/>
                <w:color w:val="auto"/>
                <w:highlight w:val="none"/>
                <w:u w:val="single"/>
                <w:shd w:val="clear" w:color="auto" w:fill="auto"/>
              </w:rPr>
              <w:t xml:space="preserve">                    </w:t>
            </w:r>
            <w:r>
              <w:rPr>
                <w:rStyle w:val="348"/>
                <w:rFonts w:ascii="宋体" w:hAnsi="宋体"/>
                <w:color w:val="auto"/>
                <w:highlight w:val="none"/>
                <w:shd w:val="clear" w:color="auto" w:fill="auto"/>
              </w:rPr>
              <w:t>）</w:t>
            </w:r>
          </w:p>
          <w:p>
            <w:pPr>
              <w:pStyle w:val="351"/>
              <w:spacing w:line="360" w:lineRule="auto"/>
              <w:outlineLvl w:val="9"/>
              <w:rPr>
                <w:rStyle w:val="348"/>
                <w:rFonts w:ascii="宋体" w:hAnsi="宋体"/>
                <w:color w:val="auto"/>
                <w:highlight w:val="none"/>
                <w:shd w:val="clear" w:color="auto" w:fill="auto"/>
              </w:rPr>
            </w:pPr>
            <w:r>
              <w:rPr>
                <w:rStyle w:val="348"/>
                <w:rFonts w:hint="eastAsia" w:ascii="宋体" w:hAnsi="宋体"/>
                <w:color w:val="auto"/>
                <w:highlight w:val="none"/>
                <w:shd w:val="clear" w:color="auto" w:fill="auto"/>
              </w:rPr>
              <w:t>质量员</w:t>
            </w:r>
            <w:r>
              <w:rPr>
                <w:rStyle w:val="348"/>
                <w:rFonts w:ascii="宋体" w:hAnsi="宋体"/>
                <w:color w:val="auto"/>
                <w:highlight w:val="none"/>
                <w:shd w:val="clear" w:color="auto" w:fill="auto"/>
              </w:rPr>
              <w:t>：</w:t>
            </w:r>
            <w:r>
              <w:rPr>
                <w:rStyle w:val="348"/>
                <w:rFonts w:ascii="宋体" w:hAnsi="宋体"/>
                <w:color w:val="auto"/>
                <w:highlight w:val="none"/>
                <w:u w:val="single"/>
                <w:shd w:val="clear" w:color="auto" w:fill="auto"/>
              </w:rPr>
              <w:t>姓名</w:t>
            </w:r>
            <w:r>
              <w:rPr>
                <w:rStyle w:val="348"/>
                <w:rFonts w:ascii="宋体" w:hAnsi="宋体"/>
                <w:color w:val="auto"/>
                <w:highlight w:val="none"/>
                <w:shd w:val="clear" w:color="auto" w:fill="auto"/>
              </w:rPr>
              <w:t>（证书号：</w:t>
            </w:r>
            <w:r>
              <w:rPr>
                <w:rStyle w:val="348"/>
                <w:rFonts w:hint="eastAsia" w:ascii="宋体" w:hAnsi="宋体"/>
                <w:color w:val="auto"/>
                <w:highlight w:val="none"/>
                <w:u w:val="single"/>
                <w:shd w:val="clear" w:color="auto" w:fill="auto"/>
              </w:rPr>
              <w:t xml:space="preserve">                    </w:t>
            </w:r>
            <w:r>
              <w:rPr>
                <w:rStyle w:val="348"/>
                <w:rFonts w:ascii="宋体" w:hAnsi="宋体"/>
                <w:color w:val="auto"/>
                <w:highlight w:val="none"/>
                <w:shd w:val="clear" w:color="auto" w:fill="auto"/>
              </w:rPr>
              <w:t>）</w:t>
            </w:r>
          </w:p>
          <w:p>
            <w:pPr>
              <w:pStyle w:val="351"/>
              <w:spacing w:line="360" w:lineRule="auto"/>
              <w:outlineLvl w:val="9"/>
              <w:rPr>
                <w:rStyle w:val="348"/>
                <w:rFonts w:ascii="宋体" w:hAnsi="宋体"/>
                <w:color w:val="auto"/>
                <w:highlight w:val="none"/>
                <w:shd w:val="clear" w:color="auto" w:fill="auto"/>
              </w:rPr>
            </w:pPr>
            <w:r>
              <w:rPr>
                <w:rStyle w:val="348"/>
                <w:rFonts w:ascii="宋体" w:hAnsi="宋体"/>
                <w:color w:val="auto"/>
                <w:highlight w:val="none"/>
                <w:shd w:val="clear" w:color="auto" w:fill="auto"/>
              </w:rPr>
              <w:t>施工员：</w:t>
            </w:r>
            <w:r>
              <w:rPr>
                <w:rStyle w:val="348"/>
                <w:rFonts w:ascii="宋体" w:hAnsi="宋体"/>
                <w:color w:val="auto"/>
                <w:highlight w:val="none"/>
                <w:u w:val="single"/>
                <w:shd w:val="clear" w:color="auto" w:fill="auto"/>
              </w:rPr>
              <w:t>姓名</w:t>
            </w:r>
            <w:r>
              <w:rPr>
                <w:rStyle w:val="348"/>
                <w:rFonts w:ascii="宋体" w:hAnsi="宋体"/>
                <w:color w:val="auto"/>
                <w:highlight w:val="none"/>
                <w:shd w:val="clear" w:color="auto" w:fill="auto"/>
              </w:rPr>
              <w:t>（证书号：</w:t>
            </w:r>
            <w:r>
              <w:rPr>
                <w:rStyle w:val="348"/>
                <w:rFonts w:hint="eastAsia" w:ascii="宋体" w:hAnsi="宋体"/>
                <w:color w:val="auto"/>
                <w:highlight w:val="none"/>
                <w:u w:val="single"/>
                <w:shd w:val="clear" w:color="auto" w:fill="auto"/>
              </w:rPr>
              <w:t xml:space="preserve">                    </w:t>
            </w:r>
            <w:r>
              <w:rPr>
                <w:rStyle w:val="348"/>
                <w:rFonts w:ascii="宋体" w:hAnsi="宋体"/>
                <w:color w:val="auto"/>
                <w:highlight w:val="none"/>
                <w:shd w:val="clear" w:color="auto" w:fill="auto"/>
              </w:rPr>
              <w:t>）</w:t>
            </w:r>
          </w:p>
          <w:p>
            <w:pPr>
              <w:pStyle w:val="351"/>
              <w:spacing w:line="360" w:lineRule="auto"/>
              <w:outlineLvl w:val="9"/>
              <w:rPr>
                <w:rStyle w:val="348"/>
                <w:rFonts w:ascii="宋体" w:hAnsi="宋体"/>
                <w:color w:val="auto"/>
                <w:shd w:val="clear" w:color="auto" w:fill="auto"/>
              </w:rPr>
            </w:pPr>
            <w:r>
              <w:rPr>
                <w:rStyle w:val="348"/>
                <w:rFonts w:ascii="宋体" w:hAnsi="宋体"/>
                <w:color w:val="auto"/>
                <w:szCs w:val="21"/>
                <w:shd w:val="clear" w:color="auto" w:fill="auto"/>
              </w:rPr>
              <w:t>投标所用企业业绩</w:t>
            </w:r>
            <w:r>
              <w:rPr>
                <w:rStyle w:val="348"/>
                <w:rFonts w:ascii="宋体" w:hAnsi="宋体"/>
                <w:color w:val="auto"/>
                <w:shd w:val="clear" w:color="auto" w:fill="auto"/>
              </w:rPr>
              <w:t>（如有）</w:t>
            </w:r>
            <w:r>
              <w:rPr>
                <w:rStyle w:val="348"/>
                <w:rFonts w:ascii="宋体" w:hAnsi="宋体"/>
                <w:color w:val="auto"/>
                <w:szCs w:val="21"/>
                <w:shd w:val="clear" w:color="auto" w:fill="auto"/>
              </w:rPr>
              <w:t>:</w:t>
            </w:r>
          </w:p>
          <w:p>
            <w:pPr>
              <w:pStyle w:val="351"/>
              <w:spacing w:line="360" w:lineRule="auto"/>
              <w:outlineLvl w:val="9"/>
              <w:rPr>
                <w:rStyle w:val="348"/>
                <w:rFonts w:ascii="宋体" w:hAnsi="宋体"/>
                <w:color w:val="auto"/>
                <w:u w:val="single"/>
                <w:shd w:val="clear" w:color="auto" w:fill="auto"/>
              </w:rPr>
            </w:pPr>
            <w:r>
              <w:rPr>
                <w:rStyle w:val="348"/>
                <w:rFonts w:ascii="宋体" w:hAnsi="宋体"/>
                <w:color w:val="auto"/>
                <w:shd w:val="clear" w:color="auto" w:fill="auto"/>
              </w:rPr>
              <w:t>承诺工期：</w:t>
            </w:r>
            <w:r>
              <w:rPr>
                <w:rStyle w:val="348"/>
                <w:rFonts w:ascii="宋体" w:hAnsi="宋体"/>
                <w:color w:val="auto"/>
                <w:u w:val="single"/>
                <w:shd w:val="clear" w:color="auto" w:fill="auto"/>
              </w:rPr>
              <w:t xml:space="preserve">    </w:t>
            </w:r>
            <w:r>
              <w:rPr>
                <w:rStyle w:val="348"/>
                <w:rFonts w:ascii="宋体" w:hAnsi="宋体"/>
                <w:color w:val="auto"/>
                <w:shd w:val="clear" w:color="auto" w:fill="auto"/>
              </w:rPr>
              <w:t>日历天               承诺质量标准：</w:t>
            </w:r>
            <w:r>
              <w:rPr>
                <w:rStyle w:val="348"/>
                <w:rFonts w:ascii="宋体" w:hAnsi="宋体"/>
                <w:color w:val="auto"/>
                <w:u w:val="single"/>
                <w:shd w:val="clear" w:color="auto" w:fill="auto"/>
              </w:rPr>
              <w:t xml:space="preserve"> </w:t>
            </w:r>
            <w:r>
              <w:rPr>
                <w:rStyle w:val="348"/>
                <w:rFonts w:hint="eastAsia" w:ascii="宋体" w:hAnsi="宋体"/>
                <w:color w:val="auto"/>
                <w:u w:val="single"/>
                <w:shd w:val="clear" w:color="auto" w:fill="auto"/>
              </w:rPr>
              <w:t xml:space="preserve">                     </w:t>
            </w:r>
          </w:p>
          <w:p>
            <w:pPr>
              <w:widowControl/>
              <w:spacing w:line="360" w:lineRule="auto"/>
              <w:outlineLvl w:val="9"/>
              <w:rPr>
                <w:rFonts w:ascii="宋体" w:hAnsi="宋体" w:cs="宋体"/>
                <w:color w:val="auto"/>
                <w:shd w:val="clear" w:color="auto" w:fill="auto"/>
              </w:rPr>
            </w:pPr>
            <w:r>
              <w:rPr>
                <w:rStyle w:val="348"/>
                <w:rFonts w:hint="eastAsia" w:ascii="宋体" w:hAnsi="宋体"/>
                <w:color w:val="auto"/>
                <w:szCs w:val="24"/>
                <w:shd w:val="clear" w:color="auto" w:fill="auto"/>
              </w:rPr>
              <w:t>磋商供应商</w:t>
            </w:r>
            <w:r>
              <w:rPr>
                <w:rStyle w:val="348"/>
                <w:rFonts w:ascii="宋体" w:hAnsi="宋体"/>
                <w:color w:val="auto"/>
                <w:szCs w:val="24"/>
                <w:shd w:val="clear" w:color="auto" w:fill="auto"/>
              </w:rPr>
              <w:t>地址：</w:t>
            </w:r>
            <w:r>
              <w:rPr>
                <w:rStyle w:val="348"/>
                <w:rFonts w:ascii="宋体" w:hAnsi="宋体"/>
                <w:color w:val="auto"/>
                <w:szCs w:val="24"/>
                <w:u w:val="single"/>
                <w:shd w:val="clear" w:color="auto" w:fill="auto"/>
              </w:rPr>
              <w:t xml:space="preserve"> </w:t>
            </w:r>
            <w:r>
              <w:rPr>
                <w:rStyle w:val="348"/>
                <w:rFonts w:hint="eastAsia" w:ascii="宋体" w:hAnsi="宋体"/>
                <w:color w:val="auto"/>
                <w:szCs w:val="24"/>
                <w:u w:val="single"/>
                <w:shd w:val="clear" w:color="auto" w:fill="auto"/>
              </w:rPr>
              <w:t xml:space="preserve">                   </w:t>
            </w:r>
          </w:p>
        </w:tc>
      </w:tr>
    </w:tbl>
    <w:p>
      <w:pPr>
        <w:spacing w:line="360" w:lineRule="auto"/>
        <w:ind w:firstLine="210" w:firstLineChars="100"/>
        <w:outlineLvl w:val="9"/>
        <w:rPr>
          <w:rFonts w:asciiTheme="minorEastAsia" w:hAnsiTheme="minorEastAsia" w:eastAsiaTheme="minorEastAsia" w:cstheme="minorEastAsia"/>
          <w:color w:val="auto"/>
          <w:shd w:val="clear" w:color="auto" w:fill="auto"/>
        </w:rPr>
      </w:pPr>
    </w:p>
    <w:p>
      <w:pPr>
        <w:pStyle w:val="32"/>
        <w:spacing w:line="360" w:lineRule="auto"/>
        <w:outlineLvl w:val="9"/>
        <w:rPr>
          <w:color w:val="auto"/>
          <w:shd w:val="clear" w:color="auto" w:fill="auto"/>
        </w:rPr>
      </w:pPr>
    </w:p>
    <w:p>
      <w:pPr>
        <w:spacing w:line="360" w:lineRule="auto"/>
        <w:ind w:firstLine="210" w:firstLineChars="100"/>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磋商供应商（盖单位章）：</w:t>
      </w:r>
      <w:r>
        <w:rPr>
          <w:rFonts w:hint="eastAsia" w:asciiTheme="minorEastAsia" w:hAnsiTheme="minorEastAsia" w:eastAsiaTheme="minorEastAsia" w:cstheme="minorEastAsia"/>
          <w:color w:val="auto"/>
          <w:u w:val="single"/>
          <w:shd w:val="clear" w:color="auto" w:fill="auto"/>
        </w:rPr>
        <w:t xml:space="preserve">                                 </w:t>
      </w:r>
    </w:p>
    <w:p>
      <w:pPr>
        <w:spacing w:line="360" w:lineRule="auto"/>
        <w:ind w:firstLine="210" w:firstLineChars="100"/>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法定代表人或其委托代理人（签字或盖章）：</w:t>
      </w:r>
      <w:r>
        <w:rPr>
          <w:rFonts w:hint="eastAsia" w:asciiTheme="minorEastAsia" w:hAnsiTheme="minorEastAsia" w:eastAsiaTheme="minorEastAsia" w:cstheme="minorEastAsia"/>
          <w:color w:val="auto"/>
          <w:u w:val="single"/>
          <w:shd w:val="clear" w:color="auto" w:fill="auto"/>
        </w:rPr>
        <w:t xml:space="preserve">              </w:t>
      </w:r>
    </w:p>
    <w:p>
      <w:pPr>
        <w:spacing w:line="360" w:lineRule="auto"/>
        <w:ind w:firstLine="210" w:firstLineChars="100"/>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日期：</w:t>
      </w:r>
      <w:r>
        <w:rPr>
          <w:rFonts w:hint="eastAsia" w:asciiTheme="minorEastAsia" w:hAnsiTheme="minorEastAsia" w:eastAsiaTheme="minorEastAsia" w:cstheme="minorEastAsia"/>
          <w:color w:val="auto"/>
          <w:u w:val="single"/>
          <w:shd w:val="clear" w:color="auto" w:fill="auto"/>
        </w:rPr>
        <w:t xml:space="preserve">              </w:t>
      </w:r>
      <w:r>
        <w:rPr>
          <w:rFonts w:hint="eastAsia" w:asciiTheme="minorEastAsia" w:hAnsiTheme="minorEastAsia" w:eastAsiaTheme="minorEastAsia" w:cstheme="minorEastAsia"/>
          <w:color w:val="auto"/>
          <w:shd w:val="clear" w:color="auto" w:fill="auto"/>
        </w:rPr>
        <w:t>年</w:t>
      </w:r>
      <w:r>
        <w:rPr>
          <w:rFonts w:hint="eastAsia" w:asciiTheme="minorEastAsia" w:hAnsiTheme="minorEastAsia" w:eastAsiaTheme="minorEastAsia" w:cstheme="minorEastAsia"/>
          <w:color w:val="auto"/>
          <w:u w:val="single"/>
          <w:shd w:val="clear" w:color="auto" w:fill="auto"/>
        </w:rPr>
        <w:t xml:space="preserve">      </w:t>
      </w:r>
      <w:r>
        <w:rPr>
          <w:rFonts w:hint="eastAsia" w:asciiTheme="minorEastAsia" w:hAnsiTheme="minorEastAsia" w:eastAsiaTheme="minorEastAsia" w:cstheme="minorEastAsia"/>
          <w:color w:val="auto"/>
          <w:shd w:val="clear" w:color="auto" w:fill="auto"/>
        </w:rPr>
        <w:t>月</w:t>
      </w:r>
      <w:r>
        <w:rPr>
          <w:rFonts w:hint="eastAsia" w:asciiTheme="minorEastAsia" w:hAnsiTheme="minorEastAsia" w:eastAsiaTheme="minorEastAsia" w:cstheme="minorEastAsia"/>
          <w:color w:val="auto"/>
          <w:u w:val="single"/>
          <w:shd w:val="clear" w:color="auto" w:fill="auto"/>
        </w:rPr>
        <w:t xml:space="preserve">      </w:t>
      </w:r>
      <w:r>
        <w:rPr>
          <w:rFonts w:hint="eastAsia" w:asciiTheme="minorEastAsia" w:hAnsiTheme="minorEastAsia" w:eastAsiaTheme="minorEastAsia" w:cstheme="minorEastAsia"/>
          <w:color w:val="auto"/>
          <w:shd w:val="clear" w:color="auto" w:fill="auto"/>
        </w:rPr>
        <w:t>日</w:t>
      </w:r>
    </w:p>
    <w:p>
      <w:pPr>
        <w:pStyle w:val="18"/>
        <w:spacing w:line="360" w:lineRule="auto"/>
        <w:outlineLvl w:val="9"/>
        <w:rPr>
          <w:rFonts w:asciiTheme="minorEastAsia" w:hAnsiTheme="minorEastAsia" w:eastAsiaTheme="minorEastAsia" w:cstheme="minorEastAsia"/>
          <w:color w:val="auto"/>
          <w:shd w:val="clear" w:color="auto" w:fill="auto"/>
        </w:rPr>
      </w:pPr>
    </w:p>
    <w:p>
      <w:pPr>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br w:type="page"/>
      </w:r>
    </w:p>
    <w:p>
      <w:pPr>
        <w:numPr>
          <w:ilvl w:val="0"/>
          <w:numId w:val="9"/>
        </w:numPr>
        <w:spacing w:line="360" w:lineRule="auto"/>
        <w:jc w:val="center"/>
        <w:outlineLvl w:val="9"/>
        <w:rPr>
          <w:rFonts w:asciiTheme="minorEastAsia" w:hAnsiTheme="minorEastAsia" w:eastAsiaTheme="minorEastAsia" w:cstheme="minorEastAsia"/>
          <w:b/>
          <w:bCs/>
          <w:color w:val="auto"/>
          <w:kern w:val="0"/>
          <w:sz w:val="30"/>
          <w:szCs w:val="30"/>
          <w:shd w:val="clear" w:color="auto" w:fill="auto"/>
        </w:rPr>
      </w:pPr>
      <w:r>
        <w:rPr>
          <w:rFonts w:hint="eastAsia" w:asciiTheme="minorEastAsia" w:hAnsiTheme="minorEastAsia" w:eastAsiaTheme="minorEastAsia" w:cstheme="minorEastAsia"/>
          <w:b/>
          <w:bCs/>
          <w:color w:val="auto"/>
          <w:kern w:val="0"/>
          <w:sz w:val="30"/>
          <w:szCs w:val="30"/>
          <w:shd w:val="clear" w:color="auto" w:fill="auto"/>
        </w:rPr>
        <w:t>已标价的工程量清单报价有关材料</w:t>
      </w:r>
    </w:p>
    <w:p>
      <w:pPr>
        <w:outlineLvl w:val="9"/>
        <w:rPr>
          <w:rFonts w:asciiTheme="minorEastAsia" w:hAnsiTheme="minorEastAsia" w:eastAsiaTheme="minorEastAsia" w:cstheme="minorEastAsia"/>
          <w:color w:val="auto"/>
          <w:shd w:val="clear" w:color="auto" w:fill="auto"/>
        </w:rPr>
      </w:pPr>
    </w:p>
    <w:p>
      <w:pPr>
        <w:outlineLvl w:val="9"/>
        <w:rPr>
          <w:rFonts w:asciiTheme="minorEastAsia" w:hAnsiTheme="minorEastAsia" w:eastAsiaTheme="minorEastAsia" w:cstheme="minorEastAsia"/>
          <w:color w:val="auto"/>
          <w:shd w:val="clear" w:color="auto" w:fill="auto"/>
        </w:rPr>
      </w:pPr>
    </w:p>
    <w:p>
      <w:pPr>
        <w:ind w:firstLine="420" w:firstLineChars="200"/>
        <w:jc w:val="left"/>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由磋商供应商按“《(GB50500-2013)建设工程工程量清单计价规范》广西壮族自治区实施细则”编制。</w:t>
      </w:r>
    </w:p>
    <w:p>
      <w:pPr>
        <w:spacing w:line="360" w:lineRule="auto"/>
        <w:rPr>
          <w:color w:val="auto"/>
          <w:shd w:val="clear" w:color="auto" w:fill="auto"/>
        </w:rPr>
      </w:pPr>
    </w:p>
    <w:p>
      <w:pPr>
        <w:spacing w:line="360" w:lineRule="auto"/>
        <w:rPr>
          <w:color w:val="auto"/>
          <w:shd w:val="clear" w:color="auto" w:fill="auto"/>
        </w:rPr>
      </w:pPr>
    </w:p>
    <w:p>
      <w:pPr>
        <w:spacing w:line="360" w:lineRule="auto"/>
        <w:rPr>
          <w:rFonts w:asciiTheme="minorEastAsia" w:hAnsiTheme="minorEastAsia" w:eastAsiaTheme="minorEastAsia" w:cstheme="minorEastAsia"/>
          <w:color w:val="auto"/>
          <w:shd w:val="clear" w:color="auto" w:fill="auto"/>
        </w:rPr>
      </w:pPr>
    </w:p>
    <w:p>
      <w:pPr>
        <w:pStyle w:val="20"/>
        <w:spacing w:line="360" w:lineRule="auto"/>
        <w:rPr>
          <w:rFonts w:asciiTheme="minorEastAsia" w:hAnsiTheme="minorEastAsia" w:eastAsiaTheme="minorEastAsia" w:cstheme="minorEastAsia"/>
          <w:color w:val="auto"/>
          <w:shd w:val="clear" w:color="auto" w:fill="auto"/>
        </w:rPr>
      </w:pPr>
    </w:p>
    <w:p>
      <w:pPr>
        <w:pStyle w:val="54"/>
        <w:spacing w:line="360" w:lineRule="auto"/>
        <w:ind w:firstLine="482"/>
        <w:rPr>
          <w:rFonts w:asciiTheme="minorEastAsia" w:hAnsiTheme="minorEastAsia" w:eastAsiaTheme="minorEastAsia" w:cstheme="minorEastAsia"/>
          <w:color w:val="auto"/>
          <w:shd w:val="clear" w:color="auto" w:fill="auto"/>
        </w:rPr>
      </w:pPr>
    </w:p>
    <w:p>
      <w:pPr>
        <w:pStyle w:val="54"/>
        <w:spacing w:line="360" w:lineRule="auto"/>
        <w:ind w:firstLine="482"/>
        <w:rPr>
          <w:rFonts w:asciiTheme="minorEastAsia" w:hAnsiTheme="minorEastAsia" w:eastAsiaTheme="minorEastAsia" w:cstheme="minorEastAsia"/>
          <w:color w:val="auto"/>
          <w:shd w:val="clear" w:color="auto" w:fill="auto"/>
        </w:rPr>
      </w:pPr>
    </w:p>
    <w:p>
      <w:pPr>
        <w:pStyle w:val="54"/>
        <w:spacing w:line="360" w:lineRule="auto"/>
        <w:ind w:firstLine="482"/>
        <w:rPr>
          <w:rFonts w:asciiTheme="minorEastAsia" w:hAnsiTheme="minorEastAsia" w:eastAsiaTheme="minorEastAsia" w:cstheme="minorEastAsia"/>
          <w:color w:val="auto"/>
          <w:shd w:val="clear" w:color="auto" w:fill="auto"/>
        </w:rPr>
      </w:pPr>
    </w:p>
    <w:p>
      <w:pPr>
        <w:pStyle w:val="54"/>
        <w:spacing w:line="360" w:lineRule="auto"/>
        <w:ind w:firstLine="482"/>
        <w:rPr>
          <w:rFonts w:asciiTheme="minorEastAsia" w:hAnsiTheme="minorEastAsia" w:eastAsiaTheme="minorEastAsia" w:cstheme="minorEastAsia"/>
          <w:color w:val="auto"/>
          <w:shd w:val="clear" w:color="auto" w:fill="auto"/>
        </w:rPr>
      </w:pPr>
    </w:p>
    <w:p>
      <w:pPr>
        <w:pStyle w:val="54"/>
        <w:spacing w:line="360" w:lineRule="auto"/>
        <w:ind w:firstLine="482"/>
        <w:rPr>
          <w:rFonts w:asciiTheme="minorEastAsia" w:hAnsiTheme="minorEastAsia" w:eastAsiaTheme="minorEastAsia" w:cstheme="minorEastAsia"/>
          <w:color w:val="auto"/>
          <w:shd w:val="clear" w:color="auto" w:fill="auto"/>
        </w:rPr>
      </w:pPr>
    </w:p>
    <w:p>
      <w:pPr>
        <w:pStyle w:val="54"/>
        <w:spacing w:line="360" w:lineRule="auto"/>
        <w:ind w:firstLine="482"/>
        <w:rPr>
          <w:rFonts w:asciiTheme="minorEastAsia" w:hAnsiTheme="minorEastAsia" w:eastAsiaTheme="minorEastAsia" w:cstheme="minorEastAsia"/>
          <w:color w:val="auto"/>
          <w:shd w:val="clear" w:color="auto" w:fill="auto"/>
        </w:rPr>
      </w:pPr>
    </w:p>
    <w:p>
      <w:pPr>
        <w:pStyle w:val="54"/>
        <w:spacing w:line="360" w:lineRule="auto"/>
        <w:ind w:firstLine="482"/>
        <w:rPr>
          <w:rFonts w:asciiTheme="minorEastAsia" w:hAnsiTheme="minorEastAsia" w:eastAsiaTheme="minorEastAsia" w:cstheme="minorEastAsia"/>
          <w:color w:val="auto"/>
          <w:shd w:val="clear" w:color="auto" w:fill="auto"/>
        </w:rPr>
      </w:pPr>
    </w:p>
    <w:p>
      <w:pPr>
        <w:pStyle w:val="54"/>
        <w:spacing w:line="360" w:lineRule="auto"/>
        <w:ind w:firstLine="0" w:firstLineChars="0"/>
        <w:rPr>
          <w:rFonts w:asciiTheme="minorEastAsia" w:hAnsiTheme="minorEastAsia" w:eastAsiaTheme="minorEastAsia" w:cstheme="minorEastAsia"/>
          <w:color w:val="auto"/>
          <w:shd w:val="clear" w:color="auto" w:fill="auto"/>
        </w:rPr>
      </w:pPr>
    </w:p>
    <w:p>
      <w:pPr>
        <w:rPr>
          <w:rFonts w:asciiTheme="minorEastAsia" w:hAnsiTheme="minorEastAsia" w:eastAsiaTheme="minorEastAsia" w:cstheme="minorEastAsia"/>
          <w:b/>
          <w:bCs/>
          <w:color w:val="auto"/>
          <w:kern w:val="0"/>
          <w:sz w:val="24"/>
          <w:szCs w:val="24"/>
          <w:shd w:val="clear" w:color="auto" w:fill="auto"/>
        </w:rPr>
      </w:pPr>
      <w:r>
        <w:rPr>
          <w:rFonts w:hint="eastAsia" w:asciiTheme="minorEastAsia" w:hAnsiTheme="minorEastAsia" w:eastAsiaTheme="minorEastAsia" w:cstheme="minorEastAsia"/>
          <w:b/>
          <w:bCs/>
          <w:color w:val="auto"/>
          <w:kern w:val="0"/>
          <w:sz w:val="24"/>
          <w:szCs w:val="24"/>
          <w:shd w:val="clear" w:color="auto" w:fill="auto"/>
        </w:rPr>
        <w:br w:type="page"/>
      </w:r>
    </w:p>
    <w:p>
      <w:pPr>
        <w:spacing w:line="360" w:lineRule="auto"/>
        <w:rPr>
          <w:rFonts w:asciiTheme="minorEastAsia" w:hAnsiTheme="minorEastAsia" w:eastAsiaTheme="minorEastAsia" w:cstheme="minorEastAsia"/>
          <w:b/>
          <w:bCs/>
          <w:color w:val="auto"/>
          <w:kern w:val="0"/>
          <w:sz w:val="24"/>
          <w:szCs w:val="24"/>
          <w:shd w:val="clear" w:color="auto" w:fill="auto"/>
        </w:rPr>
      </w:pPr>
      <w:r>
        <w:rPr>
          <w:rFonts w:hint="eastAsia" w:asciiTheme="minorEastAsia" w:hAnsiTheme="minorEastAsia" w:eastAsiaTheme="minorEastAsia" w:cstheme="minorEastAsia"/>
          <w:b/>
          <w:bCs/>
          <w:color w:val="auto"/>
          <w:kern w:val="0"/>
          <w:sz w:val="24"/>
          <w:szCs w:val="24"/>
          <w:shd w:val="clear" w:color="auto" w:fill="auto"/>
        </w:rPr>
        <w:t>其他文件格式</w:t>
      </w:r>
    </w:p>
    <w:p>
      <w:pPr>
        <w:pStyle w:val="55"/>
        <w:spacing w:line="360" w:lineRule="auto"/>
        <w:ind w:firstLine="480"/>
        <w:rPr>
          <w:color w:val="auto"/>
          <w:shd w:val="clear" w:color="auto" w:fill="auto"/>
        </w:rPr>
      </w:pPr>
    </w:p>
    <w:p>
      <w:pPr>
        <w:spacing w:line="360" w:lineRule="auto"/>
        <w:jc w:val="center"/>
        <w:rPr>
          <w:rFonts w:asciiTheme="minorEastAsia" w:hAnsiTheme="minorEastAsia" w:eastAsiaTheme="minorEastAsia" w:cstheme="minorEastAsia"/>
          <w:b/>
          <w:bCs/>
          <w:color w:val="auto"/>
          <w:kern w:val="0"/>
          <w:sz w:val="30"/>
          <w:szCs w:val="30"/>
          <w:shd w:val="clear" w:color="auto" w:fill="auto"/>
        </w:rPr>
      </w:pPr>
      <w:r>
        <w:rPr>
          <w:rFonts w:hint="eastAsia" w:asciiTheme="minorEastAsia" w:hAnsiTheme="minorEastAsia" w:eastAsiaTheme="minorEastAsia" w:cstheme="minorEastAsia"/>
          <w:b/>
          <w:bCs/>
          <w:color w:val="auto"/>
          <w:kern w:val="0"/>
          <w:sz w:val="30"/>
          <w:szCs w:val="30"/>
          <w:shd w:val="clear" w:color="auto" w:fill="auto"/>
        </w:rPr>
        <w:t>中小企业声明函</w:t>
      </w:r>
    </w:p>
    <w:p>
      <w:pPr>
        <w:spacing w:line="360" w:lineRule="auto"/>
        <w:jc w:val="center"/>
        <w:rPr>
          <w:rFonts w:asciiTheme="minorEastAsia" w:hAnsiTheme="minorEastAsia" w:eastAsiaTheme="minorEastAsia" w:cstheme="minorEastAsia"/>
          <w:b/>
          <w:color w:val="auto"/>
          <w:spacing w:val="6"/>
          <w:sz w:val="32"/>
          <w:szCs w:val="32"/>
          <w:shd w:val="clear" w:color="auto" w:fill="auto"/>
        </w:rPr>
      </w:pPr>
    </w:p>
    <w:p>
      <w:pPr>
        <w:spacing w:line="360" w:lineRule="auto"/>
        <w:ind w:firstLine="420" w:firstLineChars="200"/>
        <w:rPr>
          <w:rFonts w:ascii="宋体" w:hAnsi="宋体"/>
          <w:color w:val="auto"/>
          <w:shd w:val="clear" w:color="auto" w:fill="auto"/>
        </w:rPr>
      </w:pPr>
      <w:r>
        <w:rPr>
          <w:rFonts w:hint="eastAsia" w:ascii="宋体" w:hAnsi="宋体"/>
          <w:color w:val="auto"/>
          <w:shd w:val="clear" w:color="auto" w:fill="auto"/>
        </w:rPr>
        <w:t>本公司（联合体）郑重声明，根据《政府采购促进中小企业发展管理办法》（财库﹝</w:t>
      </w:r>
      <w:r>
        <w:rPr>
          <w:rFonts w:ascii="宋体" w:hAnsi="宋体"/>
          <w:color w:val="auto"/>
          <w:shd w:val="clear" w:color="auto" w:fill="auto"/>
        </w:rPr>
        <w:t>2020</w:t>
      </w:r>
      <w:r>
        <w:rPr>
          <w:rFonts w:hint="eastAsia" w:ascii="宋体" w:hAnsi="宋体"/>
          <w:color w:val="auto"/>
          <w:shd w:val="clear" w:color="auto" w:fill="auto"/>
        </w:rPr>
        <w:t>﹞</w:t>
      </w:r>
      <w:r>
        <w:rPr>
          <w:rFonts w:ascii="宋体" w:hAnsi="宋体"/>
          <w:color w:val="auto"/>
          <w:shd w:val="clear" w:color="auto" w:fill="auto"/>
        </w:rPr>
        <w:t xml:space="preserve">46 </w:t>
      </w:r>
      <w:r>
        <w:rPr>
          <w:rFonts w:hint="eastAsia" w:ascii="宋体" w:hAnsi="宋体"/>
          <w:color w:val="auto"/>
          <w:shd w:val="clear" w:color="auto" w:fill="auto"/>
        </w:rPr>
        <w:t>号）的规定，本公司（联合体）参加</w:t>
      </w:r>
      <w:r>
        <w:rPr>
          <w:rFonts w:hint="eastAsia" w:ascii="宋体" w:hAnsi="宋体"/>
          <w:color w:val="auto"/>
          <w:u w:val="single"/>
          <w:shd w:val="clear" w:color="auto" w:fill="auto"/>
        </w:rPr>
        <w:t>（采购人单位名称）</w:t>
      </w:r>
      <w:r>
        <w:rPr>
          <w:rFonts w:hint="eastAsia" w:ascii="宋体" w:hAnsi="宋体"/>
          <w:color w:val="auto"/>
          <w:shd w:val="clear" w:color="auto" w:fill="auto"/>
        </w:rPr>
        <w:t>的</w:t>
      </w:r>
      <w:r>
        <w:rPr>
          <w:rFonts w:hint="eastAsia" w:ascii="宋体" w:hAnsi="宋体"/>
          <w:color w:val="auto"/>
          <w:u w:val="single"/>
          <w:shd w:val="clear" w:color="auto" w:fill="auto"/>
        </w:rPr>
        <w:t>（项目名称）</w:t>
      </w:r>
      <w:r>
        <w:rPr>
          <w:rFonts w:hint="eastAsia" w:ascii="宋体" w:hAnsi="宋体"/>
          <w:color w:val="auto"/>
          <w:shd w:val="clear" w:color="auto" w:fill="auto"/>
        </w:rPr>
        <w:t>采购活动，工程的施工单位全部为符合政策要求的中小企业，相关企业（含联合体中的中小企业、签订分包意向协议的中小企业）的具体情况如下：</w:t>
      </w:r>
    </w:p>
    <w:p>
      <w:pPr>
        <w:spacing w:line="360" w:lineRule="auto"/>
        <w:ind w:firstLine="420" w:firstLineChars="200"/>
        <w:rPr>
          <w:rFonts w:ascii="宋体" w:hAnsi="宋体"/>
          <w:color w:val="auto"/>
          <w:shd w:val="clear" w:color="auto" w:fill="auto"/>
        </w:rPr>
      </w:pPr>
      <w:r>
        <w:rPr>
          <w:rFonts w:hint="eastAsia" w:ascii="宋体" w:hAnsi="宋体"/>
          <w:color w:val="auto"/>
          <w:u w:val="single"/>
          <w:shd w:val="clear" w:color="auto" w:fill="auto"/>
        </w:rPr>
        <w:t>（标的名称）</w:t>
      </w:r>
      <w:r>
        <w:rPr>
          <w:rFonts w:ascii="宋体" w:hAnsi="宋体"/>
          <w:color w:val="auto"/>
          <w:u w:val="single"/>
          <w:shd w:val="clear" w:color="auto" w:fill="auto"/>
        </w:rPr>
        <w:t xml:space="preserve"> </w:t>
      </w:r>
      <w:r>
        <w:rPr>
          <w:rFonts w:hint="eastAsia" w:ascii="宋体" w:hAnsi="宋体"/>
          <w:color w:val="auto"/>
          <w:shd w:val="clear" w:color="auto" w:fill="auto"/>
        </w:rPr>
        <w:t>，属于</w:t>
      </w:r>
      <w:r>
        <w:rPr>
          <w:rFonts w:hint="eastAsia" w:ascii="宋体" w:hAnsi="宋体"/>
          <w:color w:val="auto"/>
          <w:u w:val="single"/>
          <w:shd w:val="clear" w:color="auto" w:fill="auto"/>
        </w:rPr>
        <w:t>（采购文件中明确的所属行业）</w:t>
      </w:r>
      <w:r>
        <w:rPr>
          <w:rFonts w:hint="eastAsia" w:ascii="宋体" w:hAnsi="宋体"/>
          <w:color w:val="auto"/>
          <w:shd w:val="clear" w:color="auto" w:fill="auto"/>
        </w:rPr>
        <w:t>；承建（承接）企业为</w:t>
      </w:r>
      <w:r>
        <w:rPr>
          <w:rFonts w:hint="eastAsia" w:ascii="宋体" w:hAnsi="宋体"/>
          <w:color w:val="auto"/>
          <w:u w:val="single"/>
          <w:shd w:val="clear" w:color="auto" w:fill="auto"/>
        </w:rPr>
        <w:t xml:space="preserve">（企业名称） </w:t>
      </w:r>
      <w:r>
        <w:rPr>
          <w:rFonts w:hint="eastAsia" w:ascii="宋体" w:hAnsi="宋体"/>
          <w:color w:val="auto"/>
          <w:shd w:val="clear" w:color="auto" w:fill="auto"/>
        </w:rPr>
        <w:t>，从业人员</w:t>
      </w:r>
      <w:r>
        <w:rPr>
          <w:rFonts w:hint="eastAsia" w:ascii="宋体" w:hAnsi="宋体"/>
          <w:color w:val="auto"/>
          <w:u w:val="single"/>
          <w:shd w:val="clear" w:color="auto" w:fill="auto"/>
        </w:rPr>
        <w:t xml:space="preserve">     </w:t>
      </w:r>
      <w:r>
        <w:rPr>
          <w:rFonts w:hint="eastAsia" w:ascii="宋体" w:hAnsi="宋体"/>
          <w:color w:val="auto"/>
          <w:shd w:val="clear" w:color="auto" w:fill="auto"/>
        </w:rPr>
        <w:t>人，营业收入为</w:t>
      </w:r>
      <w:r>
        <w:rPr>
          <w:rFonts w:hint="eastAsia" w:ascii="宋体" w:hAnsi="宋体"/>
          <w:color w:val="auto"/>
          <w:u w:val="single"/>
          <w:shd w:val="clear" w:color="auto" w:fill="auto"/>
        </w:rPr>
        <w:t xml:space="preserve">       </w:t>
      </w:r>
      <w:r>
        <w:rPr>
          <w:rFonts w:hint="eastAsia" w:ascii="宋体" w:hAnsi="宋体"/>
          <w:color w:val="auto"/>
          <w:shd w:val="clear" w:color="auto" w:fill="auto"/>
        </w:rPr>
        <w:t>万元，资产总额为</w:t>
      </w:r>
      <w:r>
        <w:rPr>
          <w:rFonts w:hint="eastAsia" w:ascii="宋体" w:hAnsi="宋体"/>
          <w:color w:val="auto"/>
          <w:u w:val="single"/>
          <w:shd w:val="clear" w:color="auto" w:fill="auto"/>
        </w:rPr>
        <w:t xml:space="preserve">       </w:t>
      </w:r>
      <w:r>
        <w:rPr>
          <w:rFonts w:hint="eastAsia" w:ascii="宋体" w:hAnsi="宋体"/>
          <w:color w:val="auto"/>
          <w:shd w:val="clear" w:color="auto" w:fill="auto"/>
        </w:rPr>
        <w:t>万元，属于</w:t>
      </w:r>
      <w:r>
        <w:rPr>
          <w:rFonts w:hint="eastAsia" w:ascii="宋体" w:hAnsi="宋体"/>
          <w:color w:val="auto"/>
          <w:u w:val="single"/>
          <w:shd w:val="clear" w:color="auto" w:fill="auto"/>
        </w:rPr>
        <w:t xml:space="preserve">（中型企业、小型企业、微型企业）  </w:t>
      </w:r>
      <w:r>
        <w:rPr>
          <w:rFonts w:hint="eastAsia" w:ascii="宋体" w:hAnsi="宋体"/>
          <w:color w:val="auto"/>
          <w:shd w:val="clear" w:color="auto" w:fill="auto"/>
        </w:rPr>
        <w:t>；</w:t>
      </w:r>
    </w:p>
    <w:p>
      <w:pPr>
        <w:spacing w:line="360" w:lineRule="auto"/>
        <w:ind w:firstLine="420" w:firstLineChars="200"/>
        <w:rPr>
          <w:rFonts w:ascii="宋体" w:hAnsi="宋体"/>
          <w:color w:val="auto"/>
          <w:shd w:val="clear" w:color="auto" w:fill="auto"/>
        </w:rPr>
      </w:pPr>
      <w:r>
        <w:rPr>
          <w:rFonts w:hint="eastAsia" w:ascii="宋体" w:hAnsi="宋体"/>
          <w:color w:val="auto"/>
          <w:shd w:val="clear" w:color="auto" w:fill="auto"/>
        </w:rPr>
        <w:t>以上企业，不属于大企业的分支机构，不存在控股股东为大企业的情形，也不存在与大企业的负责人为同一人的情形。</w:t>
      </w:r>
    </w:p>
    <w:p>
      <w:pPr>
        <w:spacing w:line="360" w:lineRule="auto"/>
        <w:ind w:firstLine="420" w:firstLineChars="200"/>
        <w:rPr>
          <w:rFonts w:ascii="宋体" w:hAnsi="宋体"/>
          <w:color w:val="auto"/>
          <w:shd w:val="clear" w:color="auto" w:fill="auto"/>
        </w:rPr>
      </w:pPr>
      <w:r>
        <w:rPr>
          <w:rFonts w:hint="eastAsia" w:ascii="宋体" w:hAnsi="宋体"/>
          <w:color w:val="auto"/>
          <w:shd w:val="clear" w:color="auto" w:fill="auto"/>
        </w:rPr>
        <w:t>本企业对上述声明内容的真实性负责。如有虚假，将依法承担相应责任。</w:t>
      </w:r>
    </w:p>
    <w:p>
      <w:pPr>
        <w:spacing w:line="360" w:lineRule="auto"/>
        <w:ind w:firstLine="420" w:firstLineChars="200"/>
        <w:rPr>
          <w:rFonts w:ascii="宋体" w:hAnsi="宋体"/>
          <w:color w:val="auto"/>
          <w:shd w:val="clear" w:color="auto" w:fill="auto"/>
        </w:rPr>
      </w:pPr>
    </w:p>
    <w:p>
      <w:pPr>
        <w:spacing w:line="360" w:lineRule="auto"/>
        <w:ind w:firstLine="420" w:firstLineChars="200"/>
        <w:rPr>
          <w:rFonts w:ascii="宋体" w:hAnsi="宋体"/>
          <w:color w:val="auto"/>
          <w:shd w:val="clear" w:color="auto" w:fill="auto"/>
        </w:rPr>
      </w:pPr>
    </w:p>
    <w:p>
      <w:pPr>
        <w:spacing w:line="360" w:lineRule="auto"/>
        <w:ind w:firstLine="3150" w:firstLineChars="1500"/>
        <w:rPr>
          <w:rFonts w:ascii="宋体" w:hAnsi="宋体"/>
          <w:color w:val="auto"/>
          <w:shd w:val="clear" w:color="auto" w:fill="auto"/>
        </w:rPr>
      </w:pPr>
      <w:r>
        <w:rPr>
          <w:rFonts w:hint="eastAsia" w:ascii="宋体" w:hAnsi="宋体"/>
          <w:color w:val="auto"/>
          <w:shd w:val="clear" w:color="auto" w:fill="auto"/>
        </w:rPr>
        <w:t>企业名称（盖章）：</w:t>
      </w:r>
    </w:p>
    <w:p>
      <w:pPr>
        <w:spacing w:line="360" w:lineRule="auto"/>
        <w:ind w:firstLine="420" w:firstLineChars="200"/>
        <w:rPr>
          <w:rFonts w:ascii="宋体" w:hAnsi="宋体"/>
          <w:color w:val="auto"/>
          <w:shd w:val="clear" w:color="auto" w:fill="auto"/>
        </w:rPr>
      </w:pPr>
    </w:p>
    <w:p>
      <w:pPr>
        <w:spacing w:line="360" w:lineRule="auto"/>
        <w:ind w:firstLine="3360" w:firstLineChars="1600"/>
        <w:rPr>
          <w:rFonts w:ascii="宋体" w:hAnsi="宋体"/>
          <w:color w:val="auto"/>
          <w:shd w:val="clear" w:color="auto" w:fill="auto"/>
        </w:rPr>
      </w:pPr>
      <w:r>
        <w:rPr>
          <w:rFonts w:hint="eastAsia" w:ascii="宋体" w:hAnsi="宋体"/>
          <w:color w:val="auto"/>
          <w:shd w:val="clear" w:color="auto" w:fill="auto"/>
        </w:rPr>
        <w:t>日期：</w:t>
      </w:r>
    </w:p>
    <w:p>
      <w:pPr>
        <w:spacing w:line="360" w:lineRule="auto"/>
        <w:ind w:firstLine="5460" w:firstLineChars="2600"/>
        <w:rPr>
          <w:rFonts w:ascii="宋体" w:hAnsi="宋体"/>
          <w:color w:val="auto"/>
          <w:shd w:val="clear" w:color="auto" w:fill="auto"/>
        </w:rPr>
      </w:pPr>
    </w:p>
    <w:p>
      <w:pPr>
        <w:spacing w:line="360" w:lineRule="auto"/>
        <w:ind w:firstLine="420" w:firstLineChars="200"/>
        <w:rPr>
          <w:rFonts w:ascii="宋体" w:hAnsi="宋体"/>
          <w:color w:val="auto"/>
          <w:shd w:val="clear" w:color="auto" w:fill="auto"/>
        </w:rPr>
      </w:pPr>
    </w:p>
    <w:p>
      <w:pPr>
        <w:spacing w:line="360" w:lineRule="auto"/>
        <w:ind w:firstLine="420" w:firstLineChars="200"/>
        <w:rPr>
          <w:rFonts w:ascii="宋体" w:hAnsi="宋体"/>
          <w:color w:val="auto"/>
          <w:shd w:val="clear" w:color="auto" w:fill="auto"/>
        </w:rPr>
      </w:pPr>
    </w:p>
    <w:p>
      <w:pPr>
        <w:pStyle w:val="55"/>
        <w:spacing w:line="360" w:lineRule="auto"/>
        <w:ind w:firstLine="480"/>
        <w:rPr>
          <w:rFonts w:ascii="宋体" w:hAnsi="宋体" w:cs="Times New Roman"/>
          <w:color w:val="auto"/>
          <w:szCs w:val="21"/>
          <w:shd w:val="clear" w:color="auto" w:fill="auto"/>
        </w:rPr>
      </w:pPr>
    </w:p>
    <w:p>
      <w:pPr>
        <w:snapToGrid w:val="0"/>
        <w:spacing w:before="120" w:beforeLines="50" w:line="360" w:lineRule="auto"/>
        <w:jc w:val="left"/>
        <w:rPr>
          <w:rFonts w:asciiTheme="minorEastAsia" w:hAnsiTheme="minorEastAsia" w:eastAsiaTheme="minorEastAsia" w:cstheme="minorEastAsia"/>
          <w:color w:val="auto"/>
          <w:shd w:val="clear" w:color="auto" w:fill="auto"/>
        </w:rPr>
      </w:pPr>
      <w:r>
        <w:rPr>
          <w:rFonts w:hint="eastAsia" w:ascii="宋体" w:hAnsi="宋体"/>
          <w:color w:val="auto"/>
          <w:shd w:val="clear" w:color="auto" w:fill="auto"/>
        </w:rPr>
        <w:t>注：从业人员、营业收入、资产总额填报上一年度数据，无上一年度数据的新成立企业可不填报。</w:t>
      </w:r>
    </w:p>
    <w:p>
      <w:pPr>
        <w:spacing w:line="360" w:lineRule="auto"/>
        <w:rPr>
          <w:rFonts w:asciiTheme="minorEastAsia" w:hAnsiTheme="minorEastAsia" w:eastAsiaTheme="minorEastAsia" w:cstheme="minorEastAsia"/>
          <w:b/>
          <w:bCs/>
          <w:color w:val="auto"/>
          <w:kern w:val="0"/>
          <w:sz w:val="30"/>
          <w:szCs w:val="30"/>
          <w:shd w:val="clear" w:color="auto" w:fill="auto"/>
        </w:rPr>
      </w:pPr>
      <w:r>
        <w:rPr>
          <w:rFonts w:hint="eastAsia" w:asciiTheme="minorEastAsia" w:hAnsiTheme="minorEastAsia" w:eastAsiaTheme="minorEastAsia" w:cstheme="minorEastAsia"/>
          <w:b/>
          <w:bCs/>
          <w:color w:val="auto"/>
          <w:kern w:val="0"/>
          <w:sz w:val="30"/>
          <w:szCs w:val="30"/>
          <w:shd w:val="clear" w:color="auto" w:fill="auto"/>
        </w:rPr>
        <w:br w:type="page"/>
      </w:r>
    </w:p>
    <w:p>
      <w:pPr>
        <w:pStyle w:val="8"/>
        <w:spacing w:line="360" w:lineRule="auto"/>
        <w:ind w:firstLine="0"/>
        <w:jc w:val="both"/>
        <w:rPr>
          <w:rFonts w:asciiTheme="minorEastAsia" w:hAnsiTheme="minorEastAsia" w:eastAsiaTheme="minorEastAsia" w:cstheme="minorEastAsia"/>
          <w:color w:val="auto"/>
          <w:sz w:val="28"/>
          <w:szCs w:val="28"/>
          <w:shd w:val="clear" w:color="auto" w:fill="auto"/>
        </w:rPr>
      </w:pPr>
    </w:p>
    <w:p>
      <w:pPr>
        <w:spacing w:line="360" w:lineRule="auto"/>
        <w:jc w:val="center"/>
        <w:rPr>
          <w:rFonts w:asciiTheme="minorEastAsia" w:hAnsiTheme="minorEastAsia" w:eastAsiaTheme="minorEastAsia" w:cstheme="minorEastAsia"/>
          <w:b/>
          <w:color w:val="auto"/>
          <w:spacing w:val="6"/>
          <w:sz w:val="32"/>
          <w:szCs w:val="32"/>
          <w:shd w:val="clear" w:color="auto" w:fill="auto"/>
        </w:rPr>
      </w:pPr>
      <w:r>
        <w:rPr>
          <w:rFonts w:hint="eastAsia" w:asciiTheme="minorEastAsia" w:hAnsiTheme="minorEastAsia" w:eastAsiaTheme="minorEastAsia" w:cstheme="minorEastAsia"/>
          <w:b/>
          <w:color w:val="auto"/>
          <w:spacing w:val="6"/>
          <w:sz w:val="32"/>
          <w:szCs w:val="32"/>
          <w:shd w:val="clear" w:color="auto" w:fill="auto"/>
        </w:rPr>
        <w:t>残疾人福利性单位声明函</w:t>
      </w:r>
    </w:p>
    <w:p>
      <w:pPr>
        <w:spacing w:line="360" w:lineRule="auto"/>
        <w:rPr>
          <w:rFonts w:asciiTheme="minorEastAsia" w:hAnsiTheme="minorEastAsia" w:eastAsiaTheme="minorEastAsia" w:cstheme="minorEastAsia"/>
          <w:b/>
          <w:color w:val="auto"/>
          <w:spacing w:val="6"/>
          <w:sz w:val="24"/>
          <w:shd w:val="clear" w:color="auto" w:fill="auto"/>
        </w:rPr>
      </w:pPr>
    </w:p>
    <w:p>
      <w:pPr>
        <w:spacing w:line="360" w:lineRule="auto"/>
        <w:ind w:firstLine="504" w:firstLineChars="200"/>
        <w:rPr>
          <w:rFonts w:asciiTheme="minorEastAsia" w:hAnsiTheme="minorEastAsia" w:eastAsiaTheme="minorEastAsia" w:cstheme="minorEastAsia"/>
          <w:color w:val="auto"/>
          <w:spacing w:val="6"/>
          <w:sz w:val="24"/>
          <w:shd w:val="clear" w:color="auto" w:fill="auto"/>
        </w:rPr>
      </w:pPr>
      <w:r>
        <w:rPr>
          <w:rFonts w:hint="eastAsia" w:asciiTheme="minorEastAsia" w:hAnsiTheme="minorEastAsia" w:eastAsiaTheme="minorEastAsia" w:cstheme="minorEastAsia"/>
          <w:color w:val="auto"/>
          <w:spacing w:val="6"/>
          <w:sz w:val="24"/>
          <w:shd w:val="clear" w:color="auto" w:fill="auto"/>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shd w:val="clear" w:color="auto" w:fill="auto"/>
        </w:rPr>
        <w:t>〔2017〕 141</w:t>
      </w:r>
      <w:r>
        <w:rPr>
          <w:rFonts w:hint="eastAsia" w:asciiTheme="minorEastAsia" w:hAnsiTheme="minorEastAsia" w:eastAsiaTheme="minorEastAsia" w:cstheme="minorEastAsia"/>
          <w:color w:val="auto"/>
          <w:spacing w:val="6"/>
          <w:sz w:val="24"/>
          <w:shd w:val="clear" w:color="auto" w:fill="auto"/>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Theme="minorEastAsia" w:hAnsiTheme="minorEastAsia" w:eastAsiaTheme="minorEastAsia" w:cstheme="minorEastAsia"/>
          <w:color w:val="auto"/>
          <w:spacing w:val="6"/>
          <w:sz w:val="24"/>
          <w:shd w:val="clear" w:color="auto" w:fill="auto"/>
        </w:rPr>
      </w:pPr>
      <w:r>
        <w:rPr>
          <w:rFonts w:hint="eastAsia" w:asciiTheme="minorEastAsia" w:hAnsiTheme="minorEastAsia" w:eastAsiaTheme="minorEastAsia" w:cstheme="minorEastAsia"/>
          <w:color w:val="auto"/>
          <w:spacing w:val="6"/>
          <w:sz w:val="24"/>
          <w:shd w:val="clear" w:color="auto" w:fill="auto"/>
        </w:rPr>
        <w:t>本单位对上述声明的真实性负责。如有虚假，将依法承担相应责任。</w:t>
      </w:r>
    </w:p>
    <w:p>
      <w:pPr>
        <w:spacing w:line="360" w:lineRule="auto"/>
        <w:ind w:firstLine="504" w:firstLineChars="200"/>
        <w:rPr>
          <w:rFonts w:asciiTheme="minorEastAsia" w:hAnsiTheme="minorEastAsia" w:eastAsiaTheme="minorEastAsia" w:cstheme="minorEastAsia"/>
          <w:color w:val="auto"/>
          <w:spacing w:val="6"/>
          <w:sz w:val="24"/>
          <w:shd w:val="clear" w:color="auto" w:fill="auto"/>
        </w:rPr>
      </w:pPr>
    </w:p>
    <w:p>
      <w:pPr>
        <w:spacing w:line="360" w:lineRule="auto"/>
        <w:ind w:firstLine="504" w:firstLineChars="200"/>
        <w:rPr>
          <w:rFonts w:asciiTheme="minorEastAsia" w:hAnsiTheme="minorEastAsia" w:eastAsiaTheme="minorEastAsia" w:cstheme="minorEastAsia"/>
          <w:color w:val="auto"/>
          <w:spacing w:val="6"/>
          <w:sz w:val="24"/>
          <w:shd w:val="clear" w:color="auto" w:fill="auto"/>
        </w:rPr>
      </w:pPr>
    </w:p>
    <w:p>
      <w:pPr>
        <w:tabs>
          <w:tab w:val="left" w:pos="4860"/>
        </w:tabs>
        <w:spacing w:line="360" w:lineRule="auto"/>
        <w:ind w:right="930" w:firstLine="504" w:firstLineChars="200"/>
        <w:jc w:val="center"/>
        <w:rPr>
          <w:rFonts w:asciiTheme="minorEastAsia" w:hAnsiTheme="minorEastAsia" w:eastAsiaTheme="minorEastAsia" w:cstheme="minorEastAsia"/>
          <w:color w:val="auto"/>
          <w:spacing w:val="6"/>
          <w:sz w:val="24"/>
          <w:shd w:val="clear" w:color="auto" w:fill="auto"/>
        </w:rPr>
      </w:pPr>
      <w:r>
        <w:rPr>
          <w:rFonts w:hint="eastAsia" w:asciiTheme="minorEastAsia" w:hAnsiTheme="minorEastAsia" w:eastAsiaTheme="minorEastAsia" w:cstheme="minorEastAsia"/>
          <w:color w:val="auto"/>
          <w:spacing w:val="6"/>
          <w:sz w:val="24"/>
          <w:shd w:val="clear" w:color="auto" w:fill="auto"/>
        </w:rPr>
        <w:t xml:space="preserve">                      单位名称（盖章）：</w:t>
      </w:r>
    </w:p>
    <w:p>
      <w:pPr>
        <w:autoSpaceDE w:val="0"/>
        <w:autoSpaceDN w:val="0"/>
        <w:spacing w:line="360" w:lineRule="auto"/>
        <w:ind w:left="480" w:right="504" w:hanging="480"/>
        <w:jc w:val="center"/>
        <w:rPr>
          <w:rFonts w:asciiTheme="minorEastAsia" w:hAnsiTheme="minorEastAsia" w:eastAsiaTheme="minorEastAsia" w:cstheme="minorEastAsia"/>
          <w:color w:val="auto"/>
          <w:spacing w:val="6"/>
          <w:sz w:val="24"/>
          <w:shd w:val="clear" w:color="auto" w:fill="auto"/>
        </w:rPr>
      </w:pPr>
      <w:r>
        <w:rPr>
          <w:rFonts w:hint="eastAsia" w:asciiTheme="minorEastAsia" w:hAnsiTheme="minorEastAsia" w:eastAsiaTheme="minorEastAsia" w:cstheme="minorEastAsia"/>
          <w:color w:val="auto"/>
          <w:spacing w:val="6"/>
          <w:sz w:val="24"/>
          <w:shd w:val="clear" w:color="auto" w:fill="auto"/>
        </w:rPr>
        <w:t xml:space="preserve">                            日  期：</w:t>
      </w:r>
    </w:p>
    <w:p>
      <w:pPr>
        <w:pStyle w:val="20"/>
        <w:spacing w:line="360" w:lineRule="auto"/>
        <w:rPr>
          <w:color w:val="auto"/>
          <w:shd w:val="clear" w:color="auto" w:fill="auto"/>
        </w:rPr>
      </w:pPr>
    </w:p>
    <w:p>
      <w:pPr>
        <w:spacing w:line="360" w:lineRule="auto"/>
        <w:jc w:val="left"/>
        <w:rPr>
          <w:rFonts w:asciiTheme="minorEastAsia" w:hAnsiTheme="minorEastAsia" w:eastAsiaTheme="minorEastAsia" w:cstheme="minorEastAsia"/>
          <w:b/>
          <w:color w:val="auto"/>
          <w:sz w:val="28"/>
          <w:szCs w:val="28"/>
          <w:shd w:val="clear" w:color="auto" w:fill="auto"/>
        </w:rPr>
      </w:pPr>
      <w:r>
        <w:rPr>
          <w:rFonts w:hint="eastAsia" w:asciiTheme="minorEastAsia" w:hAnsiTheme="minorEastAsia" w:eastAsiaTheme="minorEastAsia" w:cstheme="minorEastAsia"/>
          <w:b/>
          <w:color w:val="auto"/>
          <w:sz w:val="28"/>
          <w:szCs w:val="28"/>
          <w:shd w:val="clear" w:color="auto" w:fill="auto"/>
        </w:rPr>
        <w:t>注：如磋商供应商为残疾人福利性单位，可提供声明函作为评分项加分依据。</w:t>
      </w:r>
    </w:p>
    <w:p>
      <w:pPr>
        <w:pStyle w:val="54"/>
        <w:spacing w:line="360" w:lineRule="auto"/>
        <w:ind w:firstLine="0" w:firstLineChars="0"/>
        <w:rPr>
          <w:rFonts w:asciiTheme="minorEastAsia" w:hAnsiTheme="minorEastAsia" w:eastAsiaTheme="minorEastAsia" w:cstheme="minorEastAsia"/>
          <w:color w:val="auto"/>
          <w:shd w:val="clear" w:color="auto" w:fill="auto"/>
        </w:rPr>
      </w:pPr>
    </w:p>
    <w:p>
      <w:pPr>
        <w:pStyle w:val="8"/>
        <w:spacing w:line="360" w:lineRule="auto"/>
        <w:ind w:firstLine="0"/>
        <w:jc w:val="both"/>
        <w:rPr>
          <w:rFonts w:asciiTheme="minorEastAsia" w:hAnsiTheme="minorEastAsia" w:eastAsiaTheme="minorEastAsia" w:cstheme="minorEastAsia"/>
          <w:color w:val="auto"/>
          <w:sz w:val="28"/>
          <w:szCs w:val="28"/>
          <w:shd w:val="clear" w:color="auto" w:fill="auto"/>
        </w:rPr>
      </w:pPr>
    </w:p>
    <w:p>
      <w:pPr>
        <w:pStyle w:val="8"/>
        <w:spacing w:line="360" w:lineRule="auto"/>
        <w:ind w:firstLine="0"/>
        <w:jc w:val="both"/>
        <w:rPr>
          <w:rFonts w:asciiTheme="minorEastAsia" w:hAnsiTheme="minorEastAsia" w:eastAsiaTheme="minorEastAsia" w:cstheme="minorEastAsia"/>
          <w:color w:val="auto"/>
          <w:sz w:val="28"/>
          <w:szCs w:val="28"/>
          <w:shd w:val="clear" w:color="auto" w:fill="auto"/>
        </w:rPr>
      </w:pPr>
    </w:p>
    <w:p>
      <w:pPr>
        <w:pStyle w:val="8"/>
        <w:spacing w:line="360" w:lineRule="auto"/>
        <w:ind w:firstLine="0"/>
        <w:jc w:val="both"/>
        <w:rPr>
          <w:rFonts w:asciiTheme="minorEastAsia" w:hAnsiTheme="minorEastAsia" w:eastAsiaTheme="minorEastAsia" w:cstheme="minorEastAsia"/>
          <w:color w:val="auto"/>
          <w:sz w:val="28"/>
          <w:szCs w:val="28"/>
          <w:shd w:val="clear" w:color="auto" w:fill="auto"/>
        </w:rPr>
      </w:pPr>
    </w:p>
    <w:p>
      <w:pPr>
        <w:pStyle w:val="8"/>
        <w:spacing w:line="360" w:lineRule="auto"/>
        <w:ind w:firstLine="0"/>
        <w:jc w:val="both"/>
        <w:rPr>
          <w:rFonts w:asciiTheme="minorEastAsia" w:hAnsiTheme="minorEastAsia" w:eastAsiaTheme="minorEastAsia" w:cstheme="minorEastAsia"/>
          <w:color w:val="auto"/>
          <w:sz w:val="28"/>
          <w:szCs w:val="28"/>
          <w:shd w:val="clear" w:color="auto" w:fill="auto"/>
        </w:rPr>
      </w:pPr>
    </w:p>
    <w:p>
      <w:pPr>
        <w:pStyle w:val="8"/>
        <w:spacing w:line="360" w:lineRule="auto"/>
        <w:ind w:firstLine="0"/>
        <w:jc w:val="both"/>
        <w:rPr>
          <w:rFonts w:asciiTheme="minorEastAsia" w:hAnsiTheme="minorEastAsia" w:eastAsiaTheme="minorEastAsia" w:cstheme="minorEastAsia"/>
          <w:color w:val="auto"/>
          <w:sz w:val="28"/>
          <w:szCs w:val="28"/>
          <w:shd w:val="clear" w:color="auto" w:fill="auto"/>
        </w:rPr>
      </w:pPr>
    </w:p>
    <w:p>
      <w:pPr>
        <w:pStyle w:val="8"/>
        <w:spacing w:line="360" w:lineRule="auto"/>
        <w:ind w:firstLine="0"/>
        <w:jc w:val="both"/>
        <w:rPr>
          <w:rFonts w:asciiTheme="minorEastAsia" w:hAnsiTheme="minorEastAsia" w:eastAsiaTheme="minorEastAsia" w:cstheme="minorEastAsia"/>
          <w:color w:val="auto"/>
          <w:sz w:val="28"/>
          <w:szCs w:val="28"/>
          <w:shd w:val="clear" w:color="auto" w:fill="auto"/>
        </w:rPr>
      </w:pPr>
    </w:p>
    <w:p>
      <w:pPr>
        <w:pStyle w:val="54"/>
        <w:spacing w:line="360" w:lineRule="auto"/>
        <w:ind w:firstLine="482"/>
        <w:rPr>
          <w:color w:val="auto"/>
          <w:shd w:val="clear" w:color="auto" w:fill="auto"/>
        </w:rPr>
      </w:pPr>
    </w:p>
    <w:p>
      <w:pPr>
        <w:spacing w:line="360" w:lineRule="auto"/>
        <w:rPr>
          <w:rFonts w:asciiTheme="minorEastAsia" w:hAnsiTheme="minorEastAsia" w:eastAsiaTheme="minorEastAsia" w:cstheme="minorEastAsia"/>
          <w:b/>
          <w:bCs/>
          <w:color w:val="auto"/>
          <w:kern w:val="0"/>
          <w:sz w:val="44"/>
          <w:szCs w:val="44"/>
          <w:shd w:val="clear" w:color="auto" w:fill="auto"/>
        </w:rPr>
      </w:pPr>
      <w:r>
        <w:rPr>
          <w:rFonts w:hint="eastAsia" w:asciiTheme="minorEastAsia" w:hAnsiTheme="minorEastAsia" w:eastAsiaTheme="minorEastAsia" w:cstheme="minorEastAsia"/>
          <w:b/>
          <w:bCs/>
          <w:color w:val="auto"/>
          <w:kern w:val="0"/>
          <w:sz w:val="44"/>
          <w:szCs w:val="44"/>
          <w:shd w:val="clear" w:color="auto" w:fill="auto"/>
        </w:rPr>
        <w:br w:type="page"/>
      </w:r>
    </w:p>
    <w:p>
      <w:pPr>
        <w:spacing w:line="360" w:lineRule="auto"/>
        <w:jc w:val="center"/>
        <w:outlineLvl w:val="0"/>
        <w:rPr>
          <w:rFonts w:asciiTheme="minorEastAsia" w:hAnsiTheme="minorEastAsia" w:eastAsiaTheme="minorEastAsia" w:cstheme="minorEastAsia"/>
          <w:b/>
          <w:bCs/>
          <w:color w:val="auto"/>
          <w:kern w:val="0"/>
          <w:sz w:val="44"/>
          <w:szCs w:val="44"/>
          <w:shd w:val="clear" w:color="auto" w:fill="auto"/>
        </w:rPr>
      </w:pPr>
      <w:bookmarkStart w:id="1063" w:name="_Toc20794"/>
      <w:r>
        <w:rPr>
          <w:rFonts w:hint="eastAsia" w:asciiTheme="minorEastAsia" w:hAnsiTheme="minorEastAsia" w:eastAsiaTheme="minorEastAsia" w:cstheme="minorEastAsia"/>
          <w:b/>
          <w:bCs/>
          <w:color w:val="auto"/>
          <w:kern w:val="0"/>
          <w:sz w:val="44"/>
          <w:szCs w:val="44"/>
          <w:shd w:val="clear" w:color="auto" w:fill="auto"/>
        </w:rPr>
        <w:t>第</w:t>
      </w:r>
      <w:r>
        <w:rPr>
          <w:rFonts w:hint="eastAsia" w:asciiTheme="minorEastAsia" w:hAnsiTheme="minorEastAsia" w:eastAsiaTheme="minorEastAsia" w:cstheme="minorEastAsia"/>
          <w:b/>
          <w:bCs/>
          <w:color w:val="auto"/>
          <w:kern w:val="0"/>
          <w:sz w:val="44"/>
          <w:szCs w:val="44"/>
          <w:shd w:val="clear" w:color="auto" w:fill="auto"/>
          <w:lang w:eastAsia="zh-CN"/>
        </w:rPr>
        <w:t>七</w:t>
      </w:r>
      <w:r>
        <w:rPr>
          <w:rFonts w:hint="eastAsia" w:asciiTheme="minorEastAsia" w:hAnsiTheme="minorEastAsia" w:eastAsiaTheme="minorEastAsia" w:cstheme="minorEastAsia"/>
          <w:b/>
          <w:bCs/>
          <w:color w:val="auto"/>
          <w:kern w:val="0"/>
          <w:sz w:val="44"/>
          <w:szCs w:val="44"/>
          <w:shd w:val="clear" w:color="auto" w:fill="auto"/>
        </w:rPr>
        <w:t>章  二次报价格式</w:t>
      </w:r>
      <w:bookmarkEnd w:id="1063"/>
    </w:p>
    <w:p>
      <w:pPr>
        <w:spacing w:line="360" w:lineRule="auto"/>
        <w:jc w:val="center"/>
        <w:rPr>
          <w:rFonts w:ascii="宋体" w:hAnsi="Courier New"/>
          <w:b/>
          <w:color w:val="auto"/>
          <w:sz w:val="32"/>
          <w:szCs w:val="20"/>
          <w:shd w:val="clear" w:color="auto" w:fill="auto"/>
        </w:rPr>
      </w:pPr>
      <w:r>
        <w:rPr>
          <w:rFonts w:hint="eastAsia" w:ascii="宋体" w:hAnsi="Courier New"/>
          <w:b/>
          <w:color w:val="auto"/>
          <w:sz w:val="32"/>
          <w:szCs w:val="20"/>
          <w:shd w:val="clear" w:color="auto" w:fill="auto"/>
        </w:rPr>
        <w:t>（1）二次磋商报价表</w:t>
      </w:r>
    </w:p>
    <w:p>
      <w:pPr>
        <w:spacing w:line="360" w:lineRule="auto"/>
        <w:ind w:left="-178" w:leftChars="-85" w:right="-512" w:rightChars="-244" w:firstLine="630" w:firstLineChars="300"/>
        <w:jc w:val="left"/>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 xml:space="preserve">项目名称：  </w:t>
      </w:r>
      <w:r>
        <w:rPr>
          <w:rFonts w:hint="eastAsia" w:asciiTheme="minorEastAsia" w:hAnsiTheme="minorEastAsia" w:eastAsiaTheme="minorEastAsia" w:cstheme="minorEastAsia"/>
          <w:color w:val="auto"/>
          <w:u w:val="single"/>
          <w:shd w:val="clear" w:color="auto" w:fill="auto"/>
        </w:rPr>
        <w:t xml:space="preserve">                              </w:t>
      </w:r>
      <w:r>
        <w:rPr>
          <w:rFonts w:hint="eastAsia" w:asciiTheme="minorEastAsia" w:hAnsiTheme="minorEastAsia" w:eastAsiaTheme="minorEastAsia" w:cstheme="minorEastAsia"/>
          <w:color w:val="auto"/>
          <w:shd w:val="clear" w:color="auto" w:fill="auto"/>
        </w:rPr>
        <w:t xml:space="preserve">                  币种：人民币</w:t>
      </w:r>
    </w:p>
    <w:tbl>
      <w:tblPr>
        <w:tblStyle w:val="5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6"/>
        <w:gridCol w:w="1987"/>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100" w:type="dxa"/>
            <w:gridSpan w:val="2"/>
            <w:vAlign w:val="center"/>
          </w:tcPr>
          <w:p>
            <w:pPr>
              <w:widowControl/>
              <w:spacing w:line="360" w:lineRule="auto"/>
              <w:jc w:val="center"/>
              <w:rPr>
                <w:rFonts w:ascii="宋体" w:hAnsi="宋体" w:cs="宋体"/>
                <w:color w:val="auto"/>
                <w:shd w:val="clear" w:color="auto" w:fill="auto"/>
              </w:rPr>
            </w:pPr>
            <w:r>
              <w:rPr>
                <w:rFonts w:hint="eastAsia" w:ascii="宋体" w:hAnsi="宋体" w:cs="宋体"/>
                <w:color w:val="auto"/>
                <w:shd w:val="clear" w:color="auto" w:fill="auto"/>
              </w:rPr>
              <w:t>投标总价</w:t>
            </w:r>
          </w:p>
        </w:tc>
        <w:tc>
          <w:tcPr>
            <w:tcW w:w="1987" w:type="dxa"/>
            <w:vAlign w:val="center"/>
          </w:tcPr>
          <w:p>
            <w:pPr>
              <w:widowControl/>
              <w:spacing w:line="360" w:lineRule="auto"/>
              <w:jc w:val="right"/>
              <w:rPr>
                <w:rFonts w:ascii="宋体" w:hAnsi="宋体" w:cs="宋体"/>
                <w:color w:val="auto"/>
                <w:shd w:val="clear" w:color="auto" w:fill="auto"/>
              </w:rPr>
            </w:pPr>
            <w:r>
              <w:rPr>
                <w:rFonts w:hint="eastAsia" w:ascii="宋体" w:hAnsi="宋体" w:cs="宋体"/>
                <w:color w:val="auto"/>
                <w:shd w:val="clear" w:color="auto" w:fill="auto"/>
              </w:rPr>
              <w:t>万元</w:t>
            </w:r>
          </w:p>
        </w:tc>
        <w:tc>
          <w:tcPr>
            <w:tcW w:w="1702" w:type="dxa"/>
            <w:vAlign w:val="center"/>
          </w:tcPr>
          <w:p>
            <w:pPr>
              <w:widowControl/>
              <w:spacing w:line="360" w:lineRule="auto"/>
              <w:jc w:val="center"/>
              <w:rPr>
                <w:rFonts w:ascii="宋体" w:hAnsi="宋体" w:cs="宋体"/>
                <w:color w:val="auto"/>
                <w:shd w:val="clear" w:color="auto" w:fill="auto"/>
              </w:rPr>
            </w:pPr>
            <w:r>
              <w:rPr>
                <w:rFonts w:hint="eastAsia" w:ascii="宋体" w:hAnsi="宋体" w:cs="宋体"/>
                <w:color w:val="auto"/>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84" w:type="dxa"/>
            <w:vMerge w:val="restart"/>
            <w:vAlign w:val="center"/>
          </w:tcPr>
          <w:p>
            <w:pPr>
              <w:spacing w:line="360" w:lineRule="auto"/>
              <w:jc w:val="center"/>
              <w:rPr>
                <w:rFonts w:ascii="宋体" w:hAnsi="宋体" w:cs="宋体"/>
                <w:color w:val="auto"/>
                <w:shd w:val="clear" w:color="auto" w:fill="auto"/>
              </w:rPr>
            </w:pPr>
            <w:r>
              <w:rPr>
                <w:rFonts w:hint="eastAsia" w:ascii="宋体" w:hAnsi="宋体" w:cs="宋体"/>
                <w:color w:val="auto"/>
                <w:shd w:val="clear" w:color="auto" w:fill="auto"/>
              </w:rPr>
              <w:t>其中</w:t>
            </w:r>
          </w:p>
        </w:tc>
        <w:tc>
          <w:tcPr>
            <w:tcW w:w="3116" w:type="dxa"/>
            <w:vAlign w:val="center"/>
          </w:tcPr>
          <w:p>
            <w:pPr>
              <w:spacing w:line="360" w:lineRule="auto"/>
              <w:jc w:val="center"/>
              <w:rPr>
                <w:rFonts w:ascii="宋体" w:hAnsi="宋体" w:cs="宋体"/>
                <w:color w:val="auto"/>
                <w:shd w:val="clear" w:color="auto" w:fill="auto"/>
              </w:rPr>
            </w:pPr>
            <w:r>
              <w:rPr>
                <w:rFonts w:hint="eastAsia" w:ascii="宋体" w:hAnsi="宋体" w:cs="宋体"/>
                <w:color w:val="auto"/>
                <w:shd w:val="clear" w:color="auto" w:fill="auto"/>
              </w:rPr>
              <w:t>安全文明施工费</w:t>
            </w:r>
          </w:p>
        </w:tc>
        <w:tc>
          <w:tcPr>
            <w:tcW w:w="1987" w:type="dxa"/>
            <w:vAlign w:val="center"/>
          </w:tcPr>
          <w:p>
            <w:pPr>
              <w:spacing w:line="360" w:lineRule="auto"/>
              <w:jc w:val="right"/>
              <w:rPr>
                <w:rFonts w:ascii="宋体" w:hAnsi="宋体" w:cs="宋体"/>
                <w:color w:val="auto"/>
                <w:shd w:val="clear" w:color="auto" w:fill="auto"/>
              </w:rPr>
            </w:pPr>
            <w:r>
              <w:rPr>
                <w:rFonts w:hint="eastAsia" w:ascii="宋体" w:hAnsi="宋体" w:cs="宋体"/>
                <w:color w:val="auto"/>
                <w:shd w:val="clear" w:color="auto" w:fill="auto"/>
              </w:rPr>
              <w:t>万元</w:t>
            </w:r>
          </w:p>
        </w:tc>
        <w:tc>
          <w:tcPr>
            <w:tcW w:w="1702" w:type="dxa"/>
            <w:vAlign w:val="center"/>
          </w:tcPr>
          <w:p>
            <w:pPr>
              <w:spacing w:line="360" w:lineRule="auto"/>
              <w:jc w:val="center"/>
              <w:rPr>
                <w:rFonts w:ascii="宋体" w:hAnsi="宋体" w:cs="宋体"/>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984" w:type="dxa"/>
            <w:vMerge w:val="continue"/>
            <w:vAlign w:val="center"/>
          </w:tcPr>
          <w:p>
            <w:pPr>
              <w:widowControl/>
              <w:spacing w:line="360" w:lineRule="auto"/>
              <w:jc w:val="center"/>
              <w:rPr>
                <w:rFonts w:ascii="宋体" w:hAnsi="宋体" w:cs="宋体"/>
                <w:color w:val="auto"/>
                <w:shd w:val="clear" w:color="auto" w:fill="auto"/>
              </w:rPr>
            </w:pPr>
          </w:p>
        </w:tc>
        <w:tc>
          <w:tcPr>
            <w:tcW w:w="3116" w:type="dxa"/>
            <w:vAlign w:val="center"/>
          </w:tcPr>
          <w:p>
            <w:pPr>
              <w:spacing w:line="360" w:lineRule="auto"/>
              <w:jc w:val="center"/>
              <w:rPr>
                <w:rFonts w:ascii="宋体" w:hAnsi="宋体" w:cs="宋体"/>
                <w:color w:val="auto"/>
                <w:shd w:val="clear" w:color="auto" w:fill="auto"/>
              </w:rPr>
            </w:pPr>
            <w:r>
              <w:rPr>
                <w:rFonts w:hint="eastAsia" w:ascii="宋体" w:hAnsi="宋体" w:cs="宋体"/>
                <w:color w:val="auto"/>
                <w:shd w:val="clear" w:color="auto" w:fill="auto"/>
              </w:rPr>
              <w:t>发包人提供材料（设备）暂估价（如有）</w:t>
            </w:r>
          </w:p>
        </w:tc>
        <w:tc>
          <w:tcPr>
            <w:tcW w:w="1987" w:type="dxa"/>
            <w:vAlign w:val="center"/>
          </w:tcPr>
          <w:p>
            <w:pPr>
              <w:widowControl/>
              <w:spacing w:line="360" w:lineRule="auto"/>
              <w:jc w:val="right"/>
              <w:rPr>
                <w:rFonts w:ascii="宋体" w:hAnsi="宋体" w:cs="宋体"/>
                <w:color w:val="auto"/>
                <w:shd w:val="clear" w:color="auto" w:fill="auto"/>
              </w:rPr>
            </w:pPr>
            <w:r>
              <w:rPr>
                <w:rFonts w:hint="eastAsia" w:ascii="宋体" w:hAnsi="宋体" w:cs="宋体"/>
                <w:color w:val="auto"/>
                <w:shd w:val="clear" w:color="auto" w:fill="auto"/>
              </w:rPr>
              <w:t>万元</w:t>
            </w:r>
          </w:p>
        </w:tc>
        <w:tc>
          <w:tcPr>
            <w:tcW w:w="1702" w:type="dxa"/>
          </w:tcPr>
          <w:p>
            <w:pPr>
              <w:widowControl/>
              <w:spacing w:line="360" w:lineRule="auto"/>
              <w:ind w:right="480"/>
              <w:rPr>
                <w:rFonts w:ascii="宋体" w:hAnsi="宋体" w:cs="宋体"/>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984" w:type="dxa"/>
            <w:vMerge w:val="continue"/>
            <w:vAlign w:val="center"/>
          </w:tcPr>
          <w:p>
            <w:pPr>
              <w:widowControl/>
              <w:spacing w:line="360" w:lineRule="auto"/>
              <w:jc w:val="center"/>
              <w:rPr>
                <w:rFonts w:ascii="宋体" w:hAnsi="宋体" w:cs="宋体"/>
                <w:color w:val="auto"/>
                <w:shd w:val="clear" w:color="auto" w:fill="auto"/>
              </w:rPr>
            </w:pPr>
          </w:p>
        </w:tc>
        <w:tc>
          <w:tcPr>
            <w:tcW w:w="3116" w:type="dxa"/>
            <w:vAlign w:val="center"/>
          </w:tcPr>
          <w:p>
            <w:pPr>
              <w:widowControl/>
              <w:spacing w:line="360" w:lineRule="auto"/>
              <w:rPr>
                <w:rFonts w:ascii="宋体" w:hAnsi="宋体" w:cs="宋体"/>
                <w:color w:val="auto"/>
                <w:shd w:val="clear" w:color="auto" w:fill="auto"/>
              </w:rPr>
            </w:pPr>
            <w:r>
              <w:rPr>
                <w:rFonts w:hint="eastAsia" w:ascii="宋体" w:hAnsi="宋体" w:cs="宋体"/>
                <w:color w:val="auto"/>
                <w:shd w:val="clear" w:color="auto" w:fill="auto"/>
              </w:rPr>
              <w:t>专业工程暂估价（如有）</w:t>
            </w:r>
          </w:p>
        </w:tc>
        <w:tc>
          <w:tcPr>
            <w:tcW w:w="1987" w:type="dxa"/>
            <w:vAlign w:val="center"/>
          </w:tcPr>
          <w:p>
            <w:pPr>
              <w:widowControl/>
              <w:spacing w:line="360" w:lineRule="auto"/>
              <w:jc w:val="right"/>
              <w:rPr>
                <w:rFonts w:ascii="宋体" w:hAnsi="宋体" w:cs="宋体"/>
                <w:color w:val="auto"/>
                <w:shd w:val="clear" w:color="auto" w:fill="auto"/>
              </w:rPr>
            </w:pPr>
            <w:r>
              <w:rPr>
                <w:rFonts w:hint="eastAsia" w:ascii="宋体" w:hAnsi="宋体" w:cs="宋体"/>
                <w:color w:val="auto"/>
                <w:shd w:val="clear" w:color="auto" w:fill="auto"/>
              </w:rPr>
              <w:t>万元</w:t>
            </w:r>
          </w:p>
        </w:tc>
        <w:tc>
          <w:tcPr>
            <w:tcW w:w="1702" w:type="dxa"/>
          </w:tcPr>
          <w:p>
            <w:pPr>
              <w:widowControl/>
              <w:spacing w:line="360" w:lineRule="auto"/>
              <w:ind w:right="480"/>
              <w:rPr>
                <w:rFonts w:ascii="宋体" w:hAnsi="宋体" w:cs="宋体"/>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84" w:type="dxa"/>
            <w:vMerge w:val="continue"/>
            <w:vAlign w:val="center"/>
          </w:tcPr>
          <w:p>
            <w:pPr>
              <w:widowControl/>
              <w:spacing w:line="360" w:lineRule="auto"/>
              <w:jc w:val="center"/>
              <w:rPr>
                <w:rFonts w:ascii="宋体" w:hAnsi="宋体" w:cs="宋体"/>
                <w:color w:val="auto"/>
                <w:shd w:val="clear" w:color="auto" w:fill="auto"/>
              </w:rPr>
            </w:pPr>
          </w:p>
        </w:tc>
        <w:tc>
          <w:tcPr>
            <w:tcW w:w="3116" w:type="dxa"/>
            <w:vAlign w:val="center"/>
          </w:tcPr>
          <w:p>
            <w:pPr>
              <w:widowControl/>
              <w:spacing w:line="360" w:lineRule="auto"/>
              <w:ind w:firstLine="945" w:firstLineChars="450"/>
              <w:rPr>
                <w:rFonts w:ascii="宋体" w:hAnsi="宋体" w:cs="宋体"/>
                <w:color w:val="auto"/>
                <w:shd w:val="clear" w:color="auto" w:fill="auto"/>
              </w:rPr>
            </w:pPr>
            <w:r>
              <w:rPr>
                <w:rFonts w:hint="eastAsia" w:ascii="宋体" w:hAnsi="宋体" w:cs="宋体"/>
                <w:color w:val="auto"/>
                <w:shd w:val="clear" w:color="auto" w:fill="auto"/>
              </w:rPr>
              <w:t>暂列金额（如有）</w:t>
            </w:r>
          </w:p>
        </w:tc>
        <w:tc>
          <w:tcPr>
            <w:tcW w:w="1987" w:type="dxa"/>
            <w:vAlign w:val="center"/>
          </w:tcPr>
          <w:p>
            <w:pPr>
              <w:widowControl/>
              <w:spacing w:line="360" w:lineRule="auto"/>
              <w:jc w:val="right"/>
              <w:rPr>
                <w:rFonts w:ascii="宋体" w:hAnsi="宋体" w:cs="宋体"/>
                <w:color w:val="auto"/>
                <w:shd w:val="clear" w:color="auto" w:fill="auto"/>
              </w:rPr>
            </w:pPr>
            <w:r>
              <w:rPr>
                <w:rFonts w:hint="eastAsia" w:ascii="宋体" w:hAnsi="宋体" w:cs="宋体"/>
                <w:color w:val="auto"/>
                <w:shd w:val="clear" w:color="auto" w:fill="auto"/>
              </w:rPr>
              <w:t>万元</w:t>
            </w:r>
          </w:p>
        </w:tc>
        <w:tc>
          <w:tcPr>
            <w:tcW w:w="1702" w:type="dxa"/>
          </w:tcPr>
          <w:p>
            <w:pPr>
              <w:widowControl/>
              <w:spacing w:line="360" w:lineRule="auto"/>
              <w:ind w:right="480"/>
              <w:rPr>
                <w:rFonts w:ascii="宋体" w:hAnsi="宋体" w:cs="宋体"/>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984" w:type="dxa"/>
            <w:vMerge w:val="restart"/>
            <w:vAlign w:val="center"/>
          </w:tcPr>
          <w:p>
            <w:pPr>
              <w:widowControl/>
              <w:spacing w:line="360" w:lineRule="auto"/>
              <w:jc w:val="center"/>
              <w:rPr>
                <w:rFonts w:ascii="宋体" w:hAnsi="宋体" w:cs="宋体"/>
                <w:color w:val="auto"/>
                <w:shd w:val="clear" w:color="auto" w:fill="auto"/>
              </w:rPr>
            </w:pPr>
            <w:r>
              <w:rPr>
                <w:rFonts w:hint="eastAsia" w:ascii="宋体" w:hAnsi="宋体" w:cs="宋体"/>
                <w:color w:val="auto"/>
                <w:shd w:val="clear" w:color="auto" w:fill="auto"/>
              </w:rPr>
              <w:t>主要材料</w:t>
            </w:r>
          </w:p>
        </w:tc>
        <w:tc>
          <w:tcPr>
            <w:tcW w:w="3116" w:type="dxa"/>
            <w:vAlign w:val="center"/>
          </w:tcPr>
          <w:p>
            <w:pPr>
              <w:widowControl/>
              <w:spacing w:line="360" w:lineRule="auto"/>
              <w:jc w:val="center"/>
              <w:rPr>
                <w:rFonts w:ascii="宋体" w:hAnsi="宋体" w:cs="宋体"/>
                <w:color w:val="auto"/>
                <w:shd w:val="clear" w:color="auto" w:fill="auto"/>
              </w:rPr>
            </w:pPr>
            <w:r>
              <w:rPr>
                <w:rFonts w:hint="eastAsia" w:ascii="宋体" w:hAnsi="宋体" w:cs="宋体"/>
                <w:color w:val="auto"/>
                <w:shd w:val="clear" w:color="auto" w:fill="auto"/>
              </w:rPr>
              <w:t>钢筋</w:t>
            </w:r>
          </w:p>
        </w:tc>
        <w:tc>
          <w:tcPr>
            <w:tcW w:w="1987" w:type="dxa"/>
            <w:vAlign w:val="center"/>
          </w:tcPr>
          <w:p>
            <w:pPr>
              <w:widowControl/>
              <w:spacing w:line="360" w:lineRule="auto"/>
              <w:jc w:val="right"/>
              <w:rPr>
                <w:rFonts w:ascii="宋体" w:hAnsi="宋体" w:cs="宋体"/>
                <w:color w:val="auto"/>
                <w:shd w:val="clear" w:color="auto" w:fill="auto"/>
              </w:rPr>
            </w:pPr>
            <w:r>
              <w:rPr>
                <w:rFonts w:hint="eastAsia" w:ascii="宋体" w:hAnsi="宋体" w:cs="宋体"/>
                <w:color w:val="auto"/>
                <w:shd w:val="clear" w:color="auto" w:fill="auto"/>
              </w:rPr>
              <w:t>吨</w:t>
            </w:r>
          </w:p>
        </w:tc>
        <w:tc>
          <w:tcPr>
            <w:tcW w:w="1702" w:type="dxa"/>
          </w:tcPr>
          <w:p>
            <w:pPr>
              <w:widowControl/>
              <w:spacing w:line="360" w:lineRule="auto"/>
              <w:jc w:val="right"/>
              <w:rPr>
                <w:rFonts w:ascii="宋体" w:hAnsi="宋体" w:cs="宋体"/>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84" w:type="dxa"/>
            <w:vMerge w:val="continue"/>
            <w:vAlign w:val="center"/>
          </w:tcPr>
          <w:p>
            <w:pPr>
              <w:widowControl/>
              <w:spacing w:line="360" w:lineRule="auto"/>
              <w:jc w:val="center"/>
              <w:rPr>
                <w:rFonts w:ascii="宋体" w:hAnsi="宋体" w:cs="宋体"/>
                <w:color w:val="auto"/>
                <w:shd w:val="clear" w:color="auto" w:fill="auto"/>
              </w:rPr>
            </w:pPr>
          </w:p>
        </w:tc>
        <w:tc>
          <w:tcPr>
            <w:tcW w:w="3116" w:type="dxa"/>
            <w:vAlign w:val="center"/>
          </w:tcPr>
          <w:p>
            <w:pPr>
              <w:widowControl/>
              <w:spacing w:line="360" w:lineRule="auto"/>
              <w:jc w:val="center"/>
              <w:rPr>
                <w:rFonts w:ascii="宋体" w:hAnsi="宋体" w:cs="宋体"/>
                <w:color w:val="auto"/>
                <w:shd w:val="clear" w:color="auto" w:fill="auto"/>
              </w:rPr>
            </w:pPr>
            <w:r>
              <w:rPr>
                <w:rFonts w:hint="eastAsia" w:ascii="宋体" w:hAnsi="宋体" w:cs="宋体"/>
                <w:color w:val="auto"/>
                <w:shd w:val="clear" w:color="auto" w:fill="auto"/>
              </w:rPr>
              <w:t>水泥（不含商品混凝土用量）</w:t>
            </w:r>
          </w:p>
        </w:tc>
        <w:tc>
          <w:tcPr>
            <w:tcW w:w="1987" w:type="dxa"/>
            <w:vAlign w:val="center"/>
          </w:tcPr>
          <w:p>
            <w:pPr>
              <w:widowControl/>
              <w:tabs>
                <w:tab w:val="left" w:pos="2398"/>
              </w:tabs>
              <w:spacing w:line="360" w:lineRule="auto"/>
              <w:ind w:right="18"/>
              <w:jc w:val="right"/>
              <w:rPr>
                <w:rFonts w:ascii="宋体" w:hAnsi="宋体" w:cs="宋体"/>
                <w:color w:val="auto"/>
                <w:shd w:val="clear" w:color="auto" w:fill="auto"/>
              </w:rPr>
            </w:pPr>
            <w:r>
              <w:rPr>
                <w:rFonts w:hint="eastAsia" w:ascii="宋体" w:hAnsi="宋体" w:cs="宋体"/>
                <w:color w:val="auto"/>
                <w:shd w:val="clear" w:color="auto" w:fill="auto"/>
              </w:rPr>
              <w:t>吨</w:t>
            </w:r>
          </w:p>
        </w:tc>
        <w:tc>
          <w:tcPr>
            <w:tcW w:w="1702" w:type="dxa"/>
          </w:tcPr>
          <w:p>
            <w:pPr>
              <w:widowControl/>
              <w:spacing w:line="360" w:lineRule="auto"/>
              <w:jc w:val="right"/>
              <w:rPr>
                <w:rFonts w:ascii="宋体" w:hAnsi="宋体" w:cs="宋体"/>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984" w:type="dxa"/>
            <w:vMerge w:val="continue"/>
            <w:vAlign w:val="center"/>
          </w:tcPr>
          <w:p>
            <w:pPr>
              <w:widowControl/>
              <w:spacing w:line="360" w:lineRule="auto"/>
              <w:jc w:val="center"/>
              <w:rPr>
                <w:rFonts w:ascii="宋体" w:hAnsi="宋体" w:cs="宋体"/>
                <w:color w:val="auto"/>
                <w:shd w:val="clear" w:color="auto" w:fill="auto"/>
              </w:rPr>
            </w:pPr>
          </w:p>
        </w:tc>
        <w:tc>
          <w:tcPr>
            <w:tcW w:w="3116" w:type="dxa"/>
            <w:vAlign w:val="center"/>
          </w:tcPr>
          <w:p>
            <w:pPr>
              <w:widowControl/>
              <w:spacing w:line="360" w:lineRule="auto"/>
              <w:jc w:val="center"/>
              <w:rPr>
                <w:rFonts w:ascii="宋体" w:hAnsi="宋体" w:cs="宋体"/>
                <w:color w:val="auto"/>
                <w:shd w:val="clear" w:color="auto" w:fill="auto"/>
              </w:rPr>
            </w:pPr>
            <w:r>
              <w:rPr>
                <w:rFonts w:hint="eastAsia" w:ascii="宋体" w:hAnsi="宋体" w:cs="宋体"/>
                <w:color w:val="auto"/>
                <w:shd w:val="clear" w:color="auto" w:fill="auto"/>
              </w:rPr>
              <w:t>商品混凝土</w:t>
            </w:r>
          </w:p>
        </w:tc>
        <w:tc>
          <w:tcPr>
            <w:tcW w:w="1987" w:type="dxa"/>
            <w:vAlign w:val="center"/>
          </w:tcPr>
          <w:p>
            <w:pPr>
              <w:widowControl/>
              <w:spacing w:line="360" w:lineRule="auto"/>
              <w:jc w:val="right"/>
              <w:rPr>
                <w:rFonts w:ascii="宋体" w:hAnsi="宋体" w:cs="宋体"/>
                <w:color w:val="auto"/>
                <w:shd w:val="clear" w:color="auto" w:fill="auto"/>
              </w:rPr>
            </w:pPr>
            <w:r>
              <w:rPr>
                <w:rFonts w:hint="eastAsia" w:ascii="宋体" w:hAnsi="宋体" w:cs="宋体"/>
                <w:color w:val="auto"/>
                <w:shd w:val="clear" w:color="auto" w:fill="auto"/>
              </w:rPr>
              <w:t>m</w:t>
            </w:r>
            <w:r>
              <w:rPr>
                <w:rFonts w:hint="eastAsia" w:ascii="宋体" w:hAnsi="宋体" w:cs="宋体"/>
                <w:color w:val="auto"/>
                <w:shd w:val="clear" w:color="auto" w:fill="auto"/>
                <w:vertAlign w:val="superscript"/>
              </w:rPr>
              <w:t>3</w:t>
            </w:r>
          </w:p>
        </w:tc>
        <w:tc>
          <w:tcPr>
            <w:tcW w:w="1702" w:type="dxa"/>
          </w:tcPr>
          <w:p>
            <w:pPr>
              <w:widowControl/>
              <w:spacing w:line="360" w:lineRule="auto"/>
              <w:jc w:val="right"/>
              <w:rPr>
                <w:rFonts w:ascii="宋体" w:hAnsi="宋体" w:cs="宋体"/>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789" w:type="dxa"/>
            <w:gridSpan w:val="4"/>
            <w:vAlign w:val="center"/>
          </w:tcPr>
          <w:p>
            <w:pPr>
              <w:pStyle w:val="351"/>
              <w:spacing w:line="360" w:lineRule="auto"/>
              <w:jc w:val="left"/>
              <w:rPr>
                <w:rStyle w:val="348"/>
                <w:rFonts w:ascii="宋体" w:hAnsi="宋体"/>
                <w:color w:val="auto"/>
                <w:highlight w:val="none"/>
                <w:u w:val="single"/>
                <w:shd w:val="clear" w:color="auto" w:fill="auto"/>
              </w:rPr>
            </w:pPr>
            <w:r>
              <w:rPr>
                <w:rStyle w:val="348"/>
                <w:rFonts w:ascii="宋体" w:hAnsi="宋体"/>
                <w:color w:val="auto"/>
                <w:highlight w:val="none"/>
                <w:shd w:val="clear" w:color="auto" w:fill="auto"/>
              </w:rPr>
              <w:t>统一社会信用代码：</w:t>
            </w:r>
            <w:r>
              <w:rPr>
                <w:rStyle w:val="348"/>
                <w:rFonts w:hint="eastAsia" w:ascii="宋体" w:hAnsi="宋体"/>
                <w:color w:val="auto"/>
                <w:highlight w:val="none"/>
                <w:u w:val="single"/>
                <w:shd w:val="clear" w:color="auto" w:fill="auto"/>
              </w:rPr>
              <w:t xml:space="preserve">                                   </w:t>
            </w:r>
          </w:p>
          <w:p>
            <w:pPr>
              <w:pStyle w:val="351"/>
              <w:spacing w:line="360" w:lineRule="auto"/>
              <w:jc w:val="left"/>
              <w:rPr>
                <w:rStyle w:val="348"/>
                <w:rFonts w:ascii="宋体" w:hAnsi="宋体"/>
                <w:color w:val="auto"/>
                <w:highlight w:val="none"/>
                <w:shd w:val="clear" w:color="auto" w:fill="auto"/>
              </w:rPr>
            </w:pPr>
            <w:r>
              <w:rPr>
                <w:rStyle w:val="348"/>
                <w:rFonts w:ascii="宋体" w:hAnsi="宋体"/>
                <w:color w:val="auto"/>
                <w:highlight w:val="none"/>
                <w:shd w:val="clear" w:color="auto" w:fill="auto"/>
              </w:rPr>
              <w:t>法定代表人身份证号：</w:t>
            </w:r>
            <w:r>
              <w:rPr>
                <w:rStyle w:val="348"/>
                <w:rFonts w:hint="eastAsia" w:ascii="宋体" w:hAnsi="宋体"/>
                <w:color w:val="auto"/>
                <w:highlight w:val="none"/>
                <w:u w:val="single"/>
                <w:shd w:val="clear" w:color="auto" w:fill="auto"/>
              </w:rPr>
              <w:t xml:space="preserve">                                 </w:t>
            </w:r>
          </w:p>
          <w:p>
            <w:pPr>
              <w:pStyle w:val="351"/>
              <w:spacing w:line="360" w:lineRule="auto"/>
              <w:jc w:val="left"/>
              <w:rPr>
                <w:rStyle w:val="348"/>
                <w:rFonts w:ascii="宋体" w:hAnsi="宋体"/>
                <w:color w:val="auto"/>
                <w:highlight w:val="none"/>
                <w:shd w:val="clear" w:color="auto" w:fill="auto"/>
              </w:rPr>
            </w:pPr>
            <w:r>
              <w:rPr>
                <w:rStyle w:val="348"/>
                <w:rFonts w:ascii="宋体" w:hAnsi="宋体"/>
                <w:color w:val="auto"/>
                <w:highlight w:val="none"/>
                <w:shd w:val="clear" w:color="auto" w:fill="auto"/>
              </w:rPr>
              <w:t>主要人员信息：</w:t>
            </w:r>
          </w:p>
          <w:p>
            <w:pPr>
              <w:pStyle w:val="351"/>
              <w:spacing w:line="360" w:lineRule="auto"/>
              <w:rPr>
                <w:rStyle w:val="348"/>
                <w:rFonts w:ascii="宋体" w:hAnsi="宋体"/>
                <w:color w:val="auto"/>
                <w:highlight w:val="none"/>
                <w:shd w:val="clear" w:color="auto" w:fill="auto"/>
              </w:rPr>
            </w:pPr>
            <w:r>
              <w:rPr>
                <w:rStyle w:val="348"/>
                <w:rFonts w:ascii="宋体" w:hAnsi="宋体"/>
                <w:color w:val="auto"/>
                <w:highlight w:val="none"/>
                <w:shd w:val="clear" w:color="auto" w:fill="auto"/>
              </w:rPr>
              <w:t>项目经理：</w:t>
            </w:r>
            <w:r>
              <w:rPr>
                <w:rStyle w:val="348"/>
                <w:rFonts w:ascii="宋体" w:hAnsi="宋体"/>
                <w:color w:val="auto"/>
                <w:highlight w:val="none"/>
                <w:u w:val="single"/>
                <w:shd w:val="clear" w:color="auto" w:fill="auto"/>
              </w:rPr>
              <w:t>姓名</w:t>
            </w:r>
            <w:r>
              <w:rPr>
                <w:rStyle w:val="348"/>
                <w:rFonts w:ascii="宋体" w:hAnsi="宋体"/>
                <w:color w:val="auto"/>
                <w:highlight w:val="none"/>
                <w:shd w:val="clear" w:color="auto" w:fill="auto"/>
              </w:rPr>
              <w:t>（注册编号：</w:t>
            </w:r>
            <w:r>
              <w:rPr>
                <w:rStyle w:val="348"/>
                <w:rFonts w:hint="eastAsia" w:ascii="宋体" w:hAnsi="宋体"/>
                <w:color w:val="auto"/>
                <w:highlight w:val="none"/>
                <w:u w:val="single"/>
                <w:shd w:val="clear" w:color="auto" w:fill="auto"/>
              </w:rPr>
              <w:t xml:space="preserve">               </w:t>
            </w:r>
            <w:r>
              <w:rPr>
                <w:rStyle w:val="348"/>
                <w:rFonts w:ascii="宋体" w:hAnsi="宋体"/>
                <w:color w:val="auto"/>
                <w:highlight w:val="none"/>
                <w:shd w:val="clear" w:color="auto" w:fill="auto"/>
              </w:rPr>
              <w:t>身份证号：</w:t>
            </w:r>
            <w:r>
              <w:rPr>
                <w:rStyle w:val="348"/>
                <w:rFonts w:hint="eastAsia" w:ascii="宋体" w:hAnsi="宋体"/>
                <w:color w:val="auto"/>
                <w:highlight w:val="none"/>
                <w:u w:val="single"/>
                <w:shd w:val="clear" w:color="auto" w:fill="auto"/>
              </w:rPr>
              <w:t xml:space="preserve">                        </w:t>
            </w:r>
            <w:r>
              <w:rPr>
                <w:rStyle w:val="348"/>
                <w:rFonts w:ascii="宋体" w:hAnsi="宋体"/>
                <w:color w:val="auto"/>
                <w:highlight w:val="none"/>
                <w:shd w:val="clear" w:color="auto" w:fill="auto"/>
              </w:rPr>
              <w:t>）</w:t>
            </w:r>
          </w:p>
          <w:p>
            <w:pPr>
              <w:pStyle w:val="351"/>
              <w:spacing w:line="360" w:lineRule="auto"/>
              <w:rPr>
                <w:rStyle w:val="348"/>
                <w:rFonts w:ascii="宋体" w:hAnsi="宋体"/>
                <w:color w:val="auto"/>
                <w:highlight w:val="none"/>
                <w:shd w:val="clear" w:color="auto" w:fill="auto"/>
              </w:rPr>
            </w:pPr>
            <w:r>
              <w:rPr>
                <w:rStyle w:val="348"/>
                <w:rFonts w:ascii="宋体" w:hAnsi="宋体"/>
                <w:color w:val="auto"/>
                <w:highlight w:val="none"/>
                <w:shd w:val="clear" w:color="auto" w:fill="auto"/>
              </w:rPr>
              <w:t>技术负责人：</w:t>
            </w:r>
            <w:r>
              <w:rPr>
                <w:rStyle w:val="348"/>
                <w:rFonts w:ascii="宋体" w:hAnsi="宋体"/>
                <w:color w:val="auto"/>
                <w:highlight w:val="none"/>
                <w:u w:val="single"/>
                <w:shd w:val="clear" w:color="auto" w:fill="auto"/>
              </w:rPr>
              <w:t>姓名</w:t>
            </w:r>
            <w:r>
              <w:rPr>
                <w:rStyle w:val="348"/>
                <w:rFonts w:ascii="宋体" w:hAnsi="宋体"/>
                <w:color w:val="auto"/>
                <w:highlight w:val="none"/>
                <w:shd w:val="clear" w:color="auto" w:fill="auto"/>
              </w:rPr>
              <w:t>（证书号：</w:t>
            </w:r>
            <w:r>
              <w:rPr>
                <w:rStyle w:val="348"/>
                <w:rFonts w:hint="eastAsia" w:ascii="宋体" w:hAnsi="宋体"/>
                <w:color w:val="auto"/>
                <w:highlight w:val="none"/>
                <w:u w:val="single"/>
                <w:shd w:val="clear" w:color="auto" w:fill="auto"/>
              </w:rPr>
              <w:t xml:space="preserve">                </w:t>
            </w:r>
            <w:r>
              <w:rPr>
                <w:rStyle w:val="348"/>
                <w:rFonts w:ascii="宋体" w:hAnsi="宋体"/>
                <w:color w:val="auto"/>
                <w:highlight w:val="none"/>
                <w:shd w:val="clear" w:color="auto" w:fill="auto"/>
              </w:rPr>
              <w:t>）</w:t>
            </w:r>
          </w:p>
          <w:p>
            <w:pPr>
              <w:pStyle w:val="351"/>
              <w:spacing w:line="360" w:lineRule="auto"/>
              <w:rPr>
                <w:rStyle w:val="348"/>
                <w:rFonts w:ascii="宋体" w:hAnsi="宋体"/>
                <w:color w:val="auto"/>
                <w:highlight w:val="none"/>
                <w:shd w:val="clear" w:color="auto" w:fill="auto"/>
              </w:rPr>
            </w:pPr>
            <w:r>
              <w:rPr>
                <w:rStyle w:val="348"/>
                <w:rFonts w:ascii="宋体" w:hAnsi="宋体"/>
                <w:color w:val="auto"/>
                <w:highlight w:val="none"/>
                <w:shd w:val="clear" w:color="auto" w:fill="auto"/>
              </w:rPr>
              <w:t>安全员：</w:t>
            </w:r>
            <w:r>
              <w:rPr>
                <w:rStyle w:val="348"/>
                <w:rFonts w:ascii="宋体" w:hAnsi="宋体"/>
                <w:color w:val="auto"/>
                <w:highlight w:val="none"/>
                <w:u w:val="single"/>
                <w:shd w:val="clear" w:color="auto" w:fill="auto"/>
              </w:rPr>
              <w:t>姓名</w:t>
            </w:r>
            <w:r>
              <w:rPr>
                <w:rStyle w:val="348"/>
                <w:rFonts w:ascii="宋体" w:hAnsi="宋体"/>
                <w:color w:val="auto"/>
                <w:highlight w:val="none"/>
                <w:shd w:val="clear" w:color="auto" w:fill="auto"/>
              </w:rPr>
              <w:t>（</w:t>
            </w:r>
            <w:r>
              <w:rPr>
                <w:rFonts w:hint="eastAsia" w:ascii="宋体" w:hAnsi="宋体" w:cs="宋体"/>
                <w:color w:val="auto"/>
                <w:szCs w:val="21"/>
                <w:highlight w:val="none"/>
                <w:shd w:val="clear" w:color="auto" w:fill="auto"/>
                <w:lang w:val="zh-CN"/>
              </w:rPr>
              <w:t>安全生产考核合格证书编号</w:t>
            </w:r>
            <w:r>
              <w:rPr>
                <w:rStyle w:val="348"/>
                <w:rFonts w:ascii="宋体" w:hAnsi="宋体"/>
                <w:color w:val="auto"/>
                <w:highlight w:val="none"/>
                <w:shd w:val="clear" w:color="auto" w:fill="auto"/>
              </w:rPr>
              <w:t>：</w:t>
            </w:r>
            <w:r>
              <w:rPr>
                <w:rStyle w:val="348"/>
                <w:rFonts w:hint="eastAsia" w:ascii="宋体" w:hAnsi="宋体"/>
                <w:color w:val="auto"/>
                <w:highlight w:val="none"/>
                <w:u w:val="single"/>
                <w:shd w:val="clear" w:color="auto" w:fill="auto"/>
              </w:rPr>
              <w:t xml:space="preserve">          </w:t>
            </w:r>
            <w:r>
              <w:rPr>
                <w:rStyle w:val="348"/>
                <w:rFonts w:ascii="宋体" w:hAnsi="宋体"/>
                <w:color w:val="auto"/>
                <w:highlight w:val="none"/>
                <w:shd w:val="clear" w:color="auto" w:fill="auto"/>
              </w:rPr>
              <w:t xml:space="preserve"> 身份证号：</w:t>
            </w:r>
            <w:r>
              <w:rPr>
                <w:rStyle w:val="348"/>
                <w:rFonts w:hint="eastAsia" w:ascii="宋体" w:hAnsi="宋体"/>
                <w:color w:val="auto"/>
                <w:highlight w:val="none"/>
                <w:u w:val="single"/>
                <w:shd w:val="clear" w:color="auto" w:fill="auto"/>
              </w:rPr>
              <w:t xml:space="preserve">              </w:t>
            </w:r>
            <w:r>
              <w:rPr>
                <w:rStyle w:val="348"/>
                <w:rFonts w:ascii="宋体" w:hAnsi="宋体"/>
                <w:color w:val="auto"/>
                <w:highlight w:val="none"/>
                <w:shd w:val="clear" w:color="auto" w:fill="auto"/>
              </w:rPr>
              <w:t>）</w:t>
            </w:r>
          </w:p>
          <w:p>
            <w:pPr>
              <w:pStyle w:val="351"/>
              <w:spacing w:line="360" w:lineRule="auto"/>
              <w:rPr>
                <w:rStyle w:val="348"/>
                <w:rFonts w:ascii="宋体" w:hAnsi="宋体"/>
                <w:color w:val="auto"/>
                <w:highlight w:val="none"/>
                <w:shd w:val="clear" w:color="auto" w:fill="auto"/>
              </w:rPr>
            </w:pPr>
            <w:r>
              <w:rPr>
                <w:rStyle w:val="348"/>
                <w:rFonts w:hint="eastAsia" w:ascii="宋体" w:hAnsi="宋体"/>
                <w:color w:val="auto"/>
                <w:highlight w:val="none"/>
                <w:shd w:val="clear" w:color="auto" w:fill="auto"/>
              </w:rPr>
              <w:t>资料</w:t>
            </w:r>
            <w:r>
              <w:rPr>
                <w:rStyle w:val="348"/>
                <w:rFonts w:ascii="宋体" w:hAnsi="宋体"/>
                <w:color w:val="auto"/>
                <w:highlight w:val="none"/>
                <w:shd w:val="clear" w:color="auto" w:fill="auto"/>
              </w:rPr>
              <w:t>员：</w:t>
            </w:r>
            <w:r>
              <w:rPr>
                <w:rStyle w:val="348"/>
                <w:rFonts w:ascii="宋体" w:hAnsi="宋体"/>
                <w:color w:val="auto"/>
                <w:highlight w:val="none"/>
                <w:u w:val="single"/>
                <w:shd w:val="clear" w:color="auto" w:fill="auto"/>
              </w:rPr>
              <w:t>姓名</w:t>
            </w:r>
            <w:r>
              <w:rPr>
                <w:rStyle w:val="348"/>
                <w:rFonts w:ascii="宋体" w:hAnsi="宋体"/>
                <w:color w:val="auto"/>
                <w:highlight w:val="none"/>
                <w:shd w:val="clear" w:color="auto" w:fill="auto"/>
              </w:rPr>
              <w:t>（证书号：</w:t>
            </w:r>
            <w:r>
              <w:rPr>
                <w:rStyle w:val="348"/>
                <w:rFonts w:hint="eastAsia" w:ascii="宋体" w:hAnsi="宋体"/>
                <w:color w:val="auto"/>
                <w:highlight w:val="none"/>
                <w:u w:val="single"/>
                <w:shd w:val="clear" w:color="auto" w:fill="auto"/>
              </w:rPr>
              <w:t xml:space="preserve">                    </w:t>
            </w:r>
            <w:r>
              <w:rPr>
                <w:rStyle w:val="348"/>
                <w:rFonts w:ascii="宋体" w:hAnsi="宋体"/>
                <w:color w:val="auto"/>
                <w:highlight w:val="none"/>
                <w:shd w:val="clear" w:color="auto" w:fill="auto"/>
              </w:rPr>
              <w:t>）</w:t>
            </w:r>
          </w:p>
          <w:p>
            <w:pPr>
              <w:pStyle w:val="351"/>
              <w:spacing w:line="360" w:lineRule="auto"/>
              <w:rPr>
                <w:rStyle w:val="348"/>
                <w:rFonts w:ascii="宋体" w:hAnsi="宋体"/>
                <w:color w:val="auto"/>
                <w:highlight w:val="none"/>
                <w:shd w:val="clear" w:color="auto" w:fill="auto"/>
              </w:rPr>
            </w:pPr>
            <w:r>
              <w:rPr>
                <w:rStyle w:val="348"/>
                <w:rFonts w:hint="eastAsia" w:ascii="宋体" w:hAnsi="宋体"/>
                <w:color w:val="auto"/>
                <w:highlight w:val="none"/>
                <w:shd w:val="clear" w:color="auto" w:fill="auto"/>
              </w:rPr>
              <w:t>质量员</w:t>
            </w:r>
            <w:r>
              <w:rPr>
                <w:rStyle w:val="348"/>
                <w:rFonts w:ascii="宋体" w:hAnsi="宋体"/>
                <w:color w:val="auto"/>
                <w:highlight w:val="none"/>
                <w:shd w:val="clear" w:color="auto" w:fill="auto"/>
              </w:rPr>
              <w:t>：</w:t>
            </w:r>
            <w:r>
              <w:rPr>
                <w:rStyle w:val="348"/>
                <w:rFonts w:ascii="宋体" w:hAnsi="宋体"/>
                <w:color w:val="auto"/>
                <w:highlight w:val="none"/>
                <w:u w:val="single"/>
                <w:shd w:val="clear" w:color="auto" w:fill="auto"/>
              </w:rPr>
              <w:t>姓名</w:t>
            </w:r>
            <w:r>
              <w:rPr>
                <w:rStyle w:val="348"/>
                <w:rFonts w:ascii="宋体" w:hAnsi="宋体"/>
                <w:color w:val="auto"/>
                <w:highlight w:val="none"/>
                <w:shd w:val="clear" w:color="auto" w:fill="auto"/>
              </w:rPr>
              <w:t>（证书号：</w:t>
            </w:r>
            <w:r>
              <w:rPr>
                <w:rStyle w:val="348"/>
                <w:rFonts w:hint="eastAsia" w:ascii="宋体" w:hAnsi="宋体"/>
                <w:color w:val="auto"/>
                <w:highlight w:val="none"/>
                <w:u w:val="single"/>
                <w:shd w:val="clear" w:color="auto" w:fill="auto"/>
              </w:rPr>
              <w:t xml:space="preserve">                    </w:t>
            </w:r>
            <w:r>
              <w:rPr>
                <w:rStyle w:val="348"/>
                <w:rFonts w:ascii="宋体" w:hAnsi="宋体"/>
                <w:color w:val="auto"/>
                <w:highlight w:val="none"/>
                <w:shd w:val="clear" w:color="auto" w:fill="auto"/>
              </w:rPr>
              <w:t>）</w:t>
            </w:r>
          </w:p>
          <w:p>
            <w:pPr>
              <w:pStyle w:val="351"/>
              <w:spacing w:line="360" w:lineRule="auto"/>
              <w:rPr>
                <w:rStyle w:val="348"/>
                <w:rFonts w:ascii="宋体" w:hAnsi="宋体"/>
                <w:color w:val="auto"/>
                <w:highlight w:val="none"/>
                <w:shd w:val="clear" w:color="auto" w:fill="auto"/>
              </w:rPr>
            </w:pPr>
            <w:r>
              <w:rPr>
                <w:rStyle w:val="348"/>
                <w:rFonts w:ascii="宋体" w:hAnsi="宋体"/>
                <w:color w:val="auto"/>
                <w:highlight w:val="none"/>
                <w:shd w:val="clear" w:color="auto" w:fill="auto"/>
              </w:rPr>
              <w:t>施工员：</w:t>
            </w:r>
            <w:r>
              <w:rPr>
                <w:rStyle w:val="348"/>
                <w:rFonts w:ascii="宋体" w:hAnsi="宋体"/>
                <w:color w:val="auto"/>
                <w:highlight w:val="none"/>
                <w:u w:val="single"/>
                <w:shd w:val="clear" w:color="auto" w:fill="auto"/>
              </w:rPr>
              <w:t>姓名</w:t>
            </w:r>
            <w:r>
              <w:rPr>
                <w:rStyle w:val="348"/>
                <w:rFonts w:ascii="宋体" w:hAnsi="宋体"/>
                <w:color w:val="auto"/>
                <w:highlight w:val="none"/>
                <w:shd w:val="clear" w:color="auto" w:fill="auto"/>
              </w:rPr>
              <w:t>（证书号：</w:t>
            </w:r>
            <w:r>
              <w:rPr>
                <w:rStyle w:val="348"/>
                <w:rFonts w:hint="eastAsia" w:ascii="宋体" w:hAnsi="宋体"/>
                <w:color w:val="auto"/>
                <w:highlight w:val="none"/>
                <w:u w:val="single"/>
                <w:shd w:val="clear" w:color="auto" w:fill="auto"/>
              </w:rPr>
              <w:t xml:space="preserve">                    </w:t>
            </w:r>
            <w:r>
              <w:rPr>
                <w:rStyle w:val="348"/>
                <w:rFonts w:ascii="宋体" w:hAnsi="宋体"/>
                <w:color w:val="auto"/>
                <w:highlight w:val="none"/>
                <w:shd w:val="clear" w:color="auto" w:fill="auto"/>
              </w:rPr>
              <w:t>）</w:t>
            </w:r>
          </w:p>
          <w:p>
            <w:pPr>
              <w:pStyle w:val="351"/>
              <w:spacing w:line="360" w:lineRule="auto"/>
              <w:rPr>
                <w:rStyle w:val="348"/>
                <w:rFonts w:ascii="宋体" w:hAnsi="宋体"/>
                <w:color w:val="auto"/>
                <w:highlight w:val="none"/>
                <w:shd w:val="clear" w:color="auto" w:fill="auto"/>
              </w:rPr>
            </w:pPr>
            <w:r>
              <w:rPr>
                <w:rStyle w:val="348"/>
                <w:rFonts w:ascii="宋体" w:hAnsi="宋体"/>
                <w:color w:val="auto"/>
                <w:szCs w:val="21"/>
                <w:highlight w:val="none"/>
                <w:shd w:val="clear" w:color="auto" w:fill="auto"/>
              </w:rPr>
              <w:t>投标所用企业业绩</w:t>
            </w:r>
            <w:r>
              <w:rPr>
                <w:rStyle w:val="348"/>
                <w:rFonts w:ascii="宋体" w:hAnsi="宋体"/>
                <w:color w:val="auto"/>
                <w:highlight w:val="none"/>
                <w:shd w:val="clear" w:color="auto" w:fill="auto"/>
              </w:rPr>
              <w:t>（如有）</w:t>
            </w:r>
            <w:r>
              <w:rPr>
                <w:rStyle w:val="348"/>
                <w:rFonts w:ascii="宋体" w:hAnsi="宋体"/>
                <w:color w:val="auto"/>
                <w:szCs w:val="21"/>
                <w:highlight w:val="none"/>
                <w:shd w:val="clear" w:color="auto" w:fill="auto"/>
              </w:rPr>
              <w:t>:</w:t>
            </w:r>
          </w:p>
          <w:p>
            <w:pPr>
              <w:pStyle w:val="351"/>
              <w:spacing w:line="360" w:lineRule="auto"/>
              <w:rPr>
                <w:rStyle w:val="348"/>
                <w:rFonts w:ascii="宋体" w:hAnsi="宋体"/>
                <w:color w:val="auto"/>
                <w:highlight w:val="none"/>
                <w:u w:val="single"/>
                <w:shd w:val="clear" w:color="auto" w:fill="auto"/>
              </w:rPr>
            </w:pPr>
            <w:r>
              <w:rPr>
                <w:rStyle w:val="348"/>
                <w:rFonts w:ascii="宋体" w:hAnsi="宋体"/>
                <w:color w:val="auto"/>
                <w:highlight w:val="none"/>
                <w:shd w:val="clear" w:color="auto" w:fill="auto"/>
              </w:rPr>
              <w:t>承诺工期：</w:t>
            </w:r>
            <w:r>
              <w:rPr>
                <w:rStyle w:val="348"/>
                <w:rFonts w:ascii="宋体" w:hAnsi="宋体"/>
                <w:color w:val="auto"/>
                <w:highlight w:val="none"/>
                <w:u w:val="single"/>
                <w:shd w:val="clear" w:color="auto" w:fill="auto"/>
              </w:rPr>
              <w:t xml:space="preserve">    </w:t>
            </w:r>
            <w:r>
              <w:rPr>
                <w:rStyle w:val="348"/>
                <w:rFonts w:ascii="宋体" w:hAnsi="宋体"/>
                <w:color w:val="auto"/>
                <w:highlight w:val="none"/>
                <w:shd w:val="clear" w:color="auto" w:fill="auto"/>
              </w:rPr>
              <w:t>日历天               承诺质量标准：</w:t>
            </w:r>
            <w:r>
              <w:rPr>
                <w:rStyle w:val="348"/>
                <w:rFonts w:ascii="宋体" w:hAnsi="宋体"/>
                <w:color w:val="auto"/>
                <w:highlight w:val="none"/>
                <w:u w:val="single"/>
                <w:shd w:val="clear" w:color="auto" w:fill="auto"/>
              </w:rPr>
              <w:t xml:space="preserve"> </w:t>
            </w:r>
            <w:r>
              <w:rPr>
                <w:rStyle w:val="348"/>
                <w:rFonts w:hint="eastAsia" w:ascii="宋体" w:hAnsi="宋体"/>
                <w:color w:val="auto"/>
                <w:highlight w:val="none"/>
                <w:u w:val="single"/>
                <w:shd w:val="clear" w:color="auto" w:fill="auto"/>
              </w:rPr>
              <w:t xml:space="preserve">                     </w:t>
            </w:r>
          </w:p>
          <w:p>
            <w:pPr>
              <w:widowControl/>
              <w:spacing w:line="360" w:lineRule="auto"/>
              <w:rPr>
                <w:rFonts w:ascii="宋体" w:hAnsi="宋体" w:cs="宋体"/>
                <w:color w:val="auto"/>
                <w:highlight w:val="none"/>
                <w:shd w:val="clear" w:color="auto" w:fill="auto"/>
              </w:rPr>
            </w:pPr>
            <w:r>
              <w:rPr>
                <w:rStyle w:val="348"/>
                <w:rFonts w:hint="eastAsia" w:ascii="宋体" w:hAnsi="宋体"/>
                <w:color w:val="auto"/>
                <w:szCs w:val="24"/>
                <w:highlight w:val="none"/>
                <w:shd w:val="clear" w:color="auto" w:fill="auto"/>
              </w:rPr>
              <w:t>磋商供应商</w:t>
            </w:r>
            <w:r>
              <w:rPr>
                <w:rStyle w:val="348"/>
                <w:rFonts w:ascii="宋体" w:hAnsi="宋体"/>
                <w:color w:val="auto"/>
                <w:szCs w:val="24"/>
                <w:highlight w:val="none"/>
                <w:shd w:val="clear" w:color="auto" w:fill="auto"/>
              </w:rPr>
              <w:t>地址：</w:t>
            </w:r>
            <w:r>
              <w:rPr>
                <w:rStyle w:val="348"/>
                <w:rFonts w:ascii="宋体" w:hAnsi="宋体"/>
                <w:color w:val="auto"/>
                <w:szCs w:val="24"/>
                <w:highlight w:val="none"/>
                <w:u w:val="single"/>
                <w:shd w:val="clear" w:color="auto" w:fill="auto"/>
              </w:rPr>
              <w:t xml:space="preserve"> </w:t>
            </w:r>
            <w:r>
              <w:rPr>
                <w:rStyle w:val="348"/>
                <w:rFonts w:hint="eastAsia" w:ascii="宋体" w:hAnsi="宋体"/>
                <w:color w:val="auto"/>
                <w:szCs w:val="24"/>
                <w:highlight w:val="none"/>
                <w:u w:val="single"/>
                <w:shd w:val="clear" w:color="auto" w:fill="auto"/>
              </w:rPr>
              <w:t xml:space="preserve">                   </w:t>
            </w:r>
          </w:p>
        </w:tc>
      </w:tr>
    </w:tbl>
    <w:p>
      <w:pPr>
        <w:spacing w:line="360" w:lineRule="auto"/>
        <w:ind w:firstLine="210" w:firstLineChars="100"/>
        <w:rPr>
          <w:rFonts w:asciiTheme="minorEastAsia" w:hAnsiTheme="minorEastAsia" w:eastAsiaTheme="minorEastAsia" w:cstheme="minorEastAsia"/>
          <w:color w:val="auto"/>
          <w:shd w:val="clear" w:color="auto" w:fill="auto"/>
        </w:rPr>
      </w:pPr>
    </w:p>
    <w:p>
      <w:pPr>
        <w:spacing w:line="360" w:lineRule="auto"/>
        <w:ind w:firstLine="210" w:firstLineChars="100"/>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磋商供应商（盖单位章）：</w:t>
      </w:r>
      <w:r>
        <w:rPr>
          <w:rFonts w:hint="eastAsia" w:asciiTheme="minorEastAsia" w:hAnsiTheme="minorEastAsia" w:eastAsiaTheme="minorEastAsia" w:cstheme="minorEastAsia"/>
          <w:color w:val="auto"/>
          <w:u w:val="single"/>
          <w:shd w:val="clear" w:color="auto" w:fill="auto"/>
        </w:rPr>
        <w:t xml:space="preserve">                                 </w:t>
      </w:r>
    </w:p>
    <w:p>
      <w:pPr>
        <w:spacing w:line="360" w:lineRule="auto"/>
        <w:ind w:firstLine="210" w:firstLineChars="100"/>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法定代表人或其委托代理人（签字或盖章）：</w:t>
      </w:r>
      <w:r>
        <w:rPr>
          <w:rFonts w:hint="eastAsia" w:asciiTheme="minorEastAsia" w:hAnsiTheme="minorEastAsia" w:eastAsiaTheme="minorEastAsia" w:cstheme="minorEastAsia"/>
          <w:color w:val="auto"/>
          <w:u w:val="single"/>
          <w:shd w:val="clear" w:color="auto" w:fill="auto"/>
        </w:rPr>
        <w:t xml:space="preserve">              </w:t>
      </w:r>
    </w:p>
    <w:p>
      <w:pPr>
        <w:spacing w:line="360" w:lineRule="auto"/>
        <w:ind w:firstLine="210" w:firstLineChars="100"/>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日期：</w:t>
      </w:r>
      <w:r>
        <w:rPr>
          <w:rFonts w:hint="eastAsia" w:asciiTheme="minorEastAsia" w:hAnsiTheme="minorEastAsia" w:eastAsiaTheme="minorEastAsia" w:cstheme="minorEastAsia"/>
          <w:color w:val="auto"/>
          <w:u w:val="single"/>
          <w:shd w:val="clear" w:color="auto" w:fill="auto"/>
        </w:rPr>
        <w:t xml:space="preserve">              </w:t>
      </w:r>
      <w:r>
        <w:rPr>
          <w:rFonts w:hint="eastAsia" w:asciiTheme="minorEastAsia" w:hAnsiTheme="minorEastAsia" w:eastAsiaTheme="minorEastAsia" w:cstheme="minorEastAsia"/>
          <w:color w:val="auto"/>
          <w:shd w:val="clear" w:color="auto" w:fill="auto"/>
        </w:rPr>
        <w:t>年</w:t>
      </w:r>
      <w:r>
        <w:rPr>
          <w:rFonts w:hint="eastAsia" w:asciiTheme="minorEastAsia" w:hAnsiTheme="minorEastAsia" w:eastAsiaTheme="minorEastAsia" w:cstheme="minorEastAsia"/>
          <w:color w:val="auto"/>
          <w:u w:val="single"/>
          <w:shd w:val="clear" w:color="auto" w:fill="auto"/>
        </w:rPr>
        <w:t xml:space="preserve">      </w:t>
      </w:r>
      <w:r>
        <w:rPr>
          <w:rFonts w:hint="eastAsia" w:asciiTheme="minorEastAsia" w:hAnsiTheme="minorEastAsia" w:eastAsiaTheme="minorEastAsia" w:cstheme="minorEastAsia"/>
          <w:color w:val="auto"/>
          <w:shd w:val="clear" w:color="auto" w:fill="auto"/>
        </w:rPr>
        <w:t>月</w:t>
      </w:r>
      <w:r>
        <w:rPr>
          <w:rFonts w:hint="eastAsia" w:asciiTheme="minorEastAsia" w:hAnsiTheme="minorEastAsia" w:eastAsiaTheme="minorEastAsia" w:cstheme="minorEastAsia"/>
          <w:color w:val="auto"/>
          <w:u w:val="single"/>
          <w:shd w:val="clear" w:color="auto" w:fill="auto"/>
        </w:rPr>
        <w:t xml:space="preserve">      </w:t>
      </w:r>
      <w:r>
        <w:rPr>
          <w:rFonts w:hint="eastAsia" w:asciiTheme="minorEastAsia" w:hAnsiTheme="minorEastAsia" w:eastAsiaTheme="minorEastAsia" w:cstheme="minorEastAsia"/>
          <w:color w:val="auto"/>
          <w:shd w:val="clear" w:color="auto" w:fill="auto"/>
        </w:rPr>
        <w:t>日</w:t>
      </w:r>
    </w:p>
    <w:p>
      <w:pPr>
        <w:autoSpaceDE w:val="0"/>
        <w:autoSpaceDN w:val="0"/>
        <w:adjustRightInd w:val="0"/>
        <w:spacing w:line="360" w:lineRule="auto"/>
        <w:ind w:firstLine="2325" w:firstLineChars="750"/>
        <w:jc w:val="left"/>
        <w:rPr>
          <w:rFonts w:ascii="宋体" w:cs="宋体"/>
          <w:color w:val="auto"/>
          <w:kern w:val="0"/>
          <w:sz w:val="31"/>
          <w:szCs w:val="31"/>
          <w:shd w:val="clear" w:color="auto" w:fill="auto"/>
        </w:rPr>
      </w:pPr>
    </w:p>
    <w:p>
      <w:pPr>
        <w:autoSpaceDE w:val="0"/>
        <w:autoSpaceDN w:val="0"/>
        <w:adjustRightInd w:val="0"/>
        <w:spacing w:line="360" w:lineRule="auto"/>
        <w:ind w:firstLine="2325" w:firstLineChars="750"/>
        <w:jc w:val="left"/>
        <w:rPr>
          <w:rFonts w:ascii="宋体" w:cs="宋体"/>
          <w:color w:val="auto"/>
          <w:kern w:val="0"/>
          <w:sz w:val="31"/>
          <w:szCs w:val="31"/>
          <w:shd w:val="clear" w:color="auto" w:fill="auto"/>
        </w:rPr>
      </w:pPr>
    </w:p>
    <w:p>
      <w:pPr>
        <w:autoSpaceDE w:val="0"/>
        <w:autoSpaceDN w:val="0"/>
        <w:adjustRightInd w:val="0"/>
        <w:spacing w:line="360" w:lineRule="auto"/>
        <w:ind w:firstLine="2325" w:firstLineChars="750"/>
        <w:jc w:val="left"/>
        <w:rPr>
          <w:rFonts w:ascii="宋体" w:cs="宋体"/>
          <w:color w:val="auto"/>
          <w:kern w:val="0"/>
          <w:sz w:val="31"/>
          <w:szCs w:val="31"/>
          <w:shd w:val="clear" w:color="auto" w:fill="auto"/>
        </w:rPr>
      </w:pPr>
    </w:p>
    <w:p>
      <w:pPr>
        <w:autoSpaceDE w:val="0"/>
        <w:autoSpaceDN w:val="0"/>
        <w:adjustRightInd w:val="0"/>
        <w:spacing w:line="360" w:lineRule="auto"/>
        <w:ind w:firstLine="2325" w:firstLineChars="750"/>
        <w:jc w:val="left"/>
        <w:rPr>
          <w:rFonts w:ascii="宋体" w:cs="宋体"/>
          <w:color w:val="auto"/>
          <w:kern w:val="0"/>
          <w:sz w:val="31"/>
          <w:szCs w:val="31"/>
          <w:shd w:val="clear" w:color="auto" w:fill="auto"/>
        </w:rPr>
      </w:pPr>
    </w:p>
    <w:p>
      <w:pPr>
        <w:autoSpaceDE w:val="0"/>
        <w:autoSpaceDN w:val="0"/>
        <w:adjustRightInd w:val="0"/>
        <w:spacing w:line="360" w:lineRule="auto"/>
        <w:ind w:firstLine="2334" w:firstLineChars="750"/>
        <w:jc w:val="left"/>
        <w:rPr>
          <w:rFonts w:ascii="宋体" w:cs="宋体"/>
          <w:b/>
          <w:bCs/>
          <w:color w:val="auto"/>
          <w:kern w:val="0"/>
          <w:sz w:val="31"/>
          <w:szCs w:val="31"/>
          <w:shd w:val="clear" w:color="auto" w:fill="auto"/>
        </w:rPr>
      </w:pPr>
      <w:r>
        <w:rPr>
          <w:rFonts w:hint="eastAsia" w:ascii="宋体" w:cs="宋体"/>
          <w:b/>
          <w:bCs/>
          <w:color w:val="auto"/>
          <w:kern w:val="0"/>
          <w:sz w:val="31"/>
          <w:szCs w:val="31"/>
          <w:shd w:val="clear" w:color="auto" w:fill="auto"/>
        </w:rPr>
        <w:t>（2）二次报价已标价工程量清单</w:t>
      </w:r>
    </w:p>
    <w:p>
      <w:pPr>
        <w:pStyle w:val="54"/>
        <w:spacing w:line="360" w:lineRule="auto"/>
        <w:ind w:firstLine="482"/>
        <w:rPr>
          <w:color w:val="auto"/>
          <w:shd w:val="clear" w:color="auto" w:fill="auto"/>
        </w:rPr>
      </w:pPr>
    </w:p>
    <w:p>
      <w:pPr>
        <w:ind w:firstLine="420" w:firstLineChars="200"/>
        <w:jc w:val="left"/>
        <w:outlineLvl w:val="9"/>
        <w:rPr>
          <w:rFonts w:asciiTheme="minorEastAsia" w:hAnsiTheme="minorEastAsia" w:eastAsiaTheme="minorEastAsia" w:cstheme="minorEastAsia"/>
          <w:color w:val="auto"/>
          <w:shd w:val="clear" w:color="auto" w:fill="auto"/>
        </w:rPr>
      </w:pPr>
      <w:r>
        <w:rPr>
          <w:rFonts w:hint="eastAsia" w:asciiTheme="minorEastAsia" w:hAnsiTheme="minorEastAsia" w:eastAsiaTheme="minorEastAsia" w:cstheme="minorEastAsia"/>
          <w:color w:val="auto"/>
          <w:shd w:val="clear" w:color="auto" w:fill="auto"/>
        </w:rPr>
        <w:t>由磋商供应商按“《(GB50500-2013)建设工程工程量清单计价规范》广西壮族自治区实施细则”编制。</w:t>
      </w:r>
    </w:p>
    <w:p>
      <w:pPr>
        <w:pStyle w:val="29"/>
        <w:spacing w:line="360" w:lineRule="auto"/>
        <w:jc w:val="center"/>
        <w:rPr>
          <w:rStyle w:val="352"/>
          <w:rFonts w:asciiTheme="minorEastAsia" w:hAnsiTheme="minorEastAsia" w:eastAsiaTheme="minorEastAsia" w:cstheme="minorEastAsia"/>
          <w:color w:val="auto"/>
          <w:sz w:val="36"/>
          <w:szCs w:val="36"/>
          <w:shd w:val="clear" w:color="auto" w:fill="auto"/>
        </w:rPr>
      </w:pPr>
    </w:p>
    <w:p>
      <w:pPr>
        <w:spacing w:line="360" w:lineRule="auto"/>
        <w:rPr>
          <w:rStyle w:val="352"/>
          <w:rFonts w:asciiTheme="minorEastAsia" w:hAnsiTheme="minorEastAsia" w:eastAsiaTheme="minorEastAsia" w:cstheme="minorEastAsia"/>
          <w:color w:val="auto"/>
          <w:sz w:val="36"/>
          <w:szCs w:val="36"/>
          <w:shd w:val="clear" w:color="auto" w:fill="auto"/>
        </w:rPr>
      </w:pPr>
    </w:p>
    <w:p>
      <w:pPr>
        <w:pStyle w:val="20"/>
        <w:spacing w:line="360" w:lineRule="auto"/>
        <w:rPr>
          <w:rStyle w:val="352"/>
          <w:rFonts w:asciiTheme="minorEastAsia" w:hAnsiTheme="minorEastAsia" w:eastAsiaTheme="minorEastAsia" w:cstheme="minorEastAsia"/>
          <w:b/>
          <w:bCs/>
          <w:color w:val="auto"/>
          <w:sz w:val="36"/>
          <w:szCs w:val="36"/>
          <w:shd w:val="clear" w:color="auto" w:fill="auto"/>
        </w:rPr>
      </w:pPr>
    </w:p>
    <w:p>
      <w:pPr>
        <w:pStyle w:val="54"/>
        <w:spacing w:line="360" w:lineRule="auto"/>
        <w:ind w:firstLine="361"/>
        <w:rPr>
          <w:rStyle w:val="352"/>
          <w:rFonts w:asciiTheme="minorEastAsia" w:hAnsiTheme="minorEastAsia" w:eastAsiaTheme="minorEastAsia" w:cstheme="minorEastAsia"/>
          <w:b/>
          <w:bCs/>
          <w:color w:val="auto"/>
          <w:sz w:val="36"/>
          <w:szCs w:val="36"/>
          <w:shd w:val="clear" w:color="auto" w:fill="auto"/>
        </w:rPr>
      </w:pPr>
    </w:p>
    <w:p>
      <w:pPr>
        <w:pStyle w:val="54"/>
        <w:spacing w:line="360" w:lineRule="auto"/>
        <w:ind w:firstLine="361"/>
        <w:rPr>
          <w:rStyle w:val="352"/>
          <w:rFonts w:asciiTheme="minorEastAsia" w:hAnsiTheme="minorEastAsia" w:eastAsiaTheme="minorEastAsia" w:cstheme="minorEastAsia"/>
          <w:b/>
          <w:bCs/>
          <w:color w:val="auto"/>
          <w:sz w:val="36"/>
          <w:szCs w:val="36"/>
          <w:shd w:val="clear" w:color="auto" w:fill="auto"/>
        </w:rPr>
      </w:pPr>
    </w:p>
    <w:p>
      <w:pPr>
        <w:pStyle w:val="54"/>
        <w:spacing w:line="360" w:lineRule="auto"/>
        <w:ind w:firstLine="361"/>
        <w:rPr>
          <w:rStyle w:val="352"/>
          <w:rFonts w:asciiTheme="minorEastAsia" w:hAnsiTheme="minorEastAsia" w:eastAsiaTheme="minorEastAsia" w:cstheme="minorEastAsia"/>
          <w:b/>
          <w:bCs/>
          <w:color w:val="auto"/>
          <w:sz w:val="36"/>
          <w:szCs w:val="36"/>
          <w:shd w:val="clear" w:color="auto" w:fill="auto"/>
        </w:rPr>
      </w:pPr>
    </w:p>
    <w:p>
      <w:pPr>
        <w:pStyle w:val="54"/>
        <w:spacing w:line="360" w:lineRule="auto"/>
        <w:ind w:firstLine="361"/>
        <w:rPr>
          <w:rStyle w:val="352"/>
          <w:rFonts w:asciiTheme="minorEastAsia" w:hAnsiTheme="minorEastAsia" w:eastAsiaTheme="minorEastAsia" w:cstheme="minorEastAsia"/>
          <w:b/>
          <w:bCs/>
          <w:color w:val="auto"/>
          <w:sz w:val="36"/>
          <w:szCs w:val="36"/>
          <w:shd w:val="clear" w:color="auto" w:fill="auto"/>
        </w:rPr>
      </w:pPr>
    </w:p>
    <w:p>
      <w:pPr>
        <w:pStyle w:val="54"/>
        <w:spacing w:line="360" w:lineRule="auto"/>
        <w:ind w:firstLine="361"/>
        <w:rPr>
          <w:rStyle w:val="352"/>
          <w:rFonts w:asciiTheme="minorEastAsia" w:hAnsiTheme="minorEastAsia" w:eastAsiaTheme="minorEastAsia" w:cstheme="minorEastAsia"/>
          <w:b/>
          <w:bCs/>
          <w:color w:val="auto"/>
          <w:sz w:val="36"/>
          <w:szCs w:val="36"/>
          <w:shd w:val="clear" w:color="auto" w:fill="auto"/>
        </w:rPr>
      </w:pPr>
    </w:p>
    <w:p>
      <w:pPr>
        <w:pStyle w:val="54"/>
        <w:spacing w:line="360" w:lineRule="auto"/>
        <w:ind w:firstLine="361"/>
        <w:rPr>
          <w:rStyle w:val="352"/>
          <w:rFonts w:asciiTheme="minorEastAsia" w:hAnsiTheme="minorEastAsia" w:eastAsiaTheme="minorEastAsia" w:cstheme="minorEastAsia"/>
          <w:b/>
          <w:bCs/>
          <w:color w:val="auto"/>
          <w:sz w:val="36"/>
          <w:szCs w:val="36"/>
          <w:shd w:val="clear" w:color="auto" w:fill="auto"/>
        </w:rPr>
      </w:pPr>
    </w:p>
    <w:p>
      <w:pPr>
        <w:pStyle w:val="54"/>
        <w:spacing w:line="360" w:lineRule="auto"/>
        <w:ind w:firstLine="361"/>
        <w:rPr>
          <w:rStyle w:val="352"/>
          <w:rFonts w:asciiTheme="minorEastAsia" w:hAnsiTheme="minorEastAsia" w:eastAsiaTheme="minorEastAsia" w:cstheme="minorEastAsia"/>
          <w:b/>
          <w:bCs/>
          <w:color w:val="auto"/>
          <w:sz w:val="36"/>
          <w:szCs w:val="36"/>
          <w:shd w:val="clear" w:color="auto" w:fill="auto"/>
        </w:rPr>
      </w:pPr>
    </w:p>
    <w:p>
      <w:pPr>
        <w:pStyle w:val="54"/>
        <w:spacing w:line="360" w:lineRule="auto"/>
        <w:ind w:firstLine="361"/>
        <w:rPr>
          <w:rStyle w:val="352"/>
          <w:rFonts w:asciiTheme="minorEastAsia" w:hAnsiTheme="minorEastAsia" w:eastAsiaTheme="minorEastAsia" w:cstheme="minorEastAsia"/>
          <w:b/>
          <w:bCs/>
          <w:color w:val="auto"/>
          <w:sz w:val="36"/>
          <w:szCs w:val="36"/>
          <w:shd w:val="clear" w:color="auto" w:fill="auto"/>
        </w:rPr>
      </w:pPr>
    </w:p>
    <w:p>
      <w:pPr>
        <w:pStyle w:val="54"/>
        <w:spacing w:line="360" w:lineRule="auto"/>
        <w:ind w:firstLine="361"/>
        <w:rPr>
          <w:rStyle w:val="352"/>
          <w:rFonts w:asciiTheme="minorEastAsia" w:hAnsiTheme="minorEastAsia" w:eastAsiaTheme="minorEastAsia" w:cstheme="minorEastAsia"/>
          <w:b/>
          <w:bCs/>
          <w:color w:val="auto"/>
          <w:sz w:val="36"/>
          <w:szCs w:val="36"/>
          <w:shd w:val="clear" w:color="auto" w:fill="auto"/>
        </w:rPr>
      </w:pPr>
    </w:p>
    <w:p>
      <w:pPr>
        <w:rPr>
          <w:color w:val="auto"/>
          <w:szCs w:val="21"/>
          <w:highlight w:val="none"/>
        </w:rPr>
      </w:pPr>
    </w:p>
    <w:sectPr>
      <w:headerReference r:id="rId13" w:type="default"/>
      <w:pgSz w:w="11906" w:h="16838"/>
      <w:pgMar w:top="1418" w:right="1274"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000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理德小标宋简">
    <w:altName w:val="宋体"/>
    <w:panose1 w:val="00000000000000000000"/>
    <w:charset w:val="86"/>
    <w:family w:val="modern"/>
    <w:pitch w:val="default"/>
    <w:sig w:usb0="00000000" w:usb1="00000000" w:usb2="00000010" w:usb3="00000000" w:csb0="00040000"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Helvetica">
    <w:altName w:val="Arial"/>
    <w:panose1 w:val="020B0604020202020204"/>
    <w:charset w:val="00"/>
    <w:family w:val="swiss"/>
    <w:pitch w:val="default"/>
    <w:sig w:usb0="00000000" w:usb1="00000000" w:usb2="00000000" w:usb3="00000000" w:csb0="00000001" w:csb1="00000000"/>
  </w:font>
  <w:font w:name="MingLiU_HKSCS">
    <w:panose1 w:val="02020500000000000000"/>
    <w:charset w:val="88"/>
    <w:family w:val="roman"/>
    <w:pitch w:val="default"/>
    <w:sig w:usb0="A00002FF" w:usb1="38CFFCFA"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altName w:val="黑体"/>
    <w:panose1 w:val="02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503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7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Fonts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left"/>
    </w:pPr>
    <w:r>
      <w:rPr>
        <w:rFonts w:hint="eastAsia"/>
        <w:lang w:eastAsia="zh-CN"/>
      </w:rPr>
      <w:t>圣弘建设股份有限公司</w:t>
    </w:r>
    <w:r>
      <w:rPr>
        <w:rFonts w:hint="eastAsia"/>
        <w:lang w:val="en-US" w:eastAsia="zh-CN"/>
      </w:rPr>
      <w:t xml:space="preserve">                                                                </w:t>
    </w:r>
    <w:r>
      <w:rPr>
        <w:rFonts w:hint="eastAsia"/>
        <w:lang w:eastAsia="zh-CN"/>
      </w:rPr>
      <w:t>竞争性磋商文件</w:t>
    </w:r>
    <w:r>
      <w:rPr>
        <w:rFonts w:hint="eastAsia"/>
      </w:rPr>
      <w:t xml:space="preserve">                                                               </w:t>
    </w:r>
  </w:p>
  <w:p>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left"/>
    </w:pPr>
    <w:r>
      <w:rPr>
        <w:rFonts w:hint="eastAsia"/>
        <w:lang w:eastAsia="zh-CN"/>
      </w:rPr>
      <w:t xml:space="preserve">圣弘建设股份有限公司                                                                竞争性磋商文件 </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left"/>
    </w:pPr>
    <w:r>
      <w:rPr>
        <w:rFonts w:hint="eastAsia"/>
        <w:lang w:eastAsia="zh-CN"/>
      </w:rPr>
      <w:t xml:space="preserve">圣弘建设股份有限公司                                                     </w:t>
    </w:r>
    <w:r>
      <w:rPr>
        <w:rFonts w:hint="eastAsia"/>
        <w:lang w:val="en-US" w:eastAsia="zh-CN"/>
      </w:rPr>
      <w:t xml:space="preserve">    </w:t>
    </w:r>
    <w:r>
      <w:rPr>
        <w:rFonts w:hint="eastAsia"/>
        <w:lang w:eastAsia="zh-CN"/>
      </w:rPr>
      <w:t xml:space="preserve">竞争性磋商文件 </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left"/>
    </w:pPr>
    <w:r>
      <w:rPr>
        <w:rFonts w:hint="eastAsia"/>
        <w:lang w:eastAsia="zh-CN"/>
      </w:rPr>
      <w:t xml:space="preserve">圣弘建设股份有限公司                                                                竞争性磋商文件 </w:t>
    </w:r>
    <w:r>
      <w:rPr>
        <w:rFonts w:hint="eastAsia"/>
      </w:rPr>
      <w:t xml:space="preserve">                                                      </w:t>
    </w:r>
  </w:p>
  <w:p>
    <w:pPr>
      <w:pStyle w:val="35"/>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left"/>
    </w:pPr>
    <w:r>
      <w:rPr>
        <w:rFonts w:hint="eastAsia"/>
        <w:lang w:eastAsia="zh-CN"/>
      </w:rPr>
      <w:t xml:space="preserve">圣弘建设股份有限公司                                                                竞争性磋商文件 </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u w:val="single"/>
      </w:rPr>
    </w:pPr>
    <w:r>
      <w:rPr>
        <w:rFonts w:hint="eastAsia"/>
        <w:sz w:val="18"/>
        <w:szCs w:val="18"/>
        <w:u w:val="single"/>
        <w:lang w:eastAsia="zh-CN"/>
      </w:rPr>
      <w:t xml:space="preserve">圣弘建设股份有限公司                                                                竞争性磋商文件 </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594CB6"/>
    <w:multiLevelType w:val="singleLevel"/>
    <w:tmpl w:val="CC594CB6"/>
    <w:lvl w:ilvl="0" w:tentative="0">
      <w:start w:val="1"/>
      <w:numFmt w:val="decimal"/>
      <w:suff w:val="nothing"/>
      <w:lvlText w:val="%1、"/>
      <w:lvlJc w:val="left"/>
    </w:lvl>
  </w:abstractNum>
  <w:abstractNum w:abstractNumId="1">
    <w:nsid w:val="00000001"/>
    <w:multiLevelType w:val="singleLevel"/>
    <w:tmpl w:val="00000001"/>
    <w:lvl w:ilvl="0" w:tentative="0">
      <w:start w:val="2"/>
      <w:numFmt w:val="decimal"/>
      <w:suff w:val="space"/>
      <w:lvlText w:val="%1."/>
      <w:lvlJc w:val="left"/>
    </w:lvl>
  </w:abstractNum>
  <w:abstractNum w:abstractNumId="2">
    <w:nsid w:val="00000002"/>
    <w:multiLevelType w:val="singleLevel"/>
    <w:tmpl w:val="00000002"/>
    <w:lvl w:ilvl="0" w:tentative="0">
      <w:start w:val="2"/>
      <w:numFmt w:val="decimal"/>
      <w:suff w:val="nothing"/>
      <w:lvlText w:val="（%1）"/>
      <w:lvlJc w:val="left"/>
      <w:pPr>
        <w:ind w:left="525" w:firstLine="0"/>
      </w:pPr>
    </w:lvl>
  </w:abstractNum>
  <w:abstractNum w:abstractNumId="3">
    <w:nsid w:val="00000004"/>
    <w:multiLevelType w:val="singleLevel"/>
    <w:tmpl w:val="00000004"/>
    <w:lvl w:ilvl="0" w:tentative="0">
      <w:start w:val="10"/>
      <w:numFmt w:val="decimal"/>
      <w:suff w:val="nothing"/>
      <w:lvlText w:val="（%1）"/>
      <w:lvlJc w:val="left"/>
    </w:lvl>
  </w:abstractNum>
  <w:abstractNum w:abstractNumId="4">
    <w:nsid w:val="00000006"/>
    <w:multiLevelType w:val="singleLevel"/>
    <w:tmpl w:val="00000006"/>
    <w:lvl w:ilvl="0" w:tentative="0">
      <w:start w:val="11"/>
      <w:numFmt w:val="decimal"/>
      <w:suff w:val="space"/>
      <w:lvlText w:val="%1."/>
      <w:lvlJc w:val="left"/>
    </w:lvl>
  </w:abstractNum>
  <w:abstractNum w:abstractNumId="5">
    <w:nsid w:val="0F44714D"/>
    <w:multiLevelType w:val="singleLevel"/>
    <w:tmpl w:val="0F44714D"/>
    <w:lvl w:ilvl="0" w:tentative="0">
      <w:start w:val="1"/>
      <w:numFmt w:val="chineseCounting"/>
      <w:suff w:val="nothing"/>
      <w:lvlText w:val="%1、"/>
      <w:lvlJc w:val="left"/>
      <w:rPr>
        <w:rFonts w:hint="eastAsia"/>
      </w:rPr>
    </w:lvl>
  </w:abstractNum>
  <w:abstractNum w:abstractNumId="6">
    <w:nsid w:val="32437581"/>
    <w:multiLevelType w:val="singleLevel"/>
    <w:tmpl w:val="32437581"/>
    <w:lvl w:ilvl="0" w:tentative="0">
      <w:start w:val="1"/>
      <w:numFmt w:val="decimal"/>
      <w:suff w:val="nothing"/>
      <w:lvlText w:val="%1、"/>
      <w:lvlJc w:val="left"/>
    </w:lvl>
  </w:abstractNum>
  <w:abstractNum w:abstractNumId="7">
    <w:nsid w:val="3CE17211"/>
    <w:multiLevelType w:val="singleLevel"/>
    <w:tmpl w:val="3CE17211"/>
    <w:lvl w:ilvl="0" w:tentative="0">
      <w:start w:val="7"/>
      <w:numFmt w:val="chineseCounting"/>
      <w:suff w:val="nothing"/>
      <w:lvlText w:val="%1、"/>
      <w:lvlJc w:val="left"/>
      <w:rPr>
        <w:rFonts w:hint="eastAsia"/>
      </w:rPr>
    </w:lvl>
  </w:abstractNum>
  <w:abstractNum w:abstractNumId="8">
    <w:nsid w:val="6EDD6596"/>
    <w:multiLevelType w:val="singleLevel"/>
    <w:tmpl w:val="6EDD6596"/>
    <w:lvl w:ilvl="0" w:tentative="0">
      <w:start w:val="1"/>
      <w:numFmt w:val="decimal"/>
      <w:suff w:val="space"/>
      <w:lvlText w:val="%1."/>
      <w:lvlJc w:val="left"/>
    </w:lvl>
  </w:abstractNum>
  <w:num w:numId="1">
    <w:abstractNumId w:val="7"/>
  </w:num>
  <w:num w:numId="2">
    <w:abstractNumId w:val="1"/>
  </w:num>
  <w:num w:numId="3">
    <w:abstractNumId w:val="2"/>
  </w:num>
  <w:num w:numId="4">
    <w:abstractNumId w:val="3"/>
  </w:num>
  <w:num w:numId="5">
    <w:abstractNumId w:val="4"/>
  </w:num>
  <w:num w:numId="6">
    <w:abstractNumId w:val="8"/>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xYjEzN2RjNGQ1ODExZDY2MDZlYmIzOWVjZmE2ODgifQ=="/>
  </w:docVars>
  <w:rsids>
    <w:rsidRoot w:val="00000000"/>
    <w:rsid w:val="0431775F"/>
    <w:rsid w:val="056638B9"/>
    <w:rsid w:val="092E1232"/>
    <w:rsid w:val="0AA7129C"/>
    <w:rsid w:val="0B3D39AE"/>
    <w:rsid w:val="0E5B1235"/>
    <w:rsid w:val="0F1C299F"/>
    <w:rsid w:val="15932B49"/>
    <w:rsid w:val="25394747"/>
    <w:rsid w:val="25897AC4"/>
    <w:rsid w:val="270929C6"/>
    <w:rsid w:val="2737723B"/>
    <w:rsid w:val="2ABD6A83"/>
    <w:rsid w:val="2C4D0F7B"/>
    <w:rsid w:val="37305FF2"/>
    <w:rsid w:val="37927750"/>
    <w:rsid w:val="38E3294D"/>
    <w:rsid w:val="39D0134E"/>
    <w:rsid w:val="3DF46689"/>
    <w:rsid w:val="41D57EC1"/>
    <w:rsid w:val="43371299"/>
    <w:rsid w:val="43752F63"/>
    <w:rsid w:val="43A22025"/>
    <w:rsid w:val="4A585A5B"/>
    <w:rsid w:val="4DE220B8"/>
    <w:rsid w:val="4EFA0F67"/>
    <w:rsid w:val="559D2A9F"/>
    <w:rsid w:val="57DB00A5"/>
    <w:rsid w:val="58164938"/>
    <w:rsid w:val="5A9009D2"/>
    <w:rsid w:val="5CCB3F43"/>
    <w:rsid w:val="5F3A78F3"/>
    <w:rsid w:val="65257639"/>
    <w:rsid w:val="65384140"/>
    <w:rsid w:val="670A5668"/>
    <w:rsid w:val="6C4D6722"/>
    <w:rsid w:val="6C6677E4"/>
    <w:rsid w:val="6CE93F71"/>
    <w:rsid w:val="6ECE04DA"/>
    <w:rsid w:val="6FF25BB7"/>
    <w:rsid w:val="70251764"/>
    <w:rsid w:val="70321EC5"/>
    <w:rsid w:val="73E30C89"/>
    <w:rsid w:val="75DA233C"/>
    <w:rsid w:val="77332A29"/>
    <w:rsid w:val="7A36125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111"/>
    <w:qFormat/>
    <w:uiPriority w:val="0"/>
    <w:pPr>
      <w:keepNext/>
      <w:keepLines/>
      <w:spacing w:before="260" w:after="260" w:line="413" w:lineRule="auto"/>
      <w:outlineLvl w:val="2"/>
    </w:pPr>
    <w:rPr>
      <w:b/>
      <w:bCs/>
      <w:sz w:val="32"/>
      <w:szCs w:val="32"/>
    </w:rPr>
  </w:style>
  <w:style w:type="paragraph" w:styleId="6">
    <w:name w:val="heading 4"/>
    <w:basedOn w:val="1"/>
    <w:next w:val="1"/>
    <w:link w:val="78"/>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link w:val="105"/>
    <w:qFormat/>
    <w:uiPriority w:val="0"/>
    <w:pPr>
      <w:keepNext/>
      <w:keepLines/>
      <w:spacing w:before="280" w:after="290" w:line="372" w:lineRule="auto"/>
      <w:outlineLvl w:val="4"/>
    </w:pPr>
    <w:rPr>
      <w:b/>
      <w:sz w:val="28"/>
    </w:rPr>
  </w:style>
  <w:style w:type="paragraph" w:styleId="9">
    <w:name w:val="heading 6"/>
    <w:basedOn w:val="1"/>
    <w:next w:val="8"/>
    <w:link w:val="71"/>
    <w:qFormat/>
    <w:uiPriority w:val="0"/>
    <w:pPr>
      <w:keepNext/>
      <w:keepLines/>
      <w:spacing w:before="240" w:after="64" w:line="317" w:lineRule="auto"/>
      <w:outlineLvl w:val="5"/>
    </w:pPr>
    <w:rPr>
      <w:rFonts w:ascii="Arial" w:hAnsi="Arial" w:eastAsia="黑体"/>
      <w:b/>
      <w:sz w:val="24"/>
    </w:rPr>
  </w:style>
  <w:style w:type="paragraph" w:styleId="10">
    <w:name w:val="heading 7"/>
    <w:basedOn w:val="1"/>
    <w:next w:val="8"/>
    <w:link w:val="94"/>
    <w:qFormat/>
    <w:uiPriority w:val="0"/>
    <w:pPr>
      <w:keepNext/>
      <w:keepLines/>
      <w:spacing w:before="240" w:after="64" w:line="317" w:lineRule="auto"/>
      <w:outlineLvl w:val="6"/>
    </w:pPr>
    <w:rPr>
      <w:b/>
      <w:sz w:val="24"/>
    </w:rPr>
  </w:style>
  <w:style w:type="paragraph" w:styleId="11">
    <w:name w:val="heading 8"/>
    <w:basedOn w:val="1"/>
    <w:next w:val="8"/>
    <w:link w:val="86"/>
    <w:qFormat/>
    <w:uiPriority w:val="0"/>
    <w:pPr>
      <w:keepNext/>
      <w:keepLines/>
      <w:spacing w:before="240" w:after="64" w:line="317" w:lineRule="auto"/>
      <w:outlineLvl w:val="7"/>
    </w:pPr>
    <w:rPr>
      <w:rFonts w:ascii="Arial" w:hAnsi="Arial" w:eastAsia="黑体"/>
      <w:sz w:val="24"/>
    </w:rPr>
  </w:style>
  <w:style w:type="paragraph" w:styleId="12">
    <w:name w:val="heading 9"/>
    <w:basedOn w:val="1"/>
    <w:next w:val="8"/>
    <w:link w:val="113"/>
    <w:qFormat/>
    <w:uiPriority w:val="0"/>
    <w:pPr>
      <w:keepNext/>
      <w:keepLines/>
      <w:spacing w:before="240" w:after="64" w:line="317" w:lineRule="auto"/>
      <w:outlineLvl w:val="8"/>
    </w:pPr>
    <w:rPr>
      <w:rFonts w:ascii="Arial" w:hAnsi="Arial" w:eastAsia="黑体"/>
    </w:rPr>
  </w:style>
  <w:style w:type="character" w:default="1" w:styleId="58">
    <w:name w:val="Default Paragraph Font"/>
    <w:qFormat/>
    <w:uiPriority w:val="1"/>
  </w:style>
  <w:style w:type="table" w:default="1" w:styleId="56">
    <w:name w:val="Normal Table"/>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Normal Indent"/>
    <w:basedOn w:val="1"/>
    <w:qFormat/>
    <w:uiPriority w:val="0"/>
    <w:pPr>
      <w:ind w:firstLine="420"/>
    </w:pPr>
    <w:rPr>
      <w:szCs w:val="20"/>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68"/>
    <w:qFormat/>
    <w:uiPriority w:val="99"/>
    <w:pPr>
      <w:shd w:val="clear" w:color="auto" w:fill="000080"/>
      <w:adjustRightInd w:val="0"/>
      <w:spacing w:line="312" w:lineRule="atLeast"/>
      <w:textAlignment w:val="baseline"/>
    </w:pPr>
    <w:rPr>
      <w:kern w:val="0"/>
      <w:szCs w:val="20"/>
    </w:rPr>
  </w:style>
  <w:style w:type="paragraph" w:styleId="18">
    <w:name w:val="annotation text"/>
    <w:basedOn w:val="1"/>
    <w:link w:val="69"/>
    <w:qFormat/>
    <w:uiPriority w:val="0"/>
    <w:pPr>
      <w:jc w:val="left"/>
    </w:pPr>
  </w:style>
  <w:style w:type="paragraph" w:styleId="19">
    <w:name w:val="Body Text 3"/>
    <w:basedOn w:val="1"/>
    <w:link w:val="91"/>
    <w:qFormat/>
    <w:uiPriority w:val="0"/>
    <w:pPr>
      <w:spacing w:line="500" w:lineRule="exact"/>
    </w:pPr>
    <w:rPr>
      <w:b/>
      <w:bCs/>
      <w:sz w:val="24"/>
    </w:rPr>
  </w:style>
  <w:style w:type="paragraph" w:styleId="20">
    <w:name w:val="Body Text"/>
    <w:basedOn w:val="1"/>
    <w:next w:val="1"/>
    <w:link w:val="72"/>
    <w:qFormat/>
    <w:uiPriority w:val="99"/>
    <w:pPr>
      <w:spacing w:line="380" w:lineRule="exact"/>
    </w:pPr>
    <w:rPr>
      <w:sz w:val="24"/>
    </w:rPr>
  </w:style>
  <w:style w:type="paragraph" w:styleId="21">
    <w:name w:val="Body Text Indent"/>
    <w:basedOn w:val="1"/>
    <w:next w:val="22"/>
    <w:link w:val="85"/>
    <w:qFormat/>
    <w:uiPriority w:val="99"/>
    <w:pPr>
      <w:ind w:firstLine="830" w:firstLineChars="352"/>
    </w:pPr>
    <w:rPr>
      <w:rFonts w:ascii="仿宋_GB2312" w:eastAsia="仿宋_GB2312"/>
      <w:sz w:val="32"/>
      <w:szCs w:val="20"/>
    </w:rPr>
  </w:style>
  <w:style w:type="paragraph" w:customStyle="1" w:styleId="22">
    <w:name w:val="目录 42"/>
    <w:next w:val="1"/>
    <w:qFormat/>
    <w:uiPriority w:val="99"/>
    <w:pPr>
      <w:wordWrap w:val="0"/>
      <w:ind w:left="850"/>
      <w:jc w:val="both"/>
    </w:pPr>
    <w:rPr>
      <w:rFonts w:ascii="Times New Roman" w:hAnsi="Times New Roman" w:eastAsia="宋体" w:cs="Times New Roman"/>
      <w:sz w:val="21"/>
      <w:lang w:val="en-US" w:eastAsia="zh-CN" w:bidi="ar-SA"/>
    </w:rPr>
  </w:style>
  <w:style w:type="paragraph" w:styleId="23">
    <w:name w:val="List Number 3"/>
    <w:basedOn w:val="1"/>
    <w:qFormat/>
    <w:uiPriority w:val="0"/>
    <w:pPr>
      <w:tabs>
        <w:tab w:val="left" w:pos="1200"/>
      </w:tabs>
      <w:ind w:left="1200" w:leftChars="400" w:hanging="360" w:hangingChars="20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index 4"/>
    <w:basedOn w:val="1"/>
    <w:next w:val="1"/>
    <w:qFormat/>
    <w:uiPriority w:val="0"/>
    <w:pPr>
      <w:ind w:left="600" w:leftChars="600"/>
    </w:pPr>
  </w:style>
  <w:style w:type="paragraph" w:styleId="27">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8">
    <w:name w:val="toc 3"/>
    <w:basedOn w:val="1"/>
    <w:next w:val="1"/>
    <w:qFormat/>
    <w:uiPriority w:val="0"/>
    <w:pPr>
      <w:ind w:left="840" w:leftChars="400"/>
    </w:pPr>
  </w:style>
  <w:style w:type="paragraph" w:styleId="29">
    <w:name w:val="Plain Text"/>
    <w:basedOn w:val="1"/>
    <w:next w:val="1"/>
    <w:link w:val="81"/>
    <w:qFormat/>
    <w:uiPriority w:val="0"/>
    <w:rPr>
      <w:rFonts w:ascii="宋体" w:hAnsi="Courier New" w:cs="Courier New"/>
      <w:szCs w:val="21"/>
    </w:rPr>
  </w:style>
  <w:style w:type="paragraph" w:styleId="30">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1">
    <w:name w:val="Date"/>
    <w:basedOn w:val="1"/>
    <w:next w:val="1"/>
    <w:link w:val="84"/>
    <w:qFormat/>
    <w:uiPriority w:val="99"/>
    <w:pPr>
      <w:ind w:left="100" w:leftChars="2500"/>
    </w:pPr>
    <w:rPr>
      <w:rFonts w:ascii="宋体" w:hAnsi="Courier New"/>
      <w:szCs w:val="21"/>
    </w:rPr>
  </w:style>
  <w:style w:type="paragraph" w:styleId="32">
    <w:name w:val="Body Text Indent 2"/>
    <w:basedOn w:val="1"/>
    <w:link w:val="87"/>
    <w:qFormat/>
    <w:uiPriority w:val="99"/>
    <w:pPr>
      <w:ind w:firstLine="630"/>
    </w:pPr>
    <w:rPr>
      <w:sz w:val="32"/>
      <w:szCs w:val="20"/>
    </w:rPr>
  </w:style>
  <w:style w:type="paragraph" w:styleId="33">
    <w:name w:val="Balloon Text"/>
    <w:basedOn w:val="1"/>
    <w:link w:val="109"/>
    <w:qFormat/>
    <w:uiPriority w:val="99"/>
    <w:rPr>
      <w:sz w:val="18"/>
      <w:szCs w:val="18"/>
    </w:rPr>
  </w:style>
  <w:style w:type="paragraph" w:styleId="34">
    <w:name w:val="footer"/>
    <w:basedOn w:val="1"/>
    <w:link w:val="82"/>
    <w:qFormat/>
    <w:uiPriority w:val="99"/>
    <w:pPr>
      <w:tabs>
        <w:tab w:val="center" w:pos="4153"/>
        <w:tab w:val="right" w:pos="8306"/>
      </w:tabs>
      <w:snapToGrid w:val="0"/>
      <w:jc w:val="left"/>
    </w:pPr>
    <w:rPr>
      <w:sz w:val="18"/>
      <w:szCs w:val="18"/>
    </w:rPr>
  </w:style>
  <w:style w:type="paragraph" w:styleId="35">
    <w:name w:val="header"/>
    <w:basedOn w:val="1"/>
    <w:link w:val="88"/>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7">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8">
    <w:name w:val="Subtitle"/>
    <w:basedOn w:val="1"/>
    <w:next w:val="1"/>
    <w:link w:val="187"/>
    <w:qFormat/>
    <w:uiPriority w:val="11"/>
    <w:pPr>
      <w:spacing w:before="240" w:after="60" w:line="312" w:lineRule="auto"/>
      <w:jc w:val="center"/>
      <w:outlineLvl w:val="1"/>
    </w:pPr>
    <w:rPr>
      <w:rFonts w:ascii="Cambria" w:hAnsi="Cambria"/>
      <w:b/>
      <w:bCs/>
      <w:kern w:val="28"/>
      <w:sz w:val="32"/>
      <w:szCs w:val="32"/>
    </w:rPr>
  </w:style>
  <w:style w:type="paragraph" w:styleId="39">
    <w:name w:val="List"/>
    <w:basedOn w:val="1"/>
    <w:qFormat/>
    <w:uiPriority w:val="0"/>
    <w:pPr>
      <w:ind w:left="200" w:hanging="200" w:hangingChars="200"/>
    </w:pPr>
    <w:rPr>
      <w:sz w:val="28"/>
    </w:rPr>
  </w:style>
  <w:style w:type="paragraph" w:styleId="40">
    <w:name w:val="footnote text"/>
    <w:basedOn w:val="1"/>
    <w:link w:val="223"/>
    <w:qFormat/>
    <w:uiPriority w:val="99"/>
    <w:pPr>
      <w:adjustRightInd w:val="0"/>
      <w:spacing w:line="312" w:lineRule="atLeast"/>
      <w:jc w:val="left"/>
      <w:textAlignment w:val="baseline"/>
    </w:pPr>
    <w:rPr>
      <w:kern w:val="0"/>
      <w:sz w:val="18"/>
      <w:szCs w:val="20"/>
    </w:rPr>
  </w:style>
  <w:style w:type="paragraph" w:styleId="41">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42">
    <w:name w:val="List 5"/>
    <w:basedOn w:val="1"/>
    <w:qFormat/>
    <w:uiPriority w:val="0"/>
    <w:pPr>
      <w:ind w:left="2100" w:hanging="420"/>
    </w:pPr>
    <w:rPr>
      <w:szCs w:val="20"/>
    </w:rPr>
  </w:style>
  <w:style w:type="paragraph" w:styleId="43">
    <w:name w:val="Body Text Indent 3"/>
    <w:basedOn w:val="1"/>
    <w:link w:val="103"/>
    <w:qFormat/>
    <w:uiPriority w:val="0"/>
    <w:pPr>
      <w:spacing w:after="120"/>
      <w:ind w:left="420" w:leftChars="200"/>
    </w:pPr>
    <w:rPr>
      <w:sz w:val="16"/>
      <w:szCs w:val="16"/>
    </w:rPr>
  </w:style>
  <w:style w:type="paragraph" w:styleId="44">
    <w:name w:val="toc 2"/>
    <w:basedOn w:val="1"/>
    <w:next w:val="1"/>
    <w:qFormat/>
    <w:uiPriority w:val="0"/>
    <w:pPr>
      <w:ind w:left="420" w:leftChars="200"/>
    </w:pPr>
  </w:style>
  <w:style w:type="paragraph" w:styleId="45">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6">
    <w:name w:val="Body Text 2"/>
    <w:basedOn w:val="1"/>
    <w:link w:val="115"/>
    <w:qFormat/>
    <w:uiPriority w:val="0"/>
    <w:pPr>
      <w:spacing w:after="120" w:line="480" w:lineRule="auto"/>
    </w:pPr>
  </w:style>
  <w:style w:type="paragraph" w:styleId="47">
    <w:name w:val="List 4"/>
    <w:basedOn w:val="1"/>
    <w:qFormat/>
    <w:uiPriority w:val="0"/>
    <w:pPr>
      <w:ind w:left="100" w:leftChars="600" w:hanging="200" w:hangingChars="200"/>
    </w:pPr>
  </w:style>
  <w:style w:type="paragraph" w:styleId="48">
    <w:name w:val="List Continue 2"/>
    <w:basedOn w:val="1"/>
    <w:qFormat/>
    <w:uiPriority w:val="0"/>
    <w:pPr>
      <w:spacing w:after="120"/>
      <w:ind w:left="840" w:leftChars="400"/>
    </w:pPr>
  </w:style>
  <w:style w:type="paragraph" w:styleId="49">
    <w:name w:val="HTML Preformatted"/>
    <w:basedOn w:val="1"/>
    <w:link w:val="1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index 1"/>
    <w:basedOn w:val="1"/>
    <w:next w:val="1"/>
    <w:qFormat/>
    <w:uiPriority w:val="0"/>
    <w:pPr>
      <w:spacing w:line="400" w:lineRule="exact"/>
      <w:ind w:firstLine="420" w:firstLineChars="200"/>
    </w:pPr>
    <w:rPr>
      <w:rFonts w:ascii="宋体" w:hAnsi="Courier New"/>
      <w:b/>
      <w:szCs w:val="20"/>
    </w:rPr>
  </w:style>
  <w:style w:type="paragraph" w:styleId="52">
    <w:name w:val="Title"/>
    <w:basedOn w:val="1"/>
    <w:link w:val="70"/>
    <w:qFormat/>
    <w:uiPriority w:val="99"/>
    <w:pPr>
      <w:jc w:val="center"/>
    </w:pPr>
    <w:rPr>
      <w:sz w:val="30"/>
    </w:rPr>
  </w:style>
  <w:style w:type="paragraph" w:styleId="53">
    <w:name w:val="annotation subject"/>
    <w:basedOn w:val="18"/>
    <w:next w:val="18"/>
    <w:link w:val="73"/>
    <w:qFormat/>
    <w:uiPriority w:val="99"/>
    <w:rPr>
      <w:b/>
      <w:bCs/>
    </w:rPr>
  </w:style>
  <w:style w:type="paragraph" w:styleId="54">
    <w:name w:val="Body Text First Indent"/>
    <w:basedOn w:val="20"/>
    <w:link w:val="114"/>
    <w:qFormat/>
    <w:uiPriority w:val="0"/>
    <w:pPr>
      <w:spacing w:after="120" w:line="240" w:lineRule="auto"/>
      <w:ind w:firstLine="420" w:firstLineChars="100"/>
    </w:pPr>
    <w:rPr>
      <w:sz w:val="21"/>
    </w:rPr>
  </w:style>
  <w:style w:type="paragraph" w:styleId="55">
    <w:name w:val="Body Text First Indent 2"/>
    <w:basedOn w:val="21"/>
    <w:link w:val="95"/>
    <w:qFormat/>
    <w:uiPriority w:val="0"/>
    <w:pPr>
      <w:spacing w:after="120"/>
      <w:ind w:left="420" w:leftChars="200" w:firstLine="420" w:firstLineChars="200"/>
    </w:pPr>
    <w:rPr>
      <w:rFonts w:ascii="Times New Roman" w:eastAsia="宋体"/>
      <w:sz w:val="21"/>
      <w:szCs w:val="24"/>
    </w:rPr>
  </w:style>
  <w:style w:type="table" w:styleId="57">
    <w:name w:val="Table Grid"/>
    <w:basedOn w:val="5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qFormat/>
    <w:uiPriority w:val="0"/>
    <w:rPr>
      <w:b/>
      <w:bCs/>
    </w:rPr>
  </w:style>
  <w:style w:type="character" w:styleId="60">
    <w:name w:val="page number"/>
    <w:basedOn w:val="58"/>
    <w:qFormat/>
    <w:uiPriority w:val="0"/>
  </w:style>
  <w:style w:type="character" w:styleId="61">
    <w:name w:val="FollowedHyperlink"/>
    <w:qFormat/>
    <w:uiPriority w:val="99"/>
    <w:rPr>
      <w:color w:val="800080"/>
      <w:u w:val="single"/>
    </w:rPr>
  </w:style>
  <w:style w:type="character" w:styleId="62">
    <w:name w:val="Emphasis"/>
    <w:qFormat/>
    <w:uiPriority w:val="0"/>
    <w:rPr>
      <w:i/>
      <w:iCs/>
    </w:rPr>
  </w:style>
  <w:style w:type="character" w:styleId="63">
    <w:name w:val="Hyperlink"/>
    <w:basedOn w:val="58"/>
    <w:qFormat/>
    <w:uiPriority w:val="99"/>
    <w:rPr>
      <w:color w:val="0000FF"/>
      <w:u w:val="single"/>
    </w:rPr>
  </w:style>
  <w:style w:type="character" w:styleId="64">
    <w:name w:val="annotation reference"/>
    <w:qFormat/>
    <w:uiPriority w:val="0"/>
    <w:rPr>
      <w:sz w:val="21"/>
      <w:szCs w:val="21"/>
    </w:rPr>
  </w:style>
  <w:style w:type="character" w:styleId="65">
    <w:name w:val="HTML Sample"/>
    <w:basedOn w:val="58"/>
    <w:qFormat/>
    <w:uiPriority w:val="0"/>
    <w:rPr>
      <w:rFonts w:ascii="Courier New" w:hAnsi="Courier New"/>
    </w:rPr>
  </w:style>
  <w:style w:type="paragraph" w:customStyle="1" w:styleId="66">
    <w:name w:val="样式 标题 2 + 宋体"/>
    <w:basedOn w:val="4"/>
    <w:qFormat/>
    <w:uiPriority w:val="99"/>
    <w:pPr>
      <w:tabs>
        <w:tab w:val="left" w:pos="1021"/>
      </w:tabs>
    </w:pPr>
    <w:rPr>
      <w:rFonts w:ascii="宋体" w:hAnsi="宋体"/>
      <w:sz w:val="30"/>
    </w:rPr>
  </w:style>
  <w:style w:type="paragraph" w:customStyle="1" w:styleId="67">
    <w:name w:val="Heading4"/>
    <w:basedOn w:val="1"/>
    <w:next w:val="1"/>
    <w:qFormat/>
    <w:uiPriority w:val="0"/>
    <w:pPr>
      <w:keepNext/>
      <w:keepLines/>
      <w:spacing w:before="280" w:after="290" w:line="376" w:lineRule="auto"/>
    </w:pPr>
    <w:rPr>
      <w:rFonts w:ascii="宋体" w:hAnsi="宋体" w:eastAsia="黑体"/>
      <w:b/>
      <w:sz w:val="24"/>
    </w:rPr>
  </w:style>
  <w:style w:type="character" w:customStyle="1" w:styleId="68">
    <w:name w:val="文档结构图 字符2"/>
    <w:link w:val="17"/>
    <w:qFormat/>
    <w:uiPriority w:val="99"/>
    <w:rPr>
      <w:sz w:val="21"/>
      <w:shd w:val="clear" w:color="auto" w:fill="000080"/>
    </w:rPr>
  </w:style>
  <w:style w:type="character" w:customStyle="1" w:styleId="69">
    <w:name w:val="批注文字 字符3"/>
    <w:link w:val="18"/>
    <w:qFormat/>
    <w:uiPriority w:val="0"/>
    <w:rPr>
      <w:kern w:val="2"/>
      <w:sz w:val="21"/>
      <w:szCs w:val="24"/>
    </w:rPr>
  </w:style>
  <w:style w:type="character" w:customStyle="1" w:styleId="70">
    <w:name w:val="标题 字符2"/>
    <w:link w:val="52"/>
    <w:qFormat/>
    <w:uiPriority w:val="99"/>
    <w:rPr>
      <w:kern w:val="2"/>
      <w:sz w:val="30"/>
      <w:szCs w:val="24"/>
    </w:rPr>
  </w:style>
  <w:style w:type="character" w:customStyle="1" w:styleId="71">
    <w:name w:val="标题 6 字符2"/>
    <w:link w:val="9"/>
    <w:qFormat/>
    <w:uiPriority w:val="9"/>
    <w:rPr>
      <w:rFonts w:ascii="Arial" w:hAnsi="Arial" w:eastAsia="黑体"/>
      <w:b/>
      <w:kern w:val="2"/>
      <w:sz w:val="24"/>
      <w:szCs w:val="24"/>
    </w:rPr>
  </w:style>
  <w:style w:type="character" w:customStyle="1" w:styleId="72">
    <w:name w:val="正文文本 字符2"/>
    <w:link w:val="20"/>
    <w:qFormat/>
    <w:uiPriority w:val="99"/>
    <w:rPr>
      <w:kern w:val="2"/>
      <w:sz w:val="24"/>
      <w:szCs w:val="24"/>
    </w:rPr>
  </w:style>
  <w:style w:type="character" w:customStyle="1" w:styleId="73">
    <w:name w:val="批注主题 字符2"/>
    <w:link w:val="53"/>
    <w:qFormat/>
    <w:uiPriority w:val="99"/>
    <w:rPr>
      <w:b/>
      <w:bCs/>
      <w:kern w:val="2"/>
      <w:sz w:val="21"/>
      <w:szCs w:val="24"/>
    </w:rPr>
  </w:style>
  <w:style w:type="character" w:customStyle="1" w:styleId="74">
    <w:name w:val="content2"/>
    <w:basedOn w:val="58"/>
    <w:qFormat/>
    <w:uiPriority w:val="0"/>
  </w:style>
  <w:style w:type="character" w:customStyle="1" w:styleId="75">
    <w:name w:val="标题 1 字符2"/>
    <w:link w:val="3"/>
    <w:qFormat/>
    <w:uiPriority w:val="99"/>
    <w:rPr>
      <w:rFonts w:eastAsia="宋体"/>
      <w:b/>
      <w:bCs/>
      <w:kern w:val="44"/>
      <w:sz w:val="44"/>
      <w:szCs w:val="44"/>
      <w:lang w:val="en-US" w:eastAsia="zh-CN" w:bidi="ar-SA"/>
    </w:rPr>
  </w:style>
  <w:style w:type="character" w:customStyle="1" w:styleId="76">
    <w:name w:val="case31"/>
    <w:qFormat/>
    <w:uiPriority w:val="0"/>
    <w:rPr>
      <w:rFonts w:hint="default" w:ascii="_x000B__x000C_" w:hAnsi="_x000B__x000C_"/>
      <w:sz w:val="21"/>
      <w:szCs w:val="21"/>
    </w:rPr>
  </w:style>
  <w:style w:type="character" w:customStyle="1" w:styleId="77">
    <w:name w:val="标题 2 字符2"/>
    <w:link w:val="4"/>
    <w:qFormat/>
    <w:uiPriority w:val="99"/>
    <w:rPr>
      <w:rFonts w:ascii="Arial" w:hAnsi="Arial" w:eastAsia="黑体"/>
      <w:b/>
      <w:bCs/>
      <w:kern w:val="2"/>
      <w:sz w:val="32"/>
      <w:szCs w:val="32"/>
    </w:rPr>
  </w:style>
  <w:style w:type="character" w:customStyle="1" w:styleId="78">
    <w:name w:val="标题 4 字符2"/>
    <w:link w:val="6"/>
    <w:qFormat/>
    <w:uiPriority w:val="99"/>
    <w:rPr>
      <w:rFonts w:ascii="Arial" w:hAnsi="Arial" w:eastAsia="黑体"/>
      <w:sz w:val="28"/>
    </w:rPr>
  </w:style>
  <w:style w:type="character" w:customStyle="1" w:styleId="79">
    <w:name w:val="062"/>
    <w:qFormat/>
    <w:uiPriority w:val="0"/>
    <w:rPr>
      <w:rFonts w:ascii="宋体" w:hAnsi="宋体"/>
      <w:b/>
      <w:bCs/>
      <w:sz w:val="32"/>
    </w:rPr>
  </w:style>
  <w:style w:type="character" w:customStyle="1" w:styleId="80">
    <w:name w:val="f151"/>
    <w:qFormat/>
    <w:uiPriority w:val="0"/>
    <w:rPr>
      <w:sz w:val="23"/>
      <w:szCs w:val="23"/>
    </w:rPr>
  </w:style>
  <w:style w:type="character" w:customStyle="1" w:styleId="81">
    <w:name w:val="纯文本 字符2"/>
    <w:link w:val="29"/>
    <w:qFormat/>
    <w:uiPriority w:val="99"/>
    <w:rPr>
      <w:rFonts w:ascii="宋体" w:hAnsi="Courier New" w:eastAsia="宋体" w:cs="Courier New"/>
      <w:kern w:val="2"/>
      <w:sz w:val="21"/>
      <w:szCs w:val="21"/>
      <w:lang w:val="en-US" w:eastAsia="zh-CN" w:bidi="ar-SA"/>
    </w:rPr>
  </w:style>
  <w:style w:type="character" w:customStyle="1" w:styleId="82">
    <w:name w:val="页脚 字符2"/>
    <w:link w:val="34"/>
    <w:qFormat/>
    <w:uiPriority w:val="99"/>
    <w:rPr>
      <w:kern w:val="2"/>
      <w:sz w:val="18"/>
      <w:szCs w:val="18"/>
    </w:rPr>
  </w:style>
  <w:style w:type="character" w:customStyle="1" w:styleId="83">
    <w:name w:val="unnamed3"/>
    <w:basedOn w:val="58"/>
    <w:qFormat/>
    <w:uiPriority w:val="0"/>
  </w:style>
  <w:style w:type="character" w:customStyle="1" w:styleId="84">
    <w:name w:val="日期 字符2"/>
    <w:link w:val="31"/>
    <w:qFormat/>
    <w:uiPriority w:val="99"/>
    <w:rPr>
      <w:rFonts w:ascii="宋体" w:hAnsi="Courier New" w:cs="Courier New"/>
      <w:kern w:val="2"/>
      <w:sz w:val="21"/>
      <w:szCs w:val="21"/>
    </w:rPr>
  </w:style>
  <w:style w:type="character" w:customStyle="1" w:styleId="85">
    <w:name w:val="正文文本缩进 字符2"/>
    <w:link w:val="21"/>
    <w:qFormat/>
    <w:uiPriority w:val="99"/>
    <w:rPr>
      <w:rFonts w:ascii="仿宋_GB2312" w:eastAsia="仿宋_GB2312"/>
      <w:kern w:val="2"/>
      <w:sz w:val="32"/>
    </w:rPr>
  </w:style>
  <w:style w:type="character" w:customStyle="1" w:styleId="86">
    <w:name w:val="标题 8 字符2"/>
    <w:link w:val="11"/>
    <w:qFormat/>
    <w:uiPriority w:val="9"/>
    <w:rPr>
      <w:rFonts w:ascii="Arial" w:hAnsi="Arial" w:eastAsia="黑体"/>
      <w:kern w:val="2"/>
      <w:sz w:val="24"/>
      <w:szCs w:val="24"/>
    </w:rPr>
  </w:style>
  <w:style w:type="character" w:customStyle="1" w:styleId="87">
    <w:name w:val="正文文本缩进 2 字符2"/>
    <w:link w:val="32"/>
    <w:qFormat/>
    <w:uiPriority w:val="99"/>
    <w:rPr>
      <w:kern w:val="2"/>
      <w:sz w:val="32"/>
    </w:rPr>
  </w:style>
  <w:style w:type="character" w:customStyle="1" w:styleId="88">
    <w:name w:val="页眉 字符2"/>
    <w:link w:val="35"/>
    <w:qFormat/>
    <w:uiPriority w:val="99"/>
    <w:rPr>
      <w:kern w:val="2"/>
      <w:sz w:val="18"/>
      <w:szCs w:val="18"/>
    </w:rPr>
  </w:style>
  <w:style w:type="character" w:customStyle="1" w:styleId="89">
    <w:name w:val="z-窗体顶端 Char"/>
    <w:link w:val="90"/>
    <w:qFormat/>
    <w:uiPriority w:val="0"/>
    <w:rPr>
      <w:rFonts w:ascii="Arial"/>
      <w:vanish/>
      <w:kern w:val="2"/>
      <w:sz w:val="16"/>
      <w:szCs w:val="24"/>
    </w:rPr>
  </w:style>
  <w:style w:type="paragraph" w:customStyle="1" w:styleId="90">
    <w:name w:val="_Style 85"/>
    <w:basedOn w:val="1"/>
    <w:next w:val="1"/>
    <w:link w:val="89"/>
    <w:qFormat/>
    <w:uiPriority w:val="0"/>
    <w:pPr>
      <w:pBdr>
        <w:bottom w:val="single" w:color="auto" w:sz="6" w:space="1"/>
      </w:pBdr>
      <w:jc w:val="center"/>
    </w:pPr>
    <w:rPr>
      <w:rFonts w:ascii="Arial"/>
      <w:vanish/>
      <w:sz w:val="16"/>
    </w:rPr>
  </w:style>
  <w:style w:type="character" w:customStyle="1" w:styleId="91">
    <w:name w:val="正文文本 3 字符2"/>
    <w:link w:val="19"/>
    <w:qFormat/>
    <w:uiPriority w:val="0"/>
    <w:rPr>
      <w:b/>
      <w:bCs/>
      <w:kern w:val="2"/>
      <w:sz w:val="24"/>
      <w:szCs w:val="24"/>
    </w:rPr>
  </w:style>
  <w:style w:type="character" w:customStyle="1" w:styleId="92">
    <w:name w:val="gray12"/>
    <w:basedOn w:val="58"/>
    <w:qFormat/>
    <w:uiPriority w:val="0"/>
  </w:style>
  <w:style w:type="character" w:customStyle="1" w:styleId="93">
    <w:name w:val="style11"/>
    <w:qFormat/>
    <w:uiPriority w:val="0"/>
    <w:rPr>
      <w:rFonts w:hint="default" w:ascii="Arial" w:hAnsi="Arial" w:cs="Arial"/>
    </w:rPr>
  </w:style>
  <w:style w:type="character" w:customStyle="1" w:styleId="94">
    <w:name w:val="标题 7 字符2"/>
    <w:link w:val="10"/>
    <w:qFormat/>
    <w:uiPriority w:val="9"/>
    <w:rPr>
      <w:b/>
      <w:kern w:val="2"/>
      <w:sz w:val="24"/>
      <w:szCs w:val="24"/>
    </w:rPr>
  </w:style>
  <w:style w:type="character" w:customStyle="1" w:styleId="95">
    <w:name w:val="正文文本首行缩进 2 字符2"/>
    <w:link w:val="55"/>
    <w:qFormat/>
    <w:uiPriority w:val="0"/>
    <w:rPr>
      <w:kern w:val="2"/>
      <w:sz w:val="21"/>
      <w:szCs w:val="24"/>
    </w:rPr>
  </w:style>
  <w:style w:type="character" w:customStyle="1" w:styleId="96">
    <w:name w:val="纯文本 Char1"/>
    <w:qFormat/>
    <w:uiPriority w:val="99"/>
    <w:rPr>
      <w:rFonts w:ascii="宋体" w:hAnsi="Courier New" w:eastAsia="宋体" w:cs="Courier New"/>
      <w:kern w:val="2"/>
      <w:sz w:val="21"/>
      <w:szCs w:val="21"/>
      <w:lang w:val="en-US" w:eastAsia="zh-CN" w:bidi="ar-SA"/>
    </w:rPr>
  </w:style>
  <w:style w:type="character" w:customStyle="1" w:styleId="97">
    <w:name w:val="text11"/>
    <w:qFormat/>
    <w:uiPriority w:val="0"/>
    <w:rPr>
      <w:rFonts w:hint="default" w:ascii="Verdana" w:hAnsi="Verdana"/>
      <w:color w:val="4E4E4E"/>
      <w:sz w:val="18"/>
      <w:szCs w:val="18"/>
    </w:rPr>
  </w:style>
  <w:style w:type="character" w:customStyle="1" w:styleId="98">
    <w:name w:val="1ji Char"/>
    <w:link w:val="99"/>
    <w:qFormat/>
    <w:uiPriority w:val="0"/>
    <w:rPr>
      <w:rFonts w:ascii="宋体" w:hAnsi="宋体" w:eastAsia="宋体"/>
      <w:b/>
      <w:bCs/>
      <w:kern w:val="44"/>
      <w:sz w:val="36"/>
      <w:szCs w:val="44"/>
      <w:lang w:val="en-US" w:eastAsia="zh-CN" w:bidi="ar-SA"/>
    </w:rPr>
  </w:style>
  <w:style w:type="paragraph" w:customStyle="1" w:styleId="99">
    <w:name w:val="1ji"/>
    <w:basedOn w:val="3"/>
    <w:link w:val="98"/>
    <w:qFormat/>
    <w:uiPriority w:val="0"/>
    <w:pPr>
      <w:keepLines w:val="0"/>
      <w:widowControl/>
      <w:spacing w:before="0" w:after="0" w:line="240" w:lineRule="auto"/>
      <w:jc w:val="center"/>
    </w:pPr>
    <w:rPr>
      <w:rFonts w:ascii="宋体" w:hAnsi="宋体"/>
      <w:sz w:val="36"/>
    </w:rPr>
  </w:style>
  <w:style w:type="character" w:customStyle="1" w:styleId="100">
    <w:name w:val="short_text1"/>
    <w:qFormat/>
    <w:uiPriority w:val="0"/>
    <w:rPr>
      <w:sz w:val="26"/>
    </w:rPr>
  </w:style>
  <w:style w:type="character" w:customStyle="1" w:styleId="101">
    <w:name w:val="mark8"/>
    <w:qFormat/>
    <w:uiPriority w:val="0"/>
    <w:rPr>
      <w:b/>
      <w:bCs/>
      <w:sz w:val="21"/>
      <w:szCs w:val="21"/>
    </w:rPr>
  </w:style>
  <w:style w:type="character" w:customStyle="1" w:styleId="102">
    <w:name w:val="white"/>
    <w:basedOn w:val="58"/>
    <w:qFormat/>
    <w:uiPriority w:val="0"/>
  </w:style>
  <w:style w:type="character" w:customStyle="1" w:styleId="103">
    <w:name w:val="正文文本缩进 3 字符2"/>
    <w:link w:val="43"/>
    <w:qFormat/>
    <w:uiPriority w:val="0"/>
    <w:rPr>
      <w:kern w:val="2"/>
      <w:sz w:val="16"/>
      <w:szCs w:val="16"/>
    </w:rPr>
  </w:style>
  <w:style w:type="character" w:customStyle="1" w:styleId="104">
    <w:name w:val="graytext1"/>
    <w:qFormat/>
    <w:uiPriority w:val="0"/>
    <w:rPr>
      <w:color w:val="666666"/>
    </w:rPr>
  </w:style>
  <w:style w:type="character" w:customStyle="1" w:styleId="105">
    <w:name w:val="标题 5 字符2"/>
    <w:link w:val="7"/>
    <w:qFormat/>
    <w:uiPriority w:val="99"/>
    <w:rPr>
      <w:b/>
      <w:kern w:val="2"/>
      <w:sz w:val="28"/>
      <w:szCs w:val="24"/>
    </w:rPr>
  </w:style>
  <w:style w:type="character" w:customStyle="1" w:styleId="106">
    <w:name w:val="small"/>
    <w:basedOn w:val="58"/>
    <w:qFormat/>
    <w:uiPriority w:val="0"/>
  </w:style>
  <w:style w:type="character" w:customStyle="1" w:styleId="107">
    <w:name w:val="style21"/>
    <w:qFormat/>
    <w:uiPriority w:val="0"/>
    <w:rPr>
      <w:sz w:val="17"/>
      <w:szCs w:val="17"/>
    </w:rPr>
  </w:style>
  <w:style w:type="character" w:customStyle="1" w:styleId="108">
    <w:name w:val="1051"/>
    <w:qFormat/>
    <w:uiPriority w:val="0"/>
    <w:rPr>
      <w:sz w:val="21"/>
      <w:szCs w:val="21"/>
    </w:rPr>
  </w:style>
  <w:style w:type="character" w:customStyle="1" w:styleId="109">
    <w:name w:val="批注框文本 字符2"/>
    <w:link w:val="33"/>
    <w:qFormat/>
    <w:uiPriority w:val="99"/>
    <w:rPr>
      <w:kern w:val="2"/>
      <w:sz w:val="18"/>
      <w:szCs w:val="18"/>
    </w:rPr>
  </w:style>
  <w:style w:type="character" w:customStyle="1" w:styleId="110">
    <w:name w:val="apple-converted-space"/>
    <w:qFormat/>
    <w:uiPriority w:val="0"/>
  </w:style>
  <w:style w:type="character" w:customStyle="1" w:styleId="111">
    <w:name w:val="标题 3 字符2"/>
    <w:link w:val="5"/>
    <w:qFormat/>
    <w:uiPriority w:val="99"/>
    <w:rPr>
      <w:b/>
      <w:bCs/>
      <w:kern w:val="2"/>
      <w:sz w:val="32"/>
      <w:szCs w:val="32"/>
    </w:rPr>
  </w:style>
  <w:style w:type="character" w:customStyle="1" w:styleId="112">
    <w:name w:val="font01"/>
    <w:qFormat/>
    <w:uiPriority w:val="0"/>
    <w:rPr>
      <w:rFonts w:hint="eastAsia" w:ascii="宋体" w:hAnsi="宋体" w:eastAsia="宋体"/>
      <w:color w:val="000000"/>
      <w:sz w:val="22"/>
      <w:szCs w:val="22"/>
      <w:u w:val="none"/>
    </w:rPr>
  </w:style>
  <w:style w:type="character" w:customStyle="1" w:styleId="113">
    <w:name w:val="标题 9 字符2"/>
    <w:link w:val="12"/>
    <w:qFormat/>
    <w:uiPriority w:val="9"/>
    <w:rPr>
      <w:rFonts w:ascii="Arial" w:hAnsi="Arial" w:eastAsia="黑体"/>
      <w:kern w:val="2"/>
      <w:sz w:val="21"/>
      <w:szCs w:val="24"/>
    </w:rPr>
  </w:style>
  <w:style w:type="character" w:customStyle="1" w:styleId="114">
    <w:name w:val="正文文本首行缩进 字符2"/>
    <w:link w:val="54"/>
    <w:qFormat/>
    <w:uiPriority w:val="0"/>
    <w:rPr>
      <w:kern w:val="2"/>
      <w:sz w:val="21"/>
      <w:szCs w:val="24"/>
    </w:rPr>
  </w:style>
  <w:style w:type="character" w:customStyle="1" w:styleId="115">
    <w:name w:val="正文文本 2 字符2"/>
    <w:link w:val="46"/>
    <w:qFormat/>
    <w:uiPriority w:val="0"/>
    <w:rPr>
      <w:kern w:val="2"/>
      <w:sz w:val="21"/>
      <w:szCs w:val="24"/>
    </w:rPr>
  </w:style>
  <w:style w:type="character" w:customStyle="1" w:styleId="116">
    <w:name w:val="HTML 预设格式 字符2"/>
    <w:link w:val="49"/>
    <w:qFormat/>
    <w:uiPriority w:val="0"/>
    <w:rPr>
      <w:rFonts w:ascii="黑体" w:hAnsi="Courier New" w:eastAsia="黑体" w:cs="Courier New"/>
    </w:rPr>
  </w:style>
  <w:style w:type="character" w:customStyle="1" w:styleId="117">
    <w:name w:val="标题3 Char"/>
    <w:link w:val="118"/>
    <w:qFormat/>
    <w:uiPriority w:val="0"/>
    <w:rPr>
      <w:rFonts w:ascii="宋体" w:hAnsi="宋体"/>
      <w:b/>
      <w:bCs/>
      <w:kern w:val="44"/>
      <w:sz w:val="24"/>
      <w:szCs w:val="24"/>
    </w:rPr>
  </w:style>
  <w:style w:type="paragraph" w:customStyle="1" w:styleId="118">
    <w:name w:val="标题3"/>
    <w:basedOn w:val="3"/>
    <w:link w:val="117"/>
    <w:qFormat/>
    <w:uiPriority w:val="0"/>
    <w:pPr>
      <w:spacing w:before="0" w:beforeLines="50" w:after="0" w:afterLines="50" w:line="400" w:lineRule="exact"/>
    </w:pPr>
    <w:rPr>
      <w:rFonts w:ascii="宋体" w:hAnsi="宋体"/>
      <w:sz w:val="24"/>
      <w:szCs w:val="24"/>
    </w:rPr>
  </w:style>
  <w:style w:type="paragraph" w:customStyle="1" w:styleId="119">
    <w:name w:val="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20">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21">
    <w:name w:val="Char1"/>
    <w:basedOn w:val="1"/>
    <w:qFormat/>
    <w:uiPriority w:val="99"/>
    <w:rPr>
      <w:szCs w:val="21"/>
    </w:rPr>
  </w:style>
  <w:style w:type="paragraph" w:styleId="122">
    <w:name w:val="List Paragraph"/>
    <w:basedOn w:val="1"/>
    <w:qFormat/>
    <w:uiPriority w:val="34"/>
    <w:pPr>
      <w:ind w:firstLine="420" w:firstLineChars="200"/>
    </w:pPr>
    <w:rPr>
      <w:rFonts w:ascii="Calibri" w:hAnsi="Calibri"/>
      <w:szCs w:val="22"/>
    </w:rPr>
  </w:style>
  <w:style w:type="paragraph" w:customStyle="1" w:styleId="123">
    <w:name w:val="缺省文本"/>
    <w:basedOn w:val="1"/>
    <w:qFormat/>
    <w:uiPriority w:val="0"/>
    <w:pPr>
      <w:autoSpaceDE w:val="0"/>
      <w:autoSpaceDN w:val="0"/>
      <w:adjustRightInd w:val="0"/>
      <w:spacing w:line="360" w:lineRule="auto"/>
      <w:jc w:val="left"/>
    </w:pPr>
    <w:rPr>
      <w:kern w:val="0"/>
      <w:sz w:val="24"/>
      <w:szCs w:val="20"/>
    </w:rPr>
  </w:style>
  <w:style w:type="paragraph" w:customStyle="1" w:styleId="124">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Char Char Char Char Char Char Char Char Char Char Char Char Char Char Char Char11"/>
    <w:basedOn w:val="1"/>
    <w:qFormat/>
    <w:uiPriority w:val="0"/>
    <w:pPr>
      <w:tabs>
        <w:tab w:val="left" w:pos="360"/>
      </w:tabs>
      <w:spacing w:line="360" w:lineRule="auto"/>
      <w:ind w:left="482" w:firstLine="200" w:firstLineChars="200"/>
    </w:pPr>
    <w:rPr>
      <w:rFonts w:ascii="宋体"/>
      <w:sz w:val="24"/>
    </w:rPr>
  </w:style>
  <w:style w:type="paragraph" w:customStyle="1" w:styleId="12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27">
    <w:name w:val="正文首行缩进两字符"/>
    <w:basedOn w:val="1"/>
    <w:qFormat/>
    <w:uiPriority w:val="0"/>
    <w:pPr>
      <w:spacing w:line="360" w:lineRule="auto"/>
      <w:ind w:firstLine="200" w:firstLineChars="200"/>
    </w:pPr>
  </w:style>
  <w:style w:type="paragraph" w:customStyle="1" w:styleId="12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30">
    <w:name w:val="Char Char Char"/>
    <w:basedOn w:val="1"/>
    <w:qFormat/>
    <w:uiPriority w:val="0"/>
    <w:rPr>
      <w:rFonts w:ascii="Tahoma" w:hAnsi="Tahoma"/>
      <w:sz w:val="24"/>
      <w:szCs w:val="20"/>
    </w:rPr>
  </w:style>
  <w:style w:type="paragraph" w:customStyle="1" w:styleId="131">
    <w:name w:val="样式 首行缩进:  2 字符"/>
    <w:basedOn w:val="1"/>
    <w:qFormat/>
    <w:uiPriority w:val="0"/>
    <w:pPr>
      <w:spacing w:line="400" w:lineRule="exact"/>
      <w:ind w:firstLine="200" w:firstLineChars="200"/>
    </w:pPr>
    <w:rPr>
      <w:rFonts w:cs="宋体"/>
      <w:sz w:val="24"/>
    </w:rPr>
  </w:style>
  <w:style w:type="paragraph" w:customStyle="1" w:styleId="132">
    <w:name w:val="表格"/>
    <w:basedOn w:val="1"/>
    <w:qFormat/>
    <w:uiPriority w:val="0"/>
    <w:pPr>
      <w:spacing w:line="400" w:lineRule="exact"/>
    </w:pPr>
    <w:rPr>
      <w:sz w:val="24"/>
    </w:rPr>
  </w:style>
  <w:style w:type="paragraph" w:customStyle="1" w:styleId="133">
    <w:name w:val="Char Char Char Char Char Char Char"/>
    <w:basedOn w:val="1"/>
    <w:qFormat/>
    <w:uiPriority w:val="0"/>
  </w:style>
  <w:style w:type="paragraph" w:customStyle="1" w:styleId="134">
    <w:name w:val="Char Char Char11"/>
    <w:basedOn w:val="17"/>
    <w:qFormat/>
    <w:uiPriority w:val="0"/>
    <w:pPr>
      <w:adjustRightInd/>
      <w:spacing w:line="240" w:lineRule="auto"/>
      <w:textAlignment w:val="auto"/>
    </w:pPr>
    <w:rPr>
      <w:rFonts w:ascii="Tahoma" w:hAnsi="Tahoma"/>
      <w:kern w:val="2"/>
      <w:sz w:val="24"/>
      <w:szCs w:val="24"/>
    </w:rPr>
  </w:style>
  <w:style w:type="paragraph" w:customStyle="1" w:styleId="135">
    <w:name w:val="样式1"/>
    <w:basedOn w:val="1"/>
    <w:qFormat/>
    <w:uiPriority w:val="99"/>
    <w:pPr>
      <w:spacing w:before="120" w:after="120" w:line="300" w:lineRule="auto"/>
    </w:pPr>
    <w:rPr>
      <w:rFonts w:ascii="宋体" w:hAnsi="宋体"/>
      <w:b/>
      <w:sz w:val="24"/>
      <w:szCs w:val="20"/>
    </w:rPr>
  </w:style>
  <w:style w:type="paragraph" w:customStyle="1" w:styleId="13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37">
    <w:name w:val="Char Char Char Char Char Char Char11"/>
    <w:basedOn w:val="1"/>
    <w:qFormat/>
    <w:uiPriority w:val="0"/>
  </w:style>
  <w:style w:type="paragraph" w:customStyle="1" w:styleId="138">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39">
    <w:name w:val="次小点说明 Char"/>
    <w:basedOn w:val="8"/>
    <w:qFormat/>
    <w:uiPriority w:val="0"/>
    <w:pPr>
      <w:ind w:firstLine="0"/>
    </w:pPr>
    <w:rPr>
      <w:sz w:val="24"/>
      <w:szCs w:val="24"/>
    </w:rPr>
  </w:style>
  <w:style w:type="paragraph" w:customStyle="1" w:styleId="140">
    <w:name w:val="五号正文（标准）"/>
    <w:basedOn w:val="1"/>
    <w:qFormat/>
    <w:uiPriority w:val="0"/>
    <w:pPr>
      <w:spacing w:line="360" w:lineRule="auto"/>
      <w:ind w:right="55" w:firstLine="560" w:firstLineChars="200"/>
    </w:pPr>
    <w:rPr>
      <w:rFonts w:eastAsia="仿宋_GB2312"/>
      <w:sz w:val="28"/>
      <w:szCs w:val="20"/>
    </w:rPr>
  </w:style>
  <w:style w:type="paragraph" w:customStyle="1" w:styleId="1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43">
    <w:name w:val="默认段落字体 Para Char Char Char Char Char Char Char Char Char1 Char Char Char Char"/>
    <w:basedOn w:val="1"/>
    <w:qFormat/>
    <w:uiPriority w:val="0"/>
    <w:rPr>
      <w:rFonts w:ascii="Tahoma" w:hAnsi="Tahoma"/>
      <w:sz w:val="24"/>
      <w:szCs w:val="20"/>
    </w:rPr>
  </w:style>
  <w:style w:type="paragraph" w:customStyle="1" w:styleId="144">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5">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6">
    <w:name w:val="Char Char Char Char Char Char Char Char Char Char Char Char Char"/>
    <w:basedOn w:val="17"/>
    <w:qFormat/>
    <w:uiPriority w:val="0"/>
    <w:pPr>
      <w:adjustRightInd/>
      <w:spacing w:line="240" w:lineRule="auto"/>
      <w:textAlignment w:val="auto"/>
    </w:pPr>
    <w:rPr>
      <w:rFonts w:ascii="Tahoma" w:hAnsi="Tahoma"/>
      <w:kern w:val="2"/>
      <w:sz w:val="24"/>
      <w:szCs w:val="24"/>
    </w:rPr>
  </w:style>
  <w:style w:type="paragraph" w:customStyle="1" w:styleId="147">
    <w:name w:val="Char31"/>
    <w:basedOn w:val="1"/>
    <w:qFormat/>
    <w:uiPriority w:val="0"/>
    <w:pPr>
      <w:tabs>
        <w:tab w:val="left" w:pos="360"/>
      </w:tabs>
      <w:ind w:left="252" w:hanging="252" w:hangingChars="140"/>
    </w:pPr>
    <w:rPr>
      <w:rFonts w:ascii="宋体"/>
      <w:sz w:val="18"/>
      <w:szCs w:val="18"/>
    </w:rPr>
  </w:style>
  <w:style w:type="paragraph" w:customStyle="1" w:styleId="14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49">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50">
    <w:name w:val="Char Char Char1"/>
    <w:basedOn w:val="17"/>
    <w:qFormat/>
    <w:uiPriority w:val="0"/>
    <w:pPr>
      <w:adjustRightInd/>
      <w:spacing w:line="240" w:lineRule="auto"/>
      <w:textAlignment w:val="auto"/>
    </w:pPr>
    <w:rPr>
      <w:rFonts w:ascii="Tahoma" w:hAnsi="Tahoma"/>
      <w:kern w:val="2"/>
      <w:sz w:val="24"/>
      <w:szCs w:val="24"/>
    </w:rPr>
  </w:style>
  <w:style w:type="paragraph" w:customStyle="1" w:styleId="151">
    <w:name w:val="F2"/>
    <w:basedOn w:val="1"/>
    <w:qFormat/>
    <w:uiPriority w:val="0"/>
    <w:pPr>
      <w:autoSpaceDE w:val="0"/>
      <w:autoSpaceDN w:val="0"/>
      <w:adjustRightInd w:val="0"/>
      <w:ind w:firstLine="601"/>
      <w:textAlignment w:val="baseline"/>
    </w:pPr>
    <w:rPr>
      <w:kern w:val="0"/>
      <w:sz w:val="24"/>
      <w:szCs w:val="20"/>
    </w:rPr>
  </w:style>
  <w:style w:type="paragraph" w:customStyle="1" w:styleId="152">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53">
    <w:name w:val="List Paragraph1"/>
    <w:basedOn w:val="1"/>
    <w:qFormat/>
    <w:uiPriority w:val="0"/>
    <w:pPr>
      <w:ind w:firstLine="420" w:firstLineChars="200"/>
    </w:pPr>
    <w:rPr>
      <w:rFonts w:ascii="Calibri" w:hAnsi="Calibri"/>
      <w:szCs w:val="22"/>
    </w:rPr>
  </w:style>
  <w:style w:type="paragraph" w:customStyle="1" w:styleId="154">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55">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_Style 152"/>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7">
    <w:name w:val="默认段落字体 Para Char"/>
    <w:basedOn w:val="1"/>
    <w:qFormat/>
    <w:uiPriority w:val="0"/>
    <w:pPr>
      <w:adjustRightInd w:val="0"/>
      <w:spacing w:line="360" w:lineRule="auto"/>
    </w:pPr>
    <w:rPr>
      <w:kern w:val="0"/>
      <w:sz w:val="24"/>
      <w:szCs w:val="20"/>
    </w:rPr>
  </w:style>
  <w:style w:type="paragraph" w:customStyle="1" w:styleId="15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0">
    <w:name w:val="tgt1"/>
    <w:basedOn w:val="1"/>
    <w:qFormat/>
    <w:uiPriority w:val="0"/>
    <w:pPr>
      <w:widowControl/>
      <w:spacing w:after="150"/>
      <w:jc w:val="left"/>
    </w:pPr>
    <w:rPr>
      <w:rFonts w:ascii="宋体" w:hAnsi="宋体" w:cs="宋体"/>
      <w:kern w:val="0"/>
      <w:sz w:val="24"/>
    </w:rPr>
  </w:style>
  <w:style w:type="paragraph" w:customStyle="1" w:styleId="161">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62">
    <w:name w:val="正文段"/>
    <w:basedOn w:val="1"/>
    <w:qFormat/>
    <w:uiPriority w:val="0"/>
    <w:pPr>
      <w:widowControl/>
      <w:snapToGrid w:val="0"/>
      <w:spacing w:after="156" w:afterLines="50"/>
      <w:ind w:firstLine="200" w:firstLineChars="200"/>
    </w:pPr>
    <w:rPr>
      <w:kern w:val="0"/>
      <w:sz w:val="24"/>
      <w:szCs w:val="20"/>
    </w:rPr>
  </w:style>
  <w:style w:type="paragraph" w:customStyle="1" w:styleId="163">
    <w:name w:val="1"/>
    <w:basedOn w:val="1"/>
    <w:next w:val="29"/>
    <w:qFormat/>
    <w:uiPriority w:val="99"/>
    <w:rPr>
      <w:rFonts w:ascii="宋体" w:hAnsi="Courier New"/>
      <w:szCs w:val="20"/>
    </w:rPr>
  </w:style>
  <w:style w:type="paragraph" w:customStyle="1" w:styleId="164">
    <w:name w:val="Char Char Char Char Char Char Char Char Char Char Char Char Char11"/>
    <w:basedOn w:val="17"/>
    <w:qFormat/>
    <w:uiPriority w:val="0"/>
    <w:pPr>
      <w:adjustRightInd/>
      <w:spacing w:line="240" w:lineRule="auto"/>
      <w:textAlignment w:val="auto"/>
    </w:pPr>
    <w:rPr>
      <w:rFonts w:ascii="Tahoma" w:hAnsi="Tahoma"/>
      <w:kern w:val="2"/>
      <w:sz w:val="24"/>
      <w:szCs w:val="24"/>
    </w:rPr>
  </w:style>
  <w:style w:type="paragraph" w:customStyle="1" w:styleId="165">
    <w:name w:val="2ji"/>
    <w:basedOn w:val="4"/>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6">
    <w:name w:val="2-2ji"/>
    <w:basedOn w:val="4"/>
    <w:qFormat/>
    <w:uiPriority w:val="99"/>
    <w:pPr>
      <w:adjustRightInd w:val="0"/>
      <w:spacing w:before="0" w:after="0" w:line="360" w:lineRule="auto"/>
      <w:jc w:val="center"/>
      <w:textAlignment w:val="baseline"/>
    </w:pPr>
    <w:rPr>
      <w:rFonts w:ascii="宋体" w:hAnsi="宋体" w:eastAsia="宋体"/>
      <w:bCs w:val="0"/>
      <w:kern w:val="0"/>
      <w:sz w:val="36"/>
    </w:rPr>
  </w:style>
  <w:style w:type="paragraph" w:customStyle="1" w:styleId="167">
    <w:name w:val="444"/>
    <w:basedOn w:val="1"/>
    <w:qFormat/>
    <w:uiPriority w:val="0"/>
    <w:pPr>
      <w:adjustRightInd w:val="0"/>
      <w:spacing w:line="312" w:lineRule="atLeast"/>
      <w:jc w:val="center"/>
      <w:textAlignment w:val="baseline"/>
    </w:pPr>
    <w:rPr>
      <w:b/>
      <w:kern w:val="0"/>
      <w:sz w:val="36"/>
      <w:szCs w:val="36"/>
    </w:rPr>
  </w:style>
  <w:style w:type="paragraph" w:customStyle="1" w:styleId="168">
    <w:name w:val="Char211"/>
    <w:basedOn w:val="1"/>
    <w:qFormat/>
    <w:uiPriority w:val="0"/>
    <w:pPr>
      <w:widowControl/>
      <w:spacing w:after="160" w:line="240" w:lineRule="exact"/>
      <w:jc w:val="left"/>
    </w:pPr>
    <w:rPr>
      <w:rFonts w:ascii="Verdana" w:hAnsi="Verdana"/>
      <w:kern w:val="0"/>
      <w:szCs w:val="20"/>
      <w:lang w:eastAsia="en-US"/>
    </w:rPr>
  </w:style>
  <w:style w:type="paragraph" w:customStyle="1" w:styleId="169">
    <w:name w:val="Char Char Char Char Char Char1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70">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71">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2">
    <w:name w:val="_Style 168"/>
    <w:qFormat/>
    <w:uiPriority w:val="0"/>
    <w:rPr>
      <w:rFonts w:ascii="Times New Roman" w:hAnsi="Times New Roman" w:eastAsia="宋体" w:cs="Times New Roman"/>
      <w:kern w:val="2"/>
      <w:sz w:val="21"/>
      <w:szCs w:val="24"/>
      <w:lang w:val="en-US" w:eastAsia="zh-CN" w:bidi="ar-SA"/>
    </w:rPr>
  </w:style>
  <w:style w:type="character" w:customStyle="1" w:styleId="173">
    <w:name w:val="Char Char18"/>
    <w:qFormat/>
    <w:uiPriority w:val="99"/>
    <w:rPr>
      <w:rFonts w:ascii="Times New Roman" w:hAnsi="Times New Roman" w:eastAsia="宋体" w:cs="Times New Roman"/>
      <w:b/>
      <w:bCs/>
      <w:sz w:val="28"/>
      <w:szCs w:val="28"/>
    </w:rPr>
  </w:style>
  <w:style w:type="character" w:customStyle="1" w:styleId="174">
    <w:name w:val="标题4 Char Char"/>
    <w:link w:val="175"/>
    <w:qFormat/>
    <w:uiPriority w:val="0"/>
    <w:rPr>
      <w:rFonts w:ascii="Arial" w:hAnsi="Arial"/>
      <w:b/>
      <w:bCs/>
      <w:sz w:val="24"/>
      <w:szCs w:val="32"/>
    </w:rPr>
  </w:style>
  <w:style w:type="paragraph" w:customStyle="1" w:styleId="175">
    <w:name w:val="标题4"/>
    <w:basedOn w:val="4"/>
    <w:next w:val="26"/>
    <w:link w:val="174"/>
    <w:qFormat/>
    <w:uiPriority w:val="0"/>
    <w:rPr>
      <w:rFonts w:eastAsia="宋体"/>
      <w:kern w:val="0"/>
      <w:sz w:val="24"/>
    </w:rPr>
  </w:style>
  <w:style w:type="character" w:customStyle="1" w:styleId="176">
    <w:name w:val="批注框文本 Char1"/>
    <w:qFormat/>
    <w:uiPriority w:val="0"/>
    <w:rPr>
      <w:kern w:val="2"/>
      <w:sz w:val="18"/>
      <w:szCs w:val="18"/>
    </w:rPr>
  </w:style>
  <w:style w:type="character" w:customStyle="1" w:styleId="177">
    <w:name w:val="批注文字 Char Char"/>
    <w:qFormat/>
    <w:uiPriority w:val="0"/>
    <w:rPr>
      <w:rFonts w:ascii="宋体" w:hAnsi="Times New Roman" w:eastAsia="宋体" w:cs="Times New Roman"/>
      <w:sz w:val="28"/>
      <w:szCs w:val="20"/>
    </w:rPr>
  </w:style>
  <w:style w:type="character" w:customStyle="1" w:styleId="178">
    <w:name w:val="日期 Char1"/>
    <w:qFormat/>
    <w:uiPriority w:val="0"/>
    <w:rPr>
      <w:kern w:val="2"/>
      <w:sz w:val="21"/>
      <w:szCs w:val="22"/>
    </w:rPr>
  </w:style>
  <w:style w:type="character" w:customStyle="1" w:styleId="179">
    <w:name w:val="正文文本 Char1"/>
    <w:qFormat/>
    <w:uiPriority w:val="0"/>
    <w:rPr>
      <w:kern w:val="2"/>
      <w:sz w:val="21"/>
      <w:szCs w:val="22"/>
    </w:rPr>
  </w:style>
  <w:style w:type="character" w:customStyle="1" w:styleId="180">
    <w:name w:val="文档结构图 Char1"/>
    <w:qFormat/>
    <w:uiPriority w:val="0"/>
    <w:rPr>
      <w:rFonts w:ascii="宋体"/>
      <w:kern w:val="2"/>
      <w:sz w:val="18"/>
      <w:szCs w:val="18"/>
    </w:rPr>
  </w:style>
  <w:style w:type="character" w:customStyle="1" w:styleId="181">
    <w:name w:val="_Style 177"/>
    <w:qFormat/>
    <w:uiPriority w:val="0"/>
    <w:rPr>
      <w:b/>
      <w:bCs/>
      <w:smallCaps/>
      <w:color w:val="C0504D"/>
      <w:spacing w:val="5"/>
      <w:u w:val="single"/>
    </w:rPr>
  </w:style>
  <w:style w:type="character" w:customStyle="1" w:styleId="182">
    <w:name w:val="明显引用 字符2"/>
    <w:link w:val="183"/>
    <w:qFormat/>
    <w:uiPriority w:val="99"/>
    <w:rPr>
      <w:b/>
      <w:bCs/>
      <w:i/>
      <w:iCs/>
      <w:color w:val="4F81BD"/>
      <w:kern w:val="2"/>
      <w:sz w:val="21"/>
      <w:szCs w:val="22"/>
    </w:rPr>
  </w:style>
  <w:style w:type="paragraph" w:styleId="183">
    <w:name w:val="Intense Quote"/>
    <w:basedOn w:val="1"/>
    <w:next w:val="1"/>
    <w:link w:val="182"/>
    <w:qFormat/>
    <w:uiPriority w:val="99"/>
    <w:pPr>
      <w:pBdr>
        <w:bottom w:val="single" w:color="4F81BD" w:sz="4" w:space="4"/>
      </w:pBdr>
      <w:spacing w:before="200" w:after="280"/>
      <w:ind w:left="936" w:right="936"/>
    </w:pPr>
    <w:rPr>
      <w:b/>
      <w:bCs/>
      <w:i/>
      <w:iCs/>
      <w:color w:val="4F81BD"/>
      <w:szCs w:val="22"/>
    </w:rPr>
  </w:style>
  <w:style w:type="character" w:customStyle="1" w:styleId="184">
    <w:name w:val="st1"/>
    <w:basedOn w:val="58"/>
    <w:qFormat/>
    <w:uiPriority w:val="0"/>
  </w:style>
  <w:style w:type="character" w:customStyle="1" w:styleId="185">
    <w:name w:val="_Style 181"/>
    <w:qFormat/>
    <w:uiPriority w:val="0"/>
    <w:rPr>
      <w:b/>
      <w:bCs/>
      <w:i/>
      <w:iCs/>
      <w:color w:val="4F81BD"/>
    </w:rPr>
  </w:style>
  <w:style w:type="character" w:customStyle="1" w:styleId="186">
    <w:name w:val="_Style 182"/>
    <w:qFormat/>
    <w:uiPriority w:val="0"/>
    <w:rPr>
      <w:b/>
      <w:bCs/>
      <w:smallCaps/>
      <w:spacing w:val="5"/>
    </w:rPr>
  </w:style>
  <w:style w:type="character" w:customStyle="1" w:styleId="187">
    <w:name w:val="副标题 字符2"/>
    <w:link w:val="38"/>
    <w:qFormat/>
    <w:uiPriority w:val="11"/>
    <w:rPr>
      <w:rFonts w:ascii="Cambria" w:hAnsi="Cambria"/>
      <w:b/>
      <w:bCs/>
      <w:kern w:val="28"/>
      <w:sz w:val="32"/>
      <w:szCs w:val="32"/>
    </w:rPr>
  </w:style>
  <w:style w:type="character" w:customStyle="1" w:styleId="188">
    <w:name w:val="_Style 184"/>
    <w:qFormat/>
    <w:uiPriority w:val="0"/>
    <w:rPr>
      <w:smallCaps/>
      <w:color w:val="C0504D"/>
      <w:u w:val="single"/>
    </w:rPr>
  </w:style>
  <w:style w:type="character" w:customStyle="1" w:styleId="189">
    <w:name w:val="textcontents"/>
    <w:qFormat/>
    <w:uiPriority w:val="0"/>
    <w:rPr>
      <w:rFonts w:cs="Times New Roman"/>
    </w:rPr>
  </w:style>
  <w:style w:type="character" w:customStyle="1" w:styleId="190">
    <w:name w:val="标题5 Char Char"/>
    <w:link w:val="191"/>
    <w:qFormat/>
    <w:uiPriority w:val="0"/>
    <w:rPr>
      <w:rFonts w:ascii="Arial" w:hAnsi="Arial"/>
      <w:b/>
      <w:bCs/>
      <w:sz w:val="24"/>
      <w:szCs w:val="32"/>
    </w:rPr>
  </w:style>
  <w:style w:type="paragraph" w:customStyle="1" w:styleId="191">
    <w:name w:val="标题5"/>
    <w:basedOn w:val="5"/>
    <w:link w:val="190"/>
    <w:qFormat/>
    <w:uiPriority w:val="0"/>
    <w:rPr>
      <w:rFonts w:ascii="Arial" w:hAnsi="Arial"/>
      <w:kern w:val="0"/>
      <w:sz w:val="24"/>
    </w:rPr>
  </w:style>
  <w:style w:type="character" w:customStyle="1" w:styleId="192">
    <w:name w:val="_Style 188"/>
    <w:qFormat/>
    <w:uiPriority w:val="0"/>
    <w:rPr>
      <w:i/>
      <w:iCs/>
      <w:color w:val="808080"/>
    </w:rPr>
  </w:style>
  <w:style w:type="character" w:customStyle="1" w:styleId="193">
    <w:name w:val="批注主题 Char1"/>
    <w:qFormat/>
    <w:uiPriority w:val="0"/>
    <w:rPr>
      <w:b/>
      <w:bCs/>
      <w:kern w:val="2"/>
      <w:sz w:val="21"/>
      <w:szCs w:val="22"/>
    </w:rPr>
  </w:style>
  <w:style w:type="character" w:customStyle="1" w:styleId="194">
    <w:name w:val="引用 字符2"/>
    <w:link w:val="195"/>
    <w:qFormat/>
    <w:uiPriority w:val="99"/>
    <w:rPr>
      <w:i/>
      <w:iCs/>
      <w:color w:val="000000"/>
      <w:kern w:val="2"/>
      <w:sz w:val="21"/>
      <w:szCs w:val="22"/>
    </w:rPr>
  </w:style>
  <w:style w:type="paragraph" w:styleId="195">
    <w:name w:val="Quote"/>
    <w:basedOn w:val="1"/>
    <w:next w:val="1"/>
    <w:link w:val="194"/>
    <w:qFormat/>
    <w:uiPriority w:val="99"/>
    <w:rPr>
      <w:i/>
      <w:iCs/>
      <w:color w:val="000000"/>
      <w:szCs w:val="22"/>
    </w:rPr>
  </w:style>
  <w:style w:type="character" w:customStyle="1" w:styleId="196">
    <w:name w:val="副标题 Char1"/>
    <w:qFormat/>
    <w:uiPriority w:val="0"/>
    <w:rPr>
      <w:rFonts w:ascii="Cambria" w:hAnsi="Cambria" w:cs="Times New Roman"/>
      <w:b/>
      <w:bCs/>
      <w:kern w:val="28"/>
      <w:sz w:val="32"/>
      <w:szCs w:val="32"/>
    </w:rPr>
  </w:style>
  <w:style w:type="character" w:customStyle="1" w:styleId="197">
    <w:name w:val="引用 Char1"/>
    <w:qFormat/>
    <w:uiPriority w:val="99"/>
    <w:rPr>
      <w:i/>
      <w:iCs/>
      <w:color w:val="000000"/>
      <w:kern w:val="2"/>
      <w:sz w:val="21"/>
      <w:szCs w:val="24"/>
    </w:rPr>
  </w:style>
  <w:style w:type="paragraph" w:customStyle="1" w:styleId="19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styleId="199">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0">
    <w:name w:val="明显引用 Char1"/>
    <w:qFormat/>
    <w:uiPriority w:val="99"/>
    <w:rPr>
      <w:b/>
      <w:bCs/>
      <w:i/>
      <w:iCs/>
      <w:color w:val="4F81BD"/>
      <w:kern w:val="2"/>
      <w:sz w:val="21"/>
      <w:szCs w:val="24"/>
    </w:rPr>
  </w:style>
  <w:style w:type="paragraph" w:customStyle="1" w:styleId="20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02">
    <w:name w:val="4"/>
    <w:basedOn w:val="1"/>
    <w:next w:val="29"/>
    <w:qFormat/>
    <w:uiPriority w:val="0"/>
    <w:rPr>
      <w:rFonts w:ascii="宋体" w:hAnsi="Courier New" w:cs="Courier New"/>
      <w:szCs w:val="21"/>
    </w:rPr>
  </w:style>
  <w:style w:type="paragraph" w:customStyle="1" w:styleId="203">
    <w:name w:val="Char Char Char Char1"/>
    <w:basedOn w:val="1"/>
    <w:qFormat/>
    <w:uiPriority w:val="0"/>
    <w:pPr>
      <w:ind w:firstLine="200" w:firstLineChars="200"/>
    </w:pPr>
    <w:rPr>
      <w:rFonts w:ascii="宋体" w:hAnsi="宋体" w:cs="宋体"/>
      <w:sz w:val="24"/>
    </w:rPr>
  </w:style>
  <w:style w:type="character" w:customStyle="1" w:styleId="204">
    <w:name w:val="Heading 3 Char1"/>
    <w:qFormat/>
    <w:uiPriority w:val="99"/>
    <w:rPr>
      <w:rFonts w:eastAsia="宋体"/>
      <w:b/>
      <w:bCs/>
      <w:kern w:val="2"/>
      <w:sz w:val="24"/>
      <w:szCs w:val="32"/>
      <w:lang w:val="en-US" w:eastAsia="zh-CN" w:bidi="ar-SA"/>
    </w:rPr>
  </w:style>
  <w:style w:type="character" w:customStyle="1" w:styleId="205">
    <w:name w:val="Balloon Text Char"/>
    <w:qFormat/>
    <w:uiPriority w:val="99"/>
    <w:rPr>
      <w:sz w:val="18"/>
      <w:lang w:bidi="ar-SA"/>
    </w:rPr>
  </w:style>
  <w:style w:type="character" w:customStyle="1" w:styleId="206">
    <w:name w:val="Char Char20"/>
    <w:qFormat/>
    <w:uiPriority w:val="99"/>
    <w:rPr>
      <w:rFonts w:ascii="Times New Roman" w:hAnsi="Times New Roman" w:eastAsia="宋体" w:cs="Times New Roman"/>
      <w:b/>
      <w:bCs/>
      <w:sz w:val="24"/>
      <w:szCs w:val="32"/>
    </w:rPr>
  </w:style>
  <w:style w:type="character" w:customStyle="1" w:styleId="207">
    <w:name w:val="Footer Char_ea2b7a70-c53d-42e4-a3db-856f3fdf3a54"/>
    <w:qFormat/>
    <w:uiPriority w:val="99"/>
    <w:rPr>
      <w:rFonts w:eastAsia="宋体"/>
      <w:kern w:val="2"/>
      <w:sz w:val="18"/>
      <w:szCs w:val="18"/>
      <w:lang w:val="en-US" w:eastAsia="zh-CN" w:bidi="ar-SA"/>
    </w:rPr>
  </w:style>
  <w:style w:type="character" w:customStyle="1" w:styleId="208">
    <w:name w:val="Body Text Indent 2 Char"/>
    <w:qFormat/>
    <w:uiPriority w:val="99"/>
    <w:rPr>
      <w:rFonts w:eastAsia="宋体"/>
      <w:kern w:val="2"/>
      <w:sz w:val="21"/>
      <w:szCs w:val="24"/>
      <w:lang w:val="en-US" w:eastAsia="zh-CN" w:bidi="ar-SA"/>
    </w:rPr>
  </w:style>
  <w:style w:type="character" w:customStyle="1" w:styleId="209">
    <w:name w:val="Comment Text Char"/>
    <w:qFormat/>
    <w:uiPriority w:val="99"/>
    <w:rPr>
      <w:rFonts w:cs="Times New Roman"/>
      <w:sz w:val="24"/>
      <w:szCs w:val="24"/>
    </w:rPr>
  </w:style>
  <w:style w:type="character" w:customStyle="1" w:styleId="210">
    <w:name w:val="Char Char23"/>
    <w:qFormat/>
    <w:uiPriority w:val="99"/>
    <w:rPr>
      <w:rFonts w:eastAsia="宋体"/>
      <w:b/>
      <w:bCs/>
      <w:kern w:val="44"/>
      <w:sz w:val="32"/>
      <w:szCs w:val="44"/>
      <w:lang w:val="en-US" w:eastAsia="zh-CN" w:bidi="ar-SA"/>
    </w:rPr>
  </w:style>
  <w:style w:type="character" w:customStyle="1" w:styleId="211">
    <w:name w:val="标题 Char2"/>
    <w:qFormat/>
    <w:uiPriority w:val="99"/>
    <w:rPr>
      <w:rFonts w:ascii="Cambria" w:hAnsi="Cambria" w:eastAsia="宋体" w:cs="Times New Roman"/>
      <w:b/>
      <w:bCs/>
      <w:sz w:val="32"/>
      <w:szCs w:val="32"/>
    </w:rPr>
  </w:style>
  <w:style w:type="character" w:customStyle="1" w:styleId="212">
    <w:name w:val="Char Char22"/>
    <w:qFormat/>
    <w:uiPriority w:val="99"/>
    <w:rPr>
      <w:rFonts w:ascii="Times New Roman" w:hAnsi="Times New Roman" w:eastAsia="宋体" w:cs="Times New Roman"/>
      <w:b/>
      <w:bCs/>
      <w:kern w:val="44"/>
      <w:sz w:val="32"/>
      <w:szCs w:val="44"/>
    </w:rPr>
  </w:style>
  <w:style w:type="character" w:customStyle="1" w:styleId="213">
    <w:name w:val="Heading 1 Char_75ca0726-6ca2-48cf-b58b-77735064853d"/>
    <w:qFormat/>
    <w:uiPriority w:val="99"/>
    <w:rPr>
      <w:rFonts w:eastAsia="宋体"/>
      <w:b/>
      <w:bCs/>
      <w:kern w:val="44"/>
      <w:sz w:val="32"/>
      <w:szCs w:val="44"/>
      <w:lang w:val="en-US" w:eastAsia="zh-CN" w:bidi="ar-SA"/>
    </w:rPr>
  </w:style>
  <w:style w:type="character" w:customStyle="1" w:styleId="214">
    <w:name w:val="Char Char9"/>
    <w:qFormat/>
    <w:uiPriority w:val="99"/>
    <w:rPr>
      <w:rFonts w:eastAsia="宋体"/>
      <w:b/>
      <w:bCs/>
      <w:kern w:val="44"/>
      <w:sz w:val="32"/>
      <w:szCs w:val="44"/>
      <w:lang w:val="en-US" w:eastAsia="zh-CN" w:bidi="ar-SA"/>
    </w:rPr>
  </w:style>
  <w:style w:type="character" w:customStyle="1" w:styleId="215">
    <w:name w:val="Char Char21"/>
    <w:qFormat/>
    <w:uiPriority w:val="99"/>
    <w:rPr>
      <w:rFonts w:ascii="Arial" w:hAnsi="Arial" w:eastAsia="黑体" w:cs="Times New Roman"/>
      <w:b/>
      <w:bCs/>
      <w:sz w:val="32"/>
      <w:szCs w:val="32"/>
    </w:rPr>
  </w:style>
  <w:style w:type="character" w:customStyle="1" w:styleId="216">
    <w:name w:val="Comment Subject Char"/>
    <w:qFormat/>
    <w:uiPriority w:val="99"/>
    <w:rPr>
      <w:b/>
      <w:sz w:val="24"/>
      <w:lang w:bidi="ar-SA"/>
    </w:rPr>
  </w:style>
  <w:style w:type="character" w:customStyle="1" w:styleId="217">
    <w:name w:val="Title Char_b41a3175-a208-4a4b-ab29-95e4fba0f2b6"/>
    <w:qFormat/>
    <w:uiPriority w:val="99"/>
    <w:rPr>
      <w:rFonts w:ascii="Cambria" w:hAnsi="Cambria"/>
      <w:b/>
      <w:sz w:val="32"/>
      <w:lang w:bidi="ar-SA"/>
    </w:rPr>
  </w:style>
  <w:style w:type="character" w:customStyle="1" w:styleId="218">
    <w:name w:val="Heading 5 Char_282390b2-cc47-4e10-a2cd-68dfdb024bc5"/>
    <w:qFormat/>
    <w:uiPriority w:val="99"/>
    <w:rPr>
      <w:rFonts w:eastAsia="宋体"/>
      <w:b/>
      <w:bCs/>
      <w:kern w:val="2"/>
      <w:sz w:val="28"/>
      <w:szCs w:val="28"/>
      <w:lang w:val="en-US" w:eastAsia="zh-CN" w:bidi="ar-SA"/>
    </w:rPr>
  </w:style>
  <w:style w:type="character" w:customStyle="1" w:styleId="219">
    <w:name w:val="Body Text Indent Char"/>
    <w:qFormat/>
    <w:uiPriority w:val="99"/>
    <w:rPr>
      <w:rFonts w:ascii="宋体" w:hAnsi="宋体" w:eastAsia="宋体"/>
      <w:kern w:val="2"/>
      <w:sz w:val="21"/>
      <w:lang w:val="en-US" w:eastAsia="zh-CN" w:bidi="ar-SA"/>
    </w:rPr>
  </w:style>
  <w:style w:type="character" w:customStyle="1" w:styleId="220">
    <w:name w:val="Footnote Text Char"/>
    <w:qFormat/>
    <w:uiPriority w:val="99"/>
    <w:rPr>
      <w:rFonts w:eastAsia="宋体"/>
      <w:sz w:val="18"/>
      <w:lang w:val="en-US" w:eastAsia="zh-CN" w:bidi="ar-SA"/>
    </w:rPr>
  </w:style>
  <w:style w:type="character" w:customStyle="1" w:styleId="221">
    <w:name w:val="批注文字 Char1"/>
    <w:qFormat/>
    <w:uiPriority w:val="99"/>
    <w:rPr>
      <w:rFonts w:ascii="Times New Roman" w:hAnsi="Times New Roman" w:eastAsia="宋体" w:cs="Times New Roman"/>
      <w:szCs w:val="24"/>
    </w:rPr>
  </w:style>
  <w:style w:type="character" w:customStyle="1" w:styleId="222">
    <w:name w:val="标题 Char1"/>
    <w:qFormat/>
    <w:uiPriority w:val="99"/>
    <w:rPr>
      <w:rFonts w:ascii="Cambria" w:hAnsi="Cambria" w:eastAsia="宋体" w:cs="Times New Roman"/>
      <w:b/>
      <w:bCs/>
      <w:sz w:val="32"/>
      <w:szCs w:val="32"/>
    </w:rPr>
  </w:style>
  <w:style w:type="character" w:customStyle="1" w:styleId="223">
    <w:name w:val="脚注文本 字符2"/>
    <w:link w:val="40"/>
    <w:qFormat/>
    <w:uiPriority w:val="99"/>
    <w:rPr>
      <w:sz w:val="18"/>
    </w:rPr>
  </w:style>
  <w:style w:type="character" w:customStyle="1" w:styleId="224">
    <w:name w:val="Document Map Char"/>
    <w:qFormat/>
    <w:uiPriority w:val="99"/>
    <w:rPr>
      <w:rFonts w:eastAsia="宋体"/>
      <w:kern w:val="2"/>
      <w:sz w:val="21"/>
      <w:szCs w:val="24"/>
      <w:lang w:val="en-US" w:eastAsia="zh-CN" w:bidi="ar-SA"/>
    </w:rPr>
  </w:style>
  <w:style w:type="character" w:customStyle="1" w:styleId="225">
    <w:name w:val="Date Char"/>
    <w:qFormat/>
    <w:uiPriority w:val="99"/>
    <w:rPr>
      <w:rFonts w:eastAsia="宋体"/>
      <w:kern w:val="2"/>
      <w:sz w:val="21"/>
      <w:szCs w:val="24"/>
      <w:lang w:val="en-US" w:eastAsia="zh-CN" w:bidi="ar-SA"/>
    </w:rPr>
  </w:style>
  <w:style w:type="character" w:customStyle="1" w:styleId="226">
    <w:name w:val="Char Char181"/>
    <w:qFormat/>
    <w:uiPriority w:val="99"/>
    <w:rPr>
      <w:b/>
      <w:bCs/>
      <w:kern w:val="44"/>
      <w:sz w:val="44"/>
      <w:szCs w:val="44"/>
    </w:rPr>
  </w:style>
  <w:style w:type="character" w:customStyle="1" w:styleId="227">
    <w:name w:val="Header Char_4d9e610a-274d-4150-a1de-24f2870c1ddc"/>
    <w:qFormat/>
    <w:uiPriority w:val="99"/>
    <w:rPr>
      <w:rFonts w:eastAsia="宋体"/>
      <w:kern w:val="2"/>
      <w:sz w:val="18"/>
      <w:szCs w:val="18"/>
      <w:lang w:val="en-US" w:eastAsia="zh-CN" w:bidi="ar-SA"/>
    </w:rPr>
  </w:style>
  <w:style w:type="character" w:customStyle="1" w:styleId="228">
    <w:name w:val="Char Char19"/>
    <w:qFormat/>
    <w:uiPriority w:val="99"/>
    <w:rPr>
      <w:rFonts w:ascii="Arial" w:hAnsi="Arial" w:eastAsia="宋体" w:cs="Times New Roman"/>
      <w:b/>
      <w:bCs/>
      <w:szCs w:val="28"/>
    </w:rPr>
  </w:style>
  <w:style w:type="character" w:customStyle="1" w:styleId="229">
    <w:name w:val="批注文字 Char2"/>
    <w:qFormat/>
    <w:uiPriority w:val="0"/>
    <w:rPr>
      <w:kern w:val="2"/>
      <w:sz w:val="21"/>
      <w:szCs w:val="24"/>
      <w:lang w:bidi="ar-SA"/>
    </w:rPr>
  </w:style>
  <w:style w:type="character" w:customStyle="1" w:styleId="230">
    <w:name w:val="Plain Text Char"/>
    <w:qFormat/>
    <w:uiPriority w:val="99"/>
    <w:rPr>
      <w:rFonts w:ascii="宋体" w:hAnsi="Courier New" w:eastAsia="宋体"/>
      <w:sz w:val="24"/>
      <w:lang w:bidi="ar-SA"/>
    </w:rPr>
  </w:style>
  <w:style w:type="character" w:customStyle="1" w:styleId="231">
    <w:name w:val="Heading 2 Char_6d0b4472-0d6e-4b9e-ad0f-a5a0966b7631"/>
    <w:qFormat/>
    <w:uiPriority w:val="99"/>
    <w:rPr>
      <w:rFonts w:ascii="Arial" w:hAnsi="Arial" w:eastAsia="黑体"/>
      <w:b/>
      <w:bCs/>
      <w:kern w:val="2"/>
      <w:sz w:val="32"/>
      <w:szCs w:val="32"/>
      <w:lang w:val="en-US" w:eastAsia="zh-CN" w:bidi="ar-SA"/>
    </w:rPr>
  </w:style>
  <w:style w:type="character" w:customStyle="1" w:styleId="232">
    <w:name w:val="Heading 3 Char_bade314d-020c-4f6d-88af-fd3a94c04816"/>
    <w:qFormat/>
    <w:uiPriority w:val="99"/>
    <w:rPr>
      <w:rFonts w:cs="Times New Roman"/>
      <w:b/>
      <w:bCs/>
      <w:kern w:val="2"/>
      <w:sz w:val="32"/>
      <w:szCs w:val="32"/>
    </w:rPr>
  </w:style>
  <w:style w:type="character" w:customStyle="1" w:styleId="233">
    <w:name w:val="Comment Text Char1"/>
    <w:qFormat/>
    <w:uiPriority w:val="99"/>
    <w:rPr>
      <w:sz w:val="24"/>
      <w:lang w:bidi="ar-SA"/>
    </w:rPr>
  </w:style>
  <w:style w:type="character" w:customStyle="1" w:styleId="234">
    <w:name w:val="Char Char24"/>
    <w:qFormat/>
    <w:uiPriority w:val="99"/>
    <w:rPr>
      <w:rFonts w:eastAsia="宋体"/>
      <w:b/>
      <w:bCs/>
      <w:kern w:val="44"/>
      <w:sz w:val="32"/>
      <w:szCs w:val="44"/>
      <w:lang w:val="en-US" w:eastAsia="zh-CN" w:bidi="ar-SA"/>
    </w:rPr>
  </w:style>
  <w:style w:type="character" w:customStyle="1" w:styleId="235">
    <w:name w:val="Char Char91"/>
    <w:qFormat/>
    <w:uiPriority w:val="99"/>
    <w:rPr>
      <w:rFonts w:eastAsia="宋体"/>
      <w:b/>
      <w:bCs/>
      <w:kern w:val="44"/>
      <w:sz w:val="32"/>
      <w:szCs w:val="44"/>
      <w:lang w:val="en-US" w:eastAsia="zh-CN" w:bidi="ar-SA"/>
    </w:rPr>
  </w:style>
  <w:style w:type="character" w:customStyle="1" w:styleId="236">
    <w:name w:val="Char Char6"/>
    <w:qFormat/>
    <w:uiPriority w:val="99"/>
    <w:rPr>
      <w:rFonts w:eastAsia="宋体"/>
      <w:b/>
      <w:bCs/>
      <w:kern w:val="44"/>
      <w:sz w:val="32"/>
      <w:szCs w:val="44"/>
      <w:lang w:val="en-US" w:eastAsia="zh-CN" w:bidi="ar-SA"/>
    </w:rPr>
  </w:style>
  <w:style w:type="character" w:customStyle="1" w:styleId="237">
    <w:name w:val="Heading 4 Char_22fc9307-2aae-495a-a24f-24714bf0b607"/>
    <w:qFormat/>
    <w:uiPriority w:val="99"/>
    <w:rPr>
      <w:rFonts w:ascii="Arial" w:hAnsi="Arial" w:eastAsia="宋体"/>
      <w:b/>
      <w:bCs/>
      <w:kern w:val="2"/>
      <w:sz w:val="21"/>
      <w:szCs w:val="28"/>
      <w:lang w:val="en-US" w:eastAsia="zh-CN" w:bidi="ar-SA"/>
    </w:rPr>
  </w:style>
  <w:style w:type="paragraph" w:customStyle="1" w:styleId="238">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列出段落1"/>
    <w:basedOn w:val="1"/>
    <w:qFormat/>
    <w:uiPriority w:val="99"/>
    <w:pPr>
      <w:ind w:firstLine="420" w:firstLineChars="200"/>
    </w:pPr>
    <w:rPr>
      <w:rFonts w:ascii="Calibri" w:hAnsi="Calibri"/>
      <w:szCs w:val="22"/>
    </w:rPr>
  </w:style>
  <w:style w:type="character" w:customStyle="1" w:styleId="240">
    <w:name w:val="明显引用 Char2"/>
    <w:qFormat/>
    <w:uiPriority w:val="30"/>
    <w:rPr>
      <w:rFonts w:ascii="Times New Roman" w:hAnsi="Times New Roman" w:eastAsia="宋体" w:cs="Times New Roman"/>
      <w:b/>
      <w:bCs/>
      <w:i/>
      <w:iCs/>
      <w:color w:val="4F81BD"/>
      <w:szCs w:val="24"/>
    </w:rPr>
  </w:style>
  <w:style w:type="character" w:customStyle="1" w:styleId="241">
    <w:name w:val="脚注文本 Char1"/>
    <w:qFormat/>
    <w:uiPriority w:val="99"/>
    <w:rPr>
      <w:kern w:val="2"/>
      <w:sz w:val="18"/>
      <w:szCs w:val="18"/>
    </w:rPr>
  </w:style>
  <w:style w:type="character" w:customStyle="1" w:styleId="242">
    <w:name w:val="批注框文本 Char2"/>
    <w:qFormat/>
    <w:uiPriority w:val="99"/>
    <w:rPr>
      <w:rFonts w:ascii="Times New Roman" w:hAnsi="Times New Roman" w:eastAsia="宋体" w:cs="Times New Roman"/>
      <w:sz w:val="18"/>
      <w:szCs w:val="18"/>
    </w:rPr>
  </w:style>
  <w:style w:type="character" w:customStyle="1" w:styleId="243">
    <w:name w:val="标题 Char3"/>
    <w:qFormat/>
    <w:uiPriority w:val="10"/>
    <w:rPr>
      <w:rFonts w:ascii="Cambria" w:hAnsi="Cambria" w:eastAsia="宋体" w:cs="Times New Roman"/>
      <w:b/>
      <w:bCs/>
      <w:sz w:val="32"/>
      <w:szCs w:val="32"/>
    </w:rPr>
  </w:style>
  <w:style w:type="character" w:customStyle="1" w:styleId="244">
    <w:name w:val="文档结构图 Char2"/>
    <w:qFormat/>
    <w:uiPriority w:val="99"/>
    <w:rPr>
      <w:rFonts w:ascii="宋体" w:hAnsi="Times New Roman" w:eastAsia="宋体" w:cs="Times New Roman"/>
      <w:sz w:val="18"/>
      <w:szCs w:val="18"/>
    </w:rPr>
  </w:style>
  <w:style w:type="character" w:customStyle="1" w:styleId="245">
    <w:name w:val="页脚 Char1"/>
    <w:qFormat/>
    <w:uiPriority w:val="99"/>
    <w:rPr>
      <w:rFonts w:ascii="Times New Roman" w:hAnsi="Times New Roman" w:eastAsia="宋体" w:cs="Times New Roman"/>
      <w:sz w:val="18"/>
      <w:szCs w:val="18"/>
    </w:rPr>
  </w:style>
  <w:style w:type="character" w:customStyle="1" w:styleId="246">
    <w:name w:val="正文文本 Char2"/>
    <w:qFormat/>
    <w:uiPriority w:val="99"/>
    <w:rPr>
      <w:rFonts w:ascii="Times New Roman" w:hAnsi="Times New Roman" w:eastAsia="宋体" w:cs="Times New Roman"/>
      <w:szCs w:val="24"/>
    </w:rPr>
  </w:style>
  <w:style w:type="character" w:customStyle="1" w:styleId="247">
    <w:name w:val="批注文字 Char3"/>
    <w:qFormat/>
    <w:uiPriority w:val="99"/>
    <w:rPr>
      <w:rFonts w:ascii="Times New Roman" w:hAnsi="Times New Roman" w:eastAsia="宋体" w:cs="Times New Roman"/>
      <w:szCs w:val="24"/>
    </w:rPr>
  </w:style>
  <w:style w:type="character" w:customStyle="1" w:styleId="248">
    <w:name w:val="批注主题 Char2"/>
    <w:qFormat/>
    <w:uiPriority w:val="99"/>
    <w:rPr>
      <w:rFonts w:ascii="Times New Roman" w:hAnsi="Times New Roman" w:eastAsia="宋体" w:cs="Times New Roman"/>
      <w:b/>
      <w:bCs/>
      <w:szCs w:val="24"/>
    </w:rPr>
  </w:style>
  <w:style w:type="character" w:customStyle="1" w:styleId="249">
    <w:name w:val="日期 Char2"/>
    <w:qFormat/>
    <w:uiPriority w:val="99"/>
    <w:rPr>
      <w:rFonts w:ascii="Times New Roman" w:hAnsi="Times New Roman" w:eastAsia="宋体" w:cs="Times New Roman"/>
      <w:szCs w:val="24"/>
    </w:rPr>
  </w:style>
  <w:style w:type="paragraph" w:customStyle="1" w:styleId="250">
    <w:name w:val="p0"/>
    <w:basedOn w:val="1"/>
    <w:qFormat/>
    <w:uiPriority w:val="99"/>
    <w:pPr>
      <w:widowControl/>
    </w:pPr>
    <w:rPr>
      <w:rFonts w:ascii="Calibri" w:hAnsi="Calibri" w:cs="宋体"/>
      <w:kern w:val="0"/>
      <w:szCs w:val="21"/>
    </w:rPr>
  </w:style>
  <w:style w:type="paragraph" w:customStyle="1" w:styleId="251">
    <w:name w:val="_Style 37"/>
    <w:basedOn w:val="1"/>
    <w:next w:val="1"/>
    <w:qFormat/>
    <w:uiPriority w:val="99"/>
  </w:style>
  <w:style w:type="character" w:customStyle="1" w:styleId="252">
    <w:name w:val="页眉 Char1"/>
    <w:qFormat/>
    <w:uiPriority w:val="99"/>
    <w:rPr>
      <w:rFonts w:ascii="Times New Roman" w:hAnsi="Times New Roman" w:eastAsia="宋体" w:cs="Times New Roman"/>
      <w:sz w:val="18"/>
      <w:szCs w:val="18"/>
    </w:rPr>
  </w:style>
  <w:style w:type="character" w:customStyle="1" w:styleId="253">
    <w:name w:val="纯文本 Char2"/>
    <w:qFormat/>
    <w:uiPriority w:val="99"/>
    <w:rPr>
      <w:rFonts w:ascii="宋体" w:hAnsi="Courier New" w:eastAsia="宋体" w:cs="Courier New"/>
      <w:szCs w:val="21"/>
    </w:rPr>
  </w:style>
  <w:style w:type="character" w:customStyle="1" w:styleId="254">
    <w:name w:val="正文文本缩进 Char1"/>
    <w:qFormat/>
    <w:uiPriority w:val="99"/>
    <w:rPr>
      <w:rFonts w:ascii="Times New Roman" w:hAnsi="Times New Roman" w:eastAsia="宋体" w:cs="Times New Roman"/>
      <w:szCs w:val="24"/>
    </w:rPr>
  </w:style>
  <w:style w:type="character" w:customStyle="1" w:styleId="255">
    <w:name w:val="引用 Char2"/>
    <w:qFormat/>
    <w:uiPriority w:val="29"/>
    <w:rPr>
      <w:rFonts w:ascii="Times New Roman" w:hAnsi="Times New Roman" w:eastAsia="宋体" w:cs="Times New Roman"/>
      <w:i/>
      <w:iCs/>
      <w:color w:val="000000"/>
      <w:szCs w:val="24"/>
    </w:rPr>
  </w:style>
  <w:style w:type="paragraph" w:customStyle="1" w:styleId="256">
    <w:name w:val="reader-word-layer"/>
    <w:basedOn w:val="1"/>
    <w:qFormat/>
    <w:uiPriority w:val="99"/>
    <w:pPr>
      <w:widowControl/>
      <w:spacing w:before="100" w:beforeAutospacing="1" w:after="100" w:afterAutospacing="1"/>
      <w:jc w:val="left"/>
    </w:pPr>
    <w:rPr>
      <w:rFonts w:ascii="宋体" w:hAnsi="宋体" w:cs="宋体"/>
      <w:kern w:val="0"/>
      <w:sz w:val="24"/>
    </w:rPr>
  </w:style>
  <w:style w:type="character" w:customStyle="1" w:styleId="257">
    <w:name w:val="正文文本缩进 2 Char1"/>
    <w:qFormat/>
    <w:uiPriority w:val="99"/>
    <w:rPr>
      <w:rFonts w:ascii="Times New Roman" w:hAnsi="Times New Roman" w:eastAsia="宋体" w:cs="Times New Roman"/>
      <w:szCs w:val="24"/>
    </w:rPr>
  </w:style>
  <w:style w:type="paragraph" w:customStyle="1" w:styleId="2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9">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60">
    <w:name w:val="批注文字 字符"/>
    <w:qFormat/>
    <w:uiPriority w:val="0"/>
    <w:rPr>
      <w:rFonts w:eastAsia="宋体"/>
      <w:kern w:val="2"/>
      <w:sz w:val="24"/>
      <w:szCs w:val="24"/>
      <w:lang w:val="en-US" w:eastAsia="zh-CN"/>
    </w:rPr>
  </w:style>
  <w:style w:type="character" w:customStyle="1" w:styleId="261">
    <w:name w:val="标题 7 字符"/>
    <w:qFormat/>
    <w:uiPriority w:val="0"/>
    <w:rPr>
      <w:b/>
      <w:bCs/>
      <w:kern w:val="2"/>
      <w:sz w:val="24"/>
      <w:szCs w:val="24"/>
    </w:rPr>
  </w:style>
  <w:style w:type="character" w:customStyle="1" w:styleId="262">
    <w:name w:val="明显引用 字符"/>
    <w:qFormat/>
    <w:uiPriority w:val="0"/>
    <w:rPr>
      <w:b/>
      <w:bCs/>
      <w:i/>
      <w:iCs/>
      <w:color w:val="4F81BD"/>
      <w:kern w:val="2"/>
      <w:sz w:val="21"/>
      <w:szCs w:val="22"/>
    </w:rPr>
  </w:style>
  <w:style w:type="character" w:customStyle="1" w:styleId="263">
    <w:name w:val="标题 1 字符"/>
    <w:qFormat/>
    <w:uiPriority w:val="0"/>
    <w:rPr>
      <w:b/>
      <w:bCs/>
      <w:kern w:val="44"/>
      <w:sz w:val="44"/>
      <w:szCs w:val="44"/>
    </w:rPr>
  </w:style>
  <w:style w:type="character" w:customStyle="1" w:styleId="264">
    <w:name w:val="日期 字符"/>
    <w:qFormat/>
    <w:uiPriority w:val="0"/>
    <w:rPr>
      <w:rFonts w:ascii="宋体" w:hAnsi="Times New Roman"/>
      <w:sz w:val="28"/>
    </w:rPr>
  </w:style>
  <w:style w:type="character" w:customStyle="1" w:styleId="265">
    <w:name w:val="页眉 字符"/>
    <w:qFormat/>
    <w:uiPriority w:val="0"/>
    <w:rPr>
      <w:kern w:val="2"/>
      <w:sz w:val="18"/>
      <w:szCs w:val="18"/>
    </w:rPr>
  </w:style>
  <w:style w:type="character" w:customStyle="1" w:styleId="266">
    <w:name w:val="文档结构图 字符"/>
    <w:qFormat/>
    <w:uiPriority w:val="0"/>
    <w:rPr>
      <w:rFonts w:ascii="Times New Roman" w:hAnsi="Times New Roman"/>
      <w:szCs w:val="24"/>
      <w:shd w:val="clear" w:color="auto" w:fill="000080"/>
    </w:rPr>
  </w:style>
  <w:style w:type="character" w:customStyle="1" w:styleId="267">
    <w:name w:val="引用 字符"/>
    <w:qFormat/>
    <w:uiPriority w:val="0"/>
    <w:rPr>
      <w:i/>
      <w:iCs/>
      <w:color w:val="000000"/>
      <w:kern w:val="2"/>
      <w:sz w:val="21"/>
      <w:szCs w:val="22"/>
    </w:rPr>
  </w:style>
  <w:style w:type="character" w:customStyle="1" w:styleId="268">
    <w:name w:val="标题 5 字符"/>
    <w:qFormat/>
    <w:uiPriority w:val="0"/>
    <w:rPr>
      <w:b/>
      <w:bCs/>
      <w:kern w:val="2"/>
      <w:sz w:val="28"/>
      <w:szCs w:val="28"/>
    </w:rPr>
  </w:style>
  <w:style w:type="character" w:customStyle="1" w:styleId="269">
    <w:name w:val="正文文本 字符"/>
    <w:qFormat/>
    <w:uiPriority w:val="0"/>
    <w:rPr>
      <w:rFonts w:ascii="Times New Roman" w:hAnsi="Times New Roman"/>
    </w:rPr>
  </w:style>
  <w:style w:type="character" w:customStyle="1" w:styleId="270">
    <w:name w:val="批注框文本 字符"/>
    <w:qFormat/>
    <w:uiPriority w:val="0"/>
    <w:rPr>
      <w:rFonts w:ascii="宋体" w:hAnsi="Times New Roman"/>
      <w:sz w:val="18"/>
      <w:szCs w:val="18"/>
    </w:rPr>
  </w:style>
  <w:style w:type="character" w:customStyle="1" w:styleId="271">
    <w:name w:val="标题 8 字符"/>
    <w:qFormat/>
    <w:uiPriority w:val="0"/>
    <w:rPr>
      <w:rFonts w:ascii="Cambria" w:hAnsi="Cambria" w:eastAsia="宋体" w:cs="Times New Roman"/>
      <w:kern w:val="2"/>
      <w:sz w:val="24"/>
      <w:szCs w:val="24"/>
    </w:rPr>
  </w:style>
  <w:style w:type="character" w:customStyle="1" w:styleId="272">
    <w:name w:val="批注主题 字符"/>
    <w:qFormat/>
    <w:uiPriority w:val="0"/>
    <w:rPr>
      <w:rFonts w:ascii="宋体" w:hAnsi="Times New Roman"/>
      <w:b/>
      <w:bCs/>
      <w:sz w:val="28"/>
    </w:rPr>
  </w:style>
  <w:style w:type="character" w:customStyle="1" w:styleId="273">
    <w:name w:val="标题 4 字符"/>
    <w:qFormat/>
    <w:uiPriority w:val="0"/>
    <w:rPr>
      <w:rFonts w:ascii="Cambria" w:hAnsi="Cambria" w:eastAsia="宋体" w:cs="Times New Roman"/>
      <w:b/>
      <w:bCs/>
      <w:kern w:val="2"/>
      <w:sz w:val="28"/>
      <w:szCs w:val="28"/>
    </w:rPr>
  </w:style>
  <w:style w:type="character" w:customStyle="1" w:styleId="274">
    <w:name w:val="标题 9 字符"/>
    <w:qFormat/>
    <w:uiPriority w:val="0"/>
    <w:rPr>
      <w:rFonts w:ascii="Cambria" w:hAnsi="Cambria" w:eastAsia="宋体" w:cs="Times New Roman"/>
      <w:kern w:val="2"/>
      <w:sz w:val="21"/>
      <w:szCs w:val="21"/>
    </w:rPr>
  </w:style>
  <w:style w:type="character" w:customStyle="1" w:styleId="275">
    <w:name w:val="标题 2 字符"/>
    <w:qFormat/>
    <w:uiPriority w:val="0"/>
    <w:rPr>
      <w:rFonts w:ascii="Cambria" w:hAnsi="Cambria" w:eastAsia="宋体" w:cs="Times New Roman"/>
      <w:b/>
      <w:bCs/>
      <w:kern w:val="2"/>
      <w:sz w:val="32"/>
      <w:szCs w:val="32"/>
    </w:rPr>
  </w:style>
  <w:style w:type="character" w:customStyle="1" w:styleId="276">
    <w:name w:val="标题 3 字符"/>
    <w:qFormat/>
    <w:uiPriority w:val="0"/>
    <w:rPr>
      <w:b/>
      <w:bCs/>
      <w:kern w:val="2"/>
      <w:sz w:val="32"/>
      <w:szCs w:val="32"/>
    </w:rPr>
  </w:style>
  <w:style w:type="character" w:customStyle="1" w:styleId="277">
    <w:name w:val="标题 字符"/>
    <w:qFormat/>
    <w:uiPriority w:val="0"/>
    <w:rPr>
      <w:rFonts w:ascii="Cambria" w:hAnsi="Cambria" w:cs="Times New Roman"/>
      <w:b/>
      <w:bCs/>
      <w:kern w:val="2"/>
      <w:sz w:val="32"/>
      <w:szCs w:val="32"/>
    </w:rPr>
  </w:style>
  <w:style w:type="character" w:customStyle="1" w:styleId="278">
    <w:name w:val="标题 6 字符"/>
    <w:qFormat/>
    <w:uiPriority w:val="0"/>
    <w:rPr>
      <w:rFonts w:ascii="Cambria" w:hAnsi="Cambria" w:eastAsia="宋体" w:cs="Times New Roman"/>
      <w:b/>
      <w:bCs/>
      <w:kern w:val="2"/>
      <w:sz w:val="24"/>
      <w:szCs w:val="24"/>
    </w:rPr>
  </w:style>
  <w:style w:type="character" w:customStyle="1" w:styleId="279">
    <w:name w:val="副标题 字符"/>
    <w:qFormat/>
    <w:uiPriority w:val="0"/>
    <w:rPr>
      <w:rFonts w:ascii="Cambria" w:hAnsi="Cambria" w:cs="Times New Roman"/>
      <w:b/>
      <w:bCs/>
      <w:kern w:val="28"/>
      <w:sz w:val="32"/>
      <w:szCs w:val="32"/>
    </w:rPr>
  </w:style>
  <w:style w:type="character" w:customStyle="1" w:styleId="280">
    <w:name w:val="页脚 字符"/>
    <w:qFormat/>
    <w:uiPriority w:val="0"/>
    <w:rPr>
      <w:kern w:val="2"/>
      <w:sz w:val="18"/>
      <w:szCs w:val="18"/>
    </w:rPr>
  </w:style>
  <w:style w:type="character" w:customStyle="1" w:styleId="281">
    <w:name w:val="不明显参考1"/>
    <w:qFormat/>
    <w:uiPriority w:val="99"/>
    <w:rPr>
      <w:smallCaps/>
      <w:color w:val="auto"/>
      <w:u w:val="single"/>
    </w:rPr>
  </w:style>
  <w:style w:type="character" w:customStyle="1" w:styleId="282">
    <w:name w:val="明显参考1"/>
    <w:qFormat/>
    <w:uiPriority w:val="99"/>
    <w:rPr>
      <w:b/>
      <w:bCs/>
      <w:smallCaps/>
      <w:color w:val="auto"/>
      <w:spacing w:val="5"/>
      <w:u w:val="single"/>
    </w:rPr>
  </w:style>
  <w:style w:type="character" w:customStyle="1" w:styleId="283">
    <w:name w:val="明显强调1"/>
    <w:qFormat/>
    <w:uiPriority w:val="99"/>
    <w:rPr>
      <w:b/>
      <w:bCs/>
      <w:i/>
      <w:iCs/>
      <w:color w:val="4F81BD"/>
    </w:rPr>
  </w:style>
  <w:style w:type="character" w:customStyle="1" w:styleId="284">
    <w:name w:val="书籍标题1"/>
    <w:qFormat/>
    <w:uiPriority w:val="99"/>
    <w:rPr>
      <w:b/>
      <w:bCs/>
      <w:smallCaps/>
      <w:spacing w:val="5"/>
    </w:rPr>
  </w:style>
  <w:style w:type="character" w:customStyle="1" w:styleId="285">
    <w:name w:val="不明显强调1"/>
    <w:qFormat/>
    <w:uiPriority w:val="99"/>
    <w:rPr>
      <w:i/>
      <w:iCs/>
      <w:color w:val="808080"/>
    </w:rPr>
  </w:style>
  <w:style w:type="paragraph" w:customStyle="1" w:styleId="286">
    <w:name w:val="TOC 标题1"/>
    <w:basedOn w:val="3"/>
    <w:next w:val="1"/>
    <w:qFormat/>
    <w:uiPriority w:val="99"/>
    <w:pPr>
      <w:outlineLvl w:val="9"/>
    </w:pPr>
    <w:rPr>
      <w:rFonts w:ascii="Calibri" w:hAnsi="Calibri" w:eastAsia="黑体" w:cs="Calibri"/>
      <w:lang w:val="zh-CN"/>
    </w:rPr>
  </w:style>
  <w:style w:type="paragraph" w:customStyle="1" w:styleId="287">
    <w:name w:val="列出段落2"/>
    <w:basedOn w:val="1"/>
    <w:qFormat/>
    <w:uiPriority w:val="99"/>
    <w:pPr>
      <w:ind w:firstLine="420" w:firstLineChars="200"/>
    </w:pPr>
    <w:rPr>
      <w:rFonts w:ascii="Calibri" w:hAnsi="Calibri" w:cs="Calibri"/>
      <w:szCs w:val="21"/>
    </w:rPr>
  </w:style>
  <w:style w:type="paragraph" w:customStyle="1" w:styleId="288">
    <w:name w:val="引用1"/>
    <w:basedOn w:val="1"/>
    <w:next w:val="1"/>
    <w:qFormat/>
    <w:uiPriority w:val="99"/>
    <w:rPr>
      <w:i/>
      <w:iCs/>
      <w:color w:val="000000"/>
      <w:kern w:val="0"/>
      <w:sz w:val="20"/>
      <w:szCs w:val="20"/>
    </w:rPr>
  </w:style>
  <w:style w:type="paragraph" w:customStyle="1" w:styleId="289">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0">
    <w:name w:val="修订1"/>
    <w:qFormat/>
    <w:uiPriority w:val="99"/>
    <w:rPr>
      <w:rFonts w:ascii="Times New Roman" w:hAnsi="Times New Roman" w:eastAsia="宋体" w:cs="Times New Roman"/>
      <w:kern w:val="2"/>
      <w:sz w:val="21"/>
      <w:szCs w:val="21"/>
      <w:lang w:val="en-US" w:eastAsia="zh-CN" w:bidi="ar-SA"/>
    </w:rPr>
  </w:style>
  <w:style w:type="paragraph" w:customStyle="1" w:styleId="291">
    <w:name w:val="明显引用1"/>
    <w:basedOn w:val="1"/>
    <w:next w:val="1"/>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292">
    <w:name w:val="纯文本 字符"/>
    <w:qFormat/>
    <w:uiPriority w:val="0"/>
    <w:rPr>
      <w:rFonts w:ascii="宋体" w:hAnsi="Courier New" w:cs="宋体"/>
      <w:kern w:val="2"/>
      <w:sz w:val="24"/>
      <w:szCs w:val="24"/>
    </w:rPr>
  </w:style>
  <w:style w:type="character" w:customStyle="1" w:styleId="293">
    <w:name w:val="批注文字 字符1"/>
    <w:qFormat/>
    <w:uiPriority w:val="0"/>
    <w:rPr>
      <w:kern w:val="2"/>
      <w:sz w:val="21"/>
      <w:szCs w:val="22"/>
    </w:rPr>
  </w:style>
  <w:style w:type="paragraph" w:customStyle="1" w:styleId="294">
    <w:name w:val="正文_0_0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5">
    <w:name w:val="_Style 291"/>
    <w:qFormat/>
    <w:uiPriority w:val="99"/>
    <w:rPr>
      <w:color w:val="605E5C"/>
      <w:shd w:val="clear" w:color="auto" w:fill="E1DFDD"/>
    </w:rPr>
  </w:style>
  <w:style w:type="character" w:customStyle="1" w:styleId="296">
    <w:name w:val="纯文本 字符1"/>
    <w:qFormat/>
    <w:uiPriority w:val="99"/>
    <w:rPr>
      <w:rFonts w:ascii="宋体" w:hAnsi="Courier New" w:eastAsia="宋体" w:cs="Courier New"/>
      <w:kern w:val="2"/>
      <w:sz w:val="21"/>
      <w:szCs w:val="21"/>
      <w:lang w:val="en-US" w:eastAsia="zh-CN" w:bidi="ar-SA"/>
    </w:rPr>
  </w:style>
  <w:style w:type="character" w:customStyle="1" w:styleId="297">
    <w:name w:val="页眉 字符1"/>
    <w:qFormat/>
    <w:uiPriority w:val="99"/>
    <w:rPr>
      <w:sz w:val="18"/>
      <w:szCs w:val="18"/>
    </w:rPr>
  </w:style>
  <w:style w:type="character" w:customStyle="1" w:styleId="298">
    <w:name w:val="文档结构图 字符1"/>
    <w:qFormat/>
    <w:uiPriority w:val="99"/>
    <w:rPr>
      <w:shd w:val="clear" w:color="auto" w:fill="000080"/>
    </w:rPr>
  </w:style>
  <w:style w:type="character" w:customStyle="1" w:styleId="299">
    <w:name w:val="批注文字 字符2"/>
    <w:qFormat/>
    <w:uiPriority w:val="0"/>
    <w:rPr>
      <w:szCs w:val="24"/>
    </w:rPr>
  </w:style>
  <w:style w:type="character" w:customStyle="1" w:styleId="300">
    <w:name w:val="标题 字符1"/>
    <w:qFormat/>
    <w:uiPriority w:val="99"/>
    <w:rPr>
      <w:sz w:val="30"/>
      <w:szCs w:val="24"/>
    </w:rPr>
  </w:style>
  <w:style w:type="character" w:customStyle="1" w:styleId="301">
    <w:name w:val="标题 6 字符1"/>
    <w:qFormat/>
    <w:uiPriority w:val="0"/>
    <w:rPr>
      <w:rFonts w:ascii="Arial" w:hAnsi="Arial" w:eastAsia="黑体" w:cs="Times New Roman"/>
      <w:b/>
      <w:sz w:val="24"/>
      <w:szCs w:val="24"/>
    </w:rPr>
  </w:style>
  <w:style w:type="character" w:customStyle="1" w:styleId="302">
    <w:name w:val="正文文本 字符1"/>
    <w:qFormat/>
    <w:uiPriority w:val="99"/>
    <w:rPr>
      <w:sz w:val="24"/>
      <w:szCs w:val="24"/>
    </w:rPr>
  </w:style>
  <w:style w:type="character" w:customStyle="1" w:styleId="303">
    <w:name w:val="批注主题 字符1"/>
    <w:qFormat/>
    <w:uiPriority w:val="99"/>
    <w:rPr>
      <w:b/>
      <w:bCs/>
      <w:szCs w:val="24"/>
    </w:rPr>
  </w:style>
  <w:style w:type="character" w:customStyle="1" w:styleId="304">
    <w:name w:val="标题 1 字符1"/>
    <w:qFormat/>
    <w:uiPriority w:val="0"/>
    <w:rPr>
      <w:rFonts w:ascii="Times New Roman" w:hAnsi="Times New Roman" w:eastAsia="宋体" w:cs="Times New Roman"/>
      <w:b/>
      <w:bCs/>
      <w:kern w:val="44"/>
      <w:sz w:val="44"/>
      <w:szCs w:val="44"/>
    </w:rPr>
  </w:style>
  <w:style w:type="character" w:customStyle="1" w:styleId="305">
    <w:name w:val="标题 2 字符1"/>
    <w:qFormat/>
    <w:uiPriority w:val="0"/>
    <w:rPr>
      <w:rFonts w:ascii="Arial" w:hAnsi="Arial" w:eastAsia="黑体" w:cs="Times New Roman"/>
      <w:b/>
      <w:bCs/>
      <w:sz w:val="32"/>
      <w:szCs w:val="32"/>
    </w:rPr>
  </w:style>
  <w:style w:type="character" w:customStyle="1" w:styleId="306">
    <w:name w:val="标题 4 字符1"/>
    <w:qFormat/>
    <w:uiPriority w:val="0"/>
    <w:rPr>
      <w:rFonts w:ascii="Arial" w:hAnsi="Arial" w:eastAsia="黑体" w:cs="Times New Roman"/>
      <w:kern w:val="0"/>
      <w:sz w:val="28"/>
      <w:szCs w:val="20"/>
    </w:rPr>
  </w:style>
  <w:style w:type="character" w:customStyle="1" w:styleId="307">
    <w:name w:val="页脚 字符1"/>
    <w:qFormat/>
    <w:uiPriority w:val="99"/>
    <w:rPr>
      <w:sz w:val="18"/>
      <w:szCs w:val="18"/>
    </w:rPr>
  </w:style>
  <w:style w:type="character" w:customStyle="1" w:styleId="308">
    <w:name w:val="日期 字符1"/>
    <w:qFormat/>
    <w:uiPriority w:val="99"/>
    <w:rPr>
      <w:rFonts w:ascii="宋体" w:hAnsi="Courier New" w:cs="Courier New"/>
      <w:szCs w:val="21"/>
    </w:rPr>
  </w:style>
  <w:style w:type="character" w:customStyle="1" w:styleId="309">
    <w:name w:val="正文文本缩进 字符1"/>
    <w:qFormat/>
    <w:uiPriority w:val="99"/>
    <w:rPr>
      <w:rFonts w:ascii="仿宋_GB2312" w:eastAsia="仿宋_GB2312"/>
      <w:sz w:val="32"/>
    </w:rPr>
  </w:style>
  <w:style w:type="character" w:customStyle="1" w:styleId="310">
    <w:name w:val="标题 8 字符1"/>
    <w:qFormat/>
    <w:uiPriority w:val="0"/>
    <w:rPr>
      <w:rFonts w:ascii="Arial" w:hAnsi="Arial" w:eastAsia="黑体" w:cs="Times New Roman"/>
      <w:sz w:val="24"/>
      <w:szCs w:val="24"/>
    </w:rPr>
  </w:style>
  <w:style w:type="character" w:customStyle="1" w:styleId="311">
    <w:name w:val="正文文本缩进 2 字符1"/>
    <w:qFormat/>
    <w:uiPriority w:val="99"/>
    <w:rPr>
      <w:sz w:val="32"/>
    </w:rPr>
  </w:style>
  <w:style w:type="character" w:customStyle="1" w:styleId="312">
    <w:name w:val="z-窗体顶端 字符1"/>
    <w:qFormat/>
    <w:uiPriority w:val="0"/>
    <w:rPr>
      <w:rFonts w:ascii="Arial"/>
      <w:vanish/>
      <w:sz w:val="16"/>
      <w:szCs w:val="24"/>
    </w:rPr>
  </w:style>
  <w:style w:type="character" w:customStyle="1" w:styleId="313">
    <w:name w:val="正文文本 3 字符1"/>
    <w:qFormat/>
    <w:uiPriority w:val="0"/>
    <w:rPr>
      <w:b/>
      <w:bCs/>
      <w:sz w:val="24"/>
      <w:szCs w:val="24"/>
    </w:rPr>
  </w:style>
  <w:style w:type="character" w:customStyle="1" w:styleId="314">
    <w:name w:val="标题 7 字符1"/>
    <w:qFormat/>
    <w:uiPriority w:val="0"/>
    <w:rPr>
      <w:rFonts w:ascii="Times New Roman" w:hAnsi="Times New Roman" w:eastAsia="宋体" w:cs="Times New Roman"/>
      <w:b/>
      <w:sz w:val="24"/>
      <w:szCs w:val="24"/>
    </w:rPr>
  </w:style>
  <w:style w:type="character" w:customStyle="1" w:styleId="315">
    <w:name w:val="正文文本首行缩进 2 字符1"/>
    <w:qFormat/>
    <w:uiPriority w:val="0"/>
    <w:rPr>
      <w:kern w:val="2"/>
      <w:sz w:val="21"/>
      <w:szCs w:val="24"/>
    </w:rPr>
  </w:style>
  <w:style w:type="character" w:customStyle="1" w:styleId="316">
    <w:name w:val="正文文本缩进 3 字符1"/>
    <w:qFormat/>
    <w:uiPriority w:val="0"/>
    <w:rPr>
      <w:sz w:val="16"/>
      <w:szCs w:val="16"/>
    </w:rPr>
  </w:style>
  <w:style w:type="character" w:customStyle="1" w:styleId="317">
    <w:name w:val="标题 5 字符1"/>
    <w:qFormat/>
    <w:uiPriority w:val="0"/>
    <w:rPr>
      <w:rFonts w:ascii="Times New Roman" w:hAnsi="Times New Roman" w:eastAsia="宋体" w:cs="Times New Roman"/>
      <w:b/>
      <w:sz w:val="28"/>
      <w:szCs w:val="24"/>
    </w:rPr>
  </w:style>
  <w:style w:type="character" w:customStyle="1" w:styleId="318">
    <w:name w:val="批注框文本 字符1"/>
    <w:qFormat/>
    <w:uiPriority w:val="99"/>
    <w:rPr>
      <w:sz w:val="18"/>
      <w:szCs w:val="18"/>
    </w:rPr>
  </w:style>
  <w:style w:type="character" w:customStyle="1" w:styleId="319">
    <w:name w:val="标题 3 字符1"/>
    <w:qFormat/>
    <w:uiPriority w:val="0"/>
    <w:rPr>
      <w:rFonts w:ascii="Times New Roman" w:hAnsi="Times New Roman" w:eastAsia="宋体" w:cs="Times New Roman"/>
      <w:b/>
      <w:bCs/>
      <w:sz w:val="32"/>
      <w:szCs w:val="32"/>
    </w:rPr>
  </w:style>
  <w:style w:type="character" w:customStyle="1" w:styleId="320">
    <w:name w:val="标题 9 字符1"/>
    <w:qFormat/>
    <w:uiPriority w:val="0"/>
    <w:rPr>
      <w:rFonts w:ascii="Arial" w:hAnsi="Arial" w:eastAsia="黑体" w:cs="Times New Roman"/>
      <w:szCs w:val="24"/>
    </w:rPr>
  </w:style>
  <w:style w:type="character" w:customStyle="1" w:styleId="321">
    <w:name w:val="正文文本首行缩进 字符1"/>
    <w:qFormat/>
    <w:uiPriority w:val="0"/>
    <w:rPr>
      <w:kern w:val="2"/>
      <w:sz w:val="21"/>
      <w:szCs w:val="24"/>
    </w:rPr>
  </w:style>
  <w:style w:type="character" w:customStyle="1" w:styleId="322">
    <w:name w:val="正文文本 2 字符1"/>
    <w:qFormat/>
    <w:uiPriority w:val="0"/>
    <w:rPr>
      <w:szCs w:val="24"/>
    </w:rPr>
  </w:style>
  <w:style w:type="character" w:customStyle="1" w:styleId="323">
    <w:name w:val="HTML 预设格式 字符1"/>
    <w:qFormat/>
    <w:uiPriority w:val="0"/>
    <w:rPr>
      <w:rFonts w:ascii="黑体" w:hAnsi="Courier New" w:eastAsia="黑体" w:cs="Courier New"/>
    </w:rPr>
  </w:style>
  <w:style w:type="paragraph" w:customStyle="1" w:styleId="324">
    <w:name w:val="3"/>
    <w:basedOn w:val="1"/>
    <w:next w:val="122"/>
    <w:qFormat/>
    <w:uiPriority w:val="0"/>
    <w:pPr>
      <w:ind w:firstLine="420" w:firstLineChars="200"/>
    </w:pPr>
    <w:rPr>
      <w:rFonts w:ascii="Calibri" w:hAnsi="Calibri"/>
      <w:szCs w:val="22"/>
    </w:rPr>
  </w:style>
  <w:style w:type="character" w:customStyle="1" w:styleId="325">
    <w:name w:val="正文文本缩进 2 字符"/>
    <w:qFormat/>
    <w:uiPriority w:val="99"/>
    <w:rPr>
      <w:rFonts w:ascii="Times New Roman" w:hAnsi="Times New Roman" w:eastAsia="宋体" w:cs="Times New Roman"/>
      <w:szCs w:val="24"/>
    </w:rPr>
  </w:style>
  <w:style w:type="character" w:customStyle="1" w:styleId="326">
    <w:name w:val="正文文本缩进 字符"/>
    <w:qFormat/>
    <w:uiPriority w:val="99"/>
    <w:rPr>
      <w:rFonts w:ascii="Times New Roman" w:hAnsi="Times New Roman" w:eastAsia="宋体" w:cs="Times New Roman"/>
      <w:szCs w:val="24"/>
    </w:rPr>
  </w:style>
  <w:style w:type="character" w:customStyle="1" w:styleId="327">
    <w:name w:val="正文文本 3 字符"/>
    <w:qFormat/>
    <w:uiPriority w:val="99"/>
    <w:rPr>
      <w:rFonts w:ascii="Times New Roman" w:hAnsi="Times New Roman" w:eastAsia="宋体" w:cs="Times New Roman"/>
      <w:sz w:val="16"/>
      <w:szCs w:val="16"/>
    </w:rPr>
  </w:style>
  <w:style w:type="character" w:customStyle="1" w:styleId="328">
    <w:name w:val="HTML 预设格式 字符"/>
    <w:qFormat/>
    <w:uiPriority w:val="99"/>
    <w:rPr>
      <w:rFonts w:ascii="Courier New" w:hAnsi="Courier New" w:eastAsia="宋体" w:cs="Courier New"/>
      <w:sz w:val="20"/>
      <w:szCs w:val="20"/>
    </w:rPr>
  </w:style>
  <w:style w:type="character" w:customStyle="1" w:styleId="329">
    <w:name w:val="正文文本 2 字符"/>
    <w:qFormat/>
    <w:uiPriority w:val="99"/>
    <w:rPr>
      <w:rFonts w:ascii="Times New Roman" w:hAnsi="Times New Roman" w:eastAsia="宋体" w:cs="Times New Roman"/>
      <w:szCs w:val="24"/>
    </w:rPr>
  </w:style>
  <w:style w:type="character" w:customStyle="1" w:styleId="330">
    <w:name w:val="正文文本缩进 3 字符"/>
    <w:qFormat/>
    <w:uiPriority w:val="99"/>
    <w:rPr>
      <w:rFonts w:ascii="Times New Roman" w:hAnsi="Times New Roman" w:eastAsia="宋体" w:cs="Times New Roman"/>
      <w:sz w:val="16"/>
      <w:szCs w:val="16"/>
    </w:rPr>
  </w:style>
  <w:style w:type="paragraph" w:customStyle="1" w:styleId="331">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332">
    <w:name w:val="Char Char Char2"/>
    <w:basedOn w:val="17"/>
    <w:qFormat/>
    <w:uiPriority w:val="0"/>
    <w:pPr>
      <w:adjustRightInd/>
      <w:spacing w:line="240" w:lineRule="auto"/>
      <w:textAlignment w:val="auto"/>
    </w:pPr>
    <w:rPr>
      <w:rFonts w:ascii="Tahoma" w:hAnsi="Tahoma" w:eastAsia="等线"/>
      <w:kern w:val="2"/>
      <w:sz w:val="24"/>
      <w:szCs w:val="24"/>
    </w:rPr>
  </w:style>
  <w:style w:type="paragraph" w:customStyle="1" w:styleId="333">
    <w:name w:val="Char Char Char Char Char Char Char1"/>
    <w:basedOn w:val="1"/>
    <w:qFormat/>
    <w:uiPriority w:val="99"/>
  </w:style>
  <w:style w:type="paragraph" w:customStyle="1" w:styleId="334">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35">
    <w:name w:val="Char4"/>
    <w:basedOn w:val="1"/>
    <w:qFormat/>
    <w:uiPriority w:val="0"/>
    <w:pPr>
      <w:tabs>
        <w:tab w:val="left" w:pos="360"/>
      </w:tabs>
      <w:ind w:left="252" w:hanging="252" w:hangingChars="140"/>
    </w:pPr>
    <w:rPr>
      <w:rFonts w:ascii="宋体"/>
      <w:sz w:val="18"/>
      <w:szCs w:val="18"/>
    </w:rPr>
  </w:style>
  <w:style w:type="character" w:customStyle="1" w:styleId="336">
    <w:name w:val="z-窗体顶端 字符"/>
    <w:qFormat/>
    <w:uiPriority w:val="99"/>
    <w:rPr>
      <w:rFonts w:ascii="Arial" w:hAnsi="Arial" w:eastAsia="宋体" w:cs="Arial"/>
      <w:vanish/>
      <w:sz w:val="16"/>
      <w:szCs w:val="16"/>
    </w:rPr>
  </w:style>
  <w:style w:type="paragraph" w:customStyle="1" w:styleId="337">
    <w:name w:val="Char Char Char Char Char Char Char Char Char Char Char Char Char1"/>
    <w:basedOn w:val="17"/>
    <w:qFormat/>
    <w:uiPriority w:val="0"/>
    <w:pPr>
      <w:adjustRightInd/>
      <w:spacing w:line="240" w:lineRule="auto"/>
      <w:textAlignment w:val="auto"/>
    </w:pPr>
    <w:rPr>
      <w:rFonts w:ascii="Tahoma" w:hAnsi="Tahoma" w:eastAsia="等线"/>
      <w:kern w:val="2"/>
      <w:sz w:val="24"/>
      <w:szCs w:val="24"/>
    </w:rPr>
  </w:style>
  <w:style w:type="paragraph" w:customStyle="1" w:styleId="338">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340">
    <w:name w:val="明显引用 字符1"/>
    <w:qFormat/>
    <w:uiPriority w:val="99"/>
    <w:rPr>
      <w:b/>
      <w:bCs/>
      <w:i/>
      <w:iCs/>
      <w:color w:val="4F81BD"/>
    </w:rPr>
  </w:style>
  <w:style w:type="character" w:customStyle="1" w:styleId="341">
    <w:name w:val="副标题 字符1"/>
    <w:qFormat/>
    <w:uiPriority w:val="11"/>
    <w:rPr>
      <w:rFonts w:ascii="Cambria" w:hAnsi="Cambria"/>
      <w:b/>
      <w:bCs/>
      <w:kern w:val="28"/>
      <w:sz w:val="32"/>
      <w:szCs w:val="32"/>
    </w:rPr>
  </w:style>
  <w:style w:type="character" w:customStyle="1" w:styleId="342">
    <w:name w:val="引用 字符1"/>
    <w:qFormat/>
    <w:uiPriority w:val="99"/>
    <w:rPr>
      <w:i/>
      <w:iCs/>
      <w:color w:val="000000"/>
    </w:rPr>
  </w:style>
  <w:style w:type="character" w:customStyle="1" w:styleId="343">
    <w:name w:val="脚注文本 字符1"/>
    <w:qFormat/>
    <w:uiPriority w:val="99"/>
    <w:rPr>
      <w:sz w:val="18"/>
    </w:rPr>
  </w:style>
  <w:style w:type="character" w:customStyle="1" w:styleId="344">
    <w:name w:val="脚注文本 字符"/>
    <w:qFormat/>
    <w:uiPriority w:val="99"/>
    <w:rPr>
      <w:rFonts w:ascii="Times New Roman" w:hAnsi="Times New Roman" w:eastAsia="宋体" w:cs="Times New Roman"/>
      <w:sz w:val="18"/>
      <w:szCs w:val="18"/>
    </w:rPr>
  </w:style>
  <w:style w:type="character" w:customStyle="1" w:styleId="345">
    <w:name w:val="正文文本首行缩进 2 字符"/>
    <w:qFormat/>
    <w:uiPriority w:val="99"/>
  </w:style>
  <w:style w:type="character" w:customStyle="1" w:styleId="346">
    <w:name w:val="正文文本首行缩进 字符"/>
    <w:qFormat/>
    <w:uiPriority w:val="99"/>
    <w:rPr>
      <w:rFonts w:ascii="Times New Roman" w:hAnsi="Times New Roman" w:eastAsia="宋体" w:cs="Times New Roman"/>
      <w:szCs w:val="24"/>
    </w:rPr>
  </w:style>
  <w:style w:type="paragraph" w:customStyle="1" w:styleId="347">
    <w:name w:val="正文_2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48">
    <w:name w:val="NormalCharacter"/>
    <w:qFormat/>
    <w:uiPriority w:val="0"/>
  </w:style>
  <w:style w:type="paragraph" w:customStyle="1" w:styleId="349">
    <w:name w:val="正文2"/>
    <w:basedOn w:val="1"/>
    <w:qFormat/>
    <w:uiPriority w:val="0"/>
    <w:pPr>
      <w:adjustRightInd w:val="0"/>
      <w:spacing w:before="156" w:line="360" w:lineRule="auto"/>
      <w:ind w:firstLine="510" w:firstLineChars="200"/>
    </w:pPr>
    <w:rPr>
      <w:kern w:val="0"/>
      <w:sz w:val="24"/>
      <w:szCs w:val="20"/>
    </w:rPr>
  </w:style>
  <w:style w:type="paragraph" w:customStyle="1" w:styleId="35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1">
    <w:name w:val="UserStyle_106"/>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customStyle="1" w:styleId="352">
    <w:name w:val="标题 1 Char"/>
    <w:basedOn w:val="58"/>
    <w:link w:val="3"/>
    <w:qFormat/>
    <w:locked/>
    <w:uiPriority w:val="99"/>
    <w:rPr>
      <w:rFonts w:ascii="Times New Roman" w:hAnsi="Times New Roman" w:eastAsia="理德小标宋简" w:cs="Times New Roman"/>
      <w:b/>
      <w:bCs/>
      <w:kern w:val="44"/>
      <w:sz w:val="44"/>
      <w:szCs w:val="44"/>
    </w:rPr>
  </w:style>
  <w:style w:type="table" w:customStyle="1" w:styleId="35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128</Pages>
  <Words>64825</Words>
  <Characters>68196</Characters>
  <Paragraphs>4484</Paragraphs>
  <TotalTime>361</TotalTime>
  <ScaleCrop>false</ScaleCrop>
  <LinksUpToDate>false</LinksUpToDate>
  <CharactersWithSpaces>78960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2022-06-25T00:49:00Z</dcterms:created>
  <dc:creator>微软用户</dc:creator>
  <cp:lastModifiedBy>张肥肥</cp:lastModifiedBy>
  <cp:lastPrinted>2022-11-16T08:44:00Z</cp:lastPrinted>
  <dcterms:modified xsi:type="dcterms:W3CDTF">2022-11-30T00:47:26Z</dcterms:modified>
  <dc:title>桂财采〔2009〕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F8240674565147B4924EC76B453E5A93</vt:lpwstr>
  </property>
</Properties>
</file>