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b/>
          <w:bCs/>
          <w:sz w:val="36"/>
          <w:szCs w:val="36"/>
        </w:rPr>
      </w:pPr>
      <w:bookmarkStart w:id="0" w:name="_Toc6282"/>
      <w:bookmarkStart w:id="1" w:name="_Toc2989"/>
      <w:r>
        <w:rPr>
          <w:rFonts w:hint="eastAsia"/>
          <w:b/>
          <w:bCs/>
          <w:sz w:val="36"/>
          <w:szCs w:val="36"/>
        </w:rPr>
        <w:t>采购需求</w:t>
      </w:r>
    </w:p>
    <w:tbl>
      <w:tblPr>
        <w:tblStyle w:val="11"/>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892"/>
        <w:gridCol w:w="744"/>
        <w:gridCol w:w="941"/>
        <w:gridCol w:w="941"/>
        <w:gridCol w:w="6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r>
              <w:rPr>
                <w:rFonts w:hint="eastAsia" w:ascii="宋体" w:hAnsi="宋体" w:cs="宋体"/>
                <w:b/>
                <w:szCs w:val="21"/>
              </w:rPr>
              <w:t>项号</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r>
              <w:rPr>
                <w:rFonts w:hint="eastAsia" w:ascii="宋体" w:hAnsi="宋体" w:cs="宋体"/>
                <w:b/>
                <w:szCs w:val="21"/>
              </w:rPr>
              <w:t>货物名称</w:t>
            </w:r>
          </w:p>
        </w:tc>
        <w:tc>
          <w:tcPr>
            <w:tcW w:w="7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r>
              <w:rPr>
                <w:rFonts w:hint="eastAsia" w:ascii="宋体" w:hAnsi="宋体" w:cs="宋体"/>
                <w:b/>
                <w:szCs w:val="21"/>
              </w:rPr>
              <w:t>数量</w:t>
            </w:r>
            <w:r>
              <w:rPr>
                <w:rFonts w:hint="eastAsia"/>
                <w:b/>
              </w:rPr>
              <w:t>/单位</w:t>
            </w:r>
          </w:p>
        </w:tc>
        <w:tc>
          <w:tcPr>
            <w:tcW w:w="9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b/>
                <w:szCs w:val="21"/>
              </w:rPr>
            </w:pPr>
            <w:r>
              <w:rPr>
                <w:rFonts w:hint="eastAsia" w:ascii="宋体" w:hAnsi="宋体" w:cs="宋体"/>
                <w:b/>
                <w:bCs/>
                <w:kern w:val="0"/>
                <w:szCs w:val="21"/>
                <w:lang w:val="zh-CN"/>
              </w:rPr>
              <w:t>参考单价（</w:t>
            </w:r>
            <w:r>
              <w:rPr>
                <w:rFonts w:hint="eastAsia" w:ascii="宋体" w:hAnsi="宋体" w:cs="宋体"/>
                <w:b/>
                <w:bCs/>
                <w:kern w:val="0"/>
                <w:szCs w:val="21"/>
              </w:rPr>
              <w:t>万</w:t>
            </w:r>
            <w:r>
              <w:rPr>
                <w:rFonts w:hint="eastAsia" w:ascii="宋体" w:hAnsi="宋体" w:cs="宋体"/>
                <w:b/>
                <w:bCs/>
                <w:kern w:val="0"/>
                <w:szCs w:val="21"/>
                <w:lang w:val="zh-CN"/>
              </w:rPr>
              <w:t>元）</w:t>
            </w:r>
          </w:p>
        </w:tc>
        <w:tc>
          <w:tcPr>
            <w:tcW w:w="9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b/>
                <w:szCs w:val="21"/>
              </w:rPr>
            </w:pPr>
            <w:r>
              <w:rPr>
                <w:rFonts w:hint="eastAsia" w:ascii="宋体" w:hAnsi="宋体" w:cs="宋体"/>
                <w:b/>
                <w:bCs/>
                <w:kern w:val="0"/>
                <w:szCs w:val="21"/>
              </w:rPr>
              <w:t>合</w:t>
            </w:r>
            <w:r>
              <w:rPr>
                <w:rFonts w:hint="eastAsia" w:ascii="宋体" w:hAnsi="宋体" w:cs="宋体"/>
                <w:b/>
                <w:bCs/>
                <w:kern w:val="0"/>
                <w:szCs w:val="21"/>
                <w:lang w:val="zh-CN"/>
              </w:rPr>
              <w:t>价（</w:t>
            </w:r>
            <w:r>
              <w:rPr>
                <w:rFonts w:hint="eastAsia" w:ascii="宋体" w:hAnsi="宋体" w:cs="宋体"/>
                <w:b/>
                <w:bCs/>
                <w:kern w:val="0"/>
                <w:szCs w:val="21"/>
              </w:rPr>
              <w:t>万</w:t>
            </w:r>
            <w:r>
              <w:rPr>
                <w:rFonts w:hint="eastAsia" w:ascii="宋体" w:hAnsi="宋体" w:cs="宋体"/>
                <w:b/>
                <w:bCs/>
                <w:kern w:val="0"/>
                <w:szCs w:val="21"/>
                <w:lang w:val="zh-CN"/>
              </w:rPr>
              <w:t>元）</w:t>
            </w:r>
          </w:p>
        </w:tc>
        <w:tc>
          <w:tcPr>
            <w:tcW w:w="66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r>
              <w:rPr>
                <w:rFonts w:hint="eastAsia" w:ascii="宋体" w:hAnsi="宋体" w:cs="宋体"/>
                <w:b/>
                <w:szCs w:val="21"/>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1</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小机房乘客电梯兼无障碍电梯</w:t>
            </w:r>
          </w:p>
        </w:tc>
        <w:tc>
          <w:tcPr>
            <w:tcW w:w="7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2台</w:t>
            </w:r>
          </w:p>
        </w:tc>
        <w:tc>
          <w:tcPr>
            <w:tcW w:w="9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 xml:space="preserve"> .00</w:t>
            </w:r>
          </w:p>
        </w:tc>
        <w:tc>
          <w:tcPr>
            <w:tcW w:w="9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 xml:space="preserve">  .00</w:t>
            </w:r>
          </w:p>
        </w:tc>
        <w:tc>
          <w:tcPr>
            <w:tcW w:w="660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Cs w:val="21"/>
              </w:rPr>
            </w:pPr>
            <w:r>
              <w:rPr>
                <w:rFonts w:hint="eastAsia" w:ascii="宋体" w:hAnsi="宋体" w:cs="宋体"/>
                <w:szCs w:val="21"/>
              </w:rPr>
              <w:t>一、电梯技术参数：</w:t>
            </w:r>
          </w:p>
          <w:p>
            <w:pPr>
              <w:pStyle w:val="7"/>
              <w:ind w:firstLine="210" w:firstLineChars="100"/>
              <w:rPr>
                <w:rFonts w:hAnsi="宋体" w:cs="宋体"/>
                <w:b/>
              </w:rPr>
            </w:pPr>
            <w:r>
              <w:rPr>
                <w:rFonts w:hint="eastAsia" w:hAnsi="宋体" w:eastAsia="微软雅黑"/>
                <w:b/>
                <w:bCs/>
              </w:rPr>
              <w:t>1、</w:t>
            </w:r>
            <w:r>
              <w:rPr>
                <w:rFonts w:hint="eastAsia" w:hAnsi="宋体" w:cs="宋体"/>
                <w:b/>
              </w:rPr>
              <w:t>额定载重量： 1000 kg；</w:t>
            </w:r>
          </w:p>
          <w:p>
            <w:pPr>
              <w:pStyle w:val="7"/>
              <w:ind w:firstLine="211" w:firstLineChars="100"/>
              <w:rPr>
                <w:rFonts w:hAnsi="宋体" w:cs="宋体"/>
                <w:b/>
              </w:rPr>
            </w:pPr>
            <w:r>
              <w:rPr>
                <w:rFonts w:hint="eastAsia" w:hAnsi="宋体"/>
                <w:b/>
                <w:bCs/>
              </w:rPr>
              <w:t>2、</w:t>
            </w:r>
            <w:r>
              <w:rPr>
                <w:rFonts w:hint="eastAsia" w:hAnsi="宋体" w:cs="宋体"/>
                <w:b/>
                <w:szCs w:val="21"/>
              </w:rPr>
              <w:t>速度：1.75米/秒；</w:t>
            </w:r>
          </w:p>
          <w:p>
            <w:pPr>
              <w:spacing w:line="360" w:lineRule="exact"/>
              <w:rPr>
                <w:rFonts w:ascii="宋体" w:hAnsi="宋体" w:cs="宋体"/>
                <w:szCs w:val="21"/>
              </w:rPr>
            </w:pPr>
            <w:r>
              <w:rPr>
                <w:rFonts w:hint="eastAsia" w:ascii="宋体" w:hAnsi="宋体" w:cs="宋体"/>
                <w:szCs w:val="21"/>
              </w:rPr>
              <w:t xml:space="preserve">  3、层站门：</w:t>
            </w:r>
            <w:r>
              <w:rPr>
                <w:rFonts w:ascii="宋体"/>
                <w:szCs w:val="21"/>
              </w:rPr>
              <w:t xml:space="preserve"> </w:t>
            </w:r>
            <w:r>
              <w:rPr>
                <w:rFonts w:hint="eastAsia" w:ascii="宋体"/>
                <w:szCs w:val="21"/>
              </w:rPr>
              <w:t>8层8站8门；</w:t>
            </w:r>
          </w:p>
          <w:p>
            <w:pPr>
              <w:spacing w:line="360" w:lineRule="exact"/>
              <w:rPr>
                <w:rFonts w:ascii="宋体"/>
                <w:szCs w:val="21"/>
              </w:rPr>
            </w:pPr>
            <w:r>
              <w:rPr>
                <w:rFonts w:hint="eastAsia" w:ascii="宋体" w:hAnsi="宋体" w:cs="宋体"/>
                <w:szCs w:val="21"/>
              </w:rPr>
              <w:t xml:space="preserve">  4、停层及行程： </w:t>
            </w:r>
            <w:r>
              <w:rPr>
                <w:rFonts w:hint="eastAsia" w:ascii="宋体"/>
                <w:szCs w:val="21"/>
              </w:rPr>
              <w:t>1、2、3、4、5、6、7、8层。</w:t>
            </w:r>
          </w:p>
          <w:p>
            <w:pPr>
              <w:spacing w:line="360" w:lineRule="exact"/>
              <w:rPr>
                <w:rFonts w:ascii="宋体" w:hAnsi="宋体" w:cs="宋体"/>
                <w:szCs w:val="21"/>
              </w:rPr>
            </w:pPr>
            <w:r>
              <w:rPr>
                <w:rFonts w:hint="eastAsia" w:ascii="宋体" w:hAnsi="宋体" w:cs="宋体"/>
                <w:szCs w:val="21"/>
              </w:rPr>
              <w:t xml:space="preserve">  5、井道尺寸：</w:t>
            </w:r>
            <w:r>
              <w:rPr>
                <w:rFonts w:hint="eastAsia" w:ascii="宋体"/>
                <w:szCs w:val="21"/>
              </w:rPr>
              <w:t>宽</w:t>
            </w:r>
            <w:r>
              <w:rPr>
                <w:rFonts w:hint="eastAsia" w:ascii="宋体" w:hAnsi="宋体" w:cs="宋体"/>
                <w:szCs w:val="21"/>
              </w:rPr>
              <w:t>2200mm ×深2000mm现场</w:t>
            </w:r>
            <w:r>
              <w:rPr>
                <w:rFonts w:ascii="宋体" w:hAnsi="宋体" w:cs="宋体"/>
                <w:szCs w:val="21"/>
              </w:rPr>
              <w:t>勘测</w:t>
            </w:r>
            <w:r>
              <w:rPr>
                <w:rFonts w:hint="eastAsia" w:ascii="宋体" w:hAnsi="宋体" w:cs="宋体"/>
                <w:szCs w:val="21"/>
              </w:rPr>
              <w:t>为准.</w:t>
            </w:r>
          </w:p>
          <w:p>
            <w:pPr>
              <w:spacing w:line="360" w:lineRule="exact"/>
              <w:rPr>
                <w:rFonts w:ascii="宋体"/>
                <w:szCs w:val="21"/>
              </w:rPr>
            </w:pPr>
            <w:r>
              <w:rPr>
                <w:rFonts w:hint="eastAsia" w:ascii="宋体" w:hAnsi="宋体" w:cs="宋体"/>
                <w:szCs w:val="21"/>
              </w:rPr>
              <w:t xml:space="preserve">  6、顶层高度： 425</w:t>
            </w:r>
            <w:r>
              <w:rPr>
                <w:rFonts w:hint="eastAsia" w:hAnsi="宋体" w:cs="宋体"/>
              </w:rPr>
              <w:t>0</w:t>
            </w:r>
            <w:r>
              <w:rPr>
                <w:rFonts w:hAnsi="宋体" w:cs="宋体"/>
              </w:rPr>
              <w:t>mm</w:t>
            </w:r>
            <w:r>
              <w:rPr>
                <w:rFonts w:hint="eastAsia" w:hAnsi="宋体" w:cs="宋体"/>
              </w:rPr>
              <w:t>，</w:t>
            </w:r>
            <w:r>
              <w:rPr>
                <w:rFonts w:hint="eastAsia" w:ascii="宋体" w:hAnsi="宋体" w:cs="宋体"/>
                <w:szCs w:val="21"/>
              </w:rPr>
              <w:t>现场</w:t>
            </w:r>
            <w:r>
              <w:rPr>
                <w:rFonts w:ascii="宋体" w:hAnsi="宋体" w:cs="宋体"/>
                <w:szCs w:val="21"/>
              </w:rPr>
              <w:t>勘测</w:t>
            </w:r>
            <w:r>
              <w:rPr>
                <w:rFonts w:hint="eastAsia" w:ascii="宋体" w:hAnsi="宋体" w:cs="宋体"/>
                <w:szCs w:val="21"/>
              </w:rPr>
              <w:t>为准</w:t>
            </w:r>
          </w:p>
          <w:p>
            <w:pPr>
              <w:spacing w:line="360" w:lineRule="exact"/>
              <w:rPr>
                <w:rFonts w:ascii="宋体" w:hAnsi="宋体" w:cs="宋体"/>
                <w:szCs w:val="21"/>
              </w:rPr>
            </w:pPr>
            <w:r>
              <w:rPr>
                <w:rFonts w:hint="eastAsia" w:ascii="宋体" w:hAnsi="宋体" w:cs="宋体"/>
                <w:szCs w:val="21"/>
              </w:rPr>
              <w:t xml:space="preserve">  7、底坑深度：1400</w:t>
            </w:r>
            <w:r>
              <w:rPr>
                <w:rFonts w:hint="eastAsia" w:ascii="宋体"/>
                <w:szCs w:val="21"/>
              </w:rPr>
              <w:t>mm</w:t>
            </w:r>
            <w:r>
              <w:rPr>
                <w:rFonts w:hint="eastAsia" w:hAnsi="宋体" w:cs="宋体"/>
              </w:rPr>
              <w:t>；</w:t>
            </w:r>
            <w:r>
              <w:rPr>
                <w:rFonts w:hint="eastAsia" w:ascii="宋体" w:hAnsi="宋体" w:cs="宋体"/>
                <w:szCs w:val="21"/>
              </w:rPr>
              <w:t>现场</w:t>
            </w:r>
            <w:r>
              <w:rPr>
                <w:rFonts w:ascii="宋体" w:hAnsi="宋体" w:cs="宋体"/>
                <w:szCs w:val="21"/>
              </w:rPr>
              <w:t>勘测</w:t>
            </w:r>
            <w:r>
              <w:rPr>
                <w:rFonts w:hint="eastAsia" w:ascii="宋体" w:hAnsi="宋体" w:cs="宋体"/>
                <w:szCs w:val="21"/>
              </w:rPr>
              <w:t>为准</w:t>
            </w:r>
          </w:p>
          <w:p>
            <w:pPr>
              <w:spacing w:line="360" w:lineRule="exact"/>
              <w:rPr>
                <w:rFonts w:ascii="宋体" w:hAnsi="宋体" w:cs="宋体"/>
                <w:szCs w:val="21"/>
              </w:rPr>
            </w:pPr>
            <w:r>
              <w:rPr>
                <w:rFonts w:hint="eastAsia" w:ascii="宋体" w:hAnsi="宋体" w:cs="宋体"/>
                <w:szCs w:val="21"/>
              </w:rPr>
              <w:t xml:space="preserve">  8、提升高度：</w:t>
            </w:r>
            <w:r>
              <w:rPr>
                <w:rFonts w:ascii="宋体" w:hAnsi="宋体" w:cs="宋体"/>
                <w:szCs w:val="21"/>
              </w:rPr>
              <w:t xml:space="preserve"> </w:t>
            </w:r>
            <w:r>
              <w:rPr>
                <w:rFonts w:hint="eastAsia" w:ascii="宋体" w:hAnsi="宋体" w:cs="宋体"/>
                <w:szCs w:val="21"/>
              </w:rPr>
              <w:t>25.5</w:t>
            </w:r>
            <w:r>
              <w:rPr>
                <w:rFonts w:hint="eastAsia" w:cs="宋体"/>
                <w:szCs w:val="21"/>
              </w:rPr>
              <w:t>m</w:t>
            </w:r>
            <w:r>
              <w:rPr>
                <w:rFonts w:hint="eastAsia" w:ascii="宋体" w:hAnsi="宋体" w:cs="宋体"/>
                <w:szCs w:val="21"/>
              </w:rPr>
              <w:t>；现场</w:t>
            </w:r>
            <w:r>
              <w:rPr>
                <w:rFonts w:ascii="宋体" w:hAnsi="宋体" w:cs="宋体"/>
                <w:szCs w:val="21"/>
              </w:rPr>
              <w:t>勘测</w:t>
            </w:r>
            <w:r>
              <w:rPr>
                <w:rFonts w:hint="eastAsia" w:ascii="宋体" w:hAnsi="宋体" w:cs="宋体"/>
                <w:szCs w:val="21"/>
              </w:rPr>
              <w:t>为准</w:t>
            </w:r>
          </w:p>
          <w:p>
            <w:pPr>
              <w:spacing w:line="360" w:lineRule="exact"/>
              <w:rPr>
                <w:rFonts w:ascii="宋体" w:hAnsi="宋体" w:cs="宋体"/>
                <w:szCs w:val="21"/>
              </w:rPr>
            </w:pPr>
            <w:r>
              <w:rPr>
                <w:rFonts w:hint="eastAsia" w:ascii="宋体" w:hAnsi="宋体" w:cs="宋体"/>
                <w:szCs w:val="21"/>
              </w:rPr>
              <w:t xml:space="preserve">  9、中分双扇门净开门尺寸 ：900*2100mm；</w:t>
            </w:r>
          </w:p>
          <w:p>
            <w:pPr>
              <w:spacing w:line="360" w:lineRule="exact"/>
              <w:ind w:firstLine="211" w:firstLineChars="100"/>
            </w:pPr>
            <w:r>
              <w:rPr>
                <w:rFonts w:hint="eastAsia"/>
                <w:b/>
              </w:rPr>
              <w:t>10、轿厢尺寸：</w:t>
            </w:r>
            <w:r>
              <w:t xml:space="preserve"> 1</w:t>
            </w:r>
            <w:r>
              <w:rPr>
                <w:rFonts w:hint="eastAsia"/>
              </w:rPr>
              <w:t>500*1600*2</w:t>
            </w:r>
            <w:r>
              <w:t>4</w:t>
            </w:r>
            <w:r>
              <w:rPr>
                <w:rFonts w:hint="eastAsia"/>
              </w:rPr>
              <w:t>00mm；</w:t>
            </w:r>
          </w:p>
          <w:p>
            <w:pPr>
              <w:widowControl/>
              <w:rPr>
                <w:rFonts w:ascii="宋体" w:hAnsi="宋体" w:eastAsia="宋体" w:cs="宋体"/>
                <w:szCs w:val="21"/>
              </w:rPr>
            </w:pPr>
            <w:r>
              <w:rPr>
                <w:rFonts w:hint="eastAsia" w:ascii="宋体" w:hAnsi="宋体" w:cs="宋体"/>
              </w:rPr>
              <w:t>11、</w:t>
            </w:r>
            <w:r>
              <w:rPr>
                <w:rFonts w:hint="eastAsia" w:ascii="宋体" w:hAnsi="宋体" w:cs="宋体"/>
                <w:szCs w:val="21"/>
              </w:rPr>
              <w:t>运行噪声：开关门≤56dB，轿厢运行≤53dB。</w:t>
            </w:r>
          </w:p>
          <w:p>
            <w:pPr>
              <w:widowControl/>
              <w:rPr>
                <w:rFonts w:ascii="宋体" w:hAnsi="宋体" w:cs="宋体"/>
                <w:szCs w:val="21"/>
              </w:rPr>
            </w:pPr>
            <w:r>
              <w:rPr>
                <w:rFonts w:hint="eastAsia" w:ascii="宋体" w:hAnsi="宋体" w:cs="宋体"/>
                <w:szCs w:val="21"/>
              </w:rPr>
              <w:t>二、电梯配置：</w:t>
            </w:r>
          </w:p>
          <w:p>
            <w:pPr>
              <w:widowControl/>
              <w:rPr>
                <w:rFonts w:ascii="宋体" w:hAnsi="宋体" w:cs="宋体"/>
                <w:szCs w:val="21"/>
              </w:rPr>
            </w:pPr>
            <w:r>
              <w:rPr>
                <w:rFonts w:hint="eastAsia" w:ascii="宋体" w:hAnsi="宋体" w:cs="宋体"/>
                <w:szCs w:val="21"/>
              </w:rPr>
              <w:t xml:space="preserve">（一）轿厢装潢 </w:t>
            </w:r>
          </w:p>
          <w:p>
            <w:pPr>
              <w:widowControl/>
              <w:rPr>
                <w:rFonts w:ascii="宋体" w:hAnsi="宋体" w:cs="宋体"/>
                <w:szCs w:val="21"/>
              </w:rPr>
            </w:pPr>
            <w:r>
              <w:rPr>
                <w:rFonts w:hint="eastAsia" w:ascii="宋体" w:hAnsi="宋体" w:cs="宋体"/>
                <w:szCs w:val="21"/>
              </w:rPr>
              <w:t>1、轿厢：发纹不锈钢标配轿厢；</w:t>
            </w:r>
          </w:p>
          <w:p>
            <w:pPr>
              <w:widowControl/>
              <w:rPr>
                <w:rFonts w:ascii="宋体" w:hAnsi="宋体" w:cs="宋体"/>
                <w:szCs w:val="21"/>
              </w:rPr>
            </w:pPr>
            <w:r>
              <w:rPr>
                <w:rFonts w:hint="eastAsia" w:ascii="宋体" w:hAnsi="宋体" w:cs="宋体"/>
                <w:szCs w:val="21"/>
              </w:rPr>
              <w:t>2、轿厢壁：发纹不锈钢；</w:t>
            </w:r>
          </w:p>
          <w:p>
            <w:pPr>
              <w:widowControl/>
              <w:rPr>
                <w:rFonts w:ascii="宋体" w:hAnsi="宋体" w:cs="宋体"/>
                <w:szCs w:val="21"/>
              </w:rPr>
            </w:pPr>
            <w:r>
              <w:rPr>
                <w:rFonts w:hint="eastAsia" w:ascii="宋体" w:hAnsi="宋体" w:cs="宋体"/>
                <w:szCs w:val="21"/>
              </w:rPr>
              <w:t>3、轿厢天花：横向轴流式风扇通风，LED照明；</w:t>
            </w:r>
          </w:p>
          <w:p>
            <w:pPr>
              <w:widowControl/>
              <w:rPr>
                <w:rFonts w:ascii="宋体" w:hAnsi="宋体" w:cs="宋体"/>
                <w:szCs w:val="21"/>
              </w:rPr>
            </w:pPr>
            <w:r>
              <w:rPr>
                <w:rFonts w:hint="eastAsia" w:ascii="宋体" w:hAnsi="宋体" w:cs="宋体"/>
                <w:szCs w:val="21"/>
              </w:rPr>
              <w:t>4、轿厢门：发纹不锈钢；</w:t>
            </w:r>
          </w:p>
          <w:p>
            <w:pPr>
              <w:widowControl/>
              <w:rPr>
                <w:rFonts w:ascii="宋体" w:hAnsi="宋体" w:cs="宋体"/>
                <w:szCs w:val="21"/>
              </w:rPr>
            </w:pPr>
            <w:r>
              <w:rPr>
                <w:rFonts w:hint="eastAsia" w:ascii="宋体" w:hAnsi="宋体" w:cs="宋体"/>
                <w:szCs w:val="21"/>
              </w:rPr>
              <w:t>5、轿厢地面：PVC耐磨地板；</w:t>
            </w:r>
          </w:p>
          <w:p>
            <w:pPr>
              <w:widowControl/>
              <w:rPr>
                <w:rFonts w:ascii="宋体" w:hAnsi="宋体" w:cs="宋体"/>
                <w:szCs w:val="21"/>
              </w:rPr>
            </w:pPr>
            <w:r>
              <w:rPr>
                <w:rFonts w:hint="eastAsia" w:ascii="宋体" w:hAnsi="宋体" w:cs="宋体"/>
                <w:szCs w:val="21"/>
              </w:rPr>
              <w:t>6、轿厢装饰：发纹不锈钢；</w:t>
            </w:r>
          </w:p>
          <w:p>
            <w:pPr>
              <w:widowControl/>
              <w:rPr>
                <w:rFonts w:ascii="宋体" w:hAnsi="宋体" w:cs="宋体"/>
                <w:szCs w:val="21"/>
              </w:rPr>
            </w:pPr>
            <w:r>
              <w:rPr>
                <w:rFonts w:hint="eastAsia" w:ascii="宋体" w:hAnsi="宋体" w:cs="宋体"/>
                <w:szCs w:val="21"/>
              </w:rPr>
              <w:t>7、轿厢操作板及位置指示器：白色LED显示，不锈钢面板，微动式发纹不锈钢按钮。</w:t>
            </w:r>
          </w:p>
          <w:p>
            <w:pPr>
              <w:widowControl/>
              <w:rPr>
                <w:rFonts w:ascii="宋体" w:hAnsi="宋体" w:cs="宋体"/>
                <w:szCs w:val="21"/>
              </w:rPr>
            </w:pPr>
            <w:r>
              <w:rPr>
                <w:rFonts w:hint="eastAsia" w:ascii="宋体" w:hAnsi="宋体" w:cs="宋体"/>
                <w:szCs w:val="21"/>
              </w:rPr>
              <w:t>8、梯厅位置显示器：白色LED显示，不锈钢面板，微动式发纹不锈钢按钮。</w:t>
            </w:r>
          </w:p>
          <w:p>
            <w:pPr>
              <w:widowControl/>
              <w:rPr>
                <w:rFonts w:ascii="宋体" w:hAnsi="宋体" w:cs="宋体"/>
                <w:szCs w:val="21"/>
              </w:rPr>
            </w:pPr>
            <w:r>
              <w:rPr>
                <w:rFonts w:hint="eastAsia" w:ascii="宋体" w:hAnsi="宋体" w:cs="宋体"/>
                <w:szCs w:val="21"/>
              </w:rPr>
              <w:t>9、无障碍功能：包含轿厢后壁中间一块镜面不锈钢、盲文按钮、残疾人操纵箱、后壁发纹不锈钢扶手、语音报站；</w:t>
            </w:r>
          </w:p>
          <w:p>
            <w:pPr>
              <w:widowControl/>
              <w:rPr>
                <w:rFonts w:ascii="宋体" w:hAnsi="宋体" w:cs="宋体"/>
                <w:szCs w:val="21"/>
              </w:rPr>
            </w:pPr>
            <w:r>
              <w:rPr>
                <w:rFonts w:hint="eastAsia" w:ascii="宋体" w:hAnsi="宋体" w:cs="宋体"/>
                <w:szCs w:val="21"/>
              </w:rPr>
              <w:t>10、地坎：铝合金；</w:t>
            </w:r>
          </w:p>
          <w:p>
            <w:pPr>
              <w:widowControl/>
              <w:rPr>
                <w:rFonts w:ascii="宋体" w:hAnsi="宋体" w:cs="宋体"/>
                <w:szCs w:val="21"/>
              </w:rPr>
            </w:pPr>
            <w:r>
              <w:rPr>
                <w:rFonts w:hint="eastAsia" w:ascii="宋体" w:hAnsi="宋体" w:cs="宋体"/>
                <w:szCs w:val="21"/>
              </w:rPr>
              <w:t>11、门套：各层均为发纹不锈钢小门套及大理石大门套；</w:t>
            </w:r>
          </w:p>
          <w:p>
            <w:pPr>
              <w:widowControl/>
              <w:rPr>
                <w:rFonts w:ascii="宋体" w:hAnsi="宋体" w:cs="宋体"/>
                <w:szCs w:val="21"/>
              </w:rPr>
            </w:pPr>
            <w:r>
              <w:rPr>
                <w:rFonts w:hint="eastAsia" w:ascii="宋体" w:hAnsi="宋体" w:cs="宋体"/>
                <w:szCs w:val="21"/>
              </w:rPr>
              <w:t>12、梯厅门：发纹不锈钢；电梯厅门采用高强度厅门门板，大型号门板加强筋，确保乘客安全；厅门滚轮及钢丝绳轮为大滚轮，运行更平稳，降低故障率，增加使用寿命。</w:t>
            </w:r>
          </w:p>
          <w:p>
            <w:pPr>
              <w:widowControl/>
              <w:rPr>
                <w:rFonts w:ascii="宋体" w:hAnsi="宋体" w:cs="宋体"/>
                <w:szCs w:val="21"/>
              </w:rPr>
            </w:pPr>
            <w:r>
              <w:rPr>
                <w:rFonts w:hint="eastAsia" w:ascii="宋体" w:hAnsi="宋体" w:cs="宋体"/>
                <w:szCs w:val="21"/>
              </w:rPr>
              <w:t>（二）部件要求</w:t>
            </w:r>
          </w:p>
          <w:p>
            <w:pPr>
              <w:widowControl/>
              <w:rPr>
                <w:rFonts w:ascii="宋体" w:hAnsi="宋体" w:eastAsia="宋体" w:cs="宋体"/>
              </w:rPr>
            </w:pPr>
            <w:r>
              <w:rPr>
                <w:rFonts w:hint="eastAsia" w:ascii="宋体" w:hAnsi="宋体" w:cs="宋体"/>
                <w:szCs w:val="21"/>
              </w:rPr>
              <w:t>1、</w:t>
            </w:r>
            <w:r>
              <w:rPr>
                <w:rFonts w:hint="eastAsia" w:ascii="宋体" w:hAnsi="宋体" w:cs="宋体"/>
                <w:kern w:val="0"/>
              </w:rPr>
              <w:t>曳引机：</w:t>
            </w:r>
            <w:r>
              <w:rPr>
                <w:rFonts w:hint="eastAsia" w:ascii="宋体" w:hAnsi="宋体" w:cs="宋体"/>
              </w:rPr>
              <w:t>永磁同步无齿轮曳引机；曳引机两侧独立块式制动器，曳引机制动力矩按照载重的190%设计，单侧抱闸即能可靠制动，制动性能优异，保障乘坐安全；曳引机制动力矩定期自动监测，保障安全；主机基座/机壳采用高强度的球墨铸铁材质；曳引机为密封轴承，自润滑免维护，无需定期加油润滑。曳引机满足CQC中国节能产品认证；（提供证书复印件）</w:t>
            </w:r>
          </w:p>
          <w:p>
            <w:pPr>
              <w:widowControl/>
              <w:rPr>
                <w:rFonts w:ascii="宋体" w:hAnsi="宋体" w:cs="宋体"/>
              </w:rPr>
            </w:pPr>
            <w:r>
              <w:rPr>
                <w:rFonts w:hint="eastAsia" w:ascii="宋体" w:hAnsi="宋体" w:cs="宋体"/>
              </w:rPr>
              <w:t>2、</w:t>
            </w:r>
            <w:r>
              <w:rPr>
                <w:rFonts w:hint="eastAsia" w:ascii="宋体" w:hAnsi="宋体" w:cs="宋体"/>
                <w:kern w:val="0"/>
              </w:rPr>
              <w:t>控制系统：全数字微机控制系统，串行传输，信号控制准确可靠；</w:t>
            </w:r>
          </w:p>
          <w:p>
            <w:pPr>
              <w:widowControl/>
              <w:rPr>
                <w:rFonts w:ascii="宋体" w:hAnsi="宋体" w:cs="宋体"/>
              </w:rPr>
            </w:pPr>
            <w:r>
              <w:rPr>
                <w:rFonts w:hint="eastAsia" w:ascii="宋体" w:hAnsi="宋体" w:cs="宋体"/>
              </w:rPr>
              <w:t>3、曳引绳：采用电梯用钢丝绳；2比1环绕。</w:t>
            </w:r>
          </w:p>
          <w:p>
            <w:pPr>
              <w:widowControl/>
              <w:rPr>
                <w:rFonts w:ascii="宋体" w:hAnsi="宋体" w:cs="宋体"/>
                <w:szCs w:val="21"/>
              </w:rPr>
            </w:pPr>
            <w:r>
              <w:rPr>
                <w:rFonts w:hint="eastAsia" w:ascii="宋体" w:hAnsi="宋体" w:cs="宋体"/>
                <w:szCs w:val="21"/>
              </w:rPr>
              <w:t>4、门机：门机控制系统采用PM超薄型永磁同步无齿轮驱动门机系统；防护等级IP54，有效防尘防水，提供第三方检测机构出具的检测报告。</w:t>
            </w:r>
          </w:p>
          <w:p>
            <w:pPr>
              <w:widowControl/>
              <w:rPr>
                <w:rFonts w:ascii="宋体" w:hAnsi="宋体" w:cs="宋体"/>
                <w:szCs w:val="21"/>
              </w:rPr>
            </w:pPr>
            <w:r>
              <w:rPr>
                <w:rFonts w:hint="eastAsia" w:ascii="宋体" w:hAnsi="宋体" w:cs="宋体"/>
                <w:szCs w:val="21"/>
              </w:rPr>
              <w:t>5、门安全保护装置采用≥128道光束的红外光幕保护。</w:t>
            </w:r>
          </w:p>
          <w:p>
            <w:pPr>
              <w:widowControl/>
              <w:rPr>
                <w:rFonts w:ascii="宋体" w:hAnsi="宋体" w:cs="宋体"/>
                <w:szCs w:val="21"/>
              </w:rPr>
            </w:pPr>
            <w:r>
              <w:rPr>
                <w:rFonts w:hint="eastAsia" w:ascii="宋体" w:hAnsi="宋体" w:cs="宋体"/>
                <w:b/>
                <w:szCs w:val="21"/>
              </w:rPr>
              <w:t>★</w:t>
            </w:r>
            <w:r>
              <w:rPr>
                <w:rFonts w:hint="eastAsia" w:ascii="宋体" w:hAnsi="宋体" w:cs="宋体"/>
                <w:szCs w:val="21"/>
              </w:rPr>
              <w:t>6、电梯及其主要部件【曳引机、控制柜（含变频器和变频器）、上行超速保护装置、轿厢意外移动保护装置】必须为整梯制造商或投标产品同品牌电梯制造商或与投标产品同品牌电梯部件制造商制造，必须与投标文件中特种设备型式试验报告配置页相同。提供特种设备型式试验报告，否则响应无效。</w:t>
            </w:r>
          </w:p>
          <w:p>
            <w:pPr>
              <w:widowControl/>
              <w:rPr>
                <w:rFonts w:ascii="宋体" w:hAnsi="宋体" w:cs="宋体"/>
                <w:szCs w:val="21"/>
              </w:rPr>
            </w:pPr>
            <w:r>
              <w:rPr>
                <w:rFonts w:hint="eastAsia" w:ascii="宋体" w:hAnsi="宋体" w:cs="宋体"/>
                <w:szCs w:val="21"/>
              </w:rPr>
              <w:t>7、要求配有停电应急平层功能。</w:t>
            </w:r>
          </w:p>
          <w:p>
            <w:pPr>
              <w:widowControl/>
            </w:pPr>
            <w:r>
              <w:rPr>
                <w:rFonts w:hint="eastAsia" w:ascii="宋体" w:hAnsi="宋体" w:cs="宋体"/>
                <w:szCs w:val="21"/>
              </w:rPr>
              <w:t>8、</w:t>
            </w:r>
            <w:r>
              <w:rPr>
                <w:rFonts w:hint="eastAsia"/>
              </w:rPr>
              <w:t>电梯层门门锁经过不低于850万次测试实验，电梯</w:t>
            </w:r>
            <w:r>
              <w:t>轿</w:t>
            </w:r>
            <w:r>
              <w:rPr>
                <w:rFonts w:hint="eastAsia"/>
              </w:rPr>
              <w:t>门门锁经过不低于720万次测试实验，提供厂家技术资料证明文件等有效证明文件。9、曳引机制动器应配备2个；制动器应进行不少于1000万次的动作试验，提供提供第三方出具的检测报告）</w:t>
            </w:r>
          </w:p>
          <w:p>
            <w:pPr>
              <w:widowControl/>
            </w:pPr>
            <w:r>
              <w:rPr>
                <w:rFonts w:hint="eastAsia"/>
              </w:rPr>
              <w:t>10、安全电路需具有：门开着情况下的平层和再平层控制、轿厢意外移动保护装置（检测子系统）、检查减行程缓冲器的减速状况（仅含执行部分）、电气安全回路的控制、电气安全回路上的信息采集连接装置。（提供具有第三方检验机构出具的整梯特种设备型式试验报告）。</w:t>
            </w:r>
          </w:p>
          <w:p>
            <w:pPr>
              <w:widowControl/>
              <w:rPr>
                <w:rFonts w:ascii="宋体" w:hAnsi="宋体" w:cs="宋体"/>
                <w:szCs w:val="21"/>
              </w:rPr>
            </w:pPr>
            <w:r>
              <w:rPr>
                <w:rFonts w:hint="eastAsia" w:ascii="宋体" w:hAnsi="宋体" w:cs="宋体"/>
                <w:szCs w:val="21"/>
              </w:rPr>
              <w:t>注：土建尺寸均以现有井道尺寸为标准，实际安装时由中标单位测量，如有误差，按实际测量为准。采购人不在支付任何与安装有关的改造费用</w:t>
            </w:r>
          </w:p>
          <w:p>
            <w:pPr>
              <w:widowControl/>
              <w:rPr>
                <w:rFonts w:ascii="宋体" w:hAnsi="宋体" w:cs="宋体"/>
                <w:szCs w:val="21"/>
              </w:rPr>
            </w:pPr>
            <w:r>
              <w:rPr>
                <w:rFonts w:hint="eastAsia" w:ascii="宋体" w:hAnsi="宋体" w:cs="宋体"/>
                <w:szCs w:val="21"/>
              </w:rPr>
              <w:t>（三）功能要求</w:t>
            </w:r>
            <w:r>
              <w:rPr>
                <w:rFonts w:hint="eastAsia" w:ascii="宋体" w:hAnsi="宋体" w:cs="宋体"/>
                <w:b/>
                <w:bCs/>
                <w:szCs w:val="21"/>
              </w:rPr>
              <w:t>（投标人投标时必须根据本功能列表及功能配置要求承诺包含以下功能）</w:t>
            </w:r>
          </w:p>
          <w:p>
            <w:pPr>
              <w:widowControl/>
              <w:rPr>
                <w:rFonts w:ascii="Times New Roman" w:hAnsi="Times New Roman" w:cs="Times New Roman"/>
                <w:szCs w:val="24"/>
              </w:rPr>
            </w:pPr>
            <w:r>
              <w:rPr>
                <w:rFonts w:ascii="Times New Roman" w:hAnsi="Times New Roman" w:cs="Times New Roman"/>
                <w:szCs w:val="24"/>
              </w:rPr>
              <w:t>1）本层同向外呼再开门</w:t>
            </w:r>
          </w:p>
          <w:p>
            <w:pPr>
              <w:widowControl/>
              <w:rPr>
                <w:rFonts w:ascii="Times New Roman" w:hAnsi="Times New Roman" w:cs="Times New Roman"/>
                <w:szCs w:val="24"/>
              </w:rPr>
            </w:pPr>
            <w:r>
              <w:rPr>
                <w:rFonts w:ascii="Times New Roman" w:hAnsi="Times New Roman" w:cs="Times New Roman"/>
                <w:szCs w:val="24"/>
              </w:rPr>
              <w:t>2）集选控制</w:t>
            </w:r>
          </w:p>
          <w:p>
            <w:pPr>
              <w:widowControl/>
              <w:rPr>
                <w:rFonts w:ascii="Times New Roman" w:hAnsi="Times New Roman" w:cs="Times New Roman"/>
                <w:szCs w:val="24"/>
              </w:rPr>
            </w:pPr>
            <w:r>
              <w:rPr>
                <w:rFonts w:ascii="Times New Roman" w:hAnsi="Times New Roman" w:cs="Times New Roman"/>
                <w:szCs w:val="24"/>
              </w:rPr>
              <w:t>3）基站返回</w:t>
            </w:r>
          </w:p>
          <w:p>
            <w:pPr>
              <w:widowControl/>
              <w:rPr>
                <w:rFonts w:ascii="Times New Roman" w:hAnsi="Times New Roman" w:cs="Times New Roman"/>
                <w:szCs w:val="24"/>
              </w:rPr>
            </w:pPr>
            <w:r>
              <w:rPr>
                <w:rFonts w:ascii="Times New Roman" w:hAnsi="Times New Roman" w:cs="Times New Roman"/>
                <w:szCs w:val="24"/>
              </w:rPr>
              <w:t>4）满载直驶</w:t>
            </w:r>
          </w:p>
          <w:p>
            <w:pPr>
              <w:widowControl/>
              <w:rPr>
                <w:rFonts w:ascii="Times New Roman" w:hAnsi="Times New Roman" w:cs="Times New Roman"/>
                <w:szCs w:val="24"/>
              </w:rPr>
            </w:pPr>
            <w:r>
              <w:rPr>
                <w:rFonts w:ascii="Times New Roman" w:hAnsi="Times New Roman" w:cs="Times New Roman"/>
                <w:szCs w:val="24"/>
              </w:rPr>
              <w:t>5）梯门未开则自动开往下一层</w:t>
            </w:r>
          </w:p>
          <w:p>
            <w:pPr>
              <w:widowControl/>
              <w:rPr>
                <w:rFonts w:ascii="Times New Roman" w:hAnsi="Times New Roman" w:cs="Times New Roman"/>
                <w:szCs w:val="24"/>
              </w:rPr>
            </w:pPr>
            <w:r>
              <w:rPr>
                <w:rFonts w:ascii="Times New Roman" w:hAnsi="Times New Roman" w:cs="Times New Roman"/>
                <w:szCs w:val="24"/>
              </w:rPr>
              <w:t>6）防捣乱功能(空载时，内呼登记限制)</w:t>
            </w:r>
          </w:p>
          <w:p>
            <w:pPr>
              <w:widowControl/>
              <w:rPr>
                <w:rFonts w:ascii="Times New Roman" w:hAnsi="Times New Roman" w:cs="Times New Roman"/>
                <w:szCs w:val="24"/>
              </w:rPr>
            </w:pPr>
            <w:r>
              <w:rPr>
                <w:rFonts w:ascii="Times New Roman" w:hAnsi="Times New Roman" w:cs="Times New Roman"/>
                <w:szCs w:val="24"/>
              </w:rPr>
              <w:t>7）防捣乱功能（端站停层取消内呼）</w:t>
            </w:r>
          </w:p>
          <w:p>
            <w:pPr>
              <w:widowControl/>
              <w:rPr>
                <w:rFonts w:ascii="Times New Roman" w:hAnsi="Times New Roman" w:cs="Times New Roman"/>
                <w:szCs w:val="24"/>
              </w:rPr>
            </w:pPr>
            <w:r>
              <w:rPr>
                <w:rFonts w:ascii="Times New Roman" w:hAnsi="Times New Roman" w:cs="Times New Roman"/>
                <w:szCs w:val="24"/>
              </w:rPr>
              <w:t>8）防捣乱功能（反向内呼自动消除）</w:t>
            </w:r>
          </w:p>
          <w:p>
            <w:pPr>
              <w:widowControl/>
              <w:rPr>
                <w:rFonts w:ascii="Times New Roman" w:hAnsi="Times New Roman" w:cs="Times New Roman"/>
                <w:szCs w:val="24"/>
              </w:rPr>
            </w:pPr>
            <w:r>
              <w:rPr>
                <w:rFonts w:ascii="Times New Roman" w:hAnsi="Times New Roman" w:cs="Times New Roman"/>
                <w:szCs w:val="24"/>
              </w:rPr>
              <w:t>9）基站开门等待时间可调</w:t>
            </w:r>
          </w:p>
          <w:p>
            <w:pPr>
              <w:widowControl/>
              <w:rPr>
                <w:rFonts w:ascii="Times New Roman" w:hAnsi="Times New Roman" w:cs="Times New Roman"/>
                <w:szCs w:val="24"/>
              </w:rPr>
            </w:pPr>
            <w:r>
              <w:rPr>
                <w:rFonts w:ascii="Times New Roman" w:hAnsi="Times New Roman" w:cs="Times New Roman"/>
                <w:szCs w:val="24"/>
              </w:rPr>
              <w:t>10）门机速度及力矩可调</w:t>
            </w:r>
          </w:p>
          <w:p>
            <w:pPr>
              <w:widowControl/>
              <w:rPr>
                <w:rFonts w:ascii="Times New Roman" w:hAnsi="Times New Roman" w:cs="Times New Roman"/>
                <w:szCs w:val="24"/>
              </w:rPr>
            </w:pPr>
            <w:r>
              <w:rPr>
                <w:rFonts w:ascii="Times New Roman" w:hAnsi="Times New Roman" w:cs="Times New Roman"/>
                <w:szCs w:val="24"/>
              </w:rPr>
              <w:t>11）轿厢照明、风扇节能运行功能</w:t>
            </w:r>
          </w:p>
          <w:p>
            <w:pPr>
              <w:widowControl/>
              <w:rPr>
                <w:rFonts w:ascii="Times New Roman" w:hAnsi="Times New Roman" w:cs="Times New Roman"/>
                <w:szCs w:val="24"/>
              </w:rPr>
            </w:pPr>
            <w:r>
              <w:rPr>
                <w:rFonts w:ascii="Times New Roman" w:hAnsi="Times New Roman" w:cs="Times New Roman"/>
                <w:szCs w:val="24"/>
              </w:rPr>
              <w:t>12）启动补偿功能</w:t>
            </w:r>
          </w:p>
          <w:p>
            <w:pPr>
              <w:widowControl/>
              <w:rPr>
                <w:rFonts w:ascii="Times New Roman" w:hAnsi="Times New Roman" w:cs="Times New Roman"/>
                <w:szCs w:val="24"/>
              </w:rPr>
            </w:pPr>
            <w:r>
              <w:rPr>
                <w:rFonts w:ascii="Times New Roman" w:hAnsi="Times New Roman" w:cs="Times New Roman"/>
                <w:szCs w:val="24"/>
              </w:rPr>
              <w:t>13）故障时就近平层（如，马达过温故障、楼层</w:t>
            </w:r>
            <w:r>
              <w:rPr>
                <w:rFonts w:hint="eastAsia" w:ascii="Times New Roman" w:hAnsi="Times New Roman" w:cs="Times New Roman"/>
                <w:szCs w:val="24"/>
              </w:rPr>
              <w:t>位置</w:t>
            </w:r>
            <w:r>
              <w:rPr>
                <w:rFonts w:ascii="Times New Roman" w:hAnsi="Times New Roman" w:cs="Times New Roman"/>
                <w:szCs w:val="24"/>
              </w:rPr>
              <w:t>错误）</w:t>
            </w:r>
          </w:p>
          <w:p>
            <w:pPr>
              <w:widowControl/>
              <w:rPr>
                <w:rFonts w:ascii="Times New Roman" w:hAnsi="Times New Roman" w:cs="Times New Roman"/>
                <w:szCs w:val="24"/>
              </w:rPr>
            </w:pPr>
            <w:r>
              <w:rPr>
                <w:rFonts w:ascii="Times New Roman" w:hAnsi="Times New Roman" w:cs="Times New Roman"/>
                <w:szCs w:val="24"/>
              </w:rPr>
              <w:t>14）火灾应急返回</w:t>
            </w:r>
          </w:p>
          <w:p>
            <w:pPr>
              <w:widowControl/>
              <w:rPr>
                <w:rFonts w:ascii="Times New Roman" w:hAnsi="Times New Roman" w:cs="Times New Roman"/>
                <w:szCs w:val="24"/>
              </w:rPr>
            </w:pPr>
            <w:r>
              <w:rPr>
                <w:rFonts w:ascii="Times New Roman" w:hAnsi="Times New Roman" w:cs="Times New Roman"/>
                <w:szCs w:val="24"/>
              </w:rPr>
              <w:t>15）报警和对讲功能</w:t>
            </w:r>
          </w:p>
          <w:p>
            <w:pPr>
              <w:widowControl/>
              <w:rPr>
                <w:rFonts w:ascii="Times New Roman" w:hAnsi="Times New Roman" w:cs="Times New Roman"/>
                <w:szCs w:val="24"/>
              </w:rPr>
            </w:pPr>
            <w:r>
              <w:rPr>
                <w:rFonts w:ascii="Times New Roman" w:hAnsi="Times New Roman" w:cs="Times New Roman"/>
                <w:szCs w:val="24"/>
              </w:rPr>
              <w:t>16）轿内应急照明</w:t>
            </w:r>
          </w:p>
          <w:p>
            <w:pPr>
              <w:widowControl/>
              <w:rPr>
                <w:rFonts w:ascii="Times New Roman" w:hAnsi="Times New Roman" w:cs="Times New Roman"/>
                <w:szCs w:val="24"/>
              </w:rPr>
            </w:pPr>
            <w:r>
              <w:rPr>
                <w:rFonts w:ascii="Times New Roman" w:hAnsi="Times New Roman" w:cs="Times New Roman"/>
                <w:szCs w:val="24"/>
              </w:rPr>
              <w:t>17）超载保护</w:t>
            </w:r>
          </w:p>
          <w:p>
            <w:pPr>
              <w:widowControl/>
              <w:rPr>
                <w:rFonts w:ascii="Times New Roman" w:hAnsi="Times New Roman" w:cs="Times New Roman"/>
                <w:szCs w:val="24"/>
              </w:rPr>
            </w:pPr>
            <w:r>
              <w:rPr>
                <w:rFonts w:ascii="Times New Roman" w:hAnsi="Times New Roman" w:cs="Times New Roman"/>
                <w:szCs w:val="24"/>
              </w:rPr>
              <w:t>18）门锁故障重复关门</w:t>
            </w:r>
          </w:p>
          <w:p>
            <w:pPr>
              <w:widowControl/>
              <w:rPr>
                <w:rFonts w:ascii="Times New Roman" w:hAnsi="Times New Roman" w:cs="Times New Roman"/>
                <w:szCs w:val="24"/>
              </w:rPr>
            </w:pPr>
            <w:r>
              <w:rPr>
                <w:rFonts w:ascii="Times New Roman" w:hAnsi="Times New Roman" w:cs="Times New Roman"/>
                <w:szCs w:val="24"/>
              </w:rPr>
              <w:t>19）门受阻保护</w:t>
            </w:r>
          </w:p>
          <w:p>
            <w:pPr>
              <w:widowControl/>
              <w:rPr>
                <w:rFonts w:ascii="Times New Roman" w:hAnsi="Times New Roman" w:cs="Times New Roman"/>
                <w:szCs w:val="24"/>
              </w:rPr>
            </w:pPr>
            <w:r>
              <w:rPr>
                <w:rFonts w:ascii="Times New Roman" w:hAnsi="Times New Roman" w:cs="Times New Roman"/>
                <w:szCs w:val="24"/>
              </w:rPr>
              <w:t>20）光幕</w:t>
            </w:r>
          </w:p>
          <w:p>
            <w:pPr>
              <w:widowControl/>
              <w:rPr>
                <w:rFonts w:ascii="Times New Roman" w:hAnsi="Times New Roman" w:cs="Times New Roman"/>
                <w:szCs w:val="24"/>
              </w:rPr>
            </w:pPr>
            <w:r>
              <w:rPr>
                <w:rFonts w:ascii="Times New Roman" w:hAnsi="Times New Roman" w:cs="Times New Roman"/>
                <w:szCs w:val="24"/>
              </w:rPr>
              <w:t>21)锁梯（钥匙开关）</w:t>
            </w:r>
          </w:p>
          <w:p>
            <w:pPr>
              <w:widowControl/>
              <w:rPr>
                <w:rFonts w:ascii="Times New Roman" w:hAnsi="Times New Roman" w:cs="Times New Roman"/>
                <w:szCs w:val="24"/>
              </w:rPr>
            </w:pPr>
            <w:r>
              <w:rPr>
                <w:rFonts w:ascii="Times New Roman" w:hAnsi="Times New Roman" w:cs="Times New Roman"/>
                <w:szCs w:val="24"/>
              </w:rPr>
              <w:t>22)缺相及错相保护</w:t>
            </w:r>
          </w:p>
          <w:p>
            <w:pPr>
              <w:widowControl/>
              <w:rPr>
                <w:rFonts w:ascii="Times New Roman" w:hAnsi="Times New Roman" w:cs="Times New Roman"/>
                <w:szCs w:val="24"/>
              </w:rPr>
            </w:pPr>
            <w:r>
              <w:rPr>
                <w:rFonts w:ascii="Times New Roman" w:hAnsi="Times New Roman" w:cs="Times New Roman"/>
                <w:szCs w:val="24"/>
              </w:rPr>
              <w:t>23)控制柜可锁主开关</w:t>
            </w:r>
          </w:p>
          <w:p>
            <w:pPr>
              <w:widowControl/>
              <w:rPr>
                <w:rFonts w:ascii="Times New Roman" w:hAnsi="Times New Roman" w:cs="Times New Roman"/>
                <w:szCs w:val="24"/>
              </w:rPr>
            </w:pPr>
            <w:r>
              <w:rPr>
                <w:rFonts w:ascii="Times New Roman" w:hAnsi="Times New Roman" w:cs="Times New Roman"/>
                <w:szCs w:val="24"/>
              </w:rPr>
              <w:t>24)紧急电动运行</w:t>
            </w:r>
          </w:p>
          <w:p>
            <w:pPr>
              <w:widowControl/>
              <w:rPr>
                <w:rFonts w:ascii="Times New Roman" w:hAnsi="Times New Roman" w:cs="Times New Roman"/>
                <w:szCs w:val="24"/>
              </w:rPr>
            </w:pPr>
            <w:r>
              <w:rPr>
                <w:rFonts w:ascii="Times New Roman" w:hAnsi="Times New Roman" w:cs="Times New Roman"/>
                <w:szCs w:val="24"/>
              </w:rPr>
              <w:t>25)检修操作</w:t>
            </w:r>
          </w:p>
          <w:p>
            <w:pPr>
              <w:widowControl/>
              <w:rPr>
                <w:rFonts w:ascii="Times New Roman" w:hAnsi="Times New Roman" w:cs="Times New Roman"/>
                <w:szCs w:val="24"/>
              </w:rPr>
            </w:pPr>
            <w:r>
              <w:rPr>
                <w:rFonts w:ascii="Times New Roman" w:hAnsi="Times New Roman" w:cs="Times New Roman"/>
                <w:szCs w:val="24"/>
              </w:rPr>
              <w:t>26)曳引机温度监控</w:t>
            </w:r>
          </w:p>
          <w:p>
            <w:pPr>
              <w:widowControl/>
              <w:rPr>
                <w:rFonts w:ascii="Times New Roman" w:hAnsi="Times New Roman" w:cs="Times New Roman"/>
                <w:szCs w:val="24"/>
              </w:rPr>
            </w:pPr>
            <w:r>
              <w:rPr>
                <w:rFonts w:ascii="Times New Roman" w:hAnsi="Times New Roman" w:cs="Times New Roman"/>
                <w:szCs w:val="24"/>
              </w:rPr>
              <w:t>27)曳引机空转保护功能</w:t>
            </w:r>
          </w:p>
          <w:p>
            <w:pPr>
              <w:widowControl/>
              <w:rPr>
                <w:rFonts w:ascii="Times New Roman" w:hAnsi="Times New Roman" w:cs="Times New Roman"/>
                <w:szCs w:val="24"/>
              </w:rPr>
            </w:pPr>
            <w:r>
              <w:rPr>
                <w:rFonts w:ascii="Times New Roman" w:hAnsi="Times New Roman" w:cs="Times New Roman"/>
                <w:szCs w:val="24"/>
              </w:rPr>
              <w:t>28)火灾应急返回信号预留</w:t>
            </w:r>
          </w:p>
          <w:p>
            <w:pPr>
              <w:widowControl/>
              <w:rPr>
                <w:rFonts w:ascii="Times New Roman" w:hAnsi="Times New Roman" w:cs="Times New Roman"/>
                <w:szCs w:val="24"/>
              </w:rPr>
            </w:pPr>
            <w:r>
              <w:rPr>
                <w:rFonts w:ascii="Times New Roman" w:hAnsi="Times New Roman" w:cs="Times New Roman"/>
                <w:szCs w:val="24"/>
              </w:rPr>
              <w:t>29)轿厢意外移动保护</w:t>
            </w:r>
          </w:p>
          <w:p>
            <w:pPr>
              <w:widowControl/>
              <w:rPr>
                <w:rFonts w:ascii="Times New Roman" w:hAnsi="Times New Roman" w:cs="Times New Roman"/>
                <w:szCs w:val="24"/>
              </w:rPr>
            </w:pPr>
            <w:r>
              <w:rPr>
                <w:rFonts w:ascii="Times New Roman" w:hAnsi="Times New Roman" w:cs="Times New Roman"/>
                <w:szCs w:val="24"/>
              </w:rPr>
              <w:t>30)限制轿内人员开启轿门装置</w:t>
            </w:r>
          </w:p>
          <w:p>
            <w:pPr>
              <w:widowControl/>
              <w:rPr>
                <w:rFonts w:ascii="Times New Roman" w:hAnsi="Times New Roman" w:cs="Times New Roman"/>
                <w:szCs w:val="24"/>
              </w:rPr>
            </w:pPr>
            <w:r>
              <w:rPr>
                <w:rFonts w:ascii="Times New Roman" w:hAnsi="Times New Roman" w:cs="Times New Roman"/>
                <w:szCs w:val="24"/>
              </w:rPr>
              <w:t>31)制动力矩检测功能</w:t>
            </w:r>
          </w:p>
          <w:p>
            <w:pPr>
              <w:widowControl/>
              <w:rPr>
                <w:rFonts w:ascii="Times New Roman" w:hAnsi="Times New Roman" w:cs="Times New Roman"/>
                <w:szCs w:val="24"/>
              </w:rPr>
            </w:pPr>
            <w:r>
              <w:rPr>
                <w:rFonts w:ascii="Times New Roman" w:hAnsi="Times New Roman" w:cs="Times New Roman"/>
                <w:szCs w:val="24"/>
              </w:rPr>
              <w:t>32)门锁旁路功能</w:t>
            </w:r>
          </w:p>
          <w:p>
            <w:pPr>
              <w:widowControl/>
              <w:rPr>
                <w:rFonts w:ascii="Times New Roman" w:hAnsi="Times New Roman" w:cs="Times New Roman"/>
                <w:szCs w:val="24"/>
              </w:rPr>
            </w:pPr>
            <w:r>
              <w:rPr>
                <w:rFonts w:ascii="Times New Roman" w:hAnsi="Times New Roman" w:cs="Times New Roman"/>
                <w:szCs w:val="24"/>
              </w:rPr>
              <w:t>33)自动门</w:t>
            </w:r>
          </w:p>
          <w:p>
            <w:pPr>
              <w:widowControl/>
              <w:rPr>
                <w:rFonts w:ascii="Times New Roman" w:hAnsi="Times New Roman" w:eastAsia="宋体" w:cs="Times New Roman"/>
                <w:szCs w:val="24"/>
              </w:rPr>
            </w:pPr>
            <w:r>
              <w:rPr>
                <w:rFonts w:ascii="Times New Roman" w:hAnsi="Times New Roman" w:cs="Times New Roman"/>
                <w:szCs w:val="24"/>
              </w:rPr>
              <w:t>34)</w:t>
            </w:r>
            <w:r>
              <w:rPr>
                <w:rFonts w:hint="eastAsia" w:ascii="Times New Roman" w:hAnsi="Times New Roman" w:cs="Times New Roman"/>
                <w:szCs w:val="24"/>
              </w:rPr>
              <w:t>运行计时计数</w:t>
            </w:r>
          </w:p>
          <w:p>
            <w:pPr>
              <w:widowControl/>
              <w:rPr>
                <w:rFonts w:ascii="Times New Roman" w:hAnsi="Times New Roman" w:cs="Times New Roman"/>
                <w:szCs w:val="24"/>
              </w:rPr>
            </w:pPr>
            <w:r>
              <w:rPr>
                <w:rFonts w:ascii="Times New Roman" w:hAnsi="Times New Roman" w:cs="Times New Roman"/>
                <w:szCs w:val="24"/>
              </w:rPr>
              <w:t>35)关门按钮</w:t>
            </w:r>
          </w:p>
          <w:p>
            <w:pPr>
              <w:widowControl/>
              <w:rPr>
                <w:rFonts w:ascii="Times New Roman" w:hAnsi="Times New Roman" w:cs="Times New Roman"/>
                <w:szCs w:val="24"/>
              </w:rPr>
            </w:pPr>
            <w:r>
              <w:rPr>
                <w:rFonts w:ascii="Times New Roman" w:hAnsi="Times New Roman" w:cs="Times New Roman"/>
                <w:szCs w:val="24"/>
              </w:rPr>
              <w:t>36)开门按钮</w:t>
            </w:r>
          </w:p>
          <w:p>
            <w:pPr>
              <w:widowControl/>
              <w:rPr>
                <w:rFonts w:ascii="Times New Roman" w:hAnsi="Times New Roman" w:cs="Times New Roman"/>
                <w:szCs w:val="24"/>
              </w:rPr>
            </w:pPr>
            <w:r>
              <w:rPr>
                <w:rFonts w:ascii="Times New Roman" w:hAnsi="Times New Roman" w:cs="Times New Roman"/>
                <w:szCs w:val="24"/>
              </w:rPr>
              <w:t>37)误指令消除（双击取消）</w:t>
            </w:r>
          </w:p>
          <w:p>
            <w:pPr>
              <w:widowControl/>
              <w:rPr>
                <w:rFonts w:ascii="Times New Roman" w:hAnsi="Times New Roman" w:cs="Times New Roman"/>
                <w:szCs w:val="24"/>
              </w:rPr>
            </w:pPr>
            <w:r>
              <w:rPr>
                <w:rFonts w:ascii="Times New Roman" w:hAnsi="Times New Roman" w:cs="Times New Roman"/>
                <w:szCs w:val="24"/>
              </w:rPr>
              <w:t>38)对讲系统</w:t>
            </w:r>
          </w:p>
          <w:p>
            <w:pPr>
              <w:widowControl/>
              <w:rPr>
                <w:rFonts w:ascii="Times New Roman" w:hAnsi="Times New Roman" w:cs="Times New Roman"/>
                <w:szCs w:val="24"/>
              </w:rPr>
            </w:pPr>
            <w:r>
              <w:rPr>
                <w:rFonts w:ascii="Times New Roman" w:hAnsi="Times New Roman" w:cs="Times New Roman"/>
                <w:szCs w:val="24"/>
              </w:rPr>
              <w:t>39)轿厢到站钟</w:t>
            </w:r>
          </w:p>
          <w:p>
            <w:pPr>
              <w:widowControl/>
            </w:pPr>
            <w:r>
              <w:rPr>
                <w:rFonts w:ascii="Times New Roman" w:hAnsi="Times New Roman" w:cs="Times New Roman"/>
                <w:szCs w:val="24"/>
              </w:rPr>
              <w:t>40)</w:t>
            </w:r>
            <w:r>
              <w:rPr>
                <w:rFonts w:hint="eastAsia" w:ascii="Times New Roman" w:hAnsi="Times New Roman" w:cs="Times New Roman"/>
                <w:szCs w:val="24"/>
              </w:rPr>
              <w:t>再平层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42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4"/>
              </w:rPr>
            </w:pPr>
            <w:r>
              <w:rPr>
                <w:rFonts w:hint="eastAsia" w:ascii="宋体" w:hAnsi="宋体" w:cs="宋体"/>
                <w:b/>
                <w:bCs/>
                <w:sz w:val="24"/>
              </w:rPr>
              <w:t>合计</w:t>
            </w:r>
          </w:p>
        </w:tc>
        <w:tc>
          <w:tcPr>
            <w:tcW w:w="923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4"/>
              </w:rPr>
            </w:pPr>
            <w:r>
              <w:rPr>
                <w:rFonts w:hint="eastAsia" w:ascii="宋体" w:hAnsi="宋体" w:cs="宋体"/>
                <w:b/>
                <w:bCs/>
                <w:sz w:val="24"/>
              </w:rPr>
              <w:t>人民币 元整（¥ .00）</w:t>
            </w:r>
          </w:p>
        </w:tc>
      </w:tr>
    </w:tbl>
    <w:p>
      <w:bookmarkStart w:id="2" w:name="_GoBack"/>
      <w:bookmarkEnd w:id="2"/>
    </w:p>
    <w:p>
      <w:pPr>
        <w:pStyle w:val="2"/>
      </w:pPr>
    </w:p>
    <w:p/>
    <w:p>
      <w:pPr>
        <w:pStyle w:val="2"/>
      </w:pPr>
    </w:p>
    <w:bookmarkEnd w:id="0"/>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xYzhlY2I0ZDcwMzM5OWEyMDk2ZGVjM2Q1MGJkNzkifQ=="/>
  </w:docVars>
  <w:rsids>
    <w:rsidRoot w:val="008E00A7"/>
    <w:rsid w:val="00041040"/>
    <w:rsid w:val="00124712"/>
    <w:rsid w:val="0013768D"/>
    <w:rsid w:val="001465F1"/>
    <w:rsid w:val="001528A9"/>
    <w:rsid w:val="00184146"/>
    <w:rsid w:val="001B4B8C"/>
    <w:rsid w:val="00213885"/>
    <w:rsid w:val="00233960"/>
    <w:rsid w:val="002A3AA0"/>
    <w:rsid w:val="002B79D7"/>
    <w:rsid w:val="002C20CF"/>
    <w:rsid w:val="002F06C8"/>
    <w:rsid w:val="003167C6"/>
    <w:rsid w:val="003271BC"/>
    <w:rsid w:val="003401D9"/>
    <w:rsid w:val="00372570"/>
    <w:rsid w:val="003800B0"/>
    <w:rsid w:val="0041581D"/>
    <w:rsid w:val="004512DC"/>
    <w:rsid w:val="004D47C1"/>
    <w:rsid w:val="0052304D"/>
    <w:rsid w:val="005D0DBE"/>
    <w:rsid w:val="005F1073"/>
    <w:rsid w:val="006260CA"/>
    <w:rsid w:val="006D5830"/>
    <w:rsid w:val="006F2C68"/>
    <w:rsid w:val="00711F5F"/>
    <w:rsid w:val="00775015"/>
    <w:rsid w:val="007E770D"/>
    <w:rsid w:val="007F3466"/>
    <w:rsid w:val="007F7C10"/>
    <w:rsid w:val="00826F00"/>
    <w:rsid w:val="008A3947"/>
    <w:rsid w:val="008E00A7"/>
    <w:rsid w:val="008E2927"/>
    <w:rsid w:val="0091749D"/>
    <w:rsid w:val="0094599D"/>
    <w:rsid w:val="00973C1C"/>
    <w:rsid w:val="00990BEC"/>
    <w:rsid w:val="009D0B4C"/>
    <w:rsid w:val="009E56E1"/>
    <w:rsid w:val="00C513C5"/>
    <w:rsid w:val="00C971E9"/>
    <w:rsid w:val="00D86CA3"/>
    <w:rsid w:val="00E0313F"/>
    <w:rsid w:val="00E103FD"/>
    <w:rsid w:val="00E35D97"/>
    <w:rsid w:val="00E429A3"/>
    <w:rsid w:val="00E83145"/>
    <w:rsid w:val="00EA2130"/>
    <w:rsid w:val="00FA6FB2"/>
    <w:rsid w:val="00FC319A"/>
    <w:rsid w:val="00FF0254"/>
    <w:rsid w:val="03BA5963"/>
    <w:rsid w:val="0AD7473E"/>
    <w:rsid w:val="1346629E"/>
    <w:rsid w:val="1BD20168"/>
    <w:rsid w:val="2C7E3790"/>
    <w:rsid w:val="2DDE3BC8"/>
    <w:rsid w:val="394C2E62"/>
    <w:rsid w:val="3B223A66"/>
    <w:rsid w:val="531B0C06"/>
    <w:rsid w:val="55AB5512"/>
    <w:rsid w:val="5F800C00"/>
    <w:rsid w:val="60D77254"/>
    <w:rsid w:val="62890CFE"/>
    <w:rsid w:val="6CA56C60"/>
    <w:rsid w:val="72031631"/>
    <w:rsid w:val="7A055B3E"/>
    <w:rsid w:val="7F912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4"/>
    <w:basedOn w:val="1"/>
    <w:next w:val="1"/>
    <w:link w:val="2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8"/>
    <w:unhideWhenUsed/>
    <w:qFormat/>
    <w:uiPriority w:val="1"/>
    <w:pPr>
      <w:spacing w:after="120"/>
    </w:pPr>
    <w:rPr>
      <w:rFonts w:ascii="Times New Roman" w:hAnsi="Times New Roman" w:eastAsia="宋体" w:cs="Times New Roman"/>
      <w:szCs w:val="24"/>
    </w:rPr>
  </w:style>
  <w:style w:type="paragraph" w:styleId="5">
    <w:name w:val="index 8"/>
    <w:basedOn w:val="1"/>
    <w:next w:val="1"/>
    <w:qFormat/>
    <w:uiPriority w:val="0"/>
    <w:pPr>
      <w:ind w:left="2940"/>
    </w:pPr>
  </w:style>
  <w:style w:type="paragraph" w:styleId="6">
    <w:name w:val="annotation text"/>
    <w:basedOn w:val="1"/>
    <w:qFormat/>
    <w:uiPriority w:val="0"/>
    <w:pPr>
      <w:jc w:val="left"/>
    </w:pPr>
  </w:style>
  <w:style w:type="paragraph" w:styleId="7">
    <w:name w:val="Plain Text"/>
    <w:basedOn w:val="1"/>
    <w:next w:val="5"/>
    <w:link w:val="19"/>
    <w:qFormat/>
    <w:uiPriority w:val="0"/>
    <w:rPr>
      <w:rFonts w:ascii="宋体" w:hAnsi="Courier New" w:eastAsia="宋体"/>
    </w:rPr>
  </w:style>
  <w:style w:type="paragraph" w:styleId="8">
    <w:name w:val="footer"/>
    <w:basedOn w:val="1"/>
    <w:next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uiPriority w:val="99"/>
    <w:pPr>
      <w:spacing w:before="100" w:beforeAutospacing="1" w:after="100" w:afterAutospacing="1"/>
      <w:jc w:val="left"/>
    </w:pPr>
    <w:rPr>
      <w:kern w:val="0"/>
      <w:sz w:val="24"/>
    </w:rPr>
  </w:style>
  <w:style w:type="paragraph" w:customStyle="1" w:styleId="13">
    <w:name w:val="列表段落1"/>
    <w:basedOn w:val="1"/>
    <w:qFormat/>
    <w:uiPriority w:val="34"/>
    <w:pPr>
      <w:ind w:firstLine="420" w:firstLineChars="200"/>
    </w:pPr>
  </w:style>
  <w:style w:type="character" w:customStyle="1" w:styleId="14">
    <w:name w:val="页眉 字符"/>
    <w:basedOn w:val="12"/>
    <w:link w:val="9"/>
    <w:qFormat/>
    <w:uiPriority w:val="99"/>
    <w:rPr>
      <w:kern w:val="2"/>
      <w:sz w:val="18"/>
      <w:szCs w:val="18"/>
    </w:rPr>
  </w:style>
  <w:style w:type="character" w:customStyle="1" w:styleId="15">
    <w:name w:val="页脚 字符"/>
    <w:basedOn w:val="12"/>
    <w:link w:val="8"/>
    <w:qFormat/>
    <w:uiPriority w:val="99"/>
    <w:rPr>
      <w:kern w:val="2"/>
      <w:sz w:val="18"/>
      <w:szCs w:val="18"/>
    </w:rPr>
  </w:style>
  <w:style w:type="paragraph" w:styleId="16">
    <w:name w:val="List Paragraph"/>
    <w:basedOn w:val="1"/>
    <w:qFormat/>
    <w:uiPriority w:val="99"/>
    <w:pPr>
      <w:ind w:firstLine="420" w:firstLineChars="200"/>
    </w:pPr>
  </w:style>
  <w:style w:type="paragraph" w:styleId="1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正文文本 字符"/>
    <w:basedOn w:val="12"/>
    <w:link w:val="2"/>
    <w:qFormat/>
    <w:uiPriority w:val="1"/>
    <w:rPr>
      <w:rFonts w:ascii="Times New Roman" w:hAnsi="Times New Roman" w:eastAsia="宋体" w:cs="Times New Roman"/>
      <w:kern w:val="2"/>
      <w:sz w:val="21"/>
      <w:szCs w:val="24"/>
    </w:rPr>
  </w:style>
  <w:style w:type="character" w:customStyle="1" w:styleId="19">
    <w:name w:val="纯文本 字符"/>
    <w:basedOn w:val="12"/>
    <w:link w:val="7"/>
    <w:qFormat/>
    <w:uiPriority w:val="0"/>
    <w:rPr>
      <w:rFonts w:ascii="宋体" w:hAnsi="Courier New" w:eastAsia="宋体"/>
      <w:kern w:val="2"/>
      <w:sz w:val="21"/>
      <w:szCs w:val="22"/>
    </w:rPr>
  </w:style>
  <w:style w:type="paragraph" w:customStyle="1" w:styleId="20">
    <w:name w:val="Table Paragraph"/>
    <w:basedOn w:val="1"/>
    <w:qFormat/>
    <w:uiPriority w:val="1"/>
    <w:rPr>
      <w:rFonts w:ascii="宋体" w:hAnsi="宋体" w:eastAsia="宋体" w:cs="宋体"/>
      <w:szCs w:val="24"/>
      <w:lang w:val="zh-CN" w:bidi="zh-CN"/>
    </w:rPr>
  </w:style>
  <w:style w:type="character" w:customStyle="1" w:styleId="21">
    <w:name w:val="标题 4 字符"/>
    <w:basedOn w:val="12"/>
    <w:link w:val="4"/>
    <w:semiHidden/>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1265</Words>
  <Characters>7215</Characters>
  <Lines>60</Lines>
  <Paragraphs>16</Paragraphs>
  <TotalTime>29</TotalTime>
  <ScaleCrop>false</ScaleCrop>
  <LinksUpToDate>false</LinksUpToDate>
  <CharactersWithSpaces>8464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2015-09-09T06:22:00Z</dcterms:created>
  <dc:creator>user</dc:creator>
  <cp:lastModifiedBy>梁海华</cp:lastModifiedBy>
  <dcterms:modified xsi:type="dcterms:W3CDTF">2023-10-01T01:49:01Z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7698D4FAA8BD4526BD3D7E7A14D3CAF6_13</vt:lpwstr>
  </property>
</Properties>
</file>