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7A" w:rsidRDefault="00627BDC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桂林市斧子口水库管理站2023年11至12月</w:t>
      </w:r>
    </w:p>
    <w:p w:rsidR="00FB0C7A" w:rsidRDefault="00627BDC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政府采购意向</w:t>
      </w:r>
    </w:p>
    <w:p w:rsidR="00FB0C7A" w:rsidRDefault="00627BDC">
      <w:pPr>
        <w:spacing w:line="586" w:lineRule="exact"/>
        <w:ind w:firstLine="63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为便于供应商及时了解政府采购信息，根据《财政部关于开展政府采购意向公开工作的通知》（财库〔</w:t>
      </w:r>
      <w:r>
        <w:rPr>
          <w:rFonts w:eastAsia="仿宋_GB2312"/>
          <w:sz w:val="28"/>
          <w:szCs w:val="28"/>
        </w:rPr>
        <w:t>2020</w:t>
      </w:r>
      <w:r>
        <w:rPr>
          <w:rFonts w:eastAsia="仿宋_GB2312" w:hint="eastAsia"/>
          <w:sz w:val="28"/>
          <w:szCs w:val="28"/>
        </w:rPr>
        <w:t>〕</w:t>
      </w:r>
      <w:r>
        <w:rPr>
          <w:rFonts w:eastAsia="仿宋_GB2312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号）、《广西壮族自治区财政厅关于开展政府采购意向公开工作的的通知》（桂财采〔</w:t>
      </w:r>
      <w:r>
        <w:rPr>
          <w:rFonts w:eastAsia="仿宋_GB2312"/>
          <w:sz w:val="28"/>
          <w:szCs w:val="28"/>
        </w:rPr>
        <w:t>2020</w:t>
      </w:r>
      <w:r>
        <w:rPr>
          <w:rFonts w:eastAsia="仿宋_GB2312" w:hint="eastAsia"/>
          <w:sz w:val="28"/>
          <w:szCs w:val="28"/>
        </w:rPr>
        <w:t>〕</w:t>
      </w:r>
      <w:r>
        <w:rPr>
          <w:rFonts w:eastAsia="仿宋_GB2312"/>
          <w:sz w:val="28"/>
          <w:szCs w:val="28"/>
        </w:rPr>
        <w:t>37</w:t>
      </w:r>
      <w:r>
        <w:rPr>
          <w:rFonts w:eastAsia="仿宋_GB2312" w:hint="eastAsia"/>
          <w:sz w:val="28"/>
          <w:szCs w:val="28"/>
        </w:rPr>
        <w:t>号）等有关规定，现将桂林市斧子口水库管理站</w:t>
      </w:r>
      <w:r>
        <w:rPr>
          <w:rFonts w:eastAsia="仿宋_GB2312" w:hint="eastAsia"/>
          <w:sz w:val="28"/>
          <w:szCs w:val="28"/>
        </w:rPr>
        <w:t>2023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11</w:t>
      </w:r>
      <w:r>
        <w:rPr>
          <w:rFonts w:eastAsia="仿宋_GB2312" w:hint="eastAsia"/>
          <w:sz w:val="28"/>
          <w:szCs w:val="28"/>
        </w:rPr>
        <w:t>至</w:t>
      </w:r>
      <w:r>
        <w:rPr>
          <w:rFonts w:eastAsia="仿宋_GB2312" w:hint="eastAsia"/>
          <w:sz w:val="28"/>
          <w:szCs w:val="28"/>
        </w:rPr>
        <w:t>12</w:t>
      </w:r>
      <w:r>
        <w:rPr>
          <w:rFonts w:eastAsia="仿宋_GB2312" w:hint="eastAsia"/>
          <w:sz w:val="28"/>
          <w:szCs w:val="28"/>
        </w:rPr>
        <w:t>月政府采购意向公开如下：</w:t>
      </w:r>
    </w:p>
    <w:p w:rsidR="00FB0C7A" w:rsidRDefault="00627BD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本次公开的政府采购意向是本单位政府采购工作的初步安排，具体采购项目情况以相关采购公告和采购文件为准。</w:t>
      </w:r>
    </w:p>
    <w:tbl>
      <w:tblPr>
        <w:tblpPr w:leftFromText="180" w:rightFromText="180" w:vertAnchor="page" w:horzAnchor="page" w:tblpX="1792" w:tblpY="688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968"/>
        <w:gridCol w:w="5097"/>
        <w:gridCol w:w="851"/>
        <w:gridCol w:w="850"/>
        <w:gridCol w:w="567"/>
      </w:tblGrid>
      <w:tr w:rsidR="00FB0C7A" w:rsidTr="00F1362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C7A" w:rsidRDefault="00627BDC">
            <w:pPr>
              <w:spacing w:line="5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C7A" w:rsidRDefault="00627BDC">
            <w:pPr>
              <w:spacing w:line="5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采购项目名称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C7A" w:rsidRDefault="00627BDC">
            <w:pPr>
              <w:spacing w:line="5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采购需求概况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C7A" w:rsidRDefault="00627BDC">
            <w:pPr>
              <w:spacing w:line="5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预算</w:t>
            </w:r>
          </w:p>
          <w:p w:rsidR="00FB0C7A" w:rsidRDefault="00627BDC">
            <w:pPr>
              <w:spacing w:line="5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金额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C7A" w:rsidRDefault="00627BDC">
            <w:pPr>
              <w:spacing w:line="5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预计采购时间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C7A" w:rsidRDefault="00627BDC">
            <w:pPr>
              <w:spacing w:line="5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FB0C7A" w:rsidTr="00F13620">
        <w:trPr>
          <w:trHeight w:val="36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C7A" w:rsidRDefault="00627BDC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C7A" w:rsidRDefault="00627BDC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桂林市斧子口水库大坝安全鉴定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C7A" w:rsidRDefault="00627BDC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根据水利部</w:t>
            </w:r>
            <w:r>
              <w:rPr>
                <w:rFonts w:ascii="仿宋_GB2312" w:eastAsia="仿宋_GB2312"/>
                <w:color w:val="000000" w:themeColor="text1"/>
                <w:szCs w:val="21"/>
              </w:rPr>
              <w:t>《水库大坝安全鉴定办法》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、</w:t>
            </w:r>
            <w:r>
              <w:rPr>
                <w:rFonts w:ascii="仿宋_GB2312" w:eastAsia="仿宋_GB2312"/>
                <w:color w:val="000000" w:themeColor="text1"/>
                <w:szCs w:val="21"/>
              </w:rPr>
              <w:t>《水库大坝安全评价导则》（SL258-2017）等相关现行国家技术规范及标准，和广西区及桂林市有关规定与通知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要求，斧子口水库需要在2024年底前完成大坝安全鉴定，为确保该项工作如期完成，确保斧子口水库安全鉴定安全度汛和满足运</w:t>
            </w:r>
            <w:r>
              <w:rPr>
                <w:rFonts w:ascii="仿宋_GB2312" w:eastAsia="仿宋_GB2312" w:hint="eastAsia"/>
                <w:szCs w:val="21"/>
              </w:rPr>
              <w:t>行管理的需要，需按规定程序组织对斧子口水库大坝进行安全鉴定。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C7A" w:rsidRDefault="00627BDC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100万元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C7A" w:rsidRDefault="00627BDC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2023年12月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C7A" w:rsidRDefault="00FB0C7A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FB0C7A" w:rsidRDefault="00FB0C7A">
      <w:pPr>
        <w:ind w:firstLine="645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FB0C7A" w:rsidRDefault="00627BDC">
      <w:pPr>
        <w:ind w:firstLineChars="1600" w:firstLine="4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桂林市斧子口水库管理站</w:t>
      </w:r>
    </w:p>
    <w:p w:rsidR="00FB0C7A" w:rsidRDefault="00627BDC" w:rsidP="007F1B99">
      <w:pPr>
        <w:ind w:right="43" w:firstLineChars="1700" w:firstLine="4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2023年11月2</w:t>
      </w:r>
      <w:r w:rsidR="007F1B99">
        <w:rPr>
          <w:rFonts w:ascii="仿宋_GB2312" w:eastAsia="仿宋_GB2312" w:hint="eastAsia"/>
          <w:sz w:val="28"/>
          <w:szCs w:val="28"/>
        </w:rPr>
        <w:t>7</w:t>
      </w:r>
    </w:p>
    <w:sectPr w:rsidR="00FB0C7A" w:rsidSect="007F1B99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BCA" w:rsidRDefault="00BD1BCA" w:rsidP="00833EF6">
      <w:r>
        <w:separator/>
      </w:r>
    </w:p>
  </w:endnote>
  <w:endnote w:type="continuationSeparator" w:id="1">
    <w:p w:rsidR="00BD1BCA" w:rsidRDefault="00BD1BCA" w:rsidP="00833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BCA" w:rsidRDefault="00BD1BCA" w:rsidP="00833EF6">
      <w:r>
        <w:separator/>
      </w:r>
    </w:p>
  </w:footnote>
  <w:footnote w:type="continuationSeparator" w:id="1">
    <w:p w:rsidR="00BD1BCA" w:rsidRDefault="00BD1BCA" w:rsidP="00833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ViMzBlMWFjMjMxNzlkMzgyOWZhYzg2MjU4Njg1NjIifQ=="/>
  </w:docVars>
  <w:rsids>
    <w:rsidRoot w:val="00FB0C7A"/>
    <w:rsid w:val="004B03F6"/>
    <w:rsid w:val="00627BDC"/>
    <w:rsid w:val="007F1B99"/>
    <w:rsid w:val="00833EF6"/>
    <w:rsid w:val="00A16E58"/>
    <w:rsid w:val="00BD1BCA"/>
    <w:rsid w:val="00D83801"/>
    <w:rsid w:val="00F13620"/>
    <w:rsid w:val="00FB0C7A"/>
    <w:rsid w:val="015D6F85"/>
    <w:rsid w:val="1E3C7FE0"/>
    <w:rsid w:val="204F3B10"/>
    <w:rsid w:val="20776154"/>
    <w:rsid w:val="43C7484A"/>
    <w:rsid w:val="51D1030E"/>
    <w:rsid w:val="5E14515D"/>
    <w:rsid w:val="71837730"/>
    <w:rsid w:val="7DC2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B0C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B0C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dcterms:created xsi:type="dcterms:W3CDTF">2023-11-27T02:35:00Z</dcterms:created>
  <dcterms:modified xsi:type="dcterms:W3CDTF">2023-11-27T02:39:00Z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62612B74FFCA4433945F00D48C898950_13</vt:lpwstr>
  </property>
</Properties>
</file>