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400" w:lineRule="exact"/>
        <w:jc w:val="center"/>
        <w:rPr>
          <w:rFonts w:ascii="楷体_GB2312" w:eastAsia="楷体_GB2312"/>
          <w:b/>
          <w:spacing w:val="60"/>
          <w:sz w:val="132"/>
          <w:szCs w:val="132"/>
        </w:rPr>
      </w:pPr>
      <w:r>
        <w:rPr>
          <w:rFonts w:cs="宋体"/>
          <w:kern w:val="0"/>
          <w:sz w:val="24"/>
        </w:rPr>
        <w:drawing>
          <wp:inline distT="0" distB="0" distL="114300" distR="114300">
            <wp:extent cx="1257300" cy="462280"/>
            <wp:effectExtent l="0" t="0" r="0" b="13970"/>
            <wp:docPr id="1" name="图片 1" descr="327972661405042627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27972661405042627695"/>
                    <pic:cNvPicPr>
                      <a:picLocks noChangeAspect="1"/>
                    </pic:cNvPicPr>
                  </pic:nvPicPr>
                  <pic:blipFill>
                    <a:blip r:embed="rId9"/>
                    <a:stretch>
                      <a:fillRect/>
                    </a:stretch>
                  </pic:blipFill>
                  <pic:spPr>
                    <a:xfrm>
                      <a:off x="0" y="0"/>
                      <a:ext cx="1257300" cy="462280"/>
                    </a:xfrm>
                    <a:prstGeom prst="rect">
                      <a:avLst/>
                    </a:prstGeom>
                    <a:noFill/>
                    <a:ln>
                      <a:noFill/>
                    </a:ln>
                  </pic:spPr>
                </pic:pic>
              </a:graphicData>
            </a:graphic>
          </wp:inline>
        </w:drawing>
      </w:r>
    </w:p>
    <w:p>
      <w:pPr>
        <w:spacing w:line="1400" w:lineRule="exact"/>
        <w:jc w:val="center"/>
        <w:rPr>
          <w:rFonts w:cs="宋体"/>
          <w:kern w:val="0"/>
          <w:sz w:val="24"/>
        </w:rPr>
      </w:pPr>
      <w:r>
        <w:rPr>
          <w:rFonts w:cs="宋体"/>
          <w:kern w:val="0"/>
          <w:sz w:val="24"/>
        </w:rPr>
        <w:drawing>
          <wp:inline distT="0" distB="0" distL="114300" distR="114300">
            <wp:extent cx="4219575" cy="476250"/>
            <wp:effectExtent l="0" t="0" r="9525" b="0"/>
            <wp:docPr id="2" name="图片 2" descr="1207641251405042628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207641251405042628813"/>
                    <pic:cNvPicPr>
                      <a:picLocks noChangeAspect="1"/>
                    </pic:cNvPicPr>
                  </pic:nvPicPr>
                  <pic:blipFill>
                    <a:blip r:embed="rId10"/>
                    <a:stretch>
                      <a:fillRect/>
                    </a:stretch>
                  </pic:blipFill>
                  <pic:spPr>
                    <a:xfrm>
                      <a:off x="0" y="0"/>
                      <a:ext cx="4219575" cy="476250"/>
                    </a:xfrm>
                    <a:prstGeom prst="rect">
                      <a:avLst/>
                    </a:prstGeom>
                    <a:noFill/>
                    <a:ln>
                      <a:noFill/>
                    </a:ln>
                  </pic:spPr>
                </pic:pic>
              </a:graphicData>
            </a:graphic>
          </wp:inline>
        </w:drawing>
      </w:r>
    </w:p>
    <w:p>
      <w:pPr>
        <w:pStyle w:val="5"/>
        <w:numPr>
          <w:ilvl w:val="0"/>
          <w:numId w:val="0"/>
        </w:numPr>
        <w:ind w:leftChars="0"/>
      </w:pPr>
    </w:p>
    <w:p>
      <w:pPr>
        <w:pStyle w:val="2"/>
        <w:ind w:left="0" w:leftChars="0" w:firstLine="0" w:firstLineChars="0"/>
      </w:pPr>
    </w:p>
    <w:p/>
    <w:p>
      <w:pPr>
        <w:spacing w:line="1400" w:lineRule="exact"/>
        <w:jc w:val="center"/>
        <w:rPr>
          <w:rFonts w:ascii="楷体_GB2312" w:eastAsia="楷体_GB2312"/>
          <w:b/>
          <w:spacing w:val="60"/>
          <w:sz w:val="132"/>
          <w:szCs w:val="132"/>
        </w:rPr>
      </w:pPr>
      <w:r>
        <w:rPr>
          <w:rFonts w:hint="eastAsia" w:ascii="楷体_GB2312" w:eastAsia="楷体_GB2312"/>
          <w:b/>
          <w:spacing w:val="60"/>
          <w:sz w:val="132"/>
          <w:szCs w:val="132"/>
        </w:rPr>
        <w:t>招标文件</w:t>
      </w:r>
    </w:p>
    <w:p>
      <w:pPr>
        <w:pStyle w:val="18"/>
        <w:jc w:val="both"/>
      </w:pPr>
    </w:p>
    <w:p>
      <w:pPr>
        <w:pStyle w:val="18"/>
        <w:ind w:firstLine="3885" w:firstLineChars="1850"/>
      </w:pPr>
    </w:p>
    <w:p>
      <w:pPr>
        <w:pStyle w:val="18"/>
      </w:pPr>
    </w:p>
    <w:p>
      <w:pPr>
        <w:pStyle w:val="18"/>
      </w:pPr>
    </w:p>
    <w:p>
      <w:pPr>
        <w:ind w:left="3087" w:leftChars="266" w:hanging="2528" w:hangingChars="700"/>
        <w:jc w:val="left"/>
        <w:rPr>
          <w:rFonts w:hint="default" w:ascii="宋体" w:hAnsi="宋体"/>
          <w:b/>
          <w:bCs/>
          <w:spacing w:val="40"/>
          <w:sz w:val="28"/>
          <w:szCs w:val="22"/>
          <w:lang w:val="en-US"/>
        </w:rPr>
      </w:pPr>
      <w:r>
        <w:rPr>
          <w:rFonts w:hint="eastAsia" w:ascii="宋体" w:hAnsi="宋体"/>
          <w:b/>
          <w:bCs/>
          <w:spacing w:val="40"/>
          <w:sz w:val="28"/>
          <w:szCs w:val="22"/>
          <w:lang w:val="en-US" w:eastAsia="zh-CN"/>
        </w:rPr>
        <w:t xml:space="preserve">   </w:t>
      </w:r>
      <w:r>
        <w:rPr>
          <w:rFonts w:hint="eastAsia" w:ascii="宋体" w:hAnsi="宋体"/>
          <w:b/>
          <w:bCs/>
          <w:spacing w:val="40"/>
          <w:sz w:val="28"/>
          <w:szCs w:val="22"/>
        </w:rPr>
        <w:t xml:space="preserve">项目名称： </w:t>
      </w:r>
      <w:r>
        <w:rPr>
          <w:rFonts w:hint="eastAsia" w:ascii="宋体" w:hAnsi="宋体"/>
          <w:b/>
          <w:bCs/>
          <w:spacing w:val="40"/>
          <w:sz w:val="28"/>
          <w:szCs w:val="22"/>
          <w:lang w:val="en-US" w:eastAsia="zh-CN"/>
        </w:rPr>
        <w:t>2020年永福县县级河流10条，水库12  座，乡级河流103条，水库29座管辖范围划定和河湖水域岸线保护与利用规划工程设计服务采购</w:t>
      </w:r>
    </w:p>
    <w:p>
      <w:pPr>
        <w:ind w:firstLine="722" w:firstLineChars="200"/>
        <w:jc w:val="both"/>
        <w:rPr>
          <w:rFonts w:hint="eastAsia" w:ascii="宋体" w:hAnsi="宋体" w:eastAsia="宋体"/>
          <w:b/>
          <w:bCs/>
          <w:spacing w:val="40"/>
          <w:sz w:val="28"/>
          <w:szCs w:val="22"/>
          <w:lang w:eastAsia="zh-CN"/>
        </w:rPr>
      </w:pPr>
    </w:p>
    <w:p>
      <w:pPr>
        <w:ind w:firstLine="1444" w:firstLineChars="400"/>
        <w:jc w:val="both"/>
        <w:rPr>
          <w:rFonts w:hint="eastAsia" w:ascii="宋体" w:hAnsi="宋体"/>
          <w:b/>
          <w:bCs/>
          <w:spacing w:val="40"/>
          <w:sz w:val="28"/>
          <w:szCs w:val="22"/>
        </w:rPr>
      </w:pPr>
      <w:r>
        <w:rPr>
          <w:rFonts w:hint="eastAsia" w:ascii="宋体" w:hAnsi="宋体"/>
          <w:b/>
          <w:bCs/>
          <w:spacing w:val="40"/>
          <w:sz w:val="28"/>
          <w:szCs w:val="22"/>
        </w:rPr>
        <w:t>项目编号：</w:t>
      </w:r>
      <w:r>
        <w:rPr>
          <w:rFonts w:hint="eastAsia" w:ascii="宋体" w:hAnsi="宋体"/>
          <w:b/>
          <w:bCs/>
          <w:spacing w:val="40"/>
          <w:sz w:val="28"/>
          <w:szCs w:val="22"/>
          <w:lang w:eastAsia="zh-CN"/>
        </w:rPr>
        <w:t>GLZC2020-G3-</w:t>
      </w:r>
      <w:r>
        <w:rPr>
          <w:rFonts w:hint="eastAsia" w:ascii="宋体" w:hAnsi="宋体"/>
          <w:b/>
          <w:bCs/>
          <w:spacing w:val="40"/>
          <w:sz w:val="28"/>
          <w:szCs w:val="22"/>
          <w:lang w:val="en-US" w:eastAsia="zh-CN"/>
        </w:rPr>
        <w:t>12032</w:t>
      </w:r>
      <w:r>
        <w:rPr>
          <w:rFonts w:hint="eastAsia" w:ascii="宋体" w:hAnsi="宋体"/>
          <w:b/>
          <w:bCs/>
          <w:spacing w:val="40"/>
          <w:sz w:val="28"/>
          <w:szCs w:val="22"/>
          <w:lang w:eastAsia="zh-CN"/>
        </w:rPr>
        <w:t>-HTGJ</w:t>
      </w:r>
    </w:p>
    <w:p>
      <w:pPr>
        <w:rPr>
          <w:sz w:val="20"/>
          <w:szCs w:val="22"/>
        </w:rPr>
      </w:pPr>
    </w:p>
    <w:p>
      <w:pPr>
        <w:rPr>
          <w:sz w:val="20"/>
          <w:szCs w:val="22"/>
        </w:rPr>
      </w:pPr>
    </w:p>
    <w:p>
      <w:pPr>
        <w:ind w:firstLine="1465" w:firstLineChars="500"/>
        <w:rPr>
          <w:rFonts w:ascii="宋体" w:hAnsi="宋体"/>
          <w:b/>
          <w:bCs/>
          <w:spacing w:val="6"/>
          <w:kern w:val="0"/>
          <w:sz w:val="28"/>
          <w:szCs w:val="22"/>
        </w:rPr>
      </w:pPr>
      <w:r>
        <w:rPr>
          <w:rFonts w:hint="eastAsia" w:ascii="宋体" w:hAnsi="宋体"/>
          <w:b/>
          <w:bCs/>
          <w:spacing w:val="6"/>
          <w:kern w:val="0"/>
          <w:sz w:val="28"/>
          <w:szCs w:val="22"/>
        </w:rPr>
        <w:t xml:space="preserve">采购人： </w:t>
      </w:r>
      <w:r>
        <w:rPr>
          <w:rFonts w:hint="eastAsia" w:ascii="宋体" w:hAnsi="宋体"/>
          <w:b/>
          <w:bCs/>
          <w:spacing w:val="6"/>
          <w:kern w:val="0"/>
          <w:sz w:val="28"/>
          <w:szCs w:val="22"/>
          <w:lang w:eastAsia="zh-CN"/>
        </w:rPr>
        <w:t>永福县水利局</w:t>
      </w:r>
      <w:r>
        <w:rPr>
          <w:rFonts w:hint="eastAsia" w:ascii="宋体" w:hAnsi="宋体"/>
          <w:b/>
          <w:bCs/>
          <w:spacing w:val="6"/>
          <w:kern w:val="0"/>
          <w:sz w:val="28"/>
          <w:szCs w:val="22"/>
        </w:rPr>
        <w:t xml:space="preserve"> </w:t>
      </w:r>
    </w:p>
    <w:p>
      <w:pPr>
        <w:ind w:firstLine="1300" w:firstLineChars="400"/>
        <w:jc w:val="both"/>
        <w:rPr>
          <w:rFonts w:hint="eastAsia" w:ascii="宋体" w:hAnsi="宋体"/>
          <w:b/>
          <w:bCs/>
          <w:spacing w:val="4"/>
          <w:kern w:val="0"/>
          <w:sz w:val="28"/>
          <w:szCs w:val="22"/>
        </w:rPr>
      </w:pPr>
      <w:r>
        <w:rPr>
          <w:rFonts w:hint="eastAsia" w:ascii="宋体" w:hAnsi="宋体"/>
          <w:b/>
          <w:bCs/>
          <w:spacing w:val="22"/>
          <w:kern w:val="0"/>
          <w:sz w:val="28"/>
          <w:szCs w:val="22"/>
        </w:rPr>
        <w:t>采购代理机构</w:t>
      </w:r>
      <w:r>
        <w:rPr>
          <w:rFonts w:hint="eastAsia" w:ascii="宋体" w:hAnsi="宋体"/>
          <w:b/>
          <w:bCs/>
          <w:spacing w:val="4"/>
          <w:kern w:val="0"/>
          <w:sz w:val="28"/>
          <w:szCs w:val="22"/>
        </w:rPr>
        <w:t>：广西新衡通工建咨询服务有限公司</w:t>
      </w:r>
    </w:p>
    <w:p>
      <w:pPr>
        <w:pStyle w:val="2"/>
        <w:rPr>
          <w:rFonts w:hint="eastAsia"/>
        </w:rPr>
      </w:pPr>
    </w:p>
    <w:p>
      <w:pPr>
        <w:ind w:left="325" w:hanging="265" w:hangingChars="100"/>
        <w:jc w:val="center"/>
        <w:rPr>
          <w:rFonts w:ascii="宋体" w:hAnsi="宋体"/>
          <w:b/>
          <w:bCs/>
          <w:sz w:val="28"/>
          <w:szCs w:val="22"/>
        </w:rPr>
      </w:pPr>
      <w:r>
        <w:rPr>
          <w:rFonts w:hint="eastAsia" w:ascii="黑体" w:eastAsia="黑体"/>
          <w:b/>
          <w:bCs/>
          <w:spacing w:val="-8"/>
          <w:sz w:val="28"/>
          <w:szCs w:val="22"/>
        </w:rPr>
        <w:t xml:space="preserve"> </w:t>
      </w:r>
      <w:r>
        <w:rPr>
          <w:rFonts w:hint="eastAsia" w:ascii="宋体" w:hAnsi="宋体"/>
          <w:b/>
          <w:bCs/>
          <w:sz w:val="28"/>
          <w:szCs w:val="22"/>
        </w:rPr>
        <w:t>　2020年</w:t>
      </w:r>
      <w:r>
        <w:rPr>
          <w:rFonts w:hint="eastAsia" w:ascii="宋体" w:hAnsi="宋体"/>
          <w:b/>
          <w:bCs/>
          <w:sz w:val="28"/>
          <w:szCs w:val="22"/>
          <w:lang w:val="en-US" w:eastAsia="zh-CN"/>
        </w:rPr>
        <w:t>7</w:t>
      </w:r>
      <w:r>
        <w:rPr>
          <w:rFonts w:hint="eastAsia" w:ascii="宋体" w:hAnsi="宋体"/>
          <w:b/>
          <w:bCs/>
          <w:sz w:val="28"/>
          <w:szCs w:val="22"/>
        </w:rPr>
        <w:t>月</w:t>
      </w:r>
    </w:p>
    <w:p>
      <w:pPr>
        <w:pStyle w:val="18"/>
        <w:spacing w:line="440" w:lineRule="exact"/>
        <w:jc w:val="center"/>
        <w:rPr>
          <w:rFonts w:hAnsi="宋体" w:cs="宋体"/>
          <w:sz w:val="44"/>
        </w:rPr>
      </w:pPr>
    </w:p>
    <w:p>
      <w:pPr>
        <w:jc w:val="center"/>
        <w:rPr>
          <w:rFonts w:ascii="宋体" w:hAnsi="宋体" w:cs="宋体"/>
          <w:b/>
          <w:bCs/>
          <w:sz w:val="36"/>
          <w:szCs w:val="36"/>
        </w:rPr>
      </w:pPr>
      <w:bookmarkStart w:id="0" w:name="_Toc10803_WPSOffice_Type1"/>
    </w:p>
    <w:p>
      <w:pPr>
        <w:jc w:val="center"/>
        <w:rPr>
          <w:rFonts w:ascii="宋体" w:hAnsi="宋体" w:cs="宋体"/>
          <w:b/>
          <w:bCs/>
          <w:sz w:val="36"/>
          <w:szCs w:val="36"/>
        </w:rPr>
      </w:pPr>
      <w:r>
        <w:rPr>
          <w:rFonts w:hint="eastAsia" w:ascii="宋体" w:hAnsi="宋体" w:cs="宋体"/>
          <w:b/>
          <w:bCs/>
          <w:sz w:val="36"/>
          <w:szCs w:val="36"/>
        </w:rPr>
        <w:t>目  录</w:t>
      </w:r>
    </w:p>
    <w:p>
      <w:pPr>
        <w:jc w:val="center"/>
        <w:rPr>
          <w:rFonts w:ascii="宋体" w:hAnsi="宋体" w:cs="宋体"/>
          <w:b/>
          <w:bCs/>
          <w:sz w:val="36"/>
          <w:szCs w:val="36"/>
        </w:rPr>
      </w:pPr>
    </w:p>
    <w:p>
      <w:pPr>
        <w:pStyle w:val="193"/>
        <w:tabs>
          <w:tab w:val="right" w:leader="dot" w:pos="9638"/>
        </w:tabs>
        <w:rPr>
          <w:rFonts w:ascii="宋体" w:hAnsi="宋体" w:cs="宋体"/>
          <w:sz w:val="32"/>
          <w:szCs w:val="32"/>
        </w:rPr>
      </w:pPr>
      <w:r>
        <w:fldChar w:fldCharType="begin"/>
      </w:r>
      <w:r>
        <w:instrText xml:space="preserve"> HYPERLINK \l "_Toc19986_WPSOffice_Level1" </w:instrText>
      </w:r>
      <w:r>
        <w:fldChar w:fldCharType="separate"/>
      </w:r>
      <w:r>
        <w:rPr>
          <w:rFonts w:hint="eastAsia" w:ascii="宋体" w:hAnsi="宋体" w:cs="宋体"/>
          <w:sz w:val="32"/>
          <w:szCs w:val="32"/>
        </w:rPr>
        <w:t>第一章  公开招标公告</w:t>
      </w:r>
      <w:r>
        <w:rPr>
          <w:rFonts w:hint="eastAsia" w:ascii="宋体" w:hAnsi="宋体" w:cs="宋体"/>
          <w:sz w:val="32"/>
          <w:szCs w:val="32"/>
        </w:rPr>
        <w:tab/>
      </w:r>
      <w:bookmarkStart w:id="1" w:name="_Toc19986_WPSOffice_Level1Page"/>
      <w:r>
        <w:rPr>
          <w:rFonts w:hint="eastAsia" w:ascii="宋体" w:hAnsi="宋体" w:cs="宋体"/>
          <w:sz w:val="32"/>
          <w:szCs w:val="32"/>
        </w:rPr>
        <w:t>1</w:t>
      </w:r>
      <w:bookmarkEnd w:id="1"/>
      <w:r>
        <w:rPr>
          <w:rFonts w:hint="eastAsia" w:ascii="宋体" w:hAnsi="宋体" w:cs="宋体"/>
          <w:sz w:val="32"/>
          <w:szCs w:val="32"/>
        </w:rPr>
        <w:fldChar w:fldCharType="end"/>
      </w:r>
    </w:p>
    <w:p>
      <w:pPr>
        <w:pStyle w:val="193"/>
        <w:tabs>
          <w:tab w:val="right" w:leader="dot" w:pos="9638"/>
        </w:tabs>
        <w:rPr>
          <w:rFonts w:ascii="宋体" w:hAnsi="宋体" w:cs="宋体"/>
          <w:sz w:val="32"/>
          <w:szCs w:val="32"/>
        </w:rPr>
      </w:pPr>
      <w:r>
        <w:fldChar w:fldCharType="begin"/>
      </w:r>
      <w:r>
        <w:instrText xml:space="preserve"> HYPERLINK \l "_Toc16095_WPSOffice_Level1" </w:instrText>
      </w:r>
      <w:r>
        <w:fldChar w:fldCharType="separate"/>
      </w:r>
      <w:r>
        <w:rPr>
          <w:rFonts w:hint="eastAsia" w:ascii="宋体" w:hAnsi="宋体" w:cs="宋体"/>
          <w:sz w:val="32"/>
          <w:szCs w:val="32"/>
        </w:rPr>
        <w:t>第二章  投标人须知</w:t>
      </w:r>
      <w:r>
        <w:rPr>
          <w:rFonts w:hint="eastAsia" w:ascii="宋体" w:hAnsi="宋体" w:cs="宋体"/>
          <w:sz w:val="32"/>
          <w:szCs w:val="32"/>
        </w:rPr>
        <w:tab/>
      </w:r>
      <w:bookmarkStart w:id="2" w:name="_Toc16095_WPSOffice_Level1Page"/>
      <w:r>
        <w:rPr>
          <w:rFonts w:hint="eastAsia" w:ascii="宋体" w:hAnsi="宋体" w:cs="宋体"/>
          <w:sz w:val="32"/>
          <w:szCs w:val="32"/>
        </w:rPr>
        <w:t>3</w:t>
      </w:r>
      <w:bookmarkEnd w:id="2"/>
      <w:r>
        <w:rPr>
          <w:rFonts w:hint="eastAsia" w:ascii="宋体" w:hAnsi="宋体" w:cs="宋体"/>
          <w:sz w:val="32"/>
          <w:szCs w:val="32"/>
        </w:rPr>
        <w:fldChar w:fldCharType="end"/>
      </w:r>
    </w:p>
    <w:p>
      <w:pPr>
        <w:pStyle w:val="193"/>
        <w:tabs>
          <w:tab w:val="right" w:leader="dot" w:pos="9638"/>
        </w:tabs>
        <w:rPr>
          <w:rFonts w:ascii="宋体" w:hAnsi="宋体" w:cs="宋体"/>
          <w:sz w:val="32"/>
          <w:szCs w:val="32"/>
        </w:rPr>
      </w:pPr>
      <w:r>
        <w:fldChar w:fldCharType="begin"/>
      </w:r>
      <w:r>
        <w:instrText xml:space="preserve"> HYPERLINK \l "_Toc30749_WPSOffice_Level1" </w:instrText>
      </w:r>
      <w:r>
        <w:fldChar w:fldCharType="separate"/>
      </w:r>
      <w:r>
        <w:rPr>
          <w:rFonts w:hint="eastAsia" w:ascii="宋体" w:hAnsi="宋体" w:cs="宋体"/>
          <w:sz w:val="32"/>
          <w:szCs w:val="32"/>
        </w:rPr>
        <w:t>第三章  服务采购需求</w:t>
      </w:r>
      <w:r>
        <w:rPr>
          <w:rFonts w:hint="eastAsia" w:ascii="宋体" w:hAnsi="宋体" w:cs="宋体"/>
          <w:sz w:val="32"/>
          <w:szCs w:val="32"/>
        </w:rPr>
        <w:tab/>
      </w:r>
      <w:bookmarkStart w:id="3" w:name="_Toc30749_WPSOffice_Level1Page"/>
      <w:r>
        <w:rPr>
          <w:rFonts w:hint="eastAsia" w:ascii="宋体" w:hAnsi="宋体" w:cs="宋体"/>
          <w:sz w:val="32"/>
          <w:szCs w:val="32"/>
        </w:rPr>
        <w:t>1</w:t>
      </w:r>
      <w:bookmarkEnd w:id="3"/>
      <w:r>
        <w:rPr>
          <w:rFonts w:hint="eastAsia" w:ascii="宋体" w:hAnsi="宋体" w:cs="宋体"/>
          <w:sz w:val="32"/>
          <w:szCs w:val="32"/>
          <w:lang w:val="en-US" w:eastAsia="zh-CN"/>
        </w:rPr>
        <w:t>6</w:t>
      </w:r>
      <w:r>
        <w:rPr>
          <w:rFonts w:hint="eastAsia" w:ascii="宋体" w:hAnsi="宋体" w:cs="宋体"/>
          <w:sz w:val="32"/>
          <w:szCs w:val="32"/>
        </w:rPr>
        <w:fldChar w:fldCharType="end"/>
      </w:r>
    </w:p>
    <w:p>
      <w:pPr>
        <w:pStyle w:val="193"/>
        <w:tabs>
          <w:tab w:val="right" w:leader="dot" w:pos="9638"/>
        </w:tabs>
        <w:rPr>
          <w:rFonts w:hint="eastAsia" w:ascii="宋体" w:hAnsi="宋体" w:eastAsia="宋体" w:cs="宋体"/>
          <w:sz w:val="32"/>
          <w:szCs w:val="32"/>
          <w:lang w:val="en-US" w:eastAsia="zh-CN"/>
        </w:rPr>
      </w:pPr>
      <w:r>
        <w:fldChar w:fldCharType="begin"/>
      </w:r>
      <w:r>
        <w:instrText xml:space="preserve"> HYPERLINK \l "_Toc4063_WPSOffice_Level1" </w:instrText>
      </w:r>
      <w:r>
        <w:fldChar w:fldCharType="separate"/>
      </w:r>
      <w:r>
        <w:rPr>
          <w:rFonts w:hint="eastAsia" w:ascii="宋体" w:hAnsi="宋体" w:cs="宋体"/>
          <w:sz w:val="32"/>
          <w:szCs w:val="32"/>
        </w:rPr>
        <w:t>第四章  评标办法</w:t>
      </w:r>
      <w:r>
        <w:rPr>
          <w:rFonts w:hint="eastAsia" w:ascii="宋体" w:hAnsi="宋体" w:cs="宋体"/>
          <w:sz w:val="32"/>
          <w:szCs w:val="32"/>
        </w:rPr>
        <w:tab/>
      </w:r>
      <w:r>
        <w:rPr>
          <w:rFonts w:hint="eastAsia" w:ascii="宋体" w:hAnsi="宋体" w:cs="宋体"/>
          <w:sz w:val="32"/>
          <w:szCs w:val="32"/>
          <w:lang w:val="en-US" w:eastAsia="zh-CN"/>
        </w:rPr>
        <w:t>2</w:t>
      </w:r>
      <w:r>
        <w:rPr>
          <w:rFonts w:hint="eastAsia" w:ascii="宋体" w:hAnsi="宋体" w:cs="宋体"/>
          <w:sz w:val="32"/>
          <w:szCs w:val="32"/>
        </w:rPr>
        <w:fldChar w:fldCharType="end"/>
      </w:r>
      <w:r>
        <w:rPr>
          <w:rFonts w:hint="eastAsia" w:ascii="宋体" w:hAnsi="宋体" w:cs="宋体"/>
          <w:sz w:val="32"/>
          <w:szCs w:val="32"/>
          <w:lang w:val="en-US" w:eastAsia="zh-CN"/>
        </w:rPr>
        <w:t>3</w:t>
      </w:r>
    </w:p>
    <w:p>
      <w:pPr>
        <w:pStyle w:val="193"/>
        <w:tabs>
          <w:tab w:val="right" w:leader="dot" w:pos="9638"/>
        </w:tabs>
        <w:rPr>
          <w:rFonts w:hint="eastAsia" w:ascii="宋体" w:hAnsi="宋体" w:eastAsia="宋体" w:cs="宋体"/>
          <w:sz w:val="32"/>
          <w:szCs w:val="32"/>
          <w:lang w:val="en-US" w:eastAsia="zh-CN"/>
        </w:rPr>
      </w:pPr>
      <w:r>
        <w:fldChar w:fldCharType="begin"/>
      </w:r>
      <w:r>
        <w:instrText xml:space="preserve"> HYPERLINK \l "_Toc2776_WPSOffice_Level1" </w:instrText>
      </w:r>
      <w:r>
        <w:fldChar w:fldCharType="separate"/>
      </w:r>
      <w:r>
        <w:rPr>
          <w:rFonts w:hint="eastAsia" w:ascii="宋体" w:hAnsi="宋体" w:cs="宋体"/>
          <w:sz w:val="32"/>
          <w:szCs w:val="32"/>
        </w:rPr>
        <w:t>第五章  规划设计编制合同</w:t>
      </w:r>
      <w:r>
        <w:rPr>
          <w:rFonts w:hint="eastAsia" w:ascii="宋体" w:hAnsi="宋体" w:cs="宋体"/>
          <w:sz w:val="32"/>
          <w:szCs w:val="32"/>
        </w:rPr>
        <w:tab/>
      </w:r>
      <w:r>
        <w:rPr>
          <w:rFonts w:hint="eastAsia" w:ascii="宋体" w:hAnsi="宋体" w:cs="宋体"/>
          <w:sz w:val="32"/>
          <w:szCs w:val="32"/>
          <w:lang w:val="en-US" w:eastAsia="zh-CN"/>
        </w:rPr>
        <w:t>2</w:t>
      </w:r>
      <w:r>
        <w:rPr>
          <w:rFonts w:hint="eastAsia" w:ascii="宋体" w:hAnsi="宋体" w:cs="宋体"/>
          <w:sz w:val="32"/>
          <w:szCs w:val="32"/>
        </w:rPr>
        <w:fldChar w:fldCharType="end"/>
      </w:r>
      <w:r>
        <w:rPr>
          <w:rFonts w:hint="eastAsia" w:ascii="宋体" w:hAnsi="宋体" w:cs="宋体"/>
          <w:sz w:val="32"/>
          <w:szCs w:val="32"/>
          <w:lang w:val="en-US" w:eastAsia="zh-CN"/>
        </w:rPr>
        <w:t>6</w:t>
      </w:r>
    </w:p>
    <w:p>
      <w:pPr>
        <w:pStyle w:val="193"/>
        <w:tabs>
          <w:tab w:val="right" w:leader="dot" w:pos="9638"/>
        </w:tabs>
        <w:rPr>
          <w:rFonts w:hint="default" w:ascii="宋体" w:hAnsi="宋体" w:eastAsia="宋体" w:cs="宋体"/>
          <w:sz w:val="32"/>
          <w:szCs w:val="32"/>
          <w:lang w:val="en-US" w:eastAsia="zh-CN"/>
        </w:rPr>
      </w:pPr>
      <w:r>
        <w:fldChar w:fldCharType="begin"/>
      </w:r>
      <w:r>
        <w:instrText xml:space="preserve"> HYPERLINK \l "_Toc27940_WPSOffice_Level1" </w:instrText>
      </w:r>
      <w:r>
        <w:fldChar w:fldCharType="separate"/>
      </w:r>
      <w:r>
        <w:rPr>
          <w:rFonts w:hint="eastAsia" w:ascii="宋体" w:hAnsi="宋体" w:cs="宋体"/>
          <w:sz w:val="32"/>
          <w:szCs w:val="32"/>
        </w:rPr>
        <w:t>第六章  投标文件（格式）</w:t>
      </w:r>
      <w:r>
        <w:rPr>
          <w:rFonts w:hint="eastAsia" w:ascii="宋体" w:hAnsi="宋体" w:cs="宋体"/>
          <w:sz w:val="32"/>
          <w:szCs w:val="32"/>
        </w:rPr>
        <w:tab/>
      </w:r>
      <w:r>
        <w:rPr>
          <w:rFonts w:hint="eastAsia" w:ascii="宋体" w:hAnsi="宋体" w:cs="宋体"/>
          <w:sz w:val="32"/>
          <w:szCs w:val="32"/>
        </w:rPr>
        <w:fldChar w:fldCharType="end"/>
      </w:r>
      <w:r>
        <w:rPr>
          <w:rFonts w:hint="eastAsia" w:ascii="宋体" w:hAnsi="宋体" w:cs="宋体"/>
          <w:sz w:val="32"/>
          <w:szCs w:val="32"/>
          <w:lang w:val="en-US" w:eastAsia="zh-CN"/>
        </w:rPr>
        <w:t>31</w:t>
      </w:r>
    </w:p>
    <w:bookmarkEnd w:id="0"/>
    <w:p>
      <w:pPr>
        <w:pStyle w:val="193"/>
        <w:tabs>
          <w:tab w:val="right" w:leader="dot" w:pos="9638"/>
        </w:tabs>
        <w:rPr>
          <w:rFonts w:ascii="宋体" w:hAnsi="宋体" w:cs="宋体"/>
          <w:sz w:val="32"/>
          <w:szCs w:val="32"/>
        </w:rPr>
      </w:pPr>
    </w:p>
    <w:p>
      <w:pPr>
        <w:ind w:firstLine="2730" w:firstLineChars="1300"/>
        <w:rPr>
          <w:rFonts w:ascii="宋体" w:hAnsi="宋体" w:cs="宋体"/>
          <w:szCs w:val="21"/>
        </w:rPr>
      </w:pPr>
    </w:p>
    <w:p>
      <w:pPr>
        <w:ind w:firstLine="2730" w:firstLineChars="1300"/>
        <w:rPr>
          <w:rFonts w:ascii="宋体" w:hAnsi="宋体" w:cs="宋体"/>
          <w:szCs w:val="21"/>
        </w:rPr>
      </w:pPr>
    </w:p>
    <w:p>
      <w:pPr>
        <w:ind w:firstLine="2730" w:firstLineChars="1300"/>
        <w:rPr>
          <w:rFonts w:ascii="宋体" w:hAnsi="宋体" w:cs="宋体"/>
          <w:szCs w:val="21"/>
        </w:rPr>
      </w:pPr>
    </w:p>
    <w:p>
      <w:pPr>
        <w:ind w:firstLine="2730" w:firstLineChars="1300"/>
        <w:rPr>
          <w:rFonts w:ascii="宋体" w:hAnsi="宋体" w:cs="宋体"/>
          <w:szCs w:val="21"/>
        </w:rPr>
      </w:pPr>
    </w:p>
    <w:p>
      <w:pPr>
        <w:ind w:firstLine="2730" w:firstLineChars="1300"/>
        <w:rPr>
          <w:rFonts w:ascii="宋体" w:hAnsi="宋体" w:cs="宋体"/>
          <w:szCs w:val="21"/>
        </w:rPr>
      </w:pPr>
    </w:p>
    <w:p>
      <w:pPr>
        <w:ind w:firstLine="2730" w:firstLineChars="1300"/>
        <w:rPr>
          <w:rFonts w:ascii="宋体" w:hAnsi="宋体" w:cs="宋体"/>
          <w:szCs w:val="21"/>
        </w:rPr>
      </w:pPr>
    </w:p>
    <w:p>
      <w:pPr>
        <w:ind w:firstLine="2730" w:firstLineChars="1300"/>
        <w:rPr>
          <w:rFonts w:ascii="宋体" w:hAnsi="宋体" w:cs="宋体"/>
          <w:szCs w:val="21"/>
        </w:rPr>
      </w:pPr>
    </w:p>
    <w:p>
      <w:pPr>
        <w:ind w:firstLine="2730" w:firstLineChars="1300"/>
        <w:rPr>
          <w:rFonts w:ascii="宋体" w:hAnsi="宋体" w:cs="宋体"/>
          <w:szCs w:val="21"/>
        </w:rPr>
      </w:pPr>
    </w:p>
    <w:p>
      <w:pPr>
        <w:ind w:firstLine="2730" w:firstLineChars="1300"/>
        <w:rPr>
          <w:rFonts w:ascii="宋体" w:hAnsi="宋体" w:cs="宋体"/>
          <w:szCs w:val="21"/>
        </w:rPr>
      </w:pPr>
    </w:p>
    <w:p>
      <w:pPr>
        <w:ind w:firstLine="2730" w:firstLineChars="1300"/>
        <w:rPr>
          <w:rFonts w:ascii="宋体" w:hAnsi="宋体" w:cs="宋体"/>
          <w:szCs w:val="21"/>
        </w:rPr>
      </w:pPr>
    </w:p>
    <w:p>
      <w:pPr>
        <w:ind w:firstLine="2730" w:firstLineChars="1300"/>
        <w:rPr>
          <w:rFonts w:ascii="宋体" w:hAnsi="宋体" w:cs="宋体"/>
          <w:szCs w:val="21"/>
        </w:rPr>
      </w:pPr>
    </w:p>
    <w:p>
      <w:pPr>
        <w:ind w:firstLine="2730" w:firstLineChars="1300"/>
        <w:rPr>
          <w:rFonts w:ascii="宋体" w:hAnsi="宋体" w:cs="宋体"/>
          <w:szCs w:val="21"/>
        </w:rPr>
      </w:pPr>
    </w:p>
    <w:p>
      <w:pPr>
        <w:ind w:firstLine="2730" w:firstLineChars="1300"/>
        <w:rPr>
          <w:rFonts w:ascii="宋体" w:hAnsi="宋体" w:cs="宋体"/>
          <w:szCs w:val="21"/>
        </w:rPr>
      </w:pPr>
    </w:p>
    <w:p>
      <w:pPr>
        <w:ind w:firstLine="2730" w:firstLineChars="1300"/>
        <w:rPr>
          <w:rFonts w:ascii="宋体" w:hAnsi="宋体" w:cs="宋体"/>
          <w:szCs w:val="21"/>
        </w:rPr>
      </w:pPr>
    </w:p>
    <w:p>
      <w:pPr>
        <w:ind w:firstLine="2730" w:firstLineChars="1300"/>
        <w:rPr>
          <w:rFonts w:ascii="宋体" w:hAnsi="宋体" w:cs="宋体"/>
          <w:szCs w:val="21"/>
        </w:rPr>
      </w:pPr>
    </w:p>
    <w:p>
      <w:pPr>
        <w:ind w:firstLine="2730" w:firstLineChars="1300"/>
        <w:rPr>
          <w:rFonts w:ascii="宋体" w:hAnsi="宋体" w:cs="宋体"/>
          <w:szCs w:val="21"/>
        </w:rPr>
      </w:pPr>
    </w:p>
    <w:p>
      <w:pPr>
        <w:ind w:firstLine="2730" w:firstLineChars="1300"/>
        <w:rPr>
          <w:rFonts w:ascii="宋体" w:hAnsi="宋体" w:cs="宋体"/>
          <w:szCs w:val="21"/>
        </w:rPr>
      </w:pPr>
    </w:p>
    <w:p>
      <w:pPr>
        <w:ind w:firstLine="2730" w:firstLineChars="1300"/>
        <w:rPr>
          <w:rFonts w:ascii="宋体" w:hAnsi="宋体" w:cs="宋体"/>
          <w:szCs w:val="21"/>
        </w:rPr>
      </w:pPr>
    </w:p>
    <w:p>
      <w:pPr>
        <w:jc w:val="center"/>
        <w:outlineLvl w:val="0"/>
        <w:rPr>
          <w:rFonts w:ascii="宋体" w:hAnsi="宋体" w:cs="宋体"/>
          <w:b/>
          <w:sz w:val="32"/>
          <w:szCs w:val="32"/>
        </w:rPr>
        <w:sectPr>
          <w:headerReference r:id="rId3" w:type="default"/>
          <w:footerReference r:id="rId4" w:type="default"/>
          <w:pgSz w:w="11906" w:h="16838"/>
          <w:pgMar w:top="1134" w:right="1134" w:bottom="1134" w:left="1134" w:header="720" w:footer="720" w:gutter="0"/>
          <w:pgNumType w:start="1"/>
          <w:cols w:space="720" w:num="1"/>
          <w:docGrid w:type="lines" w:linePitch="331" w:charSpace="0"/>
        </w:sectPr>
      </w:pPr>
      <w:bookmarkStart w:id="4" w:name="_Toc19986_WPSOffice_Level1"/>
    </w:p>
    <w:p>
      <w:pPr>
        <w:pStyle w:val="4"/>
      </w:pPr>
      <w:r>
        <w:rPr>
          <w:rFonts w:hint="eastAsia"/>
        </w:rPr>
        <w:t>第一章 公开招标公告</w:t>
      </w:r>
      <w:bookmarkEnd w:id="4"/>
    </w:p>
    <w:p>
      <w:pPr>
        <w:jc w:val="center"/>
        <w:outlineLvl w:val="0"/>
        <w:rPr>
          <w:rFonts w:hint="eastAsia" w:ascii="宋体" w:hAnsi="宋体"/>
          <w:b/>
          <w:bCs/>
          <w:sz w:val="24"/>
        </w:rPr>
      </w:pPr>
    </w:p>
    <w:p>
      <w:pPr>
        <w:pBdr>
          <w:top w:val="single" w:color="auto" w:sz="4" w:space="1"/>
          <w:left w:val="single" w:color="auto" w:sz="4" w:space="4"/>
          <w:bottom w:val="single" w:color="auto" w:sz="4" w:space="1"/>
          <w:right w:val="single" w:color="auto" w:sz="4" w:space="4"/>
        </w:pBdr>
        <w:spacing w:line="320" w:lineRule="exact"/>
        <w:ind w:firstLine="420" w:firstLineChars="200"/>
        <w:rPr>
          <w:rFonts w:hint="eastAsia" w:ascii="宋体" w:hAnsi="宋体" w:cs="宋体"/>
          <w:szCs w:val="21"/>
        </w:rPr>
      </w:pPr>
      <w:r>
        <w:rPr>
          <w:rFonts w:hint="eastAsia" w:ascii="宋体" w:hAnsi="宋体" w:cs="宋体"/>
          <w:szCs w:val="21"/>
        </w:rPr>
        <w:t>项目概况：</w:t>
      </w:r>
    </w:p>
    <w:p>
      <w:pPr>
        <w:pBdr>
          <w:top w:val="single" w:color="auto" w:sz="4" w:space="1"/>
          <w:left w:val="single" w:color="auto" w:sz="4" w:space="4"/>
          <w:bottom w:val="single" w:color="auto" w:sz="4" w:space="1"/>
          <w:right w:val="single" w:color="auto" w:sz="4" w:space="4"/>
        </w:pBdr>
        <w:spacing w:line="320" w:lineRule="exact"/>
        <w:ind w:firstLine="420" w:firstLineChars="200"/>
        <w:rPr>
          <w:rFonts w:hint="eastAsia" w:ascii="宋体" w:hAnsi="宋体" w:cs="宋体"/>
          <w:szCs w:val="21"/>
        </w:rPr>
      </w:pPr>
      <w:r>
        <w:rPr>
          <w:rFonts w:hint="eastAsia" w:ascii="宋体" w:hAnsi="宋体" w:cs="宋体"/>
          <w:szCs w:val="21"/>
          <w:u w:val="single"/>
          <w:lang w:val="en-US" w:eastAsia="zh-CN"/>
        </w:rPr>
        <w:t>2020年永福县县级河流10条，水库12座，乡级河流103条，水库29座管辖范围划定和河湖水域岸线保护与利用规划工程设计服务采购</w:t>
      </w:r>
      <w:r>
        <w:rPr>
          <w:rFonts w:hint="eastAsia" w:ascii="宋体" w:hAnsi="宋体" w:cs="宋体"/>
          <w:szCs w:val="21"/>
        </w:rPr>
        <w:t>项目的潜在投标人应在桂林市政府采购网（http://gl.zfcg.zcygov.cn/）或桂林市公共资源交易中心网（www.glggzy.org.cn获取招标文件，并于</w:t>
      </w:r>
      <w:r>
        <w:rPr>
          <w:rFonts w:hint="eastAsia" w:ascii="宋体" w:hAnsi="宋体" w:cs="宋体"/>
          <w:color w:val="auto"/>
          <w:szCs w:val="21"/>
        </w:rPr>
        <w:t>2020年</w:t>
      </w:r>
      <w:r>
        <w:rPr>
          <w:rFonts w:hint="eastAsia" w:ascii="宋体" w:hAnsi="宋体" w:cs="宋体"/>
          <w:color w:val="auto"/>
          <w:szCs w:val="21"/>
          <w:lang w:val="en-US" w:eastAsia="zh-CN"/>
        </w:rPr>
        <w:t xml:space="preserve"> 8 </w:t>
      </w:r>
      <w:r>
        <w:rPr>
          <w:rFonts w:hint="eastAsia" w:ascii="宋体" w:hAnsi="宋体" w:cs="宋体"/>
          <w:color w:val="auto"/>
          <w:szCs w:val="21"/>
        </w:rPr>
        <w:t>月</w:t>
      </w:r>
      <w:r>
        <w:rPr>
          <w:rFonts w:hint="eastAsia" w:ascii="宋体" w:hAnsi="宋体" w:cs="宋体"/>
          <w:color w:val="auto"/>
          <w:szCs w:val="21"/>
          <w:lang w:val="en-US" w:eastAsia="zh-CN"/>
        </w:rPr>
        <w:t xml:space="preserve"> 17</w:t>
      </w:r>
      <w:r>
        <w:rPr>
          <w:rFonts w:hint="eastAsia" w:ascii="宋体" w:hAnsi="宋体" w:cs="宋体"/>
          <w:color w:val="auto"/>
          <w:szCs w:val="21"/>
        </w:rPr>
        <w:t>日9 点30分</w:t>
      </w:r>
      <w:r>
        <w:rPr>
          <w:rFonts w:hint="eastAsia" w:ascii="宋体" w:hAnsi="宋体" w:cs="宋体"/>
          <w:szCs w:val="21"/>
        </w:rPr>
        <w:t>（北京时间）前递交投标文件。</w:t>
      </w:r>
    </w:p>
    <w:p>
      <w:pPr>
        <w:spacing w:line="320" w:lineRule="exact"/>
        <w:ind w:firstLine="420" w:firstLineChars="200"/>
        <w:rPr>
          <w:rFonts w:hint="eastAsia" w:ascii="宋体" w:hAnsi="宋体" w:cs="宋体"/>
          <w:szCs w:val="21"/>
        </w:rPr>
      </w:pPr>
      <w:bookmarkStart w:id="5" w:name="_Toc35393790"/>
      <w:bookmarkStart w:id="6" w:name="_Toc28359079"/>
      <w:bookmarkStart w:id="7" w:name="_Toc28359002"/>
      <w:bookmarkStart w:id="8" w:name="_Toc35393621"/>
      <w:bookmarkStart w:id="9" w:name="_Hlk24379207"/>
    </w:p>
    <w:p>
      <w:pPr>
        <w:spacing w:line="320" w:lineRule="exact"/>
        <w:ind w:firstLine="420" w:firstLineChars="200"/>
        <w:rPr>
          <w:rFonts w:hint="eastAsia" w:ascii="宋体" w:hAnsi="宋体" w:cs="宋体"/>
          <w:szCs w:val="21"/>
        </w:rPr>
      </w:pPr>
      <w:r>
        <w:rPr>
          <w:rFonts w:hint="eastAsia" w:ascii="宋体" w:hAnsi="宋体" w:cs="宋体"/>
          <w:szCs w:val="21"/>
        </w:rPr>
        <w:t>一、项目基本情况</w:t>
      </w:r>
      <w:bookmarkEnd w:id="5"/>
      <w:bookmarkEnd w:id="6"/>
      <w:bookmarkEnd w:id="7"/>
      <w:bookmarkEnd w:id="8"/>
    </w:p>
    <w:bookmarkEnd w:id="9"/>
    <w:p>
      <w:pPr>
        <w:spacing w:line="360" w:lineRule="exact"/>
        <w:ind w:left="1470" w:leftChars="200" w:hanging="1050" w:hangingChars="500"/>
        <w:rPr>
          <w:rFonts w:hint="eastAsia" w:ascii="宋体" w:hAnsi="宋体" w:cs="宋体"/>
          <w:color w:val="auto"/>
          <w:szCs w:val="21"/>
        </w:rPr>
      </w:pPr>
      <w:r>
        <w:rPr>
          <w:rFonts w:hint="eastAsia" w:ascii="宋体" w:hAnsi="宋体" w:cs="宋体"/>
          <w:szCs w:val="21"/>
        </w:rPr>
        <w:t>项目名称：</w:t>
      </w:r>
      <w:r>
        <w:rPr>
          <w:rFonts w:hint="eastAsia" w:ascii="宋体" w:hAnsi="宋体" w:cs="宋体"/>
          <w:color w:val="auto"/>
          <w:szCs w:val="21"/>
          <w:lang w:eastAsia="zh-CN"/>
        </w:rPr>
        <w:t>2020年永福县县级河流10条，水库12座，乡级河流103条，水库29座管辖范围划定和河湖水域岸线保护与利用规划工程设计服务采购</w:t>
      </w:r>
    </w:p>
    <w:p>
      <w:pPr>
        <w:spacing w:line="320" w:lineRule="exact"/>
        <w:ind w:firstLine="420" w:firstLineChars="200"/>
        <w:rPr>
          <w:rFonts w:hint="eastAsia" w:ascii="宋体" w:hAnsi="宋体" w:cs="宋体"/>
          <w:szCs w:val="21"/>
        </w:rPr>
      </w:pPr>
      <w:r>
        <w:rPr>
          <w:rFonts w:hint="eastAsia" w:ascii="宋体" w:hAnsi="宋体" w:cs="宋体"/>
          <w:szCs w:val="21"/>
        </w:rPr>
        <w:t>项目编号：</w:t>
      </w:r>
      <w:r>
        <w:rPr>
          <w:rFonts w:hint="eastAsia" w:ascii="宋体" w:hAnsi="宋体" w:cs="宋体"/>
          <w:szCs w:val="21"/>
          <w:lang w:eastAsia="zh-CN"/>
        </w:rPr>
        <w:t>GLZC2020-G3-12032-HTGJ</w:t>
      </w:r>
    </w:p>
    <w:p>
      <w:pPr>
        <w:spacing w:line="320" w:lineRule="exact"/>
        <w:ind w:firstLine="420" w:firstLineChars="200"/>
        <w:rPr>
          <w:rFonts w:hint="eastAsia" w:ascii="宋体" w:hAnsi="宋体" w:cs="宋体"/>
          <w:szCs w:val="21"/>
          <w:lang w:eastAsia="zh-CN"/>
        </w:rPr>
      </w:pPr>
      <w:r>
        <w:rPr>
          <w:rFonts w:hint="eastAsia" w:ascii="宋体" w:hAnsi="宋体"/>
          <w:bCs/>
        </w:rPr>
        <w:t>采购项目预算金额（人民币）：</w:t>
      </w:r>
      <w:r>
        <w:rPr>
          <w:rFonts w:hint="eastAsia" w:ascii="宋体" w:hAnsi="宋体"/>
          <w:bCs/>
          <w:lang w:eastAsia="zh-CN"/>
        </w:rPr>
        <w:t>壹佰玖拾玖万陆仟零叁拾</w:t>
      </w:r>
      <w:r>
        <w:rPr>
          <w:rFonts w:hint="eastAsia" w:ascii="宋体" w:hAnsi="宋体" w:cs="宋体"/>
          <w:szCs w:val="21"/>
          <w:lang w:eastAsia="zh-CN"/>
        </w:rPr>
        <w:t>元整（￥</w:t>
      </w:r>
      <w:r>
        <w:rPr>
          <w:rFonts w:hint="eastAsia" w:ascii="宋体" w:hAnsi="宋体" w:cs="宋体"/>
          <w:szCs w:val="21"/>
          <w:lang w:val="en-US" w:eastAsia="zh-CN"/>
        </w:rPr>
        <w:t>1996030</w:t>
      </w:r>
      <w:r>
        <w:rPr>
          <w:rFonts w:hint="eastAsia" w:ascii="宋体" w:hAnsi="宋体" w:cs="宋体"/>
          <w:szCs w:val="21"/>
          <w:lang w:eastAsia="zh-CN"/>
        </w:rPr>
        <w:t>.00元）</w:t>
      </w:r>
    </w:p>
    <w:p>
      <w:pPr>
        <w:spacing w:line="340" w:lineRule="exact"/>
        <w:ind w:firstLine="420" w:firstLineChars="200"/>
        <w:rPr>
          <w:rFonts w:hint="eastAsia" w:ascii="宋体" w:hAnsi="宋体" w:cs="宋体"/>
          <w:szCs w:val="21"/>
        </w:rPr>
      </w:pPr>
      <w:r>
        <w:rPr>
          <w:rFonts w:hint="eastAsia" w:ascii="宋体" w:hAnsi="宋体" w:cs="宋体"/>
          <w:szCs w:val="21"/>
        </w:rPr>
        <w:t>采购需求：</w:t>
      </w:r>
    </w:p>
    <w:tbl>
      <w:tblPr>
        <w:tblStyle w:val="36"/>
        <w:tblpPr w:leftFromText="180" w:rightFromText="180" w:vertAnchor="text" w:tblpY="1"/>
        <w:tblOverlap w:val="never"/>
        <w:tblW w:w="9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3755"/>
        <w:gridCol w:w="1377"/>
        <w:gridCol w:w="859"/>
        <w:gridCol w:w="2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25" w:type="dxa"/>
            <w:vAlign w:val="center"/>
          </w:tcPr>
          <w:p>
            <w:pPr>
              <w:spacing w:line="320" w:lineRule="exact"/>
              <w:jc w:val="center"/>
              <w:rPr>
                <w:rFonts w:hint="eastAsia" w:ascii="宋体" w:hAnsi="宋体" w:cs="宋体"/>
                <w:b/>
                <w:szCs w:val="21"/>
              </w:rPr>
            </w:pPr>
            <w:r>
              <w:rPr>
                <w:rFonts w:hint="eastAsia" w:ascii="宋体" w:hAnsi="宋体" w:cs="宋体"/>
                <w:b/>
                <w:szCs w:val="21"/>
              </w:rPr>
              <w:t>项号</w:t>
            </w:r>
          </w:p>
        </w:tc>
        <w:tc>
          <w:tcPr>
            <w:tcW w:w="3755" w:type="dxa"/>
            <w:vAlign w:val="center"/>
          </w:tcPr>
          <w:p>
            <w:pPr>
              <w:spacing w:line="320" w:lineRule="exact"/>
              <w:jc w:val="center"/>
              <w:rPr>
                <w:rFonts w:hint="eastAsia" w:ascii="宋体" w:hAnsi="宋体" w:cs="宋体"/>
                <w:b/>
                <w:szCs w:val="21"/>
              </w:rPr>
            </w:pPr>
            <w:r>
              <w:rPr>
                <w:rFonts w:hint="eastAsia" w:ascii="宋体" w:hAnsi="宋体" w:cs="宋体"/>
                <w:b/>
                <w:szCs w:val="21"/>
              </w:rPr>
              <w:t>货物名称</w:t>
            </w:r>
          </w:p>
        </w:tc>
        <w:tc>
          <w:tcPr>
            <w:tcW w:w="1377" w:type="dxa"/>
            <w:vAlign w:val="center"/>
          </w:tcPr>
          <w:p>
            <w:pPr>
              <w:spacing w:line="320" w:lineRule="exact"/>
              <w:jc w:val="center"/>
              <w:rPr>
                <w:rFonts w:hint="eastAsia" w:ascii="宋体" w:hAnsi="宋体" w:cs="宋体"/>
                <w:b/>
                <w:szCs w:val="21"/>
              </w:rPr>
            </w:pPr>
            <w:r>
              <w:rPr>
                <w:rFonts w:hint="eastAsia" w:ascii="宋体" w:hAnsi="宋体" w:cs="宋体"/>
                <w:b/>
                <w:szCs w:val="21"/>
              </w:rPr>
              <w:t>数量</w:t>
            </w:r>
          </w:p>
        </w:tc>
        <w:tc>
          <w:tcPr>
            <w:tcW w:w="859" w:type="dxa"/>
            <w:vAlign w:val="center"/>
          </w:tcPr>
          <w:p>
            <w:pPr>
              <w:spacing w:line="320" w:lineRule="exact"/>
              <w:jc w:val="center"/>
              <w:rPr>
                <w:rFonts w:hint="eastAsia" w:ascii="宋体" w:hAnsi="宋体" w:cs="宋体"/>
                <w:b/>
                <w:szCs w:val="21"/>
              </w:rPr>
            </w:pPr>
            <w:r>
              <w:rPr>
                <w:rFonts w:hint="eastAsia" w:ascii="宋体" w:hAnsi="宋体" w:cs="宋体"/>
                <w:b/>
                <w:szCs w:val="21"/>
              </w:rPr>
              <w:t>单位</w:t>
            </w:r>
          </w:p>
        </w:tc>
        <w:tc>
          <w:tcPr>
            <w:tcW w:w="2864" w:type="dxa"/>
            <w:vAlign w:val="center"/>
          </w:tcPr>
          <w:p>
            <w:pPr>
              <w:spacing w:line="400" w:lineRule="exact"/>
              <w:jc w:val="center"/>
              <w:rPr>
                <w:rFonts w:hint="eastAsia" w:ascii="宋体" w:hAnsi="宋体" w:cs="宋体"/>
                <w:b/>
                <w:szCs w:val="21"/>
              </w:rPr>
            </w:pPr>
            <w:r>
              <w:rPr>
                <w:rFonts w:hint="eastAsia" w:ascii="宋体" w:hAnsi="宋体" w:cs="宋体"/>
              </w:rPr>
              <w:t>项目基本概况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exact"/>
        </w:trPr>
        <w:tc>
          <w:tcPr>
            <w:tcW w:w="825" w:type="dxa"/>
            <w:vAlign w:val="center"/>
          </w:tcPr>
          <w:p>
            <w:pPr>
              <w:spacing w:line="360" w:lineRule="auto"/>
              <w:jc w:val="center"/>
              <w:rPr>
                <w:rFonts w:hint="eastAsia" w:ascii="宋体" w:hAnsi="宋体" w:eastAsia="宋体" w:cs="宋体"/>
                <w:szCs w:val="21"/>
                <w:lang w:eastAsia="zh-CN"/>
              </w:rPr>
            </w:pPr>
            <w:r>
              <w:rPr>
                <w:rFonts w:hint="eastAsia" w:ascii="宋体" w:hAnsi="宋体" w:cs="宋体"/>
                <w:szCs w:val="21"/>
                <w:lang w:val="en-US" w:eastAsia="zh-CN"/>
              </w:rPr>
              <w:t>1</w:t>
            </w:r>
          </w:p>
        </w:tc>
        <w:tc>
          <w:tcPr>
            <w:tcW w:w="3755" w:type="dxa"/>
            <w:vAlign w:val="center"/>
          </w:tcPr>
          <w:p>
            <w:pPr>
              <w:rPr>
                <w:rFonts w:hint="eastAsia" w:ascii="宋体" w:hAnsi="宋体" w:cs="宋体"/>
                <w:color w:val="000000"/>
                <w:szCs w:val="21"/>
              </w:rPr>
            </w:pPr>
            <w:r>
              <w:rPr>
                <w:rFonts w:hint="eastAsia" w:ascii="宋体" w:hAnsi="宋体" w:cs="宋体"/>
                <w:szCs w:val="21"/>
                <w:lang w:eastAsia="zh-CN"/>
              </w:rPr>
              <w:t>2020年永福县县级河流10条，水库12座，乡级河流103条，水库29座管辖范围划定和河湖水域岸线保护与利用规划工程设计服务采购</w:t>
            </w:r>
          </w:p>
        </w:tc>
        <w:tc>
          <w:tcPr>
            <w:tcW w:w="1377" w:type="dxa"/>
            <w:vAlign w:val="center"/>
          </w:tcPr>
          <w:p>
            <w:pPr>
              <w:jc w:val="center"/>
              <w:rPr>
                <w:rFonts w:hint="eastAsia" w:ascii="宋体" w:hAnsi="宋体" w:eastAsia="宋体" w:cs="宋体"/>
                <w:szCs w:val="21"/>
                <w:lang w:eastAsia="zh-CN"/>
              </w:rPr>
            </w:pPr>
            <w:r>
              <w:rPr>
                <w:rFonts w:hint="eastAsia" w:ascii="宋体" w:hAnsi="宋体" w:cs="宋体"/>
                <w:szCs w:val="21"/>
                <w:lang w:val="en-US" w:eastAsia="zh-CN"/>
              </w:rPr>
              <w:t>1</w:t>
            </w:r>
          </w:p>
        </w:tc>
        <w:tc>
          <w:tcPr>
            <w:tcW w:w="859" w:type="dxa"/>
            <w:vAlign w:val="center"/>
          </w:tcPr>
          <w:p>
            <w:pPr>
              <w:jc w:val="center"/>
              <w:rPr>
                <w:rFonts w:hint="eastAsia" w:ascii="宋体" w:hAnsi="宋体" w:cs="宋体"/>
                <w:szCs w:val="21"/>
              </w:rPr>
            </w:pPr>
            <w:r>
              <w:rPr>
                <w:rFonts w:hint="eastAsia" w:ascii="宋体" w:hAnsi="宋体" w:cs="宋体"/>
                <w:szCs w:val="21"/>
              </w:rPr>
              <w:t>项</w:t>
            </w:r>
          </w:p>
        </w:tc>
        <w:tc>
          <w:tcPr>
            <w:tcW w:w="2864" w:type="dxa"/>
            <w:vAlign w:val="center"/>
          </w:tcPr>
          <w:p>
            <w:pPr>
              <w:spacing w:line="400" w:lineRule="exact"/>
              <w:jc w:val="center"/>
              <w:rPr>
                <w:rFonts w:hint="eastAsia" w:ascii="宋体" w:hAnsi="宋体" w:cs="宋体"/>
                <w:szCs w:val="21"/>
              </w:rPr>
            </w:pPr>
            <w:r>
              <w:rPr>
                <w:rFonts w:hint="eastAsia" w:ascii="宋体" w:hAnsi="宋体"/>
                <w:color w:val="000000" w:themeColor="text1"/>
              </w:rPr>
              <w:t>详见</w:t>
            </w:r>
            <w:r>
              <w:rPr>
                <w:rFonts w:hint="eastAsia" w:ascii="宋体" w:hAnsi="宋体"/>
                <w:color w:val="000000" w:themeColor="text1"/>
                <w:lang w:eastAsia="zh-CN"/>
              </w:rPr>
              <w:t>采购需求内容</w:t>
            </w:r>
            <w:r>
              <w:rPr>
                <w:rFonts w:hint="eastAsia" w:ascii="宋体" w:hAnsi="宋体"/>
                <w:color w:val="000000" w:themeColor="text1"/>
              </w:rPr>
              <w:t>。</w:t>
            </w:r>
          </w:p>
        </w:tc>
      </w:tr>
    </w:tbl>
    <w:p>
      <w:pPr>
        <w:spacing w:line="320" w:lineRule="exact"/>
        <w:ind w:firstLine="420" w:firstLineChars="200"/>
        <w:rPr>
          <w:rFonts w:hint="eastAsia" w:ascii="宋体" w:hAnsi="宋体" w:cs="宋体"/>
          <w:bCs/>
          <w:szCs w:val="21"/>
        </w:rPr>
      </w:pPr>
      <w:r>
        <w:rPr>
          <w:rFonts w:hint="eastAsia" w:ascii="宋体" w:hAnsi="宋体" w:cs="宋体"/>
          <w:szCs w:val="21"/>
        </w:rPr>
        <w:t>合同履行期限：</w:t>
      </w:r>
      <w:r>
        <w:rPr>
          <w:rFonts w:hint="eastAsia" w:ascii="宋体" w:hAnsi="宋体"/>
          <w:bCs/>
          <w:szCs w:val="21"/>
        </w:rPr>
        <w:t>自签订合同之日起</w:t>
      </w:r>
      <w:r>
        <w:rPr>
          <w:rFonts w:hint="eastAsia" w:ascii="宋体" w:hAnsi="宋体"/>
          <w:bCs/>
          <w:szCs w:val="21"/>
          <w:lang w:eastAsia="zh-CN"/>
        </w:rPr>
        <w:t>至</w:t>
      </w:r>
      <w:r>
        <w:rPr>
          <w:rFonts w:hint="eastAsia" w:ascii="宋体" w:hAnsi="宋体"/>
          <w:bCs/>
          <w:szCs w:val="21"/>
          <w:lang w:val="en-US" w:eastAsia="zh-CN"/>
        </w:rPr>
        <w:t>2020年12月31日前</w:t>
      </w:r>
      <w:r>
        <w:rPr>
          <w:rFonts w:hint="eastAsia" w:ascii="宋体" w:hAnsi="宋体"/>
          <w:bCs/>
          <w:szCs w:val="21"/>
        </w:rPr>
        <w:t>交付。</w:t>
      </w:r>
    </w:p>
    <w:p>
      <w:pPr>
        <w:spacing w:line="320" w:lineRule="exact"/>
        <w:ind w:firstLine="420" w:firstLineChars="200"/>
        <w:rPr>
          <w:rFonts w:hint="eastAsia" w:ascii="宋体" w:hAnsi="宋体" w:cs="宋体"/>
          <w:szCs w:val="21"/>
        </w:rPr>
      </w:pPr>
      <w:r>
        <w:rPr>
          <w:rFonts w:hint="eastAsia" w:ascii="宋体" w:hAnsi="宋体" w:cs="宋体"/>
          <w:szCs w:val="21"/>
        </w:rPr>
        <w:t>本项目不接受联合体投标。</w:t>
      </w:r>
    </w:p>
    <w:p>
      <w:pPr>
        <w:spacing w:line="320" w:lineRule="exact"/>
        <w:ind w:firstLine="420" w:firstLineChars="200"/>
        <w:rPr>
          <w:rFonts w:hint="eastAsia" w:ascii="宋体" w:hAnsi="宋体" w:cs="宋体"/>
          <w:szCs w:val="21"/>
        </w:rPr>
      </w:pPr>
      <w:bookmarkStart w:id="10" w:name="_Toc35393622"/>
      <w:bookmarkStart w:id="11" w:name="_Toc28359003"/>
      <w:bookmarkStart w:id="12" w:name="_Toc35393791"/>
      <w:bookmarkStart w:id="13" w:name="_Toc28359080"/>
      <w:r>
        <w:rPr>
          <w:rFonts w:hint="eastAsia" w:ascii="宋体" w:hAnsi="宋体" w:cs="宋体"/>
          <w:szCs w:val="21"/>
        </w:rPr>
        <w:t>二、申请人的资格要求：</w:t>
      </w:r>
      <w:bookmarkEnd w:id="10"/>
      <w:bookmarkEnd w:id="11"/>
      <w:bookmarkEnd w:id="12"/>
      <w:bookmarkEnd w:id="13"/>
    </w:p>
    <w:p>
      <w:pPr>
        <w:spacing w:line="360" w:lineRule="exact"/>
        <w:ind w:firstLine="420" w:firstLineChars="200"/>
        <w:rPr>
          <w:rFonts w:hint="eastAsia" w:ascii="宋体" w:hAnsi="宋体" w:cs="宋体"/>
          <w:color w:val="000000"/>
          <w:szCs w:val="21"/>
        </w:rPr>
      </w:pPr>
      <w:bookmarkStart w:id="14" w:name="_Toc35393623"/>
      <w:bookmarkStart w:id="15" w:name="_Toc28359081"/>
      <w:bookmarkStart w:id="16" w:name="_Toc35393792"/>
      <w:bookmarkStart w:id="17" w:name="_Toc28359004"/>
      <w:r>
        <w:rPr>
          <w:rFonts w:hint="eastAsia" w:ascii="宋体" w:hAnsi="宋体" w:cs="宋体"/>
          <w:color w:val="000000"/>
          <w:szCs w:val="21"/>
        </w:rPr>
        <w:t>1.满足《中华人民共和国政府采购法》第二十二条规定；</w:t>
      </w:r>
    </w:p>
    <w:p>
      <w:pPr>
        <w:spacing w:line="340" w:lineRule="exact"/>
        <w:ind w:firstLine="420" w:firstLineChars="200"/>
        <w:rPr>
          <w:rFonts w:hint="eastAsia" w:ascii="宋体" w:hAnsi="宋体" w:cs="宋体"/>
          <w:color w:val="FF0000"/>
          <w:szCs w:val="21"/>
          <w:lang w:eastAsia="zh-CN"/>
        </w:rPr>
      </w:pPr>
      <w:r>
        <w:rPr>
          <w:rFonts w:hint="eastAsia" w:ascii="宋体" w:hAnsi="宋体" w:cs="宋体"/>
          <w:color w:val="auto"/>
          <w:szCs w:val="21"/>
        </w:rPr>
        <w:t>2.本项目的特定资格要求</w:t>
      </w:r>
      <w:r>
        <w:rPr>
          <w:rFonts w:hint="eastAsia" w:ascii="宋体" w:hAnsi="宋体" w:cs="宋体"/>
          <w:color w:val="auto"/>
          <w:szCs w:val="21"/>
          <w:lang w:eastAsia="zh-CN"/>
        </w:rPr>
        <w:t>：</w:t>
      </w:r>
    </w:p>
    <w:p>
      <w:pPr>
        <w:spacing w:line="340" w:lineRule="exact"/>
        <w:ind w:firstLine="420" w:firstLineChars="200"/>
        <w:rPr>
          <w:rFonts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lang w:val="en-US" w:eastAsia="zh-CN"/>
        </w:rPr>
        <w:t>1）</w:t>
      </w:r>
      <w:r>
        <w:rPr>
          <w:rFonts w:ascii="宋体" w:hAnsi="宋体" w:cs="宋体"/>
          <w:color w:val="auto"/>
          <w:szCs w:val="21"/>
        </w:rPr>
        <w:t xml:space="preserve"> 投标人须</w:t>
      </w:r>
      <w:r>
        <w:rPr>
          <w:rFonts w:hint="eastAsia" w:ascii="宋体" w:hAnsi="宋体" w:cs="宋体"/>
          <w:color w:val="auto"/>
          <w:szCs w:val="21"/>
        </w:rPr>
        <w:t>具备工程勘察专业类（岩土工程（勘察））丙级及以上（含丙级）资质，并在人员、设备、资金等方面具有相应的能力的独立法人资格的供应商；且</w:t>
      </w:r>
      <w:r>
        <w:rPr>
          <w:rFonts w:ascii="宋体" w:hAnsi="宋体" w:cs="宋体"/>
          <w:color w:val="auto"/>
          <w:szCs w:val="21"/>
        </w:rPr>
        <w:t>在全国投资在线审批监管平台备案并通过审核的咨询企业（专业服务范围：水利水电）</w:t>
      </w:r>
      <w:r>
        <w:rPr>
          <w:rFonts w:hint="eastAsia" w:ascii="宋体" w:hAnsi="宋体" w:cs="宋体"/>
          <w:color w:val="auto"/>
          <w:szCs w:val="21"/>
        </w:rPr>
        <w:t>。</w:t>
      </w:r>
    </w:p>
    <w:p>
      <w:pPr>
        <w:spacing w:line="340" w:lineRule="exact"/>
        <w:ind w:firstLine="420" w:firstLineChars="200"/>
        <w:rPr>
          <w:rFonts w:hint="eastAsia"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lang w:val="en-US" w:eastAsia="zh-CN"/>
        </w:rPr>
        <w:t>2）</w:t>
      </w:r>
      <w:r>
        <w:rPr>
          <w:rFonts w:hint="eastAsia" w:ascii="宋体" w:hAnsi="宋体" w:cs="宋体"/>
          <w:color w:val="auto"/>
          <w:szCs w:val="21"/>
        </w:rPr>
        <w:t xml:space="preserve"> 拟投入本项目的项目负责人须具有高级或以上技术职称，且专业是水工类专业（专业以技术职称证书所填写专业为准，如技术职称证书不填写专业的，则以毕业证书所填专业为准）；</w:t>
      </w:r>
    </w:p>
    <w:p>
      <w:pPr>
        <w:spacing w:line="340" w:lineRule="exact"/>
        <w:ind w:firstLine="420" w:firstLineChars="200"/>
        <w:rPr>
          <w:rFonts w:ascii="宋体" w:hAnsi="宋体" w:cs="宋体"/>
          <w:color w:val="000000" w:themeColor="text1"/>
          <w:szCs w:val="21"/>
        </w:rPr>
      </w:pPr>
      <w:r>
        <w:rPr>
          <w:rFonts w:hint="eastAsia" w:ascii="宋体" w:hAnsi="宋体" w:cs="宋体"/>
          <w:color w:val="000000" w:themeColor="text1"/>
          <w:szCs w:val="21"/>
          <w:lang w:eastAsia="zh-CN"/>
        </w:rPr>
        <w:t>（</w:t>
      </w:r>
      <w:r>
        <w:rPr>
          <w:rFonts w:hint="eastAsia" w:ascii="宋体" w:hAnsi="宋体" w:cs="宋体"/>
          <w:color w:val="000000" w:themeColor="text1"/>
          <w:szCs w:val="21"/>
          <w:lang w:val="en-US" w:eastAsia="zh-CN"/>
        </w:rPr>
        <w:t>3）</w:t>
      </w:r>
      <w:r>
        <w:rPr>
          <w:rFonts w:hint="eastAsia" w:ascii="宋体" w:hAnsi="宋体" w:cs="宋体"/>
          <w:color w:val="000000" w:themeColor="text1"/>
          <w:szCs w:val="21"/>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340" w:lineRule="exact"/>
        <w:ind w:firstLine="420" w:firstLineChars="200"/>
        <w:rPr>
          <w:rFonts w:ascii="宋体" w:hAnsi="宋体" w:cs="宋体"/>
          <w:color w:val="000000" w:themeColor="text1"/>
          <w:szCs w:val="21"/>
        </w:rPr>
      </w:pPr>
      <w:r>
        <w:rPr>
          <w:rFonts w:hint="eastAsia" w:ascii="宋体" w:hAnsi="宋体" w:cs="宋体"/>
          <w:color w:val="000000" w:themeColor="text1"/>
          <w:szCs w:val="21"/>
          <w:lang w:eastAsia="zh-CN"/>
        </w:rPr>
        <w:t>（</w:t>
      </w:r>
      <w:r>
        <w:rPr>
          <w:rFonts w:hint="eastAsia" w:ascii="宋体" w:hAnsi="宋体" w:cs="宋体"/>
          <w:color w:val="000000" w:themeColor="text1"/>
          <w:szCs w:val="21"/>
          <w:lang w:val="en-US" w:eastAsia="zh-CN"/>
        </w:rPr>
        <w:t>4）</w:t>
      </w:r>
      <w:r>
        <w:rPr>
          <w:rFonts w:hint="eastAsia" w:ascii="宋体" w:hAnsi="宋体" w:cs="宋体"/>
          <w:color w:val="000000" w:themeColor="text1"/>
          <w:szCs w:val="21"/>
        </w:rPr>
        <w:t>本项目</w:t>
      </w:r>
      <w:r>
        <w:rPr>
          <w:rFonts w:ascii="宋体" w:hAnsi="宋体" w:cs="宋体"/>
          <w:color w:val="000000" w:themeColor="text1"/>
          <w:szCs w:val="21"/>
          <w:u w:val="single"/>
        </w:rPr>
        <w:t xml:space="preserve"> </w:t>
      </w:r>
      <w:r>
        <w:rPr>
          <w:rFonts w:hint="eastAsia" w:ascii="宋体" w:hAnsi="宋体" w:cs="宋体"/>
          <w:color w:val="000000" w:themeColor="text1"/>
          <w:szCs w:val="21"/>
          <w:u w:val="single"/>
        </w:rPr>
        <w:t>不</w:t>
      </w:r>
      <w:r>
        <w:rPr>
          <w:rFonts w:ascii="宋体" w:hAnsi="宋体" w:cs="宋体"/>
          <w:color w:val="000000" w:themeColor="text1"/>
          <w:szCs w:val="21"/>
          <w:u w:val="single"/>
        </w:rPr>
        <w:t xml:space="preserve">接受 </w:t>
      </w:r>
      <w:r>
        <w:rPr>
          <w:rFonts w:hint="eastAsia" w:ascii="宋体" w:hAnsi="宋体" w:cs="宋体"/>
          <w:color w:val="000000" w:themeColor="text1"/>
          <w:szCs w:val="21"/>
        </w:rPr>
        <w:t>联合体投标</w:t>
      </w:r>
    </w:p>
    <w:p>
      <w:pPr>
        <w:spacing w:line="320" w:lineRule="exact"/>
        <w:ind w:firstLine="420" w:firstLineChars="200"/>
        <w:rPr>
          <w:rFonts w:hint="eastAsia" w:ascii="宋体" w:hAnsi="宋体" w:cs="宋体"/>
          <w:szCs w:val="21"/>
        </w:rPr>
      </w:pPr>
      <w:r>
        <w:rPr>
          <w:rFonts w:hint="eastAsia" w:ascii="宋体" w:hAnsi="宋体" w:cs="宋体"/>
          <w:szCs w:val="21"/>
        </w:rPr>
        <w:t>三、获取招标文件</w:t>
      </w:r>
      <w:bookmarkEnd w:id="14"/>
      <w:bookmarkEnd w:id="15"/>
      <w:bookmarkEnd w:id="16"/>
      <w:bookmarkEnd w:id="17"/>
      <w:r>
        <w:rPr>
          <w:rFonts w:hint="eastAsia" w:ascii="宋体" w:hAnsi="宋体" w:cs="宋体"/>
          <w:szCs w:val="21"/>
        </w:rPr>
        <w:t>：</w:t>
      </w:r>
    </w:p>
    <w:p>
      <w:pPr>
        <w:spacing w:line="320" w:lineRule="exact"/>
        <w:ind w:firstLine="420" w:firstLineChars="200"/>
        <w:rPr>
          <w:rFonts w:hint="eastAsia" w:ascii="宋体" w:hAnsi="宋体" w:cs="宋体"/>
          <w:color w:val="auto"/>
          <w:szCs w:val="21"/>
          <w:highlight w:val="none"/>
        </w:rPr>
      </w:pPr>
      <w:r>
        <w:rPr>
          <w:rFonts w:hint="eastAsia" w:ascii="宋体" w:hAnsi="宋体" w:cs="宋体"/>
          <w:szCs w:val="21"/>
        </w:rPr>
        <w:t>时间</w:t>
      </w:r>
      <w:r>
        <w:rPr>
          <w:rFonts w:hint="eastAsia" w:ascii="宋体" w:hAnsi="宋体" w:cs="宋体"/>
          <w:color w:val="auto"/>
          <w:szCs w:val="21"/>
          <w:highlight w:val="none"/>
        </w:rPr>
        <w:t>：2020年</w:t>
      </w:r>
      <w:r>
        <w:rPr>
          <w:rFonts w:hint="eastAsia" w:ascii="宋体" w:hAnsi="宋体" w:cs="宋体"/>
          <w:color w:val="auto"/>
          <w:szCs w:val="21"/>
          <w:highlight w:val="none"/>
          <w:lang w:val="en-US" w:eastAsia="zh-CN"/>
        </w:rPr>
        <w:t xml:space="preserve">7 </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 27 </w:t>
      </w:r>
      <w:r>
        <w:rPr>
          <w:rFonts w:hint="eastAsia" w:ascii="宋体" w:hAnsi="宋体" w:cs="宋体"/>
          <w:color w:val="auto"/>
          <w:szCs w:val="21"/>
          <w:highlight w:val="none"/>
        </w:rPr>
        <w:t>日至2020年</w:t>
      </w:r>
      <w:r>
        <w:rPr>
          <w:rFonts w:hint="eastAsia" w:ascii="宋体" w:hAnsi="宋体" w:cs="宋体"/>
          <w:color w:val="auto"/>
          <w:szCs w:val="21"/>
          <w:highlight w:val="none"/>
          <w:lang w:val="en-US" w:eastAsia="zh-CN"/>
        </w:rPr>
        <w:t xml:space="preserve">7 </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 31 </w:t>
      </w:r>
      <w:r>
        <w:rPr>
          <w:rFonts w:hint="eastAsia" w:ascii="宋体" w:hAnsi="宋体" w:cs="宋体"/>
          <w:color w:val="auto"/>
          <w:szCs w:val="21"/>
          <w:highlight w:val="none"/>
        </w:rPr>
        <w:t>日。</w:t>
      </w:r>
    </w:p>
    <w:p>
      <w:pPr>
        <w:spacing w:line="320" w:lineRule="exact"/>
        <w:ind w:firstLine="420" w:firstLineChars="200"/>
        <w:rPr>
          <w:rFonts w:hint="eastAsia" w:ascii="宋体" w:hAnsi="宋体" w:cs="宋体"/>
          <w:szCs w:val="21"/>
        </w:rPr>
      </w:pPr>
      <w:r>
        <w:rPr>
          <w:rFonts w:hint="eastAsia" w:ascii="宋体" w:hAnsi="宋体" w:cs="宋体"/>
          <w:szCs w:val="21"/>
        </w:rPr>
        <w:t>方式：潜在供应商登陆桂林市政府采购网（http://gl.zfcg.zcygov.cn/）、桂林市公共资源交易中心网（www.glggzy.org.cn），从网上下载</w:t>
      </w:r>
      <w:r>
        <w:rPr>
          <w:rFonts w:hint="eastAsia" w:ascii="宋体" w:hAnsi="宋体" w:cs="宋体"/>
          <w:szCs w:val="21"/>
          <w:lang w:eastAsia="zh-CN"/>
        </w:rPr>
        <w:t>招标</w:t>
      </w:r>
      <w:r>
        <w:rPr>
          <w:rFonts w:hint="eastAsia" w:ascii="宋体" w:hAnsi="宋体" w:cs="宋体"/>
          <w:szCs w:val="21"/>
        </w:rPr>
        <w:t>文件电子版。</w:t>
      </w:r>
    </w:p>
    <w:p>
      <w:pPr>
        <w:spacing w:line="320" w:lineRule="exact"/>
        <w:ind w:firstLine="420" w:firstLineChars="200"/>
        <w:rPr>
          <w:rFonts w:hint="eastAsia" w:ascii="宋体" w:hAnsi="宋体" w:cs="宋体"/>
          <w:szCs w:val="21"/>
        </w:rPr>
      </w:pPr>
      <w:r>
        <w:rPr>
          <w:rFonts w:hint="eastAsia" w:ascii="宋体" w:hAnsi="宋体" w:cs="宋体"/>
          <w:szCs w:val="21"/>
        </w:rPr>
        <w:t>售价：免费下载。</w:t>
      </w:r>
    </w:p>
    <w:p>
      <w:pPr>
        <w:spacing w:line="320" w:lineRule="exact"/>
        <w:ind w:firstLine="420" w:firstLineChars="200"/>
        <w:rPr>
          <w:rFonts w:hint="eastAsia" w:ascii="宋体" w:hAnsi="宋体" w:cs="宋体"/>
          <w:szCs w:val="21"/>
        </w:rPr>
      </w:pPr>
      <w:bookmarkStart w:id="18" w:name="_Toc28359082"/>
      <w:bookmarkStart w:id="19" w:name="_Toc28359005"/>
      <w:bookmarkStart w:id="20" w:name="_Toc35393624"/>
      <w:bookmarkStart w:id="21" w:name="_Toc35393793"/>
      <w:r>
        <w:rPr>
          <w:rFonts w:hint="eastAsia" w:ascii="宋体" w:hAnsi="宋体" w:cs="宋体"/>
          <w:szCs w:val="21"/>
        </w:rPr>
        <w:t>四、提交投标文件</w:t>
      </w:r>
      <w:bookmarkEnd w:id="18"/>
      <w:bookmarkEnd w:id="19"/>
      <w:r>
        <w:rPr>
          <w:rFonts w:hint="eastAsia" w:ascii="宋体" w:hAnsi="宋体" w:cs="宋体"/>
          <w:szCs w:val="21"/>
        </w:rPr>
        <w:t>截止时间、开标时间和地点</w:t>
      </w:r>
      <w:bookmarkEnd w:id="20"/>
      <w:bookmarkEnd w:id="21"/>
    </w:p>
    <w:p>
      <w:pPr>
        <w:spacing w:line="320" w:lineRule="exact"/>
        <w:ind w:firstLine="420" w:firstLineChars="200"/>
        <w:rPr>
          <w:rFonts w:hint="eastAsia" w:ascii="宋体" w:hAnsi="宋体" w:cs="宋体"/>
          <w:color w:val="auto"/>
          <w:szCs w:val="21"/>
        </w:rPr>
      </w:pPr>
      <w:r>
        <w:rPr>
          <w:rFonts w:hint="eastAsia" w:ascii="宋体" w:hAnsi="宋体" w:cs="宋体"/>
          <w:szCs w:val="21"/>
        </w:rPr>
        <w:t>截止时间：</w:t>
      </w:r>
      <w:r>
        <w:rPr>
          <w:rFonts w:hint="eastAsia" w:ascii="宋体" w:hAnsi="宋体" w:cs="宋体"/>
          <w:color w:val="auto"/>
          <w:szCs w:val="21"/>
        </w:rPr>
        <w:t>2020年</w:t>
      </w:r>
      <w:r>
        <w:rPr>
          <w:rFonts w:hint="eastAsia" w:ascii="宋体" w:hAnsi="宋体" w:cs="宋体"/>
          <w:color w:val="auto"/>
          <w:szCs w:val="21"/>
          <w:lang w:val="en-US" w:eastAsia="zh-CN"/>
        </w:rPr>
        <w:t xml:space="preserve">8 </w:t>
      </w:r>
      <w:r>
        <w:rPr>
          <w:rFonts w:hint="eastAsia" w:ascii="宋体" w:hAnsi="宋体" w:cs="宋体"/>
          <w:color w:val="auto"/>
          <w:szCs w:val="21"/>
        </w:rPr>
        <w:t>月</w:t>
      </w:r>
      <w:r>
        <w:rPr>
          <w:rFonts w:hint="eastAsia" w:ascii="宋体" w:hAnsi="宋体" w:cs="宋体"/>
          <w:color w:val="auto"/>
          <w:szCs w:val="21"/>
          <w:lang w:val="en-US" w:eastAsia="zh-CN"/>
        </w:rPr>
        <w:t xml:space="preserve">17 </w:t>
      </w:r>
      <w:r>
        <w:rPr>
          <w:rFonts w:hint="eastAsia" w:ascii="宋体" w:hAnsi="宋体" w:cs="宋体"/>
          <w:color w:val="auto"/>
          <w:szCs w:val="21"/>
        </w:rPr>
        <w:t>日9点 30分（北京时间）</w:t>
      </w:r>
    </w:p>
    <w:p>
      <w:pPr>
        <w:spacing w:line="320" w:lineRule="exact"/>
        <w:ind w:firstLine="420" w:firstLineChars="200"/>
        <w:rPr>
          <w:rFonts w:hint="eastAsia" w:ascii="宋体" w:hAnsi="宋体" w:cs="宋体"/>
          <w:szCs w:val="21"/>
        </w:rPr>
      </w:pPr>
      <w:r>
        <w:rPr>
          <w:rFonts w:hint="eastAsia" w:ascii="宋体" w:hAnsi="宋体" w:cs="宋体"/>
          <w:color w:val="auto"/>
          <w:szCs w:val="21"/>
        </w:rPr>
        <w:t>地点：供应商必须于2020年</w:t>
      </w:r>
      <w:r>
        <w:rPr>
          <w:rFonts w:hint="eastAsia" w:ascii="宋体" w:hAnsi="宋体" w:cs="宋体"/>
          <w:color w:val="auto"/>
          <w:szCs w:val="21"/>
          <w:lang w:val="en-US" w:eastAsia="zh-CN"/>
        </w:rPr>
        <w:t xml:space="preserve">8 </w:t>
      </w:r>
      <w:r>
        <w:rPr>
          <w:rFonts w:hint="eastAsia" w:ascii="宋体" w:hAnsi="宋体" w:cs="宋体"/>
          <w:color w:val="auto"/>
          <w:szCs w:val="21"/>
        </w:rPr>
        <w:t>月</w:t>
      </w:r>
      <w:r>
        <w:rPr>
          <w:rFonts w:hint="eastAsia" w:ascii="宋体" w:hAnsi="宋体" w:cs="宋体"/>
          <w:color w:val="auto"/>
          <w:szCs w:val="21"/>
          <w:lang w:val="en-US" w:eastAsia="zh-CN"/>
        </w:rPr>
        <w:t xml:space="preserve">17 </w:t>
      </w:r>
      <w:r>
        <w:rPr>
          <w:rFonts w:hint="eastAsia" w:ascii="宋体" w:hAnsi="宋体" w:cs="宋体"/>
          <w:color w:val="auto"/>
          <w:szCs w:val="21"/>
        </w:rPr>
        <w:t>日上午9时00分起至9时30分止，</w:t>
      </w:r>
      <w:r>
        <w:rPr>
          <w:rFonts w:hint="eastAsia" w:ascii="宋体" w:hAnsi="宋体" w:cs="宋体"/>
          <w:szCs w:val="21"/>
        </w:rPr>
        <w:t>将投标文件密封提交至桂林市公共资源交易中心</w:t>
      </w:r>
      <w:r>
        <w:rPr>
          <w:rFonts w:hint="eastAsia" w:ascii="宋体" w:hAnsi="宋体" w:cs="宋体"/>
          <w:szCs w:val="21"/>
          <w:lang w:val="en-US" w:eastAsia="zh-CN"/>
        </w:rPr>
        <w:t xml:space="preserve"> </w:t>
      </w:r>
      <w:r>
        <w:rPr>
          <w:rFonts w:hint="eastAsia" w:ascii="宋体" w:hAnsi="宋体" w:cs="宋体"/>
          <w:color w:val="auto"/>
          <w:szCs w:val="21"/>
          <w:lang w:val="en-US" w:eastAsia="zh-CN"/>
        </w:rPr>
        <w:t xml:space="preserve">8 </w:t>
      </w:r>
      <w:r>
        <w:rPr>
          <w:rFonts w:hint="eastAsia" w:ascii="宋体" w:hAnsi="宋体" w:cs="宋体"/>
          <w:color w:val="auto"/>
          <w:szCs w:val="21"/>
        </w:rPr>
        <w:t>号开标室</w:t>
      </w:r>
      <w:r>
        <w:rPr>
          <w:rFonts w:hint="eastAsia" w:ascii="宋体" w:hAnsi="宋体" w:cs="宋体"/>
          <w:szCs w:val="21"/>
        </w:rPr>
        <w:t>（广西桂林市临桂区西城中路69号创业大厦西辅楼4楼北区），逾期送达的或未送达指定地点的投标文件将予以拒收。</w:t>
      </w:r>
    </w:p>
    <w:p>
      <w:pPr>
        <w:spacing w:line="320" w:lineRule="exact"/>
        <w:ind w:firstLine="420" w:firstLineChars="200"/>
        <w:rPr>
          <w:rFonts w:hint="eastAsia" w:ascii="宋体" w:hAnsi="宋体" w:cs="宋体"/>
          <w:szCs w:val="21"/>
        </w:rPr>
      </w:pPr>
      <w:bookmarkStart w:id="22" w:name="_Toc28359007"/>
      <w:bookmarkStart w:id="23" w:name="_Toc35393625"/>
      <w:bookmarkStart w:id="24" w:name="_Toc35393794"/>
      <w:bookmarkStart w:id="25" w:name="_Toc28359084"/>
      <w:r>
        <w:rPr>
          <w:rFonts w:hint="eastAsia" w:ascii="宋体" w:hAnsi="宋体" w:cs="宋体"/>
          <w:szCs w:val="21"/>
        </w:rPr>
        <w:t>五、公告期限</w:t>
      </w:r>
      <w:bookmarkEnd w:id="22"/>
      <w:bookmarkEnd w:id="23"/>
      <w:bookmarkEnd w:id="24"/>
      <w:bookmarkEnd w:id="25"/>
    </w:p>
    <w:p>
      <w:pPr>
        <w:spacing w:line="320" w:lineRule="exact"/>
        <w:ind w:firstLine="420" w:firstLineChars="200"/>
        <w:rPr>
          <w:rFonts w:hint="eastAsia" w:ascii="宋体" w:hAnsi="宋体" w:cs="宋体"/>
          <w:szCs w:val="21"/>
        </w:rPr>
      </w:pPr>
      <w:r>
        <w:rPr>
          <w:rFonts w:hint="eastAsia" w:ascii="宋体" w:hAnsi="宋体" w:cs="宋体"/>
          <w:szCs w:val="21"/>
        </w:rPr>
        <w:t>自本公告发布之日起5个工作日。</w:t>
      </w:r>
    </w:p>
    <w:p>
      <w:pPr>
        <w:numPr>
          <w:ilvl w:val="0"/>
          <w:numId w:val="13"/>
        </w:numPr>
        <w:spacing w:line="320" w:lineRule="exact"/>
        <w:ind w:firstLine="420" w:firstLineChars="200"/>
        <w:rPr>
          <w:rFonts w:hint="eastAsia" w:ascii="宋体" w:hAnsi="宋体" w:cs="宋体"/>
          <w:szCs w:val="21"/>
        </w:rPr>
      </w:pPr>
      <w:bookmarkStart w:id="26" w:name="_Toc35393795"/>
      <w:bookmarkStart w:id="27" w:name="_Toc35393626"/>
      <w:r>
        <w:rPr>
          <w:rFonts w:hint="eastAsia" w:ascii="宋体" w:hAnsi="宋体" w:cs="宋体"/>
          <w:szCs w:val="21"/>
        </w:rPr>
        <w:t>其他补充事宜</w:t>
      </w:r>
      <w:bookmarkEnd w:id="26"/>
      <w:bookmarkEnd w:id="27"/>
      <w:r>
        <w:rPr>
          <w:rFonts w:hint="eastAsia" w:ascii="宋体" w:hAnsi="宋体" w:cs="宋体"/>
          <w:szCs w:val="21"/>
        </w:rPr>
        <w:t>：</w:t>
      </w:r>
    </w:p>
    <w:p>
      <w:pPr>
        <w:spacing w:line="360" w:lineRule="exact"/>
        <w:ind w:firstLine="420" w:firstLineChars="200"/>
        <w:rPr>
          <w:rFonts w:hint="eastAsia" w:ascii="宋体" w:hAnsi="宋体" w:cs="宋体"/>
          <w:color w:val="000000"/>
          <w:szCs w:val="21"/>
        </w:rPr>
      </w:pPr>
      <w:r>
        <w:rPr>
          <w:rFonts w:hint="eastAsia" w:ascii="宋体" w:hAnsi="宋体" w:cs="宋体"/>
          <w:color w:val="000000"/>
          <w:szCs w:val="21"/>
        </w:rPr>
        <w:t>1.本项目需要落实的政府采购政策：</w:t>
      </w:r>
    </w:p>
    <w:p>
      <w:pPr>
        <w:spacing w:line="340" w:lineRule="exact"/>
        <w:ind w:firstLine="420" w:firstLineChars="200"/>
        <w:rPr>
          <w:rFonts w:hint="eastAsia" w:ascii="宋体" w:hAnsi="宋体"/>
          <w:szCs w:val="21"/>
        </w:rPr>
      </w:pPr>
      <w:r>
        <w:rPr>
          <w:rFonts w:hint="eastAsia" w:ascii="宋体" w:hAnsi="宋体"/>
          <w:szCs w:val="21"/>
        </w:rPr>
        <w:t>（1）《政府采购促进中小企业发展暂行办法》（财库[2011]181号）；</w:t>
      </w:r>
    </w:p>
    <w:p>
      <w:pPr>
        <w:spacing w:line="340" w:lineRule="exact"/>
        <w:ind w:firstLine="420" w:firstLineChars="200"/>
        <w:rPr>
          <w:rFonts w:hint="eastAsia" w:ascii="宋体" w:hAnsi="宋体"/>
          <w:szCs w:val="21"/>
        </w:rPr>
      </w:pPr>
      <w:r>
        <w:rPr>
          <w:rFonts w:hint="eastAsia" w:ascii="宋体" w:hAnsi="宋体"/>
          <w:szCs w:val="21"/>
        </w:rPr>
        <w:t>（2）《关于政府采购支持监狱企业发展有关问题的通知》（财库</w:t>
      </w:r>
      <w:r>
        <w:rPr>
          <w:rFonts w:ascii="宋体" w:hAnsi="宋体"/>
          <w:szCs w:val="21"/>
        </w:rPr>
        <w:t>[2014]68</w:t>
      </w:r>
      <w:r>
        <w:rPr>
          <w:rFonts w:hint="eastAsia" w:ascii="宋体" w:hAnsi="宋体"/>
          <w:szCs w:val="21"/>
        </w:rPr>
        <w:t xml:space="preserve">号）； </w:t>
      </w:r>
    </w:p>
    <w:p>
      <w:pPr>
        <w:spacing w:line="340" w:lineRule="exact"/>
        <w:ind w:firstLine="420" w:firstLineChars="200"/>
        <w:rPr>
          <w:rFonts w:hint="eastAsia" w:ascii="宋体" w:hAnsi="宋体"/>
          <w:szCs w:val="21"/>
        </w:rPr>
      </w:pPr>
      <w:r>
        <w:rPr>
          <w:rFonts w:hint="eastAsia" w:ascii="宋体" w:hAnsi="宋体"/>
          <w:szCs w:val="21"/>
        </w:rPr>
        <w:t>（3）《关于促进残疾人就业政府采购政策的通知》（财库</w:t>
      </w:r>
      <w:r>
        <w:rPr>
          <w:rFonts w:ascii="宋体" w:hAnsi="宋体"/>
          <w:szCs w:val="21"/>
        </w:rPr>
        <w:t>[201</w:t>
      </w:r>
      <w:r>
        <w:rPr>
          <w:rFonts w:hint="eastAsia" w:ascii="宋体" w:hAnsi="宋体"/>
          <w:szCs w:val="21"/>
        </w:rPr>
        <w:t>7</w:t>
      </w:r>
      <w:r>
        <w:rPr>
          <w:rFonts w:ascii="宋体" w:hAnsi="宋体"/>
          <w:szCs w:val="21"/>
        </w:rPr>
        <w:t>]</w:t>
      </w:r>
      <w:r>
        <w:rPr>
          <w:rFonts w:hint="eastAsia" w:ascii="宋体" w:hAnsi="宋体"/>
          <w:szCs w:val="21"/>
        </w:rPr>
        <w:t>141号）；</w:t>
      </w:r>
    </w:p>
    <w:p>
      <w:pPr>
        <w:spacing w:line="340" w:lineRule="exact"/>
        <w:ind w:firstLine="420" w:firstLineChars="200"/>
        <w:rPr>
          <w:rFonts w:hint="eastAsia" w:ascii="宋体" w:hAnsi="宋体"/>
        </w:rPr>
      </w:pPr>
      <w:r>
        <w:rPr>
          <w:rFonts w:hint="eastAsia" w:ascii="宋体" w:hAnsi="宋体"/>
          <w:szCs w:val="21"/>
        </w:rPr>
        <w:t>（4）节能产品、环境标志产品依据品目清单和认证证书实施政府优先采购和强制采购政策</w:t>
      </w:r>
      <w:r>
        <w:rPr>
          <w:rFonts w:hint="eastAsia" w:ascii="宋体" w:hAnsi="宋体"/>
        </w:rPr>
        <w:t>；</w:t>
      </w:r>
    </w:p>
    <w:p>
      <w:pPr>
        <w:snapToGrid w:val="0"/>
        <w:spacing w:line="400" w:lineRule="exact"/>
        <w:ind w:firstLine="420" w:firstLineChars="200"/>
        <w:jc w:val="left"/>
        <w:rPr>
          <w:rFonts w:ascii="宋体" w:hAnsi="宋体"/>
          <w:szCs w:val="21"/>
        </w:rPr>
      </w:pPr>
      <w:r>
        <w:rPr>
          <w:rFonts w:hint="eastAsia" w:ascii="宋体" w:hAnsi="宋体"/>
          <w:szCs w:val="21"/>
        </w:rPr>
        <w:t xml:space="preserve">（5）政府采购支持采用本国产品的政策； </w:t>
      </w:r>
    </w:p>
    <w:p>
      <w:pPr>
        <w:snapToGrid w:val="0"/>
        <w:spacing w:line="400" w:lineRule="exact"/>
        <w:ind w:firstLine="420" w:firstLineChars="200"/>
        <w:rPr>
          <w:rFonts w:hint="eastAsia" w:ascii="宋体" w:hAnsi="宋体"/>
          <w:szCs w:val="21"/>
        </w:rPr>
      </w:pPr>
      <w:r>
        <w:rPr>
          <w:rFonts w:hint="eastAsia" w:ascii="宋体" w:hAnsi="宋体"/>
          <w:szCs w:val="21"/>
        </w:rPr>
        <w:t xml:space="preserve">（6）政府采购扶持不发达地区和少数民族地区； </w:t>
      </w:r>
    </w:p>
    <w:p>
      <w:pPr>
        <w:spacing w:line="360" w:lineRule="exact"/>
        <w:ind w:firstLine="420" w:firstLineChars="200"/>
        <w:rPr>
          <w:rFonts w:hint="eastAsia" w:ascii="宋体" w:hAnsi="宋体" w:cs="宋体"/>
          <w:color w:val="000000"/>
          <w:szCs w:val="21"/>
        </w:rPr>
      </w:pPr>
      <w:r>
        <w:rPr>
          <w:rFonts w:hint="eastAsia" w:ascii="宋体" w:hAnsi="宋体" w:cs="宋体"/>
          <w:color w:val="000000"/>
          <w:szCs w:val="21"/>
        </w:rPr>
        <w:t>（7）本项目是否专门面向中小企业（或小型、微型企业）采购：否。</w:t>
      </w:r>
    </w:p>
    <w:p>
      <w:pPr>
        <w:spacing w:line="360" w:lineRule="exact"/>
        <w:ind w:firstLine="420" w:firstLineChars="200"/>
        <w:rPr>
          <w:rFonts w:hint="eastAsia" w:ascii="宋体" w:hAnsi="宋体" w:cs="宋体"/>
          <w:color w:val="000000"/>
          <w:szCs w:val="21"/>
        </w:rPr>
      </w:pPr>
      <w:r>
        <w:rPr>
          <w:rFonts w:hint="eastAsia" w:ascii="宋体" w:hAnsi="宋体" w:cs="宋体"/>
          <w:color w:val="000000"/>
          <w:szCs w:val="21"/>
        </w:rPr>
        <w:t>2. 信息公告发布媒体：www.ccgp.gov.cn（中国政府采购网）、</w:t>
      </w:r>
      <w:r>
        <w:rPr>
          <w:rFonts w:ascii="宋体" w:hAnsi="宋体" w:cs="宋体"/>
          <w:color w:val="000000"/>
          <w:szCs w:val="21"/>
        </w:rPr>
        <w:t>zfcg.g</w:t>
      </w:r>
      <w:r>
        <w:rPr>
          <w:rFonts w:hint="eastAsia" w:ascii="宋体" w:hAnsi="宋体" w:cs="宋体"/>
          <w:color w:val="000000"/>
          <w:szCs w:val="21"/>
        </w:rPr>
        <w:t>xzf</w:t>
      </w:r>
      <w:r>
        <w:rPr>
          <w:rFonts w:ascii="宋体" w:hAnsi="宋体" w:cs="宋体"/>
          <w:color w:val="000000"/>
          <w:szCs w:val="21"/>
        </w:rPr>
        <w:t>.</w:t>
      </w:r>
      <w:r>
        <w:rPr>
          <w:rFonts w:hint="eastAsia" w:ascii="宋体" w:hAnsi="宋体" w:cs="宋体"/>
          <w:color w:val="000000"/>
          <w:szCs w:val="21"/>
        </w:rPr>
        <w:t>gov.</w:t>
      </w:r>
      <w:r>
        <w:rPr>
          <w:rFonts w:ascii="宋体" w:hAnsi="宋体" w:cs="宋体"/>
          <w:color w:val="000000"/>
          <w:szCs w:val="21"/>
        </w:rPr>
        <w:t>cn</w:t>
      </w:r>
      <w:r>
        <w:rPr>
          <w:rFonts w:hint="eastAsia" w:ascii="宋体" w:hAnsi="宋体" w:cs="宋体"/>
          <w:color w:val="000000"/>
          <w:szCs w:val="21"/>
        </w:rPr>
        <w:t>（广西壮族自治区政府采购网）、</w:t>
      </w:r>
      <w:r>
        <w:rPr>
          <w:rFonts w:hint="eastAsia" w:ascii="宋体" w:hAnsi="宋体" w:cs="宋体"/>
          <w:szCs w:val="21"/>
        </w:rPr>
        <w:t>http://gl.zfcg.zcygov.cn/</w:t>
      </w:r>
      <w:r>
        <w:rPr>
          <w:rFonts w:hint="eastAsia" w:ascii="宋体" w:hAnsi="宋体" w:cs="宋体"/>
          <w:color w:val="000000"/>
          <w:szCs w:val="21"/>
        </w:rPr>
        <w:t>（桂林市政府采购网）、www.glggzy.org.cn（桂林市公共资源交易中心网）。</w:t>
      </w:r>
    </w:p>
    <w:p>
      <w:pPr>
        <w:spacing w:line="320" w:lineRule="exact"/>
        <w:ind w:firstLine="420" w:firstLineChars="200"/>
        <w:rPr>
          <w:rFonts w:hint="eastAsia" w:ascii="宋体" w:hAnsi="宋体" w:cs="宋体"/>
          <w:szCs w:val="21"/>
        </w:rPr>
      </w:pPr>
      <w:bookmarkStart w:id="28" w:name="_Toc35393796"/>
      <w:bookmarkStart w:id="29" w:name="_Toc28359008"/>
      <w:bookmarkStart w:id="30" w:name="_Toc35393627"/>
      <w:bookmarkStart w:id="31" w:name="_Toc28359085"/>
      <w:r>
        <w:rPr>
          <w:rFonts w:hint="eastAsia" w:ascii="宋体" w:hAnsi="宋体" w:cs="宋体"/>
          <w:szCs w:val="21"/>
        </w:rPr>
        <w:t>七、对本次招标提出询问，请按以下方式联系。</w:t>
      </w:r>
      <w:bookmarkEnd w:id="28"/>
      <w:bookmarkEnd w:id="29"/>
      <w:bookmarkEnd w:id="30"/>
      <w:bookmarkEnd w:id="31"/>
    </w:p>
    <w:p>
      <w:pPr>
        <w:spacing w:line="360" w:lineRule="exact"/>
        <w:ind w:firstLine="420" w:firstLineChars="200"/>
        <w:rPr>
          <w:rFonts w:hint="eastAsia" w:ascii="宋体" w:hAnsi="宋体" w:cs="宋体"/>
          <w:color w:val="000000"/>
          <w:szCs w:val="21"/>
        </w:rPr>
      </w:pPr>
      <w:r>
        <w:rPr>
          <w:rFonts w:hint="eastAsia" w:ascii="宋体" w:hAnsi="宋体" w:cs="宋体"/>
          <w:color w:val="000000"/>
          <w:szCs w:val="21"/>
        </w:rPr>
        <w:t>1.采购人信息</w:t>
      </w:r>
    </w:p>
    <w:p>
      <w:pPr>
        <w:spacing w:line="360" w:lineRule="exact"/>
        <w:ind w:firstLine="420" w:firstLineChars="200"/>
        <w:rPr>
          <w:rFonts w:hint="eastAsia" w:ascii="宋体" w:hAnsi="宋体" w:cs="宋体"/>
          <w:color w:val="000000"/>
          <w:szCs w:val="21"/>
        </w:rPr>
      </w:pPr>
      <w:r>
        <w:rPr>
          <w:rFonts w:hint="eastAsia" w:ascii="宋体" w:hAnsi="宋体" w:cs="宋体"/>
          <w:color w:val="000000"/>
          <w:szCs w:val="21"/>
        </w:rPr>
        <w:t>名   称：</w:t>
      </w:r>
      <w:r>
        <w:rPr>
          <w:rFonts w:hint="eastAsia" w:ascii="宋体" w:hAnsi="宋体"/>
          <w:u w:val="single"/>
          <w:lang w:eastAsia="zh-CN"/>
        </w:rPr>
        <w:t>永福县水利局</w:t>
      </w:r>
      <w:r>
        <w:rPr>
          <w:rFonts w:hint="eastAsia" w:ascii="宋体" w:hAnsi="宋体" w:cs="宋体"/>
          <w:color w:val="000000"/>
          <w:szCs w:val="21"/>
        </w:rPr>
        <w:t xml:space="preserve">    </w:t>
      </w:r>
    </w:p>
    <w:p>
      <w:pPr>
        <w:spacing w:line="360" w:lineRule="exact"/>
        <w:ind w:firstLine="420" w:firstLineChars="200"/>
        <w:rPr>
          <w:rFonts w:hint="eastAsia" w:ascii="宋体" w:hAnsi="宋体"/>
          <w:u w:val="single"/>
          <w:lang w:eastAsia="zh-CN"/>
        </w:rPr>
      </w:pPr>
      <w:r>
        <w:rPr>
          <w:rFonts w:hint="eastAsia" w:ascii="宋体" w:hAnsi="宋体" w:cs="宋体"/>
          <w:color w:val="000000"/>
          <w:szCs w:val="21"/>
        </w:rPr>
        <w:t>地   址：</w:t>
      </w:r>
      <w:r>
        <w:rPr>
          <w:rFonts w:hint="eastAsia" w:ascii="宋体" w:hAnsi="宋体"/>
          <w:u w:val="single"/>
          <w:lang w:eastAsia="zh-CN"/>
        </w:rPr>
        <w:t>桂林市永福县</w:t>
      </w:r>
    </w:p>
    <w:p>
      <w:pPr>
        <w:spacing w:line="360" w:lineRule="exact"/>
        <w:ind w:firstLine="420" w:firstLineChars="200"/>
        <w:rPr>
          <w:rFonts w:hint="eastAsia" w:ascii="宋体" w:hAnsi="宋体" w:cs="宋体"/>
          <w:color w:val="000000"/>
          <w:szCs w:val="21"/>
        </w:rPr>
      </w:pPr>
      <w:r>
        <w:rPr>
          <w:rFonts w:hint="eastAsia" w:ascii="宋体" w:hAnsi="宋体" w:cs="宋体"/>
          <w:color w:val="000000"/>
          <w:szCs w:val="21"/>
        </w:rPr>
        <w:t>2.采购代理机构信息</w:t>
      </w:r>
    </w:p>
    <w:p>
      <w:pPr>
        <w:spacing w:line="360" w:lineRule="exact"/>
        <w:ind w:firstLine="420" w:firstLineChars="200"/>
        <w:rPr>
          <w:rFonts w:hint="eastAsia" w:ascii="宋体" w:hAnsi="宋体" w:cs="宋体"/>
          <w:color w:val="000000"/>
          <w:szCs w:val="21"/>
          <w:u w:val="single"/>
          <w:lang w:eastAsia="zh-CN"/>
        </w:rPr>
      </w:pPr>
      <w:r>
        <w:rPr>
          <w:rFonts w:hint="eastAsia" w:ascii="宋体" w:hAnsi="宋体" w:cs="宋体"/>
          <w:color w:val="000000"/>
          <w:szCs w:val="21"/>
        </w:rPr>
        <w:t>名    称：</w:t>
      </w:r>
      <w:r>
        <w:rPr>
          <w:rFonts w:hint="eastAsia" w:ascii="宋体" w:hAnsi="宋体" w:cs="宋体"/>
          <w:color w:val="000000"/>
          <w:szCs w:val="21"/>
          <w:u w:val="single"/>
          <w:lang w:eastAsia="zh-CN"/>
        </w:rPr>
        <w:t>广西新衡通工建咨询服务有限公司</w:t>
      </w:r>
    </w:p>
    <w:p>
      <w:pPr>
        <w:spacing w:line="360" w:lineRule="exact"/>
        <w:ind w:firstLine="420" w:firstLineChars="200"/>
        <w:rPr>
          <w:rFonts w:hint="eastAsia" w:ascii="宋体" w:hAnsi="宋体" w:cs="宋体"/>
          <w:color w:val="000000"/>
          <w:szCs w:val="21"/>
          <w:u w:val="single"/>
          <w:lang w:eastAsia="zh-CN"/>
        </w:rPr>
      </w:pPr>
      <w:r>
        <w:rPr>
          <w:rFonts w:hint="eastAsia" w:ascii="宋体" w:hAnsi="宋体" w:cs="宋体"/>
          <w:color w:val="000000"/>
          <w:szCs w:val="21"/>
        </w:rPr>
        <w:t>地    址：</w:t>
      </w:r>
      <w:r>
        <w:rPr>
          <w:rFonts w:hint="eastAsia" w:ascii="宋体" w:hAnsi="宋体" w:cs="宋体"/>
          <w:color w:val="000000"/>
          <w:szCs w:val="21"/>
          <w:u w:val="single"/>
          <w:lang w:eastAsia="zh-CN"/>
        </w:rPr>
        <w:t>桂林市翠竹路23号翡翠山庄41栋1号别墅</w:t>
      </w:r>
    </w:p>
    <w:p>
      <w:pPr>
        <w:spacing w:line="360" w:lineRule="exact"/>
        <w:ind w:firstLine="420" w:firstLineChars="200"/>
        <w:rPr>
          <w:rFonts w:hint="eastAsia" w:ascii="宋体" w:hAnsi="宋体" w:cs="宋体"/>
          <w:color w:val="000000"/>
          <w:szCs w:val="21"/>
        </w:rPr>
      </w:pPr>
      <w:r>
        <w:rPr>
          <w:rFonts w:hint="eastAsia" w:ascii="宋体" w:hAnsi="宋体" w:cs="宋体"/>
          <w:color w:val="000000"/>
          <w:szCs w:val="21"/>
        </w:rPr>
        <w:t>3.项目联系方式</w:t>
      </w:r>
    </w:p>
    <w:p>
      <w:pPr>
        <w:spacing w:line="360" w:lineRule="exact"/>
        <w:ind w:firstLine="420" w:firstLineChars="200"/>
        <w:rPr>
          <w:rFonts w:hint="eastAsia" w:ascii="宋体" w:hAnsi="宋体" w:cs="宋体"/>
          <w:color w:val="000000"/>
          <w:szCs w:val="21"/>
          <w:u w:val="single"/>
        </w:rPr>
      </w:pPr>
      <w:r>
        <w:rPr>
          <w:rFonts w:hint="eastAsia" w:ascii="宋体" w:hAnsi="宋体" w:cs="宋体"/>
          <w:color w:val="000000"/>
          <w:szCs w:val="21"/>
        </w:rPr>
        <w:t>项目联系人：</w:t>
      </w:r>
      <w:r>
        <w:rPr>
          <w:rFonts w:hint="eastAsia" w:ascii="宋体" w:hAnsi="宋体" w:cs="宋体"/>
          <w:color w:val="000000"/>
          <w:szCs w:val="21"/>
          <w:u w:val="single"/>
          <w:lang w:eastAsia="zh-CN"/>
        </w:rPr>
        <w:t>詹工</w:t>
      </w:r>
      <w:r>
        <w:rPr>
          <w:rFonts w:hint="eastAsia" w:ascii="宋体" w:hAnsi="宋体" w:cs="宋体"/>
          <w:color w:val="000000"/>
          <w:szCs w:val="21"/>
          <w:lang w:eastAsia="zh-CN"/>
        </w:rPr>
        <w:t xml:space="preserve"> </w:t>
      </w:r>
    </w:p>
    <w:p>
      <w:pPr>
        <w:spacing w:line="360" w:lineRule="exact"/>
        <w:ind w:firstLine="420" w:firstLineChars="200"/>
        <w:rPr>
          <w:rFonts w:hint="eastAsia" w:ascii="宋体" w:hAnsi="宋体" w:cs="宋体"/>
          <w:color w:val="000000"/>
          <w:szCs w:val="21"/>
        </w:rPr>
      </w:pPr>
      <w:r>
        <w:rPr>
          <w:rFonts w:hint="eastAsia" w:ascii="宋体" w:hAnsi="宋体" w:cs="宋体"/>
          <w:color w:val="000000"/>
          <w:szCs w:val="21"/>
        </w:rPr>
        <w:t>电　　 话：</w:t>
      </w:r>
      <w:r>
        <w:rPr>
          <w:rFonts w:hint="eastAsia" w:ascii="宋体" w:hAnsi="宋体" w:cs="宋体"/>
          <w:color w:val="000000"/>
          <w:szCs w:val="21"/>
          <w:u w:val="single"/>
          <w:lang w:eastAsia="zh-CN"/>
        </w:rPr>
        <w:t xml:space="preserve"> 0773-2812226 　　</w:t>
      </w:r>
    </w:p>
    <w:p>
      <w:pPr>
        <w:spacing w:line="440" w:lineRule="exact"/>
        <w:jc w:val="center"/>
        <w:outlineLvl w:val="0"/>
        <w:rPr>
          <w:rStyle w:val="74"/>
        </w:rPr>
      </w:pPr>
      <w:bookmarkStart w:id="32" w:name="_Toc16095_WPSOffice_Level1"/>
      <w:r>
        <w:rPr>
          <w:rFonts w:hint="eastAsia" w:ascii="宋体" w:hAnsi="宋体" w:cs="宋体"/>
          <w:b/>
          <w:sz w:val="32"/>
          <w:szCs w:val="32"/>
        </w:rPr>
        <w:br w:type="page"/>
      </w:r>
      <w:r>
        <w:rPr>
          <w:rStyle w:val="74"/>
          <w:rFonts w:hint="eastAsia"/>
        </w:rPr>
        <w:t>第二章  投标人须知</w:t>
      </w:r>
      <w:bookmarkEnd w:id="32"/>
    </w:p>
    <w:p>
      <w:pPr>
        <w:tabs>
          <w:tab w:val="left" w:pos="1065"/>
          <w:tab w:val="center" w:pos="4411"/>
        </w:tabs>
        <w:spacing w:line="440" w:lineRule="exact"/>
        <w:jc w:val="center"/>
        <w:rPr>
          <w:rFonts w:ascii="宋体" w:hAnsi="宋体" w:cs="宋体"/>
          <w:b/>
          <w:sz w:val="24"/>
        </w:rPr>
      </w:pPr>
      <w:r>
        <w:rPr>
          <w:rFonts w:hint="eastAsia" w:ascii="宋体" w:hAnsi="宋体" w:cs="宋体"/>
          <w:b/>
          <w:sz w:val="24"/>
        </w:rPr>
        <w:t>投标人须知前附表</w:t>
      </w:r>
    </w:p>
    <w:tbl>
      <w:tblPr>
        <w:tblStyle w:val="36"/>
        <w:tblW w:w="9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851"/>
        <w:gridCol w:w="2209"/>
        <w:gridCol w:w="5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blHeader/>
          <w:jc w:val="center"/>
        </w:trPr>
        <w:tc>
          <w:tcPr>
            <w:tcW w:w="671" w:type="dxa"/>
            <w:vAlign w:val="center"/>
          </w:tcPr>
          <w:p>
            <w:pPr>
              <w:spacing w:line="360" w:lineRule="auto"/>
              <w:jc w:val="center"/>
              <w:rPr>
                <w:rFonts w:ascii="宋体" w:hAnsi="宋体" w:cs="宋体"/>
                <w:szCs w:val="21"/>
              </w:rPr>
            </w:pPr>
            <w:r>
              <w:rPr>
                <w:rFonts w:hint="eastAsia" w:ascii="宋体" w:hAnsi="宋体" w:cs="宋体"/>
                <w:szCs w:val="21"/>
              </w:rPr>
              <w:t>序号</w:t>
            </w:r>
          </w:p>
        </w:tc>
        <w:tc>
          <w:tcPr>
            <w:tcW w:w="851" w:type="dxa"/>
            <w:vAlign w:val="center"/>
          </w:tcPr>
          <w:p>
            <w:pPr>
              <w:spacing w:line="360" w:lineRule="auto"/>
              <w:jc w:val="center"/>
              <w:rPr>
                <w:rFonts w:ascii="宋体" w:hAnsi="宋体" w:cs="宋体"/>
                <w:szCs w:val="21"/>
              </w:rPr>
            </w:pPr>
            <w:r>
              <w:rPr>
                <w:rFonts w:hint="eastAsia" w:ascii="宋体" w:hAnsi="宋体" w:cs="宋体"/>
                <w:szCs w:val="21"/>
              </w:rPr>
              <w:t>条款号</w:t>
            </w:r>
          </w:p>
        </w:tc>
        <w:tc>
          <w:tcPr>
            <w:tcW w:w="2209" w:type="dxa"/>
            <w:vAlign w:val="center"/>
          </w:tcPr>
          <w:p>
            <w:pPr>
              <w:spacing w:line="320" w:lineRule="exact"/>
              <w:jc w:val="center"/>
              <w:rPr>
                <w:rFonts w:ascii="宋体" w:hAnsi="宋体" w:cs="宋体"/>
                <w:szCs w:val="21"/>
              </w:rPr>
            </w:pPr>
            <w:r>
              <w:rPr>
                <w:rFonts w:hint="eastAsia" w:ascii="宋体" w:hAnsi="宋体" w:cs="宋体"/>
                <w:szCs w:val="21"/>
              </w:rPr>
              <w:t>条款名称</w:t>
            </w:r>
          </w:p>
        </w:tc>
        <w:tc>
          <w:tcPr>
            <w:tcW w:w="5865" w:type="dxa"/>
            <w:vAlign w:val="center"/>
          </w:tcPr>
          <w:p>
            <w:pPr>
              <w:spacing w:line="320" w:lineRule="exact"/>
              <w:jc w:val="center"/>
              <w:rPr>
                <w:rFonts w:ascii="宋体" w:hAnsi="宋体" w:cs="宋体"/>
                <w:szCs w:val="21"/>
              </w:rPr>
            </w:pPr>
            <w:r>
              <w:rPr>
                <w:rFonts w:hint="eastAsia" w:ascii="宋体" w:hAnsi="宋体" w:cs="宋体"/>
                <w:szCs w:val="21"/>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671" w:type="dxa"/>
            <w:vAlign w:val="center"/>
          </w:tcPr>
          <w:p>
            <w:pPr>
              <w:spacing w:line="340" w:lineRule="exact"/>
              <w:jc w:val="center"/>
              <w:rPr>
                <w:rFonts w:ascii="宋体" w:hAnsi="宋体" w:cs="宋体"/>
                <w:szCs w:val="21"/>
              </w:rPr>
            </w:pPr>
            <w:r>
              <w:rPr>
                <w:rFonts w:hint="eastAsia" w:ascii="宋体" w:hAnsi="宋体" w:cs="宋体"/>
                <w:szCs w:val="21"/>
              </w:rPr>
              <w:t>1</w:t>
            </w:r>
          </w:p>
        </w:tc>
        <w:tc>
          <w:tcPr>
            <w:tcW w:w="851" w:type="dxa"/>
            <w:vAlign w:val="center"/>
          </w:tcPr>
          <w:p>
            <w:pPr>
              <w:spacing w:line="340" w:lineRule="exact"/>
              <w:jc w:val="center"/>
              <w:rPr>
                <w:rFonts w:ascii="宋体" w:hAnsi="宋体" w:cs="宋体"/>
                <w:szCs w:val="21"/>
              </w:rPr>
            </w:pPr>
            <w:r>
              <w:rPr>
                <w:rFonts w:hint="eastAsia" w:ascii="宋体" w:hAnsi="宋体" w:cs="宋体"/>
                <w:szCs w:val="21"/>
              </w:rPr>
              <w:t>1</w:t>
            </w:r>
          </w:p>
        </w:tc>
        <w:tc>
          <w:tcPr>
            <w:tcW w:w="2209" w:type="dxa"/>
            <w:vAlign w:val="center"/>
          </w:tcPr>
          <w:p>
            <w:pPr>
              <w:spacing w:line="320" w:lineRule="exact"/>
              <w:jc w:val="center"/>
              <w:rPr>
                <w:rFonts w:ascii="宋体" w:hAnsi="宋体" w:cs="宋体"/>
                <w:szCs w:val="21"/>
              </w:rPr>
            </w:pPr>
            <w:r>
              <w:rPr>
                <w:rFonts w:hint="eastAsia" w:ascii="宋体" w:hAnsi="宋体" w:cs="宋体"/>
                <w:szCs w:val="21"/>
              </w:rPr>
              <w:t>项目名称及项目编号</w:t>
            </w:r>
          </w:p>
        </w:tc>
        <w:tc>
          <w:tcPr>
            <w:tcW w:w="5865" w:type="dxa"/>
            <w:vAlign w:val="center"/>
          </w:tcPr>
          <w:p>
            <w:pPr>
              <w:spacing w:line="340" w:lineRule="exact"/>
              <w:rPr>
                <w:rFonts w:hint="eastAsia" w:ascii="宋体" w:hAnsi="宋体" w:eastAsia="宋体" w:cs="宋体"/>
                <w:szCs w:val="21"/>
                <w:u w:val="none"/>
                <w:lang w:eastAsia="zh-CN"/>
              </w:rPr>
            </w:pPr>
            <w:r>
              <w:rPr>
                <w:rFonts w:hint="eastAsia" w:ascii="宋体" w:hAnsi="宋体" w:cs="宋体"/>
                <w:szCs w:val="21"/>
              </w:rPr>
              <w:t xml:space="preserve">项目名称： </w:t>
            </w:r>
            <w:r>
              <w:rPr>
                <w:rFonts w:hint="eastAsia" w:ascii="宋体" w:hAnsi="宋体" w:cs="宋体"/>
                <w:szCs w:val="21"/>
                <w:u w:val="none"/>
                <w:lang w:eastAsia="zh-CN"/>
              </w:rPr>
              <w:t>2020年永福县县级河流10条，水库12座，乡级河流103条，水库29座管辖范围划定和河湖水域岸线保护与利用规划工程设计服务采购</w:t>
            </w:r>
          </w:p>
          <w:p>
            <w:pPr>
              <w:spacing w:line="340" w:lineRule="exact"/>
              <w:rPr>
                <w:rFonts w:hint="eastAsia" w:ascii="宋体" w:hAnsi="宋体" w:eastAsia="宋体" w:cs="宋体"/>
                <w:b/>
                <w:bCs/>
                <w:szCs w:val="21"/>
                <w:lang w:eastAsia="zh-CN"/>
              </w:rPr>
            </w:pPr>
            <w:r>
              <w:rPr>
                <w:rFonts w:hint="eastAsia" w:ascii="宋体" w:hAnsi="宋体" w:cs="宋体"/>
                <w:szCs w:val="21"/>
              </w:rPr>
              <w:t>项目编号：</w:t>
            </w:r>
            <w:r>
              <w:rPr>
                <w:rFonts w:hint="eastAsia" w:ascii="宋体" w:hAnsi="宋体" w:cs="宋体"/>
                <w:bCs/>
                <w:szCs w:val="21"/>
                <w:lang w:eastAsia="zh-CN"/>
              </w:rPr>
              <w:t>GLZC2020-G3-12032-HTGJ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71" w:type="dxa"/>
            <w:vAlign w:val="center"/>
          </w:tcPr>
          <w:p>
            <w:pPr>
              <w:spacing w:line="340" w:lineRule="exact"/>
              <w:jc w:val="center"/>
              <w:rPr>
                <w:rFonts w:ascii="宋体" w:hAnsi="宋体" w:cs="宋体"/>
                <w:szCs w:val="21"/>
              </w:rPr>
            </w:pPr>
            <w:r>
              <w:rPr>
                <w:rFonts w:hint="eastAsia" w:ascii="宋体" w:hAnsi="宋体" w:cs="宋体"/>
                <w:szCs w:val="21"/>
              </w:rPr>
              <w:t>2</w:t>
            </w:r>
          </w:p>
        </w:tc>
        <w:tc>
          <w:tcPr>
            <w:tcW w:w="851" w:type="dxa"/>
            <w:vAlign w:val="center"/>
          </w:tcPr>
          <w:p>
            <w:pPr>
              <w:spacing w:line="340" w:lineRule="exact"/>
              <w:jc w:val="center"/>
              <w:rPr>
                <w:rFonts w:ascii="宋体" w:hAnsi="宋体" w:cs="宋体"/>
                <w:szCs w:val="21"/>
              </w:rPr>
            </w:pPr>
            <w:r>
              <w:rPr>
                <w:rFonts w:hint="eastAsia" w:ascii="宋体" w:hAnsi="宋体" w:cs="宋体"/>
                <w:szCs w:val="21"/>
              </w:rPr>
              <w:t>5</w:t>
            </w:r>
          </w:p>
        </w:tc>
        <w:tc>
          <w:tcPr>
            <w:tcW w:w="2209" w:type="dxa"/>
            <w:vAlign w:val="center"/>
          </w:tcPr>
          <w:p>
            <w:pPr>
              <w:spacing w:line="320" w:lineRule="exact"/>
              <w:jc w:val="center"/>
            </w:pPr>
            <w:r>
              <w:rPr>
                <w:rFonts w:hint="eastAsia"/>
              </w:rPr>
              <w:t>投标人资格</w:t>
            </w:r>
          </w:p>
        </w:tc>
        <w:tc>
          <w:tcPr>
            <w:tcW w:w="5865" w:type="dxa"/>
            <w:vAlign w:val="center"/>
          </w:tcPr>
          <w:p>
            <w:pPr>
              <w:spacing w:line="340" w:lineRule="exact"/>
              <w:rPr>
                <w:rFonts w:ascii="宋体" w:hAnsi="宋体" w:cs="宋体"/>
                <w:color w:val="000000" w:themeColor="text1"/>
                <w:szCs w:val="21"/>
              </w:rPr>
            </w:pPr>
            <w:r>
              <w:rPr>
                <w:rFonts w:hint="eastAsia" w:ascii="宋体" w:hAnsi="宋体" w:cs="宋体"/>
                <w:color w:val="000000" w:themeColor="text1"/>
                <w:szCs w:val="21"/>
              </w:rPr>
              <w:t>1.</w:t>
            </w:r>
            <w:r>
              <w:rPr>
                <w:rFonts w:hint="eastAsia" w:ascii="宋体" w:hAnsi="宋体" w:cs="宋体"/>
                <w:color w:val="000000" w:themeColor="text1"/>
                <w:szCs w:val="21"/>
                <w:lang w:eastAsia="zh-CN"/>
              </w:rPr>
              <w:t>满足《中华人民共和国政府采购法》第二十二条规定</w:t>
            </w:r>
            <w:r>
              <w:rPr>
                <w:rFonts w:hint="eastAsia" w:ascii="宋体" w:hAnsi="宋体" w:cs="宋体"/>
                <w:color w:val="000000" w:themeColor="text1"/>
                <w:szCs w:val="21"/>
              </w:rPr>
              <w:t>；</w:t>
            </w:r>
          </w:p>
          <w:p>
            <w:pPr>
              <w:spacing w:line="340" w:lineRule="exact"/>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 xml:space="preserve"> 投标人须</w:t>
            </w:r>
            <w:r>
              <w:rPr>
                <w:rFonts w:hint="eastAsia" w:ascii="宋体" w:hAnsi="宋体" w:cs="宋体"/>
                <w:color w:val="auto"/>
                <w:szCs w:val="21"/>
              </w:rPr>
              <w:t>具备工程勘察专业类（岩土工程（勘察））丙级及以上（含丙级）资质，并在人员、设备、资金等方面具有相应的能力的独立法人资格的供应商；且</w:t>
            </w:r>
            <w:r>
              <w:rPr>
                <w:rFonts w:ascii="宋体" w:hAnsi="宋体" w:cs="宋体"/>
                <w:color w:val="auto"/>
                <w:szCs w:val="21"/>
              </w:rPr>
              <w:t>在全国投资在线审批监管平台备案并通过审核的咨询企业（专业服务范围：水利水电）</w:t>
            </w:r>
            <w:r>
              <w:rPr>
                <w:rFonts w:hint="eastAsia" w:ascii="宋体" w:hAnsi="宋体" w:cs="宋体"/>
                <w:color w:val="auto"/>
                <w:szCs w:val="21"/>
              </w:rPr>
              <w:t>。</w:t>
            </w:r>
          </w:p>
          <w:p>
            <w:pPr>
              <w:spacing w:line="340" w:lineRule="exact"/>
              <w:rPr>
                <w:rFonts w:hint="eastAsia" w:ascii="宋体" w:hAnsi="宋体" w:cs="宋体"/>
                <w:color w:val="auto"/>
                <w:szCs w:val="21"/>
              </w:rPr>
            </w:pPr>
            <w:r>
              <w:rPr>
                <w:rFonts w:hint="eastAsia" w:ascii="宋体" w:hAnsi="宋体" w:cs="宋体"/>
                <w:color w:val="auto"/>
                <w:szCs w:val="21"/>
              </w:rPr>
              <w:t>3. 拟投入本项目的项目负责人须具有高级或以上技术职称，且专业是水工类专业（专业以技术职称证书所填写专业为准，如技术职称证书不填写专业的，则以毕业证书所填专业为准）；</w:t>
            </w:r>
          </w:p>
          <w:p>
            <w:pPr>
              <w:spacing w:line="340" w:lineRule="exact"/>
              <w:rPr>
                <w:rFonts w:ascii="宋体" w:hAnsi="宋体" w:cs="宋体"/>
                <w:color w:val="000000" w:themeColor="text1"/>
                <w:szCs w:val="21"/>
              </w:rPr>
            </w:pPr>
            <w:r>
              <w:rPr>
                <w:rFonts w:hint="eastAsia" w:ascii="宋体" w:hAnsi="宋体" w:cs="宋体"/>
                <w:color w:val="000000" w:themeColor="text1"/>
                <w:szCs w:val="21"/>
              </w:rPr>
              <w:t>4.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340" w:lineRule="exact"/>
            </w:pPr>
            <w:r>
              <w:rPr>
                <w:rFonts w:ascii="宋体" w:hAnsi="宋体" w:cs="宋体"/>
                <w:color w:val="000000" w:themeColor="text1"/>
              </w:rPr>
              <w:t>5.</w:t>
            </w:r>
            <w:r>
              <w:rPr>
                <w:rFonts w:hint="eastAsia" w:ascii="宋体" w:hAnsi="宋体" w:cs="宋体"/>
                <w:color w:val="000000" w:themeColor="text1"/>
                <w:szCs w:val="21"/>
              </w:rPr>
              <w:t>本项目</w:t>
            </w:r>
            <w:r>
              <w:rPr>
                <w:rFonts w:ascii="宋体" w:hAnsi="宋体" w:cs="宋体"/>
                <w:color w:val="000000" w:themeColor="text1"/>
                <w:szCs w:val="21"/>
                <w:u w:val="single"/>
              </w:rPr>
              <w:t xml:space="preserve"> </w:t>
            </w:r>
            <w:r>
              <w:rPr>
                <w:rFonts w:hint="eastAsia" w:ascii="宋体" w:hAnsi="宋体" w:cs="宋体"/>
                <w:color w:val="000000" w:themeColor="text1"/>
                <w:szCs w:val="21"/>
                <w:u w:val="single"/>
              </w:rPr>
              <w:t>不</w:t>
            </w:r>
            <w:r>
              <w:rPr>
                <w:rFonts w:ascii="宋体" w:hAnsi="宋体" w:cs="宋体"/>
                <w:color w:val="000000" w:themeColor="text1"/>
                <w:szCs w:val="21"/>
                <w:u w:val="single"/>
              </w:rPr>
              <w:t xml:space="preserve">接受 </w:t>
            </w:r>
            <w:r>
              <w:rPr>
                <w:rFonts w:hint="eastAsia" w:ascii="宋体" w:hAnsi="宋体" w:cs="宋体"/>
                <w:color w:val="000000" w:themeColor="text1"/>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71" w:type="dxa"/>
            <w:vAlign w:val="center"/>
          </w:tcPr>
          <w:p>
            <w:pPr>
              <w:spacing w:line="340" w:lineRule="exact"/>
              <w:jc w:val="center"/>
              <w:rPr>
                <w:rFonts w:ascii="宋体" w:hAnsi="宋体" w:cs="宋体"/>
                <w:szCs w:val="21"/>
              </w:rPr>
            </w:pPr>
            <w:r>
              <w:rPr>
                <w:rFonts w:hint="eastAsia" w:ascii="宋体" w:hAnsi="宋体" w:cs="宋体"/>
                <w:szCs w:val="21"/>
              </w:rPr>
              <w:t>3</w:t>
            </w:r>
          </w:p>
        </w:tc>
        <w:tc>
          <w:tcPr>
            <w:tcW w:w="851" w:type="dxa"/>
            <w:vAlign w:val="center"/>
          </w:tcPr>
          <w:p>
            <w:pPr>
              <w:spacing w:line="340" w:lineRule="exact"/>
              <w:jc w:val="center"/>
              <w:rPr>
                <w:rFonts w:hint="eastAsia" w:ascii="宋体" w:hAnsi="宋体" w:eastAsia="宋体" w:cs="宋体"/>
                <w:szCs w:val="21"/>
                <w:lang w:val="en-US" w:eastAsia="zh-CN"/>
              </w:rPr>
            </w:pPr>
            <w:r>
              <w:rPr>
                <w:rFonts w:hint="eastAsia" w:ascii="宋体" w:hAnsi="宋体" w:cs="宋体"/>
                <w:szCs w:val="21"/>
                <w:lang w:val="en-US" w:eastAsia="zh-CN"/>
              </w:rPr>
              <w:t>6</w:t>
            </w:r>
          </w:p>
        </w:tc>
        <w:tc>
          <w:tcPr>
            <w:tcW w:w="2209" w:type="dxa"/>
            <w:vAlign w:val="center"/>
          </w:tcPr>
          <w:p>
            <w:pPr>
              <w:spacing w:line="320" w:lineRule="exact"/>
              <w:jc w:val="center"/>
              <w:rPr>
                <w:rFonts w:ascii="宋体" w:hAnsi="宋体" w:cs="宋体"/>
                <w:position w:val="-2"/>
                <w:szCs w:val="21"/>
              </w:rPr>
            </w:pPr>
            <w:r>
              <w:rPr>
                <w:rFonts w:hint="eastAsia" w:ascii="宋体" w:hAnsi="宋体" w:cs="宋体"/>
                <w:szCs w:val="21"/>
                <w:highlight w:val="none"/>
              </w:rPr>
              <w:t>投标费用</w:t>
            </w:r>
          </w:p>
        </w:tc>
        <w:tc>
          <w:tcPr>
            <w:tcW w:w="5865" w:type="dxa"/>
            <w:vAlign w:val="center"/>
          </w:tcPr>
          <w:p>
            <w:pPr>
              <w:spacing w:line="330" w:lineRule="exact"/>
              <w:rPr>
                <w:rFonts w:ascii="宋体" w:hAnsi="宋体" w:cs="宋体"/>
                <w:szCs w:val="21"/>
              </w:rPr>
            </w:pPr>
            <w:r>
              <w:rPr>
                <w:rFonts w:hint="eastAsia" w:ascii="宋体" w:hAnsi="宋体" w:cs="宋体"/>
                <w:szCs w:val="21"/>
              </w:rPr>
              <w:t>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671" w:type="dxa"/>
            <w:vAlign w:val="center"/>
          </w:tcPr>
          <w:p>
            <w:pPr>
              <w:spacing w:line="340" w:lineRule="exact"/>
              <w:jc w:val="center"/>
              <w:rPr>
                <w:rFonts w:ascii="宋体" w:hAnsi="宋体" w:cs="宋体"/>
                <w:szCs w:val="21"/>
              </w:rPr>
            </w:pPr>
            <w:r>
              <w:rPr>
                <w:rFonts w:hint="eastAsia" w:ascii="宋体" w:hAnsi="宋体" w:cs="宋体"/>
                <w:szCs w:val="21"/>
              </w:rPr>
              <w:t>4</w:t>
            </w:r>
          </w:p>
        </w:tc>
        <w:tc>
          <w:tcPr>
            <w:tcW w:w="851" w:type="dxa"/>
            <w:vAlign w:val="center"/>
          </w:tcPr>
          <w:p>
            <w:pPr>
              <w:spacing w:line="340" w:lineRule="exact"/>
              <w:jc w:val="center"/>
              <w:rPr>
                <w:rFonts w:hint="eastAsia" w:ascii="宋体" w:hAnsi="宋体" w:eastAsia="宋体" w:cs="宋体"/>
                <w:position w:val="-2"/>
                <w:szCs w:val="21"/>
                <w:lang w:eastAsia="zh-CN"/>
              </w:rPr>
            </w:pPr>
            <w:r>
              <w:rPr>
                <w:rFonts w:hint="eastAsia" w:ascii="宋体" w:hAnsi="宋体" w:cs="宋体"/>
                <w:position w:val="-2"/>
                <w:szCs w:val="21"/>
              </w:rPr>
              <w:t>1</w:t>
            </w:r>
            <w:r>
              <w:rPr>
                <w:rFonts w:hint="eastAsia" w:ascii="宋体" w:hAnsi="宋体" w:cs="宋体"/>
                <w:position w:val="-2"/>
                <w:szCs w:val="21"/>
                <w:lang w:val="en-US" w:eastAsia="zh-CN"/>
              </w:rPr>
              <w:t>5</w:t>
            </w:r>
          </w:p>
        </w:tc>
        <w:tc>
          <w:tcPr>
            <w:tcW w:w="2209" w:type="dxa"/>
            <w:vAlign w:val="center"/>
          </w:tcPr>
          <w:p>
            <w:pPr>
              <w:spacing w:line="320" w:lineRule="exact"/>
              <w:jc w:val="center"/>
              <w:rPr>
                <w:rFonts w:ascii="宋体" w:hAnsi="宋体" w:cs="宋体"/>
                <w:szCs w:val="21"/>
              </w:rPr>
            </w:pPr>
            <w:r>
              <w:rPr>
                <w:rFonts w:hint="eastAsia" w:ascii="宋体" w:hAnsi="宋体" w:cs="宋体"/>
                <w:szCs w:val="21"/>
              </w:rPr>
              <w:t>采购预算金额及</w:t>
            </w:r>
          </w:p>
          <w:p>
            <w:pPr>
              <w:spacing w:line="320" w:lineRule="exact"/>
              <w:jc w:val="center"/>
              <w:rPr>
                <w:rFonts w:ascii="宋体" w:hAnsi="宋体" w:cs="宋体"/>
                <w:szCs w:val="21"/>
              </w:rPr>
            </w:pPr>
            <w:r>
              <w:rPr>
                <w:rFonts w:hint="eastAsia" w:ascii="宋体" w:hAnsi="宋体" w:cs="宋体"/>
                <w:szCs w:val="21"/>
              </w:rPr>
              <w:t>投标报价</w:t>
            </w:r>
          </w:p>
        </w:tc>
        <w:tc>
          <w:tcPr>
            <w:tcW w:w="5865" w:type="dxa"/>
            <w:vAlign w:val="center"/>
          </w:tcPr>
          <w:p>
            <w:pPr>
              <w:spacing w:line="330" w:lineRule="exact"/>
              <w:rPr>
                <w:rFonts w:ascii="宋体" w:hAnsi="宋体" w:cs="宋体"/>
                <w:kern w:val="0"/>
                <w:szCs w:val="21"/>
              </w:rPr>
            </w:pPr>
            <w:r>
              <w:rPr>
                <w:rFonts w:hint="eastAsia" w:ascii="宋体" w:hAnsi="宋体" w:cs="宋体"/>
                <w:kern w:val="0"/>
                <w:szCs w:val="21"/>
              </w:rPr>
              <w:t>1</w:t>
            </w:r>
            <w:r>
              <w:rPr>
                <w:rFonts w:hint="eastAsia" w:ascii="宋体" w:hAnsi="宋体" w:cs="宋体"/>
                <w:kern w:val="0"/>
                <w:szCs w:val="21"/>
                <w:lang w:val="en-US" w:eastAsia="zh-CN"/>
              </w:rPr>
              <w:t>4</w:t>
            </w:r>
            <w:r>
              <w:rPr>
                <w:rFonts w:hint="eastAsia" w:ascii="宋体" w:hAnsi="宋体" w:cs="宋体"/>
                <w:kern w:val="0"/>
                <w:szCs w:val="21"/>
              </w:rPr>
              <w:t>.1 投标报价应按招标文件中第六章“投标文件格式”填写，投标报价不符合招标文件要求的，投标文件按无效处理。</w:t>
            </w:r>
          </w:p>
          <w:p>
            <w:pPr>
              <w:spacing w:line="330" w:lineRule="exact"/>
              <w:rPr>
                <w:rFonts w:ascii="宋体" w:hAnsi="宋体" w:cs="宋体"/>
                <w:szCs w:val="21"/>
              </w:rPr>
            </w:pPr>
            <w:r>
              <w:rPr>
                <w:rFonts w:hint="eastAsia" w:ascii="宋体" w:hAnsi="宋体" w:cs="宋体"/>
                <w:kern w:val="0"/>
                <w:szCs w:val="21"/>
              </w:rPr>
              <w:t>1</w:t>
            </w:r>
            <w:r>
              <w:rPr>
                <w:rFonts w:hint="eastAsia" w:ascii="宋体" w:hAnsi="宋体" w:cs="宋体"/>
                <w:kern w:val="0"/>
                <w:szCs w:val="21"/>
                <w:lang w:val="en-US" w:eastAsia="zh-CN"/>
              </w:rPr>
              <w:t>4</w:t>
            </w:r>
            <w:r>
              <w:rPr>
                <w:rFonts w:hint="eastAsia" w:ascii="宋体" w:hAnsi="宋体" w:cs="宋体"/>
                <w:kern w:val="0"/>
                <w:szCs w:val="21"/>
              </w:rPr>
              <w:t>.2本项目采购预算金额：</w:t>
            </w:r>
            <w:r>
              <w:rPr>
                <w:rFonts w:hint="eastAsia" w:ascii="宋体" w:hAnsi="宋体" w:cs="宋体"/>
                <w:b/>
                <w:bCs/>
                <w:lang w:eastAsia="zh-CN"/>
              </w:rPr>
              <w:t>壹佰玖拾玖万陆仟零叁拾元整（￥1996030.00元）</w:t>
            </w:r>
            <w:r>
              <w:rPr>
                <w:rFonts w:hint="eastAsia" w:ascii="宋体" w:hAnsi="宋体" w:cs="宋体"/>
                <w:kern w:val="0"/>
                <w:szCs w:val="21"/>
              </w:rPr>
              <w:t>人民币，投标报价超过所投采购预算金额的，投标文件作相应无效处理。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71" w:type="dxa"/>
            <w:vAlign w:val="center"/>
          </w:tcPr>
          <w:p>
            <w:pPr>
              <w:spacing w:line="340" w:lineRule="exact"/>
              <w:jc w:val="center"/>
              <w:rPr>
                <w:rFonts w:ascii="宋体" w:hAnsi="宋体" w:cs="宋体"/>
                <w:szCs w:val="21"/>
              </w:rPr>
            </w:pPr>
            <w:r>
              <w:rPr>
                <w:rFonts w:hint="eastAsia" w:ascii="宋体" w:hAnsi="宋体" w:cs="宋体"/>
                <w:szCs w:val="21"/>
              </w:rPr>
              <w:t>5</w:t>
            </w:r>
          </w:p>
        </w:tc>
        <w:tc>
          <w:tcPr>
            <w:tcW w:w="851" w:type="dxa"/>
            <w:vAlign w:val="center"/>
          </w:tcPr>
          <w:p>
            <w:pPr>
              <w:spacing w:line="340" w:lineRule="exact"/>
              <w:jc w:val="center"/>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6</w:t>
            </w:r>
          </w:p>
        </w:tc>
        <w:tc>
          <w:tcPr>
            <w:tcW w:w="2209" w:type="dxa"/>
            <w:vAlign w:val="center"/>
          </w:tcPr>
          <w:p>
            <w:pPr>
              <w:spacing w:line="320" w:lineRule="exact"/>
              <w:jc w:val="center"/>
              <w:rPr>
                <w:rFonts w:ascii="宋体" w:hAnsi="宋体" w:cs="宋体"/>
                <w:szCs w:val="21"/>
              </w:rPr>
            </w:pPr>
            <w:r>
              <w:rPr>
                <w:rFonts w:hint="eastAsia" w:ascii="宋体" w:hAnsi="宋体" w:cs="宋体"/>
                <w:szCs w:val="21"/>
              </w:rPr>
              <w:t>投标有效期</w:t>
            </w:r>
          </w:p>
        </w:tc>
        <w:tc>
          <w:tcPr>
            <w:tcW w:w="5865" w:type="dxa"/>
            <w:vAlign w:val="center"/>
          </w:tcPr>
          <w:p>
            <w:pPr>
              <w:spacing w:line="330" w:lineRule="exact"/>
              <w:rPr>
                <w:rFonts w:ascii="宋体" w:hAnsi="宋体" w:cs="宋体"/>
                <w:szCs w:val="21"/>
              </w:rPr>
            </w:pPr>
            <w:r>
              <w:rPr>
                <w:rFonts w:hint="eastAsia" w:ascii="宋体" w:hAnsi="宋体" w:cs="宋体"/>
                <w:szCs w:val="21"/>
              </w:rPr>
              <w:t>投标截止时间之日起90天。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671" w:type="dxa"/>
            <w:vAlign w:val="center"/>
          </w:tcPr>
          <w:p>
            <w:pPr>
              <w:spacing w:line="340" w:lineRule="exact"/>
              <w:jc w:val="center"/>
              <w:rPr>
                <w:rFonts w:ascii="宋体" w:hAnsi="宋体" w:cs="宋体"/>
                <w:szCs w:val="21"/>
              </w:rPr>
            </w:pPr>
            <w:r>
              <w:rPr>
                <w:rFonts w:hint="eastAsia" w:ascii="宋体" w:hAnsi="宋体" w:cs="宋体"/>
                <w:szCs w:val="21"/>
              </w:rPr>
              <w:t>6</w:t>
            </w:r>
          </w:p>
        </w:tc>
        <w:tc>
          <w:tcPr>
            <w:tcW w:w="851" w:type="dxa"/>
            <w:vAlign w:val="center"/>
          </w:tcPr>
          <w:p>
            <w:pPr>
              <w:spacing w:line="340" w:lineRule="exact"/>
              <w:jc w:val="center"/>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7</w:t>
            </w:r>
            <w:r>
              <w:rPr>
                <w:rFonts w:hint="eastAsia" w:ascii="宋体" w:hAnsi="宋体" w:cs="宋体"/>
                <w:szCs w:val="21"/>
              </w:rPr>
              <w:t>.1</w:t>
            </w:r>
          </w:p>
        </w:tc>
        <w:tc>
          <w:tcPr>
            <w:tcW w:w="2209" w:type="dxa"/>
            <w:vAlign w:val="center"/>
          </w:tcPr>
          <w:p>
            <w:pPr>
              <w:spacing w:line="320" w:lineRule="exact"/>
              <w:jc w:val="center"/>
              <w:rPr>
                <w:rFonts w:ascii="宋体" w:hAnsi="宋体" w:cs="宋体"/>
                <w:szCs w:val="21"/>
              </w:rPr>
            </w:pPr>
            <w:r>
              <w:rPr>
                <w:rFonts w:hint="eastAsia" w:ascii="宋体" w:hAnsi="宋体" w:cs="宋体"/>
                <w:szCs w:val="21"/>
              </w:rPr>
              <w:t>投标文件份数</w:t>
            </w:r>
          </w:p>
        </w:tc>
        <w:tc>
          <w:tcPr>
            <w:tcW w:w="5865" w:type="dxa"/>
            <w:vAlign w:val="center"/>
          </w:tcPr>
          <w:p>
            <w:pPr>
              <w:spacing w:line="330" w:lineRule="exact"/>
              <w:rPr>
                <w:rFonts w:ascii="宋体" w:hAnsi="宋体" w:cs="宋体"/>
                <w:szCs w:val="21"/>
              </w:rPr>
            </w:pPr>
            <w:r>
              <w:rPr>
                <w:rFonts w:hint="eastAsia" w:ascii="宋体" w:hAnsi="宋体" w:cs="宋体"/>
                <w:b/>
                <w:szCs w:val="21"/>
              </w:rPr>
              <w:t>正本壹册，副本</w:t>
            </w:r>
            <w:r>
              <w:rPr>
                <w:rFonts w:hint="eastAsia" w:ascii="宋体" w:hAnsi="宋体" w:cs="宋体"/>
                <w:b/>
                <w:szCs w:val="21"/>
                <w:u w:val="single"/>
              </w:rPr>
              <w:t xml:space="preserve"> 肆 </w:t>
            </w:r>
            <w:r>
              <w:rPr>
                <w:rFonts w:hint="eastAsia" w:ascii="宋体" w:hAnsi="宋体" w:cs="宋体"/>
                <w:b/>
                <w:szCs w:val="21"/>
              </w:rPr>
              <w:t>册，须完整提交。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71" w:type="dxa"/>
            <w:vAlign w:val="center"/>
          </w:tcPr>
          <w:p>
            <w:pPr>
              <w:spacing w:line="340" w:lineRule="exact"/>
              <w:jc w:val="center"/>
              <w:rPr>
                <w:rFonts w:ascii="宋体" w:hAnsi="宋体" w:cs="宋体"/>
                <w:szCs w:val="21"/>
              </w:rPr>
            </w:pPr>
            <w:r>
              <w:rPr>
                <w:rFonts w:hint="eastAsia" w:ascii="宋体" w:hAnsi="宋体" w:cs="宋体"/>
                <w:szCs w:val="21"/>
              </w:rPr>
              <w:t>7</w:t>
            </w:r>
          </w:p>
        </w:tc>
        <w:tc>
          <w:tcPr>
            <w:tcW w:w="851" w:type="dxa"/>
            <w:vAlign w:val="center"/>
          </w:tcPr>
          <w:p>
            <w:pPr>
              <w:spacing w:line="400" w:lineRule="exact"/>
              <w:jc w:val="center"/>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7</w:t>
            </w:r>
            <w:r>
              <w:rPr>
                <w:rFonts w:hint="eastAsia" w:ascii="宋体" w:hAnsi="宋体" w:cs="宋体"/>
                <w:szCs w:val="21"/>
              </w:rPr>
              <w:t>.2</w:t>
            </w:r>
          </w:p>
        </w:tc>
        <w:tc>
          <w:tcPr>
            <w:tcW w:w="2209" w:type="dxa"/>
            <w:vAlign w:val="center"/>
          </w:tcPr>
          <w:p>
            <w:pPr>
              <w:spacing w:line="400" w:lineRule="exact"/>
              <w:jc w:val="center"/>
              <w:rPr>
                <w:rFonts w:ascii="宋体" w:hAnsi="宋体" w:cs="宋体"/>
                <w:szCs w:val="21"/>
              </w:rPr>
            </w:pPr>
            <w:r>
              <w:rPr>
                <w:rFonts w:hint="eastAsia" w:ascii="宋体" w:hAnsi="宋体" w:cs="宋体"/>
                <w:szCs w:val="21"/>
              </w:rPr>
              <w:t>投标文件装订</w:t>
            </w:r>
          </w:p>
        </w:tc>
        <w:tc>
          <w:tcPr>
            <w:tcW w:w="5865" w:type="dxa"/>
            <w:vAlign w:val="center"/>
          </w:tcPr>
          <w:p>
            <w:pPr>
              <w:spacing w:line="400" w:lineRule="exact"/>
              <w:rPr>
                <w:rFonts w:ascii="宋体" w:hAnsi="宋体" w:cs="宋体"/>
                <w:szCs w:val="21"/>
              </w:rPr>
            </w:pPr>
            <w:r>
              <w:rPr>
                <w:rFonts w:hint="eastAsia" w:ascii="宋体" w:hAnsi="宋体" w:cs="宋体"/>
                <w:szCs w:val="21"/>
              </w:rPr>
              <w:t>投标人应按投标人须知第13.1条“投标文件组成”规定的顺序自编目录及页码，投标文件的“正本”、“副本”应当单独装订成册并标注页码，装订应牢固，不易拆散和换页</w:t>
            </w:r>
            <w:r>
              <w:rPr>
                <w:rFonts w:hint="eastAsia" w:ascii="宋体" w:hAnsi="宋体" w:cs="宋体"/>
                <w:color w:val="000000" w:themeColor="text1"/>
                <w:szCs w:val="21"/>
              </w:rPr>
              <w:t>（</w:t>
            </w:r>
            <w:r>
              <w:rPr>
                <w:rFonts w:ascii="宋体" w:hAnsi="宋体" w:cs="宋体"/>
                <w:color w:val="000000" w:themeColor="text1"/>
                <w:szCs w:val="21"/>
              </w:rPr>
              <w:t>A4标准纸装订</w:t>
            </w:r>
            <w:r>
              <w:rPr>
                <w:rFonts w:hint="eastAsia" w:ascii="宋体" w:hAnsi="宋体" w:cs="宋体"/>
                <w:color w:val="000000" w:themeColor="text1"/>
                <w:szCs w:val="21"/>
              </w:rPr>
              <w:t>）。封面应注明“正本”、“副本”字样，封面</w:t>
            </w:r>
            <w:r>
              <w:rPr>
                <w:rFonts w:hint="eastAsia" w:ascii="宋体" w:hAnsi="宋体" w:cs="宋体"/>
                <w:szCs w:val="21"/>
              </w:rPr>
              <w:t>上写明项目名称、项目编号、采购代理机构、投标单位名称。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671" w:type="dxa"/>
            <w:vAlign w:val="center"/>
          </w:tcPr>
          <w:p>
            <w:pPr>
              <w:spacing w:line="340" w:lineRule="exact"/>
              <w:jc w:val="center"/>
              <w:rPr>
                <w:rFonts w:ascii="宋体" w:hAnsi="宋体" w:cs="宋体"/>
                <w:szCs w:val="21"/>
              </w:rPr>
            </w:pPr>
            <w:r>
              <w:rPr>
                <w:rFonts w:hint="eastAsia" w:ascii="宋体" w:hAnsi="宋体" w:cs="宋体"/>
                <w:szCs w:val="21"/>
              </w:rPr>
              <w:t>8</w:t>
            </w:r>
          </w:p>
        </w:tc>
        <w:tc>
          <w:tcPr>
            <w:tcW w:w="851" w:type="dxa"/>
            <w:vAlign w:val="center"/>
          </w:tcPr>
          <w:p>
            <w:pPr>
              <w:spacing w:line="340" w:lineRule="exact"/>
              <w:jc w:val="center"/>
              <w:rPr>
                <w:rFonts w:ascii="宋体" w:hAnsi="宋体" w:cs="宋体"/>
                <w:position w:val="10"/>
                <w:szCs w:val="21"/>
              </w:rPr>
            </w:pPr>
            <w:r>
              <w:rPr>
                <w:rFonts w:hint="eastAsia" w:ascii="宋体" w:hAnsi="宋体" w:cs="宋体"/>
                <w:szCs w:val="21"/>
              </w:rPr>
              <w:t>1</w:t>
            </w:r>
            <w:r>
              <w:rPr>
                <w:rFonts w:hint="eastAsia" w:ascii="宋体" w:hAnsi="宋体" w:cs="宋体"/>
                <w:szCs w:val="21"/>
                <w:lang w:val="en-US" w:eastAsia="zh-CN"/>
              </w:rPr>
              <w:t>7</w:t>
            </w:r>
            <w:r>
              <w:rPr>
                <w:rFonts w:hint="eastAsia" w:ascii="宋体" w:hAnsi="宋体" w:cs="宋体"/>
                <w:szCs w:val="21"/>
              </w:rPr>
              <w:t>.6</w:t>
            </w:r>
          </w:p>
        </w:tc>
        <w:tc>
          <w:tcPr>
            <w:tcW w:w="2209" w:type="dxa"/>
            <w:vAlign w:val="center"/>
          </w:tcPr>
          <w:p>
            <w:pPr>
              <w:spacing w:line="320" w:lineRule="exact"/>
              <w:jc w:val="center"/>
              <w:rPr>
                <w:rFonts w:ascii="宋体" w:hAnsi="宋体" w:cs="宋体"/>
                <w:position w:val="10"/>
                <w:szCs w:val="21"/>
              </w:rPr>
            </w:pPr>
            <w:r>
              <w:rPr>
                <w:rFonts w:hint="eastAsia" w:ascii="宋体" w:hAnsi="宋体" w:cs="宋体"/>
                <w:szCs w:val="21"/>
              </w:rPr>
              <w:t>投标人公章</w:t>
            </w:r>
          </w:p>
        </w:tc>
        <w:tc>
          <w:tcPr>
            <w:tcW w:w="5865" w:type="dxa"/>
            <w:vAlign w:val="center"/>
          </w:tcPr>
          <w:p>
            <w:pPr>
              <w:spacing w:line="340" w:lineRule="exact"/>
              <w:rPr>
                <w:rFonts w:ascii="宋体" w:hAnsi="宋体" w:cs="宋体"/>
                <w:szCs w:val="21"/>
              </w:rPr>
            </w:pPr>
            <w:r>
              <w:rPr>
                <w:rFonts w:hint="eastAsia" w:ascii="宋体" w:hAnsi="宋体" w:cs="宋体"/>
                <w:szCs w:val="21"/>
              </w:rPr>
              <w:t>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671" w:type="dxa"/>
            <w:vAlign w:val="center"/>
          </w:tcPr>
          <w:p>
            <w:pPr>
              <w:spacing w:line="340" w:lineRule="exact"/>
              <w:jc w:val="center"/>
              <w:rPr>
                <w:rFonts w:ascii="宋体" w:hAnsi="宋体" w:cs="宋体"/>
                <w:szCs w:val="21"/>
              </w:rPr>
            </w:pPr>
            <w:r>
              <w:rPr>
                <w:rFonts w:hint="eastAsia" w:ascii="宋体" w:hAnsi="宋体" w:cs="宋体"/>
                <w:szCs w:val="21"/>
              </w:rPr>
              <w:t>9</w:t>
            </w:r>
          </w:p>
        </w:tc>
        <w:tc>
          <w:tcPr>
            <w:tcW w:w="851" w:type="dxa"/>
            <w:vAlign w:val="center"/>
          </w:tcPr>
          <w:p>
            <w:pPr>
              <w:spacing w:line="340" w:lineRule="exact"/>
              <w:jc w:val="center"/>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7</w:t>
            </w:r>
            <w:r>
              <w:rPr>
                <w:rFonts w:hint="eastAsia" w:ascii="宋体" w:hAnsi="宋体" w:cs="宋体"/>
                <w:szCs w:val="21"/>
              </w:rPr>
              <w:t>.7</w:t>
            </w:r>
          </w:p>
        </w:tc>
        <w:tc>
          <w:tcPr>
            <w:tcW w:w="2209" w:type="dxa"/>
            <w:vAlign w:val="center"/>
          </w:tcPr>
          <w:p>
            <w:pPr>
              <w:spacing w:line="320" w:lineRule="exact"/>
              <w:jc w:val="center"/>
              <w:rPr>
                <w:rFonts w:ascii="宋体" w:hAnsi="宋体" w:cs="宋体"/>
                <w:szCs w:val="21"/>
              </w:rPr>
            </w:pPr>
            <w:r>
              <w:rPr>
                <w:rFonts w:hint="eastAsia" w:ascii="宋体" w:hAnsi="宋体" w:cs="宋体"/>
                <w:szCs w:val="21"/>
              </w:rPr>
              <w:t xml:space="preserve">投标文件包装、密封                  </w:t>
            </w:r>
          </w:p>
        </w:tc>
        <w:tc>
          <w:tcPr>
            <w:tcW w:w="5865" w:type="dxa"/>
            <w:vAlign w:val="center"/>
          </w:tcPr>
          <w:p>
            <w:pPr>
              <w:spacing w:line="370" w:lineRule="exact"/>
              <w:rPr>
                <w:rFonts w:ascii="宋体" w:hAnsi="宋体" w:cs="宋体"/>
                <w:szCs w:val="21"/>
              </w:rPr>
            </w:pPr>
            <w:r>
              <w:rPr>
                <w:rFonts w:hint="eastAsia" w:ascii="宋体" w:hAnsi="宋体" w:cs="宋体"/>
                <w:szCs w:val="21"/>
              </w:rPr>
              <w:t>将投标文件“正本”、“副本”一并装入并密封在一个投标文件袋（盒、箱）中，并在密封处密封签章【公章、密封章、法定代表人、负责人、自然人或相应的授权委托代理人签字均可】。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671" w:type="dxa"/>
            <w:vAlign w:val="center"/>
          </w:tcPr>
          <w:p>
            <w:pPr>
              <w:spacing w:line="340" w:lineRule="exact"/>
              <w:jc w:val="center"/>
              <w:rPr>
                <w:rFonts w:ascii="宋体" w:hAnsi="宋体" w:cs="宋体"/>
                <w:szCs w:val="21"/>
              </w:rPr>
            </w:pPr>
            <w:r>
              <w:rPr>
                <w:rFonts w:hint="eastAsia" w:ascii="宋体" w:hAnsi="宋体" w:cs="宋体"/>
                <w:szCs w:val="21"/>
              </w:rPr>
              <w:t>10</w:t>
            </w:r>
          </w:p>
        </w:tc>
        <w:tc>
          <w:tcPr>
            <w:tcW w:w="851" w:type="dxa"/>
            <w:vAlign w:val="center"/>
          </w:tcPr>
          <w:p>
            <w:pPr>
              <w:spacing w:line="340" w:lineRule="exact"/>
              <w:jc w:val="center"/>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7</w:t>
            </w:r>
            <w:r>
              <w:rPr>
                <w:rFonts w:hint="eastAsia" w:ascii="宋体" w:hAnsi="宋体" w:cs="宋体"/>
                <w:szCs w:val="21"/>
              </w:rPr>
              <w:t>.8</w:t>
            </w:r>
          </w:p>
        </w:tc>
        <w:tc>
          <w:tcPr>
            <w:tcW w:w="2209" w:type="dxa"/>
            <w:vAlign w:val="center"/>
          </w:tcPr>
          <w:p>
            <w:pPr>
              <w:spacing w:line="320" w:lineRule="exact"/>
              <w:jc w:val="center"/>
              <w:rPr>
                <w:rFonts w:ascii="宋体" w:hAnsi="宋体" w:cs="宋体"/>
                <w:szCs w:val="21"/>
              </w:rPr>
            </w:pPr>
            <w:r>
              <w:rPr>
                <w:rFonts w:hint="eastAsia" w:ascii="宋体" w:hAnsi="宋体" w:cs="宋体"/>
                <w:szCs w:val="21"/>
              </w:rPr>
              <w:t>投标文件袋（盒、箱）标记</w:t>
            </w:r>
          </w:p>
        </w:tc>
        <w:tc>
          <w:tcPr>
            <w:tcW w:w="5865" w:type="dxa"/>
            <w:vAlign w:val="center"/>
          </w:tcPr>
          <w:p>
            <w:pPr>
              <w:spacing w:line="370" w:lineRule="exact"/>
              <w:rPr>
                <w:rFonts w:hint="eastAsia" w:ascii="宋体" w:hAnsi="宋体" w:eastAsia="宋体" w:cs="宋体"/>
                <w:bCs/>
                <w:szCs w:val="21"/>
                <w:lang w:eastAsia="zh-CN"/>
              </w:rPr>
            </w:pPr>
            <w:r>
              <w:rPr>
                <w:rFonts w:hint="eastAsia" w:ascii="宋体" w:hAnsi="宋体" w:cs="宋体"/>
                <w:szCs w:val="21"/>
              </w:rPr>
              <w:t>项目名称：</w:t>
            </w:r>
            <w:r>
              <w:rPr>
                <w:rFonts w:hint="eastAsia" w:ascii="宋体" w:hAnsi="宋体" w:cs="宋体"/>
                <w:bCs/>
                <w:szCs w:val="21"/>
                <w:lang w:eastAsia="zh-CN"/>
              </w:rPr>
              <w:t>2020年永福县县级河流10条，水库12座，乡级河流103条，水库29座管辖范围划定和河湖水域岸线保护与利用规划工程设计服务采购</w:t>
            </w:r>
          </w:p>
          <w:p>
            <w:pPr>
              <w:spacing w:line="370" w:lineRule="exact"/>
              <w:rPr>
                <w:rFonts w:hint="eastAsia" w:ascii="宋体" w:hAnsi="宋体" w:eastAsia="宋体" w:cs="宋体"/>
                <w:szCs w:val="21"/>
                <w:lang w:eastAsia="zh-CN"/>
              </w:rPr>
            </w:pPr>
            <w:r>
              <w:rPr>
                <w:rFonts w:hint="eastAsia" w:ascii="宋体" w:hAnsi="宋体" w:cs="宋体"/>
                <w:szCs w:val="21"/>
              </w:rPr>
              <w:t>项目编号：</w:t>
            </w:r>
            <w:r>
              <w:rPr>
                <w:rFonts w:hint="eastAsia" w:ascii="宋体" w:hAnsi="宋体" w:cs="宋体"/>
                <w:szCs w:val="21"/>
                <w:lang w:eastAsia="zh-CN"/>
              </w:rPr>
              <w:t>GLZC2020-G3-12032-HTGJ</w:t>
            </w:r>
          </w:p>
          <w:p>
            <w:pPr>
              <w:spacing w:line="370" w:lineRule="exact"/>
              <w:rPr>
                <w:rFonts w:hint="eastAsia" w:ascii="宋体" w:hAnsi="宋体" w:eastAsia="宋体" w:cs="宋体"/>
                <w:szCs w:val="21"/>
                <w:lang w:eastAsia="zh-CN"/>
              </w:rPr>
            </w:pPr>
            <w:r>
              <w:rPr>
                <w:rFonts w:hint="eastAsia" w:ascii="宋体" w:hAnsi="宋体" w:cs="宋体"/>
                <w:szCs w:val="21"/>
              </w:rPr>
              <w:t>采购代理机构：</w:t>
            </w:r>
            <w:r>
              <w:rPr>
                <w:rFonts w:hint="eastAsia" w:ascii="宋体" w:hAnsi="宋体" w:cs="宋体"/>
                <w:szCs w:val="21"/>
                <w:lang w:eastAsia="zh-CN"/>
              </w:rPr>
              <w:t>广西新衡通工建咨询服务有限公司</w:t>
            </w:r>
          </w:p>
          <w:p>
            <w:pPr>
              <w:spacing w:line="370" w:lineRule="exact"/>
              <w:rPr>
                <w:rFonts w:ascii="宋体" w:hAnsi="宋体" w:cs="宋体"/>
                <w:szCs w:val="21"/>
              </w:rPr>
            </w:pPr>
            <w:r>
              <w:rPr>
                <w:rFonts w:hint="eastAsia" w:ascii="宋体" w:hAnsi="宋体" w:cs="宋体"/>
                <w:szCs w:val="21"/>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671" w:type="dxa"/>
            <w:vAlign w:val="center"/>
          </w:tcPr>
          <w:p>
            <w:pPr>
              <w:spacing w:line="340" w:lineRule="exact"/>
              <w:jc w:val="center"/>
              <w:rPr>
                <w:rFonts w:ascii="宋体" w:hAnsi="宋体" w:cs="宋体"/>
                <w:szCs w:val="21"/>
              </w:rPr>
            </w:pPr>
            <w:r>
              <w:rPr>
                <w:rFonts w:hint="eastAsia" w:ascii="宋体" w:hAnsi="宋体" w:cs="宋体"/>
                <w:szCs w:val="21"/>
              </w:rPr>
              <w:t>11</w:t>
            </w:r>
          </w:p>
        </w:tc>
        <w:tc>
          <w:tcPr>
            <w:tcW w:w="851" w:type="dxa"/>
            <w:vAlign w:val="center"/>
          </w:tcPr>
          <w:p>
            <w:pPr>
              <w:spacing w:line="340" w:lineRule="exact"/>
              <w:jc w:val="center"/>
              <w:rPr>
                <w:rFonts w:ascii="宋体" w:hAnsi="宋体" w:cs="宋体"/>
                <w:szCs w:val="21"/>
              </w:rPr>
            </w:pPr>
            <w:r>
              <w:rPr>
                <w:rFonts w:hint="eastAsia" w:ascii="宋体" w:hAnsi="宋体" w:cs="宋体"/>
                <w:szCs w:val="21"/>
                <w:lang w:val="en-US" w:eastAsia="zh-CN"/>
              </w:rPr>
              <w:t>19</w:t>
            </w:r>
            <w:r>
              <w:rPr>
                <w:rFonts w:hint="eastAsia" w:ascii="宋体" w:hAnsi="宋体" w:cs="宋体"/>
                <w:szCs w:val="21"/>
              </w:rPr>
              <w:t>.1</w:t>
            </w:r>
          </w:p>
        </w:tc>
        <w:tc>
          <w:tcPr>
            <w:tcW w:w="2209" w:type="dxa"/>
            <w:vAlign w:val="center"/>
          </w:tcPr>
          <w:p>
            <w:pPr>
              <w:spacing w:line="320" w:lineRule="exact"/>
              <w:jc w:val="center"/>
              <w:rPr>
                <w:rFonts w:ascii="宋体" w:hAnsi="宋体" w:cs="宋体"/>
                <w:szCs w:val="21"/>
              </w:rPr>
            </w:pPr>
            <w:r>
              <w:rPr>
                <w:rFonts w:hint="eastAsia" w:ascii="宋体" w:hAnsi="宋体" w:cs="宋体"/>
                <w:szCs w:val="21"/>
              </w:rPr>
              <w:t>投标文件递交</w:t>
            </w:r>
          </w:p>
        </w:tc>
        <w:tc>
          <w:tcPr>
            <w:tcW w:w="5865" w:type="dxa"/>
            <w:vAlign w:val="center"/>
          </w:tcPr>
          <w:p>
            <w:pPr>
              <w:tabs>
                <w:tab w:val="left" w:pos="7200"/>
              </w:tabs>
              <w:spacing w:line="340" w:lineRule="exact"/>
              <w:rPr>
                <w:rFonts w:ascii="宋体" w:hAnsi="宋体" w:cs="宋体"/>
                <w:color w:val="auto"/>
                <w:szCs w:val="21"/>
                <w:highlight w:val="none"/>
              </w:rPr>
            </w:pPr>
            <w:r>
              <w:rPr>
                <w:rFonts w:hint="eastAsia" w:ascii="宋体" w:hAnsi="宋体" w:cs="宋体"/>
                <w:color w:val="auto"/>
                <w:szCs w:val="21"/>
                <w:highlight w:val="none"/>
              </w:rPr>
              <w:t>投标截止时间：2020年</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 17</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时30分。</w:t>
            </w:r>
          </w:p>
          <w:p>
            <w:pPr>
              <w:spacing w:line="370" w:lineRule="exact"/>
              <w:rPr>
                <w:rFonts w:ascii="宋体" w:hAnsi="宋体" w:cs="宋体"/>
                <w:color w:val="auto"/>
                <w:szCs w:val="21"/>
              </w:rPr>
            </w:pPr>
            <w:r>
              <w:rPr>
                <w:rFonts w:hint="eastAsia" w:ascii="宋体" w:hAnsi="宋体" w:cs="宋体"/>
                <w:color w:val="auto"/>
                <w:szCs w:val="21"/>
                <w:highlight w:val="none"/>
              </w:rPr>
              <w:t>投标人应于2020年</w:t>
            </w:r>
            <w:r>
              <w:rPr>
                <w:rFonts w:hint="eastAsia" w:ascii="宋体" w:hAnsi="宋体" w:cs="宋体"/>
                <w:color w:val="auto"/>
                <w:szCs w:val="21"/>
                <w:highlight w:val="none"/>
                <w:lang w:val="en-US" w:eastAsia="zh-CN"/>
              </w:rPr>
              <w:t xml:space="preserve"> 8</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 17</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时00分至</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时30分止，</w:t>
            </w:r>
            <w:r>
              <w:rPr>
                <w:rFonts w:hint="eastAsia" w:ascii="宋体" w:hAnsi="宋体" w:cs="宋体"/>
                <w:color w:val="auto"/>
                <w:szCs w:val="21"/>
              </w:rPr>
              <w:t>将投标文件密封提交至</w:t>
            </w:r>
            <w:r>
              <w:rPr>
                <w:rFonts w:hint="eastAsia" w:ascii="宋体" w:hAnsi="宋体" w:cs="宋体"/>
                <w:color w:val="auto"/>
                <w:szCs w:val="21"/>
                <w:u w:val="single"/>
              </w:rPr>
              <w:t xml:space="preserve">桂林市公共资源交易中心 </w:t>
            </w:r>
            <w:r>
              <w:rPr>
                <w:rFonts w:hint="eastAsia" w:ascii="宋体" w:hAnsi="宋体" w:cs="宋体"/>
                <w:color w:val="auto"/>
                <w:szCs w:val="21"/>
                <w:u w:val="single"/>
                <w:lang w:val="en-US" w:eastAsia="zh-CN"/>
              </w:rPr>
              <w:t>8</w:t>
            </w:r>
            <w:r>
              <w:rPr>
                <w:rFonts w:ascii="宋体" w:hAnsi="宋体" w:cs="宋体"/>
                <w:color w:val="auto"/>
                <w:szCs w:val="21"/>
                <w:u w:val="single"/>
              </w:rPr>
              <w:t xml:space="preserve"> </w:t>
            </w:r>
            <w:r>
              <w:rPr>
                <w:rFonts w:hint="eastAsia" w:ascii="宋体" w:hAnsi="宋体" w:cs="宋体"/>
                <w:color w:val="auto"/>
                <w:szCs w:val="21"/>
                <w:u w:val="single"/>
              </w:rPr>
              <w:t>号开标室（广西桂林市临桂区西城中路69号创业大厦西辅楼4楼北区）</w:t>
            </w:r>
            <w:r>
              <w:rPr>
                <w:rFonts w:hint="eastAsia" w:ascii="宋体" w:hAnsi="宋体" w:cs="宋体"/>
                <w:color w:val="auto"/>
              </w:rPr>
              <w:t>，未携带以上相关材料递交的或逾期送达的或未招标文件要求密封的投标文件将予以拒收。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671" w:type="dxa"/>
            <w:vAlign w:val="center"/>
          </w:tcPr>
          <w:p>
            <w:pPr>
              <w:spacing w:line="340" w:lineRule="exact"/>
              <w:jc w:val="center"/>
              <w:rPr>
                <w:rFonts w:ascii="宋体" w:hAnsi="宋体" w:cs="宋体"/>
                <w:szCs w:val="21"/>
              </w:rPr>
            </w:pPr>
            <w:r>
              <w:rPr>
                <w:rFonts w:hint="eastAsia" w:ascii="宋体" w:hAnsi="宋体" w:cs="宋体"/>
                <w:szCs w:val="21"/>
              </w:rPr>
              <w:t>12</w:t>
            </w:r>
          </w:p>
        </w:tc>
        <w:tc>
          <w:tcPr>
            <w:tcW w:w="851" w:type="dxa"/>
            <w:vAlign w:val="center"/>
          </w:tcPr>
          <w:p>
            <w:pPr>
              <w:spacing w:line="340" w:lineRule="exact"/>
              <w:jc w:val="center"/>
              <w:rPr>
                <w:rFonts w:ascii="宋体" w:hAnsi="宋体" w:cs="宋体"/>
                <w:position w:val="-2"/>
                <w:szCs w:val="21"/>
              </w:rPr>
            </w:pPr>
            <w:r>
              <w:rPr>
                <w:rFonts w:hint="eastAsia" w:ascii="宋体" w:hAnsi="宋体" w:cs="宋体"/>
                <w:szCs w:val="21"/>
                <w:lang w:val="en-US" w:eastAsia="zh-CN"/>
              </w:rPr>
              <w:t>20</w:t>
            </w:r>
            <w:r>
              <w:rPr>
                <w:rFonts w:hint="eastAsia" w:ascii="宋体" w:hAnsi="宋体" w:cs="宋体"/>
                <w:szCs w:val="21"/>
              </w:rPr>
              <w:t>.1</w:t>
            </w:r>
          </w:p>
        </w:tc>
        <w:tc>
          <w:tcPr>
            <w:tcW w:w="2209" w:type="dxa"/>
            <w:vAlign w:val="center"/>
          </w:tcPr>
          <w:p>
            <w:pPr>
              <w:spacing w:line="320" w:lineRule="exact"/>
              <w:jc w:val="center"/>
              <w:rPr>
                <w:rFonts w:ascii="宋体" w:hAnsi="宋体" w:cs="宋体"/>
                <w:position w:val="-2"/>
                <w:szCs w:val="21"/>
              </w:rPr>
            </w:pPr>
            <w:r>
              <w:rPr>
                <w:rFonts w:hint="eastAsia" w:ascii="宋体" w:hAnsi="宋体" w:cs="宋体"/>
                <w:szCs w:val="21"/>
              </w:rPr>
              <w:t>开标时间及地点</w:t>
            </w:r>
          </w:p>
        </w:tc>
        <w:tc>
          <w:tcPr>
            <w:tcW w:w="5865" w:type="dxa"/>
          </w:tcPr>
          <w:p>
            <w:pPr>
              <w:spacing w:line="370" w:lineRule="exact"/>
              <w:rPr>
                <w:rFonts w:ascii="宋体" w:hAnsi="宋体" w:cs="宋体"/>
                <w:color w:val="auto"/>
                <w:szCs w:val="21"/>
                <w:highlight w:val="none"/>
                <w:u w:val="single"/>
              </w:rPr>
            </w:pPr>
            <w:r>
              <w:rPr>
                <w:rFonts w:hint="eastAsia" w:ascii="宋体" w:hAnsi="宋体" w:cs="宋体"/>
                <w:color w:val="auto"/>
                <w:szCs w:val="21"/>
                <w:highlight w:val="none"/>
              </w:rPr>
              <w:t>开标时间：2020年</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 17</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时30分；</w:t>
            </w:r>
          </w:p>
          <w:p>
            <w:pPr>
              <w:spacing w:line="370" w:lineRule="exact"/>
              <w:rPr>
                <w:rFonts w:ascii="宋体" w:hAnsi="宋体" w:cs="宋体"/>
                <w:color w:val="auto"/>
                <w:szCs w:val="21"/>
              </w:rPr>
            </w:pPr>
            <w:r>
              <w:rPr>
                <w:rFonts w:hint="eastAsia" w:ascii="宋体" w:hAnsi="宋体" w:cs="宋体"/>
                <w:color w:val="auto"/>
                <w:szCs w:val="21"/>
              </w:rPr>
              <w:t>开标地点：</w:t>
            </w:r>
            <w:r>
              <w:rPr>
                <w:rFonts w:hint="eastAsia" w:ascii="宋体" w:hAnsi="宋体" w:cs="宋体"/>
                <w:color w:val="auto"/>
                <w:szCs w:val="21"/>
                <w:u w:val="single"/>
              </w:rPr>
              <w:t>桂林市公共资源交易中心</w:t>
            </w:r>
            <w:r>
              <w:rPr>
                <w:rFonts w:ascii="宋体" w:hAnsi="宋体" w:cs="宋体"/>
                <w:color w:val="auto"/>
                <w:szCs w:val="21"/>
                <w:u w:val="single"/>
              </w:rPr>
              <w:t xml:space="preserve"> </w:t>
            </w:r>
            <w:r>
              <w:rPr>
                <w:rFonts w:hint="eastAsia" w:ascii="宋体" w:hAnsi="宋体" w:cs="宋体"/>
                <w:color w:val="auto"/>
                <w:szCs w:val="21"/>
                <w:u w:val="single"/>
                <w:lang w:val="en-US" w:eastAsia="zh-CN"/>
              </w:rPr>
              <w:t xml:space="preserve">8 </w:t>
            </w:r>
            <w:r>
              <w:rPr>
                <w:rFonts w:hint="eastAsia" w:ascii="宋体" w:hAnsi="宋体" w:cs="宋体"/>
                <w:color w:val="auto"/>
                <w:szCs w:val="21"/>
                <w:u w:val="single"/>
              </w:rPr>
              <w:t>号开标室（广西桂林市临桂区西城中路69号创业大厦西辅楼4楼北区）</w:t>
            </w:r>
            <w:r>
              <w:rPr>
                <w:rFonts w:hint="eastAsia" w:ascii="宋体" w:hAnsi="宋体" w:cs="宋体"/>
                <w:color w:val="auto"/>
                <w:szCs w:val="21"/>
              </w:rPr>
              <w:t>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671" w:type="dxa"/>
            <w:vAlign w:val="center"/>
          </w:tcPr>
          <w:p>
            <w:pPr>
              <w:spacing w:line="340" w:lineRule="exact"/>
              <w:jc w:val="center"/>
              <w:rPr>
                <w:rFonts w:ascii="宋体" w:hAnsi="宋体" w:cs="宋体"/>
                <w:szCs w:val="21"/>
              </w:rPr>
            </w:pPr>
            <w:r>
              <w:rPr>
                <w:rFonts w:hint="eastAsia" w:ascii="宋体" w:hAnsi="宋体" w:cs="宋体"/>
                <w:szCs w:val="21"/>
              </w:rPr>
              <w:t>13</w:t>
            </w:r>
          </w:p>
        </w:tc>
        <w:tc>
          <w:tcPr>
            <w:tcW w:w="851" w:type="dxa"/>
            <w:vAlign w:val="center"/>
          </w:tcPr>
          <w:p>
            <w:pPr>
              <w:spacing w:line="340" w:lineRule="exact"/>
              <w:jc w:val="center"/>
              <w:rPr>
                <w:rFonts w:hint="eastAsia" w:ascii="宋体" w:hAnsi="宋体" w:eastAsia="宋体" w:cs="宋体"/>
                <w:szCs w:val="21"/>
                <w:lang w:eastAsia="zh-CN"/>
              </w:rPr>
            </w:pPr>
            <w:r>
              <w:rPr>
                <w:rFonts w:hint="eastAsia" w:ascii="宋体" w:hAnsi="宋体" w:cs="宋体"/>
                <w:szCs w:val="21"/>
              </w:rPr>
              <w:t>2</w:t>
            </w:r>
            <w:r>
              <w:rPr>
                <w:rFonts w:hint="eastAsia" w:ascii="宋体" w:hAnsi="宋体" w:cs="宋体"/>
                <w:szCs w:val="21"/>
                <w:lang w:val="en-US" w:eastAsia="zh-CN"/>
              </w:rPr>
              <w:t>1</w:t>
            </w:r>
          </w:p>
        </w:tc>
        <w:tc>
          <w:tcPr>
            <w:tcW w:w="2209" w:type="dxa"/>
            <w:vAlign w:val="center"/>
          </w:tcPr>
          <w:p>
            <w:pPr>
              <w:spacing w:line="320" w:lineRule="exact"/>
              <w:jc w:val="center"/>
              <w:rPr>
                <w:rFonts w:ascii="宋体" w:hAnsi="宋体" w:cs="宋体"/>
                <w:szCs w:val="21"/>
              </w:rPr>
            </w:pPr>
            <w:r>
              <w:rPr>
                <w:rFonts w:hint="eastAsia" w:ascii="宋体" w:hAnsi="宋体" w:cs="宋体"/>
                <w:szCs w:val="21"/>
              </w:rPr>
              <w:t>评标委员会组成</w:t>
            </w:r>
          </w:p>
        </w:tc>
        <w:tc>
          <w:tcPr>
            <w:tcW w:w="5865" w:type="dxa"/>
            <w:vAlign w:val="center"/>
          </w:tcPr>
          <w:p>
            <w:pPr>
              <w:spacing w:line="370" w:lineRule="exact"/>
              <w:rPr>
                <w:rFonts w:ascii="宋体" w:hAnsi="宋体" w:cs="宋体"/>
                <w:szCs w:val="21"/>
              </w:rPr>
            </w:pPr>
            <w:r>
              <w:rPr>
                <w:rFonts w:hint="eastAsia" w:ascii="宋体" w:hAnsi="宋体" w:cs="宋体"/>
                <w:szCs w:val="21"/>
              </w:rPr>
              <w:t>评标委员会由采购人代表和评审专家组成，成员人数共5人。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71" w:type="dxa"/>
            <w:vAlign w:val="center"/>
          </w:tcPr>
          <w:p>
            <w:pPr>
              <w:spacing w:line="340" w:lineRule="exact"/>
              <w:jc w:val="center"/>
              <w:rPr>
                <w:rFonts w:ascii="宋体" w:hAnsi="宋体" w:cs="宋体"/>
                <w:szCs w:val="21"/>
              </w:rPr>
            </w:pPr>
            <w:r>
              <w:rPr>
                <w:rFonts w:hint="eastAsia" w:ascii="宋体" w:hAnsi="宋体" w:cs="宋体"/>
                <w:szCs w:val="21"/>
              </w:rPr>
              <w:t>14</w:t>
            </w:r>
          </w:p>
        </w:tc>
        <w:tc>
          <w:tcPr>
            <w:tcW w:w="851" w:type="dxa"/>
            <w:vAlign w:val="center"/>
          </w:tcPr>
          <w:p>
            <w:pPr>
              <w:spacing w:line="340" w:lineRule="exact"/>
              <w:jc w:val="center"/>
              <w:rPr>
                <w:rFonts w:hint="eastAsia" w:ascii="宋体" w:hAnsi="宋体" w:eastAsia="宋体" w:cs="宋体"/>
                <w:szCs w:val="21"/>
                <w:lang w:eastAsia="zh-CN"/>
              </w:rPr>
            </w:pPr>
            <w:r>
              <w:rPr>
                <w:rFonts w:hint="eastAsia" w:ascii="宋体" w:hAnsi="宋体" w:cs="宋体"/>
                <w:szCs w:val="21"/>
              </w:rPr>
              <w:t>2</w:t>
            </w:r>
            <w:r>
              <w:rPr>
                <w:rFonts w:hint="eastAsia" w:ascii="宋体" w:hAnsi="宋体" w:cs="宋体"/>
                <w:szCs w:val="21"/>
                <w:lang w:val="en-US" w:eastAsia="zh-CN"/>
              </w:rPr>
              <w:t>2</w:t>
            </w:r>
          </w:p>
        </w:tc>
        <w:tc>
          <w:tcPr>
            <w:tcW w:w="2209" w:type="dxa"/>
            <w:vAlign w:val="center"/>
          </w:tcPr>
          <w:p>
            <w:pPr>
              <w:spacing w:line="320" w:lineRule="exact"/>
              <w:jc w:val="center"/>
              <w:rPr>
                <w:rFonts w:ascii="宋体" w:hAnsi="宋体" w:cs="宋体"/>
                <w:szCs w:val="21"/>
              </w:rPr>
            </w:pPr>
            <w:r>
              <w:rPr>
                <w:rFonts w:hint="eastAsia" w:ascii="宋体" w:hAnsi="宋体" w:cs="宋体"/>
                <w:szCs w:val="21"/>
              </w:rPr>
              <w:t>评标办法</w:t>
            </w:r>
          </w:p>
        </w:tc>
        <w:tc>
          <w:tcPr>
            <w:tcW w:w="5865" w:type="dxa"/>
            <w:vAlign w:val="center"/>
          </w:tcPr>
          <w:p>
            <w:pPr>
              <w:spacing w:line="370" w:lineRule="exact"/>
              <w:rPr>
                <w:rFonts w:ascii="宋体" w:hAnsi="宋体" w:cs="宋体"/>
                <w:szCs w:val="21"/>
              </w:rPr>
            </w:pPr>
            <w:r>
              <w:rPr>
                <w:rFonts w:hint="eastAsia" w:ascii="宋体" w:hAnsi="宋体" w:cs="宋体"/>
                <w:bCs/>
              </w:rPr>
              <w:t>综合评分法</w:t>
            </w:r>
            <w:r>
              <w:rPr>
                <w:rFonts w:hint="eastAsia" w:ascii="宋体" w:hAnsi="宋体" w:cs="宋体"/>
                <w:szCs w:val="21"/>
              </w:rPr>
              <w:t>，具体评标内容及标准详见第四章。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671" w:type="dxa"/>
            <w:vAlign w:val="center"/>
          </w:tcPr>
          <w:p>
            <w:pPr>
              <w:spacing w:line="340" w:lineRule="exact"/>
              <w:jc w:val="center"/>
              <w:rPr>
                <w:rFonts w:ascii="宋体" w:hAnsi="宋体" w:cs="宋体"/>
                <w:szCs w:val="21"/>
              </w:rPr>
            </w:pPr>
            <w:r>
              <w:rPr>
                <w:rFonts w:hint="eastAsia" w:ascii="宋体" w:hAnsi="宋体" w:cs="宋体"/>
                <w:szCs w:val="21"/>
              </w:rPr>
              <w:t>15</w:t>
            </w:r>
          </w:p>
        </w:tc>
        <w:tc>
          <w:tcPr>
            <w:tcW w:w="851" w:type="dxa"/>
            <w:vAlign w:val="center"/>
          </w:tcPr>
          <w:p>
            <w:pPr>
              <w:spacing w:line="340" w:lineRule="exact"/>
              <w:jc w:val="center"/>
              <w:rPr>
                <w:rFonts w:hint="default" w:ascii="宋体" w:hAnsi="宋体" w:eastAsia="宋体" w:cs="宋体"/>
                <w:szCs w:val="21"/>
                <w:lang w:val="en-US" w:eastAsia="zh-CN"/>
              </w:rPr>
            </w:pPr>
            <w:r>
              <w:rPr>
                <w:rFonts w:hint="eastAsia" w:ascii="宋体" w:hAnsi="宋体" w:cs="宋体"/>
                <w:szCs w:val="21"/>
                <w:lang w:val="en-US" w:eastAsia="zh-CN"/>
              </w:rPr>
              <w:t>31</w:t>
            </w:r>
          </w:p>
        </w:tc>
        <w:tc>
          <w:tcPr>
            <w:tcW w:w="2209" w:type="dxa"/>
            <w:vAlign w:val="center"/>
          </w:tcPr>
          <w:p>
            <w:pPr>
              <w:tabs>
                <w:tab w:val="left" w:pos="1140"/>
              </w:tabs>
              <w:spacing w:line="306" w:lineRule="exact"/>
              <w:jc w:val="center"/>
              <w:rPr>
                <w:rFonts w:ascii="宋体" w:hAnsi="宋体" w:cs="宋体"/>
                <w:szCs w:val="21"/>
              </w:rPr>
            </w:pPr>
            <w:r>
              <w:rPr>
                <w:rFonts w:hint="eastAsia" w:ascii="宋体" w:hAnsi="宋体" w:cs="宋体"/>
                <w:szCs w:val="21"/>
              </w:rPr>
              <w:t>信用查询</w:t>
            </w:r>
          </w:p>
        </w:tc>
        <w:tc>
          <w:tcPr>
            <w:tcW w:w="5865" w:type="dxa"/>
            <w:vAlign w:val="center"/>
          </w:tcPr>
          <w:p>
            <w:pPr>
              <w:autoSpaceDE w:val="0"/>
              <w:autoSpaceDN w:val="0"/>
              <w:snapToGrid w:val="0"/>
              <w:spacing w:line="370" w:lineRule="exact"/>
              <w:textAlignment w:val="bottom"/>
              <w:rPr>
                <w:rFonts w:ascii="宋体" w:hAnsi="宋体" w:cs="宋体"/>
              </w:rPr>
            </w:pPr>
            <w:r>
              <w:rPr>
                <w:rFonts w:hint="eastAsia" w:ascii="宋体" w:hAnsi="宋体" w:cs="宋体"/>
              </w:rPr>
              <w:t>根据《关于做好政府采购有关信用主体标识码登记及在政府采购活动中查询使用信用记录有关问题的通知》桂财采〔2016〕37号的通知，由采购代理机构对第一中标候选供应商进行信用查询：</w:t>
            </w:r>
          </w:p>
          <w:p>
            <w:pPr>
              <w:autoSpaceDE w:val="0"/>
              <w:autoSpaceDN w:val="0"/>
              <w:snapToGrid w:val="0"/>
              <w:spacing w:line="370" w:lineRule="exact"/>
              <w:textAlignment w:val="bottom"/>
              <w:rPr>
                <w:rFonts w:ascii="宋体" w:hAnsi="宋体" w:cs="宋体"/>
              </w:rPr>
            </w:pPr>
            <w:r>
              <w:rPr>
                <w:rFonts w:hint="eastAsia" w:ascii="宋体" w:hAnsi="宋体" w:cs="宋体"/>
              </w:rPr>
              <w:t>⑴查询渠道：“信用中国”网站(www.creditchina.gov.cn)、中国政府采购网(www.ccgp.gov.cn)等；</w:t>
            </w:r>
          </w:p>
          <w:p>
            <w:pPr>
              <w:autoSpaceDE w:val="0"/>
              <w:autoSpaceDN w:val="0"/>
              <w:snapToGrid w:val="0"/>
              <w:spacing w:line="370" w:lineRule="exact"/>
              <w:textAlignment w:val="bottom"/>
              <w:rPr>
                <w:rFonts w:ascii="宋体" w:hAnsi="宋体" w:cs="宋体"/>
              </w:rPr>
            </w:pPr>
            <w:r>
              <w:rPr>
                <w:rFonts w:hint="eastAsia" w:ascii="宋体" w:hAnsi="宋体" w:cs="宋体"/>
              </w:rPr>
              <w:t>⑵查询截止时间：中标通知书发出前；</w:t>
            </w:r>
          </w:p>
          <w:p>
            <w:pPr>
              <w:autoSpaceDE w:val="0"/>
              <w:autoSpaceDN w:val="0"/>
              <w:snapToGrid w:val="0"/>
              <w:spacing w:line="370" w:lineRule="exact"/>
              <w:textAlignment w:val="bottom"/>
              <w:rPr>
                <w:rFonts w:ascii="宋体" w:hAnsi="宋体" w:cs="宋体"/>
              </w:rPr>
            </w:pPr>
            <w:r>
              <w:rPr>
                <w:rFonts w:hint="eastAsia" w:ascii="宋体" w:hAnsi="宋体" w:cs="宋体"/>
              </w:rPr>
              <w:t>⑶信用信息查询记录和证据留存方式：在查询网站中直接打印查询记录，打印材料作为采购活动资料保存；</w:t>
            </w:r>
          </w:p>
          <w:p>
            <w:pPr>
              <w:pStyle w:val="262"/>
              <w:spacing w:line="370" w:lineRule="exact"/>
              <w:rPr>
                <w:rFonts w:hAnsi="宋体" w:cs="宋体"/>
                <w:szCs w:val="21"/>
              </w:rPr>
            </w:pPr>
            <w:r>
              <w:rPr>
                <w:rFonts w:hint="eastAsia" w:hAnsi="宋体" w:cs="宋体"/>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中标候选供应商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671" w:type="dxa"/>
            <w:vAlign w:val="center"/>
          </w:tcPr>
          <w:p>
            <w:pPr>
              <w:spacing w:line="340" w:lineRule="exact"/>
              <w:jc w:val="center"/>
              <w:rPr>
                <w:rFonts w:ascii="宋体" w:hAnsi="宋体" w:cs="宋体"/>
                <w:szCs w:val="21"/>
              </w:rPr>
            </w:pPr>
            <w:r>
              <w:rPr>
                <w:rFonts w:hint="eastAsia" w:ascii="宋体" w:hAnsi="宋体" w:cs="宋体"/>
                <w:szCs w:val="21"/>
              </w:rPr>
              <w:t>16</w:t>
            </w:r>
          </w:p>
        </w:tc>
        <w:tc>
          <w:tcPr>
            <w:tcW w:w="851" w:type="dxa"/>
            <w:vAlign w:val="center"/>
          </w:tcPr>
          <w:p>
            <w:pPr>
              <w:spacing w:line="340" w:lineRule="exact"/>
              <w:jc w:val="center"/>
              <w:rPr>
                <w:rFonts w:hint="eastAsia" w:ascii="宋体" w:hAnsi="宋体" w:eastAsia="宋体" w:cs="宋体"/>
                <w:szCs w:val="21"/>
                <w:lang w:eastAsia="zh-CN"/>
              </w:rPr>
            </w:pPr>
            <w:r>
              <w:rPr>
                <w:rFonts w:hint="eastAsia" w:ascii="宋体" w:hAnsi="宋体" w:cs="宋体"/>
                <w:szCs w:val="21"/>
              </w:rPr>
              <w:t>3</w:t>
            </w:r>
            <w:r>
              <w:rPr>
                <w:rFonts w:hint="eastAsia" w:ascii="宋体" w:hAnsi="宋体" w:cs="宋体"/>
                <w:szCs w:val="21"/>
                <w:lang w:val="en-US" w:eastAsia="zh-CN"/>
              </w:rPr>
              <w:t>2</w:t>
            </w:r>
          </w:p>
        </w:tc>
        <w:tc>
          <w:tcPr>
            <w:tcW w:w="2209" w:type="dxa"/>
            <w:vAlign w:val="center"/>
          </w:tcPr>
          <w:p>
            <w:pPr>
              <w:spacing w:line="320" w:lineRule="exact"/>
              <w:jc w:val="center"/>
              <w:rPr>
                <w:rFonts w:ascii="宋体" w:hAnsi="宋体" w:cs="宋体"/>
                <w:szCs w:val="21"/>
              </w:rPr>
            </w:pPr>
            <w:r>
              <w:rPr>
                <w:rFonts w:hint="eastAsia" w:ascii="宋体" w:hAnsi="宋体" w:cs="宋体"/>
                <w:szCs w:val="21"/>
              </w:rPr>
              <w:t>中标公告及中标通知书</w:t>
            </w:r>
          </w:p>
        </w:tc>
        <w:tc>
          <w:tcPr>
            <w:tcW w:w="5865" w:type="dxa"/>
            <w:vAlign w:val="center"/>
          </w:tcPr>
          <w:p>
            <w:pPr>
              <w:pStyle w:val="18"/>
              <w:tabs>
                <w:tab w:val="left" w:pos="455"/>
              </w:tabs>
              <w:spacing w:line="380" w:lineRule="exact"/>
              <w:rPr>
                <w:rFonts w:hAnsi="宋体" w:cs="宋体"/>
              </w:rPr>
            </w:pPr>
            <w:r>
              <w:rPr>
                <w:rFonts w:hint="eastAsia" w:hAnsi="宋体" w:cs="宋体"/>
                <w:szCs w:val="21"/>
              </w:rPr>
              <w:t>32.1采购代理机构于评标结束后两个工作日内将评标报告送交采购人，采购人应当自收到评标报告五个工作日内在评标报告推荐的中标候选供应商中按顺序确定中标供应商，采购代理机构在中标供应商确定之日起两个工作日内在指定媒体上公告中标结果，中标公告期限为1个工作日。</w:t>
            </w:r>
          </w:p>
          <w:p>
            <w:pPr>
              <w:spacing w:line="340" w:lineRule="exact"/>
              <w:rPr>
                <w:rFonts w:ascii="宋体" w:hAnsi="宋体" w:cs="宋体"/>
                <w:szCs w:val="21"/>
              </w:rPr>
            </w:pPr>
            <w:r>
              <w:rPr>
                <w:rFonts w:hint="eastAsia" w:ascii="宋体" w:hAnsi="宋体" w:cs="宋体"/>
                <w:szCs w:val="21"/>
              </w:rPr>
              <w:t>32.2中标公告同时采购代理机构向中标供应商发出中标通知书，中标供应商应自接到通知之日起七个工作日内，办理中标通知书领取手续。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671" w:type="dxa"/>
            <w:vAlign w:val="center"/>
          </w:tcPr>
          <w:p>
            <w:pPr>
              <w:spacing w:line="340" w:lineRule="exact"/>
              <w:jc w:val="center"/>
              <w:rPr>
                <w:rFonts w:hint="default" w:ascii="宋体" w:hAnsi="宋体" w:eastAsia="宋体" w:cs="宋体"/>
                <w:szCs w:val="21"/>
                <w:lang w:val="en-US" w:eastAsia="zh-CN"/>
              </w:rPr>
            </w:pPr>
            <w:r>
              <w:rPr>
                <w:rFonts w:hint="eastAsia" w:ascii="宋体" w:hAnsi="宋体" w:cs="宋体"/>
                <w:szCs w:val="21"/>
                <w:lang w:val="en-US" w:eastAsia="zh-CN"/>
              </w:rPr>
              <w:t>17</w:t>
            </w:r>
          </w:p>
        </w:tc>
        <w:tc>
          <w:tcPr>
            <w:tcW w:w="851" w:type="dxa"/>
            <w:vAlign w:val="center"/>
          </w:tcPr>
          <w:p>
            <w:pPr>
              <w:spacing w:line="340" w:lineRule="exact"/>
              <w:jc w:val="center"/>
              <w:rPr>
                <w:rFonts w:hint="default" w:ascii="宋体" w:hAnsi="宋体" w:eastAsia="宋体" w:cs="宋体"/>
                <w:szCs w:val="21"/>
                <w:lang w:val="en-US" w:eastAsia="zh-CN"/>
              </w:rPr>
            </w:pPr>
            <w:r>
              <w:rPr>
                <w:rFonts w:hint="eastAsia" w:ascii="宋体" w:hAnsi="宋体" w:cs="宋体"/>
                <w:szCs w:val="21"/>
                <w:lang w:val="en-US" w:eastAsia="zh-CN"/>
              </w:rPr>
              <w:t>33.1</w:t>
            </w:r>
          </w:p>
        </w:tc>
        <w:tc>
          <w:tcPr>
            <w:tcW w:w="2209" w:type="dxa"/>
            <w:vAlign w:val="center"/>
          </w:tcPr>
          <w:p>
            <w:pPr>
              <w:spacing w:line="320" w:lineRule="exact"/>
              <w:jc w:val="center"/>
              <w:rPr>
                <w:rFonts w:hint="eastAsia" w:ascii="宋体" w:hAnsi="宋体" w:cs="宋体"/>
                <w:szCs w:val="21"/>
                <w:lang w:val="en-US" w:eastAsia="zh-CN"/>
              </w:rPr>
            </w:pPr>
          </w:p>
          <w:p>
            <w:pPr>
              <w:spacing w:line="320" w:lineRule="exact"/>
              <w:jc w:val="center"/>
              <w:rPr>
                <w:rFonts w:hint="eastAsia" w:ascii="宋体" w:hAnsi="宋体" w:cs="宋体"/>
                <w:szCs w:val="21"/>
              </w:rPr>
            </w:pPr>
            <w:r>
              <w:rPr>
                <w:rFonts w:hint="eastAsia" w:ascii="宋体" w:hAnsi="宋体" w:cs="宋体"/>
                <w:szCs w:val="21"/>
                <w:lang w:val="en-US" w:eastAsia="zh-CN"/>
              </w:rPr>
              <w:t>履约保证金</w:t>
            </w:r>
          </w:p>
          <w:p>
            <w:pPr>
              <w:spacing w:line="320" w:lineRule="exact"/>
              <w:jc w:val="center"/>
              <w:rPr>
                <w:rFonts w:hint="eastAsia" w:ascii="宋体" w:hAnsi="宋体" w:cs="宋体"/>
                <w:szCs w:val="21"/>
              </w:rPr>
            </w:pPr>
          </w:p>
        </w:tc>
        <w:tc>
          <w:tcPr>
            <w:tcW w:w="5865" w:type="dxa"/>
            <w:vAlign w:val="center"/>
          </w:tcPr>
          <w:p>
            <w:pPr>
              <w:spacing w:line="340" w:lineRule="exact"/>
              <w:rPr>
                <w:rFonts w:hint="eastAsia"/>
                <w:lang w:val="en-US" w:eastAsia="zh-CN"/>
              </w:rPr>
            </w:pPr>
            <w:r>
              <w:rPr>
                <w:rFonts w:hint="eastAsia"/>
                <w:lang w:val="en-US" w:eastAsia="zh-CN"/>
              </w:rPr>
              <w:t>履约保证金金额按中标价的 5%（人民币，四舍五入到元）提供（不计息），由中标供应商在领取中标通知书前将履约保证金以支票、汇票、本票或者金融机构、担保机构出具的保函等非现金形式缴入采购人指定账户。</w:t>
            </w:r>
          </w:p>
          <w:p>
            <w:pPr>
              <w:spacing w:line="340" w:lineRule="exact"/>
              <w:rPr>
                <w:rFonts w:hint="eastAsia"/>
                <w:b/>
                <w:bCs/>
                <w:lang w:val="en-US" w:eastAsia="zh-CN"/>
              </w:rPr>
            </w:pPr>
            <w:r>
              <w:rPr>
                <w:rFonts w:hint="eastAsia"/>
                <w:b/>
                <w:bCs/>
                <w:lang w:val="en-US" w:eastAsia="zh-CN"/>
              </w:rPr>
              <w:t>户名：永福县财政局国库集中支付中心</w:t>
            </w:r>
          </w:p>
          <w:p>
            <w:pPr>
              <w:spacing w:line="340" w:lineRule="exact"/>
              <w:rPr>
                <w:rFonts w:hint="default"/>
                <w:b/>
                <w:bCs/>
                <w:lang w:val="en-US" w:eastAsia="zh-CN"/>
              </w:rPr>
            </w:pPr>
            <w:r>
              <w:rPr>
                <w:rFonts w:hint="eastAsia"/>
                <w:b/>
                <w:bCs/>
                <w:lang w:val="en-US" w:eastAsia="zh-CN"/>
              </w:rPr>
              <w:t>帐号：345612010101664108</w:t>
            </w:r>
          </w:p>
          <w:p>
            <w:pPr>
              <w:spacing w:line="340" w:lineRule="exact"/>
              <w:rPr>
                <w:rFonts w:hint="eastAsia"/>
                <w:b/>
                <w:bCs/>
                <w:lang w:val="en-US" w:eastAsia="zh-CN"/>
              </w:rPr>
            </w:pPr>
            <w:r>
              <w:rPr>
                <w:rFonts w:hint="eastAsia"/>
                <w:b/>
                <w:bCs/>
                <w:lang w:val="en-US" w:eastAsia="zh-CN"/>
              </w:rPr>
              <w:t>开户行：广西永福农村合作银行营业部</w:t>
            </w:r>
          </w:p>
          <w:p>
            <w:pPr>
              <w:spacing w:line="340" w:lineRule="exact"/>
              <w:rPr>
                <w:rFonts w:hint="eastAsia"/>
                <w:lang w:val="en-US" w:eastAsia="zh-CN"/>
              </w:rPr>
            </w:pPr>
            <w:r>
              <w:rPr>
                <w:rFonts w:hint="eastAsia"/>
                <w:b/>
                <w:bCs/>
                <w:lang w:val="en-US" w:eastAsia="zh-CN"/>
              </w:rPr>
              <w:t>款项来源备注：水利局收</w:t>
            </w:r>
            <w:r>
              <w:rPr>
                <w:rFonts w:hint="eastAsia"/>
                <w:b/>
                <w:bCs/>
                <w:u w:val="single"/>
                <w:lang w:val="en-US" w:eastAsia="zh-CN"/>
              </w:rPr>
              <w:t>2020年永福县县级河流10条，水库12座，乡级河流103条，水库29座管辖范围划定和河湖水域岸线保护与利用规划工程设计服务采购</w:t>
            </w:r>
            <w:r>
              <w:rPr>
                <w:rFonts w:hint="eastAsia"/>
                <w:b/>
                <w:bCs/>
                <w:u w:val="none"/>
                <w:lang w:val="en-US" w:eastAsia="zh-CN"/>
              </w:rPr>
              <w:t>项目</w:t>
            </w:r>
            <w:r>
              <w:rPr>
                <w:rFonts w:hint="eastAsia"/>
                <w:b/>
                <w:bCs/>
                <w:lang w:val="en-US" w:eastAsia="zh-CN"/>
              </w:rPr>
              <w:t>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671" w:type="dxa"/>
            <w:vAlign w:val="center"/>
          </w:tcPr>
          <w:p>
            <w:pPr>
              <w:spacing w:line="340" w:lineRule="exact"/>
              <w:jc w:val="center"/>
              <w:rPr>
                <w:rFonts w:ascii="宋体" w:hAnsi="宋体" w:cs="宋体"/>
                <w:szCs w:val="21"/>
              </w:rPr>
            </w:pPr>
            <w:r>
              <w:rPr>
                <w:rFonts w:hint="eastAsia" w:ascii="宋体" w:hAnsi="宋体" w:cs="宋体"/>
                <w:szCs w:val="21"/>
              </w:rPr>
              <w:t>18</w:t>
            </w:r>
          </w:p>
        </w:tc>
        <w:tc>
          <w:tcPr>
            <w:tcW w:w="851" w:type="dxa"/>
            <w:vAlign w:val="center"/>
          </w:tcPr>
          <w:p>
            <w:pPr>
              <w:spacing w:line="340" w:lineRule="exact"/>
              <w:jc w:val="center"/>
              <w:rPr>
                <w:rFonts w:ascii="宋体" w:hAnsi="宋体" w:cs="宋体"/>
                <w:szCs w:val="21"/>
              </w:rPr>
            </w:pPr>
            <w:r>
              <w:rPr>
                <w:rFonts w:hint="eastAsia" w:ascii="宋体" w:hAnsi="宋体" w:cs="宋体"/>
                <w:szCs w:val="21"/>
              </w:rPr>
              <w:t>3</w:t>
            </w:r>
            <w:r>
              <w:rPr>
                <w:rFonts w:hint="eastAsia" w:ascii="宋体" w:hAnsi="宋体" w:cs="宋体"/>
                <w:szCs w:val="21"/>
                <w:lang w:val="en-US" w:eastAsia="zh-CN"/>
              </w:rPr>
              <w:t>4</w:t>
            </w:r>
            <w:r>
              <w:rPr>
                <w:rFonts w:hint="eastAsia" w:ascii="宋体" w:hAnsi="宋体" w:cs="宋体"/>
                <w:szCs w:val="21"/>
              </w:rPr>
              <w:t>.1</w:t>
            </w:r>
          </w:p>
        </w:tc>
        <w:tc>
          <w:tcPr>
            <w:tcW w:w="2209" w:type="dxa"/>
            <w:vAlign w:val="center"/>
          </w:tcPr>
          <w:p>
            <w:pPr>
              <w:spacing w:line="320" w:lineRule="exact"/>
              <w:jc w:val="center"/>
              <w:rPr>
                <w:rFonts w:ascii="宋体" w:hAnsi="宋体" w:cs="宋体"/>
                <w:szCs w:val="21"/>
              </w:rPr>
            </w:pPr>
            <w:r>
              <w:rPr>
                <w:rFonts w:hint="eastAsia" w:ascii="宋体" w:hAnsi="宋体" w:cs="宋体"/>
                <w:szCs w:val="21"/>
              </w:rPr>
              <w:t>签订合同时间</w:t>
            </w:r>
          </w:p>
        </w:tc>
        <w:tc>
          <w:tcPr>
            <w:tcW w:w="5865" w:type="dxa"/>
            <w:vAlign w:val="center"/>
          </w:tcPr>
          <w:p>
            <w:pPr>
              <w:spacing w:line="340" w:lineRule="exact"/>
              <w:rPr>
                <w:rFonts w:hint="eastAsia"/>
                <w:lang w:val="en-US" w:eastAsia="zh-CN"/>
              </w:rPr>
            </w:pPr>
            <w:r>
              <w:rPr>
                <w:rFonts w:hint="eastAsia"/>
                <w:lang w:val="en-US" w:eastAsia="zh-CN"/>
              </w:rPr>
              <w:t>中标通知书发出之日起三十日内。中标供应商领取中标通知书后，应按规定与采购人签订合同。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71" w:type="dxa"/>
            <w:vAlign w:val="center"/>
          </w:tcPr>
          <w:p>
            <w:pPr>
              <w:spacing w:line="340" w:lineRule="exact"/>
              <w:jc w:val="center"/>
              <w:rPr>
                <w:rFonts w:ascii="宋体" w:hAnsi="宋体" w:cs="宋体"/>
                <w:szCs w:val="21"/>
              </w:rPr>
            </w:pPr>
            <w:r>
              <w:rPr>
                <w:rFonts w:hint="eastAsia" w:ascii="宋体" w:hAnsi="宋体" w:cs="宋体"/>
                <w:szCs w:val="21"/>
              </w:rPr>
              <w:t>19</w:t>
            </w:r>
          </w:p>
        </w:tc>
        <w:tc>
          <w:tcPr>
            <w:tcW w:w="851" w:type="dxa"/>
            <w:vAlign w:val="center"/>
          </w:tcPr>
          <w:p>
            <w:pPr>
              <w:spacing w:line="340" w:lineRule="exact"/>
              <w:jc w:val="center"/>
              <w:rPr>
                <w:rFonts w:hint="eastAsia" w:ascii="宋体" w:hAnsi="宋体" w:eastAsia="宋体" w:cs="宋体"/>
                <w:szCs w:val="21"/>
                <w:lang w:eastAsia="zh-CN"/>
              </w:rPr>
            </w:pPr>
            <w:r>
              <w:rPr>
                <w:rFonts w:hint="eastAsia" w:ascii="宋体" w:hAnsi="宋体" w:cs="宋体"/>
                <w:szCs w:val="21"/>
              </w:rPr>
              <w:t>3</w:t>
            </w:r>
            <w:r>
              <w:rPr>
                <w:rFonts w:hint="eastAsia" w:ascii="宋体" w:hAnsi="宋体" w:cs="宋体"/>
                <w:szCs w:val="21"/>
                <w:lang w:val="en-US" w:eastAsia="zh-CN"/>
              </w:rPr>
              <w:t>4</w:t>
            </w:r>
            <w:r>
              <w:rPr>
                <w:rFonts w:hint="eastAsia" w:ascii="宋体" w:hAnsi="宋体" w:cs="宋体"/>
                <w:szCs w:val="21"/>
              </w:rPr>
              <w:t>.</w:t>
            </w:r>
            <w:r>
              <w:rPr>
                <w:rFonts w:hint="eastAsia" w:ascii="宋体" w:hAnsi="宋体" w:cs="宋体"/>
                <w:szCs w:val="21"/>
                <w:lang w:val="en-US" w:eastAsia="zh-CN"/>
              </w:rPr>
              <w:t>3</w:t>
            </w:r>
          </w:p>
        </w:tc>
        <w:tc>
          <w:tcPr>
            <w:tcW w:w="2209" w:type="dxa"/>
            <w:vAlign w:val="center"/>
          </w:tcPr>
          <w:p>
            <w:pPr>
              <w:spacing w:line="320" w:lineRule="exact"/>
              <w:jc w:val="center"/>
              <w:rPr>
                <w:rFonts w:ascii="宋体" w:hAnsi="宋体" w:cs="宋体"/>
                <w:szCs w:val="21"/>
              </w:rPr>
            </w:pPr>
            <w:r>
              <w:rPr>
                <w:rFonts w:hint="eastAsia" w:ascii="宋体" w:hAnsi="宋体" w:cs="宋体"/>
                <w:szCs w:val="21"/>
              </w:rPr>
              <w:t>合同备案存档</w:t>
            </w:r>
          </w:p>
        </w:tc>
        <w:tc>
          <w:tcPr>
            <w:tcW w:w="5865" w:type="dxa"/>
            <w:vAlign w:val="center"/>
          </w:tcPr>
          <w:p>
            <w:pPr>
              <w:spacing w:line="380" w:lineRule="exact"/>
              <w:rPr>
                <w:rFonts w:ascii="宋体" w:hAnsi="宋体" w:cs="宋体"/>
                <w:szCs w:val="21"/>
              </w:rPr>
            </w:pPr>
            <w:r>
              <w:rPr>
                <w:rFonts w:hint="eastAsia" w:ascii="宋体" w:hAnsi="宋体" w:cs="宋体"/>
              </w:rPr>
              <w:t>政府采购合同双方自签订之日起1个工作日内将合同原件两份交采购代理机构。采购代理机构将政府采购合同在省级以上人民政府财政部门指定媒体上公告，合同原件一份由采购代理机构存档。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71" w:type="dxa"/>
            <w:vAlign w:val="center"/>
          </w:tcPr>
          <w:p>
            <w:pPr>
              <w:spacing w:line="340" w:lineRule="exact"/>
              <w:jc w:val="center"/>
              <w:rPr>
                <w:rFonts w:ascii="宋体" w:hAnsi="宋体" w:cs="宋体"/>
                <w:szCs w:val="21"/>
              </w:rPr>
            </w:pPr>
            <w:r>
              <w:rPr>
                <w:rFonts w:hint="eastAsia" w:ascii="宋体" w:hAnsi="宋体" w:cs="宋体"/>
                <w:szCs w:val="21"/>
              </w:rPr>
              <w:t>20</w:t>
            </w:r>
          </w:p>
        </w:tc>
        <w:tc>
          <w:tcPr>
            <w:tcW w:w="851" w:type="dxa"/>
            <w:vAlign w:val="center"/>
          </w:tcPr>
          <w:p>
            <w:pPr>
              <w:spacing w:line="340" w:lineRule="exact"/>
              <w:jc w:val="center"/>
              <w:rPr>
                <w:rFonts w:hint="eastAsia" w:ascii="宋体" w:hAnsi="宋体" w:eastAsia="宋体" w:cs="宋体"/>
                <w:szCs w:val="21"/>
                <w:lang w:eastAsia="zh-CN"/>
              </w:rPr>
            </w:pPr>
            <w:r>
              <w:rPr>
                <w:rFonts w:hint="eastAsia" w:ascii="宋体" w:hAnsi="宋体" w:cs="宋体"/>
                <w:szCs w:val="21"/>
              </w:rPr>
              <w:t>3</w:t>
            </w:r>
            <w:r>
              <w:rPr>
                <w:rFonts w:hint="eastAsia" w:ascii="宋体" w:hAnsi="宋体" w:cs="宋体"/>
                <w:szCs w:val="21"/>
                <w:lang w:val="en-US" w:eastAsia="zh-CN"/>
              </w:rPr>
              <w:t>5</w:t>
            </w:r>
          </w:p>
        </w:tc>
        <w:tc>
          <w:tcPr>
            <w:tcW w:w="2209" w:type="dxa"/>
            <w:vAlign w:val="center"/>
          </w:tcPr>
          <w:p>
            <w:pPr>
              <w:spacing w:line="320" w:lineRule="exact"/>
              <w:jc w:val="center"/>
              <w:rPr>
                <w:rFonts w:ascii="宋体" w:hAnsi="宋体" w:cs="宋体"/>
                <w:szCs w:val="21"/>
              </w:rPr>
            </w:pPr>
            <w:r>
              <w:rPr>
                <w:rFonts w:hint="eastAsia" w:ascii="宋体" w:hAnsi="宋体" w:cs="宋体"/>
                <w:szCs w:val="21"/>
              </w:rPr>
              <w:t>招标代理服务费</w:t>
            </w:r>
          </w:p>
        </w:tc>
        <w:tc>
          <w:tcPr>
            <w:tcW w:w="5865" w:type="dxa"/>
            <w:vAlign w:val="center"/>
          </w:tcPr>
          <w:p>
            <w:pPr>
              <w:spacing w:line="340" w:lineRule="exact"/>
              <w:rPr>
                <w:rFonts w:ascii="宋体" w:hAnsi="宋体" w:cs="宋体"/>
                <w:szCs w:val="21"/>
              </w:rPr>
            </w:pPr>
            <w:r>
              <w:rPr>
                <w:rFonts w:hint="eastAsia" w:ascii="宋体" w:hAnsi="宋体" w:cs="宋体"/>
                <w:szCs w:val="21"/>
              </w:rPr>
              <w:t>本项目招标代理服务收费标准</w:t>
            </w:r>
            <w:r>
              <w:rPr>
                <w:rFonts w:hint="eastAsia" w:ascii="宋体" w:hAnsi="宋体" w:cs="宋体"/>
                <w:kern w:val="0"/>
                <w:szCs w:val="21"/>
              </w:rPr>
              <w:t>按</w:t>
            </w:r>
            <w:r>
              <w:rPr>
                <w:rFonts w:hint="eastAsia" w:ascii="宋体" w:hAnsi="宋体" w:cs="宋体"/>
                <w:szCs w:val="21"/>
              </w:rPr>
              <w:t>计价格[2002]1980号《招标代理服务收费管理暂行办法》服务类收费标准向中标供应商收取。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671" w:type="dxa"/>
            <w:vAlign w:val="center"/>
          </w:tcPr>
          <w:p>
            <w:pPr>
              <w:spacing w:line="340" w:lineRule="exact"/>
              <w:jc w:val="center"/>
              <w:rPr>
                <w:rFonts w:ascii="宋体" w:hAnsi="宋体" w:cs="宋体"/>
                <w:szCs w:val="21"/>
              </w:rPr>
            </w:pPr>
            <w:r>
              <w:rPr>
                <w:rFonts w:hint="eastAsia" w:ascii="宋体" w:hAnsi="宋体" w:cs="宋体"/>
                <w:szCs w:val="21"/>
              </w:rPr>
              <w:t>21</w:t>
            </w:r>
          </w:p>
        </w:tc>
        <w:tc>
          <w:tcPr>
            <w:tcW w:w="851" w:type="dxa"/>
            <w:vAlign w:val="center"/>
          </w:tcPr>
          <w:p>
            <w:pPr>
              <w:spacing w:line="340" w:lineRule="exact"/>
              <w:jc w:val="center"/>
              <w:rPr>
                <w:rFonts w:hint="eastAsia" w:ascii="宋体" w:hAnsi="宋体" w:eastAsia="宋体" w:cs="宋体"/>
                <w:szCs w:val="21"/>
                <w:lang w:eastAsia="zh-CN"/>
              </w:rPr>
            </w:pPr>
            <w:r>
              <w:rPr>
                <w:rFonts w:hint="eastAsia" w:ascii="宋体" w:hAnsi="宋体" w:cs="宋体"/>
                <w:szCs w:val="21"/>
              </w:rPr>
              <w:t>3</w:t>
            </w:r>
            <w:r>
              <w:rPr>
                <w:rFonts w:hint="eastAsia" w:ascii="宋体" w:hAnsi="宋体" w:cs="宋体"/>
                <w:szCs w:val="21"/>
                <w:lang w:val="en-US" w:eastAsia="zh-CN"/>
              </w:rPr>
              <w:t>7</w:t>
            </w:r>
          </w:p>
        </w:tc>
        <w:tc>
          <w:tcPr>
            <w:tcW w:w="2209" w:type="dxa"/>
            <w:vAlign w:val="center"/>
          </w:tcPr>
          <w:p>
            <w:pPr>
              <w:spacing w:line="320" w:lineRule="exact"/>
              <w:jc w:val="center"/>
              <w:rPr>
                <w:rFonts w:ascii="宋体" w:hAnsi="宋体" w:cs="宋体"/>
                <w:szCs w:val="21"/>
              </w:rPr>
            </w:pPr>
            <w:r>
              <w:rPr>
                <w:rFonts w:hint="eastAsia" w:ascii="宋体" w:hAnsi="宋体" w:cs="宋体"/>
                <w:szCs w:val="21"/>
              </w:rPr>
              <w:t>解释权</w:t>
            </w:r>
          </w:p>
        </w:tc>
        <w:tc>
          <w:tcPr>
            <w:tcW w:w="5865" w:type="dxa"/>
            <w:vAlign w:val="center"/>
          </w:tcPr>
          <w:p>
            <w:pPr>
              <w:spacing w:line="340" w:lineRule="exact"/>
              <w:rPr>
                <w:rFonts w:ascii="宋体" w:hAnsi="宋体" w:cs="宋体"/>
                <w:szCs w:val="21"/>
              </w:rPr>
            </w:pPr>
            <w:r>
              <w:rPr>
                <w:rFonts w:hint="eastAsia" w:ascii="宋体" w:hAnsi="宋体" w:cs="宋体"/>
                <w:szCs w:val="21"/>
              </w:rPr>
              <w:t>本招标文件是根据《中华人民共和国政府采购法》、《中华人民共和国政府采购法实施条例》及</w:t>
            </w:r>
            <w:r>
              <w:rPr>
                <w:rStyle w:val="39"/>
                <w:rFonts w:hint="eastAsia" w:ascii="宋体" w:hAnsi="宋体" w:cs="宋体"/>
                <w:b w:val="0"/>
                <w:szCs w:val="21"/>
              </w:rPr>
              <w:t>财政部令第87号</w:t>
            </w:r>
            <w:r>
              <w:rPr>
                <w:rFonts w:hint="eastAsia" w:ascii="宋体" w:hAnsi="宋体" w:cs="宋体"/>
                <w:szCs w:val="21"/>
              </w:rPr>
              <w:t>《政府采购货物和服务招标投标管理办法》等相关规定编制，本招标文件的解释权属于采购代理机构。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671" w:type="dxa"/>
            <w:vAlign w:val="center"/>
          </w:tcPr>
          <w:p>
            <w:pPr>
              <w:spacing w:line="340" w:lineRule="exact"/>
              <w:jc w:val="center"/>
              <w:rPr>
                <w:rFonts w:ascii="宋体" w:hAnsi="宋体" w:cs="宋体"/>
                <w:szCs w:val="21"/>
              </w:rPr>
            </w:pPr>
            <w:r>
              <w:rPr>
                <w:rFonts w:hint="eastAsia" w:ascii="宋体" w:hAnsi="宋体" w:cs="宋体"/>
                <w:szCs w:val="21"/>
              </w:rPr>
              <w:t>22</w:t>
            </w:r>
          </w:p>
        </w:tc>
        <w:tc>
          <w:tcPr>
            <w:tcW w:w="851" w:type="dxa"/>
            <w:vAlign w:val="center"/>
          </w:tcPr>
          <w:p>
            <w:pPr>
              <w:spacing w:line="340" w:lineRule="exact"/>
              <w:jc w:val="center"/>
              <w:rPr>
                <w:rFonts w:hint="eastAsia" w:ascii="宋体" w:hAnsi="宋体" w:eastAsia="宋体" w:cs="宋体"/>
                <w:szCs w:val="21"/>
                <w:lang w:eastAsia="zh-CN"/>
              </w:rPr>
            </w:pPr>
            <w:r>
              <w:rPr>
                <w:rFonts w:hint="eastAsia" w:ascii="宋体" w:hAnsi="宋体" w:cs="宋体"/>
                <w:szCs w:val="21"/>
              </w:rPr>
              <w:t>3</w:t>
            </w:r>
            <w:r>
              <w:rPr>
                <w:rFonts w:hint="eastAsia" w:ascii="宋体" w:hAnsi="宋体" w:cs="宋体"/>
                <w:szCs w:val="21"/>
                <w:lang w:val="en-US" w:eastAsia="zh-CN"/>
              </w:rPr>
              <w:t>8</w:t>
            </w:r>
          </w:p>
        </w:tc>
        <w:tc>
          <w:tcPr>
            <w:tcW w:w="2209" w:type="dxa"/>
            <w:vAlign w:val="center"/>
          </w:tcPr>
          <w:p>
            <w:pPr>
              <w:spacing w:line="320" w:lineRule="exact"/>
              <w:jc w:val="center"/>
              <w:rPr>
                <w:rFonts w:ascii="宋体" w:hAnsi="宋体" w:cs="宋体"/>
                <w:szCs w:val="21"/>
              </w:rPr>
            </w:pPr>
            <w:r>
              <w:rPr>
                <w:rFonts w:hint="eastAsia" w:ascii="宋体" w:hAnsi="宋体" w:cs="宋体"/>
                <w:szCs w:val="21"/>
              </w:rPr>
              <w:t>监督管理机构</w:t>
            </w:r>
          </w:p>
        </w:tc>
        <w:tc>
          <w:tcPr>
            <w:tcW w:w="5865" w:type="dxa"/>
            <w:vAlign w:val="center"/>
          </w:tcPr>
          <w:p>
            <w:pPr>
              <w:spacing w:line="340" w:lineRule="exact"/>
              <w:rPr>
                <w:rFonts w:hint="eastAsia" w:hAnsi="宋体" w:eastAsia="宋体"/>
                <w:szCs w:val="21"/>
                <w:lang w:eastAsia="zh-CN"/>
              </w:rPr>
            </w:pPr>
            <w:r>
              <w:rPr>
                <w:rFonts w:hint="eastAsia" w:hAnsi="宋体"/>
                <w:szCs w:val="21"/>
                <w:lang w:eastAsia="zh-CN"/>
              </w:rPr>
              <w:t>永福县人民政府采购管理办公室</w:t>
            </w:r>
          </w:p>
          <w:p>
            <w:pPr>
              <w:spacing w:line="340" w:lineRule="exact"/>
              <w:rPr>
                <w:rFonts w:hint="eastAsia" w:ascii="宋体" w:hAnsi="宋体" w:eastAsia="宋体" w:cs="宋体"/>
                <w:szCs w:val="21"/>
                <w:lang w:eastAsia="zh-CN"/>
              </w:rPr>
            </w:pPr>
            <w:r>
              <w:rPr>
                <w:rFonts w:hAnsi="宋体"/>
                <w:szCs w:val="21"/>
              </w:rPr>
              <w:t xml:space="preserve">    </w:t>
            </w:r>
            <w:r>
              <w:rPr>
                <w:rFonts w:hint="eastAsia" w:hAnsi="宋体"/>
                <w:szCs w:val="21"/>
              </w:rPr>
              <w:t>电话：</w:t>
            </w:r>
            <w:r>
              <w:rPr>
                <w:rFonts w:hint="eastAsia" w:hAnsi="宋体"/>
                <w:color w:val="auto"/>
                <w:szCs w:val="21"/>
                <w:lang w:eastAsia="zh-CN"/>
              </w:rPr>
              <w:t>0773-8518392</w:t>
            </w:r>
          </w:p>
        </w:tc>
      </w:tr>
    </w:tbl>
    <w:p>
      <w:pPr>
        <w:spacing w:line="400" w:lineRule="exact"/>
        <w:ind w:firstLine="551" w:firstLineChars="196"/>
        <w:jc w:val="center"/>
        <w:rPr>
          <w:rFonts w:ascii="宋体" w:hAnsi="宋体" w:cs="宋体"/>
          <w:b/>
          <w:sz w:val="28"/>
          <w:szCs w:val="28"/>
        </w:rPr>
      </w:pPr>
      <w:r>
        <w:rPr>
          <w:rFonts w:hint="eastAsia" w:ascii="宋体" w:hAnsi="宋体" w:cs="宋体"/>
          <w:b/>
          <w:sz w:val="28"/>
          <w:szCs w:val="28"/>
        </w:rPr>
        <w:br w:type="page"/>
      </w:r>
      <w:r>
        <w:rPr>
          <w:rFonts w:hint="eastAsia" w:ascii="宋体" w:hAnsi="宋体" w:cs="宋体"/>
          <w:b/>
          <w:sz w:val="28"/>
          <w:szCs w:val="28"/>
        </w:rPr>
        <w:t>一、总则</w:t>
      </w:r>
    </w:p>
    <w:p>
      <w:pPr>
        <w:spacing w:line="380" w:lineRule="exact"/>
        <w:ind w:firstLine="413" w:firstLineChars="196"/>
        <w:rPr>
          <w:rFonts w:ascii="宋体" w:hAnsi="宋体" w:cs="宋体"/>
          <w:b/>
          <w:szCs w:val="21"/>
        </w:rPr>
      </w:pPr>
    </w:p>
    <w:p>
      <w:pPr>
        <w:spacing w:line="380" w:lineRule="exact"/>
        <w:ind w:firstLine="413" w:firstLineChars="196"/>
        <w:rPr>
          <w:rFonts w:ascii="宋体" w:hAnsi="宋体" w:cs="宋体"/>
          <w:b/>
          <w:szCs w:val="21"/>
        </w:rPr>
      </w:pPr>
      <w:r>
        <w:rPr>
          <w:rFonts w:hint="eastAsia" w:ascii="宋体" w:hAnsi="宋体" w:cs="宋体"/>
          <w:b/>
          <w:szCs w:val="21"/>
        </w:rPr>
        <w:t>1. 项目名称及项目编号</w:t>
      </w:r>
    </w:p>
    <w:p>
      <w:pPr>
        <w:spacing w:line="340" w:lineRule="exact"/>
        <w:ind w:left="420" w:leftChars="200"/>
        <w:rPr>
          <w:rFonts w:hint="eastAsia" w:ascii="宋体" w:hAnsi="宋体" w:eastAsia="宋体" w:cs="宋体"/>
          <w:szCs w:val="21"/>
          <w:lang w:eastAsia="zh-CN"/>
        </w:rPr>
      </w:pPr>
      <w:r>
        <w:rPr>
          <w:rFonts w:hint="eastAsia" w:ascii="宋体" w:hAnsi="宋体" w:cs="宋体"/>
          <w:szCs w:val="21"/>
        </w:rPr>
        <w:t xml:space="preserve">项目名称： </w:t>
      </w:r>
      <w:r>
        <w:rPr>
          <w:rFonts w:hint="eastAsia" w:ascii="宋体" w:hAnsi="宋体" w:cs="宋体"/>
          <w:szCs w:val="21"/>
          <w:lang w:eastAsia="zh-CN"/>
        </w:rPr>
        <w:t>2020年永福县县级河流10条，水库12座，乡级河流103条，水库29座管辖范围划定和河湖水域岸线保护与利用规划工程设计服务采购</w:t>
      </w:r>
    </w:p>
    <w:p>
      <w:pPr>
        <w:spacing w:line="380" w:lineRule="exact"/>
        <w:ind w:firstLine="420" w:firstLineChars="200"/>
        <w:rPr>
          <w:rFonts w:ascii="宋体" w:hAnsi="宋体" w:cs="宋体"/>
          <w:b/>
          <w:color w:val="FF0000"/>
          <w:szCs w:val="21"/>
        </w:rPr>
      </w:pPr>
      <w:r>
        <w:rPr>
          <w:rFonts w:hint="eastAsia" w:ascii="宋体" w:hAnsi="宋体" w:cs="宋体"/>
          <w:szCs w:val="21"/>
        </w:rPr>
        <w:t>项目编号：</w:t>
      </w:r>
      <w:r>
        <w:rPr>
          <w:rFonts w:hint="eastAsia" w:ascii="宋体" w:hAnsi="宋体" w:cs="宋体"/>
          <w:szCs w:val="21"/>
          <w:lang w:eastAsia="zh-CN"/>
        </w:rPr>
        <w:t>GLZC2020-G3-12032-HTGJ</w:t>
      </w:r>
      <w:r>
        <w:rPr>
          <w:rFonts w:hint="eastAsia" w:ascii="宋体" w:hAnsi="宋体" w:cs="宋体"/>
          <w:szCs w:val="21"/>
        </w:rPr>
        <w:t xml:space="preserve">    </w:t>
      </w:r>
      <w:r>
        <w:rPr>
          <w:rFonts w:hint="eastAsia" w:ascii="宋体" w:hAnsi="宋体" w:cs="宋体"/>
          <w:color w:val="FF0000"/>
          <w:szCs w:val="21"/>
        </w:rPr>
        <w:t xml:space="preserve"> </w:t>
      </w:r>
    </w:p>
    <w:p>
      <w:pPr>
        <w:spacing w:line="380" w:lineRule="exact"/>
        <w:ind w:firstLine="413" w:firstLineChars="196"/>
        <w:rPr>
          <w:rFonts w:ascii="宋体" w:hAnsi="宋体" w:cs="宋体"/>
          <w:b/>
          <w:szCs w:val="21"/>
        </w:rPr>
      </w:pPr>
      <w:r>
        <w:rPr>
          <w:rFonts w:hint="eastAsia" w:ascii="宋体" w:hAnsi="宋体" w:cs="宋体"/>
          <w:b/>
          <w:szCs w:val="21"/>
        </w:rPr>
        <w:t>2. 适应范围</w:t>
      </w:r>
    </w:p>
    <w:p>
      <w:pPr>
        <w:spacing w:line="380" w:lineRule="exact"/>
        <w:ind w:firstLine="420" w:firstLineChars="200"/>
        <w:rPr>
          <w:rFonts w:ascii="宋体" w:hAnsi="宋体" w:cs="宋体"/>
          <w:szCs w:val="21"/>
        </w:rPr>
      </w:pPr>
      <w:r>
        <w:rPr>
          <w:rFonts w:hint="eastAsia" w:ascii="宋体" w:hAnsi="宋体" w:cs="宋体"/>
          <w:szCs w:val="21"/>
        </w:rPr>
        <w:t>本招标文件适用本招标采购项目的招标、投标、评标、合同履约、验收、付款等行为（法律、法规另有规定的，从其规定）。</w:t>
      </w:r>
    </w:p>
    <w:p>
      <w:pPr>
        <w:spacing w:line="380" w:lineRule="exact"/>
        <w:ind w:firstLine="435"/>
        <w:rPr>
          <w:rFonts w:ascii="宋体" w:hAnsi="宋体" w:cs="宋体"/>
          <w:b/>
          <w:szCs w:val="21"/>
        </w:rPr>
      </w:pPr>
      <w:r>
        <w:rPr>
          <w:rFonts w:hint="eastAsia" w:ascii="宋体" w:hAnsi="宋体" w:cs="宋体"/>
          <w:b/>
          <w:szCs w:val="21"/>
        </w:rPr>
        <w:t>3. 定义</w:t>
      </w:r>
    </w:p>
    <w:p>
      <w:pPr>
        <w:spacing w:line="380" w:lineRule="exact"/>
        <w:ind w:firstLine="435"/>
        <w:rPr>
          <w:rFonts w:ascii="宋体" w:hAnsi="宋体" w:cs="宋体"/>
          <w:szCs w:val="21"/>
        </w:rPr>
      </w:pPr>
      <w:r>
        <w:rPr>
          <w:rFonts w:hint="eastAsia" w:ascii="宋体" w:hAnsi="宋体" w:cs="宋体"/>
          <w:szCs w:val="21"/>
        </w:rPr>
        <w:t>3.1“投标人”是指响应招标、参加投标竞争的法人、其他组织或者自然人。</w:t>
      </w:r>
    </w:p>
    <w:p>
      <w:pPr>
        <w:spacing w:line="380" w:lineRule="exact"/>
        <w:ind w:firstLine="435"/>
        <w:rPr>
          <w:rFonts w:ascii="宋体" w:hAnsi="宋体" w:cs="宋体"/>
          <w:szCs w:val="21"/>
        </w:rPr>
      </w:pPr>
      <w:r>
        <w:rPr>
          <w:rFonts w:hint="eastAsia" w:ascii="宋体" w:hAnsi="宋体" w:cs="宋体"/>
          <w:szCs w:val="21"/>
        </w:rPr>
        <w:t>3.2“货物”系指按招标文件规定，投标人须向采购人提供的一切设备、保险、税金、备品备件、工具、手册及其它有关技术资料和材料。</w:t>
      </w:r>
    </w:p>
    <w:p>
      <w:pPr>
        <w:spacing w:line="380" w:lineRule="exact"/>
        <w:ind w:firstLine="435"/>
        <w:rPr>
          <w:rFonts w:ascii="宋体" w:hAnsi="宋体" w:cs="宋体"/>
          <w:szCs w:val="21"/>
        </w:rPr>
      </w:pPr>
      <w:r>
        <w:rPr>
          <w:rFonts w:hint="eastAsia" w:ascii="宋体" w:hAnsi="宋体" w:cs="宋体"/>
          <w:szCs w:val="21"/>
        </w:rPr>
        <w:t>3.3“服务”系指按招标文件规定，投标人须承担的安装、调试、技术协助、校准、培训、技术指导以及其他类似的义务。</w:t>
      </w:r>
    </w:p>
    <w:p>
      <w:pPr>
        <w:spacing w:line="380" w:lineRule="exact"/>
        <w:ind w:firstLine="435"/>
        <w:rPr>
          <w:rFonts w:ascii="宋体" w:hAnsi="宋体" w:cs="宋体"/>
          <w:szCs w:val="21"/>
        </w:rPr>
      </w:pPr>
      <w:r>
        <w:rPr>
          <w:rFonts w:hint="eastAsia" w:ascii="宋体" w:hAnsi="宋体" w:cs="宋体"/>
          <w:szCs w:val="21"/>
        </w:rPr>
        <w:t>3.4“项目”系指投标人按招标文件规定向采购人提供的货物和服务。</w:t>
      </w:r>
    </w:p>
    <w:p>
      <w:pPr>
        <w:spacing w:line="380" w:lineRule="exact"/>
        <w:ind w:firstLine="435"/>
        <w:rPr>
          <w:rFonts w:ascii="宋体" w:hAnsi="宋体" w:cs="宋体"/>
          <w:szCs w:val="21"/>
        </w:rPr>
      </w:pPr>
      <w:r>
        <w:rPr>
          <w:rFonts w:hint="eastAsia" w:ascii="宋体" w:hAnsi="宋体" w:cs="宋体"/>
          <w:szCs w:val="21"/>
        </w:rPr>
        <w:t>3.5“书面形式”包括信函、传真、电报。</w:t>
      </w:r>
    </w:p>
    <w:p>
      <w:pPr>
        <w:spacing w:line="380" w:lineRule="exact"/>
        <w:ind w:firstLine="435"/>
        <w:rPr>
          <w:rFonts w:ascii="宋体" w:hAnsi="宋体" w:cs="宋体"/>
          <w:b/>
          <w:szCs w:val="21"/>
        </w:rPr>
      </w:pPr>
      <w:r>
        <w:rPr>
          <w:rFonts w:hint="eastAsia" w:ascii="宋体" w:hAnsi="宋体" w:cs="宋体"/>
          <w:b/>
          <w:szCs w:val="21"/>
        </w:rPr>
        <w:t>4. 招标方式、评分办法</w:t>
      </w:r>
    </w:p>
    <w:p>
      <w:pPr>
        <w:spacing w:line="380" w:lineRule="exact"/>
        <w:ind w:firstLine="749" w:firstLineChars="357"/>
        <w:rPr>
          <w:rFonts w:ascii="宋体" w:hAnsi="宋体" w:cs="宋体"/>
          <w:szCs w:val="21"/>
        </w:rPr>
      </w:pPr>
      <w:r>
        <w:rPr>
          <w:rFonts w:hint="eastAsia" w:ascii="宋体" w:hAnsi="宋体" w:cs="宋体"/>
          <w:szCs w:val="21"/>
        </w:rPr>
        <w:t>公开招标，</w:t>
      </w:r>
      <w:r>
        <w:rPr>
          <w:rFonts w:hint="eastAsia" w:ascii="宋体" w:hAnsi="宋体" w:cs="宋体"/>
          <w:bCs/>
        </w:rPr>
        <w:t>综合评分法</w:t>
      </w:r>
    </w:p>
    <w:p>
      <w:pPr>
        <w:spacing w:line="380" w:lineRule="exact"/>
        <w:ind w:firstLine="435"/>
        <w:rPr>
          <w:rFonts w:ascii="宋体" w:hAnsi="宋体" w:cs="宋体"/>
          <w:b/>
          <w:szCs w:val="21"/>
        </w:rPr>
      </w:pPr>
      <w:r>
        <w:rPr>
          <w:rFonts w:hint="eastAsia" w:ascii="宋体" w:hAnsi="宋体" w:cs="宋体"/>
          <w:b/>
          <w:szCs w:val="21"/>
        </w:rPr>
        <w:t>5. 投标人资格</w:t>
      </w:r>
    </w:p>
    <w:p>
      <w:pPr>
        <w:spacing w:line="34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1.</w:t>
      </w:r>
      <w:r>
        <w:rPr>
          <w:rFonts w:hint="eastAsia" w:ascii="宋体" w:hAnsi="宋体" w:cs="宋体"/>
          <w:color w:val="000000" w:themeColor="text1"/>
          <w:szCs w:val="21"/>
          <w:lang w:eastAsia="zh-CN"/>
        </w:rPr>
        <w:t>满足《中华人民共和国政府采购法》第二十二条规定</w:t>
      </w:r>
      <w:r>
        <w:rPr>
          <w:rFonts w:hint="eastAsia" w:ascii="宋体" w:hAnsi="宋体" w:cs="宋体"/>
          <w:color w:val="000000" w:themeColor="text1"/>
          <w:szCs w:val="21"/>
        </w:rPr>
        <w:t>；</w:t>
      </w:r>
    </w:p>
    <w:p>
      <w:pPr>
        <w:spacing w:line="340" w:lineRule="exact"/>
        <w:ind w:firstLine="420" w:firstLineChars="200"/>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 xml:space="preserve"> 投标人须</w:t>
      </w:r>
      <w:r>
        <w:rPr>
          <w:rFonts w:hint="eastAsia" w:ascii="宋体" w:hAnsi="宋体" w:cs="宋体"/>
          <w:color w:val="auto"/>
          <w:szCs w:val="21"/>
        </w:rPr>
        <w:t>具备工程勘察专业类（岩土工程（勘察））丙级及以上（含丙级）资质，并在人员、设备、资金等方面具有相应的能力的独立法人资格的供应商；且</w:t>
      </w:r>
      <w:r>
        <w:rPr>
          <w:rFonts w:ascii="宋体" w:hAnsi="宋体" w:cs="宋体"/>
          <w:color w:val="auto"/>
          <w:szCs w:val="21"/>
        </w:rPr>
        <w:t>在全国投资在线审批监管平台备案并通过审核的咨询企业（专业服务范围：水利水电）</w:t>
      </w:r>
      <w:r>
        <w:rPr>
          <w:rFonts w:hint="eastAsia" w:ascii="宋体" w:hAnsi="宋体" w:cs="宋体"/>
          <w:color w:val="auto"/>
          <w:szCs w:val="21"/>
        </w:rPr>
        <w:t>。</w:t>
      </w:r>
    </w:p>
    <w:p>
      <w:pPr>
        <w:spacing w:line="340" w:lineRule="exact"/>
        <w:ind w:firstLine="420" w:firstLineChars="200"/>
        <w:rPr>
          <w:rFonts w:hint="eastAsia" w:ascii="宋体" w:hAnsi="宋体" w:cs="宋体"/>
          <w:color w:val="auto"/>
          <w:szCs w:val="21"/>
        </w:rPr>
      </w:pPr>
      <w:r>
        <w:rPr>
          <w:rFonts w:hint="eastAsia" w:ascii="宋体" w:hAnsi="宋体" w:cs="宋体"/>
          <w:color w:val="auto"/>
          <w:szCs w:val="21"/>
        </w:rPr>
        <w:t>3. 拟投入本项目的项目负责人须具有高级或以上技术职称，且专业是水工类专业（专业以技术职称证书所填写专业为准，如技术职称证书不填写专业的，则以毕业证书所填专业为准）；</w:t>
      </w:r>
    </w:p>
    <w:p>
      <w:pPr>
        <w:spacing w:line="340" w:lineRule="exact"/>
        <w:ind w:firstLine="420" w:firstLineChars="200"/>
        <w:rPr>
          <w:rFonts w:ascii="宋体" w:hAnsi="宋体" w:cs="宋体"/>
          <w:color w:val="000000" w:themeColor="text1"/>
          <w:szCs w:val="21"/>
        </w:rPr>
      </w:pPr>
      <w:r>
        <w:rPr>
          <w:rFonts w:hint="eastAsia" w:ascii="宋体" w:hAnsi="宋体" w:cs="宋体"/>
          <w:color w:val="auto"/>
          <w:szCs w:val="21"/>
        </w:rPr>
        <w:t>4.对在“信用中国”网站(www.creditchina.gov.cn)、中国政府采购网(www.ccgp.gov.cn</w:t>
      </w:r>
      <w:r>
        <w:rPr>
          <w:rFonts w:hint="eastAsia" w:ascii="宋体" w:hAnsi="宋体" w:cs="宋体"/>
          <w:color w:val="000000" w:themeColor="text1"/>
          <w:szCs w:val="21"/>
        </w:rPr>
        <w:t>)等渠道列入失信被执行人、重大税收违法案件当事人名单、政府采购严重违法失信行为记录名单及其他不符合《中华人民共和国政府采购法》第二十二条规定条件的供应商，不得参与政府采购活动。</w:t>
      </w:r>
    </w:p>
    <w:p>
      <w:pPr>
        <w:spacing w:line="380" w:lineRule="exact"/>
        <w:ind w:firstLine="435"/>
        <w:rPr>
          <w:rFonts w:hint="eastAsia" w:ascii="宋体" w:hAnsi="宋体" w:cs="宋体"/>
          <w:szCs w:val="21"/>
        </w:rPr>
      </w:pPr>
      <w:r>
        <w:rPr>
          <w:rFonts w:ascii="宋体" w:hAnsi="宋体" w:cs="宋体"/>
          <w:color w:val="000000" w:themeColor="text1"/>
        </w:rPr>
        <w:t>5.</w:t>
      </w:r>
      <w:r>
        <w:rPr>
          <w:rFonts w:hint="eastAsia" w:ascii="宋体" w:hAnsi="宋体" w:cs="宋体"/>
          <w:color w:val="000000" w:themeColor="text1"/>
          <w:szCs w:val="21"/>
        </w:rPr>
        <w:t>本项目</w:t>
      </w:r>
      <w:r>
        <w:rPr>
          <w:rFonts w:ascii="宋体" w:hAnsi="宋体" w:cs="宋体"/>
          <w:color w:val="000000" w:themeColor="text1"/>
          <w:szCs w:val="21"/>
          <w:u w:val="single"/>
        </w:rPr>
        <w:t xml:space="preserve"> </w:t>
      </w:r>
      <w:r>
        <w:rPr>
          <w:rFonts w:hint="eastAsia" w:ascii="宋体" w:hAnsi="宋体" w:cs="宋体"/>
          <w:color w:val="000000" w:themeColor="text1"/>
          <w:szCs w:val="21"/>
          <w:u w:val="single"/>
        </w:rPr>
        <w:t>不</w:t>
      </w:r>
      <w:r>
        <w:rPr>
          <w:rFonts w:ascii="宋体" w:hAnsi="宋体" w:cs="宋体"/>
          <w:color w:val="000000" w:themeColor="text1"/>
          <w:szCs w:val="21"/>
          <w:u w:val="single"/>
        </w:rPr>
        <w:t xml:space="preserve">接受 </w:t>
      </w:r>
      <w:r>
        <w:rPr>
          <w:rFonts w:hint="eastAsia" w:ascii="宋体" w:hAnsi="宋体" w:cs="宋体"/>
          <w:color w:val="000000" w:themeColor="text1"/>
          <w:szCs w:val="21"/>
        </w:rPr>
        <w:t>联合体投标</w:t>
      </w:r>
      <w:r>
        <w:rPr>
          <w:rFonts w:hint="eastAsia" w:ascii="宋体" w:hAnsi="宋体" w:cs="宋体"/>
          <w:szCs w:val="21"/>
        </w:rPr>
        <w:t>不论投标结果如何，投标人均应自行承担所有与投标有关的全部费用。</w:t>
      </w:r>
    </w:p>
    <w:p>
      <w:pPr>
        <w:snapToGrid w:val="0"/>
        <w:spacing w:line="240" w:lineRule="auto"/>
        <w:ind w:firstLine="435"/>
        <w:rPr>
          <w:rFonts w:hint="eastAsia" w:ascii="宋体" w:hAnsi="宋体" w:cs="宋体"/>
          <w:b/>
          <w:color w:val="000000"/>
          <w:szCs w:val="21"/>
        </w:rPr>
      </w:pPr>
      <w:r>
        <w:rPr>
          <w:rFonts w:hint="eastAsia" w:ascii="宋体" w:hAnsi="宋体" w:cs="宋体"/>
          <w:b/>
          <w:color w:val="000000"/>
          <w:szCs w:val="21"/>
        </w:rPr>
        <w:t>6. 投标费用</w:t>
      </w:r>
    </w:p>
    <w:p>
      <w:pPr>
        <w:snapToGrid w:val="0"/>
        <w:spacing w:line="240" w:lineRule="auto"/>
        <w:ind w:left="420" w:leftChars="200" w:firstLine="420" w:firstLineChars="200"/>
      </w:pPr>
      <w:r>
        <w:rPr>
          <w:rFonts w:hint="eastAsia" w:ascii="宋体" w:hAnsi="宋体" w:cs="宋体"/>
          <w:color w:val="000000"/>
          <w:szCs w:val="21"/>
        </w:rPr>
        <w:t>不论投标结果如何，投标人均应自行承担所有与投标有关的全部费用。</w:t>
      </w:r>
    </w:p>
    <w:p>
      <w:pPr>
        <w:tabs>
          <w:tab w:val="left" w:pos="1635"/>
        </w:tabs>
        <w:spacing w:line="240" w:lineRule="auto"/>
        <w:ind w:firstLine="435"/>
        <w:rPr>
          <w:rFonts w:ascii="宋体" w:hAnsi="宋体" w:cs="宋体"/>
          <w:b/>
          <w:szCs w:val="21"/>
        </w:rPr>
      </w:pPr>
      <w:r>
        <w:rPr>
          <w:rFonts w:hint="eastAsia" w:ascii="宋体" w:hAnsi="宋体" w:cs="宋体"/>
          <w:b/>
          <w:szCs w:val="21"/>
          <w:lang w:val="en-US" w:eastAsia="zh-CN"/>
        </w:rPr>
        <w:t>7</w:t>
      </w:r>
      <w:r>
        <w:rPr>
          <w:rFonts w:hint="eastAsia" w:ascii="宋体" w:hAnsi="宋体" w:cs="宋体"/>
          <w:b/>
          <w:szCs w:val="21"/>
        </w:rPr>
        <w:t>. 联合体投标要求</w:t>
      </w:r>
    </w:p>
    <w:p>
      <w:pPr>
        <w:tabs>
          <w:tab w:val="left" w:pos="1635"/>
        </w:tabs>
        <w:spacing w:line="380" w:lineRule="exact"/>
        <w:ind w:firstLine="435"/>
        <w:rPr>
          <w:rFonts w:ascii="宋体" w:hAnsi="宋体" w:cs="宋体"/>
          <w:b/>
          <w:bCs/>
          <w:szCs w:val="21"/>
        </w:rPr>
      </w:pPr>
      <w:r>
        <w:rPr>
          <w:rFonts w:hint="eastAsia" w:ascii="宋体" w:hAnsi="宋体" w:cs="宋体"/>
        </w:rPr>
        <w:t>本项目不接受联合体投标。</w:t>
      </w:r>
    </w:p>
    <w:p>
      <w:pPr>
        <w:tabs>
          <w:tab w:val="left" w:pos="1635"/>
        </w:tabs>
        <w:spacing w:line="380" w:lineRule="exact"/>
        <w:ind w:firstLine="435"/>
        <w:rPr>
          <w:rFonts w:ascii="宋体" w:hAnsi="宋体" w:cs="宋体"/>
          <w:b/>
          <w:szCs w:val="21"/>
        </w:rPr>
      </w:pPr>
      <w:r>
        <w:rPr>
          <w:rFonts w:hint="eastAsia" w:ascii="宋体" w:hAnsi="宋体" w:cs="宋体"/>
          <w:b/>
          <w:szCs w:val="21"/>
          <w:lang w:val="en-US" w:eastAsia="zh-CN"/>
        </w:rPr>
        <w:t>8</w:t>
      </w:r>
      <w:r>
        <w:rPr>
          <w:rFonts w:hint="eastAsia" w:ascii="宋体" w:hAnsi="宋体" w:cs="宋体"/>
          <w:b/>
          <w:szCs w:val="21"/>
        </w:rPr>
        <w:t xml:space="preserve">. 转包与分包 </w:t>
      </w:r>
    </w:p>
    <w:p>
      <w:pPr>
        <w:tabs>
          <w:tab w:val="left" w:pos="1635"/>
        </w:tabs>
        <w:spacing w:line="380" w:lineRule="exact"/>
        <w:ind w:firstLine="435"/>
        <w:rPr>
          <w:rFonts w:ascii="宋体" w:hAnsi="宋体" w:cs="宋体"/>
          <w:szCs w:val="21"/>
        </w:rPr>
      </w:pPr>
      <w:r>
        <w:rPr>
          <w:rFonts w:hint="eastAsia" w:ascii="宋体" w:hAnsi="宋体" w:cs="宋体"/>
          <w:szCs w:val="21"/>
          <w:lang w:val="en-US" w:eastAsia="zh-CN"/>
        </w:rPr>
        <w:t>7</w:t>
      </w:r>
      <w:r>
        <w:rPr>
          <w:rFonts w:ascii="宋体" w:hAnsi="宋体" w:cs="宋体"/>
          <w:szCs w:val="21"/>
        </w:rPr>
        <w:t>.1本项目不允许转包。</w:t>
      </w:r>
    </w:p>
    <w:p>
      <w:pPr>
        <w:tabs>
          <w:tab w:val="left" w:pos="1635"/>
        </w:tabs>
        <w:spacing w:line="380" w:lineRule="exact"/>
        <w:ind w:firstLine="435"/>
        <w:rPr>
          <w:rFonts w:ascii="宋体" w:hAnsi="宋体" w:cs="宋体"/>
          <w:b/>
          <w:szCs w:val="21"/>
        </w:rPr>
      </w:pPr>
      <w:r>
        <w:rPr>
          <w:rFonts w:hint="eastAsia" w:ascii="宋体" w:hAnsi="宋体" w:cs="宋体"/>
          <w:b/>
          <w:szCs w:val="21"/>
          <w:lang w:val="en-US" w:eastAsia="zh-CN"/>
        </w:rPr>
        <w:t>9</w:t>
      </w:r>
      <w:r>
        <w:rPr>
          <w:rFonts w:hint="eastAsia" w:ascii="宋体" w:hAnsi="宋体" w:cs="宋体"/>
          <w:b/>
          <w:szCs w:val="21"/>
        </w:rPr>
        <w:t xml:space="preserve">. 特别说明 </w:t>
      </w:r>
    </w:p>
    <w:p>
      <w:pPr>
        <w:tabs>
          <w:tab w:val="left" w:pos="1635"/>
        </w:tabs>
        <w:spacing w:line="380" w:lineRule="exact"/>
        <w:ind w:firstLine="435"/>
        <w:rPr>
          <w:rFonts w:ascii="宋体" w:hAnsi="宋体" w:cs="宋体"/>
          <w:szCs w:val="21"/>
        </w:rPr>
      </w:pPr>
      <w:r>
        <w:rPr>
          <w:rFonts w:hint="eastAsia" w:ascii="宋体" w:hAnsi="宋体" w:cs="宋体"/>
          <w:szCs w:val="21"/>
          <w:lang w:val="en-US" w:eastAsia="zh-CN"/>
        </w:rPr>
        <w:t>9</w:t>
      </w:r>
      <w:r>
        <w:rPr>
          <w:rFonts w:hint="eastAsia" w:ascii="宋体" w:hAnsi="宋体" w:cs="宋体"/>
          <w:szCs w:val="21"/>
        </w:rPr>
        <w:t>.1关联供应商不得参加同一合同项下政府采购活动，否则投标文件将被视为无效：</w:t>
      </w:r>
    </w:p>
    <w:p>
      <w:pPr>
        <w:tabs>
          <w:tab w:val="left" w:pos="1635"/>
        </w:tabs>
        <w:spacing w:line="380" w:lineRule="exact"/>
        <w:ind w:firstLine="420" w:firstLineChars="200"/>
        <w:rPr>
          <w:rFonts w:ascii="宋体" w:hAnsi="宋体" w:cs="宋体"/>
          <w:szCs w:val="21"/>
        </w:rPr>
      </w:pPr>
      <w:r>
        <w:rPr>
          <w:rFonts w:hint="eastAsia" w:ascii="宋体" w:hAnsi="宋体" w:cs="宋体"/>
          <w:szCs w:val="21"/>
        </w:rPr>
        <w:t>单位负责人为同一人或者存在直接控股、管理关系的不同供应商，不得参加同一合同项下的政府采购活动。</w:t>
      </w:r>
    </w:p>
    <w:p>
      <w:pPr>
        <w:tabs>
          <w:tab w:val="left" w:pos="1635"/>
        </w:tabs>
        <w:spacing w:line="380" w:lineRule="exact"/>
        <w:ind w:firstLine="435"/>
        <w:rPr>
          <w:rFonts w:ascii="宋体" w:hAnsi="宋体" w:cs="宋体"/>
          <w:szCs w:val="21"/>
        </w:rPr>
      </w:pPr>
      <w:r>
        <w:rPr>
          <w:rFonts w:hint="eastAsia" w:ascii="宋体" w:hAnsi="宋体" w:cs="宋体"/>
          <w:szCs w:val="21"/>
          <w:lang w:val="en-US" w:eastAsia="zh-CN"/>
        </w:rPr>
        <w:t>9</w:t>
      </w:r>
      <w:r>
        <w:rPr>
          <w:rFonts w:hint="eastAsia" w:ascii="宋体" w:hAnsi="宋体" w:cs="宋体"/>
          <w:szCs w:val="21"/>
        </w:rPr>
        <w:t>.2投标人应仔细阅读招标文件的所有内容，按照招标文件的要求提交投标文件，并对所提供的全部资料的真实性承担法律责任。</w:t>
      </w:r>
    </w:p>
    <w:p>
      <w:pPr>
        <w:tabs>
          <w:tab w:val="left" w:pos="1635"/>
        </w:tabs>
        <w:spacing w:line="380" w:lineRule="exact"/>
        <w:ind w:firstLine="435"/>
        <w:rPr>
          <w:rFonts w:ascii="宋体" w:hAnsi="宋体" w:cs="宋体"/>
          <w:b/>
          <w:szCs w:val="21"/>
        </w:rPr>
      </w:pPr>
      <w:r>
        <w:rPr>
          <w:rFonts w:hint="eastAsia" w:ascii="宋体" w:hAnsi="宋体" w:cs="宋体"/>
          <w:szCs w:val="21"/>
          <w:lang w:val="en-US" w:eastAsia="zh-CN"/>
        </w:rPr>
        <w:t>9</w:t>
      </w:r>
      <w:r>
        <w:rPr>
          <w:rFonts w:hint="eastAsia" w:ascii="宋体" w:hAnsi="宋体" w:cs="宋体"/>
          <w:szCs w:val="21"/>
        </w:rPr>
        <w:t>.3投标人在投标活动中提供任何虚假材料，其投标无效，并报监管部门查处；中标后发现的，中标人须依照《中华人民共和国消费者权益保护法》赔偿采购人，且民事赔偿并不免除违法投标人的行政与刑事责任。</w:t>
      </w:r>
    </w:p>
    <w:p>
      <w:pPr>
        <w:tabs>
          <w:tab w:val="left" w:pos="2190"/>
        </w:tabs>
        <w:spacing w:line="380" w:lineRule="exact"/>
        <w:ind w:firstLine="413" w:firstLineChars="196"/>
        <w:rPr>
          <w:rFonts w:ascii="宋体" w:hAnsi="宋体" w:cs="宋体"/>
          <w:b/>
          <w:szCs w:val="21"/>
        </w:rPr>
      </w:pPr>
      <w:r>
        <w:rPr>
          <w:rFonts w:hint="eastAsia" w:ascii="宋体" w:hAnsi="宋体" w:cs="宋体"/>
          <w:b/>
          <w:szCs w:val="21"/>
          <w:lang w:val="en-US" w:eastAsia="zh-CN"/>
        </w:rPr>
        <w:t>10</w:t>
      </w:r>
      <w:r>
        <w:rPr>
          <w:rFonts w:hint="eastAsia" w:ascii="宋体" w:hAnsi="宋体" w:cs="宋体"/>
          <w:b/>
          <w:szCs w:val="21"/>
        </w:rPr>
        <w:t>. 质疑和投诉</w:t>
      </w:r>
      <w:r>
        <w:rPr>
          <w:rFonts w:hint="eastAsia" w:ascii="宋体" w:hAnsi="宋体" w:cs="宋体"/>
          <w:b/>
          <w:szCs w:val="21"/>
        </w:rPr>
        <w:tab/>
      </w:r>
    </w:p>
    <w:p>
      <w:pPr>
        <w:tabs>
          <w:tab w:val="left" w:pos="2190"/>
        </w:tabs>
        <w:spacing w:line="380" w:lineRule="exact"/>
        <w:ind w:firstLine="435"/>
        <w:rPr>
          <w:rFonts w:ascii="宋体" w:hAnsi="宋体" w:cs="宋体"/>
          <w:szCs w:val="21"/>
        </w:rPr>
      </w:pPr>
      <w:r>
        <w:rPr>
          <w:rFonts w:hint="eastAsia" w:ascii="宋体" w:hAnsi="宋体" w:cs="宋体"/>
          <w:szCs w:val="21"/>
          <w:lang w:val="en-US" w:eastAsia="zh-CN"/>
        </w:rPr>
        <w:t>10</w:t>
      </w:r>
      <w:r>
        <w:rPr>
          <w:rFonts w:hint="eastAsia" w:ascii="宋体" w:hAnsi="宋体" w:cs="宋体"/>
          <w:szCs w:val="21"/>
        </w:rPr>
        <w:t>.1投标人认为招标文件使自己的合法权益受到损害的，应当在公告期限结束之日起7个工作日内以书面形式向采购代理机构提出质疑。投标人认为招标过程或中标结果使自己的合法权益受到损害的，应当在采购程序环节结束之日或中标公告期限届满之日起七个工作日内，以书面形式向采购代理机构提出质疑。采购代理机构应认真做好质疑处理工作。</w:t>
      </w:r>
    </w:p>
    <w:p>
      <w:pPr>
        <w:tabs>
          <w:tab w:val="left" w:pos="2190"/>
        </w:tabs>
        <w:spacing w:line="380" w:lineRule="exact"/>
        <w:ind w:firstLine="435"/>
        <w:rPr>
          <w:rFonts w:ascii="宋体" w:hAnsi="宋体" w:cs="宋体"/>
          <w:szCs w:val="21"/>
        </w:rPr>
      </w:pPr>
      <w:r>
        <w:rPr>
          <w:rFonts w:hint="eastAsia" w:ascii="宋体" w:hAnsi="宋体" w:cs="宋体"/>
          <w:szCs w:val="21"/>
          <w:lang w:val="en-US" w:eastAsia="zh-CN"/>
        </w:rPr>
        <w:t>10</w:t>
      </w:r>
      <w:r>
        <w:rPr>
          <w:rFonts w:hint="eastAsia" w:ascii="宋体" w:hAnsi="宋体" w:cs="宋体"/>
          <w:szCs w:val="21"/>
        </w:rPr>
        <w:t>.2质疑、投诉应当采用书面形式，质疑书、投诉书实行实名制，均应明确阐述招标文件、招标过程或中标结果中使自己合法权益受到损害的实质性内容，并提供必要的证明材料。</w:t>
      </w:r>
    </w:p>
    <w:p>
      <w:pPr>
        <w:tabs>
          <w:tab w:val="left" w:pos="2190"/>
        </w:tabs>
        <w:spacing w:line="380" w:lineRule="exact"/>
        <w:ind w:firstLine="435"/>
        <w:jc w:val="center"/>
        <w:rPr>
          <w:rFonts w:ascii="宋体" w:hAnsi="宋体" w:cs="宋体"/>
          <w:b/>
          <w:sz w:val="28"/>
          <w:szCs w:val="28"/>
        </w:rPr>
      </w:pPr>
    </w:p>
    <w:p>
      <w:pPr>
        <w:tabs>
          <w:tab w:val="left" w:pos="2190"/>
        </w:tabs>
        <w:spacing w:line="380" w:lineRule="exact"/>
        <w:ind w:firstLine="435"/>
        <w:jc w:val="center"/>
        <w:rPr>
          <w:rFonts w:ascii="宋体" w:hAnsi="宋体" w:cs="宋体"/>
          <w:b/>
          <w:sz w:val="28"/>
          <w:szCs w:val="28"/>
        </w:rPr>
      </w:pPr>
      <w:r>
        <w:rPr>
          <w:rFonts w:hint="eastAsia" w:ascii="宋体" w:hAnsi="宋体" w:cs="宋体"/>
          <w:b/>
          <w:sz w:val="28"/>
          <w:szCs w:val="28"/>
        </w:rPr>
        <w:t>二、招标文件</w:t>
      </w:r>
    </w:p>
    <w:p>
      <w:pPr>
        <w:tabs>
          <w:tab w:val="left" w:pos="2190"/>
        </w:tabs>
        <w:spacing w:line="380" w:lineRule="exact"/>
        <w:ind w:firstLine="437"/>
        <w:rPr>
          <w:rFonts w:ascii="宋体" w:hAnsi="宋体" w:cs="宋体"/>
          <w:b/>
          <w:szCs w:val="21"/>
        </w:rPr>
      </w:pPr>
      <w:r>
        <w:rPr>
          <w:rFonts w:hint="eastAsia" w:ascii="宋体" w:hAnsi="宋体" w:cs="宋体"/>
          <w:b/>
          <w:szCs w:val="21"/>
          <w:lang w:val="en-US" w:eastAsia="zh-CN"/>
        </w:rPr>
        <w:t>11</w:t>
      </w:r>
      <w:r>
        <w:rPr>
          <w:rFonts w:hint="eastAsia" w:ascii="宋体" w:hAnsi="宋体" w:cs="宋体"/>
          <w:b/>
          <w:szCs w:val="21"/>
        </w:rPr>
        <w:t>. 招标文件的构成</w:t>
      </w:r>
    </w:p>
    <w:p>
      <w:pPr>
        <w:tabs>
          <w:tab w:val="left" w:pos="2190"/>
        </w:tabs>
        <w:spacing w:line="380" w:lineRule="exact"/>
        <w:ind w:firstLine="437"/>
        <w:rPr>
          <w:rFonts w:ascii="宋体" w:hAnsi="宋体" w:cs="宋体"/>
          <w:szCs w:val="21"/>
        </w:rPr>
      </w:pPr>
      <w:r>
        <w:rPr>
          <w:rFonts w:hint="eastAsia" w:ascii="宋体" w:hAnsi="宋体" w:cs="宋体"/>
          <w:szCs w:val="21"/>
        </w:rPr>
        <w:t>（1）招标公告；</w:t>
      </w:r>
    </w:p>
    <w:p>
      <w:pPr>
        <w:tabs>
          <w:tab w:val="left" w:pos="2190"/>
        </w:tabs>
        <w:spacing w:line="380" w:lineRule="exact"/>
        <w:ind w:firstLine="437"/>
        <w:rPr>
          <w:rFonts w:ascii="宋体" w:hAnsi="宋体" w:cs="宋体"/>
          <w:szCs w:val="21"/>
        </w:rPr>
      </w:pPr>
      <w:r>
        <w:rPr>
          <w:rFonts w:hint="eastAsia" w:ascii="宋体" w:hAnsi="宋体" w:cs="宋体"/>
          <w:szCs w:val="21"/>
        </w:rPr>
        <w:t>（2）总则；</w:t>
      </w:r>
    </w:p>
    <w:p>
      <w:pPr>
        <w:tabs>
          <w:tab w:val="left" w:pos="2190"/>
        </w:tabs>
        <w:spacing w:line="380" w:lineRule="exact"/>
        <w:ind w:firstLine="437"/>
        <w:rPr>
          <w:rFonts w:ascii="宋体" w:hAnsi="宋体" w:cs="宋体"/>
          <w:szCs w:val="21"/>
        </w:rPr>
      </w:pPr>
      <w:r>
        <w:rPr>
          <w:rFonts w:hint="eastAsia" w:ascii="宋体" w:hAnsi="宋体" w:cs="宋体"/>
          <w:szCs w:val="21"/>
        </w:rPr>
        <w:t>（3）服务采购需求；</w:t>
      </w:r>
    </w:p>
    <w:p>
      <w:pPr>
        <w:tabs>
          <w:tab w:val="left" w:pos="2190"/>
        </w:tabs>
        <w:spacing w:line="380" w:lineRule="exact"/>
        <w:ind w:firstLine="437"/>
        <w:rPr>
          <w:rFonts w:ascii="宋体" w:hAnsi="宋体" w:cs="宋体"/>
          <w:szCs w:val="21"/>
        </w:rPr>
      </w:pPr>
      <w:r>
        <w:rPr>
          <w:rFonts w:hint="eastAsia" w:ascii="宋体" w:hAnsi="宋体" w:cs="宋体"/>
          <w:szCs w:val="21"/>
        </w:rPr>
        <w:t>（4）评标办法；</w:t>
      </w:r>
    </w:p>
    <w:p>
      <w:pPr>
        <w:tabs>
          <w:tab w:val="left" w:pos="2190"/>
        </w:tabs>
        <w:spacing w:line="380" w:lineRule="exact"/>
        <w:ind w:firstLine="437"/>
        <w:rPr>
          <w:rFonts w:ascii="宋体" w:hAnsi="宋体" w:cs="宋体"/>
          <w:szCs w:val="21"/>
        </w:rPr>
      </w:pPr>
      <w:r>
        <w:rPr>
          <w:rFonts w:hint="eastAsia" w:ascii="宋体" w:hAnsi="宋体" w:cs="宋体"/>
          <w:szCs w:val="21"/>
        </w:rPr>
        <w:t>（5）采购合同（合同主要条款及格式）；</w:t>
      </w:r>
    </w:p>
    <w:p>
      <w:pPr>
        <w:tabs>
          <w:tab w:val="left" w:pos="2190"/>
        </w:tabs>
        <w:spacing w:line="380" w:lineRule="exact"/>
        <w:ind w:firstLine="437"/>
        <w:rPr>
          <w:rFonts w:ascii="宋体" w:hAnsi="宋体" w:cs="宋体"/>
          <w:szCs w:val="21"/>
        </w:rPr>
      </w:pPr>
      <w:r>
        <w:rPr>
          <w:rFonts w:hint="eastAsia" w:ascii="宋体" w:hAnsi="宋体" w:cs="宋体"/>
          <w:szCs w:val="21"/>
        </w:rPr>
        <w:t>（6）投标文件（格式）。</w:t>
      </w:r>
    </w:p>
    <w:p>
      <w:pPr>
        <w:tabs>
          <w:tab w:val="left" w:pos="2190"/>
        </w:tabs>
        <w:spacing w:line="380" w:lineRule="exact"/>
        <w:ind w:firstLine="437"/>
        <w:rPr>
          <w:rFonts w:ascii="宋体" w:hAnsi="宋体" w:cs="宋体"/>
          <w:b/>
          <w:szCs w:val="21"/>
        </w:rPr>
      </w:pPr>
      <w:r>
        <w:rPr>
          <w:rFonts w:hint="eastAsia" w:ascii="宋体" w:hAnsi="宋体" w:cs="宋体"/>
          <w:b/>
          <w:szCs w:val="21"/>
        </w:rPr>
        <w:t>1</w:t>
      </w:r>
      <w:r>
        <w:rPr>
          <w:rFonts w:hint="eastAsia" w:ascii="宋体" w:hAnsi="宋体" w:cs="宋体"/>
          <w:b/>
          <w:szCs w:val="21"/>
          <w:lang w:val="en-US" w:eastAsia="zh-CN"/>
        </w:rPr>
        <w:t>2</w:t>
      </w:r>
      <w:r>
        <w:rPr>
          <w:rFonts w:hint="eastAsia" w:ascii="宋体" w:hAnsi="宋体" w:cs="宋体"/>
          <w:b/>
          <w:szCs w:val="21"/>
        </w:rPr>
        <w:t>. 招标文件的澄清与修改</w:t>
      </w:r>
    </w:p>
    <w:p>
      <w:pPr>
        <w:tabs>
          <w:tab w:val="left" w:pos="2190"/>
        </w:tabs>
        <w:spacing w:line="380" w:lineRule="exact"/>
        <w:ind w:firstLine="437"/>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2</w:t>
      </w:r>
      <w:r>
        <w:rPr>
          <w:rFonts w:hint="eastAsia" w:ascii="宋体" w:hAnsi="宋体" w:cs="宋体"/>
          <w:szCs w:val="21"/>
        </w:rPr>
        <w:t>.1投标人应认真阅读招标文件，发现其中有误或有不合理要求的，投标人必须在公告期限结束之日起7个工作日内以书面形式要求采购代理机构澄清。</w:t>
      </w:r>
    </w:p>
    <w:p>
      <w:pPr>
        <w:tabs>
          <w:tab w:val="left" w:pos="2190"/>
        </w:tabs>
        <w:spacing w:line="380" w:lineRule="exact"/>
        <w:ind w:firstLine="437"/>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2</w:t>
      </w:r>
      <w:r>
        <w:rPr>
          <w:rFonts w:hint="eastAsia" w:ascii="宋体" w:hAnsi="宋体" w:cs="宋体"/>
          <w:szCs w:val="21"/>
        </w:rPr>
        <w:t>.2采购代理机构可以对已发出的招标文件进行必要的澄清或者修改，但不得改变采购标的和资格条件。澄清或者修改应当在原公告发布媒体上发布澄清公告。澄清或者修改的内容为招标文件的组成部分。澄清或者修改的内容可能影响投标文件编制的，采购代理机构应当在投标截止时间至少15日前在本招标项目招标公告发布的同一媒体上发布更正公告；不足15日的，采购代理机构应当顺延提交投标文件的截止时间。</w:t>
      </w:r>
    </w:p>
    <w:p>
      <w:pPr>
        <w:tabs>
          <w:tab w:val="left" w:pos="2190"/>
        </w:tabs>
        <w:spacing w:line="380" w:lineRule="exact"/>
        <w:ind w:firstLine="437"/>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2</w:t>
      </w:r>
      <w:r>
        <w:rPr>
          <w:rFonts w:hint="eastAsia" w:ascii="宋体" w:hAnsi="宋体" w:cs="宋体"/>
          <w:szCs w:val="21"/>
        </w:rPr>
        <w:t>.3</w:t>
      </w:r>
      <w:r>
        <w:rPr>
          <w:rFonts w:hint="eastAsia" w:ascii="宋体" w:hAnsi="宋体" w:cs="宋体"/>
          <w:b/>
          <w:szCs w:val="21"/>
        </w:rPr>
        <w:t>投标人应实时关注相关网站了解澄清、修改等与项目有关的内容，如因投标人未及时登录相关网站了解澄清、修改等与项目有关的内容，从而导致投标无效的，由投标人自行承担责任。</w:t>
      </w:r>
    </w:p>
    <w:p>
      <w:pPr>
        <w:tabs>
          <w:tab w:val="left" w:pos="2190"/>
        </w:tabs>
        <w:spacing w:line="380" w:lineRule="exact"/>
        <w:ind w:firstLine="437"/>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2</w:t>
      </w:r>
      <w:r>
        <w:rPr>
          <w:rFonts w:hint="eastAsia" w:ascii="宋体" w:hAnsi="宋体" w:cs="宋体"/>
          <w:szCs w:val="21"/>
        </w:rPr>
        <w:t>.4必要的澄清、修改的内容为招标文件的组成部分。当澄清、修改通知就同一内容的表述不一致时，以最后发出的书面文件为准。</w:t>
      </w:r>
    </w:p>
    <w:p>
      <w:pPr>
        <w:tabs>
          <w:tab w:val="left" w:pos="2190"/>
        </w:tabs>
        <w:spacing w:line="380" w:lineRule="exact"/>
        <w:ind w:firstLine="437"/>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2</w:t>
      </w:r>
      <w:r>
        <w:rPr>
          <w:rFonts w:hint="eastAsia" w:ascii="宋体" w:hAnsi="宋体" w:cs="宋体"/>
          <w:szCs w:val="21"/>
        </w:rPr>
        <w:t>.5招标文件的澄清、修改都应该通过采购代理机构以法定形式发布，采购人非通过本机构，不得擅自澄清、修改招标文件。</w:t>
      </w:r>
    </w:p>
    <w:p>
      <w:pPr>
        <w:tabs>
          <w:tab w:val="left" w:pos="2190"/>
        </w:tabs>
        <w:spacing w:line="380" w:lineRule="exact"/>
        <w:ind w:firstLine="435"/>
        <w:rPr>
          <w:rFonts w:ascii="宋体" w:hAnsi="宋体" w:cs="宋体"/>
          <w:szCs w:val="21"/>
        </w:rPr>
      </w:pPr>
    </w:p>
    <w:p>
      <w:pPr>
        <w:tabs>
          <w:tab w:val="left" w:pos="2190"/>
        </w:tabs>
        <w:spacing w:line="380" w:lineRule="exact"/>
        <w:ind w:firstLine="435"/>
        <w:jc w:val="center"/>
        <w:rPr>
          <w:rFonts w:ascii="宋体" w:hAnsi="宋体" w:cs="宋体"/>
          <w:b/>
          <w:sz w:val="28"/>
          <w:szCs w:val="28"/>
        </w:rPr>
      </w:pPr>
      <w:r>
        <w:rPr>
          <w:rFonts w:hint="eastAsia" w:ascii="宋体" w:hAnsi="宋体" w:cs="宋体"/>
          <w:b/>
          <w:sz w:val="28"/>
          <w:szCs w:val="28"/>
        </w:rPr>
        <w:br w:type="page"/>
      </w:r>
      <w:r>
        <w:rPr>
          <w:rFonts w:hint="eastAsia" w:ascii="宋体" w:hAnsi="宋体" w:cs="宋体"/>
          <w:b/>
          <w:sz w:val="28"/>
          <w:szCs w:val="28"/>
        </w:rPr>
        <w:t>三、投标文件的编制</w:t>
      </w:r>
    </w:p>
    <w:p>
      <w:pPr>
        <w:tabs>
          <w:tab w:val="left" w:pos="1305"/>
        </w:tabs>
        <w:spacing w:line="380" w:lineRule="exact"/>
        <w:ind w:firstLine="422" w:firstLineChars="200"/>
        <w:rPr>
          <w:rFonts w:ascii="宋体" w:hAnsi="宋体" w:cs="宋体"/>
          <w:b/>
          <w:szCs w:val="21"/>
        </w:rPr>
      </w:pPr>
      <w:r>
        <w:rPr>
          <w:rFonts w:hint="eastAsia" w:ascii="宋体" w:hAnsi="宋体" w:cs="宋体"/>
          <w:b/>
          <w:szCs w:val="21"/>
        </w:rPr>
        <w:t>1</w:t>
      </w:r>
      <w:r>
        <w:rPr>
          <w:rFonts w:hint="eastAsia" w:ascii="宋体" w:hAnsi="宋体" w:cs="宋体"/>
          <w:b/>
          <w:szCs w:val="21"/>
          <w:lang w:val="en-US" w:eastAsia="zh-CN"/>
        </w:rPr>
        <w:t>3</w:t>
      </w:r>
      <w:r>
        <w:rPr>
          <w:rFonts w:hint="eastAsia" w:ascii="宋体" w:hAnsi="宋体" w:cs="宋体"/>
          <w:b/>
          <w:szCs w:val="21"/>
        </w:rPr>
        <w:t>. 投标文件的组成及要求</w:t>
      </w:r>
    </w:p>
    <w:p>
      <w:pPr>
        <w:tabs>
          <w:tab w:val="left" w:pos="2190"/>
        </w:tabs>
        <w:spacing w:line="380" w:lineRule="exact"/>
        <w:ind w:firstLine="435"/>
        <w:rPr>
          <w:rFonts w:ascii="宋体" w:hAnsi="宋体" w:cs="宋体"/>
          <w:b/>
          <w:szCs w:val="21"/>
        </w:rPr>
      </w:pPr>
      <w:r>
        <w:rPr>
          <w:rFonts w:hint="eastAsia" w:ascii="宋体" w:hAnsi="宋体" w:cs="宋体"/>
          <w:b/>
          <w:szCs w:val="21"/>
        </w:rPr>
        <w:t>1</w:t>
      </w:r>
      <w:r>
        <w:rPr>
          <w:rFonts w:hint="eastAsia" w:ascii="宋体" w:hAnsi="宋体" w:cs="宋体"/>
          <w:b/>
          <w:szCs w:val="21"/>
          <w:lang w:val="en-US" w:eastAsia="zh-CN"/>
        </w:rPr>
        <w:t>3</w:t>
      </w:r>
      <w:r>
        <w:rPr>
          <w:rFonts w:hint="eastAsia" w:ascii="宋体" w:hAnsi="宋体" w:cs="宋体"/>
          <w:b/>
          <w:szCs w:val="21"/>
        </w:rPr>
        <w:t>.1投标文件组成【格式见第六章“投标文件（格式）”】</w:t>
      </w:r>
    </w:p>
    <w:p>
      <w:pPr>
        <w:tabs>
          <w:tab w:val="left" w:pos="1305"/>
        </w:tabs>
        <w:spacing w:line="380" w:lineRule="exact"/>
        <w:ind w:firstLine="422" w:firstLineChars="200"/>
        <w:rPr>
          <w:rFonts w:ascii="宋体" w:hAnsi="宋体" w:cs="宋体"/>
          <w:b/>
          <w:szCs w:val="21"/>
        </w:rPr>
      </w:pPr>
      <w:r>
        <w:rPr>
          <w:rFonts w:hint="eastAsia" w:ascii="宋体" w:hAnsi="宋体" w:cs="宋体"/>
          <w:b/>
          <w:szCs w:val="21"/>
        </w:rPr>
        <w:t>1</w:t>
      </w:r>
      <w:r>
        <w:rPr>
          <w:rFonts w:hint="eastAsia" w:ascii="宋体" w:hAnsi="宋体" w:cs="宋体"/>
          <w:b/>
          <w:szCs w:val="21"/>
          <w:lang w:val="en-US" w:eastAsia="zh-CN"/>
        </w:rPr>
        <w:t>3</w:t>
      </w:r>
      <w:r>
        <w:rPr>
          <w:rFonts w:hint="eastAsia" w:ascii="宋体" w:hAnsi="宋体" w:cs="宋体"/>
          <w:b/>
          <w:szCs w:val="21"/>
        </w:rPr>
        <w:t>.1.1投标报价表（格式见附件）</w:t>
      </w:r>
    </w:p>
    <w:p>
      <w:pPr>
        <w:tabs>
          <w:tab w:val="left" w:pos="1305"/>
        </w:tabs>
        <w:spacing w:line="380" w:lineRule="exact"/>
        <w:ind w:firstLine="422" w:firstLineChars="200"/>
        <w:rPr>
          <w:rFonts w:ascii="宋体" w:hAnsi="宋体" w:cs="宋体"/>
          <w:b/>
          <w:szCs w:val="21"/>
        </w:rPr>
      </w:pPr>
      <w:r>
        <w:rPr>
          <w:rFonts w:hint="eastAsia" w:ascii="宋体" w:hAnsi="宋体" w:cs="宋体"/>
          <w:b/>
          <w:szCs w:val="21"/>
        </w:rPr>
        <w:t>1</w:t>
      </w:r>
      <w:r>
        <w:rPr>
          <w:rFonts w:hint="eastAsia" w:ascii="宋体" w:hAnsi="宋体" w:cs="宋体"/>
          <w:b/>
          <w:szCs w:val="21"/>
          <w:lang w:val="en-US" w:eastAsia="zh-CN"/>
        </w:rPr>
        <w:t>3</w:t>
      </w:r>
      <w:r>
        <w:rPr>
          <w:rFonts w:hint="eastAsia" w:ascii="宋体" w:hAnsi="宋体" w:cs="宋体"/>
          <w:b/>
          <w:szCs w:val="21"/>
        </w:rPr>
        <w:t>.1.2资格性响应证明材料：</w:t>
      </w:r>
    </w:p>
    <w:p>
      <w:pPr>
        <w:numPr>
          <w:ilvl w:val="0"/>
          <w:numId w:val="14"/>
        </w:numPr>
        <w:tabs>
          <w:tab w:val="left" w:pos="1305"/>
        </w:tabs>
        <w:spacing w:line="380" w:lineRule="exact"/>
        <w:ind w:firstLine="420" w:firstLineChars="200"/>
        <w:rPr>
          <w:rFonts w:ascii="宋体" w:hAnsi="宋体" w:cs="宋体"/>
          <w:szCs w:val="21"/>
        </w:rPr>
      </w:pPr>
      <w:bookmarkStart w:id="33" w:name="_Hlk34480425"/>
      <w:r>
        <w:rPr>
          <w:rFonts w:hint="eastAsia" w:ascii="宋体" w:hAnsi="宋体" w:cs="宋体"/>
          <w:szCs w:val="21"/>
        </w:rPr>
        <w:t>投标人法定代表人身份证明及法定代表人身份证正、反面复印件（</w:t>
      </w:r>
      <w:r>
        <w:rPr>
          <w:rFonts w:hint="eastAsia" w:ascii="宋体" w:hAnsi="宋体" w:cs="宋体"/>
          <w:b/>
          <w:szCs w:val="21"/>
        </w:rPr>
        <w:t>必须提供</w:t>
      </w:r>
      <w:r>
        <w:rPr>
          <w:rFonts w:hint="eastAsia" w:ascii="宋体" w:hAnsi="宋体" w:cs="宋体"/>
          <w:szCs w:val="21"/>
        </w:rPr>
        <w:t>）；</w:t>
      </w:r>
    </w:p>
    <w:p>
      <w:pPr>
        <w:numPr>
          <w:ilvl w:val="0"/>
          <w:numId w:val="14"/>
        </w:numPr>
        <w:tabs>
          <w:tab w:val="left" w:pos="1305"/>
        </w:tabs>
        <w:spacing w:line="380" w:lineRule="exact"/>
        <w:ind w:firstLine="420" w:firstLineChars="200"/>
        <w:rPr>
          <w:rFonts w:ascii="宋体" w:hAnsi="宋体" w:cs="宋体"/>
          <w:b/>
          <w:szCs w:val="21"/>
        </w:rPr>
      </w:pPr>
      <w:r>
        <w:rPr>
          <w:rFonts w:hint="eastAsia" w:ascii="宋体" w:hAnsi="宋体" w:cs="宋体"/>
          <w:szCs w:val="21"/>
        </w:rPr>
        <w:t>投标人的授权委托书原件、委托代理人身份证正反面复印件以</w:t>
      </w:r>
      <w:r>
        <w:rPr>
          <w:rFonts w:hint="eastAsia" w:ascii="宋体" w:hAnsi="宋体" w:cs="宋体"/>
          <w:b/>
          <w:szCs w:val="21"/>
        </w:rPr>
        <w:t>（委托代理时必须提供）；</w:t>
      </w:r>
    </w:p>
    <w:p>
      <w:pPr>
        <w:pStyle w:val="365"/>
        <w:spacing w:line="380" w:lineRule="exact"/>
        <w:ind w:left="420" w:firstLine="0" w:firstLineChars="0"/>
        <w:rPr>
          <w:rFonts w:ascii="宋体" w:hAnsi="宋体"/>
        </w:rPr>
      </w:pPr>
      <w:r>
        <w:rPr>
          <w:rFonts w:hint="eastAsia" w:ascii="宋体" w:hAnsi="宋体" w:cs="宋体"/>
        </w:rPr>
        <w:t>（3）</w:t>
      </w:r>
      <w:r>
        <w:rPr>
          <w:rFonts w:hint="eastAsia" w:ascii="宋体" w:hAnsi="宋体"/>
        </w:rPr>
        <w:t>供应商的法人或者其他组织营业执照等证明文件复印件</w:t>
      </w:r>
      <w:r>
        <w:rPr>
          <w:rFonts w:hint="eastAsia" w:ascii="宋体" w:hAnsi="宋体"/>
          <w:b/>
          <w:bCs/>
        </w:rPr>
        <w:t>（必须提供）</w:t>
      </w:r>
      <w:r>
        <w:rPr>
          <w:rFonts w:hint="eastAsia" w:ascii="宋体" w:hAnsi="宋体"/>
        </w:rPr>
        <w:t>；</w:t>
      </w:r>
    </w:p>
    <w:p>
      <w:pPr>
        <w:ind w:firstLine="527" w:firstLineChars="250"/>
      </w:pPr>
      <w:r>
        <w:rPr>
          <w:rFonts w:hint="eastAsia" w:ascii="宋体" w:hAnsi="宋体"/>
          <w:b/>
          <w:bCs/>
          <w:szCs w:val="21"/>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spacing w:line="240" w:lineRule="auto"/>
        <w:ind w:firstLine="420" w:firstLineChars="200"/>
        <w:rPr>
          <w:rFonts w:ascii="宋体" w:hAnsi="宋体"/>
        </w:rPr>
      </w:pPr>
      <w:r>
        <w:rPr>
          <w:rFonts w:hint="eastAsia" w:ascii="宋体" w:hAnsi="宋体"/>
        </w:rPr>
        <w:t>（4）</w:t>
      </w:r>
      <w:r>
        <w:rPr>
          <w:rFonts w:ascii="宋体" w:hAnsi="宋体" w:cs="宋体"/>
          <w:szCs w:val="21"/>
        </w:rPr>
        <w:t xml:space="preserve"> </w:t>
      </w:r>
      <w:r>
        <w:rPr>
          <w:rFonts w:hint="eastAsia" w:ascii="宋体" w:hAnsi="宋体"/>
        </w:rPr>
        <w:t>供应商参加政府采购活动前3年内在经营活动中没有重大违法记录的书面声明</w:t>
      </w:r>
      <w:r>
        <w:rPr>
          <w:rFonts w:hint="eastAsia" w:ascii="宋体" w:hAnsi="宋体"/>
          <w:b/>
          <w:bCs/>
        </w:rPr>
        <w:t>（必须提供）</w:t>
      </w:r>
      <w:r>
        <w:rPr>
          <w:rFonts w:hint="eastAsia" w:ascii="宋体" w:hAnsi="宋体"/>
        </w:rPr>
        <w:t>。</w:t>
      </w:r>
    </w:p>
    <w:p>
      <w:pPr>
        <w:spacing w:line="240" w:lineRule="auto"/>
        <w:ind w:firstLine="420" w:firstLineChars="200"/>
        <w:rPr>
          <w:rFonts w:ascii="宋体" w:hAnsi="宋体"/>
          <w:b/>
          <w:bCs/>
          <w:color w:val="auto"/>
        </w:rPr>
      </w:pPr>
      <w:r>
        <w:rPr>
          <w:rFonts w:hint="eastAsia" w:ascii="宋体" w:hAnsi="宋体"/>
          <w:color w:val="auto"/>
        </w:rPr>
        <w:t>（5）投标人须具备工程勘察专业类（岩土工程（勘察））丙级及以上（含丙级）资质</w:t>
      </w:r>
      <w:r>
        <w:rPr>
          <w:rFonts w:hint="eastAsia" w:ascii="宋体" w:hAnsi="宋体"/>
          <w:b/>
          <w:bCs/>
          <w:color w:val="auto"/>
          <w:szCs w:val="21"/>
        </w:rPr>
        <w:t>（必须提供）</w:t>
      </w:r>
      <w:r>
        <w:rPr>
          <w:rFonts w:hint="eastAsia" w:ascii="宋体" w:hAnsi="宋体" w:cs="宋体"/>
          <w:color w:val="auto"/>
          <w:szCs w:val="21"/>
        </w:rPr>
        <w:t>;</w:t>
      </w:r>
    </w:p>
    <w:bookmarkEnd w:id="33"/>
    <w:p>
      <w:pPr>
        <w:tabs>
          <w:tab w:val="left" w:pos="1305"/>
        </w:tabs>
        <w:spacing w:line="240" w:lineRule="auto"/>
        <w:ind w:firstLine="422" w:firstLineChars="200"/>
        <w:rPr>
          <w:rFonts w:ascii="宋体" w:hAnsi="宋体" w:cs="宋体"/>
          <w:color w:val="auto"/>
          <w:szCs w:val="21"/>
        </w:rPr>
      </w:pPr>
      <w:r>
        <w:rPr>
          <w:rFonts w:hint="eastAsia" w:ascii="宋体" w:hAnsi="宋体" w:cs="宋体"/>
          <w:b/>
          <w:color w:val="auto"/>
          <w:szCs w:val="21"/>
        </w:rPr>
        <w:t>13.1.3商务、技术性响应及其他证明材料：</w:t>
      </w:r>
    </w:p>
    <w:p>
      <w:pPr>
        <w:spacing w:line="240" w:lineRule="auto"/>
        <w:ind w:firstLine="420" w:firstLineChars="200"/>
        <w:rPr>
          <w:color w:val="auto"/>
          <w:szCs w:val="21"/>
        </w:rPr>
      </w:pPr>
      <w:r>
        <w:rPr>
          <w:rFonts w:hint="eastAsia" w:ascii="宋体" w:hAnsi="宋体"/>
          <w:color w:val="auto"/>
          <w:szCs w:val="21"/>
        </w:rPr>
        <w:t>（1）投标人的针对本项目的设计方案【招标人根据招标文件要求自行编制】</w:t>
      </w:r>
      <w:r>
        <w:rPr>
          <w:rFonts w:hint="eastAsia" w:ascii="宋体" w:hAnsi="宋体"/>
          <w:b/>
          <w:bCs/>
          <w:color w:val="auto"/>
          <w:szCs w:val="21"/>
        </w:rPr>
        <w:t>（必须提供）；</w:t>
      </w:r>
    </w:p>
    <w:p>
      <w:pPr>
        <w:spacing w:line="240" w:lineRule="auto"/>
        <w:ind w:firstLine="420" w:firstLineChars="200"/>
        <w:rPr>
          <w:rFonts w:ascii="等线" w:hAnsi="等线" w:eastAsia="等线"/>
          <w:b/>
          <w:bCs/>
          <w:color w:val="auto"/>
          <w:szCs w:val="21"/>
        </w:rPr>
      </w:pPr>
      <w:r>
        <w:rPr>
          <w:rFonts w:hint="eastAsia" w:ascii="宋体" w:hAnsi="宋体" w:cs="宋体"/>
          <w:color w:val="auto"/>
          <w:szCs w:val="21"/>
        </w:rPr>
        <w:t>（2）投标人的针对本项目的服务承诺【投标人自行编写】</w:t>
      </w:r>
      <w:r>
        <w:rPr>
          <w:rFonts w:hint="eastAsia" w:ascii="宋体" w:hAnsi="宋体"/>
          <w:b/>
          <w:bCs/>
          <w:color w:val="auto"/>
          <w:szCs w:val="21"/>
        </w:rPr>
        <w:t>（必须提供）</w:t>
      </w:r>
      <w:r>
        <w:rPr>
          <w:rFonts w:hint="eastAsia" w:ascii="等线" w:hAnsi="等线" w:eastAsia="等线"/>
          <w:b/>
          <w:bCs/>
          <w:color w:val="auto"/>
          <w:szCs w:val="21"/>
        </w:rPr>
        <w:t>；</w:t>
      </w:r>
    </w:p>
    <w:p>
      <w:pPr>
        <w:spacing w:line="240" w:lineRule="auto"/>
        <w:ind w:firstLine="420" w:firstLineChars="200"/>
        <w:rPr>
          <w:rFonts w:ascii="宋体" w:hAnsi="宋体"/>
          <w:color w:val="auto"/>
          <w:szCs w:val="21"/>
          <w:highlight w:val="none"/>
        </w:rPr>
      </w:pPr>
      <w:r>
        <w:rPr>
          <w:rFonts w:hint="eastAsia" w:ascii="宋体" w:hAnsi="宋体"/>
          <w:color w:val="auto"/>
          <w:szCs w:val="21"/>
          <w:highlight w:val="none"/>
        </w:rPr>
        <w:t>（3）项目实施人员一览表</w:t>
      </w:r>
      <w:r>
        <w:rPr>
          <w:rFonts w:hint="eastAsia" w:ascii="宋体" w:hAnsi="宋体" w:cs="宋体"/>
          <w:color w:val="auto"/>
          <w:szCs w:val="21"/>
          <w:highlight w:val="none"/>
        </w:rPr>
        <w:t>【</w:t>
      </w:r>
      <w:r>
        <w:rPr>
          <w:rFonts w:hint="eastAsia" w:ascii="宋体" w:hAnsi="宋体"/>
          <w:color w:val="auto"/>
          <w:szCs w:val="21"/>
          <w:highlight w:val="none"/>
        </w:rPr>
        <w:t>拟投入本项目的项目负责人</w:t>
      </w:r>
      <w:r>
        <w:rPr>
          <w:rFonts w:hint="eastAsia" w:ascii="宋体" w:hAnsi="宋体"/>
          <w:color w:val="auto"/>
          <w:szCs w:val="21"/>
          <w:highlight w:val="none"/>
          <w:lang w:eastAsia="zh-CN"/>
        </w:rPr>
        <w:t>需提供</w:t>
      </w:r>
      <w:r>
        <w:rPr>
          <w:rFonts w:hint="eastAsia" w:ascii="宋体" w:hAnsi="宋体"/>
          <w:color w:val="auto"/>
          <w:szCs w:val="21"/>
          <w:highlight w:val="none"/>
        </w:rPr>
        <w:t>职称证、学历证及身份证复印件，以投标人名义为其缴纳的社会保险证明材料复印件（要求出具时间为投标截止时间当月前半年内任意连续三个月）</w:t>
      </w:r>
      <w:r>
        <w:rPr>
          <w:rFonts w:hint="eastAsia" w:ascii="宋体" w:hAnsi="宋体"/>
          <w:color w:val="auto"/>
          <w:szCs w:val="21"/>
          <w:highlight w:val="none"/>
          <w:lang w:eastAsia="zh-CN"/>
        </w:rPr>
        <w:t>；</w:t>
      </w:r>
      <w:r>
        <w:rPr>
          <w:rFonts w:hint="eastAsia" w:ascii="宋体" w:hAnsi="宋体"/>
          <w:color w:val="auto"/>
          <w:szCs w:val="21"/>
          <w:highlight w:val="none"/>
        </w:rPr>
        <w:t>且具有高级或以上技术职称，专业是水工类专业（专业以技术职称证书所填写专业为准，如技术职称证书不填写专业的，则以毕业证书所填专业为准）</w:t>
      </w:r>
      <w:r>
        <w:rPr>
          <w:rFonts w:hint="eastAsia" w:ascii="宋体" w:hAnsi="宋体" w:cs="宋体"/>
          <w:color w:val="auto"/>
          <w:szCs w:val="21"/>
          <w:highlight w:val="none"/>
        </w:rPr>
        <w:t>】</w:t>
      </w:r>
      <w:r>
        <w:rPr>
          <w:rFonts w:hint="eastAsia" w:ascii="宋体" w:hAnsi="宋体"/>
          <w:b/>
          <w:bCs/>
          <w:color w:val="auto"/>
          <w:szCs w:val="21"/>
          <w:highlight w:val="none"/>
        </w:rPr>
        <w:t>（必须提供）；</w:t>
      </w:r>
    </w:p>
    <w:p>
      <w:pPr>
        <w:spacing w:line="240" w:lineRule="auto"/>
        <w:ind w:firstLine="420" w:firstLineChars="200"/>
        <w:rPr>
          <w:rFonts w:hint="eastAsia" w:ascii="宋体" w:hAnsi="宋体"/>
          <w:szCs w:val="21"/>
        </w:rPr>
      </w:pPr>
      <w:r>
        <w:rPr>
          <w:rFonts w:hint="eastAsia" w:ascii="宋体" w:hAnsi="宋体"/>
          <w:szCs w:val="21"/>
          <w:highlight w:val="none"/>
        </w:rPr>
        <w:t xml:space="preserve">（4）投标人2018 年以来完成类似服务项目业绩 </w:t>
      </w:r>
      <w:r>
        <w:rPr>
          <w:rFonts w:hint="eastAsia" w:ascii="宋体" w:hAnsi="宋体"/>
          <w:highlight w:val="none"/>
        </w:rPr>
        <w:t>（无不良记录，以中标、成</w:t>
      </w:r>
      <w:r>
        <w:rPr>
          <w:rFonts w:hint="eastAsia" w:ascii="宋体" w:hAnsi="宋体"/>
        </w:rPr>
        <w:t>交通知书或 签订的合同为准，并能清晰反映所成交的服务名称、种类、金额）</w:t>
      </w:r>
      <w:r>
        <w:rPr>
          <w:rFonts w:hint="eastAsia" w:ascii="宋体" w:hAnsi="宋体"/>
          <w:b/>
          <w:bCs/>
        </w:rPr>
        <w:t>（如有，请提供）</w:t>
      </w:r>
      <w:r>
        <w:rPr>
          <w:rFonts w:hint="eastAsia" w:ascii="宋体" w:hAnsi="宋体"/>
          <w:szCs w:val="21"/>
        </w:rPr>
        <w:t>；</w:t>
      </w:r>
    </w:p>
    <w:p>
      <w:pPr>
        <w:pStyle w:val="2"/>
        <w:spacing w:line="240" w:lineRule="auto"/>
        <w:rPr>
          <w:rFonts w:hint="default" w:ascii="宋体" w:hAnsi="宋体" w:eastAsia="宋体" w:cs="Times New Roman"/>
          <w:b/>
          <w:bCs/>
          <w:kern w:val="2"/>
          <w:sz w:val="21"/>
          <w:szCs w:val="24"/>
          <w:lang w:val="en-US" w:eastAsia="zh-CN" w:bidi="ar-SA"/>
        </w:rPr>
      </w:pPr>
      <w:r>
        <w:rPr>
          <w:rFonts w:hint="eastAsia" w:ascii="宋体" w:hAnsi="宋体" w:eastAsia="宋体" w:cs="Times New Roman"/>
          <w:kern w:val="2"/>
          <w:sz w:val="21"/>
          <w:szCs w:val="21"/>
          <w:lang w:val="en-US" w:eastAsia="zh-CN" w:bidi="ar-SA"/>
        </w:rPr>
        <w:t>（5）投标人 2019 年经审计的财务报表，包括资产负债表、现金流量表、利润表和财务情况报告的复印件。（对于从取得营业执照时间起到投标截止时间为止不足要求年数的投标人，只需提交企业取得营业执照年份至所要求最近年份经审计的财务报表）</w:t>
      </w:r>
      <w:r>
        <w:rPr>
          <w:rFonts w:hint="eastAsia" w:ascii="宋体" w:hAnsi="宋体" w:eastAsia="宋体" w:cs="Times New Roman"/>
          <w:b/>
          <w:bCs/>
          <w:kern w:val="2"/>
          <w:sz w:val="21"/>
          <w:szCs w:val="24"/>
          <w:lang w:val="en-US" w:eastAsia="zh-CN" w:bidi="ar-SA"/>
        </w:rPr>
        <w:t>（如有，请提供）；</w:t>
      </w:r>
    </w:p>
    <w:p>
      <w:pPr>
        <w:spacing w:line="400" w:lineRule="atLeas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6</w:t>
      </w:r>
      <w:r>
        <w:rPr>
          <w:rFonts w:hint="eastAsia" w:ascii="宋体" w:hAnsi="宋体"/>
          <w:szCs w:val="21"/>
        </w:rPr>
        <w:t>）供应商相关获奖证书、认证证书等复印件</w:t>
      </w:r>
      <w:r>
        <w:rPr>
          <w:rFonts w:hint="eastAsia" w:ascii="宋体" w:hAnsi="宋体"/>
          <w:b/>
          <w:bCs/>
          <w:szCs w:val="21"/>
        </w:rPr>
        <w:t>（如有，请提供）；</w:t>
      </w:r>
    </w:p>
    <w:p>
      <w:pPr>
        <w:spacing w:line="400" w:lineRule="atLeas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7</w:t>
      </w:r>
      <w:r>
        <w:rPr>
          <w:rFonts w:hint="eastAsia" w:ascii="宋体" w:hAnsi="宋体"/>
          <w:szCs w:val="21"/>
        </w:rPr>
        <w:t>）中小企业声明函（如供应商为中小微型企业的，格式见附件，供应商对出具的声明函真实性负责，成交结果将同时公告企业《中小企业声明函》，接受社会监督）</w:t>
      </w:r>
      <w:r>
        <w:rPr>
          <w:rFonts w:hint="eastAsia" w:ascii="宋体" w:hAnsi="宋体"/>
          <w:b/>
          <w:bCs/>
          <w:szCs w:val="21"/>
        </w:rPr>
        <w:t>（如有，请提供）；</w:t>
      </w:r>
    </w:p>
    <w:p>
      <w:pPr>
        <w:snapToGrid w:val="0"/>
        <w:spacing w:line="400" w:lineRule="atLeast"/>
        <w:ind w:firstLine="420" w:firstLineChars="200"/>
        <w:outlineLvl w:val="4"/>
        <w:rPr>
          <w:rFonts w:ascii="宋体" w:hAnsi="宋体"/>
          <w:szCs w:val="21"/>
        </w:rPr>
      </w:pPr>
      <w:r>
        <w:rPr>
          <w:rFonts w:hint="eastAsia" w:ascii="宋体" w:hAnsi="宋体"/>
          <w:szCs w:val="21"/>
        </w:rPr>
        <w:t>（</w:t>
      </w:r>
      <w:r>
        <w:rPr>
          <w:rFonts w:hint="eastAsia" w:ascii="宋体" w:hAnsi="宋体"/>
          <w:szCs w:val="21"/>
          <w:lang w:val="en-US" w:eastAsia="zh-CN"/>
        </w:rPr>
        <w:t>8</w:t>
      </w:r>
      <w:r>
        <w:rPr>
          <w:rFonts w:hint="eastAsia" w:ascii="宋体" w:hAnsi="宋体"/>
          <w:szCs w:val="21"/>
        </w:rPr>
        <w:t>）符合条件的残疾人福利性单位在参加政府采购活动时，应当提供《残疾人福利性单位声明函》，并对声明的真实性负责</w:t>
      </w:r>
      <w:r>
        <w:rPr>
          <w:rFonts w:hint="eastAsia" w:ascii="宋体" w:hAnsi="宋体"/>
          <w:b/>
          <w:bCs/>
          <w:szCs w:val="21"/>
        </w:rPr>
        <w:t>（如有，请提供）</w:t>
      </w:r>
      <w:r>
        <w:rPr>
          <w:rFonts w:hint="eastAsia" w:ascii="宋体" w:hAnsi="宋体"/>
          <w:szCs w:val="21"/>
        </w:rPr>
        <w:t>；</w:t>
      </w:r>
    </w:p>
    <w:p>
      <w:pPr>
        <w:spacing w:line="400" w:lineRule="atLeast"/>
        <w:ind w:firstLine="420" w:firstLineChars="200"/>
        <w:rPr>
          <w:szCs w:val="21"/>
        </w:rPr>
      </w:pPr>
      <w:r>
        <w:rPr>
          <w:rFonts w:hint="eastAsia" w:ascii="宋体" w:hAnsi="宋体"/>
          <w:szCs w:val="21"/>
        </w:rPr>
        <w:t>（</w:t>
      </w:r>
      <w:r>
        <w:rPr>
          <w:rFonts w:hint="eastAsia" w:ascii="宋体" w:hAnsi="宋体"/>
          <w:szCs w:val="21"/>
          <w:lang w:val="en-US" w:eastAsia="zh-CN"/>
        </w:rPr>
        <w:t>9</w:t>
      </w:r>
      <w:r>
        <w:rPr>
          <w:rFonts w:hint="eastAsia" w:ascii="宋体" w:hAnsi="宋体"/>
          <w:szCs w:val="21"/>
        </w:rPr>
        <w:t>）投标人可结合本项目的评审办法视自身情况自行提交其它相关证明材料。</w:t>
      </w:r>
    </w:p>
    <w:p>
      <w:pPr>
        <w:pStyle w:val="18"/>
        <w:spacing w:line="380" w:lineRule="exact"/>
        <w:ind w:firstLine="420"/>
        <w:rPr>
          <w:rFonts w:hAnsi="宋体"/>
        </w:rPr>
      </w:pPr>
      <w:r>
        <w:rPr>
          <w:rFonts w:hint="eastAsia" w:hAnsi="宋体"/>
          <w:b/>
          <w:bCs/>
        </w:rPr>
        <w:t>投标人提供的以上相关证明材料应真实有效，属于“必须提供”的文件应加盖投标人公章（扫描公章无效，自然人除外）否则投标无效。</w:t>
      </w:r>
    </w:p>
    <w:p>
      <w:pPr>
        <w:pStyle w:val="18"/>
        <w:spacing w:line="380" w:lineRule="exact"/>
        <w:ind w:firstLine="420"/>
        <w:rPr>
          <w:rFonts w:hAnsi="宋体" w:cs="宋体"/>
        </w:rPr>
      </w:pPr>
      <w:r>
        <w:rPr>
          <w:rFonts w:hint="eastAsia" w:hAnsi="宋体" w:cs="宋体"/>
          <w:szCs w:val="21"/>
        </w:rPr>
        <w:t>1</w:t>
      </w:r>
      <w:r>
        <w:rPr>
          <w:rFonts w:hint="eastAsia" w:hAnsi="宋体" w:cs="宋体"/>
          <w:szCs w:val="21"/>
          <w:lang w:val="en-US" w:eastAsia="zh-CN"/>
        </w:rPr>
        <w:t>3</w:t>
      </w:r>
      <w:r>
        <w:rPr>
          <w:rFonts w:hint="eastAsia" w:hAnsi="宋体" w:cs="宋体"/>
          <w:szCs w:val="21"/>
        </w:rPr>
        <w:t>.2</w:t>
      </w:r>
      <w:r>
        <w:rPr>
          <w:rFonts w:hint="eastAsia" w:hAnsi="宋体" w:cs="宋体"/>
        </w:rPr>
        <w:t>投标人应按招标文件第六章“投标文件（格式）”编制投标文件。</w:t>
      </w:r>
    </w:p>
    <w:p>
      <w:pPr>
        <w:pStyle w:val="18"/>
        <w:spacing w:line="380" w:lineRule="exact"/>
        <w:ind w:firstLine="420"/>
        <w:rPr>
          <w:rFonts w:hAnsi="宋体" w:cs="宋体"/>
        </w:rPr>
      </w:pPr>
      <w:r>
        <w:rPr>
          <w:rFonts w:hint="eastAsia" w:hAnsi="宋体" w:cs="宋体"/>
        </w:rPr>
        <w:t>1</w:t>
      </w:r>
      <w:r>
        <w:rPr>
          <w:rFonts w:hint="eastAsia" w:hAnsi="宋体" w:cs="宋体"/>
          <w:lang w:val="en-US" w:eastAsia="zh-CN"/>
        </w:rPr>
        <w:t>3</w:t>
      </w:r>
      <w:r>
        <w:rPr>
          <w:rFonts w:hint="eastAsia" w:hAnsi="宋体" w:cs="宋体"/>
        </w:rPr>
        <w:t>.3投标文件应当对招标文件提出的要求和条件作出明确响应。</w:t>
      </w:r>
    </w:p>
    <w:p>
      <w:pPr>
        <w:tabs>
          <w:tab w:val="left" w:pos="1305"/>
        </w:tabs>
        <w:spacing w:line="380" w:lineRule="exact"/>
        <w:ind w:firstLine="422" w:firstLineChars="200"/>
        <w:rPr>
          <w:rFonts w:ascii="宋体" w:hAnsi="宋体" w:cs="宋体"/>
          <w:b/>
          <w:szCs w:val="21"/>
        </w:rPr>
      </w:pPr>
      <w:r>
        <w:rPr>
          <w:rFonts w:hint="eastAsia" w:ascii="宋体" w:hAnsi="宋体" w:cs="宋体"/>
          <w:b/>
          <w:szCs w:val="21"/>
        </w:rPr>
        <w:t>1</w:t>
      </w:r>
      <w:r>
        <w:rPr>
          <w:rFonts w:hint="eastAsia" w:ascii="宋体" w:hAnsi="宋体" w:cs="宋体"/>
          <w:b/>
          <w:szCs w:val="21"/>
          <w:lang w:val="en-US" w:eastAsia="zh-CN"/>
        </w:rPr>
        <w:t>4</w:t>
      </w:r>
      <w:r>
        <w:rPr>
          <w:rFonts w:hint="eastAsia" w:ascii="宋体" w:hAnsi="宋体" w:cs="宋体"/>
          <w:b/>
          <w:szCs w:val="21"/>
        </w:rPr>
        <w:t>. 投标文件的语言及计量</w:t>
      </w:r>
    </w:p>
    <w:p>
      <w:pPr>
        <w:tabs>
          <w:tab w:val="left" w:pos="1305"/>
        </w:tabs>
        <w:spacing w:line="380" w:lineRule="exact"/>
        <w:ind w:firstLine="420" w:firstLineChars="200"/>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4</w:t>
      </w:r>
      <w:r>
        <w:rPr>
          <w:rFonts w:hint="eastAsia" w:ascii="宋体" w:hAnsi="宋体" w:cs="宋体"/>
          <w:szCs w:val="21"/>
        </w:rPr>
        <w:t>.1投标文件以及投标人与采购人或者采购代理机构就有关投标事宜的所有来往函电，均应以中文汉语书写。投标人提交的支持文件和印刷的文献可以使用别的语言，但其相应内容必须附有中文翻译文本，在解释投标文件时以中文翻译文本为主。</w:t>
      </w:r>
    </w:p>
    <w:p>
      <w:pPr>
        <w:tabs>
          <w:tab w:val="left" w:pos="1305"/>
        </w:tabs>
        <w:spacing w:line="380" w:lineRule="exact"/>
        <w:ind w:firstLine="420" w:firstLineChars="200"/>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4</w:t>
      </w:r>
      <w:r>
        <w:rPr>
          <w:rFonts w:hint="eastAsia" w:ascii="宋体" w:hAnsi="宋体" w:cs="宋体"/>
          <w:szCs w:val="21"/>
        </w:rPr>
        <w:t>.2投标计量单位，招标文件已有明确规定的，使用招标文件规定的计量单位；招标文件没有规定的，应采用中华人民共和国法定计量单位（货币单位：元人民币），否则视同未响应。</w:t>
      </w:r>
    </w:p>
    <w:p>
      <w:pPr>
        <w:tabs>
          <w:tab w:val="left" w:pos="1305"/>
        </w:tabs>
        <w:spacing w:line="380" w:lineRule="exact"/>
        <w:ind w:firstLine="422" w:firstLineChars="200"/>
        <w:rPr>
          <w:rFonts w:ascii="宋体" w:hAnsi="宋体" w:cs="宋体"/>
          <w:b/>
          <w:szCs w:val="21"/>
        </w:rPr>
      </w:pPr>
      <w:r>
        <w:rPr>
          <w:rFonts w:hint="eastAsia" w:ascii="宋体" w:hAnsi="宋体" w:cs="宋体"/>
          <w:b/>
          <w:szCs w:val="21"/>
        </w:rPr>
        <w:t>1</w:t>
      </w:r>
      <w:r>
        <w:rPr>
          <w:rFonts w:hint="eastAsia" w:ascii="宋体" w:hAnsi="宋体" w:cs="宋体"/>
          <w:b/>
          <w:szCs w:val="21"/>
          <w:lang w:val="en-US" w:eastAsia="zh-CN"/>
        </w:rPr>
        <w:t>5</w:t>
      </w:r>
      <w:r>
        <w:rPr>
          <w:rFonts w:hint="eastAsia" w:ascii="宋体" w:hAnsi="宋体" w:cs="宋体"/>
          <w:b/>
          <w:szCs w:val="21"/>
        </w:rPr>
        <w:t>.投标报价</w:t>
      </w:r>
    </w:p>
    <w:p>
      <w:pPr>
        <w:spacing w:line="288" w:lineRule="auto"/>
        <w:ind w:firstLine="420" w:firstLineChars="200"/>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5</w:t>
      </w:r>
      <w:r>
        <w:rPr>
          <w:rFonts w:hint="eastAsia" w:ascii="宋体" w:hAnsi="宋体" w:cs="宋体"/>
          <w:szCs w:val="21"/>
        </w:rPr>
        <w:t>.1 投标报价应按招标文件中第六章“投标文件格式”填写，投标报价不符合招标文件要求的，投标文件按无效处理。</w:t>
      </w:r>
    </w:p>
    <w:p>
      <w:pPr>
        <w:spacing w:line="288" w:lineRule="auto"/>
        <w:ind w:firstLine="420" w:firstLineChars="200"/>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5</w:t>
      </w:r>
      <w:r>
        <w:rPr>
          <w:rFonts w:hint="eastAsia" w:ascii="宋体" w:hAnsi="宋体" w:cs="宋体"/>
          <w:szCs w:val="21"/>
        </w:rPr>
        <w:t>.2本项目采购预算金额：</w:t>
      </w:r>
      <w:r>
        <w:rPr>
          <w:rFonts w:hint="eastAsia" w:ascii="宋体" w:hAnsi="宋体" w:cs="宋体"/>
          <w:color w:val="auto"/>
          <w:szCs w:val="21"/>
          <w:lang w:eastAsia="zh-CN"/>
        </w:rPr>
        <w:t>壹佰玖拾玖万陆仟零叁拾元整（￥1996030.00元）</w:t>
      </w:r>
      <w:r>
        <w:rPr>
          <w:rFonts w:hint="eastAsia" w:ascii="宋体" w:hAnsi="宋体" w:cs="宋体"/>
          <w:szCs w:val="21"/>
        </w:rPr>
        <w:t>，投标报价超过所投采购预算金额的，投标文件作相应无效处理。</w:t>
      </w:r>
    </w:p>
    <w:p>
      <w:pPr>
        <w:spacing w:line="288" w:lineRule="auto"/>
        <w:ind w:firstLine="420" w:firstLineChars="200"/>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5</w:t>
      </w:r>
      <w:r>
        <w:rPr>
          <w:rFonts w:hint="eastAsia" w:ascii="宋体" w:hAnsi="宋体" w:cs="宋体"/>
          <w:szCs w:val="21"/>
        </w:rPr>
        <w:t>.3投标报价应综合考虑总价包干（包含提供本次服务范围的所有成本、税金、利润等），报价不得超出采购预算总金额。</w:t>
      </w:r>
    </w:p>
    <w:p>
      <w:pPr>
        <w:spacing w:line="380" w:lineRule="exact"/>
        <w:ind w:firstLine="422" w:firstLineChars="200"/>
        <w:rPr>
          <w:rFonts w:ascii="宋体" w:hAnsi="宋体" w:cs="宋体"/>
          <w:b/>
          <w:szCs w:val="21"/>
        </w:rPr>
      </w:pPr>
      <w:r>
        <w:rPr>
          <w:rFonts w:hint="eastAsia" w:ascii="宋体" w:hAnsi="宋体" w:cs="宋体"/>
          <w:b/>
          <w:szCs w:val="21"/>
        </w:rPr>
        <w:t>1</w:t>
      </w:r>
      <w:r>
        <w:rPr>
          <w:rFonts w:hint="eastAsia" w:ascii="宋体" w:hAnsi="宋体" w:cs="宋体"/>
          <w:b/>
          <w:szCs w:val="21"/>
          <w:lang w:val="en-US" w:eastAsia="zh-CN"/>
        </w:rPr>
        <w:t>6</w:t>
      </w:r>
      <w:r>
        <w:rPr>
          <w:rFonts w:hint="eastAsia" w:ascii="宋体" w:hAnsi="宋体" w:cs="宋体"/>
          <w:b/>
          <w:szCs w:val="21"/>
        </w:rPr>
        <w:t>. 投标有效期</w:t>
      </w:r>
    </w:p>
    <w:p>
      <w:pPr>
        <w:tabs>
          <w:tab w:val="left" w:pos="1305"/>
        </w:tabs>
        <w:spacing w:line="380" w:lineRule="exact"/>
        <w:ind w:firstLine="420" w:firstLineChars="200"/>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6</w:t>
      </w:r>
      <w:r>
        <w:rPr>
          <w:rFonts w:hint="eastAsia" w:ascii="宋体" w:hAnsi="宋体" w:cs="宋体"/>
          <w:szCs w:val="21"/>
        </w:rPr>
        <w:t>.1投标有效期：</w:t>
      </w:r>
      <w:r>
        <w:rPr>
          <w:rFonts w:hint="eastAsia" w:ascii="宋体" w:hAnsi="宋体" w:cs="宋体"/>
        </w:rPr>
        <w:t>投标截止时间之日起90天</w:t>
      </w:r>
      <w:r>
        <w:rPr>
          <w:rFonts w:hint="eastAsia" w:ascii="宋体" w:hAnsi="宋体" w:cs="宋体"/>
          <w:sz w:val="22"/>
          <w:szCs w:val="22"/>
        </w:rPr>
        <w:t>。</w:t>
      </w:r>
    </w:p>
    <w:p>
      <w:pPr>
        <w:tabs>
          <w:tab w:val="left" w:pos="1305"/>
        </w:tabs>
        <w:spacing w:line="380" w:lineRule="exact"/>
        <w:ind w:firstLine="420" w:firstLineChars="200"/>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6</w:t>
      </w:r>
      <w:r>
        <w:rPr>
          <w:rFonts w:hint="eastAsia" w:ascii="宋体" w:hAnsi="宋体" w:cs="宋体"/>
          <w:szCs w:val="21"/>
        </w:rPr>
        <w:t>.2出现特殊情况下，需要延长投标有效期的，采购代理机构以书面形式通知投标人延长投标有效期。投标人同意延长的，不能修改投标文件。投标人拒绝延长的，其投标无效。</w:t>
      </w:r>
    </w:p>
    <w:p>
      <w:pPr>
        <w:tabs>
          <w:tab w:val="left" w:pos="1305"/>
        </w:tabs>
        <w:spacing w:line="380" w:lineRule="exact"/>
        <w:ind w:firstLine="422" w:firstLineChars="200"/>
        <w:rPr>
          <w:rFonts w:ascii="宋体" w:hAnsi="宋体" w:cs="宋体"/>
          <w:b/>
          <w:szCs w:val="21"/>
        </w:rPr>
      </w:pPr>
      <w:r>
        <w:rPr>
          <w:rFonts w:hint="eastAsia" w:ascii="宋体" w:hAnsi="宋体" w:cs="宋体"/>
          <w:b/>
          <w:szCs w:val="21"/>
        </w:rPr>
        <w:t>1</w:t>
      </w:r>
      <w:r>
        <w:rPr>
          <w:rFonts w:hint="eastAsia" w:ascii="宋体" w:hAnsi="宋体" w:cs="宋体"/>
          <w:b/>
          <w:szCs w:val="21"/>
          <w:lang w:val="en-US" w:eastAsia="zh-CN"/>
        </w:rPr>
        <w:t>7</w:t>
      </w:r>
      <w:r>
        <w:rPr>
          <w:rFonts w:hint="eastAsia" w:ascii="宋体" w:hAnsi="宋体" w:cs="宋体"/>
          <w:b/>
          <w:szCs w:val="21"/>
        </w:rPr>
        <w:t>.  投标文件的份数、装订、签署和包装、密封</w:t>
      </w:r>
    </w:p>
    <w:p>
      <w:pPr>
        <w:tabs>
          <w:tab w:val="left" w:pos="1305"/>
        </w:tabs>
        <w:spacing w:line="380" w:lineRule="exact"/>
        <w:ind w:firstLine="420" w:firstLineChars="200"/>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7</w:t>
      </w:r>
      <w:r>
        <w:rPr>
          <w:rFonts w:hint="eastAsia" w:ascii="宋体" w:hAnsi="宋体" w:cs="宋体"/>
          <w:szCs w:val="21"/>
        </w:rPr>
        <w:t>.1</w:t>
      </w:r>
      <w:r>
        <w:rPr>
          <w:rFonts w:hint="eastAsia" w:ascii="宋体" w:hAnsi="宋体" w:cs="宋体"/>
          <w:b/>
          <w:szCs w:val="21"/>
        </w:rPr>
        <w:t>投标文件份数：</w:t>
      </w:r>
      <w:r>
        <w:rPr>
          <w:rFonts w:hint="eastAsia" w:ascii="宋体" w:hAnsi="宋体" w:cs="宋体"/>
          <w:szCs w:val="21"/>
        </w:rPr>
        <w:t>正本壹册，副本</w:t>
      </w:r>
      <w:r>
        <w:rPr>
          <w:rFonts w:hint="eastAsia" w:ascii="宋体" w:hAnsi="宋体" w:cs="宋体"/>
          <w:szCs w:val="21"/>
          <w:u w:val="single"/>
        </w:rPr>
        <w:t xml:space="preserve"> 肆 </w:t>
      </w:r>
      <w:r>
        <w:rPr>
          <w:rFonts w:hint="eastAsia" w:ascii="宋体" w:hAnsi="宋体" w:cs="宋体"/>
          <w:szCs w:val="21"/>
        </w:rPr>
        <w:t>册，须完整提交。</w:t>
      </w:r>
    </w:p>
    <w:p>
      <w:pPr>
        <w:tabs>
          <w:tab w:val="left" w:pos="1305"/>
          <w:tab w:val="center" w:pos="5029"/>
        </w:tabs>
        <w:spacing w:line="380" w:lineRule="exact"/>
        <w:ind w:firstLine="420" w:firstLineChars="200"/>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7</w:t>
      </w:r>
      <w:r>
        <w:rPr>
          <w:rFonts w:hint="eastAsia" w:ascii="宋体" w:hAnsi="宋体" w:cs="宋体"/>
          <w:szCs w:val="21"/>
        </w:rPr>
        <w:t>.2</w:t>
      </w:r>
      <w:r>
        <w:rPr>
          <w:rFonts w:hint="eastAsia" w:ascii="宋体" w:hAnsi="宋体" w:cs="宋体"/>
          <w:b/>
          <w:szCs w:val="21"/>
        </w:rPr>
        <w:t>投标文件装订：</w:t>
      </w:r>
      <w:r>
        <w:rPr>
          <w:rFonts w:hint="eastAsia" w:ascii="宋体" w:hAnsi="宋体" w:cs="宋体"/>
          <w:szCs w:val="21"/>
        </w:rPr>
        <w:t>投标人应按投标人须知第13.1条“投标文件的组成”规定的顺序自编目录及页码。投标文件的“正本”、“副本”应当单独装订成册并标注页码，装订应牢固，不易拆散和换页（A4标准纸装订）。封面应注明“正本”、“副本”字样，封面上写明项目名称、项目编号、采购代理机构、投标单位名称。</w:t>
      </w:r>
    </w:p>
    <w:p>
      <w:pPr>
        <w:tabs>
          <w:tab w:val="left" w:pos="1305"/>
        </w:tabs>
        <w:spacing w:line="380" w:lineRule="exact"/>
        <w:ind w:firstLine="420" w:firstLineChars="200"/>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7</w:t>
      </w:r>
      <w:r>
        <w:rPr>
          <w:rFonts w:hint="eastAsia" w:ascii="宋体" w:hAnsi="宋体" w:cs="宋体"/>
          <w:szCs w:val="21"/>
        </w:rPr>
        <w:t>.3投标文件的正本需打印或用不褪色的墨水填写，投标文件正本除本招标文件中规定的可提供复印件外均须提供原件。</w:t>
      </w:r>
    </w:p>
    <w:p>
      <w:pPr>
        <w:tabs>
          <w:tab w:val="left" w:pos="1305"/>
        </w:tabs>
        <w:spacing w:line="380" w:lineRule="exact"/>
        <w:ind w:firstLine="420" w:firstLineChars="200"/>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7</w:t>
      </w:r>
      <w:r>
        <w:rPr>
          <w:rFonts w:hint="eastAsia" w:ascii="宋体" w:hAnsi="宋体" w:cs="宋体"/>
          <w:szCs w:val="21"/>
        </w:rPr>
        <w:t>.4投标文件须由投标人在规定位置盖投标人公章</w:t>
      </w:r>
      <w:r>
        <w:rPr>
          <w:rFonts w:hint="eastAsia" w:ascii="宋体" w:hAnsi="宋体" w:cs="宋体"/>
          <w:bCs/>
          <w:szCs w:val="21"/>
        </w:rPr>
        <w:t>（扫描公章无效，自然人除外）</w:t>
      </w:r>
      <w:r>
        <w:rPr>
          <w:rFonts w:hint="eastAsia" w:ascii="宋体" w:hAnsi="宋体" w:cs="宋体"/>
          <w:szCs w:val="21"/>
        </w:rPr>
        <w:t>并由法定代表人、负责人、自然人或相应的授权委托代理人签字，投标人应写全称，投标文件副本可以是加盖公章的正本的复印件，当正本与副本不一致时，以正本为准。</w:t>
      </w:r>
    </w:p>
    <w:p>
      <w:pPr>
        <w:snapToGrid w:val="0"/>
        <w:spacing w:line="380" w:lineRule="exact"/>
        <w:ind w:firstLine="420" w:firstLineChars="200"/>
        <w:jc w:val="left"/>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7</w:t>
      </w:r>
      <w:r>
        <w:rPr>
          <w:rFonts w:hint="eastAsia" w:ascii="宋体" w:hAnsi="宋体" w:cs="宋体"/>
          <w:szCs w:val="21"/>
        </w:rPr>
        <w:t>.5投标文件不得涂改，若有修改错漏处，须加盖投标人公章（自然人除外）及法定代表人、负责人、自然人或相应的授权委托代理人签字。投标文件因字迹潦草或表达不清所引起的后果由投标人负责。</w:t>
      </w:r>
    </w:p>
    <w:p>
      <w:pPr>
        <w:tabs>
          <w:tab w:val="left" w:pos="1305"/>
        </w:tabs>
        <w:spacing w:line="380" w:lineRule="exact"/>
        <w:ind w:firstLine="420" w:firstLineChars="200"/>
        <w:rPr>
          <w:rFonts w:ascii="宋体" w:hAnsi="宋体" w:cs="宋体"/>
          <w:b/>
          <w:szCs w:val="21"/>
        </w:rPr>
      </w:pPr>
      <w:r>
        <w:rPr>
          <w:rFonts w:hint="eastAsia" w:ascii="宋体" w:hAnsi="宋体" w:cs="宋体"/>
          <w:szCs w:val="21"/>
        </w:rPr>
        <w:t>1</w:t>
      </w:r>
      <w:r>
        <w:rPr>
          <w:rFonts w:hint="eastAsia" w:ascii="宋体" w:hAnsi="宋体" w:cs="宋体"/>
          <w:szCs w:val="21"/>
          <w:lang w:val="en-US" w:eastAsia="zh-CN"/>
        </w:rPr>
        <w:t>7</w:t>
      </w:r>
      <w:r>
        <w:rPr>
          <w:rFonts w:hint="eastAsia" w:ascii="宋体" w:hAnsi="宋体" w:cs="宋体"/>
          <w:szCs w:val="21"/>
        </w:rPr>
        <w:t>.6</w:t>
      </w:r>
      <w:r>
        <w:rPr>
          <w:rFonts w:hint="eastAsia" w:ascii="宋体" w:hAnsi="宋体" w:cs="宋体"/>
          <w:b/>
          <w:szCs w:val="21"/>
        </w:rPr>
        <w:t>投标人公章：</w:t>
      </w:r>
      <w:r>
        <w:rPr>
          <w:rFonts w:hint="eastAsia" w:ascii="宋体" w:hAnsi="宋体" w:cs="宋体"/>
          <w:szCs w:val="21"/>
        </w:rPr>
        <w:t>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p>
      <w:pPr>
        <w:tabs>
          <w:tab w:val="left" w:pos="1305"/>
        </w:tabs>
        <w:spacing w:line="380" w:lineRule="exact"/>
        <w:ind w:firstLine="420" w:firstLineChars="200"/>
        <w:rPr>
          <w:rFonts w:ascii="宋体" w:hAnsi="宋体" w:cs="宋体"/>
        </w:rPr>
      </w:pPr>
      <w:r>
        <w:rPr>
          <w:rFonts w:hint="eastAsia" w:ascii="宋体" w:hAnsi="宋体" w:cs="宋体"/>
          <w:szCs w:val="21"/>
        </w:rPr>
        <w:t>1</w:t>
      </w:r>
      <w:r>
        <w:rPr>
          <w:rFonts w:hint="eastAsia" w:ascii="宋体" w:hAnsi="宋体" w:cs="宋体"/>
          <w:szCs w:val="21"/>
          <w:lang w:val="en-US" w:eastAsia="zh-CN"/>
        </w:rPr>
        <w:t>7</w:t>
      </w:r>
      <w:r>
        <w:rPr>
          <w:rFonts w:hint="eastAsia" w:ascii="宋体" w:hAnsi="宋体" w:cs="宋体"/>
          <w:szCs w:val="21"/>
        </w:rPr>
        <w:t>.7</w:t>
      </w:r>
      <w:r>
        <w:rPr>
          <w:rFonts w:hint="eastAsia" w:ascii="宋体" w:hAnsi="宋体" w:cs="宋体"/>
          <w:b/>
          <w:szCs w:val="21"/>
        </w:rPr>
        <w:t>投标文件包装、密封：</w:t>
      </w:r>
      <w:r>
        <w:rPr>
          <w:rFonts w:hint="eastAsia" w:ascii="宋体" w:hAnsi="宋体" w:cs="宋体"/>
          <w:szCs w:val="21"/>
        </w:rPr>
        <w:t>将投标文件“正本”、“副本”一并装入并密封在一个投标文件袋（盒、箱）中，并在密封处密封签章【公章、密封章、法定代表人、负责人、自然人或相应的授权委托代理人签字均可】</w:t>
      </w:r>
      <w:r>
        <w:rPr>
          <w:rFonts w:hint="eastAsia" w:ascii="宋体" w:hAnsi="宋体" w:cs="宋体"/>
        </w:rPr>
        <w:t>。</w:t>
      </w:r>
    </w:p>
    <w:p>
      <w:pPr>
        <w:spacing w:line="380" w:lineRule="exact"/>
        <w:ind w:firstLine="420" w:firstLineChars="200"/>
        <w:rPr>
          <w:rFonts w:ascii="宋体" w:hAnsi="宋体" w:cs="宋体"/>
          <w:b/>
          <w:szCs w:val="21"/>
        </w:rPr>
      </w:pPr>
      <w:r>
        <w:rPr>
          <w:rFonts w:hint="eastAsia" w:ascii="宋体" w:hAnsi="宋体" w:cs="宋体"/>
        </w:rPr>
        <w:t>1</w:t>
      </w:r>
      <w:r>
        <w:rPr>
          <w:rFonts w:hint="eastAsia" w:ascii="宋体" w:hAnsi="宋体" w:cs="宋体"/>
          <w:lang w:val="en-US" w:eastAsia="zh-CN"/>
        </w:rPr>
        <w:t>7</w:t>
      </w:r>
      <w:r>
        <w:rPr>
          <w:rFonts w:hint="eastAsia" w:ascii="宋体" w:hAnsi="宋体" w:cs="宋体"/>
        </w:rPr>
        <w:t>.8</w:t>
      </w:r>
      <w:r>
        <w:rPr>
          <w:rFonts w:hint="eastAsia" w:ascii="宋体" w:hAnsi="宋体" w:cs="宋体"/>
          <w:b/>
          <w:szCs w:val="21"/>
        </w:rPr>
        <w:t>投标文件袋（盒、箱）标记：</w:t>
      </w:r>
    </w:p>
    <w:p>
      <w:pPr>
        <w:spacing w:line="340" w:lineRule="exact"/>
        <w:ind w:left="420" w:leftChars="200" w:firstLine="210" w:firstLineChars="100"/>
        <w:rPr>
          <w:rFonts w:hint="eastAsia" w:ascii="宋体" w:hAnsi="宋体" w:eastAsia="宋体" w:cs="宋体"/>
          <w:bCs/>
          <w:szCs w:val="21"/>
          <w:lang w:eastAsia="zh-CN"/>
        </w:rPr>
      </w:pPr>
      <w:r>
        <w:rPr>
          <w:rFonts w:hint="eastAsia" w:ascii="宋体" w:hAnsi="宋体" w:cs="宋体"/>
          <w:szCs w:val="21"/>
        </w:rPr>
        <w:t>项目名称：</w:t>
      </w:r>
      <w:r>
        <w:rPr>
          <w:rFonts w:hint="eastAsia" w:ascii="宋体" w:hAnsi="宋体" w:cs="宋体"/>
          <w:bCs/>
          <w:szCs w:val="21"/>
          <w:lang w:eastAsia="zh-CN"/>
        </w:rPr>
        <w:t>2020年永福县县级河流10条，水库12座，乡级河流103条，水库29座管辖范围划定和河湖水域岸线保护与利用规划工程设计服务采购</w:t>
      </w:r>
    </w:p>
    <w:p>
      <w:pPr>
        <w:spacing w:line="380" w:lineRule="exact"/>
        <w:ind w:firstLine="630" w:firstLineChars="300"/>
        <w:rPr>
          <w:rFonts w:hint="eastAsia" w:ascii="宋体" w:hAnsi="宋体" w:eastAsia="宋体" w:cs="宋体"/>
          <w:szCs w:val="21"/>
          <w:lang w:eastAsia="zh-CN"/>
        </w:rPr>
      </w:pPr>
      <w:r>
        <w:rPr>
          <w:rFonts w:hint="eastAsia" w:ascii="宋体" w:hAnsi="宋体" w:cs="宋体"/>
          <w:szCs w:val="21"/>
        </w:rPr>
        <w:t>项目编号：</w:t>
      </w:r>
      <w:r>
        <w:rPr>
          <w:rFonts w:hint="eastAsia" w:ascii="宋体" w:hAnsi="宋体" w:cs="宋体"/>
          <w:szCs w:val="21"/>
          <w:lang w:eastAsia="zh-CN"/>
        </w:rPr>
        <w:t>GLZC2020-G3-12032-HTGJ</w:t>
      </w:r>
    </w:p>
    <w:p>
      <w:pPr>
        <w:spacing w:line="380" w:lineRule="exact"/>
        <w:ind w:firstLine="630" w:firstLineChars="300"/>
        <w:rPr>
          <w:rFonts w:hint="eastAsia" w:ascii="宋体" w:hAnsi="宋体" w:eastAsia="宋体" w:cs="宋体"/>
          <w:szCs w:val="21"/>
          <w:lang w:eastAsia="zh-CN"/>
        </w:rPr>
      </w:pPr>
      <w:r>
        <w:rPr>
          <w:rFonts w:hint="eastAsia" w:ascii="宋体" w:hAnsi="宋体" w:cs="宋体"/>
          <w:szCs w:val="21"/>
        </w:rPr>
        <w:t>采购代理机构：</w:t>
      </w:r>
      <w:r>
        <w:rPr>
          <w:rFonts w:hint="eastAsia" w:ascii="宋体" w:hAnsi="宋体" w:cs="宋体"/>
          <w:szCs w:val="21"/>
          <w:lang w:eastAsia="zh-CN"/>
        </w:rPr>
        <w:t>广西新衡通工建咨询服务有限公司</w:t>
      </w:r>
    </w:p>
    <w:p>
      <w:pPr>
        <w:spacing w:line="380" w:lineRule="exact"/>
        <w:ind w:firstLine="630" w:firstLineChars="300"/>
        <w:rPr>
          <w:rFonts w:ascii="宋体" w:hAnsi="宋体" w:cs="宋体"/>
          <w:szCs w:val="21"/>
        </w:rPr>
      </w:pPr>
      <w:r>
        <w:rPr>
          <w:rFonts w:hint="eastAsia" w:ascii="宋体" w:hAnsi="宋体" w:cs="宋体"/>
          <w:szCs w:val="21"/>
        </w:rPr>
        <w:t>投标人名称：</w:t>
      </w:r>
    </w:p>
    <w:p>
      <w:pPr>
        <w:tabs>
          <w:tab w:val="left" w:pos="1305"/>
        </w:tabs>
        <w:spacing w:line="380" w:lineRule="exact"/>
        <w:ind w:firstLine="422" w:firstLineChars="200"/>
        <w:rPr>
          <w:rFonts w:ascii="宋体" w:hAnsi="宋体" w:cs="宋体"/>
          <w:b/>
          <w:szCs w:val="21"/>
        </w:rPr>
      </w:pPr>
      <w:r>
        <w:rPr>
          <w:rFonts w:hint="eastAsia" w:ascii="宋体" w:hAnsi="宋体" w:cs="宋体"/>
          <w:b/>
          <w:szCs w:val="21"/>
        </w:rPr>
        <w:t>1</w:t>
      </w:r>
      <w:r>
        <w:rPr>
          <w:rFonts w:hint="eastAsia" w:ascii="宋体" w:hAnsi="宋体" w:cs="宋体"/>
          <w:b/>
          <w:szCs w:val="21"/>
          <w:lang w:val="en-US" w:eastAsia="zh-CN"/>
        </w:rPr>
        <w:t>8</w:t>
      </w:r>
      <w:r>
        <w:rPr>
          <w:rFonts w:hint="eastAsia" w:ascii="宋体" w:hAnsi="宋体" w:cs="宋体"/>
          <w:b/>
          <w:szCs w:val="21"/>
        </w:rPr>
        <w:t>. 投标文件的补充、修改和撤回</w:t>
      </w:r>
    </w:p>
    <w:p>
      <w:pPr>
        <w:spacing w:line="380" w:lineRule="exact"/>
        <w:ind w:firstLine="435"/>
        <w:rPr>
          <w:rFonts w:ascii="宋体" w:hAnsi="宋体" w:cs="宋体"/>
          <w:szCs w:val="21"/>
        </w:rPr>
      </w:pPr>
      <w:r>
        <w:rPr>
          <w:rFonts w:hint="eastAsia" w:ascii="宋体" w:hAnsi="宋体" w:cs="宋体"/>
        </w:rPr>
        <w:t>投标人在投标截止时间前，可以对所递交的投标文件进行补充、修改或者撤回，并书面通知采购代理机构。补充、修改的内容应当按照招标文件要求签署、盖章、密封后，作为投标文件的组成部分。</w:t>
      </w:r>
    </w:p>
    <w:p>
      <w:pPr>
        <w:tabs>
          <w:tab w:val="left" w:pos="1305"/>
        </w:tabs>
        <w:spacing w:line="380" w:lineRule="exact"/>
        <w:ind w:firstLine="422" w:firstLineChars="200"/>
        <w:rPr>
          <w:rFonts w:ascii="宋体" w:hAnsi="宋体" w:cs="宋体"/>
          <w:b/>
          <w:szCs w:val="21"/>
        </w:rPr>
      </w:pPr>
      <w:r>
        <w:rPr>
          <w:rFonts w:hint="eastAsia" w:ascii="宋体" w:hAnsi="宋体" w:cs="宋体"/>
          <w:b/>
          <w:szCs w:val="21"/>
          <w:lang w:val="en-US" w:eastAsia="zh-CN"/>
        </w:rPr>
        <w:t>19</w:t>
      </w:r>
      <w:r>
        <w:rPr>
          <w:rFonts w:hint="eastAsia" w:ascii="宋体" w:hAnsi="宋体" w:cs="宋体"/>
          <w:b/>
          <w:szCs w:val="21"/>
        </w:rPr>
        <w:t>. 投标文件的递交</w:t>
      </w:r>
    </w:p>
    <w:p>
      <w:pPr>
        <w:tabs>
          <w:tab w:val="left" w:pos="7200"/>
        </w:tabs>
        <w:spacing w:line="380" w:lineRule="exact"/>
        <w:ind w:firstLine="420" w:firstLineChars="200"/>
        <w:rPr>
          <w:rFonts w:ascii="宋体" w:hAnsi="宋体" w:cs="宋体"/>
          <w:color w:val="auto"/>
          <w:szCs w:val="21"/>
          <w:highlight w:val="none"/>
        </w:rPr>
      </w:pPr>
      <w:r>
        <w:rPr>
          <w:rFonts w:hint="eastAsia" w:ascii="宋体" w:hAnsi="宋体" w:cs="宋体"/>
          <w:szCs w:val="21"/>
          <w:highlight w:val="none"/>
        </w:rPr>
        <w:t>投标截止时间</w:t>
      </w:r>
      <w:r>
        <w:rPr>
          <w:rFonts w:hint="eastAsia" w:ascii="宋体" w:hAnsi="宋体" w:cs="宋体"/>
          <w:color w:val="auto"/>
          <w:szCs w:val="21"/>
          <w:highlight w:val="none"/>
        </w:rPr>
        <w:t>：2020年</w:t>
      </w:r>
      <w:r>
        <w:rPr>
          <w:rFonts w:hint="eastAsia" w:ascii="宋体" w:hAnsi="宋体" w:cs="宋体"/>
          <w:color w:val="auto"/>
          <w:szCs w:val="21"/>
          <w:highlight w:val="none"/>
          <w:lang w:val="en-US" w:eastAsia="zh-CN"/>
        </w:rPr>
        <w:t>8</w:t>
      </w:r>
      <w:r>
        <w:rPr>
          <w:rFonts w:ascii="宋体" w:hAnsi="宋体" w:cs="宋体"/>
          <w:color w:val="auto"/>
          <w:szCs w:val="21"/>
          <w:highlight w:val="none"/>
        </w:rPr>
        <w:t xml:space="preserve"> </w:t>
      </w:r>
      <w:r>
        <w:rPr>
          <w:rFonts w:hint="eastAsia" w:ascii="宋体" w:hAnsi="宋体" w:cs="宋体"/>
          <w:color w:val="auto"/>
          <w:szCs w:val="21"/>
          <w:highlight w:val="none"/>
        </w:rPr>
        <w:t>月</w:t>
      </w:r>
      <w:r>
        <w:rPr>
          <w:rFonts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17 </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时30分。</w:t>
      </w:r>
    </w:p>
    <w:p>
      <w:pPr>
        <w:tabs>
          <w:tab w:val="left" w:pos="7200"/>
        </w:tabs>
        <w:spacing w:line="380" w:lineRule="exact"/>
        <w:ind w:firstLine="420" w:firstLineChars="200"/>
        <w:rPr>
          <w:rFonts w:ascii="宋体" w:hAnsi="宋体" w:cs="宋体"/>
        </w:rPr>
      </w:pPr>
      <w:r>
        <w:rPr>
          <w:rFonts w:hint="eastAsia" w:ascii="宋体" w:hAnsi="宋体" w:cs="宋体"/>
          <w:color w:val="auto"/>
          <w:szCs w:val="21"/>
          <w:highlight w:val="none"/>
        </w:rPr>
        <w:t>投标人应于2020年</w:t>
      </w:r>
      <w:r>
        <w:rPr>
          <w:rFonts w:ascii="宋体" w:hAnsi="宋体" w:cs="宋体"/>
          <w:color w:val="auto"/>
          <w:szCs w:val="21"/>
          <w:highlight w:val="none"/>
        </w:rPr>
        <w:t xml:space="preserve"> </w:t>
      </w:r>
      <w:r>
        <w:rPr>
          <w:rFonts w:hint="eastAsia" w:ascii="宋体" w:hAnsi="宋体" w:cs="宋体"/>
          <w:color w:val="auto"/>
          <w:szCs w:val="21"/>
          <w:highlight w:val="none"/>
          <w:lang w:val="en-US" w:eastAsia="zh-CN"/>
        </w:rPr>
        <w:t>8</w:t>
      </w:r>
      <w:r>
        <w:rPr>
          <w:rFonts w:ascii="宋体" w:hAnsi="宋体" w:cs="宋体"/>
          <w:color w:val="auto"/>
          <w:szCs w:val="21"/>
          <w:highlight w:val="none"/>
        </w:rPr>
        <w:t xml:space="preserve"> </w:t>
      </w:r>
      <w:r>
        <w:rPr>
          <w:rFonts w:hint="eastAsia" w:ascii="宋体" w:hAnsi="宋体" w:cs="宋体"/>
          <w:color w:val="auto"/>
          <w:szCs w:val="21"/>
          <w:highlight w:val="none"/>
        </w:rPr>
        <w:t>月</w:t>
      </w:r>
      <w:r>
        <w:rPr>
          <w:rFonts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17 </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时00分至</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时30分止，</w:t>
      </w:r>
      <w:r>
        <w:rPr>
          <w:rFonts w:hint="eastAsia" w:ascii="宋体" w:hAnsi="宋体" w:cs="宋体"/>
          <w:color w:val="auto"/>
          <w:szCs w:val="21"/>
        </w:rPr>
        <w:t>将投标文件密封提交至</w:t>
      </w:r>
      <w:r>
        <w:rPr>
          <w:rFonts w:hint="eastAsia" w:ascii="宋体" w:hAnsi="宋体" w:cs="宋体"/>
          <w:color w:val="auto"/>
          <w:szCs w:val="21"/>
          <w:u w:val="single"/>
        </w:rPr>
        <w:t>桂林市公共资源交易中心</w:t>
      </w:r>
      <w:r>
        <w:rPr>
          <w:rFonts w:ascii="宋体" w:hAnsi="宋体" w:cs="宋体"/>
          <w:color w:val="auto"/>
          <w:szCs w:val="21"/>
          <w:u w:val="single"/>
        </w:rPr>
        <w:t xml:space="preserve"> </w:t>
      </w:r>
      <w:r>
        <w:rPr>
          <w:rFonts w:hint="eastAsia" w:ascii="宋体" w:hAnsi="宋体" w:cs="宋体"/>
          <w:color w:val="auto"/>
          <w:szCs w:val="21"/>
          <w:u w:val="single"/>
          <w:lang w:val="en-US" w:eastAsia="zh-CN"/>
        </w:rPr>
        <w:t xml:space="preserve">8 </w:t>
      </w:r>
      <w:r>
        <w:rPr>
          <w:rFonts w:hint="eastAsia" w:ascii="宋体" w:hAnsi="宋体" w:cs="宋体"/>
          <w:color w:val="auto"/>
          <w:szCs w:val="21"/>
          <w:u w:val="single"/>
        </w:rPr>
        <w:t>号开标室（</w:t>
      </w:r>
      <w:r>
        <w:rPr>
          <w:rFonts w:hint="eastAsia" w:ascii="宋体" w:hAnsi="宋体" w:cs="宋体"/>
          <w:szCs w:val="21"/>
          <w:u w:val="single"/>
        </w:rPr>
        <w:t>广西桂林市临桂区西城中路69号创业大厦西辅楼4楼北区）</w:t>
      </w:r>
      <w:r>
        <w:rPr>
          <w:rFonts w:hint="eastAsia" w:ascii="宋体" w:hAnsi="宋体" w:cs="宋体"/>
        </w:rPr>
        <w:t>，未携带以上相关材料递交的或逾期送达的或未招标文件要求密封的投标文件将予以拒收。</w:t>
      </w:r>
    </w:p>
    <w:p>
      <w:pPr>
        <w:spacing w:line="380" w:lineRule="exact"/>
        <w:ind w:firstLine="435"/>
        <w:rPr>
          <w:rFonts w:ascii="宋体" w:hAnsi="宋体" w:cs="宋体"/>
          <w:szCs w:val="21"/>
        </w:rPr>
      </w:pPr>
      <w:r>
        <w:rPr>
          <w:rFonts w:hint="eastAsia" w:ascii="宋体" w:hAnsi="宋体" w:cs="宋体"/>
          <w:szCs w:val="21"/>
          <w:lang w:val="en-US" w:eastAsia="zh-CN"/>
        </w:rPr>
        <w:t>18</w:t>
      </w:r>
      <w:r>
        <w:rPr>
          <w:rFonts w:hint="eastAsia" w:ascii="宋体" w:hAnsi="宋体" w:cs="宋体"/>
          <w:szCs w:val="21"/>
        </w:rPr>
        <w:t>.2除招标文件另有规定外，投标人所递交的投标文件不予退还。</w:t>
      </w:r>
    </w:p>
    <w:p>
      <w:pPr>
        <w:spacing w:line="380" w:lineRule="exact"/>
        <w:ind w:firstLine="435"/>
        <w:rPr>
          <w:rFonts w:ascii="宋体" w:hAnsi="宋体" w:cs="宋体"/>
        </w:rPr>
      </w:pPr>
      <w:r>
        <w:rPr>
          <w:rFonts w:hint="eastAsia" w:ascii="宋体" w:hAnsi="宋体" w:cs="宋体"/>
          <w:lang w:val="en-US" w:eastAsia="zh-CN"/>
        </w:rPr>
        <w:t>18</w:t>
      </w:r>
      <w:r>
        <w:rPr>
          <w:rFonts w:hint="eastAsia" w:ascii="宋体" w:hAnsi="宋体" w:cs="宋体"/>
        </w:rPr>
        <w:t>.3投标人应当在招标文件要求提交投标文件的截止时间前，将投标文件密封送达投标地点。采购代理机构收到投标文件后，应当如实记载投标文件的送达时间和密封情况，签收保存，并向投标人出具签收回执。任何单位和个人不得在开标前开启投标文件。</w:t>
      </w:r>
    </w:p>
    <w:p>
      <w:pPr>
        <w:tabs>
          <w:tab w:val="left" w:pos="1305"/>
        </w:tabs>
        <w:spacing w:line="380" w:lineRule="exact"/>
        <w:ind w:firstLine="562" w:firstLineChars="200"/>
        <w:jc w:val="center"/>
        <w:rPr>
          <w:rFonts w:ascii="宋体" w:hAnsi="宋体" w:cs="宋体"/>
          <w:b/>
          <w:sz w:val="28"/>
          <w:szCs w:val="28"/>
        </w:rPr>
      </w:pPr>
    </w:p>
    <w:p>
      <w:pPr>
        <w:tabs>
          <w:tab w:val="left" w:pos="1305"/>
        </w:tabs>
        <w:spacing w:line="380" w:lineRule="exact"/>
        <w:ind w:firstLine="562" w:firstLineChars="200"/>
        <w:jc w:val="center"/>
        <w:rPr>
          <w:rFonts w:ascii="宋体" w:hAnsi="宋体" w:cs="宋体"/>
          <w:b/>
          <w:sz w:val="28"/>
          <w:szCs w:val="28"/>
        </w:rPr>
      </w:pPr>
      <w:r>
        <w:rPr>
          <w:rFonts w:hint="eastAsia" w:ascii="宋体" w:hAnsi="宋体" w:cs="宋体"/>
          <w:b/>
          <w:sz w:val="28"/>
          <w:szCs w:val="28"/>
        </w:rPr>
        <w:t>四、开标</w:t>
      </w:r>
    </w:p>
    <w:p>
      <w:pPr>
        <w:tabs>
          <w:tab w:val="left" w:pos="1305"/>
        </w:tabs>
        <w:spacing w:line="380" w:lineRule="exact"/>
        <w:ind w:firstLine="422" w:firstLineChars="200"/>
        <w:rPr>
          <w:rFonts w:ascii="宋体" w:hAnsi="宋体" w:cs="宋体"/>
          <w:b/>
          <w:color w:val="auto"/>
          <w:szCs w:val="21"/>
        </w:rPr>
      </w:pPr>
      <w:r>
        <w:rPr>
          <w:rFonts w:hint="eastAsia" w:ascii="宋体" w:hAnsi="宋体" w:cs="宋体"/>
          <w:b/>
          <w:szCs w:val="21"/>
          <w:lang w:val="en-US" w:eastAsia="zh-CN"/>
        </w:rPr>
        <w:t>20</w:t>
      </w:r>
      <w:r>
        <w:rPr>
          <w:rFonts w:hint="eastAsia" w:ascii="宋体" w:hAnsi="宋体" w:cs="宋体"/>
          <w:b/>
          <w:szCs w:val="21"/>
        </w:rPr>
        <w:t>. 开标时间及地点</w:t>
      </w:r>
    </w:p>
    <w:p>
      <w:pPr>
        <w:spacing w:line="380" w:lineRule="exact"/>
        <w:ind w:firstLine="420" w:firstLineChars="200"/>
        <w:rPr>
          <w:rFonts w:ascii="宋体" w:hAnsi="宋体" w:cs="宋体"/>
          <w:b/>
          <w:szCs w:val="21"/>
        </w:rPr>
      </w:pP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.1开标时间及地点：开标时间：2020年</w:t>
      </w:r>
      <w:r>
        <w:rPr>
          <w:rFonts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8 </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 17 </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时30分</w:t>
      </w:r>
      <w:r>
        <w:rPr>
          <w:rFonts w:hint="eastAsia" w:ascii="宋体" w:hAnsi="宋体" w:cs="宋体"/>
          <w:szCs w:val="21"/>
          <w:highlight w:val="none"/>
        </w:rPr>
        <w:t>；开标</w:t>
      </w:r>
      <w:r>
        <w:rPr>
          <w:rFonts w:hint="eastAsia" w:ascii="宋体" w:hAnsi="宋体" w:cs="宋体"/>
          <w:szCs w:val="21"/>
        </w:rPr>
        <w:t>地点：</w:t>
      </w:r>
      <w:r>
        <w:rPr>
          <w:rFonts w:hint="eastAsia" w:ascii="宋体" w:hAnsi="宋体" w:cs="宋体"/>
          <w:szCs w:val="21"/>
          <w:u w:val="single"/>
        </w:rPr>
        <w:t>桂林市公共资源交易</w:t>
      </w:r>
      <w:r>
        <w:rPr>
          <w:rFonts w:hint="eastAsia" w:ascii="宋体" w:hAnsi="宋体" w:cs="宋体"/>
          <w:color w:val="auto"/>
          <w:szCs w:val="21"/>
          <w:u w:val="single"/>
        </w:rPr>
        <w:t xml:space="preserve">中心 </w:t>
      </w:r>
      <w:r>
        <w:rPr>
          <w:rFonts w:hint="eastAsia" w:ascii="宋体" w:hAnsi="宋体" w:cs="宋体"/>
          <w:color w:val="auto"/>
          <w:szCs w:val="21"/>
          <w:u w:val="single"/>
          <w:lang w:val="en-US" w:eastAsia="zh-CN"/>
        </w:rPr>
        <w:t xml:space="preserve">8 </w:t>
      </w:r>
      <w:r>
        <w:rPr>
          <w:rFonts w:hint="eastAsia" w:ascii="宋体" w:hAnsi="宋体" w:cs="宋体"/>
          <w:color w:val="auto"/>
          <w:szCs w:val="21"/>
          <w:u w:val="single"/>
        </w:rPr>
        <w:t>号开标室（广西桂林市临桂区西城中路69号创业大厦西辅楼4楼北区）</w:t>
      </w:r>
      <w:r>
        <w:rPr>
          <w:rFonts w:hint="eastAsia" w:ascii="宋体" w:hAnsi="宋体" w:cs="宋体"/>
          <w:color w:val="auto"/>
          <w:szCs w:val="21"/>
        </w:rPr>
        <w:t>开标。</w:t>
      </w:r>
      <w:r>
        <w:rPr>
          <w:rFonts w:hint="eastAsia" w:ascii="宋体" w:hAnsi="宋体" w:cs="宋体"/>
          <w:color w:val="auto"/>
        </w:rPr>
        <w:t>投标人可以由法定代</w:t>
      </w:r>
      <w:r>
        <w:rPr>
          <w:rFonts w:hint="eastAsia" w:ascii="宋体" w:hAnsi="宋体" w:cs="宋体"/>
        </w:rPr>
        <w:t>表人、负责人、自然人或其委托代理人出席开标会议</w:t>
      </w:r>
      <w:r>
        <w:rPr>
          <w:rFonts w:hint="eastAsia" w:ascii="宋体" w:hAnsi="宋体" w:cs="宋体"/>
          <w:szCs w:val="21"/>
        </w:rPr>
        <w:t>；投标人准时参加开标会并签字，如未按时签字的，视同放弃开标监督权利，认可开标结果。</w:t>
      </w:r>
      <w:r>
        <w:rPr>
          <w:rFonts w:hint="eastAsia" w:ascii="宋体" w:hAnsi="宋体" w:cs="宋体"/>
          <w:b/>
          <w:szCs w:val="21"/>
        </w:rPr>
        <w:t xml:space="preserve"> </w:t>
      </w:r>
    </w:p>
    <w:p>
      <w:pPr>
        <w:tabs>
          <w:tab w:val="left" w:pos="1305"/>
        </w:tabs>
        <w:spacing w:line="380" w:lineRule="exact"/>
        <w:ind w:firstLine="420" w:firstLineChars="200"/>
        <w:rPr>
          <w:rFonts w:ascii="宋体" w:hAnsi="宋体" w:cs="宋体"/>
          <w:szCs w:val="21"/>
        </w:rPr>
      </w:pPr>
      <w:r>
        <w:rPr>
          <w:rFonts w:hint="eastAsia" w:ascii="宋体" w:hAnsi="宋体" w:cs="宋体"/>
          <w:szCs w:val="21"/>
          <w:lang w:val="en-US" w:eastAsia="zh-CN"/>
        </w:rPr>
        <w:t>20</w:t>
      </w:r>
      <w:r>
        <w:rPr>
          <w:rFonts w:hint="eastAsia" w:ascii="宋体" w:hAnsi="宋体" w:cs="宋体"/>
          <w:szCs w:val="21"/>
        </w:rPr>
        <w:t>.2投标人不足3家的，不得开标，采购人或者采购代理机构应当重新组织采购。</w:t>
      </w:r>
    </w:p>
    <w:p>
      <w:pPr>
        <w:tabs>
          <w:tab w:val="left" w:pos="1305"/>
        </w:tabs>
        <w:spacing w:line="380" w:lineRule="exact"/>
        <w:ind w:firstLine="422" w:firstLineChars="200"/>
        <w:rPr>
          <w:rFonts w:ascii="宋体" w:hAnsi="宋体" w:cs="宋体"/>
          <w:b/>
          <w:szCs w:val="21"/>
        </w:rPr>
      </w:pPr>
      <w:r>
        <w:rPr>
          <w:rFonts w:hint="eastAsia" w:ascii="宋体" w:hAnsi="宋体" w:cs="宋体"/>
          <w:b/>
          <w:szCs w:val="21"/>
        </w:rPr>
        <w:t>2</w:t>
      </w:r>
      <w:r>
        <w:rPr>
          <w:rFonts w:hint="eastAsia" w:ascii="宋体" w:hAnsi="宋体" w:cs="宋体"/>
          <w:b/>
          <w:szCs w:val="21"/>
          <w:lang w:val="en-US" w:eastAsia="zh-CN"/>
        </w:rPr>
        <w:t>1</w:t>
      </w:r>
      <w:r>
        <w:rPr>
          <w:rFonts w:hint="eastAsia" w:ascii="宋体" w:hAnsi="宋体" w:cs="宋体"/>
          <w:b/>
          <w:szCs w:val="21"/>
        </w:rPr>
        <w:t>. 开标程序</w:t>
      </w:r>
    </w:p>
    <w:p>
      <w:pPr>
        <w:tabs>
          <w:tab w:val="left" w:pos="1305"/>
        </w:tabs>
        <w:spacing w:line="380" w:lineRule="exact"/>
        <w:ind w:firstLine="420" w:firstLineChars="200"/>
        <w:rPr>
          <w:rFonts w:ascii="宋体" w:hAnsi="宋体" w:cs="宋体"/>
          <w:szCs w:val="21"/>
        </w:rPr>
      </w:pPr>
      <w:r>
        <w:rPr>
          <w:rFonts w:hint="eastAsia" w:ascii="宋体" w:hAnsi="宋体" w:cs="宋体"/>
          <w:szCs w:val="21"/>
        </w:rPr>
        <w:t>（1）主持人宣布开标会正式开始，宣布开标程序、开标纪律，介绍项目情况和到会人员；</w:t>
      </w:r>
    </w:p>
    <w:p>
      <w:pPr>
        <w:tabs>
          <w:tab w:val="left" w:pos="1305"/>
        </w:tabs>
        <w:spacing w:line="380" w:lineRule="exact"/>
        <w:ind w:firstLine="420" w:firstLineChars="200"/>
        <w:rPr>
          <w:rFonts w:ascii="宋体" w:hAnsi="宋体" w:cs="宋体"/>
          <w:szCs w:val="21"/>
        </w:rPr>
      </w:pPr>
      <w:r>
        <w:rPr>
          <w:rFonts w:hint="eastAsia" w:ascii="宋体" w:hAnsi="宋体" w:cs="宋体"/>
          <w:szCs w:val="21"/>
        </w:rPr>
        <w:t>（2）投标人对其投标文件的密封情况进行检查并确认签字；</w:t>
      </w:r>
    </w:p>
    <w:p>
      <w:pPr>
        <w:tabs>
          <w:tab w:val="left" w:pos="1305"/>
        </w:tabs>
        <w:spacing w:line="380" w:lineRule="exact"/>
        <w:ind w:firstLine="420" w:firstLineChars="200"/>
        <w:rPr>
          <w:rFonts w:ascii="宋体" w:hAnsi="宋体" w:cs="宋体"/>
          <w:szCs w:val="21"/>
        </w:rPr>
      </w:pPr>
      <w:r>
        <w:rPr>
          <w:rFonts w:hint="eastAsia" w:ascii="宋体" w:hAnsi="宋体" w:cs="宋体"/>
          <w:szCs w:val="21"/>
        </w:rPr>
        <w:t>（3）按各投标人提交投标文件时间的先后顺序打开投标文件外包装；</w:t>
      </w:r>
    </w:p>
    <w:p>
      <w:pPr>
        <w:tabs>
          <w:tab w:val="left" w:pos="1305"/>
        </w:tabs>
        <w:spacing w:line="380" w:lineRule="exact"/>
        <w:ind w:firstLine="420" w:firstLineChars="200"/>
        <w:rPr>
          <w:rFonts w:ascii="宋体" w:hAnsi="宋体" w:cs="宋体"/>
          <w:szCs w:val="21"/>
        </w:rPr>
      </w:pPr>
      <w:r>
        <w:rPr>
          <w:rFonts w:hint="eastAsia" w:ascii="宋体" w:hAnsi="宋体" w:cs="宋体"/>
          <w:szCs w:val="21"/>
        </w:rPr>
        <w:t>（4）唱标，宣读投标截止时间前接收的所有投标文件的投标人名称，投标报价表的投标报价；</w:t>
      </w:r>
    </w:p>
    <w:p>
      <w:pPr>
        <w:tabs>
          <w:tab w:val="left" w:pos="1305"/>
        </w:tabs>
        <w:spacing w:line="380" w:lineRule="exact"/>
        <w:ind w:firstLine="420" w:firstLineChars="200"/>
        <w:rPr>
          <w:rFonts w:ascii="宋体" w:hAnsi="宋体" w:cs="宋体"/>
          <w:szCs w:val="21"/>
        </w:rPr>
      </w:pPr>
      <w:r>
        <w:rPr>
          <w:rFonts w:hint="eastAsia" w:ascii="宋体" w:hAnsi="宋体" w:cs="宋体"/>
          <w:szCs w:val="21"/>
        </w:rPr>
        <w:t>（5）采购代理机构做开标记录，投标人代表对开标记录进行当场校核及勘误并签字确认；同时由记录人、监督人（如有）当场签字确认；</w:t>
      </w:r>
    </w:p>
    <w:p>
      <w:pPr>
        <w:tabs>
          <w:tab w:val="left" w:pos="1305"/>
        </w:tabs>
        <w:spacing w:line="380" w:lineRule="exact"/>
        <w:ind w:firstLine="420" w:firstLineChars="200"/>
        <w:rPr>
          <w:rFonts w:ascii="宋体" w:hAnsi="宋体" w:cs="宋体"/>
          <w:szCs w:val="21"/>
        </w:rPr>
      </w:pPr>
      <w:r>
        <w:rPr>
          <w:rFonts w:hint="eastAsia" w:ascii="宋体" w:hAnsi="宋体" w:cs="宋体"/>
        </w:rPr>
        <w:t>（6）</w:t>
      </w:r>
      <w:r>
        <w:rPr>
          <w:rFonts w:hint="eastAsia" w:ascii="宋体" w:hAnsi="宋体" w:cs="宋体"/>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305"/>
        </w:tabs>
        <w:spacing w:line="380" w:lineRule="exact"/>
        <w:ind w:firstLine="420" w:firstLineChars="200"/>
        <w:rPr>
          <w:rFonts w:ascii="宋体" w:hAnsi="宋体" w:cs="宋体"/>
          <w:szCs w:val="21"/>
        </w:rPr>
      </w:pPr>
      <w:r>
        <w:rPr>
          <w:rFonts w:hint="eastAsia" w:ascii="宋体" w:hAnsi="宋体" w:cs="宋体"/>
          <w:szCs w:val="21"/>
        </w:rPr>
        <w:t xml:space="preserve">（7）宣布开标结束，采购人、投标人和有关方面代表退场，由工作人员将投标文件等材料移交评标室。   </w:t>
      </w:r>
    </w:p>
    <w:p>
      <w:pPr>
        <w:tabs>
          <w:tab w:val="left" w:pos="1305"/>
        </w:tabs>
        <w:spacing w:line="380" w:lineRule="exact"/>
        <w:ind w:firstLine="562" w:firstLineChars="200"/>
        <w:jc w:val="center"/>
        <w:rPr>
          <w:rFonts w:ascii="宋体" w:hAnsi="宋体" w:cs="宋体"/>
          <w:b/>
          <w:sz w:val="28"/>
          <w:szCs w:val="28"/>
        </w:rPr>
      </w:pPr>
      <w:r>
        <w:rPr>
          <w:rFonts w:hint="eastAsia" w:ascii="宋体" w:hAnsi="宋体" w:cs="宋体"/>
          <w:b/>
          <w:sz w:val="28"/>
          <w:szCs w:val="28"/>
        </w:rPr>
        <w:t>五、资格性审查</w:t>
      </w:r>
    </w:p>
    <w:p>
      <w:pPr>
        <w:tabs>
          <w:tab w:val="left" w:pos="1305"/>
        </w:tabs>
        <w:spacing w:line="380" w:lineRule="exact"/>
        <w:ind w:firstLine="422" w:firstLineChars="200"/>
        <w:rPr>
          <w:rFonts w:ascii="宋体" w:hAnsi="宋体" w:cs="宋体"/>
          <w:b/>
          <w:szCs w:val="21"/>
        </w:rPr>
      </w:pPr>
      <w:r>
        <w:rPr>
          <w:rFonts w:hint="eastAsia" w:ascii="宋体" w:hAnsi="宋体" w:cs="宋体"/>
          <w:b/>
          <w:szCs w:val="21"/>
        </w:rPr>
        <w:t>2</w:t>
      </w:r>
      <w:r>
        <w:rPr>
          <w:rFonts w:hint="eastAsia" w:ascii="宋体" w:hAnsi="宋体" w:cs="宋体"/>
          <w:b/>
          <w:szCs w:val="21"/>
          <w:lang w:val="en-US" w:eastAsia="zh-CN"/>
        </w:rPr>
        <w:t>2</w:t>
      </w:r>
      <w:r>
        <w:rPr>
          <w:rFonts w:hint="eastAsia" w:ascii="宋体" w:hAnsi="宋体" w:cs="宋体"/>
          <w:b/>
          <w:szCs w:val="21"/>
        </w:rPr>
        <w:t>. 资格性审查</w:t>
      </w:r>
    </w:p>
    <w:p>
      <w:pPr>
        <w:tabs>
          <w:tab w:val="left" w:pos="1305"/>
        </w:tabs>
        <w:spacing w:line="380" w:lineRule="exact"/>
        <w:ind w:firstLine="420" w:firstLineChars="200"/>
        <w:rPr>
          <w:rFonts w:ascii="宋体" w:hAnsi="宋体" w:cs="宋体"/>
          <w:szCs w:val="21"/>
        </w:rPr>
      </w:pPr>
      <w:r>
        <w:rPr>
          <w:rFonts w:hint="eastAsia" w:ascii="宋体" w:hAnsi="宋体" w:cs="宋体"/>
          <w:szCs w:val="21"/>
        </w:rPr>
        <w:t>2</w:t>
      </w:r>
      <w:r>
        <w:rPr>
          <w:rFonts w:hint="eastAsia" w:ascii="宋体" w:hAnsi="宋体" w:cs="宋体"/>
          <w:szCs w:val="21"/>
          <w:lang w:val="en-US" w:eastAsia="zh-CN"/>
        </w:rPr>
        <w:t>2</w:t>
      </w:r>
      <w:r>
        <w:rPr>
          <w:rFonts w:hint="eastAsia" w:ascii="宋体" w:hAnsi="宋体" w:cs="宋体"/>
          <w:szCs w:val="21"/>
        </w:rPr>
        <w:t>.1公开招标采购项目开标结束后，采购人或者采购代理机构应当依法对投标人的资格进行审查。</w:t>
      </w:r>
    </w:p>
    <w:p>
      <w:pPr>
        <w:tabs>
          <w:tab w:val="left" w:pos="1305"/>
        </w:tabs>
        <w:spacing w:line="380" w:lineRule="exact"/>
        <w:rPr>
          <w:rFonts w:ascii="宋体" w:hAnsi="宋体" w:cs="宋体"/>
          <w:szCs w:val="21"/>
        </w:rPr>
      </w:pPr>
      <w:r>
        <w:rPr>
          <w:rFonts w:hint="eastAsia" w:ascii="宋体" w:hAnsi="宋体" w:cs="宋体"/>
          <w:szCs w:val="21"/>
        </w:rPr>
        <w:t>合格投标人不足3家的，不得评标。</w:t>
      </w:r>
    </w:p>
    <w:p>
      <w:pPr>
        <w:spacing w:line="380" w:lineRule="exact"/>
        <w:ind w:firstLine="422" w:firstLineChars="200"/>
        <w:rPr>
          <w:rFonts w:ascii="宋体" w:hAnsi="宋体" w:cs="宋体"/>
          <w:b/>
          <w:szCs w:val="21"/>
        </w:rPr>
      </w:pPr>
      <w:r>
        <w:rPr>
          <w:rFonts w:hint="eastAsia" w:ascii="宋体" w:hAnsi="宋体" w:cs="宋体"/>
          <w:b/>
          <w:szCs w:val="21"/>
        </w:rPr>
        <w:t>2</w:t>
      </w:r>
      <w:r>
        <w:rPr>
          <w:rFonts w:hint="eastAsia" w:ascii="宋体" w:hAnsi="宋体" w:cs="宋体"/>
          <w:b/>
          <w:szCs w:val="21"/>
          <w:lang w:val="en-US" w:eastAsia="zh-CN"/>
        </w:rPr>
        <w:t>2</w:t>
      </w:r>
      <w:r>
        <w:rPr>
          <w:rFonts w:hint="eastAsia" w:ascii="宋体" w:hAnsi="宋体" w:cs="宋体"/>
          <w:b/>
          <w:szCs w:val="21"/>
        </w:rPr>
        <w:t>.2</w:t>
      </w:r>
      <w:r>
        <w:rPr>
          <w:rFonts w:hint="eastAsia" w:ascii="宋体" w:hAnsi="宋体" w:cs="宋体"/>
          <w:szCs w:val="21"/>
        </w:rPr>
        <w:t>采购人或者采购代理机构</w:t>
      </w:r>
      <w:r>
        <w:rPr>
          <w:rFonts w:hint="eastAsia" w:ascii="宋体" w:hAnsi="宋体" w:cs="宋体"/>
          <w:b/>
          <w:szCs w:val="21"/>
        </w:rPr>
        <w:t>在对投标人进行资格性审查时，将对投标人企业股东及出资等信息进行查询。根据《中华人民共和国政府采购法实施条例》第十八条第一款规定，审查中如发现投标人存在单位负责人为同一人或者存在直接控股、管理关系的不同供应商参加同一合同项下的政府采购活动的，按投标无效处理。</w:t>
      </w:r>
    </w:p>
    <w:p>
      <w:pPr>
        <w:spacing w:line="380" w:lineRule="exact"/>
        <w:ind w:firstLine="420" w:firstLineChars="200"/>
        <w:rPr>
          <w:rFonts w:ascii="宋体" w:hAnsi="宋体" w:cs="宋体"/>
          <w:szCs w:val="21"/>
        </w:rPr>
      </w:pPr>
      <w:r>
        <w:rPr>
          <w:rFonts w:hint="eastAsia" w:ascii="宋体" w:hAnsi="宋体" w:cs="宋体"/>
          <w:szCs w:val="21"/>
        </w:rPr>
        <w:t>查询渠道：《国家企业信用信息公示系统》（网址：</w:t>
      </w:r>
      <w:r>
        <w:fldChar w:fldCharType="begin"/>
      </w:r>
      <w:r>
        <w:instrText xml:space="preserve"> HYPERLINK "http://www.gsxt.gov.cn/index.html" </w:instrText>
      </w:r>
      <w:r>
        <w:fldChar w:fldCharType="separate"/>
      </w:r>
      <w:r>
        <w:rPr>
          <w:rFonts w:hint="eastAsia" w:ascii="宋体" w:hAnsi="宋体" w:cs="宋体"/>
          <w:szCs w:val="21"/>
        </w:rPr>
        <w:t>http://www.gsxt.gov.cn/index.html</w:t>
      </w:r>
      <w:r>
        <w:rPr>
          <w:rFonts w:hint="eastAsia" w:ascii="宋体" w:hAnsi="宋体" w:cs="宋体"/>
          <w:szCs w:val="21"/>
        </w:rPr>
        <w:fldChar w:fldCharType="end"/>
      </w:r>
      <w:r>
        <w:rPr>
          <w:rFonts w:hint="eastAsia" w:ascii="宋体" w:hAnsi="宋体" w:cs="宋体"/>
          <w:szCs w:val="21"/>
        </w:rPr>
        <w:t>）</w:t>
      </w:r>
    </w:p>
    <w:p>
      <w:pPr>
        <w:spacing w:line="380" w:lineRule="exact"/>
        <w:ind w:firstLine="420" w:firstLineChars="200"/>
        <w:rPr>
          <w:rFonts w:ascii="宋体" w:hAnsi="宋体" w:cs="宋体"/>
          <w:szCs w:val="21"/>
        </w:rPr>
      </w:pPr>
      <w:r>
        <w:rPr>
          <w:rFonts w:hint="eastAsia" w:ascii="宋体" w:hAnsi="宋体" w:cs="宋体"/>
          <w:szCs w:val="21"/>
        </w:rPr>
        <w:t>审查流程：</w:t>
      </w:r>
    </w:p>
    <w:p>
      <w:pPr>
        <w:spacing w:line="380" w:lineRule="exact"/>
        <w:ind w:firstLine="420" w:firstLineChars="200"/>
        <w:rPr>
          <w:rFonts w:ascii="宋体" w:hAnsi="宋体" w:cs="宋体"/>
          <w:szCs w:val="21"/>
        </w:rPr>
      </w:pPr>
      <w:r>
        <w:rPr>
          <w:rFonts w:hint="eastAsia" w:ascii="宋体" w:hAnsi="宋体" w:cs="宋体"/>
          <w:szCs w:val="21"/>
        </w:rPr>
        <w:t>（1）进入《国家企业信用信息公示系统》（网址：http://www.gsxt.gov.cn/index.html），输入企业名称，进入企业信息主页面；</w:t>
      </w:r>
    </w:p>
    <w:p>
      <w:pPr>
        <w:spacing w:line="380" w:lineRule="exact"/>
        <w:ind w:firstLine="420" w:firstLineChars="200"/>
        <w:rPr>
          <w:rFonts w:ascii="宋体" w:hAnsi="宋体" w:cs="宋体"/>
          <w:szCs w:val="21"/>
        </w:rPr>
      </w:pPr>
      <w:r>
        <w:rPr>
          <w:rFonts w:hint="eastAsia" w:ascii="宋体" w:hAnsi="宋体" w:cs="宋体"/>
          <w:szCs w:val="21"/>
        </w:rPr>
        <w:t>（2）查看主页“股东及出资信息”栏，或年报中的“股东及出资信息”栏信息；</w:t>
      </w:r>
    </w:p>
    <w:p>
      <w:pPr>
        <w:spacing w:line="380" w:lineRule="exact"/>
        <w:ind w:firstLine="420" w:firstLineChars="200"/>
        <w:rPr>
          <w:rFonts w:ascii="宋体" w:hAnsi="宋体" w:cs="宋体"/>
          <w:szCs w:val="21"/>
        </w:rPr>
      </w:pPr>
      <w:r>
        <w:rPr>
          <w:rFonts w:hint="eastAsia" w:ascii="宋体" w:hAnsi="宋体" w:cs="宋体"/>
          <w:szCs w:val="21"/>
        </w:rPr>
        <w:t>（3）将各投标人的股东及出资信息进行比对，得出审查结论；</w:t>
      </w:r>
    </w:p>
    <w:p>
      <w:pPr>
        <w:snapToGrid w:val="0"/>
        <w:spacing w:line="360" w:lineRule="exact"/>
        <w:ind w:firstLine="420" w:firstLineChars="200"/>
        <w:rPr>
          <w:rFonts w:ascii="宋体" w:hAnsi="宋体" w:cs="宋体"/>
          <w:szCs w:val="21"/>
        </w:rPr>
      </w:pPr>
      <w:r>
        <w:rPr>
          <w:rFonts w:hint="eastAsia" w:ascii="宋体" w:hAnsi="宋体" w:cs="宋体"/>
          <w:szCs w:val="21"/>
        </w:rPr>
        <w:t>（4）将相关资料作为评审资料打印存档。</w:t>
      </w:r>
    </w:p>
    <w:p>
      <w:pPr>
        <w:tabs>
          <w:tab w:val="left" w:pos="1305"/>
        </w:tabs>
        <w:spacing w:line="380" w:lineRule="exact"/>
        <w:rPr>
          <w:rFonts w:ascii="宋体" w:hAnsi="宋体" w:cs="宋体"/>
          <w:szCs w:val="21"/>
        </w:rPr>
      </w:pPr>
    </w:p>
    <w:p>
      <w:pPr>
        <w:tabs>
          <w:tab w:val="center" w:pos="4411"/>
          <w:tab w:val="left" w:pos="5475"/>
        </w:tabs>
        <w:spacing w:line="380" w:lineRule="exact"/>
        <w:jc w:val="center"/>
        <w:rPr>
          <w:rFonts w:ascii="宋体" w:hAnsi="宋体" w:cs="宋体"/>
          <w:b/>
          <w:sz w:val="28"/>
          <w:szCs w:val="28"/>
        </w:rPr>
      </w:pPr>
    </w:p>
    <w:p>
      <w:pPr>
        <w:tabs>
          <w:tab w:val="center" w:pos="4411"/>
          <w:tab w:val="left" w:pos="5475"/>
        </w:tabs>
        <w:spacing w:line="380" w:lineRule="exact"/>
        <w:jc w:val="center"/>
        <w:rPr>
          <w:rFonts w:ascii="宋体" w:hAnsi="宋体" w:cs="宋体"/>
          <w:b/>
          <w:sz w:val="28"/>
          <w:szCs w:val="28"/>
        </w:rPr>
      </w:pPr>
      <w:r>
        <w:rPr>
          <w:rFonts w:hint="eastAsia" w:ascii="宋体" w:hAnsi="宋体" w:cs="宋体"/>
          <w:b/>
          <w:sz w:val="28"/>
          <w:szCs w:val="28"/>
        </w:rPr>
        <w:t>六、评标</w:t>
      </w:r>
    </w:p>
    <w:p>
      <w:pPr>
        <w:tabs>
          <w:tab w:val="center" w:pos="4411"/>
          <w:tab w:val="left" w:pos="5475"/>
        </w:tabs>
        <w:spacing w:line="380" w:lineRule="exact"/>
        <w:ind w:firstLine="422" w:firstLineChars="200"/>
        <w:jc w:val="left"/>
        <w:rPr>
          <w:rFonts w:ascii="宋体" w:hAnsi="宋体" w:cs="宋体"/>
          <w:b/>
          <w:szCs w:val="21"/>
        </w:rPr>
      </w:pPr>
      <w:r>
        <w:rPr>
          <w:rFonts w:hint="eastAsia" w:ascii="宋体" w:hAnsi="宋体" w:cs="宋体"/>
          <w:b/>
          <w:szCs w:val="21"/>
        </w:rPr>
        <w:t>2</w:t>
      </w:r>
      <w:r>
        <w:rPr>
          <w:rFonts w:hint="eastAsia" w:ascii="宋体" w:hAnsi="宋体" w:cs="宋体"/>
          <w:b/>
          <w:szCs w:val="21"/>
          <w:lang w:val="en-US" w:eastAsia="zh-CN"/>
        </w:rPr>
        <w:t>3</w:t>
      </w:r>
      <w:r>
        <w:rPr>
          <w:rFonts w:hint="eastAsia" w:ascii="宋体" w:hAnsi="宋体" w:cs="宋体"/>
          <w:b/>
          <w:szCs w:val="21"/>
        </w:rPr>
        <w:t>. 评标委员会组成</w:t>
      </w:r>
    </w:p>
    <w:p>
      <w:pPr>
        <w:spacing w:line="380" w:lineRule="exact"/>
        <w:ind w:firstLine="420" w:firstLineChars="200"/>
        <w:rPr>
          <w:rFonts w:ascii="宋体" w:hAnsi="宋体" w:cs="宋体"/>
          <w:szCs w:val="21"/>
        </w:rPr>
      </w:pPr>
      <w:r>
        <w:rPr>
          <w:rFonts w:hint="eastAsia" w:ascii="宋体" w:hAnsi="宋体" w:cs="宋体"/>
          <w:szCs w:val="21"/>
        </w:rPr>
        <w:t>评标委员会由采购人代表和评审专家组成，成员人数共5人</w:t>
      </w:r>
      <w:r>
        <w:rPr>
          <w:rFonts w:ascii="宋体" w:hAnsi="宋体" w:cs="宋体"/>
          <w:szCs w:val="21"/>
        </w:rPr>
        <w:t xml:space="preserve"> </w:t>
      </w:r>
      <w:r>
        <w:rPr>
          <w:rFonts w:hint="eastAsia" w:ascii="宋体" w:hAnsi="宋体" w:cs="宋体"/>
          <w:szCs w:val="21"/>
        </w:rPr>
        <w:t>。</w:t>
      </w:r>
    </w:p>
    <w:p>
      <w:pPr>
        <w:tabs>
          <w:tab w:val="left" w:pos="1140"/>
        </w:tabs>
        <w:spacing w:line="380" w:lineRule="exact"/>
        <w:ind w:left="420" w:leftChars="172" w:hanging="59" w:hangingChars="28"/>
        <w:rPr>
          <w:rFonts w:ascii="宋体" w:hAnsi="宋体" w:cs="宋体"/>
          <w:b/>
          <w:szCs w:val="21"/>
        </w:rPr>
      </w:pPr>
      <w:r>
        <w:rPr>
          <w:rFonts w:hint="eastAsia" w:ascii="宋体" w:hAnsi="宋体" w:cs="宋体"/>
          <w:b/>
          <w:szCs w:val="21"/>
        </w:rPr>
        <w:t>2</w:t>
      </w:r>
      <w:r>
        <w:rPr>
          <w:rFonts w:hint="eastAsia" w:ascii="宋体" w:hAnsi="宋体" w:cs="宋体"/>
          <w:b/>
          <w:szCs w:val="21"/>
          <w:lang w:val="en-US" w:eastAsia="zh-CN"/>
        </w:rPr>
        <w:t>4</w:t>
      </w:r>
      <w:r>
        <w:rPr>
          <w:rFonts w:hint="eastAsia" w:ascii="宋体" w:hAnsi="宋体" w:cs="宋体"/>
          <w:b/>
          <w:szCs w:val="21"/>
        </w:rPr>
        <w:t>. 评标办法</w:t>
      </w:r>
    </w:p>
    <w:p>
      <w:pPr>
        <w:tabs>
          <w:tab w:val="left" w:pos="1140"/>
        </w:tabs>
        <w:spacing w:line="380" w:lineRule="exact"/>
        <w:ind w:firstLine="420" w:firstLineChars="200"/>
        <w:rPr>
          <w:rFonts w:ascii="宋体" w:hAnsi="宋体" w:cs="宋体"/>
          <w:szCs w:val="21"/>
        </w:rPr>
      </w:pPr>
      <w:r>
        <w:rPr>
          <w:rFonts w:hint="eastAsia" w:ascii="宋体" w:hAnsi="宋体" w:cs="宋体"/>
          <w:szCs w:val="21"/>
        </w:rPr>
        <w:t>2</w:t>
      </w:r>
      <w:r>
        <w:rPr>
          <w:rFonts w:hint="eastAsia" w:ascii="宋体" w:hAnsi="宋体" w:cs="宋体"/>
          <w:szCs w:val="21"/>
          <w:lang w:val="en-US" w:eastAsia="zh-CN"/>
        </w:rPr>
        <w:t>4</w:t>
      </w:r>
      <w:r>
        <w:rPr>
          <w:rFonts w:hint="eastAsia" w:ascii="宋体" w:hAnsi="宋体" w:cs="宋体"/>
          <w:szCs w:val="21"/>
        </w:rPr>
        <w:t>.1评标办法：</w:t>
      </w:r>
      <w:r>
        <w:rPr>
          <w:rFonts w:hint="eastAsia" w:ascii="宋体" w:hAnsi="宋体" w:cs="宋体"/>
          <w:bCs/>
        </w:rPr>
        <w:t>综合评分法</w:t>
      </w:r>
      <w:r>
        <w:rPr>
          <w:rFonts w:hint="eastAsia" w:ascii="宋体" w:hAnsi="宋体" w:cs="宋体"/>
          <w:szCs w:val="21"/>
        </w:rPr>
        <w:t>，具体评标内容及标准详见第四章。</w:t>
      </w:r>
    </w:p>
    <w:p>
      <w:pPr>
        <w:tabs>
          <w:tab w:val="left" w:pos="1140"/>
        </w:tabs>
        <w:spacing w:line="380" w:lineRule="exact"/>
        <w:ind w:firstLine="420" w:firstLineChars="200"/>
        <w:rPr>
          <w:rFonts w:ascii="宋体" w:hAnsi="宋体" w:cs="宋体"/>
        </w:rPr>
      </w:pPr>
      <w:r>
        <w:rPr>
          <w:rFonts w:hint="eastAsia" w:ascii="宋体" w:hAnsi="宋体" w:cs="宋体"/>
          <w:szCs w:val="21"/>
        </w:rPr>
        <w:t>2</w:t>
      </w:r>
      <w:r>
        <w:rPr>
          <w:rFonts w:hint="eastAsia" w:ascii="宋体" w:hAnsi="宋体" w:cs="宋体"/>
          <w:szCs w:val="21"/>
          <w:lang w:val="en-US" w:eastAsia="zh-CN"/>
        </w:rPr>
        <w:t>4</w:t>
      </w:r>
      <w:r>
        <w:rPr>
          <w:rFonts w:hint="eastAsia" w:ascii="宋体" w:hAnsi="宋体" w:cs="宋体"/>
          <w:szCs w:val="21"/>
        </w:rPr>
        <w:t>.2评标委员会应按招标文件进行评标，不得擅自更改评标办法。</w:t>
      </w:r>
      <w:r>
        <w:rPr>
          <w:rFonts w:hint="eastAsia" w:ascii="宋体" w:hAnsi="宋体" w:cs="宋体"/>
        </w:rPr>
        <w:t>　　　　　　　　　　　　　　　　　　　　　　　　　　　　　　　　　　　　　　　　　　　　　　　　　　　　　　　　　　</w:t>
      </w:r>
    </w:p>
    <w:p>
      <w:pPr>
        <w:tabs>
          <w:tab w:val="left" w:pos="1140"/>
        </w:tabs>
        <w:spacing w:line="380" w:lineRule="exact"/>
        <w:ind w:firstLine="422" w:firstLineChars="200"/>
        <w:rPr>
          <w:rFonts w:ascii="宋体" w:hAnsi="宋体" w:cs="宋体"/>
          <w:b/>
          <w:szCs w:val="21"/>
        </w:rPr>
      </w:pPr>
      <w:r>
        <w:rPr>
          <w:rFonts w:hint="eastAsia" w:ascii="宋体" w:hAnsi="宋体" w:cs="宋体"/>
          <w:b/>
          <w:szCs w:val="21"/>
        </w:rPr>
        <w:t>2</w:t>
      </w:r>
      <w:r>
        <w:rPr>
          <w:rFonts w:hint="eastAsia" w:ascii="宋体" w:hAnsi="宋体" w:cs="宋体"/>
          <w:b/>
          <w:szCs w:val="21"/>
          <w:lang w:val="en-US" w:eastAsia="zh-CN"/>
        </w:rPr>
        <w:t>5</w:t>
      </w:r>
      <w:r>
        <w:rPr>
          <w:rFonts w:hint="eastAsia" w:ascii="宋体" w:hAnsi="宋体" w:cs="宋体"/>
          <w:b/>
          <w:szCs w:val="21"/>
        </w:rPr>
        <w:t>. 评标</w:t>
      </w:r>
    </w:p>
    <w:p>
      <w:pPr>
        <w:spacing w:line="380" w:lineRule="exact"/>
        <w:ind w:firstLine="420" w:firstLineChars="200"/>
        <w:rPr>
          <w:rFonts w:ascii="宋体" w:hAnsi="宋体" w:cs="宋体"/>
          <w:szCs w:val="21"/>
        </w:rPr>
      </w:pPr>
      <w:r>
        <w:rPr>
          <w:rFonts w:hint="eastAsia" w:ascii="宋体" w:hAnsi="宋体" w:cs="宋体"/>
          <w:szCs w:val="21"/>
        </w:rPr>
        <w:t>2</w:t>
      </w:r>
      <w:r>
        <w:rPr>
          <w:rFonts w:hint="eastAsia" w:ascii="宋体" w:hAnsi="宋体" w:cs="宋体"/>
          <w:szCs w:val="21"/>
          <w:lang w:val="en-US" w:eastAsia="zh-CN"/>
        </w:rPr>
        <w:t>5</w:t>
      </w:r>
      <w:r>
        <w:rPr>
          <w:rFonts w:hint="eastAsia" w:ascii="宋体" w:hAnsi="宋体" w:cs="宋体"/>
          <w:szCs w:val="21"/>
        </w:rPr>
        <w:t>.1采购代理机构负责评标组织工作；宣布评标工作纪律，公布投标人名单，告知评标专家应当回避的情形，组织评标委员会推选评标组长，采购人代表不得担任组长；在评标期间采取必要的通讯管理措施，保证评标活动不受外界干扰；根据评标委员会的要求介绍政府采购相关政策法规、招标文件；维护评标秩序，监督评标委员会依照招标文件规定的评标程序、方法和标准进行独立评审，及时制止和纠正采购人代表、评标专家的倾向性言论或者违法违规行为；核对评标结果，有投标无效情形的，要求评标委员会复核或者书面说明理由，评标委员会拒绝的，应予记录并向本级财政部门报告；评标工作完成后，按照规定向评标专家支付劳务报酬和异地评审差旅费，不得向评标专家以外的其他人员支付评审劳务报酬；</w:t>
      </w:r>
    </w:p>
    <w:p>
      <w:pPr>
        <w:pStyle w:val="32"/>
        <w:shd w:val="clear" w:color="auto" w:fill="FFFFFF"/>
        <w:spacing w:before="0" w:beforeAutospacing="0" w:after="0" w:afterAutospacing="0" w:line="348" w:lineRule="atLeast"/>
        <w:ind w:firstLine="420" w:firstLineChars="200"/>
        <w:rPr>
          <w:kern w:val="2"/>
          <w:sz w:val="21"/>
          <w:szCs w:val="21"/>
        </w:rPr>
      </w:pPr>
      <w:r>
        <w:rPr>
          <w:rFonts w:hint="eastAsia"/>
          <w:kern w:val="2"/>
          <w:sz w:val="21"/>
          <w:szCs w:val="21"/>
        </w:rPr>
        <w:t>2</w:t>
      </w:r>
      <w:r>
        <w:rPr>
          <w:rFonts w:hint="eastAsia"/>
          <w:kern w:val="2"/>
          <w:sz w:val="21"/>
          <w:szCs w:val="21"/>
          <w:lang w:val="en-US" w:eastAsia="zh-CN"/>
        </w:rPr>
        <w:t>5</w:t>
      </w:r>
      <w:r>
        <w:rPr>
          <w:rFonts w:hint="eastAsia"/>
          <w:kern w:val="2"/>
          <w:sz w:val="21"/>
          <w:szCs w:val="21"/>
        </w:rPr>
        <w:t>.2评标委员会负责具体评标事务；审查、评价投标文件是否符合招标文件的商务、技术等实质性要求；要求投标人对投标文件有关事项作出澄清或者说明；对投标文件进行比较和评价；确定中标候选人名单，以及根据采购人委托直接确定中标人；向采购人、采购代理机构或者有关部门报告评标中发现的违法行为。</w:t>
      </w:r>
    </w:p>
    <w:p>
      <w:pPr>
        <w:pStyle w:val="32"/>
        <w:shd w:val="clear" w:color="auto" w:fill="FFFFFF"/>
        <w:spacing w:before="0" w:beforeAutospacing="0" w:after="0" w:afterAutospacing="0" w:line="348" w:lineRule="atLeast"/>
        <w:ind w:firstLine="420" w:firstLineChars="200"/>
        <w:rPr>
          <w:kern w:val="2"/>
          <w:sz w:val="21"/>
          <w:szCs w:val="21"/>
        </w:rPr>
      </w:pPr>
      <w:r>
        <w:rPr>
          <w:rFonts w:hint="eastAsia"/>
          <w:kern w:val="2"/>
          <w:sz w:val="21"/>
          <w:szCs w:val="21"/>
        </w:rPr>
        <w:t>2</w:t>
      </w:r>
      <w:r>
        <w:rPr>
          <w:rFonts w:hint="eastAsia"/>
          <w:kern w:val="2"/>
          <w:sz w:val="21"/>
          <w:szCs w:val="21"/>
          <w:lang w:val="en-US" w:eastAsia="zh-CN"/>
        </w:rPr>
        <w:t>5</w:t>
      </w:r>
      <w:r>
        <w:rPr>
          <w:rFonts w:hint="eastAsia"/>
          <w:kern w:val="2"/>
          <w:sz w:val="21"/>
          <w:szCs w:val="21"/>
        </w:rPr>
        <w:t>.3在评标过程中，评标委员会任何人不得对某个投标人发表任何倾向性意见，不得向其他专家评委明示或者暗示自己的评审意见。</w:t>
      </w:r>
    </w:p>
    <w:p>
      <w:pPr>
        <w:tabs>
          <w:tab w:val="left" w:pos="1140"/>
        </w:tabs>
        <w:spacing w:line="380" w:lineRule="exact"/>
        <w:ind w:firstLine="420" w:firstLineChars="200"/>
        <w:rPr>
          <w:rFonts w:ascii="宋体" w:hAnsi="宋体" w:cs="宋体"/>
          <w:szCs w:val="21"/>
        </w:rPr>
      </w:pPr>
      <w:r>
        <w:rPr>
          <w:rFonts w:hint="eastAsia" w:ascii="宋体" w:hAnsi="宋体" w:cs="宋体"/>
          <w:szCs w:val="21"/>
        </w:rPr>
        <w:t>2</w:t>
      </w:r>
      <w:r>
        <w:rPr>
          <w:rFonts w:hint="eastAsia" w:ascii="宋体" w:hAnsi="宋体" w:cs="宋体"/>
          <w:szCs w:val="21"/>
          <w:lang w:val="en-US" w:eastAsia="zh-CN"/>
        </w:rPr>
        <w:t>5</w:t>
      </w:r>
      <w:r>
        <w:rPr>
          <w:rFonts w:hint="eastAsia" w:ascii="宋体" w:hAnsi="宋体" w:cs="宋体"/>
          <w:szCs w:val="21"/>
        </w:rPr>
        <w:t>.4评标委员会应当对符合资格的投标人的投标文件进行符合性审查，以确定其是否满足招标文件的实质性要求。</w:t>
      </w:r>
    </w:p>
    <w:p>
      <w:pPr>
        <w:tabs>
          <w:tab w:val="left" w:pos="1140"/>
        </w:tabs>
        <w:spacing w:line="380" w:lineRule="exact"/>
        <w:ind w:firstLine="420" w:firstLineChars="200"/>
        <w:rPr>
          <w:rFonts w:ascii="宋体" w:hAnsi="宋体" w:cs="宋体"/>
          <w:szCs w:val="21"/>
        </w:rPr>
      </w:pPr>
      <w:r>
        <w:rPr>
          <w:rFonts w:hint="eastAsia" w:ascii="宋体" w:hAnsi="宋体" w:cs="宋体"/>
          <w:szCs w:val="21"/>
        </w:rPr>
        <w:t>2</w:t>
      </w:r>
      <w:r>
        <w:rPr>
          <w:rFonts w:hint="eastAsia" w:ascii="宋体" w:hAnsi="宋体" w:cs="宋体"/>
          <w:szCs w:val="21"/>
          <w:lang w:val="en-US" w:eastAsia="zh-CN"/>
        </w:rPr>
        <w:t>5</w:t>
      </w:r>
      <w:r>
        <w:rPr>
          <w:rFonts w:hint="eastAsia" w:ascii="宋体" w:hAnsi="宋体" w:cs="宋体"/>
          <w:szCs w:val="21"/>
        </w:rPr>
        <w:t>.5对于投标文件中含义不明确、同类问题表述不一致或者有明显文字和计算错误的内容，评标委员会应当以书面形式要求投标人作出必要的澄清、说明或者补正。</w:t>
      </w:r>
    </w:p>
    <w:p>
      <w:pPr>
        <w:tabs>
          <w:tab w:val="left" w:pos="1140"/>
        </w:tabs>
        <w:spacing w:line="380" w:lineRule="exact"/>
        <w:ind w:firstLine="420" w:firstLineChars="200"/>
        <w:rPr>
          <w:rFonts w:ascii="宋体" w:hAnsi="宋体" w:cs="宋体"/>
          <w:szCs w:val="21"/>
        </w:rPr>
      </w:pPr>
      <w:r>
        <w:rPr>
          <w:rFonts w:hint="eastAsia" w:ascii="宋体" w:hAnsi="宋体" w:cs="宋体"/>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2"/>
        <w:shd w:val="clear" w:color="auto" w:fill="FFFFFF"/>
        <w:spacing w:before="0" w:beforeAutospacing="0" w:after="0" w:afterAutospacing="0" w:line="348" w:lineRule="atLeast"/>
        <w:ind w:firstLine="420" w:firstLineChars="200"/>
        <w:rPr>
          <w:kern w:val="2"/>
          <w:sz w:val="21"/>
          <w:szCs w:val="21"/>
        </w:rPr>
      </w:pPr>
      <w:r>
        <w:rPr>
          <w:rFonts w:hint="eastAsia"/>
          <w:kern w:val="2"/>
          <w:sz w:val="21"/>
          <w:szCs w:val="21"/>
        </w:rPr>
        <w:t>2</w:t>
      </w:r>
      <w:r>
        <w:rPr>
          <w:rFonts w:hint="eastAsia"/>
          <w:kern w:val="2"/>
          <w:sz w:val="21"/>
          <w:szCs w:val="21"/>
          <w:lang w:val="en-US" w:eastAsia="zh-CN"/>
        </w:rPr>
        <w:t>5</w:t>
      </w:r>
      <w:r>
        <w:rPr>
          <w:rFonts w:hint="eastAsia"/>
          <w:kern w:val="2"/>
          <w:sz w:val="21"/>
          <w:szCs w:val="21"/>
        </w:rPr>
        <w:t>.</w:t>
      </w:r>
      <w:r>
        <w:rPr>
          <w:rFonts w:hint="eastAsia"/>
          <w:kern w:val="2"/>
          <w:sz w:val="21"/>
          <w:szCs w:val="21"/>
          <w:lang w:val="en-US" w:eastAsia="zh-CN"/>
        </w:rPr>
        <w:t>6</w:t>
      </w:r>
      <w:r>
        <w:rPr>
          <w:rFonts w:hint="eastAsia"/>
          <w:kern w:val="2"/>
          <w:sz w:val="21"/>
          <w:szCs w:val="21"/>
        </w:rPr>
        <w:t>投标文件报价出现前后不一致的，除招标文件另有规定外，按照下列规定修正：</w:t>
      </w:r>
    </w:p>
    <w:p>
      <w:pPr>
        <w:pStyle w:val="32"/>
        <w:shd w:val="clear" w:color="auto" w:fill="FFFFFF"/>
        <w:spacing w:before="0" w:beforeAutospacing="0" w:after="0" w:afterAutospacing="0" w:line="348" w:lineRule="atLeast"/>
        <w:rPr>
          <w:kern w:val="2"/>
          <w:sz w:val="21"/>
          <w:szCs w:val="21"/>
        </w:rPr>
      </w:pPr>
      <w:r>
        <w:rPr>
          <w:rFonts w:hint="eastAsia"/>
          <w:kern w:val="2"/>
          <w:sz w:val="21"/>
          <w:szCs w:val="21"/>
        </w:rPr>
        <w:t>　　（1）投标文件中投标报价表内容与投标文件中相应内容不一致的，以投标报价表为准；</w:t>
      </w:r>
    </w:p>
    <w:p>
      <w:pPr>
        <w:pStyle w:val="32"/>
        <w:shd w:val="clear" w:color="auto" w:fill="FFFFFF"/>
        <w:spacing w:before="0" w:beforeAutospacing="0" w:after="0" w:afterAutospacing="0" w:line="348" w:lineRule="atLeast"/>
        <w:rPr>
          <w:kern w:val="2"/>
          <w:sz w:val="21"/>
          <w:szCs w:val="21"/>
        </w:rPr>
      </w:pPr>
      <w:r>
        <w:rPr>
          <w:rFonts w:hint="eastAsia"/>
          <w:kern w:val="2"/>
          <w:sz w:val="21"/>
          <w:szCs w:val="21"/>
        </w:rPr>
        <w:t>　　（2）大写金额和小写金额不一致的，以大写金额为准；</w:t>
      </w:r>
    </w:p>
    <w:p>
      <w:pPr>
        <w:pStyle w:val="32"/>
        <w:shd w:val="clear" w:color="auto" w:fill="FFFFFF"/>
        <w:spacing w:before="0" w:beforeAutospacing="0" w:after="0" w:afterAutospacing="0" w:line="348" w:lineRule="atLeast"/>
        <w:rPr>
          <w:kern w:val="2"/>
          <w:sz w:val="21"/>
          <w:szCs w:val="21"/>
        </w:rPr>
      </w:pPr>
      <w:r>
        <w:rPr>
          <w:rFonts w:hint="eastAsia"/>
          <w:kern w:val="2"/>
          <w:sz w:val="21"/>
          <w:szCs w:val="21"/>
        </w:rPr>
        <w:t>　　（3）单价金额小数点或者百分比有明显错位的，以报价表的总价为准，并修改单价；</w:t>
      </w:r>
    </w:p>
    <w:p>
      <w:pPr>
        <w:pStyle w:val="32"/>
        <w:shd w:val="clear" w:color="auto" w:fill="FFFFFF"/>
        <w:spacing w:before="0" w:beforeAutospacing="0" w:after="0" w:afterAutospacing="0" w:line="348" w:lineRule="atLeast"/>
        <w:rPr>
          <w:kern w:val="2"/>
          <w:sz w:val="21"/>
          <w:szCs w:val="21"/>
        </w:rPr>
      </w:pPr>
      <w:r>
        <w:rPr>
          <w:rFonts w:hint="eastAsia"/>
          <w:kern w:val="2"/>
          <w:sz w:val="21"/>
          <w:szCs w:val="21"/>
        </w:rPr>
        <w:t>　　（4）总价金额与按单价汇总金额不一致的，以单价金额计算结果为准。</w:t>
      </w:r>
    </w:p>
    <w:p>
      <w:pPr>
        <w:pStyle w:val="32"/>
        <w:shd w:val="clear" w:color="auto" w:fill="FFFFFF"/>
        <w:spacing w:before="0" w:beforeAutospacing="0" w:after="0" w:afterAutospacing="0" w:line="348" w:lineRule="atLeast"/>
        <w:rPr>
          <w:kern w:val="2"/>
          <w:sz w:val="21"/>
          <w:szCs w:val="21"/>
        </w:rPr>
      </w:pPr>
      <w:r>
        <w:rPr>
          <w:rFonts w:hint="eastAsia"/>
          <w:kern w:val="2"/>
          <w:sz w:val="21"/>
          <w:szCs w:val="21"/>
        </w:rPr>
        <w:t>　　同时出现两种以上不一致的，按照前款规定的顺序修正。修正后的报价（不得超出投标文件的范围或者改变投标文件的实质性内容）经投标人确认后产生约束力，投标人不确认的，其投标无效。</w:t>
      </w:r>
    </w:p>
    <w:p>
      <w:pPr>
        <w:pStyle w:val="18"/>
        <w:spacing w:line="380" w:lineRule="exact"/>
        <w:ind w:firstLine="411" w:firstLineChars="196"/>
        <w:rPr>
          <w:rFonts w:hAnsi="宋体" w:cs="宋体"/>
          <w:szCs w:val="21"/>
        </w:rPr>
      </w:pPr>
      <w:r>
        <w:rPr>
          <w:rFonts w:hint="eastAsia" w:hAnsi="宋体" w:cs="宋体"/>
          <w:szCs w:val="21"/>
        </w:rPr>
        <w:t>2</w:t>
      </w:r>
      <w:r>
        <w:rPr>
          <w:rFonts w:hint="eastAsia" w:hAnsi="宋体" w:cs="宋体"/>
          <w:szCs w:val="21"/>
          <w:lang w:val="en-US" w:eastAsia="zh-CN"/>
        </w:rPr>
        <w:t>5</w:t>
      </w:r>
      <w:r>
        <w:rPr>
          <w:rFonts w:hint="eastAsia" w:hAnsi="宋体" w:cs="宋体"/>
          <w:szCs w:val="21"/>
        </w:rPr>
        <w:t>.</w:t>
      </w:r>
      <w:r>
        <w:rPr>
          <w:rFonts w:hint="eastAsia" w:hAnsi="宋体" w:cs="宋体"/>
          <w:szCs w:val="21"/>
          <w:lang w:val="en-US" w:eastAsia="zh-CN"/>
        </w:rPr>
        <w:t>7</w:t>
      </w:r>
      <w:r>
        <w:rPr>
          <w:rFonts w:hint="eastAsia" w:hAnsi="宋体" w:cs="宋体"/>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8"/>
        <w:spacing w:line="380" w:lineRule="exact"/>
        <w:ind w:firstLine="411" w:firstLineChars="196"/>
        <w:rPr>
          <w:rFonts w:hAnsi="宋体" w:cs="宋体"/>
          <w:szCs w:val="21"/>
        </w:rPr>
      </w:pPr>
      <w:r>
        <w:rPr>
          <w:rFonts w:hint="eastAsia" w:hAnsi="宋体" w:cs="宋体"/>
          <w:szCs w:val="21"/>
        </w:rPr>
        <w:t>2</w:t>
      </w:r>
      <w:r>
        <w:rPr>
          <w:rFonts w:hint="eastAsia" w:hAnsi="宋体" w:cs="宋体"/>
          <w:szCs w:val="21"/>
          <w:lang w:val="en-US" w:eastAsia="zh-CN"/>
        </w:rPr>
        <w:t>5</w:t>
      </w:r>
      <w:r>
        <w:rPr>
          <w:rFonts w:hint="eastAsia" w:hAnsi="宋体" w:cs="宋体"/>
          <w:szCs w:val="21"/>
        </w:rPr>
        <w:t>.</w:t>
      </w:r>
      <w:r>
        <w:rPr>
          <w:rFonts w:hint="eastAsia" w:hAnsi="宋体" w:cs="宋体"/>
          <w:szCs w:val="21"/>
          <w:lang w:val="en-US" w:eastAsia="zh-CN"/>
        </w:rPr>
        <w:t>8</w:t>
      </w:r>
      <w:r>
        <w:rPr>
          <w:rFonts w:hint="eastAsia" w:hAnsi="宋体" w:cs="宋体"/>
          <w:szCs w:val="21"/>
        </w:rPr>
        <w:t>评标委员会成员对需要共同认定的事项存在争议的，应当按照少数服从多数的原则作出结论。持不同意见的评标委员会成员应当在评标报告上签署不同意见及理由，否则视为同意评标报告。</w:t>
      </w:r>
    </w:p>
    <w:p>
      <w:pPr>
        <w:pStyle w:val="18"/>
        <w:spacing w:line="380" w:lineRule="exact"/>
        <w:ind w:firstLine="411" w:firstLineChars="196"/>
        <w:rPr>
          <w:rFonts w:hAnsi="宋体" w:cs="宋体"/>
          <w:szCs w:val="21"/>
        </w:rPr>
      </w:pPr>
      <w:r>
        <w:rPr>
          <w:rFonts w:hint="eastAsia" w:hAnsi="宋体" w:cs="宋体"/>
          <w:szCs w:val="21"/>
        </w:rPr>
        <w:t>2</w:t>
      </w:r>
      <w:r>
        <w:rPr>
          <w:rFonts w:hint="eastAsia" w:hAnsi="宋体" w:cs="宋体"/>
          <w:szCs w:val="21"/>
          <w:lang w:val="en-US" w:eastAsia="zh-CN"/>
        </w:rPr>
        <w:t>5</w:t>
      </w:r>
      <w:r>
        <w:rPr>
          <w:rFonts w:hint="eastAsia" w:hAnsi="宋体" w:cs="宋体"/>
          <w:szCs w:val="21"/>
        </w:rPr>
        <w:t>.</w:t>
      </w:r>
      <w:r>
        <w:rPr>
          <w:rFonts w:hint="eastAsia" w:hAnsi="宋体" w:cs="宋体"/>
          <w:szCs w:val="21"/>
          <w:lang w:val="en-US" w:eastAsia="zh-CN"/>
        </w:rPr>
        <w:t>9</w:t>
      </w:r>
      <w:r>
        <w:rPr>
          <w:rFonts w:hint="eastAsia" w:hAnsi="宋体" w:cs="宋体"/>
          <w:szCs w:val="21"/>
        </w:rPr>
        <w:t>采购代理机构发现评标委员会有明显的违规倾向或歧视现象，或不按评标办法进行，或其他不正常行为的，应当及时制止。</w:t>
      </w:r>
    </w:p>
    <w:p>
      <w:pPr>
        <w:pStyle w:val="18"/>
        <w:tabs>
          <w:tab w:val="left" w:pos="4214"/>
        </w:tabs>
        <w:spacing w:line="380" w:lineRule="exact"/>
        <w:ind w:firstLine="422" w:firstLineChars="200"/>
        <w:rPr>
          <w:rFonts w:hAnsi="宋体" w:cs="宋体"/>
          <w:b/>
        </w:rPr>
      </w:pPr>
      <w:r>
        <w:rPr>
          <w:rFonts w:hint="eastAsia" w:hAnsi="宋体" w:cs="宋体"/>
          <w:b/>
        </w:rPr>
        <w:t>2</w:t>
      </w:r>
      <w:r>
        <w:rPr>
          <w:rFonts w:hint="eastAsia" w:hAnsi="宋体" w:cs="宋体"/>
          <w:b/>
          <w:lang w:val="en-US" w:eastAsia="zh-CN"/>
        </w:rPr>
        <w:t>6</w:t>
      </w:r>
      <w:r>
        <w:rPr>
          <w:rFonts w:hint="eastAsia" w:hAnsi="宋体" w:cs="宋体"/>
        </w:rPr>
        <w:t xml:space="preserve">. </w:t>
      </w:r>
      <w:r>
        <w:rPr>
          <w:rFonts w:hint="eastAsia" w:hAnsi="宋体" w:cs="宋体"/>
          <w:b/>
        </w:rPr>
        <w:t>推荐及确定中标候选供应商原则</w:t>
      </w:r>
    </w:p>
    <w:p>
      <w:pPr>
        <w:tabs>
          <w:tab w:val="left" w:pos="1140"/>
        </w:tabs>
        <w:spacing w:line="380" w:lineRule="exact"/>
        <w:ind w:firstLine="420" w:firstLineChars="200"/>
        <w:rPr>
          <w:rFonts w:ascii="宋体" w:hAnsi="宋体"/>
          <w:szCs w:val="21"/>
        </w:rPr>
      </w:pPr>
      <w:r>
        <w:rPr>
          <w:rFonts w:hint="eastAsia" w:ascii="宋体" w:hAnsi="宋体"/>
          <w:szCs w:val="21"/>
        </w:rPr>
        <w:t>（1）评标委员会根据综合得分由高到低排列次序，若得分相同时，以评标报价由低到高顺序排列；若得分相同且评标报价相同的，以投标报价由低到高顺序排列；若仍相同的，按设计方案分由高到低顺序排列并推荐中标候选供应商。</w:t>
      </w:r>
    </w:p>
    <w:p>
      <w:pPr>
        <w:tabs>
          <w:tab w:val="left" w:pos="1140"/>
        </w:tabs>
        <w:spacing w:line="380" w:lineRule="exact"/>
        <w:ind w:firstLine="420" w:firstLineChars="200"/>
        <w:rPr>
          <w:rFonts w:ascii="宋体" w:hAnsi="宋体"/>
          <w:szCs w:val="21"/>
        </w:rPr>
      </w:pPr>
      <w:r>
        <w:rPr>
          <w:rFonts w:hint="eastAsia" w:ascii="宋体" w:hAnsi="宋体"/>
          <w:szCs w:val="21"/>
        </w:rPr>
        <w:t>（2）</w:t>
      </w:r>
      <w:r>
        <w:rPr>
          <w:rFonts w:hint="eastAsia" w:hAnsi="宋体" w:cs="宋体"/>
          <w:szCs w:val="21"/>
        </w:rPr>
        <w:t>评标委员会可推荐前三名为中标候选人，采购人应当确定评标委员会推荐排名第一的中标候选人为中标人。</w:t>
      </w:r>
    </w:p>
    <w:p>
      <w:pPr>
        <w:tabs>
          <w:tab w:val="left" w:pos="1140"/>
        </w:tabs>
        <w:spacing w:line="380" w:lineRule="exact"/>
        <w:ind w:firstLine="420" w:firstLineChars="200"/>
        <w:rPr>
          <w:rFonts w:hint="eastAsia" w:ascii="宋体" w:hAnsi="宋体"/>
          <w:szCs w:val="21"/>
        </w:rPr>
      </w:pPr>
      <w:r>
        <w:rPr>
          <w:rFonts w:hint="eastAsia" w:ascii="宋体" w:hAnsi="宋体"/>
          <w:szCs w:val="21"/>
        </w:rPr>
        <w:t>（3）排名第一的中标候选供应商放弃中标、因不可抗力提出不能履行合同，</w:t>
      </w:r>
      <w:r>
        <w:rPr>
          <w:rFonts w:hint="eastAsia" w:ascii="宋体" w:hAnsi="宋体"/>
          <w:szCs w:val="21"/>
          <w:lang w:val="en-US" w:eastAsia="zh-CN"/>
        </w:rPr>
        <w:t xml:space="preserve">或者招标文件规定 </w:t>
      </w:r>
    </w:p>
    <w:p>
      <w:pPr>
        <w:tabs>
          <w:tab w:val="left" w:pos="1140"/>
        </w:tabs>
        <w:spacing w:line="380" w:lineRule="exact"/>
        <w:jc w:val="left"/>
        <w:rPr>
          <w:rFonts w:ascii="宋体" w:hAnsi="宋体"/>
          <w:szCs w:val="21"/>
        </w:rPr>
      </w:pPr>
      <w:r>
        <w:rPr>
          <w:rFonts w:hint="eastAsia" w:ascii="宋体" w:hAnsi="宋体"/>
          <w:szCs w:val="21"/>
          <w:lang w:val="en-US" w:eastAsia="zh-CN"/>
        </w:rPr>
        <w:t>应当提交履约保证金而在规定的期限内未能提交的，或因失信行为被取消中标候选人资格的，</w:t>
      </w:r>
      <w:r>
        <w:rPr>
          <w:rFonts w:hint="eastAsia" w:ascii="宋体" w:hAnsi="宋体"/>
          <w:szCs w:val="21"/>
        </w:rPr>
        <w:t>招标采购单位可以确定排名第二的中标候选供应商为中标供应商。</w:t>
      </w:r>
    </w:p>
    <w:p>
      <w:pPr>
        <w:tabs>
          <w:tab w:val="left" w:pos="1140"/>
        </w:tabs>
        <w:spacing w:line="380" w:lineRule="exact"/>
        <w:ind w:firstLine="420" w:firstLineChars="200"/>
        <w:rPr>
          <w:rFonts w:ascii="宋体" w:hAnsi="宋体"/>
          <w:szCs w:val="21"/>
        </w:rPr>
      </w:pPr>
      <w:r>
        <w:rPr>
          <w:rFonts w:hint="eastAsia" w:ascii="宋体" w:hAnsi="宋体"/>
          <w:szCs w:val="21"/>
        </w:rPr>
        <w:t>（4）第二中标候选供应商因前款规定的同样原因不能签订合同的，招标采购单位可以确定排名第三的中标候选供应商为中标供应商。</w:t>
      </w:r>
    </w:p>
    <w:p>
      <w:pPr>
        <w:pStyle w:val="18"/>
        <w:tabs>
          <w:tab w:val="left" w:pos="4214"/>
        </w:tabs>
        <w:spacing w:line="380" w:lineRule="exact"/>
        <w:ind w:firstLine="420" w:firstLineChars="200"/>
        <w:rPr>
          <w:rFonts w:hAnsi="宋体" w:cs="宋体"/>
          <w:szCs w:val="21"/>
        </w:rPr>
      </w:pPr>
      <w:r>
        <w:rPr>
          <w:rFonts w:hint="eastAsia" w:hAnsi="宋体"/>
          <w:szCs w:val="21"/>
        </w:rPr>
        <w:t>(5) 评标委员会认为，某投标人的最低投标价或者某些分项报价明显不合理或者低于成本，有可能影响服务质量和不能诚信履约的，应当要求其在规定的期限内提供书面文件予以解释说明，并提交相关证明材料，否则，评标委员会可以取消该投标人的中标候选供应商资格，按顺序由排在后面的中标候选供应商递补，以此类推。</w:t>
      </w:r>
    </w:p>
    <w:p>
      <w:pPr>
        <w:snapToGrid w:val="0"/>
        <w:spacing w:line="380" w:lineRule="exact"/>
        <w:ind w:firstLine="422" w:firstLineChars="200"/>
        <w:outlineLvl w:val="4"/>
        <w:rPr>
          <w:rFonts w:ascii="宋体" w:hAnsi="宋体" w:cs="宋体"/>
          <w:b/>
          <w:szCs w:val="21"/>
        </w:rPr>
      </w:pPr>
      <w:r>
        <w:rPr>
          <w:rFonts w:hint="eastAsia" w:ascii="宋体" w:hAnsi="宋体" w:cs="宋体"/>
          <w:b/>
          <w:bCs/>
          <w:szCs w:val="21"/>
        </w:rPr>
        <w:t>2</w:t>
      </w:r>
      <w:r>
        <w:rPr>
          <w:rFonts w:hint="eastAsia" w:ascii="宋体" w:hAnsi="宋体" w:cs="宋体"/>
          <w:b/>
          <w:bCs/>
          <w:szCs w:val="21"/>
          <w:lang w:val="en-US" w:eastAsia="zh-CN"/>
        </w:rPr>
        <w:t>7</w:t>
      </w:r>
      <w:r>
        <w:rPr>
          <w:rFonts w:hint="eastAsia" w:ascii="宋体" w:hAnsi="宋体" w:cs="宋体"/>
          <w:b/>
        </w:rPr>
        <w:t xml:space="preserve">. </w:t>
      </w:r>
      <w:r>
        <w:rPr>
          <w:rFonts w:hint="eastAsia" w:ascii="宋体" w:hAnsi="宋体" w:cs="宋体"/>
          <w:b/>
          <w:szCs w:val="21"/>
        </w:rPr>
        <w:t>属于下列情况之一者，投标无效：</w:t>
      </w:r>
    </w:p>
    <w:p>
      <w:pPr>
        <w:snapToGrid w:val="0"/>
        <w:spacing w:line="380" w:lineRule="exact"/>
        <w:ind w:firstLine="411" w:firstLineChars="196"/>
        <w:outlineLvl w:val="4"/>
        <w:rPr>
          <w:rFonts w:ascii="宋体" w:hAnsi="宋体" w:cs="宋体"/>
          <w:szCs w:val="21"/>
        </w:rPr>
      </w:pPr>
      <w:r>
        <w:rPr>
          <w:rFonts w:hint="eastAsia" w:ascii="宋体" w:hAnsi="宋体" w:cs="宋体"/>
          <w:szCs w:val="21"/>
        </w:rPr>
        <w:t>（1）未按照招标文件规定要求签字、盖章的；</w:t>
      </w:r>
    </w:p>
    <w:p>
      <w:pPr>
        <w:snapToGrid w:val="0"/>
        <w:spacing w:line="380" w:lineRule="exact"/>
        <w:ind w:firstLine="420" w:firstLineChars="200"/>
        <w:outlineLvl w:val="4"/>
        <w:rPr>
          <w:rFonts w:ascii="宋体" w:hAnsi="宋体" w:cs="宋体"/>
          <w:szCs w:val="21"/>
        </w:rPr>
      </w:pPr>
      <w:r>
        <w:rPr>
          <w:rFonts w:hint="eastAsia" w:ascii="宋体" w:hAnsi="宋体" w:cs="宋体"/>
          <w:szCs w:val="21"/>
        </w:rPr>
        <w:t>（2）报价超过招标文件中规定的预算控制价的；</w:t>
      </w:r>
    </w:p>
    <w:p>
      <w:pPr>
        <w:snapToGrid w:val="0"/>
        <w:spacing w:line="380" w:lineRule="exact"/>
        <w:ind w:firstLine="411" w:firstLineChars="196"/>
        <w:outlineLvl w:val="4"/>
        <w:rPr>
          <w:rFonts w:ascii="宋体" w:hAnsi="宋体" w:cs="宋体"/>
          <w:szCs w:val="21"/>
        </w:rPr>
      </w:pPr>
      <w:r>
        <w:rPr>
          <w:rFonts w:hint="eastAsia" w:ascii="宋体" w:hAnsi="宋体" w:cs="宋体"/>
          <w:szCs w:val="21"/>
        </w:rPr>
        <w:t>（3）不具备招标文件中规定的资格要求的</w:t>
      </w:r>
      <w:r>
        <w:rPr>
          <w:rFonts w:hint="eastAsia" w:ascii="宋体" w:hAnsi="宋体" w:cs="宋体"/>
        </w:rPr>
        <w:t>；</w:t>
      </w:r>
    </w:p>
    <w:p>
      <w:pPr>
        <w:snapToGrid w:val="0"/>
        <w:spacing w:line="380" w:lineRule="exact"/>
        <w:ind w:firstLine="411" w:firstLineChars="196"/>
        <w:outlineLvl w:val="4"/>
        <w:rPr>
          <w:rFonts w:ascii="宋体" w:hAnsi="宋体" w:cs="宋体"/>
          <w:szCs w:val="21"/>
        </w:rPr>
      </w:pPr>
      <w:r>
        <w:rPr>
          <w:rFonts w:hint="eastAsia" w:ascii="宋体" w:hAnsi="宋体" w:cs="宋体"/>
          <w:szCs w:val="21"/>
        </w:rPr>
        <w:t>（4）投标文件含有采购人不能接受的附加条件的；</w:t>
      </w:r>
    </w:p>
    <w:p>
      <w:pPr>
        <w:snapToGrid w:val="0"/>
        <w:spacing w:line="380" w:lineRule="exact"/>
        <w:ind w:firstLine="411" w:firstLineChars="196"/>
        <w:outlineLvl w:val="4"/>
        <w:rPr>
          <w:rFonts w:ascii="宋体" w:hAnsi="宋体" w:cs="宋体"/>
          <w:szCs w:val="21"/>
        </w:rPr>
      </w:pPr>
      <w:r>
        <w:rPr>
          <w:rFonts w:hint="eastAsia" w:ascii="宋体" w:hAnsi="宋体" w:cs="宋体"/>
          <w:szCs w:val="21"/>
        </w:rPr>
        <w:t>（5）投标文件未按招标文件的内容和要求编制，或提供虚假或无效材料的；</w:t>
      </w:r>
    </w:p>
    <w:p>
      <w:pPr>
        <w:snapToGrid w:val="0"/>
        <w:spacing w:line="380" w:lineRule="exact"/>
        <w:ind w:firstLine="411" w:firstLineChars="196"/>
        <w:outlineLvl w:val="4"/>
        <w:rPr>
          <w:rFonts w:ascii="宋体" w:hAnsi="宋体" w:cs="宋体"/>
        </w:rPr>
      </w:pPr>
      <w:r>
        <w:rPr>
          <w:rFonts w:hint="eastAsia" w:ascii="宋体" w:hAnsi="宋体" w:cs="宋体"/>
          <w:szCs w:val="21"/>
        </w:rPr>
        <w:t>（6）</w:t>
      </w:r>
      <w:r>
        <w:rPr>
          <w:rFonts w:hint="eastAsia" w:ascii="宋体" w:hAnsi="宋体" w:cs="宋体"/>
        </w:rPr>
        <w:t>投标</w:t>
      </w:r>
      <w:r>
        <w:rPr>
          <w:rFonts w:hint="eastAsia" w:ascii="宋体" w:hAnsi="宋体" w:cs="宋体"/>
          <w:szCs w:val="21"/>
        </w:rPr>
        <w:t>人未就“服务采购需求”中所有内容作完整唯一报价的</w:t>
      </w:r>
      <w:r>
        <w:rPr>
          <w:rFonts w:hint="eastAsia" w:ascii="宋体" w:hAnsi="宋体" w:cs="宋体"/>
        </w:rPr>
        <w:t>；</w:t>
      </w:r>
    </w:p>
    <w:p>
      <w:pPr>
        <w:snapToGrid w:val="0"/>
        <w:spacing w:line="380" w:lineRule="exact"/>
        <w:ind w:firstLine="411" w:firstLineChars="196"/>
        <w:outlineLvl w:val="4"/>
        <w:rPr>
          <w:rFonts w:ascii="宋体" w:hAnsi="宋体" w:cs="宋体"/>
          <w:szCs w:val="21"/>
        </w:rPr>
      </w:pPr>
      <w:r>
        <w:rPr>
          <w:rFonts w:hint="eastAsia" w:ascii="宋体" w:hAnsi="宋体" w:cs="宋体"/>
          <w:szCs w:val="21"/>
        </w:rPr>
        <w:t>（7）未完全响应招标文件实质性要求的；</w:t>
      </w:r>
    </w:p>
    <w:p>
      <w:pPr>
        <w:pStyle w:val="18"/>
        <w:spacing w:line="380" w:lineRule="exact"/>
        <w:ind w:firstLine="420" w:firstLineChars="200"/>
        <w:rPr>
          <w:rFonts w:hAnsi="宋体" w:cs="宋体"/>
          <w:szCs w:val="21"/>
        </w:rPr>
      </w:pPr>
      <w:r>
        <w:rPr>
          <w:rFonts w:hint="eastAsia" w:hAnsi="宋体" w:cs="宋体"/>
          <w:szCs w:val="21"/>
        </w:rPr>
        <w:t>（8）法律、法规和招标文件规定的其他无效情形。</w:t>
      </w:r>
    </w:p>
    <w:p>
      <w:pPr>
        <w:snapToGrid w:val="0"/>
        <w:spacing w:line="380" w:lineRule="exact"/>
        <w:ind w:left="355" w:leftChars="169" w:firstLine="103" w:firstLineChars="49"/>
        <w:outlineLvl w:val="4"/>
        <w:rPr>
          <w:rFonts w:ascii="宋体" w:hAnsi="宋体" w:cs="宋体"/>
          <w:b/>
          <w:szCs w:val="21"/>
        </w:rPr>
      </w:pPr>
      <w:r>
        <w:rPr>
          <w:rFonts w:hint="eastAsia" w:ascii="宋体" w:hAnsi="宋体" w:cs="宋体"/>
          <w:b/>
          <w:szCs w:val="21"/>
        </w:rPr>
        <w:t>2</w:t>
      </w:r>
      <w:r>
        <w:rPr>
          <w:rFonts w:hint="eastAsia" w:ascii="宋体" w:hAnsi="宋体" w:cs="宋体"/>
          <w:b/>
          <w:szCs w:val="21"/>
          <w:lang w:val="en-US" w:eastAsia="zh-CN"/>
        </w:rPr>
        <w:t>8</w:t>
      </w:r>
      <w:r>
        <w:rPr>
          <w:rFonts w:hint="eastAsia" w:ascii="宋体" w:hAnsi="宋体" w:cs="宋体"/>
          <w:b/>
          <w:szCs w:val="21"/>
        </w:rPr>
        <w:t>.投标人有下列情形之一的，视为串通投标，投标文件将被视为无效：</w:t>
      </w:r>
    </w:p>
    <w:p>
      <w:pPr>
        <w:snapToGrid w:val="0"/>
        <w:spacing w:line="380" w:lineRule="exact"/>
        <w:ind w:left="355" w:leftChars="169" w:firstLine="102" w:firstLineChars="49"/>
        <w:outlineLvl w:val="4"/>
        <w:rPr>
          <w:rFonts w:ascii="宋体" w:hAnsi="宋体" w:cs="宋体"/>
        </w:rPr>
      </w:pPr>
      <w:r>
        <w:rPr>
          <w:rFonts w:hint="eastAsia" w:ascii="宋体" w:hAnsi="宋体" w:cs="宋体"/>
        </w:rPr>
        <w:t>（1）不同投标人的投标文件由同一单位或者个人编制；</w:t>
      </w:r>
    </w:p>
    <w:p>
      <w:pPr>
        <w:snapToGrid w:val="0"/>
        <w:spacing w:line="380" w:lineRule="exact"/>
        <w:ind w:left="355" w:leftChars="169" w:firstLine="102" w:firstLineChars="49"/>
        <w:outlineLvl w:val="4"/>
        <w:rPr>
          <w:rFonts w:ascii="宋体" w:hAnsi="宋体" w:cs="宋体"/>
        </w:rPr>
      </w:pPr>
      <w:r>
        <w:rPr>
          <w:rFonts w:hint="eastAsia" w:ascii="宋体" w:hAnsi="宋体" w:cs="宋体"/>
        </w:rPr>
        <w:t>（2）不同投标人委托同一单位或者个人办理投标事宜；</w:t>
      </w:r>
    </w:p>
    <w:p>
      <w:pPr>
        <w:snapToGrid w:val="0"/>
        <w:spacing w:line="380" w:lineRule="exact"/>
        <w:ind w:left="355" w:leftChars="169" w:firstLine="102" w:firstLineChars="49"/>
        <w:outlineLvl w:val="4"/>
        <w:rPr>
          <w:rFonts w:ascii="宋体" w:hAnsi="宋体" w:cs="宋体"/>
        </w:rPr>
      </w:pPr>
      <w:r>
        <w:rPr>
          <w:rFonts w:hint="eastAsia" w:ascii="宋体" w:hAnsi="宋体" w:cs="宋体"/>
        </w:rPr>
        <w:t>（3）不同的投标人的投标文件载明的项目管理员或者联系人员为同一个人；</w:t>
      </w:r>
    </w:p>
    <w:p>
      <w:pPr>
        <w:snapToGrid w:val="0"/>
        <w:spacing w:line="380" w:lineRule="exact"/>
        <w:ind w:left="355" w:leftChars="169" w:firstLine="102" w:firstLineChars="49"/>
        <w:outlineLvl w:val="4"/>
        <w:rPr>
          <w:rFonts w:ascii="宋体" w:hAnsi="宋体" w:cs="宋体"/>
        </w:rPr>
      </w:pPr>
      <w:r>
        <w:rPr>
          <w:rFonts w:hint="eastAsia" w:ascii="宋体" w:hAnsi="宋体" w:cs="宋体"/>
        </w:rPr>
        <w:t xml:space="preserve">（4）不同投标人的投标文件异常一致或投标报价呈规律性差异； </w:t>
      </w:r>
    </w:p>
    <w:p>
      <w:pPr>
        <w:snapToGrid w:val="0"/>
        <w:spacing w:line="380" w:lineRule="exact"/>
        <w:ind w:left="355" w:leftChars="169" w:firstLine="102" w:firstLineChars="49"/>
        <w:outlineLvl w:val="4"/>
        <w:rPr>
          <w:rFonts w:ascii="宋体" w:hAnsi="宋体" w:cs="宋体"/>
        </w:rPr>
      </w:pPr>
      <w:r>
        <w:rPr>
          <w:rFonts w:hint="eastAsia" w:ascii="宋体" w:hAnsi="宋体" w:cs="宋体"/>
        </w:rPr>
        <w:t>（5）不同投标人的投标文件相互混装；</w:t>
      </w:r>
    </w:p>
    <w:p>
      <w:pPr>
        <w:snapToGrid w:val="0"/>
        <w:spacing w:line="380" w:lineRule="exact"/>
        <w:ind w:firstLine="413" w:firstLineChars="196"/>
        <w:outlineLvl w:val="4"/>
        <w:rPr>
          <w:rFonts w:ascii="宋体" w:hAnsi="宋体" w:cs="宋体"/>
          <w:b/>
          <w:szCs w:val="21"/>
        </w:rPr>
      </w:pPr>
      <w:r>
        <w:rPr>
          <w:rFonts w:hint="eastAsia" w:ascii="宋体" w:hAnsi="宋体" w:cs="宋体"/>
          <w:b/>
          <w:lang w:val="en-US" w:eastAsia="zh-CN"/>
        </w:rPr>
        <w:t>29</w:t>
      </w:r>
      <w:r>
        <w:rPr>
          <w:rFonts w:hint="eastAsia" w:ascii="宋体" w:hAnsi="宋体" w:cs="宋体"/>
          <w:b/>
        </w:rPr>
        <w:t>. 属于</w:t>
      </w:r>
      <w:r>
        <w:rPr>
          <w:rFonts w:hint="eastAsia" w:ascii="宋体" w:hAnsi="宋体" w:cs="宋体"/>
          <w:b/>
          <w:szCs w:val="21"/>
        </w:rPr>
        <w:t>下列情形之一的，应予废标：</w:t>
      </w:r>
    </w:p>
    <w:p>
      <w:pPr>
        <w:tabs>
          <w:tab w:val="left" w:pos="840"/>
        </w:tabs>
        <w:snapToGrid w:val="0"/>
        <w:spacing w:line="380" w:lineRule="exact"/>
        <w:ind w:left="330" w:leftChars="157" w:firstLine="102" w:firstLineChars="49"/>
        <w:outlineLvl w:val="4"/>
        <w:rPr>
          <w:rFonts w:ascii="宋体" w:hAnsi="宋体" w:cs="宋体"/>
          <w:szCs w:val="21"/>
        </w:rPr>
      </w:pPr>
      <w:r>
        <w:rPr>
          <w:rFonts w:hint="eastAsia" w:ascii="宋体" w:hAnsi="宋体" w:cs="宋体"/>
          <w:szCs w:val="21"/>
        </w:rPr>
        <w:t>（1）符合专业条件的供应商或者对招标文件作实质响应的供应商不足3家的；</w:t>
      </w:r>
    </w:p>
    <w:p>
      <w:pPr>
        <w:tabs>
          <w:tab w:val="left" w:pos="840"/>
        </w:tabs>
        <w:snapToGrid w:val="0"/>
        <w:spacing w:line="380" w:lineRule="exact"/>
        <w:ind w:left="330" w:leftChars="157" w:firstLine="105" w:firstLineChars="50"/>
        <w:outlineLvl w:val="4"/>
        <w:rPr>
          <w:rFonts w:ascii="宋体" w:hAnsi="宋体" w:cs="宋体"/>
          <w:szCs w:val="21"/>
        </w:rPr>
      </w:pPr>
      <w:r>
        <w:rPr>
          <w:rFonts w:hint="eastAsia" w:ascii="宋体" w:hAnsi="宋体" w:cs="宋体"/>
          <w:szCs w:val="21"/>
        </w:rPr>
        <w:t>（2）出现影响采购公正的违法、违规行为的；</w:t>
      </w:r>
    </w:p>
    <w:p>
      <w:pPr>
        <w:tabs>
          <w:tab w:val="left" w:pos="840"/>
        </w:tabs>
        <w:snapToGrid w:val="0"/>
        <w:spacing w:line="380" w:lineRule="exact"/>
        <w:ind w:left="330" w:leftChars="157" w:firstLine="105" w:firstLineChars="50"/>
        <w:outlineLvl w:val="4"/>
        <w:rPr>
          <w:rFonts w:ascii="宋体" w:hAnsi="宋体" w:cs="宋体"/>
        </w:rPr>
      </w:pPr>
      <w:r>
        <w:rPr>
          <w:rFonts w:hint="eastAsia" w:ascii="宋体" w:hAnsi="宋体" w:cs="宋体"/>
        </w:rPr>
        <w:t>（3）采购文件内容违反国家有关强制性规定的；</w:t>
      </w:r>
    </w:p>
    <w:p>
      <w:pPr>
        <w:tabs>
          <w:tab w:val="left" w:pos="840"/>
        </w:tabs>
        <w:snapToGrid w:val="0"/>
        <w:spacing w:line="380" w:lineRule="exact"/>
        <w:ind w:left="330" w:leftChars="157" w:firstLine="105" w:firstLineChars="50"/>
        <w:outlineLvl w:val="4"/>
        <w:rPr>
          <w:rFonts w:ascii="宋体" w:hAnsi="宋体" w:cs="宋体"/>
        </w:rPr>
      </w:pPr>
      <w:r>
        <w:rPr>
          <w:rFonts w:hint="eastAsia" w:ascii="宋体" w:hAnsi="宋体" w:cs="宋体"/>
        </w:rPr>
        <w:t>（4）因重大变故，采购任务取消的。</w:t>
      </w:r>
    </w:p>
    <w:p>
      <w:pPr>
        <w:pStyle w:val="18"/>
        <w:spacing w:line="380" w:lineRule="exact"/>
        <w:ind w:firstLine="413" w:firstLineChars="196"/>
        <w:rPr>
          <w:rFonts w:hAnsi="宋体" w:cs="宋体"/>
          <w:b/>
        </w:rPr>
      </w:pPr>
      <w:r>
        <w:rPr>
          <w:rFonts w:hint="eastAsia" w:hAnsi="宋体" w:cs="宋体"/>
          <w:b/>
          <w:lang w:val="en-US" w:eastAsia="zh-CN"/>
        </w:rPr>
        <w:t>30</w:t>
      </w:r>
      <w:r>
        <w:rPr>
          <w:rFonts w:hint="eastAsia" w:hAnsi="宋体" w:cs="宋体"/>
          <w:b/>
        </w:rPr>
        <w:t>. 开标、评标过程的监控</w:t>
      </w:r>
    </w:p>
    <w:p>
      <w:pPr>
        <w:pStyle w:val="18"/>
        <w:spacing w:line="380" w:lineRule="exact"/>
        <w:ind w:firstLine="411" w:firstLineChars="196"/>
        <w:rPr>
          <w:rFonts w:hAnsi="宋体" w:cs="宋体"/>
        </w:rPr>
      </w:pPr>
      <w:r>
        <w:rPr>
          <w:rFonts w:hint="eastAsia" w:hAnsi="宋体" w:cs="宋体"/>
        </w:rPr>
        <w:t>本项目开标、评标过程实行全程录音、录像监控，投标人在评标过程中所进行的试图影响评标结果的不公正活动，可能导致其投标被拒绝。</w:t>
      </w:r>
    </w:p>
    <w:p>
      <w:pPr>
        <w:pStyle w:val="18"/>
        <w:spacing w:line="380" w:lineRule="exact"/>
        <w:ind w:firstLine="413" w:firstLineChars="196"/>
        <w:rPr>
          <w:rFonts w:hAnsi="宋体" w:cs="宋体"/>
          <w:b/>
        </w:rPr>
      </w:pPr>
      <w:r>
        <w:rPr>
          <w:rFonts w:hint="eastAsia" w:hAnsi="宋体" w:cs="宋体"/>
          <w:b/>
        </w:rPr>
        <w:t>3</w:t>
      </w:r>
      <w:r>
        <w:rPr>
          <w:rFonts w:hint="eastAsia" w:hAnsi="宋体" w:cs="宋体"/>
          <w:b/>
          <w:lang w:val="en-US" w:eastAsia="zh-CN"/>
        </w:rPr>
        <w:t>1</w:t>
      </w:r>
      <w:r>
        <w:rPr>
          <w:rFonts w:hint="eastAsia" w:hAnsi="宋体" w:cs="宋体"/>
          <w:b/>
        </w:rPr>
        <w:t>. 信用查询</w:t>
      </w:r>
    </w:p>
    <w:p>
      <w:pPr>
        <w:pStyle w:val="18"/>
        <w:spacing w:line="380" w:lineRule="exact"/>
        <w:ind w:firstLine="411" w:firstLineChars="196"/>
        <w:rPr>
          <w:rFonts w:hAnsi="宋体" w:cs="宋体"/>
        </w:rPr>
      </w:pPr>
      <w:r>
        <w:rPr>
          <w:rFonts w:hint="eastAsia" w:hAnsi="宋体" w:cs="宋体"/>
        </w:rPr>
        <w:t>根据《关于做好政府采购有关信用主体标识码登记及在政府采购活动中查询使用信用记录有关问题的通知》桂财采〔2016〕37号的通知，中标通知书发出前，由采购代理机构对第一中标候选供应商进行信用查询：</w:t>
      </w:r>
    </w:p>
    <w:p>
      <w:pPr>
        <w:pStyle w:val="18"/>
        <w:spacing w:line="380" w:lineRule="exact"/>
        <w:ind w:firstLine="411" w:firstLineChars="196"/>
        <w:rPr>
          <w:rFonts w:hAnsi="宋体" w:cs="宋体"/>
        </w:rPr>
      </w:pPr>
      <w:r>
        <w:rPr>
          <w:rFonts w:hint="eastAsia" w:hAnsi="宋体" w:cs="宋体"/>
        </w:rPr>
        <w:t>⑴查询渠道：“信用中国”网站(www.creditchina.gov.cn)、中国政府采购网(www.ccgp.gov.cn)等；</w:t>
      </w:r>
    </w:p>
    <w:p>
      <w:pPr>
        <w:pStyle w:val="18"/>
        <w:spacing w:line="380" w:lineRule="exact"/>
        <w:ind w:firstLine="411" w:firstLineChars="196"/>
        <w:rPr>
          <w:rFonts w:hAnsi="宋体" w:cs="宋体"/>
        </w:rPr>
      </w:pPr>
      <w:r>
        <w:rPr>
          <w:rFonts w:hint="eastAsia" w:hAnsi="宋体" w:cs="宋体"/>
        </w:rPr>
        <w:t>⑵查询截止时间：中标通知书发出前；</w:t>
      </w:r>
    </w:p>
    <w:p>
      <w:pPr>
        <w:pStyle w:val="18"/>
        <w:spacing w:line="380" w:lineRule="exact"/>
        <w:ind w:firstLine="411" w:firstLineChars="196"/>
        <w:rPr>
          <w:rFonts w:hAnsi="宋体" w:cs="宋体"/>
        </w:rPr>
      </w:pPr>
      <w:r>
        <w:rPr>
          <w:rFonts w:hint="eastAsia" w:hAnsi="宋体" w:cs="宋体"/>
        </w:rPr>
        <w:t>⑶信用信息查询记录和证据留存方式：在查询网站中直接打印查询记录，打印材料作为采购活动资料保存；</w:t>
      </w:r>
    </w:p>
    <w:p>
      <w:pPr>
        <w:pStyle w:val="18"/>
        <w:spacing w:line="380" w:lineRule="exact"/>
        <w:ind w:firstLine="411" w:firstLineChars="196"/>
        <w:rPr>
          <w:rFonts w:hAnsi="宋体" w:cs="宋体"/>
        </w:rPr>
      </w:pPr>
      <w:r>
        <w:rPr>
          <w:rFonts w:hint="eastAsia" w:hAnsi="宋体" w:cs="宋体"/>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中标候选供应商资格。</w:t>
      </w:r>
    </w:p>
    <w:p>
      <w:pPr>
        <w:pStyle w:val="18"/>
        <w:spacing w:line="380" w:lineRule="exact"/>
        <w:ind w:firstLine="413" w:firstLineChars="196"/>
        <w:rPr>
          <w:rFonts w:hAnsi="宋体" w:cs="宋体"/>
          <w:b/>
        </w:rPr>
      </w:pPr>
      <w:r>
        <w:rPr>
          <w:rFonts w:hint="eastAsia" w:hAnsi="宋体" w:cs="宋体"/>
          <w:b/>
        </w:rPr>
        <w:t>3</w:t>
      </w:r>
      <w:r>
        <w:rPr>
          <w:rFonts w:hint="eastAsia" w:hAnsi="宋体" w:cs="宋体"/>
          <w:b/>
          <w:lang w:val="en-US" w:eastAsia="zh-CN"/>
        </w:rPr>
        <w:t>2</w:t>
      </w:r>
      <w:r>
        <w:rPr>
          <w:rFonts w:hint="eastAsia" w:hAnsi="宋体" w:cs="宋体"/>
          <w:b/>
        </w:rPr>
        <w:t>. 中标公告及中标通知书</w:t>
      </w:r>
    </w:p>
    <w:p>
      <w:pPr>
        <w:pStyle w:val="18"/>
        <w:tabs>
          <w:tab w:val="left" w:pos="455"/>
        </w:tabs>
        <w:spacing w:line="380" w:lineRule="exact"/>
        <w:ind w:firstLine="420" w:firstLineChars="200"/>
        <w:rPr>
          <w:rFonts w:hAnsi="宋体" w:cs="宋体"/>
        </w:rPr>
      </w:pPr>
      <w:r>
        <w:rPr>
          <w:rFonts w:hint="eastAsia" w:hAnsi="宋体" w:cs="宋体"/>
          <w:szCs w:val="21"/>
        </w:rPr>
        <w:t>3</w:t>
      </w:r>
      <w:r>
        <w:rPr>
          <w:rFonts w:hint="eastAsia" w:hAnsi="宋体" w:cs="宋体"/>
          <w:szCs w:val="21"/>
          <w:lang w:val="en-US" w:eastAsia="zh-CN"/>
        </w:rPr>
        <w:t>2</w:t>
      </w:r>
      <w:r>
        <w:rPr>
          <w:rFonts w:hint="eastAsia" w:hAnsi="宋体" w:cs="宋体"/>
          <w:szCs w:val="21"/>
        </w:rPr>
        <w:t>.1采购代理机构于评标结束后两个工作日内将评标报告送交采购人，采购人应当自收到评标报告五个工作日内在评标报告推荐的中标候选供应商中按顺序确定中标供应商；采购代理机构在中标供应商确定之日起两个工作日内在指定媒体上公告中标结果，中标公告期限为1个工作日。</w:t>
      </w:r>
    </w:p>
    <w:p>
      <w:pPr>
        <w:pStyle w:val="18"/>
        <w:spacing w:line="380" w:lineRule="exact"/>
        <w:ind w:firstLine="420" w:firstLineChars="200"/>
        <w:rPr>
          <w:rFonts w:hint="eastAsia" w:hAnsi="宋体" w:cs="宋体"/>
          <w:szCs w:val="21"/>
        </w:rPr>
      </w:pPr>
      <w:r>
        <w:rPr>
          <w:rFonts w:hint="eastAsia" w:hAnsi="宋体" w:cs="宋体"/>
          <w:szCs w:val="21"/>
        </w:rPr>
        <w:t>3</w:t>
      </w:r>
      <w:r>
        <w:rPr>
          <w:rFonts w:hint="eastAsia" w:hAnsi="宋体" w:cs="宋体"/>
          <w:szCs w:val="21"/>
          <w:lang w:val="en-US" w:eastAsia="zh-CN"/>
        </w:rPr>
        <w:t>2</w:t>
      </w:r>
      <w:r>
        <w:rPr>
          <w:rFonts w:hint="eastAsia" w:hAnsi="宋体" w:cs="宋体"/>
          <w:szCs w:val="21"/>
        </w:rPr>
        <w:t>.2中标公告同时采购代理机构向中标供应商发出中标通知书，中标供应商应自接到通知之日起七个工作日内，办理中标通知书领取手续。</w:t>
      </w:r>
    </w:p>
    <w:p>
      <w:pPr>
        <w:pStyle w:val="18"/>
        <w:spacing w:line="380" w:lineRule="exact"/>
        <w:ind w:firstLine="420" w:firstLineChars="200"/>
        <w:rPr>
          <w:rFonts w:hint="eastAsia" w:hAnsi="宋体" w:cs="宋体"/>
          <w:szCs w:val="21"/>
        </w:rPr>
      </w:pPr>
    </w:p>
    <w:p>
      <w:pPr>
        <w:pStyle w:val="18"/>
        <w:spacing w:line="380" w:lineRule="exact"/>
        <w:ind w:firstLine="420" w:firstLineChars="200"/>
        <w:rPr>
          <w:rFonts w:hint="eastAsia" w:hAnsi="宋体" w:cs="宋体"/>
          <w:szCs w:val="21"/>
        </w:rPr>
      </w:pPr>
    </w:p>
    <w:p>
      <w:pPr>
        <w:pStyle w:val="18"/>
        <w:spacing w:line="380" w:lineRule="exact"/>
        <w:ind w:firstLine="420" w:firstLineChars="200"/>
        <w:rPr>
          <w:rFonts w:hint="eastAsia" w:hAnsi="宋体" w:cs="宋体"/>
          <w:szCs w:val="21"/>
        </w:rPr>
      </w:pPr>
    </w:p>
    <w:p>
      <w:pPr>
        <w:pStyle w:val="18"/>
        <w:spacing w:line="380" w:lineRule="exact"/>
        <w:ind w:firstLine="420" w:firstLineChars="200"/>
        <w:rPr>
          <w:rFonts w:hint="eastAsia" w:hAnsi="宋体" w:cs="宋体"/>
          <w:szCs w:val="21"/>
        </w:rPr>
      </w:pPr>
    </w:p>
    <w:p>
      <w:pPr>
        <w:tabs>
          <w:tab w:val="left" w:pos="1140"/>
        </w:tabs>
        <w:spacing w:line="380" w:lineRule="exact"/>
        <w:ind w:left="420" w:leftChars="200"/>
        <w:rPr>
          <w:rFonts w:ascii="宋体" w:hAnsi="宋体" w:cs="宋体"/>
          <w:b/>
          <w:sz w:val="28"/>
          <w:szCs w:val="28"/>
        </w:rPr>
      </w:pPr>
    </w:p>
    <w:p>
      <w:pPr>
        <w:numPr>
          <w:ilvl w:val="0"/>
          <w:numId w:val="13"/>
        </w:numPr>
        <w:tabs>
          <w:tab w:val="left" w:pos="1140"/>
        </w:tabs>
        <w:spacing w:line="400" w:lineRule="exact"/>
        <w:ind w:left="0" w:leftChars="0" w:firstLine="562" w:firstLineChars="200"/>
        <w:jc w:val="center"/>
        <w:rPr>
          <w:rFonts w:hint="eastAsia" w:ascii="宋体" w:hAnsi="宋体" w:cs="宋体"/>
          <w:b/>
          <w:sz w:val="28"/>
          <w:szCs w:val="28"/>
          <w:lang w:val="en-US" w:eastAsia="zh-CN"/>
        </w:rPr>
      </w:pPr>
      <w:r>
        <w:rPr>
          <w:rFonts w:hint="eastAsia" w:ascii="宋体" w:hAnsi="宋体" w:cs="宋体"/>
          <w:b/>
          <w:sz w:val="28"/>
          <w:szCs w:val="28"/>
          <w:lang w:val="en-US" w:eastAsia="zh-CN"/>
        </w:rPr>
        <w:t>履约保证金及签订合同</w:t>
      </w:r>
    </w:p>
    <w:p>
      <w:pPr>
        <w:keepNext w:val="0"/>
        <w:keepLines w:val="0"/>
        <w:pageBreakBefore w:val="0"/>
        <w:widowControl/>
        <w:suppressLineNumbers w:val="0"/>
        <w:kinsoku/>
        <w:wordWrap/>
        <w:overflowPunct/>
        <w:topLinePunct w:val="0"/>
        <w:autoSpaceDE/>
        <w:autoSpaceDN/>
        <w:bidi w:val="0"/>
        <w:adjustRightInd/>
        <w:snapToGrid/>
        <w:spacing w:line="288" w:lineRule="auto"/>
        <w:ind w:firstLine="402" w:firstLineChars="200"/>
        <w:jc w:val="left"/>
        <w:textAlignment w:val="auto"/>
      </w:pPr>
      <w:r>
        <w:rPr>
          <w:rFonts w:hint="eastAsia" w:ascii="宋体" w:hAnsi="宋体" w:cs="宋体"/>
          <w:b/>
          <w:color w:val="000000"/>
          <w:kern w:val="0"/>
          <w:sz w:val="20"/>
          <w:szCs w:val="20"/>
          <w:lang w:val="en-US" w:eastAsia="zh-CN" w:bidi="ar"/>
        </w:rPr>
        <w:t>33</w:t>
      </w:r>
      <w:r>
        <w:rPr>
          <w:rFonts w:hint="eastAsia" w:ascii="宋体" w:hAnsi="宋体" w:eastAsia="宋体" w:cs="宋体"/>
          <w:b/>
          <w:color w:val="000000"/>
          <w:kern w:val="0"/>
          <w:sz w:val="20"/>
          <w:szCs w:val="20"/>
          <w:lang w:val="en-US" w:eastAsia="zh-CN" w:bidi="ar"/>
        </w:rPr>
        <w:t xml:space="preserve">. 履约保证金 </w:t>
      </w:r>
    </w:p>
    <w:p>
      <w:pPr>
        <w:keepNext w:val="0"/>
        <w:keepLines w:val="0"/>
        <w:pageBreakBefore w:val="0"/>
        <w:widowControl/>
        <w:suppressLineNumbers w:val="0"/>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33.1 履约保证金金额按中标价的 5%（人民币，四舍五入到元）提供（不计息），由中标供应商在 </w:t>
      </w:r>
    </w:p>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领取中标通知书前将履约保证金以支票、汇票、本票或者金融机构、担保机构出具的保函等非现金形 </w:t>
      </w:r>
    </w:p>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式缴入采购人指定账户。 </w:t>
      </w:r>
    </w:p>
    <w:p>
      <w:pPr>
        <w:pStyle w:val="2"/>
        <w:spacing w:line="240" w:lineRule="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户名：永福县财政局国库集中支付中心</w:t>
      </w:r>
    </w:p>
    <w:p>
      <w:pPr>
        <w:pStyle w:val="2"/>
        <w:spacing w:line="240" w:lineRule="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帐号：345612010101664108</w:t>
      </w:r>
    </w:p>
    <w:p>
      <w:pPr>
        <w:pStyle w:val="2"/>
        <w:spacing w:line="240" w:lineRule="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开户行：广西永福农村合作银行营业部</w:t>
      </w:r>
    </w:p>
    <w:p>
      <w:pPr>
        <w:keepNext w:val="0"/>
        <w:keepLines w:val="0"/>
        <w:pageBreakBefore w:val="0"/>
        <w:widowControl/>
        <w:suppressLineNumbers w:val="0"/>
        <w:kinsoku/>
        <w:wordWrap/>
        <w:overflowPunct/>
        <w:topLinePunct w:val="0"/>
        <w:autoSpaceDE/>
        <w:autoSpaceDN/>
        <w:bidi w:val="0"/>
        <w:adjustRightInd/>
        <w:snapToGrid/>
        <w:spacing w:line="288" w:lineRule="auto"/>
        <w:ind w:firstLine="422" w:firstLineChars="200"/>
        <w:jc w:val="left"/>
        <w:textAlignment w:val="auto"/>
        <w:rPr>
          <w:rFonts w:hint="eastAsia"/>
          <w:b/>
          <w:bCs/>
          <w:lang w:val="en-US" w:eastAsia="zh-CN"/>
        </w:rPr>
      </w:pPr>
      <w:r>
        <w:rPr>
          <w:rFonts w:hint="eastAsia"/>
          <w:b/>
          <w:bCs/>
          <w:lang w:val="en-US" w:eastAsia="zh-CN"/>
        </w:rPr>
        <w:t>款项来源备注：水利局收</w:t>
      </w:r>
      <w:r>
        <w:rPr>
          <w:rFonts w:hint="eastAsia"/>
          <w:b/>
          <w:bCs/>
          <w:u w:val="single"/>
          <w:lang w:val="en-US" w:eastAsia="zh-CN"/>
        </w:rPr>
        <w:t>2020年永福县县级河流10条，水库12座，乡级河流103条，水库29座管辖范围划定和河湖水域岸线保护与利用规划工程设计服务采购</w:t>
      </w:r>
      <w:r>
        <w:rPr>
          <w:rFonts w:hint="eastAsia"/>
          <w:b/>
          <w:bCs/>
          <w:u w:val="none"/>
          <w:lang w:val="en-US" w:eastAsia="zh-CN"/>
        </w:rPr>
        <w:t>项目</w:t>
      </w:r>
      <w:r>
        <w:rPr>
          <w:rFonts w:hint="eastAsia"/>
          <w:b/>
          <w:bCs/>
          <w:lang w:val="en-US" w:eastAsia="zh-CN"/>
        </w:rPr>
        <w:t>履约保证金</w:t>
      </w:r>
    </w:p>
    <w:p>
      <w:pPr>
        <w:keepNext w:val="0"/>
        <w:keepLines w:val="0"/>
        <w:pageBreakBefore w:val="0"/>
        <w:widowControl/>
        <w:suppressLineNumbers w:val="0"/>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kern w:val="2"/>
          <w:sz w:val="21"/>
          <w:szCs w:val="21"/>
          <w:lang w:val="en-US" w:eastAsia="zh-CN" w:bidi="ar-SA"/>
        </w:rPr>
      </w:pPr>
      <w:bookmarkStart w:id="50" w:name="_GoBack"/>
      <w:bookmarkEnd w:id="50"/>
      <w:r>
        <w:rPr>
          <w:rFonts w:hint="eastAsia" w:ascii="宋体" w:hAnsi="宋体" w:eastAsia="宋体" w:cs="宋体"/>
          <w:kern w:val="2"/>
          <w:sz w:val="21"/>
          <w:szCs w:val="21"/>
          <w:lang w:val="en-US" w:eastAsia="zh-CN" w:bidi="ar-SA"/>
        </w:rPr>
        <w:t xml:space="preserve">33.2 如果中标供应商没能按上述第 33.1 款规定执行，采购人将上报永福县人民政府采购管理办公室监督管理部门，取消中标资格，并有权授予第二中标候选供应商为中标供应商资格或重新组织招标。 </w:t>
      </w:r>
    </w:p>
    <w:p>
      <w:pPr>
        <w:keepNext w:val="0"/>
        <w:keepLines w:val="0"/>
        <w:pageBreakBefore w:val="0"/>
        <w:widowControl/>
        <w:suppressLineNumbers w:val="0"/>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33.3 供应商履行完合同约定权利义务事项后，凭《政府采购项目履约验收单》和履约保证金转款凭证向采购人申请办理退还手续，采购人不得额外要求供应商提交其他证明材料，并应当自收到退还资料之日起 5 个工作日内退还其履约保证金。如中标供应商不按双方签订的合同规定履约，则没收其全部履约保证金，履约保证金不足以赔偿损失的，按实际损失赔偿。 </w:t>
      </w:r>
    </w:p>
    <w:p>
      <w:pPr>
        <w:keepNext w:val="0"/>
        <w:keepLines w:val="0"/>
        <w:pageBreakBefore w:val="0"/>
        <w:widowControl/>
        <w:suppressLineNumbers w:val="0"/>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33.4 在履约保证金到期退还前，若中标供应商的开户名称、开户银行、账号有变动的，以书面形 </w:t>
      </w:r>
    </w:p>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式通知采购人，否则由此产生的后果由中标供应商自负。</w:t>
      </w:r>
    </w:p>
    <w:p>
      <w:pPr>
        <w:pStyle w:val="2"/>
        <w:numPr>
          <w:ilvl w:val="0"/>
          <w:numId w:val="0"/>
        </w:numPr>
        <w:ind w:leftChars="200"/>
        <w:rPr>
          <w:rFonts w:hint="eastAsia" w:ascii="宋体" w:hAnsi="宋体" w:eastAsia="宋体" w:cs="宋体"/>
          <w:kern w:val="2"/>
          <w:sz w:val="21"/>
          <w:szCs w:val="21"/>
          <w:lang w:val="en-US" w:eastAsia="zh-CN" w:bidi="ar-SA"/>
        </w:rPr>
      </w:pPr>
    </w:p>
    <w:p>
      <w:pPr>
        <w:tabs>
          <w:tab w:val="left" w:pos="1140"/>
        </w:tabs>
        <w:spacing w:line="400" w:lineRule="exact"/>
        <w:ind w:firstLine="422" w:firstLineChars="200"/>
        <w:rPr>
          <w:rFonts w:ascii="宋体" w:hAnsi="宋体" w:cs="宋体"/>
          <w:b/>
          <w:szCs w:val="21"/>
        </w:rPr>
      </w:pPr>
      <w:r>
        <w:rPr>
          <w:rFonts w:hint="eastAsia" w:ascii="宋体" w:hAnsi="宋体" w:cs="宋体"/>
          <w:b/>
          <w:szCs w:val="21"/>
        </w:rPr>
        <w:t>3</w:t>
      </w:r>
      <w:r>
        <w:rPr>
          <w:rFonts w:hint="eastAsia" w:ascii="宋体" w:hAnsi="宋体" w:cs="宋体"/>
          <w:b/>
          <w:szCs w:val="21"/>
          <w:lang w:val="en-US" w:eastAsia="zh-CN"/>
        </w:rPr>
        <w:t>4、</w:t>
      </w:r>
      <w:r>
        <w:rPr>
          <w:rFonts w:hint="eastAsia" w:ascii="宋体" w:hAnsi="宋体" w:cs="宋体"/>
          <w:b/>
          <w:szCs w:val="21"/>
        </w:rPr>
        <w:t xml:space="preserve"> 签订合同</w:t>
      </w:r>
    </w:p>
    <w:p>
      <w:pPr>
        <w:pStyle w:val="18"/>
        <w:spacing w:line="400" w:lineRule="exact"/>
        <w:ind w:left="2" w:leftChars="1" w:firstLine="420" w:firstLineChars="200"/>
        <w:rPr>
          <w:rFonts w:hAnsi="宋体" w:cs="宋体"/>
          <w:szCs w:val="21"/>
        </w:rPr>
      </w:pPr>
      <w:r>
        <w:rPr>
          <w:rFonts w:hint="eastAsia" w:hAnsi="宋体" w:cs="宋体"/>
          <w:szCs w:val="21"/>
        </w:rPr>
        <w:t>3</w:t>
      </w:r>
      <w:r>
        <w:rPr>
          <w:rFonts w:hint="eastAsia" w:hAnsi="宋体" w:cs="宋体"/>
          <w:szCs w:val="21"/>
          <w:lang w:val="en-US" w:eastAsia="zh-CN"/>
        </w:rPr>
        <w:t>4</w:t>
      </w:r>
      <w:r>
        <w:rPr>
          <w:rFonts w:hint="eastAsia" w:hAnsi="宋体" w:cs="宋体"/>
          <w:szCs w:val="21"/>
        </w:rPr>
        <w:t>.1签订合同时间：</w:t>
      </w:r>
      <w:r>
        <w:rPr>
          <w:rFonts w:hAnsi="宋体"/>
          <w:szCs w:val="21"/>
        </w:rPr>
        <w:t>中标通知书发出之日起</w:t>
      </w:r>
      <w:r>
        <w:rPr>
          <w:rFonts w:hint="eastAsia" w:hAnsi="宋体"/>
          <w:szCs w:val="21"/>
          <w:lang w:eastAsia="zh-CN"/>
        </w:rPr>
        <w:t>三十</w:t>
      </w:r>
      <w:r>
        <w:rPr>
          <w:rFonts w:hAnsi="宋体"/>
          <w:szCs w:val="21"/>
        </w:rPr>
        <w:t>日内</w:t>
      </w:r>
      <w:r>
        <w:rPr>
          <w:rFonts w:hint="eastAsia" w:hAnsi="宋体" w:cs="宋体"/>
          <w:szCs w:val="21"/>
        </w:rPr>
        <w:t>。中标供应商领取中标通知书后，应按规定与采购人签订合同。</w:t>
      </w:r>
    </w:p>
    <w:p>
      <w:pPr>
        <w:pStyle w:val="18"/>
        <w:spacing w:line="400" w:lineRule="exact"/>
        <w:ind w:left="2" w:leftChars="1" w:firstLine="420" w:firstLineChars="200"/>
        <w:rPr>
          <w:rFonts w:hAnsi="宋体" w:cs="宋体"/>
          <w:szCs w:val="21"/>
        </w:rPr>
      </w:pPr>
      <w:r>
        <w:rPr>
          <w:rFonts w:hint="eastAsia" w:hAnsi="宋体" w:cs="宋体"/>
          <w:szCs w:val="21"/>
        </w:rPr>
        <w:t>3</w:t>
      </w:r>
      <w:r>
        <w:rPr>
          <w:rFonts w:hint="eastAsia" w:hAnsi="宋体" w:cs="宋体"/>
          <w:szCs w:val="21"/>
          <w:lang w:val="en-US" w:eastAsia="zh-CN"/>
        </w:rPr>
        <w:t>4</w:t>
      </w:r>
      <w:r>
        <w:rPr>
          <w:rFonts w:hint="eastAsia" w:hAnsi="宋体" w:cs="宋体"/>
          <w:szCs w:val="21"/>
        </w:rPr>
        <w:t>.2如中标供应商有下列情形之一的，情节严重的，由财政部门将其列入不良行为记录名单，在一至三年内禁止参加政府采购活动，并予以通报。采购人或者采购代理机构可从评标委员会推荐的中标候选供应商中按顺序重新确定中标供应商或重新组织招标。</w:t>
      </w:r>
    </w:p>
    <w:p>
      <w:pPr>
        <w:pStyle w:val="18"/>
        <w:spacing w:line="400" w:lineRule="exact"/>
        <w:ind w:firstLine="315" w:firstLineChars="150"/>
        <w:rPr>
          <w:rFonts w:hAnsi="宋体" w:cs="宋体"/>
          <w:szCs w:val="21"/>
        </w:rPr>
      </w:pPr>
      <w:r>
        <w:rPr>
          <w:rFonts w:hint="eastAsia" w:hAnsi="宋体" w:cs="宋体"/>
          <w:szCs w:val="21"/>
        </w:rPr>
        <w:t>（1）中标后不与采购人签订合同的（不可抗力除外）；</w:t>
      </w:r>
    </w:p>
    <w:p>
      <w:pPr>
        <w:pStyle w:val="18"/>
        <w:spacing w:line="400" w:lineRule="exact"/>
        <w:ind w:left="2" w:leftChars="1" w:firstLine="315" w:firstLineChars="150"/>
        <w:rPr>
          <w:rFonts w:hAnsi="宋体" w:cs="宋体"/>
          <w:szCs w:val="21"/>
        </w:rPr>
      </w:pPr>
      <w:r>
        <w:rPr>
          <w:rFonts w:hint="eastAsia" w:hAnsi="宋体" w:cs="宋体"/>
          <w:szCs w:val="21"/>
        </w:rPr>
        <w:t>（</w:t>
      </w:r>
      <w:r>
        <w:rPr>
          <w:rFonts w:hint="eastAsia" w:hAnsi="宋体" w:cs="宋体"/>
          <w:szCs w:val="21"/>
          <w:lang w:val="en-US" w:eastAsia="zh-CN"/>
        </w:rPr>
        <w:t>2</w:t>
      </w:r>
      <w:r>
        <w:rPr>
          <w:rFonts w:hint="eastAsia" w:hAnsi="宋体" w:cs="宋体"/>
          <w:szCs w:val="21"/>
        </w:rPr>
        <w:t>）将中标项目转让给他人，或者在投标文件中未说明，且未经采购人同意，将中标项目分包给他人的；</w:t>
      </w:r>
    </w:p>
    <w:p>
      <w:pPr>
        <w:pStyle w:val="18"/>
        <w:spacing w:line="400" w:lineRule="exact"/>
        <w:ind w:firstLine="315" w:firstLineChars="150"/>
        <w:rPr>
          <w:rFonts w:hAnsi="宋体" w:cs="宋体"/>
          <w:szCs w:val="21"/>
        </w:rPr>
      </w:pPr>
      <w:r>
        <w:rPr>
          <w:rFonts w:hint="eastAsia" w:hAnsi="宋体" w:cs="宋体"/>
          <w:szCs w:val="21"/>
        </w:rPr>
        <w:t>（</w:t>
      </w:r>
      <w:r>
        <w:rPr>
          <w:rFonts w:hint="eastAsia" w:hAnsi="宋体" w:cs="宋体"/>
          <w:szCs w:val="21"/>
          <w:lang w:val="en-US" w:eastAsia="zh-CN"/>
        </w:rPr>
        <w:t>3</w:t>
      </w:r>
      <w:r>
        <w:rPr>
          <w:rFonts w:hint="eastAsia" w:hAnsi="宋体" w:cs="宋体"/>
          <w:szCs w:val="21"/>
        </w:rPr>
        <w:t>）拒绝履行合同义务的。</w:t>
      </w:r>
    </w:p>
    <w:p>
      <w:pPr>
        <w:spacing w:line="380" w:lineRule="exact"/>
        <w:ind w:firstLine="420" w:firstLineChars="200"/>
        <w:rPr>
          <w:rFonts w:hint="eastAsia" w:ascii="宋体" w:hAnsi="宋体" w:cs="宋体"/>
        </w:rPr>
      </w:pPr>
      <w:r>
        <w:rPr>
          <w:rFonts w:hint="eastAsia" w:ascii="宋体" w:hAnsi="宋体" w:cs="宋体"/>
          <w:szCs w:val="21"/>
        </w:rPr>
        <w:t xml:space="preserve"> 3</w:t>
      </w:r>
      <w:r>
        <w:rPr>
          <w:rFonts w:hint="eastAsia" w:ascii="宋体" w:hAnsi="宋体" w:cs="宋体"/>
          <w:szCs w:val="21"/>
          <w:lang w:val="en-US" w:eastAsia="zh-CN"/>
        </w:rPr>
        <w:t>4</w:t>
      </w:r>
      <w:r>
        <w:rPr>
          <w:rFonts w:hint="eastAsia" w:ascii="宋体" w:hAnsi="宋体" w:cs="宋体"/>
          <w:szCs w:val="21"/>
        </w:rPr>
        <w:t>.3合同备案存档：</w:t>
      </w:r>
      <w:r>
        <w:rPr>
          <w:rFonts w:hint="eastAsia" w:ascii="宋体" w:hAnsi="宋体" w:cs="宋体"/>
        </w:rPr>
        <w:t>政府采购合同双方自签订之日起1个工作日内将合同原件两份交采购代理机构。采购代理机构将政府采购合同在省级以上人民政府财政部门指定媒体上公告，合同原件一份由采购代理机构存档。</w:t>
      </w:r>
    </w:p>
    <w:p>
      <w:pPr>
        <w:pStyle w:val="2"/>
        <w:rPr>
          <w:rFonts w:hint="eastAsia" w:ascii="宋体" w:hAnsi="宋体" w:cs="宋体"/>
        </w:rPr>
      </w:pPr>
    </w:p>
    <w:p>
      <w:pPr>
        <w:pStyle w:val="2"/>
        <w:rPr>
          <w:rFonts w:hint="eastAsia" w:ascii="宋体" w:hAnsi="宋体" w:cs="宋体"/>
        </w:rPr>
      </w:pPr>
    </w:p>
    <w:p>
      <w:pPr>
        <w:pStyle w:val="18"/>
        <w:spacing w:line="360" w:lineRule="auto"/>
        <w:jc w:val="center"/>
        <w:rPr>
          <w:rFonts w:hAnsi="宋体" w:cs="宋体"/>
          <w:b/>
          <w:sz w:val="28"/>
          <w:szCs w:val="28"/>
        </w:rPr>
      </w:pPr>
      <w:r>
        <w:rPr>
          <w:rFonts w:hint="eastAsia" w:hAnsi="宋体" w:cs="宋体"/>
          <w:b/>
          <w:sz w:val="28"/>
          <w:szCs w:val="28"/>
        </w:rPr>
        <w:t>八、其他事项</w:t>
      </w:r>
    </w:p>
    <w:p>
      <w:pPr>
        <w:pStyle w:val="18"/>
        <w:spacing w:line="360" w:lineRule="auto"/>
        <w:ind w:firstLine="422" w:firstLineChars="200"/>
        <w:rPr>
          <w:rFonts w:hAnsi="宋体" w:cs="宋体"/>
          <w:b/>
        </w:rPr>
      </w:pPr>
      <w:r>
        <w:rPr>
          <w:rFonts w:hint="eastAsia" w:hAnsi="宋体" w:cs="宋体"/>
          <w:b/>
        </w:rPr>
        <w:t>3</w:t>
      </w:r>
      <w:r>
        <w:rPr>
          <w:rFonts w:hint="eastAsia" w:hAnsi="宋体" w:cs="宋体"/>
          <w:b/>
          <w:lang w:val="en-US" w:eastAsia="zh-CN"/>
        </w:rPr>
        <w:t>5</w:t>
      </w:r>
      <w:r>
        <w:rPr>
          <w:rFonts w:hint="eastAsia" w:hAnsi="宋体" w:cs="宋体"/>
          <w:b/>
        </w:rPr>
        <w:t>. 招标代理服务费</w:t>
      </w:r>
    </w:p>
    <w:p>
      <w:pPr>
        <w:spacing w:line="360" w:lineRule="auto"/>
        <w:ind w:firstLine="420" w:firstLineChars="200"/>
        <w:rPr>
          <w:rFonts w:ascii="宋体" w:hAnsi="宋体" w:cs="宋体"/>
          <w:szCs w:val="21"/>
        </w:rPr>
      </w:pPr>
      <w:r>
        <w:rPr>
          <w:rFonts w:hint="eastAsia" w:ascii="宋体" w:hAnsi="宋体" w:cs="宋体"/>
          <w:szCs w:val="21"/>
        </w:rPr>
        <w:t>本项目招标代理服务收费标准</w:t>
      </w:r>
      <w:r>
        <w:rPr>
          <w:rFonts w:hint="eastAsia" w:ascii="宋体" w:hAnsi="宋体" w:cs="宋体"/>
          <w:kern w:val="0"/>
          <w:szCs w:val="21"/>
        </w:rPr>
        <w:t>按</w:t>
      </w:r>
      <w:r>
        <w:rPr>
          <w:rFonts w:hint="eastAsia" w:ascii="宋体" w:hAnsi="宋体" w:cs="宋体"/>
          <w:szCs w:val="21"/>
        </w:rPr>
        <w:t>计价格[2002]1980号《招标代理服务收费管理暂行办法》服务类收费标准向中标供应商收取。</w:t>
      </w:r>
    </w:p>
    <w:p>
      <w:pPr>
        <w:spacing w:line="360" w:lineRule="auto"/>
        <w:jc w:val="center"/>
        <w:rPr>
          <w:rFonts w:ascii="宋体" w:hAnsi="宋体" w:cs="宋体"/>
          <w:szCs w:val="21"/>
        </w:rPr>
      </w:pPr>
      <w:r>
        <w:rPr>
          <w:rFonts w:hint="eastAsia" w:ascii="宋体" w:hAnsi="宋体" w:cs="宋体"/>
          <w:szCs w:val="21"/>
        </w:rPr>
        <w:t>招标代理服务收费标准</w:t>
      </w:r>
    </w:p>
    <w:tbl>
      <w:tblPr>
        <w:tblStyle w:val="36"/>
        <w:tblW w:w="9006"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1841"/>
        <w:gridCol w:w="1992"/>
        <w:gridCol w:w="2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880" w:type="dxa"/>
          </w:tcPr>
          <w:p>
            <w:pPr>
              <w:pStyle w:val="18"/>
              <w:spacing w:line="350" w:lineRule="exact"/>
              <w:ind w:left="25"/>
              <w:rPr>
                <w:rFonts w:hAnsi="宋体" w:cs="宋体"/>
              </w:rPr>
            </w:pPr>
            <w:r>
              <w:rPr>
                <w:rFonts w:hAnsi="宋体" w:cs="宋体"/>
              </w:rPr>
              <w:pict>
                <v:line id="直线 109" o:spid="_x0000_s1026" o:spt="20" style="position:absolute;left:0pt;margin-left:23.35pt;margin-top:0.85pt;height:51.45pt;width:115.25pt;z-index:251657216;mso-width-relative:page;mso-height-relative:page;" coordsize="21600,21600" o:gfxdata="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SAVM01gAAAAgBAAAPAAAAAAAAAAEAIAAAACIAAABk&#10;cnMvZG93bnJldi54bWxQSwECFAAUAAAACACHTuJA8rpBIc8BAACWAwAADgAAAAAAAAABACAAAAAl&#10;AQAAZHJzL2Uyb0RvYy54bWxQSwUGAAAAAAYABgBZAQAAZgUAAAAA&#10;">
                  <v:path arrowok="t"/>
                  <v:fill focussize="0,0"/>
                  <v:stroke/>
                  <v:imagedata o:title=""/>
                  <o:lock v:ext="edit"/>
                </v:line>
              </w:pict>
            </w:r>
            <w:r>
              <w:rPr>
                <w:rFonts w:hint="eastAsia" w:hAnsi="宋体" w:cs="宋体"/>
              </w:rPr>
              <w:t>费率           服务类型</w:t>
            </w:r>
          </w:p>
          <w:p>
            <w:pPr>
              <w:pStyle w:val="18"/>
              <w:spacing w:line="350" w:lineRule="exact"/>
              <w:ind w:left="25"/>
              <w:rPr>
                <w:rFonts w:hAnsi="宋体" w:cs="宋体"/>
              </w:rPr>
            </w:pPr>
            <w:r>
              <w:rPr>
                <w:rFonts w:hAnsi="宋体" w:cs="宋体"/>
              </w:rPr>
              <w:pict>
                <v:line id="直线 110" o:spid="_x0000_s1027" o:spt="20" style="position:absolute;left:0pt;margin-left:-5.4pt;margin-top:3.1pt;height:31.2pt;width:144pt;z-index:251658240;mso-width-relative:page;mso-height-relative:page;" coordsize="21600,21600" o:gfxdata="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ADq9E1gAAAAgBAAAPAAAAAAAAAAEAIAAAACIAAABk&#10;cnMvZG93bnJldi54bWxQSwECFAAUAAAACACHTuJA9YrdLM8BAACWAwAADgAAAAAAAAABACAAAAAl&#10;AQAAZHJzL2Uyb0RvYy54bWxQSwUGAAAAAAYABgBZAQAAZgUAAAAA&#10;">
                  <v:path arrowok="t"/>
                  <v:fill focussize="0,0"/>
                  <v:stroke/>
                  <v:imagedata o:title=""/>
                  <o:lock v:ext="edit"/>
                </v:line>
              </w:pict>
            </w:r>
          </w:p>
          <w:p>
            <w:pPr>
              <w:pStyle w:val="18"/>
              <w:spacing w:line="350" w:lineRule="exact"/>
              <w:ind w:left="25"/>
              <w:rPr>
                <w:rFonts w:hAnsi="宋体" w:cs="宋体"/>
              </w:rPr>
            </w:pPr>
            <w:r>
              <w:rPr>
                <w:rFonts w:hint="eastAsia" w:hAnsi="宋体" w:cs="宋体"/>
              </w:rPr>
              <w:t>中标金额（万元）</w:t>
            </w:r>
          </w:p>
        </w:tc>
        <w:tc>
          <w:tcPr>
            <w:tcW w:w="1841" w:type="dxa"/>
            <w:vAlign w:val="center"/>
          </w:tcPr>
          <w:p>
            <w:pPr>
              <w:pStyle w:val="18"/>
              <w:spacing w:line="350" w:lineRule="exact"/>
              <w:ind w:left="25"/>
              <w:jc w:val="center"/>
              <w:rPr>
                <w:rFonts w:hAnsi="宋体" w:cs="宋体"/>
              </w:rPr>
            </w:pPr>
            <w:r>
              <w:rPr>
                <w:rFonts w:hint="eastAsia" w:hAnsi="宋体" w:cs="宋体"/>
              </w:rPr>
              <w:t>货物招标</w:t>
            </w:r>
          </w:p>
        </w:tc>
        <w:tc>
          <w:tcPr>
            <w:tcW w:w="1992" w:type="dxa"/>
            <w:vAlign w:val="center"/>
          </w:tcPr>
          <w:p>
            <w:pPr>
              <w:pStyle w:val="18"/>
              <w:spacing w:line="350" w:lineRule="exact"/>
              <w:ind w:left="25"/>
              <w:jc w:val="center"/>
              <w:rPr>
                <w:rFonts w:hAnsi="宋体" w:cs="宋体"/>
              </w:rPr>
            </w:pPr>
            <w:r>
              <w:rPr>
                <w:rFonts w:hint="eastAsia" w:hAnsi="宋体" w:cs="宋体"/>
              </w:rPr>
              <w:t>服务招标</w:t>
            </w:r>
          </w:p>
        </w:tc>
        <w:tc>
          <w:tcPr>
            <w:tcW w:w="2293" w:type="dxa"/>
            <w:vAlign w:val="center"/>
          </w:tcPr>
          <w:p>
            <w:pPr>
              <w:pStyle w:val="18"/>
              <w:spacing w:line="350" w:lineRule="exact"/>
              <w:ind w:left="25"/>
              <w:jc w:val="center"/>
              <w:rPr>
                <w:rFonts w:hAnsi="宋体" w:cs="宋体"/>
              </w:rPr>
            </w:pPr>
            <w:r>
              <w:rPr>
                <w:rFonts w:hint="eastAsia" w:hAnsi="宋体" w:cs="宋体"/>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880" w:type="dxa"/>
          </w:tcPr>
          <w:p>
            <w:pPr>
              <w:pStyle w:val="18"/>
              <w:spacing w:line="350" w:lineRule="exact"/>
              <w:ind w:left="25"/>
              <w:rPr>
                <w:rFonts w:hAnsi="宋体" w:cs="宋体"/>
              </w:rPr>
            </w:pPr>
            <w:r>
              <w:rPr>
                <w:rFonts w:hint="eastAsia" w:hAnsi="宋体" w:cs="宋体"/>
              </w:rPr>
              <w:t>100以下</w:t>
            </w:r>
          </w:p>
        </w:tc>
        <w:tc>
          <w:tcPr>
            <w:tcW w:w="1841" w:type="dxa"/>
          </w:tcPr>
          <w:p>
            <w:pPr>
              <w:pStyle w:val="18"/>
              <w:spacing w:line="350" w:lineRule="exact"/>
              <w:ind w:left="25"/>
              <w:jc w:val="center"/>
              <w:rPr>
                <w:rFonts w:hAnsi="宋体" w:cs="宋体"/>
              </w:rPr>
            </w:pPr>
            <w:r>
              <w:rPr>
                <w:rFonts w:hint="eastAsia" w:hAnsi="宋体" w:cs="宋体"/>
              </w:rPr>
              <w:t>1.5%</w:t>
            </w:r>
          </w:p>
        </w:tc>
        <w:tc>
          <w:tcPr>
            <w:tcW w:w="1992" w:type="dxa"/>
          </w:tcPr>
          <w:p>
            <w:pPr>
              <w:pStyle w:val="18"/>
              <w:spacing w:line="350" w:lineRule="exact"/>
              <w:ind w:left="25"/>
              <w:jc w:val="center"/>
              <w:rPr>
                <w:rFonts w:hAnsi="宋体" w:cs="宋体"/>
              </w:rPr>
            </w:pPr>
            <w:r>
              <w:rPr>
                <w:rFonts w:hint="eastAsia" w:hAnsi="宋体" w:cs="宋体"/>
              </w:rPr>
              <w:t>1.5%</w:t>
            </w:r>
          </w:p>
        </w:tc>
        <w:tc>
          <w:tcPr>
            <w:tcW w:w="2293" w:type="dxa"/>
          </w:tcPr>
          <w:p>
            <w:pPr>
              <w:pStyle w:val="18"/>
              <w:spacing w:line="350" w:lineRule="exact"/>
              <w:ind w:left="25"/>
              <w:jc w:val="center"/>
              <w:rPr>
                <w:rFonts w:hAnsi="宋体" w:cs="宋体"/>
              </w:rPr>
            </w:pPr>
            <w:r>
              <w:rPr>
                <w:rFonts w:hint="eastAsia" w:hAnsi="宋体" w:cs="宋体"/>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2880" w:type="dxa"/>
          </w:tcPr>
          <w:p>
            <w:pPr>
              <w:pStyle w:val="18"/>
              <w:spacing w:line="350" w:lineRule="exact"/>
              <w:ind w:left="25"/>
              <w:rPr>
                <w:rFonts w:hAnsi="宋体" w:cs="宋体"/>
              </w:rPr>
            </w:pPr>
            <w:r>
              <w:rPr>
                <w:rFonts w:hint="eastAsia" w:hAnsi="宋体" w:cs="宋体"/>
              </w:rPr>
              <w:t>100-500</w:t>
            </w:r>
          </w:p>
        </w:tc>
        <w:tc>
          <w:tcPr>
            <w:tcW w:w="1841" w:type="dxa"/>
          </w:tcPr>
          <w:p>
            <w:pPr>
              <w:pStyle w:val="18"/>
              <w:spacing w:line="350" w:lineRule="exact"/>
              <w:ind w:left="25"/>
              <w:jc w:val="center"/>
              <w:rPr>
                <w:rFonts w:hAnsi="宋体" w:cs="宋体"/>
              </w:rPr>
            </w:pPr>
            <w:r>
              <w:rPr>
                <w:rFonts w:hint="eastAsia" w:hAnsi="宋体" w:cs="宋体"/>
              </w:rPr>
              <w:t>1.1%</w:t>
            </w:r>
          </w:p>
        </w:tc>
        <w:tc>
          <w:tcPr>
            <w:tcW w:w="1992" w:type="dxa"/>
          </w:tcPr>
          <w:p>
            <w:pPr>
              <w:pStyle w:val="18"/>
              <w:spacing w:line="350" w:lineRule="exact"/>
              <w:ind w:left="25"/>
              <w:jc w:val="center"/>
              <w:rPr>
                <w:rFonts w:hAnsi="宋体" w:cs="宋体"/>
              </w:rPr>
            </w:pPr>
            <w:r>
              <w:rPr>
                <w:rFonts w:hint="eastAsia" w:hAnsi="宋体" w:cs="宋体"/>
              </w:rPr>
              <w:t>0.8%</w:t>
            </w:r>
          </w:p>
        </w:tc>
        <w:tc>
          <w:tcPr>
            <w:tcW w:w="2293" w:type="dxa"/>
          </w:tcPr>
          <w:p>
            <w:pPr>
              <w:pStyle w:val="18"/>
              <w:spacing w:line="350" w:lineRule="exact"/>
              <w:ind w:left="25"/>
              <w:jc w:val="center"/>
              <w:rPr>
                <w:rFonts w:hAnsi="宋体" w:cs="宋体"/>
              </w:rPr>
            </w:pPr>
            <w:r>
              <w:rPr>
                <w:rFonts w:hint="eastAsia" w:hAnsi="宋体" w:cs="宋体"/>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tcPr>
          <w:p>
            <w:pPr>
              <w:pStyle w:val="18"/>
              <w:spacing w:line="350" w:lineRule="exact"/>
              <w:ind w:left="25"/>
              <w:rPr>
                <w:rFonts w:hAnsi="宋体" w:cs="宋体"/>
              </w:rPr>
            </w:pPr>
            <w:r>
              <w:rPr>
                <w:rFonts w:hint="eastAsia" w:hAnsi="宋体" w:cs="宋体"/>
              </w:rPr>
              <w:t>500-1000</w:t>
            </w:r>
          </w:p>
        </w:tc>
        <w:tc>
          <w:tcPr>
            <w:tcW w:w="1841" w:type="dxa"/>
          </w:tcPr>
          <w:p>
            <w:pPr>
              <w:pStyle w:val="18"/>
              <w:spacing w:line="350" w:lineRule="exact"/>
              <w:ind w:left="25"/>
              <w:jc w:val="center"/>
              <w:rPr>
                <w:rFonts w:hAnsi="宋体" w:cs="宋体"/>
              </w:rPr>
            </w:pPr>
            <w:r>
              <w:rPr>
                <w:rFonts w:hint="eastAsia" w:hAnsi="宋体" w:cs="宋体"/>
              </w:rPr>
              <w:t>0.8%</w:t>
            </w:r>
          </w:p>
        </w:tc>
        <w:tc>
          <w:tcPr>
            <w:tcW w:w="1992" w:type="dxa"/>
          </w:tcPr>
          <w:p>
            <w:pPr>
              <w:pStyle w:val="18"/>
              <w:spacing w:line="350" w:lineRule="exact"/>
              <w:ind w:left="25"/>
              <w:jc w:val="center"/>
              <w:rPr>
                <w:rFonts w:hAnsi="宋体" w:cs="宋体"/>
              </w:rPr>
            </w:pPr>
            <w:r>
              <w:rPr>
                <w:rFonts w:hint="eastAsia" w:hAnsi="宋体" w:cs="宋体"/>
              </w:rPr>
              <w:t>0.45%</w:t>
            </w:r>
          </w:p>
        </w:tc>
        <w:tc>
          <w:tcPr>
            <w:tcW w:w="2293" w:type="dxa"/>
          </w:tcPr>
          <w:p>
            <w:pPr>
              <w:pStyle w:val="18"/>
              <w:spacing w:line="350" w:lineRule="exact"/>
              <w:ind w:left="25"/>
              <w:jc w:val="center"/>
              <w:rPr>
                <w:rFonts w:hAnsi="宋体" w:cs="宋体"/>
              </w:rPr>
            </w:pPr>
            <w:r>
              <w:rPr>
                <w:rFonts w:hint="eastAsia" w:hAnsi="宋体" w:cs="宋体"/>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tcPr>
          <w:p>
            <w:pPr>
              <w:pStyle w:val="18"/>
              <w:spacing w:line="350" w:lineRule="exact"/>
              <w:ind w:left="25"/>
              <w:rPr>
                <w:rFonts w:hAnsi="宋体" w:cs="宋体"/>
              </w:rPr>
            </w:pPr>
            <w:r>
              <w:rPr>
                <w:rFonts w:hint="eastAsia" w:hAnsi="宋体" w:cs="宋体"/>
              </w:rPr>
              <w:t>1000-5000</w:t>
            </w:r>
          </w:p>
        </w:tc>
        <w:tc>
          <w:tcPr>
            <w:tcW w:w="1841" w:type="dxa"/>
          </w:tcPr>
          <w:p>
            <w:pPr>
              <w:pStyle w:val="18"/>
              <w:spacing w:line="350" w:lineRule="exact"/>
              <w:ind w:left="25"/>
              <w:jc w:val="center"/>
              <w:rPr>
                <w:rFonts w:hAnsi="宋体" w:cs="宋体"/>
              </w:rPr>
            </w:pPr>
            <w:r>
              <w:rPr>
                <w:rFonts w:hint="eastAsia" w:hAnsi="宋体" w:cs="宋体"/>
              </w:rPr>
              <w:t>0.5%</w:t>
            </w:r>
          </w:p>
        </w:tc>
        <w:tc>
          <w:tcPr>
            <w:tcW w:w="1992" w:type="dxa"/>
          </w:tcPr>
          <w:p>
            <w:pPr>
              <w:pStyle w:val="18"/>
              <w:spacing w:line="350" w:lineRule="exact"/>
              <w:ind w:left="25"/>
              <w:jc w:val="center"/>
              <w:rPr>
                <w:rFonts w:hAnsi="宋体" w:cs="宋体"/>
              </w:rPr>
            </w:pPr>
            <w:r>
              <w:rPr>
                <w:rFonts w:hint="eastAsia" w:hAnsi="宋体" w:cs="宋体"/>
              </w:rPr>
              <w:t>0.25%</w:t>
            </w:r>
          </w:p>
        </w:tc>
        <w:tc>
          <w:tcPr>
            <w:tcW w:w="2293" w:type="dxa"/>
          </w:tcPr>
          <w:p>
            <w:pPr>
              <w:pStyle w:val="18"/>
              <w:spacing w:line="350" w:lineRule="exact"/>
              <w:ind w:left="25"/>
              <w:jc w:val="center"/>
              <w:rPr>
                <w:rFonts w:hAnsi="宋体" w:cs="宋体"/>
              </w:rPr>
            </w:pPr>
            <w:r>
              <w:rPr>
                <w:rFonts w:hint="eastAsia" w:hAnsi="宋体" w:cs="宋体"/>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tcPr>
          <w:p>
            <w:pPr>
              <w:pStyle w:val="18"/>
              <w:spacing w:line="350" w:lineRule="exact"/>
              <w:ind w:left="25"/>
              <w:rPr>
                <w:rFonts w:hAnsi="宋体" w:cs="宋体"/>
              </w:rPr>
            </w:pPr>
            <w:r>
              <w:rPr>
                <w:rFonts w:hint="eastAsia" w:hAnsi="宋体" w:cs="宋体"/>
              </w:rPr>
              <w:t>5000-10000</w:t>
            </w:r>
          </w:p>
        </w:tc>
        <w:tc>
          <w:tcPr>
            <w:tcW w:w="1841" w:type="dxa"/>
          </w:tcPr>
          <w:p>
            <w:pPr>
              <w:pStyle w:val="18"/>
              <w:spacing w:line="350" w:lineRule="exact"/>
              <w:ind w:left="25"/>
              <w:jc w:val="center"/>
              <w:rPr>
                <w:rFonts w:hAnsi="宋体" w:cs="宋体"/>
              </w:rPr>
            </w:pPr>
            <w:r>
              <w:rPr>
                <w:rFonts w:hint="eastAsia" w:hAnsi="宋体" w:cs="宋体"/>
              </w:rPr>
              <w:t>0.25%</w:t>
            </w:r>
          </w:p>
        </w:tc>
        <w:tc>
          <w:tcPr>
            <w:tcW w:w="1992" w:type="dxa"/>
          </w:tcPr>
          <w:p>
            <w:pPr>
              <w:pStyle w:val="18"/>
              <w:spacing w:line="350" w:lineRule="exact"/>
              <w:ind w:left="25"/>
              <w:jc w:val="center"/>
              <w:rPr>
                <w:rFonts w:hAnsi="宋体" w:cs="宋体"/>
              </w:rPr>
            </w:pPr>
            <w:r>
              <w:rPr>
                <w:rFonts w:hint="eastAsia" w:hAnsi="宋体" w:cs="宋体"/>
              </w:rPr>
              <w:t>0.1%</w:t>
            </w:r>
          </w:p>
        </w:tc>
        <w:tc>
          <w:tcPr>
            <w:tcW w:w="2293" w:type="dxa"/>
          </w:tcPr>
          <w:p>
            <w:pPr>
              <w:pStyle w:val="18"/>
              <w:spacing w:line="350" w:lineRule="exact"/>
              <w:ind w:left="25"/>
              <w:jc w:val="center"/>
              <w:rPr>
                <w:rFonts w:hAnsi="宋体" w:cs="宋体"/>
              </w:rPr>
            </w:pPr>
            <w:r>
              <w:rPr>
                <w:rFonts w:hint="eastAsia" w:hAnsi="宋体" w:cs="宋体"/>
              </w:rPr>
              <w:t>0.2%</w:t>
            </w:r>
          </w:p>
        </w:tc>
      </w:tr>
    </w:tbl>
    <w:p>
      <w:pPr>
        <w:pStyle w:val="18"/>
        <w:spacing w:line="350" w:lineRule="exact"/>
        <w:ind w:left="25"/>
        <w:rPr>
          <w:rFonts w:hint="eastAsia" w:hAnsi="宋体" w:cs="宋体"/>
          <w:szCs w:val="21"/>
        </w:rPr>
      </w:pPr>
      <w:r>
        <w:rPr>
          <w:rFonts w:hint="eastAsia" w:hAnsi="宋体" w:cs="宋体"/>
          <w:szCs w:val="21"/>
        </w:rPr>
        <w:t>注：招标代理服务收费按差额定率累进法计算。</w:t>
      </w:r>
    </w:p>
    <w:p>
      <w:pPr>
        <w:pStyle w:val="18"/>
        <w:spacing w:line="350" w:lineRule="exact"/>
        <w:ind w:left="25"/>
        <w:rPr>
          <w:rFonts w:hint="eastAsia" w:hAnsi="宋体" w:cs="宋体"/>
          <w:szCs w:val="21"/>
        </w:rPr>
      </w:pPr>
    </w:p>
    <w:p>
      <w:pPr>
        <w:pStyle w:val="18"/>
        <w:spacing w:line="350" w:lineRule="exact"/>
        <w:ind w:left="25"/>
        <w:rPr>
          <w:rFonts w:hint="eastAsia" w:hAnsi="宋体" w:cs="宋体"/>
          <w:szCs w:val="21"/>
        </w:rPr>
      </w:pPr>
    </w:p>
    <w:p>
      <w:pPr>
        <w:spacing w:line="380" w:lineRule="exact"/>
        <w:ind w:firstLine="422" w:firstLineChars="200"/>
        <w:rPr>
          <w:rFonts w:ascii="宋体" w:hAnsi="宋体" w:cs="宋体"/>
          <w:b/>
          <w:szCs w:val="21"/>
        </w:rPr>
      </w:pPr>
      <w:r>
        <w:rPr>
          <w:rFonts w:hint="eastAsia" w:ascii="宋体" w:hAnsi="宋体" w:cs="宋体"/>
          <w:b/>
          <w:szCs w:val="21"/>
        </w:rPr>
        <w:t>3</w:t>
      </w:r>
      <w:r>
        <w:rPr>
          <w:rFonts w:hint="eastAsia" w:ascii="宋体" w:hAnsi="宋体" w:cs="宋体"/>
          <w:b/>
          <w:szCs w:val="21"/>
          <w:lang w:val="en-US" w:eastAsia="zh-CN"/>
        </w:rPr>
        <w:t>6</w:t>
      </w:r>
      <w:r>
        <w:rPr>
          <w:rFonts w:hint="eastAsia" w:ascii="宋体" w:hAnsi="宋体" w:cs="宋体"/>
          <w:b/>
          <w:szCs w:val="21"/>
        </w:rPr>
        <w:t>. 采购代理机构银行账户：</w:t>
      </w:r>
    </w:p>
    <w:p>
      <w:pPr>
        <w:pStyle w:val="18"/>
        <w:snapToGrid w:val="0"/>
        <w:spacing w:line="380" w:lineRule="exact"/>
        <w:ind w:firstLine="420" w:firstLineChars="200"/>
        <w:rPr>
          <w:rFonts w:hint="eastAsia" w:hAnsi="宋体" w:eastAsia="宋体"/>
          <w:szCs w:val="21"/>
          <w:u w:val="single"/>
          <w:lang w:eastAsia="zh-CN"/>
        </w:rPr>
      </w:pPr>
      <w:r>
        <w:rPr>
          <w:rFonts w:hint="eastAsia" w:hAnsi="宋体"/>
          <w:szCs w:val="21"/>
        </w:rPr>
        <w:t>账户名称：</w:t>
      </w:r>
      <w:r>
        <w:rPr>
          <w:rFonts w:hint="eastAsia" w:hAnsi="宋体" w:cs="宋体"/>
          <w:szCs w:val="24"/>
        </w:rPr>
        <w:t>广西新衡通工建咨询服务有限公司桂林分公司</w:t>
      </w:r>
    </w:p>
    <w:p>
      <w:pPr>
        <w:spacing w:line="380" w:lineRule="exact"/>
        <w:rPr>
          <w:rFonts w:hAnsi="宋体"/>
          <w:szCs w:val="21"/>
          <w:u w:val="single"/>
        </w:rPr>
      </w:pPr>
      <w:r>
        <w:rPr>
          <w:rFonts w:hint="eastAsia" w:hAnsi="宋体"/>
          <w:szCs w:val="21"/>
        </w:rPr>
        <w:t xml:space="preserve">    开户银行：</w:t>
      </w:r>
      <w:r>
        <w:rPr>
          <w:rFonts w:hint="eastAsia" w:ascii="宋体" w:hAnsi="宋体" w:cs="宋体"/>
        </w:rPr>
        <w:t>桂林银行中隐路支行</w:t>
      </w:r>
    </w:p>
    <w:p>
      <w:pPr>
        <w:pStyle w:val="18"/>
        <w:snapToGrid w:val="0"/>
        <w:spacing w:line="320" w:lineRule="exact"/>
        <w:ind w:firstLine="420" w:firstLineChars="200"/>
        <w:rPr>
          <w:rFonts w:hAnsi="宋体" w:cs="宋体"/>
          <w:b/>
          <w:szCs w:val="21"/>
        </w:rPr>
      </w:pPr>
      <w:r>
        <w:rPr>
          <w:rFonts w:hint="eastAsia" w:hAnsi="宋体"/>
          <w:szCs w:val="21"/>
        </w:rPr>
        <w:t>银行账号：</w:t>
      </w:r>
      <w:r>
        <w:rPr>
          <w:rFonts w:hint="eastAsia" w:hAnsi="宋体" w:cs="宋体"/>
        </w:rPr>
        <w:t xml:space="preserve">6600 1004 1434 1000 10   </w:t>
      </w:r>
    </w:p>
    <w:p>
      <w:pPr>
        <w:pStyle w:val="18"/>
        <w:numPr>
          <w:ilvl w:val="0"/>
          <w:numId w:val="0"/>
        </w:numPr>
        <w:snapToGrid w:val="0"/>
        <w:spacing w:line="380" w:lineRule="exact"/>
        <w:ind w:firstLine="422" w:firstLineChars="200"/>
        <w:rPr>
          <w:rFonts w:hAnsi="宋体" w:cs="宋体"/>
          <w:szCs w:val="21"/>
        </w:rPr>
      </w:pPr>
      <w:r>
        <w:rPr>
          <w:rFonts w:hint="eastAsia" w:hAnsi="宋体" w:cs="宋体"/>
          <w:b/>
          <w:szCs w:val="21"/>
          <w:lang w:val="en-US" w:eastAsia="zh-CN"/>
        </w:rPr>
        <w:t>37.</w:t>
      </w:r>
      <w:r>
        <w:rPr>
          <w:rFonts w:hint="eastAsia" w:hAnsi="宋体" w:cs="宋体"/>
          <w:b/>
          <w:szCs w:val="21"/>
        </w:rPr>
        <w:t>解释权：</w:t>
      </w:r>
      <w:r>
        <w:rPr>
          <w:rFonts w:hint="eastAsia" w:hAnsi="宋体" w:cs="宋体"/>
          <w:szCs w:val="21"/>
        </w:rPr>
        <w:t>本招标文件是根据《中华人民共和国政府采购法》、《中华人民共和国政府采购法实施条例》及</w:t>
      </w:r>
      <w:r>
        <w:rPr>
          <w:rStyle w:val="39"/>
          <w:rFonts w:hint="eastAsia" w:hAnsi="宋体" w:cs="宋体"/>
          <w:szCs w:val="21"/>
        </w:rPr>
        <w:t>财政部令第87号</w:t>
      </w:r>
      <w:r>
        <w:rPr>
          <w:rFonts w:hint="eastAsia" w:hAnsi="宋体" w:cs="宋体"/>
          <w:szCs w:val="21"/>
        </w:rPr>
        <w:t>《政府采购货物和服务招标投标管理办法》和政府采购管理有关规定编制，本招标文件的解释权属于采购代理机构。</w:t>
      </w:r>
    </w:p>
    <w:p>
      <w:pPr>
        <w:pStyle w:val="18"/>
        <w:numPr>
          <w:ilvl w:val="0"/>
          <w:numId w:val="0"/>
        </w:numPr>
        <w:snapToGrid w:val="0"/>
        <w:spacing w:line="380" w:lineRule="exact"/>
        <w:ind w:leftChars="200"/>
        <w:rPr>
          <w:rFonts w:hint="eastAsia" w:hAnsi="宋体" w:eastAsia="宋体" w:cs="宋体"/>
          <w:color w:val="auto"/>
          <w:szCs w:val="21"/>
          <w:lang w:eastAsia="zh-CN"/>
        </w:rPr>
      </w:pPr>
      <w:r>
        <w:rPr>
          <w:rFonts w:hint="eastAsia" w:hAnsi="宋体"/>
          <w:b/>
          <w:bCs w:val="0"/>
          <w:szCs w:val="21"/>
          <w:lang w:val="en-US" w:eastAsia="zh-CN"/>
        </w:rPr>
        <w:t>38.</w:t>
      </w:r>
      <w:r>
        <w:rPr>
          <w:rFonts w:hint="eastAsia" w:hAnsi="宋体"/>
          <w:b/>
          <w:szCs w:val="21"/>
        </w:rPr>
        <w:t>监督管理机构：</w:t>
      </w:r>
      <w:r>
        <w:rPr>
          <w:rFonts w:hint="eastAsia" w:hAnsi="宋体"/>
          <w:szCs w:val="21"/>
          <w:highlight w:val="none"/>
          <w:lang w:eastAsia="zh-CN"/>
        </w:rPr>
        <w:t>永福县人民政府采购管理办公室</w:t>
      </w:r>
      <w:r>
        <w:rPr>
          <w:rFonts w:hAnsi="宋体"/>
          <w:szCs w:val="21"/>
          <w:highlight w:val="none"/>
        </w:rPr>
        <w:t xml:space="preserve">    </w:t>
      </w:r>
      <w:r>
        <w:rPr>
          <w:rFonts w:hAnsi="宋体"/>
          <w:szCs w:val="21"/>
        </w:rPr>
        <w:t xml:space="preserve"> </w:t>
      </w:r>
      <w:r>
        <w:rPr>
          <w:rFonts w:hint="eastAsia" w:hAnsi="宋体"/>
          <w:szCs w:val="21"/>
        </w:rPr>
        <w:t>电话：</w:t>
      </w:r>
      <w:r>
        <w:rPr>
          <w:rFonts w:hint="eastAsia" w:hAnsi="宋体"/>
          <w:color w:val="auto"/>
          <w:szCs w:val="21"/>
          <w:lang w:eastAsia="zh-CN"/>
        </w:rPr>
        <w:t>0773-8518392</w:t>
      </w:r>
    </w:p>
    <w:p>
      <w:pPr>
        <w:pStyle w:val="18"/>
        <w:snapToGrid w:val="0"/>
        <w:spacing w:line="380" w:lineRule="exact"/>
        <w:ind w:firstLine="420" w:firstLineChars="200"/>
        <w:rPr>
          <w:rFonts w:hAnsi="宋体" w:cs="宋体"/>
          <w:szCs w:val="21"/>
        </w:rPr>
      </w:pPr>
      <w:r>
        <w:rPr>
          <w:rFonts w:hint="eastAsia" w:hAnsi="宋体" w:cs="宋体"/>
          <w:szCs w:val="21"/>
        </w:rPr>
        <w:t xml:space="preserve"> </w:t>
      </w:r>
    </w:p>
    <w:p>
      <w:pPr>
        <w:spacing w:line="360" w:lineRule="exact"/>
        <w:jc w:val="center"/>
        <w:rPr>
          <w:rFonts w:ascii="宋体" w:hAnsi="宋体" w:cs="宋体"/>
          <w:b/>
          <w:szCs w:val="21"/>
        </w:rPr>
        <w:sectPr>
          <w:footerReference r:id="rId5" w:type="default"/>
          <w:pgSz w:w="11906" w:h="16838"/>
          <w:pgMar w:top="1134" w:right="1134" w:bottom="1134" w:left="1134" w:header="720" w:footer="720" w:gutter="0"/>
          <w:pgNumType w:start="1"/>
          <w:cols w:space="720" w:num="1"/>
          <w:docGrid w:type="lines" w:linePitch="331" w:charSpace="0"/>
        </w:sectPr>
      </w:pPr>
    </w:p>
    <w:p>
      <w:pPr>
        <w:pStyle w:val="4"/>
        <w:rPr>
          <w:rFonts w:ascii="宋体" w:hAnsi="宋体" w:cs="宋体"/>
          <w:b w:val="0"/>
          <w:szCs w:val="32"/>
        </w:rPr>
      </w:pPr>
      <w:bookmarkStart w:id="34" w:name="_Toc30749_WPSOffice_Level1"/>
      <w:r>
        <w:rPr>
          <w:rFonts w:hint="eastAsia"/>
        </w:rPr>
        <w:t>第三章 服务采购需求</w:t>
      </w:r>
      <w:bookmarkEnd w:id="34"/>
    </w:p>
    <w:p>
      <w:pPr>
        <w:pStyle w:val="7"/>
        <w:numPr>
          <w:ilvl w:val="0"/>
          <w:numId w:val="0"/>
        </w:numPr>
        <w:rPr>
          <w:sz w:val="21"/>
          <w:szCs w:val="21"/>
        </w:rPr>
      </w:pPr>
      <w:bookmarkStart w:id="35" w:name="_Toc4063_WPSOffice_Level1"/>
      <w:r>
        <w:rPr>
          <w:sz w:val="21"/>
          <w:szCs w:val="21"/>
        </w:rPr>
        <w:t>一、项目概况及招标内容</w:t>
      </w:r>
    </w:p>
    <w:p>
      <w:pPr>
        <w:spacing w:before="211"/>
        <w:ind w:firstLine="420" w:firstLineChars="200"/>
        <w:rPr>
          <w:rFonts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t>1、项目名称：</w:t>
      </w:r>
    </w:p>
    <w:p>
      <w:pPr>
        <w:pStyle w:val="7"/>
        <w:numPr>
          <w:ilvl w:val="0"/>
          <w:numId w:val="0"/>
        </w:numPr>
        <w:spacing w:line="360" w:lineRule="auto"/>
        <w:ind w:leftChars="300"/>
        <w:rPr>
          <w:sz w:val="21"/>
          <w:szCs w:val="21"/>
        </w:rPr>
      </w:pPr>
      <w:r>
        <w:rPr>
          <w:sz w:val="21"/>
          <w:szCs w:val="21"/>
        </w:rPr>
        <w:t>2、工作范围(主要任务)：</w:t>
      </w:r>
    </w:p>
    <w:p>
      <w:pPr>
        <w:pStyle w:val="14"/>
        <w:spacing w:line="406" w:lineRule="auto"/>
        <w:ind w:left="363" w:right="420" w:firstLine="482"/>
        <w:jc w:val="both"/>
        <w:rPr>
          <w:color w:val="auto"/>
          <w:sz w:val="21"/>
          <w:szCs w:val="21"/>
        </w:rPr>
      </w:pPr>
      <w:r>
        <w:rPr>
          <w:rFonts w:hint="eastAsia"/>
          <w:sz w:val="21"/>
          <w:szCs w:val="21"/>
        </w:rPr>
        <w:t>系统收集和整理江河湖库基础资料，相关规划成果及水文分析成果，江河湖库管理范围划定现状资料，有关江河湖库管理范围划定、水利工程管理与保护范围划定的相关文件和规程规范以及有关管理条例、政策法规等；在此基础上，开展江河湖库历史洪水调查及控制断面测量，从而进行洪水及洪水位的分析计算；</w:t>
      </w:r>
      <w:r>
        <w:rPr>
          <w:rFonts w:hint="eastAsia"/>
          <w:color w:val="auto"/>
          <w:sz w:val="21"/>
          <w:szCs w:val="21"/>
        </w:rPr>
        <w:t>根据江河湖库管理范围划定方法，结合江河湖库岸线特点和实际因地制宜进行江河湖库管理范围划定及埋设界桩、设立公告牌，形成划定成果，并对划定成果进行现场复核；提出划定成果公告方案，同时将划定成果形成标准的电子地图，纳入河长制湖长制管理信息系统。</w:t>
      </w:r>
    </w:p>
    <w:p>
      <w:pPr>
        <w:pStyle w:val="14"/>
        <w:spacing w:line="406" w:lineRule="auto"/>
        <w:ind w:left="363" w:right="420" w:firstLine="482"/>
        <w:jc w:val="both"/>
        <w:rPr>
          <w:rFonts w:hint="eastAsia" w:eastAsia="宋体"/>
          <w:color w:val="auto"/>
          <w:sz w:val="21"/>
          <w:szCs w:val="21"/>
          <w:highlight w:val="none"/>
          <w:lang w:eastAsia="zh-CN"/>
        </w:rPr>
      </w:pPr>
      <w:r>
        <w:rPr>
          <w:rFonts w:hint="eastAsia"/>
          <w:color w:val="auto"/>
          <w:sz w:val="21"/>
          <w:szCs w:val="21"/>
          <w:highlight w:val="none"/>
        </w:rPr>
        <w:t>2020年12月31日前完成永福县管辖范围河流113条、水库41座的管理范围划定编制工作及埋设界桩、设立公告牌。</w:t>
      </w:r>
      <w:r>
        <w:rPr>
          <w:rFonts w:hint="eastAsia"/>
          <w:color w:val="auto"/>
          <w:sz w:val="21"/>
          <w:szCs w:val="21"/>
          <w:highlight w:val="none"/>
          <w:lang w:eastAsia="zh-CN"/>
        </w:rPr>
        <w:t>（具体名录见附表</w:t>
      </w:r>
      <w:r>
        <w:rPr>
          <w:rFonts w:hint="eastAsia"/>
          <w:color w:val="auto"/>
          <w:sz w:val="21"/>
          <w:szCs w:val="21"/>
          <w:highlight w:val="none"/>
          <w:lang w:val="en-US" w:eastAsia="zh-CN"/>
        </w:rPr>
        <w:t>2-1,辖区内河流及水库的具体长度以实地测量为准</w:t>
      </w:r>
      <w:r>
        <w:rPr>
          <w:rFonts w:hint="eastAsia"/>
          <w:color w:val="auto"/>
          <w:sz w:val="21"/>
          <w:szCs w:val="21"/>
          <w:highlight w:val="none"/>
          <w:lang w:eastAsia="zh-CN"/>
        </w:rPr>
        <w:t>）</w:t>
      </w:r>
    </w:p>
    <w:p>
      <w:pPr>
        <w:pStyle w:val="14"/>
        <w:spacing w:line="406" w:lineRule="auto"/>
        <w:ind w:left="363" w:right="420" w:firstLine="482"/>
        <w:jc w:val="both"/>
        <w:rPr>
          <w:rFonts w:hint="eastAsia"/>
          <w:color w:val="FF0000"/>
          <w:sz w:val="21"/>
          <w:szCs w:val="21"/>
          <w:highlight w:val="none"/>
        </w:rPr>
      </w:pPr>
      <w:r>
        <w:rPr>
          <w:rFonts w:hint="eastAsia"/>
          <w:color w:val="FF0000"/>
          <w:sz w:val="21"/>
          <w:szCs w:val="21"/>
          <w:highlight w:val="none"/>
        </w:rPr>
        <w:br w:type="page"/>
      </w:r>
    </w:p>
    <w:p>
      <w:pPr>
        <w:pStyle w:val="14"/>
        <w:spacing w:line="406" w:lineRule="auto"/>
        <w:ind w:left="363" w:right="420" w:firstLine="482"/>
        <w:jc w:val="both"/>
        <w:rPr>
          <w:rFonts w:hint="eastAsia"/>
          <w:color w:val="auto"/>
          <w:sz w:val="21"/>
          <w:szCs w:val="21"/>
          <w:highlight w:val="none"/>
        </w:rPr>
      </w:pPr>
      <w:r>
        <w:rPr>
          <w:rFonts w:hint="eastAsia"/>
          <w:color w:val="auto"/>
          <w:sz w:val="21"/>
          <w:szCs w:val="21"/>
          <w:highlight w:val="none"/>
          <w:lang w:eastAsia="zh-CN"/>
        </w:rPr>
        <w:t>附表</w:t>
      </w:r>
      <w:r>
        <w:rPr>
          <w:rFonts w:hint="eastAsia"/>
          <w:color w:val="auto"/>
          <w:sz w:val="21"/>
          <w:szCs w:val="21"/>
          <w:highlight w:val="none"/>
          <w:lang w:val="en-US" w:eastAsia="zh-CN"/>
        </w:rPr>
        <w:t>2-1</w:t>
      </w:r>
    </w:p>
    <w:tbl>
      <w:tblPr>
        <w:tblStyle w:val="36"/>
        <w:tblW w:w="969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49"/>
        <w:gridCol w:w="762"/>
        <w:gridCol w:w="625"/>
        <w:gridCol w:w="4361"/>
        <w:gridCol w:w="833"/>
        <w:gridCol w:w="1079"/>
        <w:gridCol w:w="12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9699" w:type="dxa"/>
            <w:gridSpan w:val="7"/>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21"/>
                <w:szCs w:val="21"/>
                <w:highlight w:val="none"/>
                <w:u w:val="none"/>
              </w:rPr>
            </w:pPr>
            <w:r>
              <w:rPr>
                <w:rFonts w:hint="default" w:ascii="方正小标宋简体" w:hAnsi="方正小标宋简体" w:eastAsia="方正小标宋简体" w:cs="方正小标宋简体"/>
                <w:i w:val="0"/>
                <w:color w:val="000000"/>
                <w:kern w:val="0"/>
                <w:sz w:val="21"/>
                <w:szCs w:val="21"/>
                <w:highlight w:val="none"/>
                <w:u w:val="none"/>
                <w:lang w:val="en-US" w:eastAsia="zh-CN" w:bidi="ar"/>
              </w:rPr>
              <w:t>永福县2020年度江河湖库管理范围划定名录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56" w:hRule="atLeast"/>
        </w:trPr>
        <w:tc>
          <w:tcPr>
            <w:tcW w:w="1511"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highlight w:val="none"/>
                <w:u w:val="none"/>
              </w:rPr>
            </w:pPr>
            <w:r>
              <w:rPr>
                <w:rStyle w:val="62"/>
                <w:color w:val="auto"/>
                <w:sz w:val="21"/>
                <w:szCs w:val="21"/>
                <w:highlight w:val="none"/>
                <w:lang w:val="en-US" w:eastAsia="zh-CN" w:bidi="ar"/>
              </w:rPr>
              <w:t>类型</w:t>
            </w:r>
          </w:p>
        </w:tc>
        <w:tc>
          <w:tcPr>
            <w:tcW w:w="62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highlight w:val="none"/>
                <w:u w:val="none"/>
              </w:rPr>
            </w:pPr>
            <w:r>
              <w:rPr>
                <w:rStyle w:val="62"/>
                <w:color w:val="auto"/>
                <w:sz w:val="21"/>
                <w:szCs w:val="21"/>
                <w:highlight w:val="none"/>
                <w:lang w:val="en-US" w:eastAsia="zh-CN" w:bidi="ar"/>
              </w:rPr>
              <w:t>序号</w:t>
            </w:r>
          </w:p>
        </w:tc>
        <w:tc>
          <w:tcPr>
            <w:tcW w:w="4361"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highlight w:val="none"/>
                <w:u w:val="none"/>
              </w:rPr>
            </w:pPr>
            <w:r>
              <w:rPr>
                <w:rStyle w:val="62"/>
                <w:color w:val="auto"/>
                <w:sz w:val="21"/>
                <w:szCs w:val="21"/>
                <w:highlight w:val="none"/>
                <w:lang w:val="en-US" w:eastAsia="zh-CN" w:bidi="ar"/>
              </w:rPr>
              <w:t>江河湖库名称</w:t>
            </w:r>
          </w:p>
        </w:tc>
        <w:tc>
          <w:tcPr>
            <w:tcW w:w="833"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highlight w:val="none"/>
                <w:u w:val="none"/>
              </w:rPr>
            </w:pPr>
            <w:r>
              <w:rPr>
                <w:rStyle w:val="62"/>
                <w:color w:val="auto"/>
                <w:sz w:val="21"/>
                <w:szCs w:val="21"/>
                <w:highlight w:val="none"/>
                <w:lang w:val="en-US" w:eastAsia="zh-CN" w:bidi="ar"/>
              </w:rPr>
              <w:t>流域面积</w:t>
            </w:r>
            <w:r>
              <w:rPr>
                <w:rStyle w:val="56"/>
                <w:rFonts w:eastAsia="宋体"/>
                <w:color w:val="auto"/>
                <w:sz w:val="21"/>
                <w:szCs w:val="21"/>
                <w:highlight w:val="none"/>
                <w:lang w:val="en-US" w:eastAsia="zh-CN" w:bidi="ar"/>
              </w:rPr>
              <w:t>(</w:t>
            </w:r>
            <w:r>
              <w:rPr>
                <w:rStyle w:val="62"/>
                <w:color w:val="auto"/>
                <w:sz w:val="21"/>
                <w:szCs w:val="21"/>
                <w:highlight w:val="none"/>
                <w:lang w:val="en-US" w:eastAsia="zh-CN" w:bidi="ar"/>
              </w:rPr>
              <w:t>平方公里</w:t>
            </w:r>
            <w:r>
              <w:rPr>
                <w:rStyle w:val="56"/>
                <w:rFonts w:eastAsia="宋体"/>
                <w:color w:val="auto"/>
                <w:sz w:val="21"/>
                <w:szCs w:val="21"/>
                <w:highlight w:val="none"/>
                <w:lang w:val="en-US" w:eastAsia="zh-CN" w:bidi="ar"/>
              </w:rPr>
              <w:t>)</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highlight w:val="none"/>
                <w:u w:val="none"/>
              </w:rPr>
            </w:pPr>
            <w:r>
              <w:rPr>
                <w:rStyle w:val="62"/>
                <w:color w:val="auto"/>
                <w:sz w:val="21"/>
                <w:szCs w:val="21"/>
                <w:highlight w:val="none"/>
                <w:lang w:val="en-US" w:eastAsia="zh-CN" w:bidi="ar"/>
              </w:rPr>
              <w:t>辖区河流</w:t>
            </w:r>
            <w:r>
              <w:rPr>
                <w:rStyle w:val="56"/>
                <w:rFonts w:eastAsia="宋体"/>
                <w:color w:val="auto"/>
                <w:sz w:val="21"/>
                <w:szCs w:val="21"/>
                <w:highlight w:val="none"/>
                <w:lang w:val="en-US" w:eastAsia="zh-CN" w:bidi="ar"/>
              </w:rPr>
              <w:t>(</w:t>
            </w:r>
            <w:r>
              <w:rPr>
                <w:rStyle w:val="62"/>
                <w:color w:val="auto"/>
                <w:sz w:val="21"/>
                <w:szCs w:val="21"/>
                <w:highlight w:val="none"/>
                <w:lang w:val="en-US" w:eastAsia="zh-CN" w:bidi="ar"/>
              </w:rPr>
              <w:t>河段</w:t>
            </w:r>
            <w:r>
              <w:rPr>
                <w:rStyle w:val="56"/>
                <w:rFonts w:eastAsia="宋体"/>
                <w:color w:val="auto"/>
                <w:sz w:val="21"/>
                <w:szCs w:val="21"/>
                <w:highlight w:val="none"/>
                <w:lang w:val="en-US" w:eastAsia="zh-CN" w:bidi="ar"/>
              </w:rPr>
              <w:t>)</w:t>
            </w:r>
            <w:r>
              <w:rPr>
                <w:rStyle w:val="62"/>
                <w:color w:val="auto"/>
                <w:sz w:val="21"/>
                <w:szCs w:val="21"/>
                <w:highlight w:val="none"/>
                <w:lang w:val="en-US" w:eastAsia="zh-CN" w:bidi="ar"/>
              </w:rPr>
              <w:t>长度</w:t>
            </w:r>
            <w:r>
              <w:rPr>
                <w:rStyle w:val="56"/>
                <w:rFonts w:eastAsia="宋体"/>
                <w:color w:val="auto"/>
                <w:sz w:val="21"/>
                <w:szCs w:val="21"/>
                <w:highlight w:val="none"/>
                <w:lang w:val="en-US" w:eastAsia="zh-CN" w:bidi="ar"/>
              </w:rPr>
              <w:t>(</w:t>
            </w:r>
            <w:r>
              <w:rPr>
                <w:rStyle w:val="62"/>
                <w:color w:val="auto"/>
                <w:sz w:val="21"/>
                <w:szCs w:val="21"/>
                <w:highlight w:val="none"/>
                <w:lang w:val="en-US" w:eastAsia="zh-CN" w:bidi="ar"/>
              </w:rPr>
              <w:t>公里</w:t>
            </w:r>
            <w:r>
              <w:rPr>
                <w:rStyle w:val="56"/>
                <w:rFonts w:eastAsia="宋体"/>
                <w:color w:val="auto"/>
                <w:sz w:val="21"/>
                <w:szCs w:val="21"/>
                <w:highlight w:val="none"/>
                <w:lang w:val="en-US" w:eastAsia="zh-CN" w:bidi="ar"/>
              </w:rPr>
              <w:t>)</w:t>
            </w:r>
          </w:p>
        </w:tc>
        <w:tc>
          <w:tcPr>
            <w:tcW w:w="129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highlight w:val="none"/>
                <w:u w:val="none"/>
              </w:rPr>
            </w:pPr>
            <w:r>
              <w:rPr>
                <w:rStyle w:val="62"/>
                <w:color w:val="auto"/>
                <w:sz w:val="21"/>
                <w:szCs w:val="21"/>
                <w:highlight w:val="none"/>
                <w:lang w:val="en-US" w:eastAsia="zh-CN" w:bidi="ar"/>
              </w:rPr>
              <w:t>岸线总长度</w:t>
            </w:r>
            <w:r>
              <w:rPr>
                <w:rStyle w:val="56"/>
                <w:rFonts w:eastAsia="宋体"/>
                <w:color w:val="auto"/>
                <w:sz w:val="21"/>
                <w:szCs w:val="21"/>
                <w:highlight w:val="none"/>
                <w:lang w:val="en-US" w:eastAsia="zh-CN" w:bidi="ar"/>
              </w:rPr>
              <w:t>(</w:t>
            </w:r>
            <w:r>
              <w:rPr>
                <w:rStyle w:val="62"/>
                <w:color w:val="auto"/>
                <w:sz w:val="21"/>
                <w:szCs w:val="21"/>
                <w:highlight w:val="none"/>
                <w:lang w:val="en-US" w:eastAsia="zh-CN" w:bidi="ar"/>
              </w:rPr>
              <w:t>公里</w:t>
            </w:r>
            <w:r>
              <w:rPr>
                <w:rStyle w:val="56"/>
                <w:rFonts w:eastAsia="宋体"/>
                <w:color w:val="auto"/>
                <w:sz w:val="21"/>
                <w:szCs w:val="21"/>
                <w:highlight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exact"/>
        </w:trPr>
        <w:tc>
          <w:tcPr>
            <w:tcW w:w="7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highlight w:val="none"/>
                <w:u w:val="none"/>
              </w:rPr>
            </w:pPr>
            <w:r>
              <w:rPr>
                <w:rStyle w:val="62"/>
                <w:color w:val="auto"/>
                <w:sz w:val="21"/>
                <w:szCs w:val="21"/>
                <w:highlight w:val="none"/>
                <w:lang w:val="en-US" w:eastAsia="zh-CN" w:bidi="ar"/>
              </w:rPr>
              <w:t>类型一</w:t>
            </w:r>
          </w:p>
        </w:tc>
        <w:tc>
          <w:tcPr>
            <w:tcW w:w="7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50</w:t>
            </w:r>
            <w:r>
              <w:rPr>
                <w:rStyle w:val="62"/>
                <w:color w:val="auto"/>
                <w:sz w:val="21"/>
                <w:szCs w:val="21"/>
                <w:highlight w:val="none"/>
                <w:lang w:val="en-US" w:eastAsia="zh-CN" w:bidi="ar"/>
              </w:rPr>
              <w:t>平方公里以上河流及河流上的水库（河流</w:t>
            </w:r>
            <w:r>
              <w:rPr>
                <w:rStyle w:val="56"/>
                <w:rFonts w:eastAsia="宋体"/>
                <w:color w:val="auto"/>
                <w:sz w:val="21"/>
                <w:szCs w:val="21"/>
                <w:highlight w:val="none"/>
                <w:lang w:val="en-US" w:eastAsia="zh-CN" w:bidi="ar"/>
              </w:rPr>
              <w:t>24</w:t>
            </w:r>
            <w:r>
              <w:rPr>
                <w:rStyle w:val="62"/>
                <w:color w:val="auto"/>
                <w:sz w:val="21"/>
                <w:szCs w:val="21"/>
                <w:highlight w:val="none"/>
                <w:lang w:val="en-US" w:eastAsia="zh-CN" w:bidi="ar"/>
              </w:rPr>
              <w:t>条，水库</w:t>
            </w:r>
            <w:r>
              <w:rPr>
                <w:rStyle w:val="56"/>
                <w:rFonts w:eastAsia="宋体"/>
                <w:color w:val="auto"/>
                <w:sz w:val="21"/>
                <w:szCs w:val="21"/>
                <w:highlight w:val="none"/>
                <w:lang w:val="en-US" w:eastAsia="zh-CN" w:bidi="ar"/>
              </w:rPr>
              <w:t>7</w:t>
            </w:r>
            <w:r>
              <w:rPr>
                <w:rStyle w:val="62"/>
                <w:color w:val="auto"/>
                <w:sz w:val="21"/>
                <w:szCs w:val="21"/>
                <w:highlight w:val="none"/>
                <w:lang w:val="en-US" w:eastAsia="zh-CN" w:bidi="ar"/>
              </w:rPr>
              <w:t>座）</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w:t>
            </w:r>
          </w:p>
        </w:tc>
        <w:tc>
          <w:tcPr>
            <w:tcW w:w="4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相思江</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550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13.1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26.2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exact"/>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auto"/>
                <w:sz w:val="21"/>
                <w:szCs w:val="21"/>
                <w:highlight w:val="none"/>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auto"/>
                <w:sz w:val="21"/>
                <w:szCs w:val="21"/>
                <w:highlight w:val="none"/>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2</w:t>
            </w:r>
          </w:p>
        </w:tc>
        <w:tc>
          <w:tcPr>
            <w:tcW w:w="4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罗锦河</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102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15.4</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30.8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exact"/>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auto"/>
                <w:sz w:val="21"/>
                <w:szCs w:val="21"/>
                <w:highlight w:val="none"/>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auto"/>
                <w:sz w:val="21"/>
                <w:szCs w:val="21"/>
                <w:highlight w:val="none"/>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3</w:t>
            </w:r>
          </w:p>
        </w:tc>
        <w:tc>
          <w:tcPr>
            <w:tcW w:w="4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茅江（板峡水库）</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451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56.7</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113.4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exact"/>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auto"/>
                <w:sz w:val="21"/>
                <w:szCs w:val="21"/>
                <w:highlight w:val="none"/>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auto"/>
                <w:sz w:val="21"/>
                <w:szCs w:val="21"/>
                <w:highlight w:val="none"/>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4</w:t>
            </w:r>
          </w:p>
        </w:tc>
        <w:tc>
          <w:tcPr>
            <w:tcW w:w="4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金鸡河（金鸡河水库）</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143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33.4</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66.8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exact"/>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auto"/>
                <w:sz w:val="21"/>
                <w:szCs w:val="21"/>
                <w:highlight w:val="none"/>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auto"/>
                <w:sz w:val="21"/>
                <w:szCs w:val="21"/>
                <w:highlight w:val="none"/>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5</w:t>
            </w:r>
          </w:p>
        </w:tc>
        <w:tc>
          <w:tcPr>
            <w:tcW w:w="4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寿城河（九塔水库）</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373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34.4</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68.8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exact"/>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6</w:t>
            </w:r>
          </w:p>
        </w:tc>
        <w:tc>
          <w:tcPr>
            <w:tcW w:w="4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大邦河</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214</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36.7</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73.4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exact"/>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7</w:t>
            </w:r>
          </w:p>
        </w:tc>
        <w:tc>
          <w:tcPr>
            <w:tcW w:w="4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矮岭河</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117</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12.3</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24.6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exact"/>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8</w:t>
            </w:r>
          </w:p>
        </w:tc>
        <w:tc>
          <w:tcPr>
            <w:tcW w:w="4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古偿河（九槽河）</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389</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35.6</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71.2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exact"/>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9</w:t>
            </w:r>
          </w:p>
        </w:tc>
        <w:tc>
          <w:tcPr>
            <w:tcW w:w="4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桐木河（华山水库）</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61.9</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15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exact"/>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10</w:t>
            </w:r>
          </w:p>
        </w:tc>
        <w:tc>
          <w:tcPr>
            <w:tcW w:w="4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黄腊河（屯都水库）</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240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15.1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30.2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exact"/>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11</w:t>
            </w:r>
          </w:p>
        </w:tc>
        <w:tc>
          <w:tcPr>
            <w:tcW w:w="4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大田河</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50.8</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13.7</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27.4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exact"/>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12</w:t>
            </w:r>
          </w:p>
        </w:tc>
        <w:tc>
          <w:tcPr>
            <w:tcW w:w="4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尚水河</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50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13.3</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26.6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exact"/>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13</w:t>
            </w:r>
          </w:p>
        </w:tc>
        <w:tc>
          <w:tcPr>
            <w:tcW w:w="4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上笑河（三五水库）</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50.2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12.8</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exact"/>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14</w:t>
            </w:r>
          </w:p>
        </w:tc>
        <w:tc>
          <w:tcPr>
            <w:tcW w:w="4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古立河（马陂河）</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74.3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27.1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54.2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exact"/>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15</w:t>
            </w:r>
          </w:p>
        </w:tc>
        <w:tc>
          <w:tcPr>
            <w:tcW w:w="4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大波河</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86.9</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27.2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54.4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exact"/>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16</w:t>
            </w:r>
          </w:p>
        </w:tc>
        <w:tc>
          <w:tcPr>
            <w:tcW w:w="4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拉站河（大端河）</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90.6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6.3</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exact"/>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17</w:t>
            </w:r>
          </w:p>
        </w:tc>
        <w:tc>
          <w:tcPr>
            <w:tcW w:w="4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雅瑶河</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171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4.7</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exact"/>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18</w:t>
            </w:r>
          </w:p>
        </w:tc>
        <w:tc>
          <w:tcPr>
            <w:tcW w:w="4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山南河</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82.9</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25.7</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exact"/>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19</w:t>
            </w:r>
          </w:p>
        </w:tc>
        <w:tc>
          <w:tcPr>
            <w:tcW w:w="4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拉下河（寺背河、旧县河）</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94.6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15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exact"/>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20</w:t>
            </w:r>
          </w:p>
        </w:tc>
        <w:tc>
          <w:tcPr>
            <w:tcW w:w="4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六胆河（红星水库）</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72.7</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11.5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exact"/>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21</w:t>
            </w:r>
          </w:p>
        </w:tc>
        <w:tc>
          <w:tcPr>
            <w:tcW w:w="4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铺上河</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59.6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9.2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exact"/>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22</w:t>
            </w:r>
          </w:p>
        </w:tc>
        <w:tc>
          <w:tcPr>
            <w:tcW w:w="4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上维河</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58.1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11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exact"/>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23</w:t>
            </w:r>
          </w:p>
        </w:tc>
        <w:tc>
          <w:tcPr>
            <w:tcW w:w="4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双塘河</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62.5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11.3</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22.6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exact"/>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24</w:t>
            </w:r>
          </w:p>
        </w:tc>
        <w:tc>
          <w:tcPr>
            <w:tcW w:w="4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和平河</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79</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32.8</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65.6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40" w:hRule="exact"/>
        </w:trPr>
        <w:tc>
          <w:tcPr>
            <w:tcW w:w="15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highlight w:val="none"/>
                <w:u w:val="none"/>
              </w:rPr>
            </w:pPr>
            <w:r>
              <w:rPr>
                <w:rStyle w:val="62"/>
                <w:color w:val="auto"/>
                <w:sz w:val="21"/>
                <w:szCs w:val="21"/>
                <w:highlight w:val="none"/>
                <w:lang w:val="en-US" w:eastAsia="zh-CN" w:bidi="ar"/>
              </w:rPr>
              <w:t>类型</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Style w:val="62"/>
                <w:color w:val="auto"/>
                <w:sz w:val="21"/>
                <w:szCs w:val="21"/>
                <w:highlight w:val="none"/>
                <w:lang w:val="en-US" w:eastAsia="zh-CN" w:bidi="ar"/>
              </w:rPr>
              <w:t>序号</w:t>
            </w:r>
          </w:p>
        </w:tc>
        <w:tc>
          <w:tcPr>
            <w:tcW w:w="4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Style w:val="62"/>
                <w:color w:val="auto"/>
                <w:sz w:val="21"/>
                <w:szCs w:val="21"/>
                <w:highlight w:val="none"/>
                <w:lang w:val="en-US" w:eastAsia="zh-CN" w:bidi="ar"/>
              </w:rPr>
              <w:t>江河湖库名称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Style w:val="62"/>
                <w:color w:val="auto"/>
                <w:sz w:val="21"/>
                <w:szCs w:val="21"/>
                <w:highlight w:val="none"/>
                <w:lang w:val="en-US" w:eastAsia="zh-CN" w:bidi="ar"/>
              </w:rPr>
              <w:t>流域面积</w:t>
            </w:r>
            <w:r>
              <w:rPr>
                <w:rStyle w:val="56"/>
                <w:rFonts w:eastAsia="宋体"/>
                <w:color w:val="auto"/>
                <w:sz w:val="21"/>
                <w:szCs w:val="21"/>
                <w:highlight w:val="none"/>
                <w:lang w:val="en-US" w:eastAsia="zh-CN" w:bidi="ar"/>
              </w:rPr>
              <w:t>(</w:t>
            </w:r>
            <w:r>
              <w:rPr>
                <w:rStyle w:val="62"/>
                <w:color w:val="auto"/>
                <w:sz w:val="21"/>
                <w:szCs w:val="21"/>
                <w:highlight w:val="none"/>
                <w:lang w:val="en-US" w:eastAsia="zh-CN" w:bidi="ar"/>
              </w:rPr>
              <w:t>平方公里</w:t>
            </w:r>
            <w:r>
              <w:rPr>
                <w:rStyle w:val="56"/>
                <w:rFonts w:eastAsia="宋体"/>
                <w:color w:val="auto"/>
                <w:sz w:val="21"/>
                <w:szCs w:val="21"/>
                <w:highlight w:val="none"/>
                <w:lang w:val="en-US" w:eastAsia="zh-CN" w:bidi="ar"/>
              </w:rPr>
              <w:t>)</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Style w:val="62"/>
                <w:color w:val="auto"/>
                <w:sz w:val="21"/>
                <w:szCs w:val="21"/>
                <w:highlight w:val="none"/>
                <w:lang w:val="en-US" w:eastAsia="zh-CN" w:bidi="ar"/>
              </w:rPr>
              <w:t>辖区河流</w:t>
            </w:r>
            <w:r>
              <w:rPr>
                <w:rStyle w:val="56"/>
                <w:rFonts w:eastAsia="宋体"/>
                <w:color w:val="auto"/>
                <w:sz w:val="21"/>
                <w:szCs w:val="21"/>
                <w:highlight w:val="none"/>
                <w:lang w:val="en-US" w:eastAsia="zh-CN" w:bidi="ar"/>
              </w:rPr>
              <w:t>(</w:t>
            </w:r>
            <w:r>
              <w:rPr>
                <w:rStyle w:val="62"/>
                <w:color w:val="auto"/>
                <w:sz w:val="21"/>
                <w:szCs w:val="21"/>
                <w:highlight w:val="none"/>
                <w:lang w:val="en-US" w:eastAsia="zh-CN" w:bidi="ar"/>
              </w:rPr>
              <w:t>河段</w:t>
            </w:r>
            <w:r>
              <w:rPr>
                <w:rStyle w:val="56"/>
                <w:rFonts w:eastAsia="宋体"/>
                <w:color w:val="auto"/>
                <w:sz w:val="21"/>
                <w:szCs w:val="21"/>
                <w:highlight w:val="none"/>
                <w:lang w:val="en-US" w:eastAsia="zh-CN" w:bidi="ar"/>
              </w:rPr>
              <w:t>)</w:t>
            </w:r>
            <w:r>
              <w:rPr>
                <w:rStyle w:val="62"/>
                <w:color w:val="auto"/>
                <w:sz w:val="21"/>
                <w:szCs w:val="21"/>
                <w:highlight w:val="none"/>
                <w:lang w:val="en-US" w:eastAsia="zh-CN" w:bidi="ar"/>
              </w:rPr>
              <w:t>长度</w:t>
            </w:r>
            <w:r>
              <w:rPr>
                <w:rStyle w:val="56"/>
                <w:rFonts w:eastAsia="宋体"/>
                <w:color w:val="auto"/>
                <w:sz w:val="21"/>
                <w:szCs w:val="21"/>
                <w:highlight w:val="none"/>
                <w:lang w:val="en-US" w:eastAsia="zh-CN" w:bidi="ar"/>
              </w:rPr>
              <w:t>(</w:t>
            </w:r>
            <w:r>
              <w:rPr>
                <w:rStyle w:val="62"/>
                <w:color w:val="auto"/>
                <w:sz w:val="21"/>
                <w:szCs w:val="21"/>
                <w:highlight w:val="none"/>
                <w:lang w:val="en-US" w:eastAsia="zh-CN" w:bidi="ar"/>
              </w:rPr>
              <w:t>公里</w:t>
            </w:r>
            <w:r>
              <w:rPr>
                <w:rStyle w:val="56"/>
                <w:rFonts w:eastAsia="宋体"/>
                <w:color w:val="auto"/>
                <w:sz w:val="21"/>
                <w:szCs w:val="21"/>
                <w:highlight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Style w:val="62"/>
                <w:color w:val="auto"/>
                <w:sz w:val="21"/>
                <w:szCs w:val="21"/>
                <w:highlight w:val="none"/>
                <w:lang w:val="en-US" w:eastAsia="zh-CN" w:bidi="ar"/>
              </w:rPr>
              <w:t>岸线总长度</w:t>
            </w:r>
            <w:r>
              <w:rPr>
                <w:rStyle w:val="56"/>
                <w:rFonts w:eastAsia="宋体"/>
                <w:color w:val="auto"/>
                <w:sz w:val="21"/>
                <w:szCs w:val="21"/>
                <w:highlight w:val="none"/>
                <w:lang w:val="en-US" w:eastAsia="zh-CN" w:bidi="ar"/>
              </w:rPr>
              <w:t>(</w:t>
            </w:r>
            <w:r>
              <w:rPr>
                <w:rStyle w:val="62"/>
                <w:color w:val="auto"/>
                <w:sz w:val="21"/>
                <w:szCs w:val="21"/>
                <w:highlight w:val="none"/>
                <w:lang w:val="en-US" w:eastAsia="zh-CN" w:bidi="ar"/>
              </w:rPr>
              <w:t>公里</w:t>
            </w:r>
            <w:r>
              <w:rPr>
                <w:rStyle w:val="56"/>
                <w:rFonts w:eastAsia="宋体"/>
                <w:color w:val="auto"/>
                <w:sz w:val="21"/>
                <w:szCs w:val="21"/>
                <w:highlight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类型二</w:t>
            </w:r>
          </w:p>
        </w:tc>
        <w:tc>
          <w:tcPr>
            <w:tcW w:w="7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50平方公里以下河流</w:t>
            </w:r>
          </w:p>
        </w:tc>
        <w:tc>
          <w:tcPr>
            <w:tcW w:w="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w:t>
            </w:r>
          </w:p>
        </w:tc>
        <w:tc>
          <w:tcPr>
            <w:tcW w:w="4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highlight w:val="none"/>
                <w:u w:val="none"/>
              </w:rPr>
            </w:pPr>
            <w:r>
              <w:rPr>
                <w:rStyle w:val="62"/>
                <w:color w:val="auto"/>
                <w:sz w:val="21"/>
                <w:szCs w:val="21"/>
                <w:highlight w:val="none"/>
                <w:lang w:val="en-US" w:eastAsia="zh-CN" w:bidi="ar"/>
              </w:rPr>
              <w:t>干河（青龙口水库、高峰水库）、干河头（七排岭水库）、跳岩小河（狮子口水库）、龙山塘河（长冲水库）、柴江河（寺背水库）、马家河、头陂河、中村河（沙坪河）、古立河、木皮河、神湾河、大罗河、月山河、星洞河、罗岗河、龙窝河、红旗水库河（红旗水库）、坡落河、大车滩、拉界河、大鹅河、凉伞河、大河、大同河下段、丹江、坡塘江、碧潦河、埠里河、拉江河、拖江河、里旺河、毛塘河、长江、双江（大驿沟）、油榨河（四合河）（落岭水库、草劲头水库）、银洞河、坪岭河、古莽河、拉孝江、芒洞河、长镇河、九丹河（丹河）、六马口河、从江河、拉郎河、鸡松河、社胆河、田村沟（老山水库）、泗渭河、正元河（正元水库）、拉优河、下远河、上寨河、古正河、思磨江（思磨江水库）、牛皮河、后头江（矮山水库）、三渡沟（杨家厂水库）、老等沟、拱桥沟、吊江（老虎口水库）、百里溪、大排小河（东风水库）、麻山沟架马沟、崇山支流、大龙陂河、盘古河、辽岭河、星塘河、黄皮河、高界岭沟（合作水库）、宇庙河、毛竹河、北江小河、小河、小驿沟、拉累河（低塘水库）、大堰沟、西门河、小江河、大巷沟、磨嘎江、牛江河、石江河、三岔河、小河、红沙沟（红沙沟水库）、后㟖河、板贡河（共计</w:t>
            </w:r>
            <w:r>
              <w:rPr>
                <w:rStyle w:val="56"/>
                <w:rFonts w:eastAsia="宋体"/>
                <w:color w:val="auto"/>
                <w:sz w:val="21"/>
                <w:szCs w:val="21"/>
                <w:highlight w:val="none"/>
                <w:lang w:val="en-US" w:eastAsia="zh-CN" w:bidi="ar"/>
              </w:rPr>
              <w:t>89</w:t>
            </w:r>
            <w:r>
              <w:rPr>
                <w:rStyle w:val="62"/>
                <w:color w:val="auto"/>
                <w:sz w:val="21"/>
                <w:szCs w:val="21"/>
                <w:highlight w:val="none"/>
                <w:lang w:val="en-US" w:eastAsia="zh-CN" w:bidi="ar"/>
              </w:rPr>
              <w:t>条河流，</w:t>
            </w:r>
            <w:r>
              <w:rPr>
                <w:rStyle w:val="56"/>
                <w:rFonts w:eastAsia="宋体"/>
                <w:color w:val="auto"/>
                <w:sz w:val="21"/>
                <w:szCs w:val="21"/>
                <w:highlight w:val="none"/>
                <w:lang w:val="en-US" w:eastAsia="zh-CN" w:bidi="ar"/>
              </w:rPr>
              <w:t>19</w:t>
            </w:r>
            <w:r>
              <w:rPr>
                <w:rStyle w:val="62"/>
                <w:color w:val="auto"/>
                <w:sz w:val="21"/>
                <w:szCs w:val="21"/>
                <w:highlight w:val="none"/>
                <w:lang w:val="en-US" w:eastAsia="zh-CN" w:bidi="ar"/>
              </w:rPr>
              <w:t>座水库）</w:t>
            </w:r>
          </w:p>
        </w:tc>
        <w:tc>
          <w:tcPr>
            <w:tcW w:w="8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1402.93</w:t>
            </w:r>
          </w:p>
        </w:tc>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758.66</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1555.38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c>
          <w:tcPr>
            <w:tcW w:w="4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color w:val="000000"/>
                <w:sz w:val="21"/>
                <w:szCs w:val="21"/>
                <w:highlight w:val="none"/>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c>
          <w:tcPr>
            <w:tcW w:w="4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color w:val="000000"/>
                <w:sz w:val="21"/>
                <w:szCs w:val="21"/>
                <w:highlight w:val="none"/>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c>
          <w:tcPr>
            <w:tcW w:w="4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color w:val="000000"/>
                <w:sz w:val="21"/>
                <w:szCs w:val="21"/>
                <w:highlight w:val="none"/>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c>
          <w:tcPr>
            <w:tcW w:w="4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color w:val="000000"/>
                <w:sz w:val="21"/>
                <w:szCs w:val="21"/>
                <w:highlight w:val="none"/>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c>
          <w:tcPr>
            <w:tcW w:w="4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color w:val="000000"/>
                <w:sz w:val="21"/>
                <w:szCs w:val="21"/>
                <w:highlight w:val="none"/>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c>
          <w:tcPr>
            <w:tcW w:w="4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color w:val="000000"/>
                <w:sz w:val="21"/>
                <w:szCs w:val="21"/>
                <w:highlight w:val="none"/>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c>
          <w:tcPr>
            <w:tcW w:w="4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color w:val="000000"/>
                <w:sz w:val="21"/>
                <w:szCs w:val="21"/>
                <w:highlight w:val="none"/>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c>
          <w:tcPr>
            <w:tcW w:w="4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color w:val="000000"/>
                <w:sz w:val="21"/>
                <w:szCs w:val="21"/>
                <w:highlight w:val="none"/>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c>
          <w:tcPr>
            <w:tcW w:w="4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color w:val="000000"/>
                <w:sz w:val="21"/>
                <w:szCs w:val="21"/>
                <w:highlight w:val="none"/>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c>
          <w:tcPr>
            <w:tcW w:w="4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color w:val="000000"/>
                <w:sz w:val="21"/>
                <w:szCs w:val="21"/>
                <w:highlight w:val="none"/>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c>
          <w:tcPr>
            <w:tcW w:w="4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color w:val="000000"/>
                <w:sz w:val="21"/>
                <w:szCs w:val="21"/>
                <w:highlight w:val="none"/>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c>
          <w:tcPr>
            <w:tcW w:w="4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color w:val="000000"/>
                <w:sz w:val="21"/>
                <w:szCs w:val="21"/>
                <w:highlight w:val="none"/>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c>
          <w:tcPr>
            <w:tcW w:w="4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color w:val="000000"/>
                <w:sz w:val="21"/>
                <w:szCs w:val="21"/>
                <w:highlight w:val="none"/>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c>
          <w:tcPr>
            <w:tcW w:w="4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color w:val="000000"/>
                <w:sz w:val="21"/>
                <w:szCs w:val="21"/>
                <w:highlight w:val="none"/>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c>
          <w:tcPr>
            <w:tcW w:w="4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color w:val="000000"/>
                <w:sz w:val="21"/>
                <w:szCs w:val="21"/>
                <w:highlight w:val="none"/>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c>
          <w:tcPr>
            <w:tcW w:w="4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color w:val="000000"/>
                <w:sz w:val="21"/>
                <w:szCs w:val="21"/>
                <w:highlight w:val="none"/>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c>
          <w:tcPr>
            <w:tcW w:w="4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color w:val="000000"/>
                <w:sz w:val="21"/>
                <w:szCs w:val="21"/>
                <w:highlight w:val="none"/>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c>
          <w:tcPr>
            <w:tcW w:w="7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1平方公里以下水库</w:t>
            </w:r>
          </w:p>
        </w:tc>
        <w:tc>
          <w:tcPr>
            <w:tcW w:w="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1</w:t>
            </w:r>
          </w:p>
        </w:tc>
        <w:tc>
          <w:tcPr>
            <w:tcW w:w="4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低塘弄水库、万年青水库、老虎岩水库、力塘水库、蚂蟥田水库、牛路冲水库、漫冲水库、鱼田冲水库、横山桥水库、新塘水库、枇杷岩水库、山口水库、拉槐水库、塘坊水库、龙底水库（共15座水库）</w:t>
            </w:r>
          </w:p>
        </w:tc>
        <w:tc>
          <w:tcPr>
            <w:tcW w:w="8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0.84</w:t>
            </w:r>
          </w:p>
        </w:tc>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29.06</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29.06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c>
          <w:tcPr>
            <w:tcW w:w="4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color w:val="000000"/>
                <w:sz w:val="21"/>
                <w:szCs w:val="21"/>
                <w:highlight w:val="none"/>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c>
          <w:tcPr>
            <w:tcW w:w="4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color w:val="000000"/>
                <w:sz w:val="21"/>
                <w:szCs w:val="21"/>
                <w:highlight w:val="none"/>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c>
          <w:tcPr>
            <w:tcW w:w="4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color w:val="000000"/>
                <w:sz w:val="21"/>
                <w:szCs w:val="21"/>
                <w:highlight w:val="none"/>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4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合计：113条河流，41座水库</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5127.87</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1277.02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2563.04</w:t>
            </w:r>
          </w:p>
        </w:tc>
      </w:tr>
    </w:tbl>
    <w:p>
      <w:pPr>
        <w:pStyle w:val="14"/>
        <w:spacing w:line="406" w:lineRule="auto"/>
        <w:ind w:left="363" w:right="420" w:firstLine="482"/>
        <w:jc w:val="both"/>
        <w:rPr>
          <w:rFonts w:hint="eastAsia"/>
          <w:color w:val="FF0000"/>
          <w:sz w:val="21"/>
          <w:szCs w:val="21"/>
          <w:highlight w:val="none"/>
        </w:rPr>
      </w:pPr>
      <w:r>
        <w:rPr>
          <w:rFonts w:hint="eastAsia"/>
          <w:color w:val="FF0000"/>
          <w:sz w:val="21"/>
          <w:szCs w:val="21"/>
          <w:highlight w:val="none"/>
        </w:rPr>
        <w:br w:type="page"/>
      </w:r>
    </w:p>
    <w:p>
      <w:pPr>
        <w:pStyle w:val="7"/>
        <w:numPr>
          <w:ilvl w:val="0"/>
          <w:numId w:val="0"/>
        </w:numPr>
        <w:spacing w:line="360" w:lineRule="auto"/>
        <w:ind w:leftChars="300"/>
        <w:rPr>
          <w:color w:val="auto"/>
          <w:sz w:val="21"/>
          <w:szCs w:val="21"/>
        </w:rPr>
      </w:pPr>
      <w:r>
        <w:rPr>
          <w:rFonts w:hint="eastAsia"/>
          <w:color w:val="auto"/>
          <w:sz w:val="21"/>
          <w:szCs w:val="21"/>
          <w:lang w:val="en-US"/>
        </w:rPr>
        <w:t>3、</w:t>
      </w:r>
      <w:r>
        <w:rPr>
          <w:rFonts w:hint="eastAsia"/>
          <w:color w:val="auto"/>
          <w:sz w:val="21"/>
          <w:szCs w:val="21"/>
        </w:rPr>
        <w:t>江河湖库管理范围划定及公告牌、界桩的基本情况及要求</w:t>
      </w:r>
    </w:p>
    <w:p>
      <w:pPr>
        <w:pStyle w:val="14"/>
        <w:spacing w:line="360" w:lineRule="auto"/>
        <w:ind w:firstLine="420" w:firstLineChars="200"/>
        <w:rPr>
          <w:color w:val="auto"/>
          <w:sz w:val="21"/>
          <w:szCs w:val="21"/>
        </w:rPr>
      </w:pPr>
      <w:r>
        <w:rPr>
          <w:rFonts w:hint="eastAsia"/>
          <w:color w:val="auto"/>
          <w:sz w:val="21"/>
          <w:szCs w:val="21"/>
        </w:rPr>
        <w:t>有堤防的河道、湖泊，其管理范围为两岸堤防之间的水域、沙洲、滩地、行洪区和堤防及护堤地；无堤防的河道、湖泊，其管理范围为历史最高洪水位或者设计洪水位之间的水域、沙洲、滩地和行洪区。</w:t>
      </w:r>
    </w:p>
    <w:p>
      <w:pPr>
        <w:pStyle w:val="14"/>
        <w:spacing w:line="360" w:lineRule="auto"/>
        <w:ind w:left="1260" w:leftChars="400" w:hanging="420" w:hangingChars="200"/>
        <w:jc w:val="both"/>
        <w:rPr>
          <w:color w:val="auto"/>
          <w:sz w:val="21"/>
          <w:szCs w:val="21"/>
        </w:rPr>
      </w:pPr>
      <w:r>
        <w:rPr>
          <w:rFonts w:hint="eastAsia"/>
          <w:color w:val="auto"/>
          <w:sz w:val="21"/>
          <w:szCs w:val="21"/>
          <w:lang w:val="en-US"/>
        </w:rPr>
        <w:t>3.1</w:t>
      </w:r>
      <w:r>
        <w:rPr>
          <w:rFonts w:hint="eastAsia"/>
          <w:color w:val="auto"/>
          <w:sz w:val="21"/>
          <w:szCs w:val="21"/>
        </w:rPr>
        <w:t>河长制公告牌样式和界桩样式基本情况及要求：</w:t>
      </w:r>
      <w:r>
        <w:rPr>
          <w:rFonts w:hint="eastAsia"/>
          <w:color w:val="auto"/>
          <w:sz w:val="21"/>
          <w:szCs w:val="21"/>
        </w:rPr>
        <w:cr/>
      </w:r>
      <w:r>
        <w:rPr>
          <w:rFonts w:hint="eastAsia"/>
          <w:color w:val="auto"/>
          <w:sz w:val="21"/>
          <w:szCs w:val="21"/>
          <w:lang w:val="en-US"/>
        </w:rPr>
        <w:t>公告牌样式：采用桂河长办〔</w:t>
      </w:r>
      <w:r>
        <w:rPr>
          <w:color w:val="auto"/>
          <w:sz w:val="21"/>
          <w:szCs w:val="21"/>
          <w:lang w:val="en-US"/>
        </w:rPr>
        <w:t>2019〕49号文的</w:t>
      </w:r>
      <w:r>
        <w:rPr>
          <w:rFonts w:hint="eastAsia"/>
          <w:color w:val="auto"/>
          <w:sz w:val="21"/>
          <w:szCs w:val="21"/>
          <w:lang w:val="en-US"/>
        </w:rPr>
        <w:t>公告牌参考样式</w:t>
      </w:r>
      <w:r>
        <w:rPr>
          <w:color w:val="auto"/>
          <w:sz w:val="21"/>
          <w:szCs w:val="21"/>
          <w:lang w:val="en-US"/>
        </w:rPr>
        <w:t>2</w:t>
      </w:r>
    </w:p>
    <w:p>
      <w:pPr>
        <w:pStyle w:val="14"/>
        <w:spacing w:line="360" w:lineRule="auto"/>
        <w:ind w:firstLine="1260" w:firstLineChars="600"/>
        <w:jc w:val="both"/>
        <w:rPr>
          <w:color w:val="auto"/>
          <w:sz w:val="21"/>
          <w:szCs w:val="21"/>
        </w:rPr>
      </w:pPr>
      <w:r>
        <w:rPr>
          <w:rFonts w:hint="eastAsia"/>
          <w:color w:val="auto"/>
          <w:sz w:val="21"/>
          <w:szCs w:val="21"/>
        </w:rPr>
        <w:t>界桩样式：采用</w:t>
      </w:r>
      <w:r>
        <w:rPr>
          <w:rFonts w:hint="eastAsia"/>
          <w:color w:val="auto"/>
          <w:sz w:val="21"/>
          <w:szCs w:val="21"/>
          <w:lang w:val="en-US"/>
        </w:rPr>
        <w:t>桂河长办〔</w:t>
      </w:r>
      <w:r>
        <w:rPr>
          <w:color w:val="auto"/>
          <w:sz w:val="21"/>
          <w:szCs w:val="21"/>
          <w:lang w:val="en-US"/>
        </w:rPr>
        <w:t>2019〕49号文的</w:t>
      </w:r>
      <w:r>
        <w:rPr>
          <w:rFonts w:hint="eastAsia"/>
          <w:color w:val="auto"/>
          <w:sz w:val="21"/>
          <w:szCs w:val="21"/>
        </w:rPr>
        <w:t>界桩参考样式</w:t>
      </w:r>
      <w:r>
        <w:rPr>
          <w:color w:val="auto"/>
          <w:sz w:val="21"/>
          <w:szCs w:val="21"/>
        </w:rPr>
        <w:t>2</w:t>
      </w:r>
      <w:r>
        <w:rPr>
          <w:rFonts w:hint="eastAsia"/>
          <w:color w:val="auto"/>
          <w:sz w:val="21"/>
          <w:szCs w:val="21"/>
        </w:rPr>
        <w:t>。</w:t>
      </w:r>
    </w:p>
    <w:p>
      <w:pPr>
        <w:pStyle w:val="14"/>
        <w:spacing w:before="213" w:line="405" w:lineRule="auto"/>
        <w:ind w:right="1000" w:firstLine="840" w:firstLineChars="400"/>
        <w:jc w:val="both"/>
        <w:rPr>
          <w:sz w:val="21"/>
          <w:szCs w:val="21"/>
        </w:rPr>
      </w:pPr>
      <w:r>
        <w:rPr>
          <w:rFonts w:hint="eastAsia"/>
          <w:sz w:val="21"/>
          <w:szCs w:val="21"/>
          <w:lang w:val="en-US"/>
        </w:rPr>
        <w:t xml:space="preserve">3.2 </w:t>
      </w:r>
      <w:r>
        <w:rPr>
          <w:rFonts w:hint="eastAsia"/>
          <w:sz w:val="21"/>
          <w:szCs w:val="21"/>
        </w:rPr>
        <w:t>一般要求</w:t>
      </w:r>
    </w:p>
    <w:p>
      <w:pPr>
        <w:pStyle w:val="14"/>
        <w:spacing w:line="360" w:lineRule="auto"/>
        <w:ind w:firstLine="420" w:firstLineChars="200"/>
        <w:jc w:val="left"/>
        <w:rPr>
          <w:sz w:val="21"/>
          <w:szCs w:val="21"/>
        </w:rPr>
      </w:pPr>
      <w:r>
        <w:rPr>
          <w:rFonts w:hint="eastAsia"/>
          <w:sz w:val="21"/>
          <w:szCs w:val="21"/>
        </w:rPr>
        <w:t>（1）江河湖库管理范围应依据《中华人民共和国防洪法》《中华人民共和国河道管理条例》《广西壮族自治区河道管理规定》《广西壮族自治区水利工程管理条例》等国家及广西有关法律法规要求， 遵从《堤防工程设计规范》（GB50286-2013）、《堤防工程管理设计规范》（SL171-96）、《水库工程管理设计规范》（SL106-2017）等相关规程规范和技术标准开展划定工作。</w:t>
      </w:r>
    </w:p>
    <w:p>
      <w:pPr>
        <w:pStyle w:val="14"/>
        <w:spacing w:line="360" w:lineRule="auto"/>
        <w:ind w:firstLine="420" w:firstLineChars="200"/>
        <w:jc w:val="left"/>
        <w:rPr>
          <w:sz w:val="21"/>
          <w:szCs w:val="21"/>
        </w:rPr>
      </w:pPr>
      <w:r>
        <w:rPr>
          <w:rFonts w:hint="eastAsia"/>
          <w:sz w:val="21"/>
          <w:szCs w:val="21"/>
        </w:rPr>
        <w:t>（2）按照流域综合规划、防洪规划、水功能区划、河道整治规划、航道规划等方面的要求，综合考虑近远期防洪工程建设及管理、滩地合理利用、土地利用等需求，预留防洪工程、河道整治工程以及航道工程建设及管理用地，并在此基础上划定江河湖库管理范围。</w:t>
      </w:r>
    </w:p>
    <w:p>
      <w:pPr>
        <w:pStyle w:val="14"/>
        <w:spacing w:line="360" w:lineRule="auto"/>
        <w:ind w:firstLine="420" w:firstLineChars="200"/>
        <w:jc w:val="left"/>
        <w:rPr>
          <w:sz w:val="21"/>
          <w:szCs w:val="21"/>
        </w:rPr>
      </w:pPr>
      <w:r>
        <w:rPr>
          <w:rFonts w:hint="eastAsia"/>
          <w:sz w:val="21"/>
          <w:szCs w:val="21"/>
        </w:rPr>
        <w:t>（3）江河湖库管理范围划定应充分考虑江河湖库实际情况和开发需求，结合国土空间规划、岸线开发利用现状、城市景观建设等因素， 宜与生态保护红线、永久基本农田保护红线、滨水绿化控制范围、滨水建筑控制范围等相结合进行划定，在城市规划区范围内，还应与城市蓝线相协调。</w:t>
      </w:r>
    </w:p>
    <w:p>
      <w:pPr>
        <w:pStyle w:val="14"/>
        <w:spacing w:line="360" w:lineRule="auto"/>
        <w:ind w:firstLine="420" w:firstLineChars="200"/>
        <w:jc w:val="left"/>
        <w:rPr>
          <w:sz w:val="21"/>
          <w:szCs w:val="21"/>
        </w:rPr>
      </w:pPr>
      <w:r>
        <w:rPr>
          <w:rFonts w:hint="eastAsia"/>
          <w:sz w:val="21"/>
          <w:szCs w:val="21"/>
        </w:rPr>
        <w:t>（4）江河湖库管理范围划定应与原已划定的河道管理范围、水利工程管理范围等成果协调一致、充分衔接。</w:t>
      </w:r>
    </w:p>
    <w:p>
      <w:pPr>
        <w:pStyle w:val="14"/>
        <w:spacing w:line="360" w:lineRule="auto"/>
        <w:ind w:firstLine="420" w:firstLineChars="200"/>
        <w:jc w:val="left"/>
        <w:rPr>
          <w:sz w:val="21"/>
          <w:szCs w:val="21"/>
        </w:rPr>
      </w:pPr>
      <w:r>
        <w:rPr>
          <w:rFonts w:hint="eastAsia"/>
          <w:sz w:val="21"/>
          <w:szCs w:val="21"/>
        </w:rPr>
        <w:t>（</w:t>
      </w:r>
      <w:r>
        <w:rPr>
          <w:rFonts w:hint="eastAsia"/>
          <w:sz w:val="21"/>
          <w:szCs w:val="21"/>
          <w:lang w:val="en-US"/>
        </w:rPr>
        <w:t>5</w:t>
      </w:r>
      <w:r>
        <w:rPr>
          <w:rFonts w:hint="eastAsia"/>
          <w:sz w:val="21"/>
          <w:szCs w:val="21"/>
        </w:rPr>
        <w:t>）江河湖库管理范围的划定应保持连续性和一致性，特别是各行政区域交界处，应按照江河湖库特性，统筹上下游、左右岸实际情况，科学合理进行划定，避免因地区间差异，导致江河湖库管理范围划定不合理。</w:t>
      </w:r>
    </w:p>
    <w:p>
      <w:pPr>
        <w:pStyle w:val="7"/>
        <w:numPr>
          <w:ilvl w:val="0"/>
          <w:numId w:val="0"/>
        </w:numPr>
        <w:spacing w:line="360" w:lineRule="auto"/>
        <w:ind w:leftChars="300"/>
        <w:rPr>
          <w:sz w:val="21"/>
          <w:szCs w:val="21"/>
          <w:lang w:val="en-US"/>
        </w:rPr>
      </w:pPr>
      <w:r>
        <w:rPr>
          <w:rFonts w:hint="eastAsia"/>
          <w:sz w:val="21"/>
          <w:szCs w:val="21"/>
          <w:lang w:val="en-US"/>
        </w:rPr>
        <w:t>4、技术路线</w:t>
      </w:r>
    </w:p>
    <w:p>
      <w:pPr>
        <w:pStyle w:val="14"/>
        <w:spacing w:before="22" w:line="302" w:lineRule="auto"/>
        <w:ind w:left="178" w:right="270" w:firstLine="600"/>
        <w:jc w:val="both"/>
        <w:rPr>
          <w:sz w:val="21"/>
          <w:szCs w:val="21"/>
        </w:rPr>
      </w:pPr>
      <w:r>
        <w:rPr>
          <w:rFonts w:hint="eastAsia"/>
          <w:sz w:val="21"/>
          <w:szCs w:val="21"/>
        </w:rPr>
        <w:t>根据江河湖库管理范围划定思路，制定江河湖库管理范围划定技术路线，如图</w:t>
      </w:r>
      <w:r>
        <w:rPr>
          <w:rFonts w:hint="eastAsia"/>
          <w:sz w:val="21"/>
          <w:szCs w:val="21"/>
          <w:lang w:val="en-US"/>
        </w:rPr>
        <w:t>4-1</w:t>
      </w:r>
      <w:r>
        <w:rPr>
          <w:rFonts w:hint="eastAsia"/>
          <w:sz w:val="21"/>
          <w:szCs w:val="21"/>
        </w:rPr>
        <w:t xml:space="preserve"> 所示。</w:t>
      </w:r>
    </w:p>
    <w:p>
      <w:pPr>
        <w:spacing w:line="302" w:lineRule="auto"/>
        <w:jc w:val="both"/>
        <w:rPr>
          <w:sz w:val="21"/>
          <w:szCs w:val="21"/>
        </w:rPr>
        <w:sectPr>
          <w:pgSz w:w="11910" w:h="16840"/>
          <w:pgMar w:top="1599" w:right="1140" w:bottom="1638" w:left="1242" w:header="0" w:footer="1451" w:gutter="0"/>
          <w:cols w:space="0" w:num="1"/>
          <w:rtlGutter w:val="0"/>
          <w:docGrid w:linePitch="0" w:charSpace="0"/>
        </w:sectPr>
      </w:pPr>
    </w:p>
    <w:p>
      <w:pPr>
        <w:pStyle w:val="14"/>
        <w:rPr>
          <w:sz w:val="21"/>
          <w:szCs w:val="21"/>
        </w:rPr>
      </w:pPr>
    </w:p>
    <w:p>
      <w:pPr>
        <w:pStyle w:val="14"/>
        <w:rPr>
          <w:sz w:val="21"/>
          <w:szCs w:val="21"/>
        </w:rPr>
      </w:pPr>
    </w:p>
    <w:p>
      <w:pPr>
        <w:pStyle w:val="14"/>
        <w:ind w:left="279"/>
        <w:rPr>
          <w:sz w:val="21"/>
          <w:szCs w:val="21"/>
        </w:rPr>
      </w:pPr>
      <w:r>
        <w:rPr>
          <w:sz w:val="21"/>
          <w:szCs w:val="21"/>
          <w:lang w:val="en-US" w:bidi="ar-SA"/>
        </w:rPr>
        <w:drawing>
          <wp:inline distT="0" distB="0" distL="0" distR="0">
            <wp:extent cx="5701665" cy="7680325"/>
            <wp:effectExtent l="0" t="0" r="13335" b="15875"/>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11" cstate="print"/>
                    <a:stretch>
                      <a:fillRect/>
                    </a:stretch>
                  </pic:blipFill>
                  <pic:spPr>
                    <a:xfrm>
                      <a:off x="0" y="0"/>
                      <a:ext cx="5701894" cy="7680959"/>
                    </a:xfrm>
                    <a:prstGeom prst="rect">
                      <a:avLst/>
                    </a:prstGeom>
                  </pic:spPr>
                </pic:pic>
              </a:graphicData>
            </a:graphic>
          </wp:inline>
        </w:drawing>
      </w:r>
    </w:p>
    <w:p>
      <w:pPr>
        <w:pStyle w:val="14"/>
        <w:spacing w:before="10"/>
        <w:rPr>
          <w:sz w:val="21"/>
          <w:szCs w:val="21"/>
        </w:rPr>
      </w:pPr>
    </w:p>
    <w:p>
      <w:pPr>
        <w:tabs>
          <w:tab w:val="left" w:pos="1003"/>
        </w:tabs>
        <w:spacing w:before="16"/>
        <w:ind w:right="97"/>
        <w:jc w:val="center"/>
        <w:rPr>
          <w:rFonts w:ascii="Arial Unicode MS" w:eastAsia="Arial Unicode MS"/>
          <w:sz w:val="21"/>
          <w:szCs w:val="21"/>
        </w:rPr>
      </w:pPr>
      <w:r>
        <w:rPr>
          <w:rFonts w:hint="eastAsia" w:ascii="Arial Unicode MS" w:eastAsia="Arial Unicode MS"/>
          <w:sz w:val="21"/>
          <w:szCs w:val="21"/>
        </w:rPr>
        <w:t>图</w:t>
      </w:r>
      <w:r>
        <w:rPr>
          <w:rFonts w:hint="eastAsia" w:ascii="Arial Unicode MS" w:eastAsia="Arial Unicode MS"/>
          <w:spacing w:val="-8"/>
          <w:sz w:val="21"/>
          <w:szCs w:val="21"/>
        </w:rPr>
        <w:t xml:space="preserve"> </w:t>
      </w:r>
      <w:r>
        <w:rPr>
          <w:rFonts w:hint="eastAsia" w:ascii="Times New Roman"/>
          <w:sz w:val="21"/>
          <w:szCs w:val="21"/>
          <w:lang w:val="en-US"/>
        </w:rPr>
        <w:t>4</w:t>
      </w:r>
      <w:r>
        <w:rPr>
          <w:rFonts w:ascii="Times New Roman" w:eastAsia="Times New Roman"/>
          <w:sz w:val="21"/>
          <w:szCs w:val="21"/>
        </w:rPr>
        <w:t>-1</w:t>
      </w:r>
      <w:r>
        <w:rPr>
          <w:rFonts w:ascii="Times New Roman" w:eastAsia="Times New Roman"/>
          <w:sz w:val="21"/>
          <w:szCs w:val="21"/>
        </w:rPr>
        <w:tab/>
      </w:r>
      <w:r>
        <w:rPr>
          <w:rFonts w:hint="eastAsia" w:ascii="Arial Unicode MS" w:eastAsia="Arial Unicode MS"/>
          <w:sz w:val="21"/>
          <w:szCs w:val="21"/>
        </w:rPr>
        <w:t>江河湖库管理范围划定技术路线图</w:t>
      </w:r>
    </w:p>
    <w:p>
      <w:pPr>
        <w:jc w:val="center"/>
        <w:rPr>
          <w:rFonts w:ascii="Arial Unicode MS" w:eastAsia="Arial Unicode MS"/>
          <w:sz w:val="21"/>
          <w:szCs w:val="21"/>
        </w:rPr>
        <w:sectPr>
          <w:pgSz w:w="11910" w:h="16840"/>
          <w:pgMar w:top="1599" w:right="1140" w:bottom="1638" w:left="1242" w:header="0" w:footer="1451" w:gutter="0"/>
          <w:cols w:space="0" w:num="1"/>
          <w:rtlGutter w:val="0"/>
          <w:docGrid w:linePitch="0" w:charSpace="0"/>
        </w:sectPr>
      </w:pPr>
    </w:p>
    <w:p>
      <w:pPr>
        <w:pStyle w:val="7"/>
        <w:numPr>
          <w:ilvl w:val="0"/>
          <w:numId w:val="0"/>
        </w:numPr>
        <w:spacing w:line="360" w:lineRule="auto"/>
        <w:ind w:firstLine="210" w:firstLineChars="100"/>
        <w:rPr>
          <w:sz w:val="21"/>
          <w:szCs w:val="21"/>
          <w:lang w:val="en-US"/>
        </w:rPr>
      </w:pPr>
      <w:r>
        <w:rPr>
          <w:rFonts w:hint="eastAsia"/>
          <w:sz w:val="21"/>
          <w:szCs w:val="21"/>
          <w:lang w:val="en-US"/>
        </w:rPr>
        <w:t>5、组织形式</w:t>
      </w:r>
    </w:p>
    <w:p>
      <w:pPr>
        <w:spacing w:line="360" w:lineRule="auto"/>
        <w:ind w:firstLine="420" w:firstLineChars="200"/>
        <w:rPr>
          <w:sz w:val="21"/>
          <w:szCs w:val="21"/>
        </w:rPr>
      </w:pPr>
      <w:r>
        <w:rPr>
          <w:rFonts w:hint="eastAsia"/>
          <w:sz w:val="21"/>
          <w:szCs w:val="21"/>
          <w:lang w:val="en-US"/>
        </w:rPr>
        <w:t>5.1</w:t>
      </w:r>
      <w:r>
        <w:rPr>
          <w:rFonts w:hint="eastAsia"/>
          <w:sz w:val="21"/>
          <w:szCs w:val="21"/>
        </w:rPr>
        <w:t>实施主体</w:t>
      </w:r>
    </w:p>
    <w:p>
      <w:pPr>
        <w:spacing w:line="360" w:lineRule="auto"/>
        <w:ind w:firstLine="420" w:firstLineChars="200"/>
        <w:rPr>
          <w:sz w:val="21"/>
          <w:szCs w:val="21"/>
        </w:rPr>
      </w:pPr>
      <w:r>
        <w:rPr>
          <w:rFonts w:hint="eastAsia"/>
          <w:sz w:val="21"/>
          <w:szCs w:val="21"/>
        </w:rPr>
        <w:t>县级及以上人民政府是江河湖库管理范围划定工作责任主体，负责组织本级辖区内江河湖库管理范围划定的实施和成果公告，负责组建工作领导小组，承担总督导、总调度、总协调职责；其中，同级水利、自然资源部门牵头组织开展划定工作、成果审核、成果验收；其他同级发展改革、财政、生态环境、住房城乡建设、交通运输、农业农村、林业、水文等各相关部门应做好有关配合工作。</w:t>
      </w:r>
    </w:p>
    <w:p>
      <w:pPr>
        <w:spacing w:line="360" w:lineRule="auto"/>
        <w:ind w:firstLine="420" w:firstLineChars="200"/>
        <w:rPr>
          <w:sz w:val="21"/>
          <w:szCs w:val="21"/>
        </w:rPr>
      </w:pPr>
      <w:r>
        <w:rPr>
          <w:rFonts w:hint="eastAsia"/>
          <w:sz w:val="21"/>
          <w:szCs w:val="21"/>
        </w:rPr>
        <w:t>（</w:t>
      </w:r>
      <w:r>
        <w:rPr>
          <w:rFonts w:hint="eastAsia"/>
          <w:sz w:val="21"/>
          <w:szCs w:val="21"/>
          <w:lang w:val="en-US"/>
        </w:rPr>
        <w:t>1</w:t>
      </w:r>
      <w:r>
        <w:rPr>
          <w:rFonts w:hint="eastAsia"/>
          <w:sz w:val="21"/>
          <w:szCs w:val="21"/>
        </w:rPr>
        <w:t>）</w:t>
      </w:r>
      <w:r>
        <w:rPr>
          <w:sz w:val="21"/>
          <w:szCs w:val="21"/>
        </w:rPr>
        <w:t>自治区人民政府负责组织开展自治区领导担任河长的四条干流（含水库）管理范围划定工作，以河流为单元编制管理范围划定报告，四条干流所流经的各市县需配合做好相关资料收集、意见征求及公告实施。</w:t>
      </w:r>
    </w:p>
    <w:p>
      <w:pPr>
        <w:spacing w:line="360" w:lineRule="auto"/>
        <w:ind w:firstLine="420" w:firstLineChars="200"/>
        <w:rPr>
          <w:sz w:val="21"/>
          <w:szCs w:val="21"/>
        </w:rPr>
      </w:pPr>
      <w:r>
        <w:rPr>
          <w:rFonts w:hint="eastAsia"/>
          <w:sz w:val="21"/>
          <w:szCs w:val="21"/>
        </w:rPr>
        <w:t>（</w:t>
      </w:r>
      <w:r>
        <w:rPr>
          <w:rFonts w:hint="eastAsia"/>
          <w:sz w:val="21"/>
          <w:szCs w:val="21"/>
          <w:lang w:val="en-US"/>
        </w:rPr>
        <w:t>2</w:t>
      </w:r>
      <w:r>
        <w:rPr>
          <w:rFonts w:hint="eastAsia"/>
          <w:sz w:val="21"/>
          <w:szCs w:val="21"/>
        </w:rPr>
        <w:t>）</w:t>
      </w:r>
      <w:r>
        <w:rPr>
          <w:sz w:val="21"/>
          <w:szCs w:val="21"/>
        </w:rPr>
        <w:t>各设区市人民政府负责组织开展本市范围内最高层级河长、湖长为市领导的江河湖库管理范围划定工作，以河流为单元编制管理范围划定报告；市领导担任河长、湖长的江河湖库所流经的各县（区、市），需配合做好相关资料收集和意见征求及公告实施。</w:t>
      </w:r>
    </w:p>
    <w:p>
      <w:pPr>
        <w:spacing w:line="360" w:lineRule="auto"/>
        <w:ind w:firstLine="420" w:firstLineChars="200"/>
        <w:rPr>
          <w:sz w:val="21"/>
          <w:szCs w:val="21"/>
        </w:rPr>
      </w:pPr>
      <w:r>
        <w:rPr>
          <w:rFonts w:hint="eastAsia"/>
          <w:sz w:val="21"/>
          <w:szCs w:val="21"/>
        </w:rPr>
        <w:t>（</w:t>
      </w:r>
      <w:r>
        <w:rPr>
          <w:rFonts w:hint="eastAsia"/>
          <w:sz w:val="21"/>
          <w:szCs w:val="21"/>
          <w:lang w:val="en-US"/>
        </w:rPr>
        <w:t>3</w:t>
      </w:r>
      <w:r>
        <w:rPr>
          <w:rFonts w:hint="eastAsia"/>
          <w:sz w:val="21"/>
          <w:szCs w:val="21"/>
        </w:rPr>
        <w:t>）</w:t>
      </w:r>
      <w:r>
        <w:rPr>
          <w:sz w:val="21"/>
          <w:szCs w:val="21"/>
        </w:rPr>
        <w:t>各县（区、市）人民政府负责组织开展本县范围内最高层级河长、湖长为县、乡领导的江河湖库管理范围划定工作，可根据需要选择重要河流单独编制管理范围划定报告，也可以以县（区、市）行政区域为单元编制管理范围划定报告。</w:t>
      </w:r>
    </w:p>
    <w:p>
      <w:pPr>
        <w:spacing w:line="360" w:lineRule="auto"/>
        <w:ind w:firstLine="420" w:firstLineChars="200"/>
        <w:rPr>
          <w:sz w:val="21"/>
          <w:szCs w:val="21"/>
        </w:rPr>
      </w:pPr>
      <w:r>
        <w:rPr>
          <w:rFonts w:hint="eastAsia"/>
          <w:sz w:val="21"/>
          <w:szCs w:val="21"/>
        </w:rPr>
        <w:t>（</w:t>
      </w:r>
      <w:r>
        <w:rPr>
          <w:rFonts w:hint="eastAsia"/>
          <w:sz w:val="21"/>
          <w:szCs w:val="21"/>
          <w:lang w:val="en-US"/>
        </w:rPr>
        <w:t>4</w:t>
      </w:r>
      <w:r>
        <w:rPr>
          <w:rFonts w:hint="eastAsia"/>
          <w:sz w:val="21"/>
          <w:szCs w:val="21"/>
        </w:rPr>
        <w:t>）</w:t>
      </w:r>
      <w:r>
        <w:rPr>
          <w:sz w:val="21"/>
          <w:szCs w:val="21"/>
        </w:rPr>
        <w:t>各水库（湖泊）原则上与所在河流一并开展划定工作，由所在河流最高层级河长相应县级及以上人民政府作为责任主体组织开展，其划定成果纳入所在江河湖库管理范围划定报告，同时其划定成果须征求水库（湖泊）运行管理单位的意见；对于涉及范围广的大中型水库，其管理单位可根据需要单独编制水库管理范围划定报告，但其划定成果须与涉及各县（区、市）组织划定的管理范围成果协</w:t>
      </w:r>
      <w:r>
        <w:rPr>
          <w:rFonts w:hint="eastAsia"/>
          <w:sz w:val="21"/>
          <w:szCs w:val="21"/>
        </w:rPr>
        <w:t>调一致同时其划定成果须经涉及的市、县人民政府公告实施。</w:t>
      </w:r>
    </w:p>
    <w:p>
      <w:pPr>
        <w:pStyle w:val="14"/>
        <w:spacing w:line="300" w:lineRule="auto"/>
        <w:rPr>
          <w:sz w:val="21"/>
          <w:szCs w:val="21"/>
        </w:rPr>
      </w:pPr>
    </w:p>
    <w:p>
      <w:pPr>
        <w:pStyle w:val="7"/>
        <w:numPr>
          <w:ilvl w:val="0"/>
          <w:numId w:val="0"/>
        </w:numPr>
        <w:spacing w:line="360" w:lineRule="auto"/>
        <w:ind w:firstLine="210" w:firstLineChars="100"/>
        <w:rPr>
          <w:sz w:val="21"/>
          <w:szCs w:val="21"/>
          <w:lang w:val="en-US"/>
        </w:rPr>
      </w:pPr>
      <w:r>
        <w:rPr>
          <w:rFonts w:hint="eastAsia"/>
          <w:sz w:val="21"/>
          <w:szCs w:val="21"/>
          <w:lang w:val="en-US"/>
        </w:rPr>
        <w:t>6、技术成果要求</w:t>
      </w:r>
    </w:p>
    <w:p>
      <w:pPr>
        <w:pStyle w:val="285"/>
        <w:tabs>
          <w:tab w:val="left" w:pos="1494"/>
          <w:tab w:val="left" w:pos="1495"/>
        </w:tabs>
        <w:spacing w:line="464" w:lineRule="exact"/>
        <w:ind w:left="0" w:firstLine="0"/>
        <w:rPr>
          <w:rFonts w:ascii="Arial Unicode MS" w:eastAsia="Arial Unicode MS"/>
          <w:sz w:val="21"/>
          <w:szCs w:val="21"/>
        </w:rPr>
      </w:pPr>
      <w:r>
        <w:rPr>
          <w:rFonts w:hint="eastAsia" w:ascii="Arial Unicode MS" w:eastAsia="Arial Unicode MS"/>
          <w:sz w:val="21"/>
          <w:szCs w:val="21"/>
        </w:rPr>
        <w:t>成果清单</w:t>
      </w:r>
    </w:p>
    <w:p>
      <w:pPr>
        <w:spacing w:line="360" w:lineRule="auto"/>
        <w:ind w:firstLine="420" w:firstLineChars="200"/>
        <w:rPr>
          <w:sz w:val="21"/>
          <w:szCs w:val="21"/>
        </w:rPr>
      </w:pPr>
      <w:r>
        <w:rPr>
          <w:rFonts w:hint="eastAsia"/>
          <w:sz w:val="21"/>
          <w:szCs w:val="21"/>
        </w:rPr>
        <w:t>成果应包括报告、附表、附图及江河湖库管理范围、水利工程保护范围矢量数据。</w:t>
      </w:r>
    </w:p>
    <w:p>
      <w:pPr>
        <w:spacing w:line="360" w:lineRule="auto"/>
        <w:ind w:firstLine="420" w:firstLineChars="200"/>
        <w:rPr>
          <w:sz w:val="21"/>
          <w:szCs w:val="21"/>
        </w:rPr>
      </w:pPr>
      <w:r>
        <w:rPr>
          <w:rFonts w:hint="eastAsia"/>
          <w:sz w:val="21"/>
          <w:szCs w:val="21"/>
        </w:rPr>
        <w:t>报告应包括：基本情况、划定依据及原则、工作底图、洪水分析、江河湖库管理范围和水利工程保护范围划定、电子标绘、桩牌设置、应用管理等。</w:t>
      </w:r>
    </w:p>
    <w:p>
      <w:pPr>
        <w:spacing w:line="360" w:lineRule="auto"/>
        <w:ind w:firstLine="420" w:firstLineChars="200"/>
        <w:rPr>
          <w:sz w:val="21"/>
          <w:szCs w:val="21"/>
        </w:rPr>
      </w:pPr>
      <w:r>
        <w:rPr>
          <w:rFonts w:hint="eastAsia"/>
          <w:sz w:val="21"/>
          <w:szCs w:val="21"/>
        </w:rPr>
        <w:t>附表应包括：江河湖库管理范围划定现状情况表、涉河工程情况表、江河湖库管理范围划定成果表、管理范围线坐标表等。</w:t>
      </w:r>
    </w:p>
    <w:p>
      <w:pPr>
        <w:spacing w:line="360" w:lineRule="auto"/>
        <w:ind w:firstLine="420" w:firstLineChars="200"/>
        <w:rPr>
          <w:sz w:val="21"/>
          <w:szCs w:val="21"/>
        </w:rPr>
      </w:pPr>
      <w:r>
        <w:rPr>
          <w:rFonts w:hint="eastAsia"/>
          <w:sz w:val="21"/>
          <w:szCs w:val="21"/>
        </w:rPr>
        <w:t>附图应包括：江河湖库水系及河长体系图、江河湖库管理与保护范围划定成果图（分幅）、其他辅助图等。</w:t>
      </w:r>
    </w:p>
    <w:p>
      <w:pPr>
        <w:spacing w:line="360" w:lineRule="auto"/>
        <w:ind w:firstLine="420" w:firstLineChars="200"/>
        <w:rPr>
          <w:sz w:val="21"/>
          <w:szCs w:val="21"/>
          <w:highlight w:val="none"/>
        </w:rPr>
      </w:pPr>
      <w:r>
        <w:rPr>
          <w:rFonts w:hint="eastAsia"/>
          <w:sz w:val="21"/>
          <w:szCs w:val="21"/>
        </w:rPr>
        <w:t>划定成果矢量数据：管理范围划定成果矢量图层数据基本内容应包括管理范围线代码、所属河流名称、河流代码、所属行政区、长度、岸别等。保护范围划定成果矢量图层数据基本内容应包括保护范围线代码、工程名称、工程类型、工程所在河流岸别、所在河流名称、所在河流代码、面积、数据更新时间等。管理范围与保护范围划定成果矢量图层，平面控制系统采用 2000 国家大地坐标系（CGCS2000），高程控制系统采用 1985 国家高程基准；提供各类范围界线 ArcGIS 矢量数据、对应地理坐标和工程特性表，提供坐标秒要保留小数点后两位数值；数据必须满足水利部《河长制湖长制管理信息系统建设指导意见》《河长制湖长制管理信息系统建设技术指南》和《广西河长制湖长制管理信息系统建设实施意见（暂行）》《广西河长制湖长制管理信息系统基础数据库表结构设计规定》（试行）等相关技术文件要求，必须满足《水利地理空间信息元数据标准》（SL420-2007）、《水利空间要素图示与表达规范》（SL730-2015）等相关技术标准。</w:t>
      </w:r>
      <w:r>
        <w:rPr>
          <w:rFonts w:hint="eastAsia"/>
          <w:sz w:val="21"/>
          <w:szCs w:val="21"/>
          <w:highlight w:val="none"/>
        </w:rPr>
        <w:t>应按照地理信息化的要求， 及时将划界成果图（划定边线、界桩点、管理边线点位矢量坐标、现有水利工程及其它设施等），提交信息系统开发单位进行地理信息数据库化，纳入河长制湖长制管理信息系统展示。</w:t>
      </w:r>
    </w:p>
    <w:p>
      <w:pPr>
        <w:spacing w:line="360" w:lineRule="auto"/>
        <w:rPr>
          <w:b/>
          <w:bCs/>
          <w:sz w:val="21"/>
          <w:szCs w:val="21"/>
          <w:highlight w:val="none"/>
        </w:rPr>
      </w:pPr>
      <w:r>
        <w:rPr>
          <w:rFonts w:hint="eastAsia"/>
          <w:b/>
          <w:bCs/>
          <w:sz w:val="21"/>
          <w:szCs w:val="21"/>
          <w:highlight w:val="none"/>
        </w:rPr>
        <w:t>二</w:t>
      </w:r>
      <w:r>
        <w:rPr>
          <w:b/>
          <w:bCs/>
          <w:sz w:val="21"/>
          <w:szCs w:val="21"/>
          <w:highlight w:val="none"/>
        </w:rPr>
        <w:t>、商务条款</w:t>
      </w:r>
    </w:p>
    <w:p>
      <w:pPr>
        <w:spacing w:line="360" w:lineRule="auto"/>
        <w:ind w:firstLine="420" w:firstLineChars="200"/>
        <w:rPr>
          <w:sz w:val="21"/>
          <w:szCs w:val="21"/>
          <w:highlight w:val="none"/>
        </w:rPr>
      </w:pPr>
      <w:r>
        <w:rPr>
          <w:rFonts w:hint="eastAsia"/>
          <w:sz w:val="21"/>
          <w:szCs w:val="21"/>
          <w:highlight w:val="none"/>
          <w:lang w:val="en-US"/>
        </w:rPr>
        <w:t>1.</w:t>
      </w:r>
      <w:r>
        <w:rPr>
          <w:sz w:val="21"/>
          <w:szCs w:val="21"/>
          <w:highlight w:val="none"/>
        </w:rPr>
        <w:t>交付成果及时间要求</w:t>
      </w:r>
    </w:p>
    <w:p>
      <w:pPr>
        <w:spacing w:line="360" w:lineRule="auto"/>
        <w:ind w:firstLine="420" w:firstLineChars="200"/>
        <w:rPr>
          <w:color w:val="auto"/>
          <w:sz w:val="21"/>
          <w:szCs w:val="21"/>
          <w:highlight w:val="none"/>
        </w:rPr>
      </w:pPr>
      <w:r>
        <w:rPr>
          <w:sz w:val="21"/>
          <w:szCs w:val="21"/>
          <w:highlight w:val="none"/>
        </w:rPr>
        <w:t xml:space="preserve">（1）成果份数：为评审出版的正式文件一式 </w:t>
      </w:r>
      <w:r>
        <w:rPr>
          <w:rFonts w:hint="eastAsia"/>
          <w:sz w:val="21"/>
          <w:szCs w:val="21"/>
          <w:highlight w:val="none"/>
          <w:lang w:val="en-US"/>
        </w:rPr>
        <w:t>10</w:t>
      </w:r>
      <w:r>
        <w:rPr>
          <w:sz w:val="21"/>
          <w:szCs w:val="21"/>
          <w:highlight w:val="none"/>
        </w:rPr>
        <w:t xml:space="preserve"> 份，经审查或验收后修改的最终版成果纸质文件一式 10 份、整套成果电子文件 </w:t>
      </w:r>
      <w:r>
        <w:rPr>
          <w:color w:val="auto"/>
          <w:sz w:val="21"/>
          <w:szCs w:val="21"/>
          <w:highlight w:val="none"/>
        </w:rPr>
        <w:t>PDF 版本 1 份</w:t>
      </w:r>
      <w:r>
        <w:rPr>
          <w:rFonts w:hint="eastAsia"/>
          <w:color w:val="auto"/>
          <w:sz w:val="21"/>
          <w:szCs w:val="21"/>
          <w:highlight w:val="none"/>
          <w:lang w:eastAsia="zh-CN"/>
        </w:rPr>
        <w:t>及划定成果矢量数据电子版</w:t>
      </w:r>
      <w:r>
        <w:rPr>
          <w:color w:val="auto"/>
          <w:sz w:val="21"/>
          <w:szCs w:val="21"/>
          <w:highlight w:val="none"/>
        </w:rPr>
        <w:t>。</w:t>
      </w:r>
    </w:p>
    <w:p>
      <w:pPr>
        <w:spacing w:line="360" w:lineRule="auto"/>
        <w:ind w:firstLine="420" w:firstLineChars="200"/>
        <w:rPr>
          <w:color w:val="auto"/>
          <w:sz w:val="21"/>
          <w:szCs w:val="21"/>
          <w:highlight w:val="none"/>
        </w:rPr>
      </w:pPr>
      <w:r>
        <w:rPr>
          <w:color w:val="auto"/>
          <w:sz w:val="21"/>
          <w:szCs w:val="21"/>
          <w:highlight w:val="none"/>
        </w:rPr>
        <w:t>（2）成果交付期：</w:t>
      </w:r>
      <w:r>
        <w:rPr>
          <w:rFonts w:hint="eastAsia"/>
          <w:color w:val="auto"/>
          <w:sz w:val="21"/>
          <w:szCs w:val="21"/>
          <w:highlight w:val="none"/>
          <w:lang w:val="en-US"/>
        </w:rPr>
        <w:t>2020年12月31日前完成</w:t>
      </w:r>
      <w:r>
        <w:rPr>
          <w:rFonts w:hint="eastAsia"/>
          <w:color w:val="auto"/>
          <w:sz w:val="21"/>
          <w:szCs w:val="21"/>
          <w:highlight w:val="none"/>
        </w:rPr>
        <w:t>永福县管辖范围河流113条、水库41座的管理范围划定编制工作及埋设界桩、设立公告牌</w:t>
      </w:r>
      <w:r>
        <w:rPr>
          <w:rFonts w:hint="eastAsia"/>
          <w:color w:val="auto"/>
          <w:sz w:val="21"/>
          <w:szCs w:val="21"/>
          <w:highlight w:val="none"/>
          <w:lang w:val="en-US"/>
        </w:rPr>
        <w:t>。</w:t>
      </w:r>
    </w:p>
    <w:p>
      <w:pPr>
        <w:spacing w:line="360" w:lineRule="auto"/>
        <w:ind w:firstLine="420" w:firstLineChars="200"/>
        <w:rPr>
          <w:color w:val="auto"/>
          <w:sz w:val="21"/>
          <w:szCs w:val="21"/>
          <w:highlight w:val="none"/>
        </w:rPr>
      </w:pPr>
      <w:r>
        <w:rPr>
          <w:rFonts w:hint="eastAsia"/>
          <w:color w:val="auto"/>
          <w:sz w:val="21"/>
          <w:szCs w:val="21"/>
          <w:highlight w:val="none"/>
          <w:lang w:val="en-US"/>
        </w:rPr>
        <w:t>2.</w:t>
      </w:r>
      <w:r>
        <w:rPr>
          <w:color w:val="auto"/>
          <w:sz w:val="21"/>
          <w:szCs w:val="21"/>
          <w:highlight w:val="none"/>
        </w:rPr>
        <w:t>质量要求：</w:t>
      </w:r>
      <w:r>
        <w:rPr>
          <w:rFonts w:hint="eastAsia"/>
          <w:color w:val="auto"/>
          <w:sz w:val="21"/>
          <w:szCs w:val="21"/>
          <w:highlight w:val="none"/>
        </w:rPr>
        <w:t>以《自治区河长制办公室关于印发广西江河湖库管理范围划定指导意见（试行）的通知》（桂河长办〔2019〕45 号）文件要求为基准，质量达到国家、自治区的有关标准及规定，并通过</w:t>
      </w:r>
      <w:r>
        <w:rPr>
          <w:rFonts w:hint="eastAsia"/>
          <w:color w:val="auto"/>
          <w:sz w:val="21"/>
          <w:szCs w:val="21"/>
          <w:highlight w:val="none"/>
          <w:lang w:eastAsia="zh-CN"/>
        </w:rPr>
        <w:t>各级</w:t>
      </w:r>
      <w:r>
        <w:rPr>
          <w:rFonts w:hint="eastAsia"/>
          <w:color w:val="auto"/>
          <w:sz w:val="21"/>
          <w:szCs w:val="21"/>
          <w:highlight w:val="none"/>
        </w:rPr>
        <w:t>组织的审查及验收。</w:t>
      </w:r>
    </w:p>
    <w:p>
      <w:pPr>
        <w:spacing w:line="360" w:lineRule="auto"/>
        <w:ind w:firstLine="420" w:firstLineChars="200"/>
        <w:rPr>
          <w:sz w:val="21"/>
          <w:szCs w:val="21"/>
          <w:lang w:val="en-US"/>
        </w:rPr>
      </w:pPr>
      <w:r>
        <w:rPr>
          <w:rFonts w:hint="eastAsia"/>
          <w:sz w:val="21"/>
          <w:szCs w:val="21"/>
          <w:lang w:val="en-US"/>
        </w:rPr>
        <w:t>3.</w:t>
      </w:r>
      <w:r>
        <w:rPr>
          <w:sz w:val="21"/>
          <w:szCs w:val="21"/>
        </w:rPr>
        <w:t>付款方式：</w:t>
      </w:r>
      <w:r>
        <w:rPr>
          <w:rFonts w:hint="eastAsia"/>
          <w:sz w:val="21"/>
          <w:szCs w:val="21"/>
        </w:rPr>
        <w:t>合同签订后</w:t>
      </w:r>
      <w:r>
        <w:rPr>
          <w:rFonts w:hint="eastAsia"/>
          <w:sz w:val="21"/>
          <w:szCs w:val="21"/>
          <w:lang w:val="en-US"/>
        </w:rPr>
        <w:t>7个工作日内支付合同金额30%作为项目前期费用，县级河流及水库成果提交后7个工作日内支付合同金额30%，乡级河流及水库成果提交后7个工作日内支付合同金额30%，项目评审通过后支付合同金额10%</w:t>
      </w:r>
      <w:r>
        <w:rPr>
          <w:rFonts w:hint="eastAsia"/>
          <w:spacing w:val="-30"/>
          <w:sz w:val="21"/>
          <w:szCs w:val="21"/>
          <w:lang w:val="en-US"/>
        </w:rPr>
        <w:t>。</w:t>
      </w:r>
    </w:p>
    <w:p>
      <w:pPr>
        <w:spacing w:line="360" w:lineRule="exact"/>
        <w:jc w:val="center"/>
        <w:rPr>
          <w:rStyle w:val="74"/>
          <w:color w:val="000000" w:themeColor="text1"/>
        </w:rPr>
      </w:pPr>
    </w:p>
    <w:p>
      <w:pPr>
        <w:spacing w:line="360" w:lineRule="exact"/>
        <w:jc w:val="center"/>
        <w:rPr>
          <w:rStyle w:val="74"/>
        </w:rPr>
      </w:pPr>
    </w:p>
    <w:p>
      <w:pPr>
        <w:spacing w:line="360" w:lineRule="exact"/>
        <w:jc w:val="center"/>
        <w:rPr>
          <w:rStyle w:val="74"/>
        </w:rPr>
      </w:pPr>
    </w:p>
    <w:p>
      <w:pPr>
        <w:pStyle w:val="2"/>
        <w:rPr>
          <w:rStyle w:val="74"/>
        </w:rPr>
      </w:pPr>
    </w:p>
    <w:p>
      <w:pPr>
        <w:pStyle w:val="2"/>
        <w:rPr>
          <w:rStyle w:val="74"/>
        </w:rPr>
      </w:pPr>
    </w:p>
    <w:p>
      <w:pPr>
        <w:pStyle w:val="2"/>
        <w:rPr>
          <w:rStyle w:val="74"/>
        </w:rPr>
      </w:pPr>
    </w:p>
    <w:p>
      <w:pPr>
        <w:pStyle w:val="2"/>
        <w:rPr>
          <w:rStyle w:val="74"/>
        </w:rPr>
      </w:pPr>
    </w:p>
    <w:p>
      <w:pPr>
        <w:pStyle w:val="2"/>
        <w:rPr>
          <w:rStyle w:val="74"/>
        </w:rPr>
      </w:pPr>
    </w:p>
    <w:p>
      <w:pPr>
        <w:pStyle w:val="2"/>
        <w:rPr>
          <w:rStyle w:val="74"/>
        </w:rPr>
      </w:pPr>
    </w:p>
    <w:p>
      <w:pPr>
        <w:pStyle w:val="2"/>
        <w:rPr>
          <w:rStyle w:val="74"/>
        </w:rPr>
      </w:pPr>
    </w:p>
    <w:p>
      <w:pPr>
        <w:pStyle w:val="2"/>
        <w:rPr>
          <w:rStyle w:val="74"/>
        </w:rPr>
      </w:pPr>
    </w:p>
    <w:p>
      <w:pPr>
        <w:pStyle w:val="2"/>
        <w:rPr>
          <w:rStyle w:val="74"/>
        </w:rPr>
      </w:pPr>
    </w:p>
    <w:p>
      <w:pPr>
        <w:pStyle w:val="2"/>
        <w:rPr>
          <w:rStyle w:val="74"/>
        </w:rPr>
      </w:pPr>
    </w:p>
    <w:p>
      <w:pPr>
        <w:pStyle w:val="2"/>
        <w:rPr>
          <w:rStyle w:val="74"/>
        </w:rPr>
      </w:pPr>
    </w:p>
    <w:p>
      <w:pPr>
        <w:pStyle w:val="2"/>
        <w:rPr>
          <w:rStyle w:val="74"/>
        </w:rPr>
      </w:pPr>
    </w:p>
    <w:p>
      <w:pPr>
        <w:pStyle w:val="2"/>
        <w:rPr>
          <w:rStyle w:val="74"/>
        </w:rPr>
      </w:pPr>
    </w:p>
    <w:p>
      <w:pPr>
        <w:pStyle w:val="2"/>
        <w:rPr>
          <w:rStyle w:val="74"/>
        </w:rPr>
      </w:pPr>
    </w:p>
    <w:p>
      <w:pPr>
        <w:pStyle w:val="2"/>
        <w:rPr>
          <w:rStyle w:val="74"/>
        </w:rPr>
      </w:pPr>
    </w:p>
    <w:p>
      <w:pPr>
        <w:spacing w:line="360" w:lineRule="exact"/>
        <w:jc w:val="center"/>
        <w:rPr>
          <w:rStyle w:val="74"/>
        </w:rPr>
      </w:pPr>
    </w:p>
    <w:p>
      <w:pPr>
        <w:spacing w:line="360" w:lineRule="exact"/>
        <w:jc w:val="center"/>
        <w:rPr>
          <w:rStyle w:val="74"/>
        </w:rPr>
      </w:pPr>
      <w:r>
        <w:rPr>
          <w:rStyle w:val="74"/>
          <w:rFonts w:hint="eastAsia"/>
        </w:rPr>
        <w:t>第四章 评标办法</w:t>
      </w:r>
      <w:bookmarkEnd w:id="35"/>
    </w:p>
    <w:p>
      <w:pPr>
        <w:spacing w:line="360" w:lineRule="exact"/>
        <w:jc w:val="center"/>
        <w:rPr>
          <w:rFonts w:ascii="宋体" w:hAnsi="宋体" w:cs="宋体"/>
          <w:b/>
          <w:sz w:val="36"/>
          <w:szCs w:val="36"/>
        </w:rPr>
      </w:pPr>
    </w:p>
    <w:p>
      <w:pPr>
        <w:pStyle w:val="7"/>
        <w:numPr>
          <w:ilvl w:val="0"/>
          <w:numId w:val="0"/>
        </w:numPr>
        <w:ind w:firstLine="420" w:firstLineChars="200"/>
        <w:rPr>
          <w:sz w:val="21"/>
          <w:szCs w:val="21"/>
        </w:rPr>
      </w:pPr>
      <w:bookmarkStart w:id="36" w:name="_Toc2776_WPSOffice_Level1"/>
      <w:r>
        <w:rPr>
          <w:sz w:val="21"/>
          <w:szCs w:val="21"/>
        </w:rPr>
        <w:t>一、评标原则</w:t>
      </w:r>
    </w:p>
    <w:p>
      <w:pPr>
        <w:pStyle w:val="14"/>
        <w:spacing w:before="153" w:line="360" w:lineRule="auto"/>
        <w:ind w:left="363" w:right="425" w:firstLine="480"/>
        <w:jc w:val="left"/>
        <w:rPr>
          <w:sz w:val="21"/>
          <w:szCs w:val="21"/>
        </w:rPr>
      </w:pPr>
      <w:r>
        <w:rPr>
          <w:sz w:val="21"/>
          <w:szCs w:val="21"/>
        </w:rPr>
        <w:t>(一)评标委员会构成：本采购项目的评标委员会分别由依法组成的评审专家、采购人代表等五人以上单数组成，其中专家人数不少于成员总数的三分之二。</w:t>
      </w:r>
    </w:p>
    <w:p>
      <w:pPr>
        <w:pStyle w:val="14"/>
        <w:spacing w:line="360" w:lineRule="auto"/>
        <w:ind w:left="843" w:right="759"/>
        <w:jc w:val="both"/>
        <w:rPr>
          <w:sz w:val="21"/>
          <w:szCs w:val="21"/>
        </w:rPr>
      </w:pPr>
      <w:r>
        <w:rPr>
          <w:sz w:val="21"/>
          <w:szCs w:val="21"/>
        </w:rPr>
        <w:t>(二)评标依据：评委将以招投标文件为评标依据，对投标人的投标文件进行评审。</w:t>
      </w:r>
    </w:p>
    <w:p>
      <w:pPr>
        <w:pStyle w:val="14"/>
        <w:spacing w:line="360" w:lineRule="auto"/>
        <w:ind w:left="843" w:right="759"/>
        <w:jc w:val="both"/>
        <w:rPr>
          <w:sz w:val="21"/>
          <w:szCs w:val="21"/>
        </w:rPr>
      </w:pPr>
      <w:r>
        <w:rPr>
          <w:sz w:val="21"/>
          <w:szCs w:val="21"/>
        </w:rPr>
        <w:t>(三)评标方式：以封闭方式进行。</w:t>
      </w:r>
    </w:p>
    <w:p>
      <w:pPr>
        <w:pStyle w:val="7"/>
        <w:numPr>
          <w:ilvl w:val="0"/>
          <w:numId w:val="0"/>
        </w:numPr>
        <w:spacing w:line="307" w:lineRule="exact"/>
        <w:ind w:firstLine="420" w:firstLineChars="200"/>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二、评分细则：（按四舍五入取至小数点后两位）</w:t>
      </w:r>
    </w:p>
    <w:p>
      <w:pPr>
        <w:pStyle w:val="14"/>
        <w:spacing w:before="148"/>
        <w:ind w:firstLine="840" w:firstLineChars="400"/>
        <w:jc w:val="both"/>
        <w:rPr>
          <w:sz w:val="21"/>
          <w:szCs w:val="21"/>
        </w:rPr>
      </w:pPr>
      <w:r>
        <w:rPr>
          <w:sz w:val="21"/>
          <w:szCs w:val="21"/>
        </w:rPr>
        <w:t>（一）对进入详评的，采用百分制综合评分法。</w:t>
      </w:r>
    </w:p>
    <w:p>
      <w:pPr>
        <w:pStyle w:val="14"/>
        <w:spacing w:before="154"/>
        <w:ind w:left="603" w:firstLine="210" w:firstLineChars="100"/>
        <w:jc w:val="both"/>
        <w:rPr>
          <w:sz w:val="21"/>
          <w:szCs w:val="21"/>
        </w:rPr>
      </w:pPr>
      <w:r>
        <w:rPr>
          <w:sz w:val="21"/>
          <w:szCs w:val="21"/>
        </w:rPr>
        <w:t>（二）计分办法（按四舍五入取至百分位）：</w:t>
      </w:r>
    </w:p>
    <w:p>
      <w:pPr>
        <w:pStyle w:val="7"/>
        <w:numPr>
          <w:ilvl w:val="0"/>
          <w:numId w:val="0"/>
        </w:numPr>
        <w:tabs>
          <w:tab w:val="left" w:leader="dot" w:pos="9161"/>
          <w:tab w:val="clear" w:pos="425"/>
          <w:tab w:val="clear" w:pos="1080"/>
        </w:tabs>
        <w:spacing w:before="153"/>
        <w:ind w:firstLine="632" w:firstLineChars="300"/>
        <w:rPr>
          <w:b/>
          <w:bCs/>
          <w:sz w:val="21"/>
          <w:szCs w:val="21"/>
        </w:rPr>
      </w:pPr>
      <w:r>
        <w:rPr>
          <w:b/>
          <w:bCs/>
          <w:sz w:val="21"/>
          <w:szCs w:val="21"/>
        </w:rPr>
        <w:t>1.价格分</w:t>
      </w:r>
      <w:r>
        <w:rPr>
          <w:b/>
          <w:bCs/>
          <w:sz w:val="21"/>
          <w:szCs w:val="21"/>
        </w:rPr>
        <w:tab/>
      </w:r>
      <w:r>
        <w:rPr>
          <w:b/>
          <w:bCs/>
          <w:sz w:val="21"/>
          <w:szCs w:val="21"/>
        </w:rPr>
        <w:t>10</w:t>
      </w:r>
      <w:r>
        <w:rPr>
          <w:b/>
          <w:bCs/>
          <w:spacing w:val="-62"/>
          <w:sz w:val="21"/>
          <w:szCs w:val="21"/>
        </w:rPr>
        <w:t xml:space="preserve"> </w:t>
      </w:r>
      <w:r>
        <w:rPr>
          <w:b/>
          <w:bCs/>
          <w:sz w:val="21"/>
          <w:szCs w:val="21"/>
        </w:rPr>
        <w:t>分</w:t>
      </w:r>
    </w:p>
    <w:p>
      <w:pPr>
        <w:pStyle w:val="285"/>
        <w:numPr>
          <w:ilvl w:val="0"/>
          <w:numId w:val="15"/>
        </w:numPr>
        <w:tabs>
          <w:tab w:val="left" w:pos="1085"/>
        </w:tabs>
        <w:spacing w:before="151" w:line="360" w:lineRule="auto"/>
        <w:ind w:right="291" w:firstLine="480"/>
        <w:rPr>
          <w:sz w:val="21"/>
          <w:szCs w:val="21"/>
        </w:rPr>
      </w:pPr>
      <w:r>
        <w:rPr>
          <w:spacing w:val="-7"/>
          <w:sz w:val="21"/>
          <w:szCs w:val="21"/>
        </w:rPr>
        <w:t xml:space="preserve">对于非专门面向中小企业的项目，对小型和微型企业产品的价格给予 </w:t>
      </w:r>
      <w:r>
        <w:rPr>
          <w:sz w:val="21"/>
          <w:szCs w:val="21"/>
        </w:rPr>
        <w:t>6%</w:t>
      </w:r>
      <w:r>
        <w:rPr>
          <w:spacing w:val="-3"/>
          <w:sz w:val="21"/>
          <w:szCs w:val="21"/>
        </w:rPr>
        <w:t xml:space="preserve">的价格扣除， </w:t>
      </w:r>
      <w:r>
        <w:rPr>
          <w:sz w:val="21"/>
          <w:szCs w:val="21"/>
        </w:rPr>
        <w:t>扣除后的价格为评标价，即评标价</w:t>
      </w:r>
      <w:r>
        <w:rPr>
          <w:spacing w:val="4"/>
          <w:sz w:val="21"/>
          <w:szCs w:val="21"/>
        </w:rPr>
        <w:t>＝</w:t>
      </w:r>
      <w:r>
        <w:rPr>
          <w:spacing w:val="1"/>
          <w:sz w:val="21"/>
          <w:szCs w:val="21"/>
        </w:rPr>
        <w:t>投标报价×</w:t>
      </w:r>
      <w:r>
        <w:rPr>
          <w:spacing w:val="2"/>
          <w:sz w:val="21"/>
          <w:szCs w:val="21"/>
        </w:rPr>
        <w:t>（1-6%）；（</w:t>
      </w:r>
      <w:r>
        <w:rPr>
          <w:sz w:val="21"/>
          <w:szCs w:val="21"/>
        </w:rPr>
        <w:t>以投标人按第五章“投标文</w:t>
      </w:r>
      <w:r>
        <w:rPr>
          <w:spacing w:val="-5"/>
          <w:sz w:val="21"/>
          <w:szCs w:val="21"/>
        </w:rPr>
        <w:t xml:space="preserve">件格式”要求提供的《投标报价表》、《中小企业声明函》和要求的证明材料为评分依据， </w:t>
      </w:r>
      <w:r>
        <w:rPr>
          <w:sz w:val="21"/>
          <w:szCs w:val="21"/>
        </w:rPr>
        <w:t>对评定后符合要求的小微企业生产的产品总值进行相应的价格扣除）</w:t>
      </w:r>
    </w:p>
    <w:p>
      <w:pPr>
        <w:pStyle w:val="285"/>
        <w:numPr>
          <w:ilvl w:val="0"/>
          <w:numId w:val="15"/>
        </w:numPr>
        <w:tabs>
          <w:tab w:val="left" w:pos="1086"/>
        </w:tabs>
        <w:spacing w:line="360" w:lineRule="auto"/>
        <w:ind w:right="420" w:firstLine="480"/>
        <w:rPr>
          <w:sz w:val="21"/>
          <w:szCs w:val="21"/>
        </w:rPr>
      </w:pPr>
      <w:r>
        <w:rPr>
          <w:sz w:val="21"/>
          <w:szCs w:val="21"/>
        </w:rPr>
        <w:t>监狱企业视同小型、微型企业。监狱企业参加政府采购活动时，应当提供由省级以上监狱管理局、戒毒管理局（含新疆生产建设兵团）出具的属于监狱企业的证明文件。</w:t>
      </w:r>
    </w:p>
    <w:p>
      <w:pPr>
        <w:pStyle w:val="285"/>
        <w:numPr>
          <w:ilvl w:val="0"/>
          <w:numId w:val="15"/>
        </w:numPr>
        <w:tabs>
          <w:tab w:val="left" w:pos="1086"/>
        </w:tabs>
        <w:spacing w:line="360" w:lineRule="auto"/>
        <w:ind w:right="420" w:firstLine="480"/>
        <w:rPr>
          <w:sz w:val="21"/>
          <w:szCs w:val="21"/>
        </w:rPr>
      </w:pPr>
      <w:r>
        <w:rPr>
          <w:sz w:val="21"/>
          <w:szCs w:val="21"/>
        </w:rPr>
        <w:t>残疾人福利性单位视同小型、微型企业。符合条件的残疾人福利性单位在参加政府采购活动时，应当提供规定的《残疾人福利性单位声明函》，并对声明的真实性负责。</w:t>
      </w:r>
    </w:p>
    <w:p>
      <w:pPr>
        <w:pStyle w:val="285"/>
        <w:numPr>
          <w:ilvl w:val="0"/>
          <w:numId w:val="15"/>
        </w:numPr>
        <w:tabs>
          <w:tab w:val="left" w:pos="1085"/>
        </w:tabs>
        <w:spacing w:line="307" w:lineRule="exact"/>
        <w:ind w:left="363" w:leftChars="0" w:firstLine="420" w:firstLineChars="200"/>
        <w:rPr>
          <w:sz w:val="21"/>
          <w:szCs w:val="21"/>
        </w:rPr>
      </w:pPr>
      <w:r>
        <w:rPr>
          <w:sz w:val="21"/>
          <w:szCs w:val="21"/>
        </w:rPr>
        <w:t>除上述情况外，评标价＝投标报价。</w:t>
      </w:r>
    </w:p>
    <w:p>
      <w:pPr>
        <w:pStyle w:val="285"/>
        <w:numPr>
          <w:ilvl w:val="0"/>
          <w:numId w:val="15"/>
        </w:numPr>
        <w:tabs>
          <w:tab w:val="left" w:pos="1085"/>
        </w:tabs>
        <w:spacing w:before="144"/>
        <w:ind w:left="363" w:leftChars="0" w:firstLine="420" w:firstLineChars="200"/>
        <w:rPr>
          <w:sz w:val="21"/>
          <w:szCs w:val="21"/>
        </w:rPr>
      </w:pPr>
      <w:r>
        <w:rPr>
          <w:sz w:val="21"/>
          <w:szCs w:val="21"/>
        </w:rPr>
        <w:t>价格分计算公式：</w:t>
      </w:r>
    </w:p>
    <w:p>
      <w:pPr>
        <w:pStyle w:val="14"/>
        <w:tabs>
          <w:tab w:val="left" w:pos="3244"/>
        </w:tabs>
        <w:spacing w:before="153"/>
        <w:ind w:left="843"/>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某投标人价格得分＝</w:t>
      </w:r>
      <w:r>
        <w:rPr>
          <w:rFonts w:ascii="Times New Roman" w:hAnsi="Times New Roman" w:eastAsia="宋体" w:cs="Times New Roman"/>
          <w:kern w:val="2"/>
          <w:sz w:val="21"/>
          <w:szCs w:val="21"/>
          <w:lang w:val="en-US" w:eastAsia="zh-CN" w:bidi="ar-SA"/>
        </w:rPr>
        <w:tab/>
      </w:r>
      <w:r>
        <w:rPr>
          <w:rFonts w:ascii="Times New Roman" w:hAnsi="Times New Roman" w:eastAsia="宋体" w:cs="Times New Roman"/>
          <w:kern w:val="2"/>
          <w:sz w:val="21"/>
          <w:szCs w:val="21"/>
          <w:lang w:val="en-US" w:eastAsia="zh-CN" w:bidi="ar-SA"/>
        </w:rPr>
        <w:t>投标人最低评标价/某投标人评标价×10 分</w:t>
      </w:r>
    </w:p>
    <w:p>
      <w:pPr>
        <w:pStyle w:val="7"/>
        <w:numPr>
          <w:ilvl w:val="0"/>
          <w:numId w:val="0"/>
        </w:numPr>
        <w:tabs>
          <w:tab w:val="left" w:leader="dot" w:pos="8985"/>
          <w:tab w:val="clear" w:pos="425"/>
          <w:tab w:val="clear" w:pos="1080"/>
        </w:tabs>
        <w:spacing w:before="153"/>
        <w:ind w:left="778" w:leftChars="0"/>
        <w:rPr>
          <w:rFonts w:ascii="Times New Roman" w:hAnsi="Times New Roman" w:eastAsia="宋体" w:cs="Times New Roman"/>
          <w:b/>
          <w:bCs/>
          <w:kern w:val="2"/>
          <w:sz w:val="21"/>
          <w:szCs w:val="21"/>
          <w:lang w:val="en-US" w:eastAsia="zh-CN" w:bidi="ar-SA"/>
        </w:rPr>
      </w:pPr>
      <w:r>
        <w:rPr>
          <w:rFonts w:ascii="Times New Roman" w:hAnsi="Times New Roman" w:eastAsia="宋体" w:cs="Times New Roman"/>
          <w:b/>
          <w:bCs/>
          <w:kern w:val="2"/>
          <w:sz w:val="21"/>
          <w:szCs w:val="21"/>
          <w:lang w:val="en-US" w:eastAsia="zh-CN" w:bidi="ar-SA"/>
        </w:rPr>
        <w:t>2、技术分</w:t>
      </w:r>
      <w:r>
        <w:rPr>
          <w:rFonts w:ascii="Times New Roman" w:hAnsi="Times New Roman" w:eastAsia="宋体" w:cs="Times New Roman"/>
          <w:b/>
          <w:bCs/>
          <w:kern w:val="2"/>
          <w:sz w:val="21"/>
          <w:szCs w:val="21"/>
          <w:lang w:val="en-US" w:eastAsia="zh-CN" w:bidi="ar-SA"/>
        </w:rPr>
        <w:tab/>
      </w:r>
      <w:r>
        <w:rPr>
          <w:rFonts w:ascii="Times New Roman" w:hAnsi="Times New Roman" w:eastAsia="宋体" w:cs="Times New Roman"/>
          <w:b/>
          <w:bCs/>
          <w:kern w:val="2"/>
          <w:sz w:val="21"/>
          <w:szCs w:val="21"/>
          <w:lang w:val="en-US" w:eastAsia="zh-CN" w:bidi="ar-SA"/>
        </w:rPr>
        <w:t>55 分</w:t>
      </w:r>
    </w:p>
    <w:p>
      <w:pPr>
        <w:pStyle w:val="7"/>
        <w:numPr>
          <w:ilvl w:val="0"/>
          <w:numId w:val="0"/>
        </w:numPr>
        <w:tabs>
          <w:tab w:val="left" w:pos="1451"/>
          <w:tab w:val="clear" w:pos="425"/>
        </w:tabs>
        <w:spacing w:before="151"/>
        <w:ind w:firstLine="630" w:firstLineChars="300"/>
        <w:rPr>
          <w:rFonts w:ascii="Times New Roman" w:hAnsi="Times New Roman" w:eastAsia="宋体" w:cs="Times New Roman"/>
          <w:kern w:val="2"/>
          <w:sz w:val="21"/>
          <w:szCs w:val="21"/>
          <w:lang w:val="en-US" w:eastAsia="zh-CN" w:bidi="ar-SA"/>
        </w:rPr>
      </w:pPr>
      <w:r>
        <w:rPr>
          <w:rFonts w:hint="eastAsia" w:ascii="Times New Roman" w:hAnsi="Times New Roman" w:cs="Times New Roman"/>
          <w:kern w:val="2"/>
          <w:sz w:val="21"/>
          <w:szCs w:val="21"/>
          <w:lang w:val="en-US" w:eastAsia="zh-CN" w:bidi="ar-SA"/>
        </w:rPr>
        <w:t xml:space="preserve">(1) </w:t>
      </w:r>
      <w:r>
        <w:rPr>
          <w:rFonts w:ascii="Times New Roman" w:hAnsi="Times New Roman" w:eastAsia="宋体" w:cs="Times New Roman"/>
          <w:kern w:val="2"/>
          <w:sz w:val="21"/>
          <w:szCs w:val="21"/>
          <w:lang w:val="en-US" w:eastAsia="zh-CN" w:bidi="ar-SA"/>
        </w:rPr>
        <w:t>方案提纲分（满分 10 分）</w:t>
      </w:r>
    </w:p>
    <w:p>
      <w:pPr>
        <w:pStyle w:val="14"/>
        <w:spacing w:before="154" w:line="360" w:lineRule="auto"/>
        <w:ind w:left="363" w:right="412" w:firstLine="480"/>
        <w:jc w:val="left"/>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一档（</w:t>
      </w:r>
      <w:r>
        <w:rPr>
          <w:rFonts w:hint="eastAsia" w:cs="Times New Roman"/>
          <w:kern w:val="2"/>
          <w:sz w:val="21"/>
          <w:szCs w:val="21"/>
          <w:lang w:val="en-US" w:eastAsia="zh-CN" w:bidi="ar-SA"/>
        </w:rPr>
        <w:t>0</w:t>
      </w:r>
      <w:r>
        <w:t>～</w:t>
      </w:r>
      <w:r>
        <w:rPr>
          <w:rFonts w:ascii="Times New Roman" w:hAnsi="Times New Roman" w:eastAsia="宋体" w:cs="Times New Roman"/>
          <w:kern w:val="2"/>
          <w:sz w:val="21"/>
          <w:szCs w:val="21"/>
          <w:lang w:val="en-US" w:eastAsia="zh-CN" w:bidi="ar-SA"/>
        </w:rPr>
        <w:t>3 分）：提出的《规划方案》提纲基本符合国家相关规定的要求，提纲涉及的各专题建设规划内容较符合项目的实际建设需求；</w:t>
      </w:r>
    </w:p>
    <w:p>
      <w:pPr>
        <w:pStyle w:val="14"/>
        <w:spacing w:line="360" w:lineRule="auto"/>
        <w:ind w:left="363" w:right="291" w:firstLine="480"/>
        <w:jc w:val="left"/>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二档（</w:t>
      </w:r>
      <w:r>
        <w:rPr>
          <w:rFonts w:hint="eastAsia" w:cs="Times New Roman"/>
          <w:kern w:val="2"/>
          <w:sz w:val="21"/>
          <w:szCs w:val="21"/>
          <w:lang w:val="en-US" w:eastAsia="zh-CN" w:bidi="ar-SA"/>
        </w:rPr>
        <w:t>3.1</w:t>
      </w:r>
      <w:r>
        <w:t>～</w:t>
      </w:r>
      <w:r>
        <w:rPr>
          <w:rFonts w:ascii="Times New Roman" w:hAnsi="Times New Roman" w:eastAsia="宋体" w:cs="Times New Roman"/>
          <w:kern w:val="2"/>
          <w:sz w:val="21"/>
          <w:szCs w:val="21"/>
          <w:lang w:val="en-US" w:eastAsia="zh-CN" w:bidi="ar-SA"/>
        </w:rPr>
        <w:t>6 分）：提出的《规划方案》提纲完全符合国家相关规定的要求，提纲涉及的各专题建设规划内容完全符合项目的实际建设需求，且方案提纲中提出建设性的合理化建议。</w:t>
      </w:r>
    </w:p>
    <w:p>
      <w:pPr>
        <w:pStyle w:val="14"/>
        <w:spacing w:line="307" w:lineRule="exact"/>
        <w:ind w:left="843"/>
        <w:jc w:val="left"/>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三档（</w:t>
      </w:r>
      <w:r>
        <w:rPr>
          <w:rFonts w:hint="eastAsia" w:cs="Times New Roman"/>
          <w:kern w:val="2"/>
          <w:sz w:val="21"/>
          <w:szCs w:val="21"/>
          <w:lang w:val="en-US" w:eastAsia="zh-CN" w:bidi="ar-SA"/>
        </w:rPr>
        <w:t>6.1</w:t>
      </w:r>
      <w:r>
        <w:t>～</w:t>
      </w:r>
      <w:r>
        <w:rPr>
          <w:rFonts w:ascii="Times New Roman" w:hAnsi="Times New Roman" w:eastAsia="宋体" w:cs="Times New Roman"/>
          <w:kern w:val="2"/>
          <w:sz w:val="21"/>
          <w:szCs w:val="21"/>
          <w:lang w:val="en-US" w:eastAsia="zh-CN" w:bidi="ar-SA"/>
        </w:rPr>
        <w:t>10 分）：提出的《规划方案》提纲完全符合国家相关规定的要求，提纲涉及</w:t>
      </w:r>
      <w:r>
        <w:rPr>
          <w:rFonts w:hint="eastAsia" w:ascii="Times New Roman" w:hAnsi="Times New Roman" w:eastAsia="宋体" w:cs="Times New Roman"/>
          <w:kern w:val="2"/>
          <w:sz w:val="21"/>
          <w:szCs w:val="21"/>
          <w:lang w:val="en-US" w:eastAsia="zh-CN" w:bidi="ar-SA"/>
        </w:rPr>
        <w:t>的</w:t>
      </w:r>
      <w:r>
        <w:rPr>
          <w:rFonts w:ascii="Times New Roman" w:hAnsi="Times New Roman" w:eastAsia="宋体" w:cs="Times New Roman"/>
          <w:kern w:val="2"/>
          <w:sz w:val="21"/>
          <w:szCs w:val="21"/>
          <w:lang w:val="en-US" w:eastAsia="zh-CN" w:bidi="ar-SA"/>
        </w:rPr>
        <w:t>各专题建设规划内容先进科学，完全符合项目的实际建设需求，且方案提纲中提出针对性建设性的合理化建议。</w:t>
      </w:r>
    </w:p>
    <w:p>
      <w:pPr>
        <w:pStyle w:val="7"/>
        <w:numPr>
          <w:ilvl w:val="0"/>
          <w:numId w:val="0"/>
        </w:numPr>
        <w:tabs>
          <w:tab w:val="left" w:pos="1451"/>
          <w:tab w:val="clear" w:pos="425"/>
        </w:tabs>
        <w:spacing w:line="307" w:lineRule="exact"/>
        <w:jc w:val="both"/>
        <w:rPr>
          <w:rFonts w:ascii="Times New Roman" w:hAnsi="Times New Roman" w:eastAsia="宋体" w:cs="Times New Roman"/>
          <w:b w:val="0"/>
          <w:bCs w:val="0"/>
          <w:kern w:val="2"/>
          <w:sz w:val="21"/>
          <w:szCs w:val="21"/>
          <w:lang w:val="en-US" w:eastAsia="zh-CN" w:bidi="ar-SA"/>
        </w:rPr>
      </w:pPr>
      <w:r>
        <w:rPr>
          <w:rFonts w:ascii="Times New Roman" w:hAnsi="Times New Roman" w:eastAsia="宋体" w:cs="Times New Roman"/>
          <w:b w:val="0"/>
          <w:bCs w:val="0"/>
          <w:kern w:val="2"/>
          <w:sz w:val="21"/>
          <w:szCs w:val="21"/>
          <w:lang w:val="en-US" w:eastAsia="zh-CN" w:bidi="ar-SA"/>
        </w:rPr>
        <w:br w:type="textWrapping"/>
      </w:r>
      <w:r>
        <w:rPr>
          <w:rFonts w:hint="eastAsia" w:ascii="Times New Roman" w:hAnsi="Times New Roman" w:cs="Times New Roman"/>
          <w:b w:val="0"/>
          <w:bCs w:val="0"/>
          <w:kern w:val="2"/>
          <w:sz w:val="21"/>
          <w:szCs w:val="21"/>
          <w:lang w:val="en-US" w:eastAsia="zh-CN" w:bidi="ar-SA"/>
        </w:rPr>
        <w:t xml:space="preserve">      (2) </w:t>
      </w:r>
      <w:r>
        <w:rPr>
          <w:rFonts w:ascii="Times New Roman" w:hAnsi="Times New Roman" w:eastAsia="宋体" w:cs="Times New Roman"/>
          <w:b w:val="0"/>
          <w:bCs w:val="0"/>
          <w:kern w:val="2"/>
          <w:sz w:val="21"/>
          <w:szCs w:val="21"/>
          <w:lang w:val="en-US" w:eastAsia="zh-CN" w:bidi="ar-SA"/>
        </w:rPr>
        <w:t>项目实施方案分（满分 25 分）</w:t>
      </w:r>
    </w:p>
    <w:p>
      <w:pPr>
        <w:pStyle w:val="14"/>
        <w:spacing w:before="151" w:line="360" w:lineRule="auto"/>
        <w:ind w:left="363" w:right="412" w:firstLine="480"/>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一档（</w:t>
      </w:r>
      <w:r>
        <w:rPr>
          <w:rFonts w:hint="eastAsia" w:cs="Times New Roman"/>
          <w:kern w:val="2"/>
          <w:sz w:val="21"/>
          <w:szCs w:val="21"/>
          <w:lang w:val="en-US" w:eastAsia="zh-CN" w:bidi="ar-SA"/>
        </w:rPr>
        <w:t>0</w:t>
      </w:r>
      <w:r>
        <w:t>～</w:t>
      </w:r>
      <w:r>
        <w:rPr>
          <w:rFonts w:hint="eastAsia"/>
          <w:lang w:val="en-US" w:eastAsia="zh-CN"/>
        </w:rPr>
        <w:t>6</w:t>
      </w:r>
      <w:r>
        <w:rPr>
          <w:rFonts w:ascii="Times New Roman" w:hAnsi="Times New Roman" w:eastAsia="宋体" w:cs="Times New Roman"/>
          <w:kern w:val="2"/>
          <w:sz w:val="21"/>
          <w:szCs w:val="21"/>
          <w:lang w:val="en-US" w:eastAsia="zh-CN" w:bidi="ar-SA"/>
        </w:rPr>
        <w:t xml:space="preserve"> 分）：提供了服务技术方案，技术架构较简单可行，整体技术一般，服务技术配置基本达到要求但没有实施步骤，方案整体性、可靠性、先进性较弱。服务技术方案阐述模糊或部分不具体，方案描述简单，服务功能描述较简单，基本满足采购需求，综合评价一般；</w:t>
      </w:r>
    </w:p>
    <w:p>
      <w:pPr>
        <w:pStyle w:val="14"/>
        <w:spacing w:line="360" w:lineRule="auto"/>
        <w:ind w:left="363" w:right="412" w:firstLine="480"/>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二档（</w:t>
      </w:r>
      <w:r>
        <w:rPr>
          <w:rFonts w:hint="eastAsia" w:cs="Times New Roman"/>
          <w:kern w:val="2"/>
          <w:sz w:val="21"/>
          <w:szCs w:val="21"/>
          <w:lang w:val="en-US" w:eastAsia="zh-CN" w:bidi="ar-SA"/>
        </w:rPr>
        <w:t>6.1</w:t>
      </w:r>
      <w:r>
        <w:t>～</w:t>
      </w:r>
      <w:r>
        <w:rPr>
          <w:rFonts w:hint="eastAsia"/>
          <w:lang w:val="en-US" w:eastAsia="zh-CN"/>
        </w:rPr>
        <w:t>12</w:t>
      </w:r>
      <w:r>
        <w:rPr>
          <w:rFonts w:ascii="Times New Roman" w:hAnsi="Times New Roman" w:eastAsia="宋体" w:cs="Times New Roman"/>
          <w:kern w:val="2"/>
          <w:sz w:val="21"/>
          <w:szCs w:val="21"/>
          <w:lang w:val="en-US" w:eastAsia="zh-CN" w:bidi="ar-SA"/>
        </w:rPr>
        <w:t xml:space="preserve"> 分）：在满足一档的基础上，阐述较为清晰、完整，对本项目有正确理解与认识、技术路线基本可行、方法基本合理，服务技术方案描述基本准确，总体技术监管较为合理规范，基本达到要求但实施步骤、方案整体性、可靠性、先进性一般，满足采购需求，综合评价中；</w:t>
      </w:r>
    </w:p>
    <w:p>
      <w:pPr>
        <w:pStyle w:val="14"/>
        <w:spacing w:line="357" w:lineRule="auto"/>
        <w:ind w:left="363" w:right="248" w:firstLine="480"/>
        <w:jc w:val="left"/>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三档（</w:t>
      </w:r>
      <w:r>
        <w:rPr>
          <w:rFonts w:hint="eastAsia" w:cs="Times New Roman"/>
          <w:kern w:val="2"/>
          <w:sz w:val="21"/>
          <w:szCs w:val="21"/>
          <w:lang w:val="en-US" w:eastAsia="zh-CN" w:bidi="ar-SA"/>
        </w:rPr>
        <w:t>12.1</w:t>
      </w:r>
      <w:r>
        <w:t>～</w:t>
      </w:r>
      <w:r>
        <w:rPr>
          <w:rFonts w:ascii="Times New Roman" w:hAnsi="Times New Roman" w:eastAsia="宋体" w:cs="Times New Roman"/>
          <w:kern w:val="2"/>
          <w:sz w:val="21"/>
          <w:szCs w:val="21"/>
          <w:lang w:val="en-US" w:eastAsia="zh-CN" w:bidi="ar-SA"/>
        </w:rPr>
        <w:t>18 分）：在满足二档的基础上，阐述清晰、完整、严谨、合理、有效、成熟， 提供详细的服务技术方案，方案规划得当描述正确，架构拓朴清晰，内容详细，步骤有序， 且方案整体性、可靠性、先进性较好，贴合采购需求，综合评价良好；</w:t>
      </w:r>
    </w:p>
    <w:p>
      <w:pPr>
        <w:pStyle w:val="14"/>
        <w:spacing w:line="357" w:lineRule="auto"/>
        <w:ind w:left="363" w:right="287" w:firstLine="480"/>
        <w:jc w:val="left"/>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四档（</w:t>
      </w:r>
      <w:r>
        <w:rPr>
          <w:rFonts w:hint="eastAsia" w:cs="Times New Roman"/>
          <w:kern w:val="2"/>
          <w:sz w:val="21"/>
          <w:szCs w:val="21"/>
          <w:lang w:val="en-US" w:eastAsia="zh-CN" w:bidi="ar-SA"/>
        </w:rPr>
        <w:t>18.1</w:t>
      </w:r>
      <w:r>
        <w:t>～</w:t>
      </w:r>
      <w:r>
        <w:rPr>
          <w:rFonts w:ascii="Times New Roman" w:hAnsi="Times New Roman" w:eastAsia="宋体" w:cs="Times New Roman"/>
          <w:kern w:val="2"/>
          <w:sz w:val="21"/>
          <w:szCs w:val="21"/>
          <w:lang w:val="en-US" w:eastAsia="zh-CN" w:bidi="ar-SA"/>
        </w:rPr>
        <w:t>25 分）：在满足三档的基础上，阐述清晰、完整、严谨、合理、有效、成熟， 提供详细的服务技术方案，方案规划得当描述正确，架构拓朴清晰，内容详细，步骤有序， 且方案整体性、可靠性、先进性好。并对本项目服务有正确深刻理解与认识、技术路线可行、方法合理，服务技术方案对采购人业务需求理解透彻、完整，总体方案合理规范，采用的技术较为先进、开放性、可扩展性强，具有较为完整的性能保障体系，能较有针对性的提出合理化建议，完全贴合采购需求，综合评价优秀；</w:t>
      </w:r>
    </w:p>
    <w:p>
      <w:pPr>
        <w:pStyle w:val="14"/>
        <w:numPr>
          <w:ilvl w:val="0"/>
          <w:numId w:val="16"/>
        </w:numPr>
        <w:spacing w:line="357" w:lineRule="auto"/>
        <w:ind w:left="363" w:right="287" w:firstLine="480"/>
        <w:jc w:val="left"/>
        <w:rPr>
          <w:rFonts w:ascii="Times New Roman" w:hAnsi="Times New Roman" w:eastAsia="宋体" w:cs="Times New Roman"/>
          <w:b w:val="0"/>
          <w:bCs w:val="0"/>
          <w:kern w:val="2"/>
          <w:sz w:val="21"/>
          <w:szCs w:val="21"/>
          <w:lang w:val="en-US" w:eastAsia="zh-CN" w:bidi="ar-SA"/>
        </w:rPr>
      </w:pPr>
      <w:r>
        <w:rPr>
          <w:rFonts w:ascii="Times New Roman" w:hAnsi="Times New Roman" w:eastAsia="宋体" w:cs="Times New Roman"/>
          <w:kern w:val="2"/>
          <w:sz w:val="21"/>
          <w:szCs w:val="21"/>
          <w:lang w:val="en-US" w:eastAsia="zh-CN" w:bidi="ar-SA"/>
        </w:rPr>
        <w:t>质量</w:t>
      </w:r>
      <w:r>
        <w:rPr>
          <w:rFonts w:ascii="Times New Roman" w:hAnsi="Times New Roman" w:eastAsia="宋体" w:cs="Times New Roman"/>
          <w:b w:val="0"/>
          <w:bCs w:val="0"/>
          <w:kern w:val="2"/>
          <w:sz w:val="21"/>
          <w:szCs w:val="21"/>
          <w:lang w:val="en-US" w:eastAsia="zh-CN" w:bidi="ar-SA"/>
        </w:rPr>
        <w:t>保证措施和服务承诺分(满分 20 分)</w:t>
      </w:r>
    </w:p>
    <w:p>
      <w:pPr>
        <w:pStyle w:val="14"/>
        <w:spacing w:before="158" w:line="364" w:lineRule="auto"/>
        <w:ind w:left="363" w:right="413" w:firstLine="480"/>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一档（</w:t>
      </w:r>
      <w:r>
        <w:rPr>
          <w:rFonts w:hint="eastAsia" w:cs="Times New Roman"/>
          <w:kern w:val="2"/>
          <w:sz w:val="21"/>
          <w:szCs w:val="21"/>
          <w:lang w:val="en-US" w:eastAsia="zh-CN" w:bidi="ar-SA"/>
        </w:rPr>
        <w:t>0</w:t>
      </w:r>
      <w:r>
        <w:t>～</w:t>
      </w:r>
      <w:r>
        <w:rPr>
          <w:rFonts w:hint="eastAsia"/>
          <w:lang w:val="en-US" w:eastAsia="zh-CN"/>
        </w:rPr>
        <w:t>5</w:t>
      </w:r>
      <w:r>
        <w:rPr>
          <w:rFonts w:ascii="Times New Roman" w:hAnsi="Times New Roman" w:eastAsia="宋体" w:cs="Times New Roman"/>
          <w:kern w:val="2"/>
          <w:sz w:val="21"/>
          <w:szCs w:val="21"/>
          <w:lang w:val="en-US" w:eastAsia="zh-CN" w:bidi="ar-SA"/>
        </w:rPr>
        <w:t xml:space="preserve"> 分）对本项目的服务有基本理解与认识，表述基本清晰，质量保证措施和服务承诺基本能满足项目要求。</w:t>
      </w:r>
    </w:p>
    <w:p>
      <w:pPr>
        <w:pStyle w:val="14"/>
        <w:spacing w:line="364" w:lineRule="auto"/>
        <w:ind w:left="363" w:right="413" w:firstLine="480"/>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二档（</w:t>
      </w:r>
      <w:r>
        <w:rPr>
          <w:rFonts w:hint="eastAsia" w:cs="Times New Roman"/>
          <w:kern w:val="2"/>
          <w:sz w:val="21"/>
          <w:szCs w:val="21"/>
          <w:lang w:val="en-US" w:eastAsia="zh-CN" w:bidi="ar-SA"/>
        </w:rPr>
        <w:t>5..1</w:t>
      </w:r>
      <w:r>
        <w:t>～</w:t>
      </w:r>
      <w:r>
        <w:rPr>
          <w:rFonts w:hint="eastAsia"/>
          <w:lang w:val="en-US" w:eastAsia="zh-CN"/>
        </w:rPr>
        <w:t>10</w:t>
      </w:r>
      <w:r>
        <w:rPr>
          <w:rFonts w:ascii="Times New Roman" w:hAnsi="Times New Roman" w:eastAsia="宋体" w:cs="Times New Roman"/>
          <w:kern w:val="2"/>
          <w:sz w:val="21"/>
          <w:szCs w:val="21"/>
          <w:lang w:val="en-US" w:eastAsia="zh-CN" w:bidi="ar-SA"/>
        </w:rPr>
        <w:t>分）对本项目的服务有基本理解与认识，表述基本清晰，质量保证措施和服务承诺基本能满足项目要求。针对本项目提供专门的技术服务支持，能提供快速的技术服务响应，并提供技术服务联系人姓名、电话、详细地址等信息。</w:t>
      </w:r>
    </w:p>
    <w:p>
      <w:pPr>
        <w:pStyle w:val="14"/>
        <w:spacing w:line="364" w:lineRule="auto"/>
        <w:ind w:left="363" w:right="411" w:firstLine="480"/>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三档（</w:t>
      </w:r>
      <w:r>
        <w:rPr>
          <w:rFonts w:hint="eastAsia" w:cs="Times New Roman"/>
          <w:kern w:val="2"/>
          <w:sz w:val="21"/>
          <w:szCs w:val="21"/>
          <w:lang w:val="en-US" w:eastAsia="zh-CN" w:bidi="ar-SA"/>
        </w:rPr>
        <w:t>10.1</w:t>
      </w:r>
      <w:r>
        <w:t>～</w:t>
      </w:r>
      <w:r>
        <w:rPr>
          <w:rFonts w:ascii="Times New Roman" w:hAnsi="Times New Roman" w:eastAsia="宋体" w:cs="Times New Roman"/>
          <w:kern w:val="2"/>
          <w:sz w:val="21"/>
          <w:szCs w:val="21"/>
          <w:lang w:val="en-US" w:eastAsia="zh-CN" w:bidi="ar-SA"/>
        </w:rPr>
        <w:t>15 分）对本项目的服务有较深刻理解与充分认识，质量保证措施和服务承诺能满足项目要求。同时供应商的营业执照或事业单位法人证书在广西范围内注册且有固定的办公场地，承诺应甲方需求 1 小时内响应，在 8 小时内到达指定现场，24 小时内提出问题解决方案，并予以解决处理，并提供售后服务联系人姓名、电话、详细地址等信息。</w:t>
      </w:r>
    </w:p>
    <w:p>
      <w:pPr>
        <w:spacing w:line="364" w:lineRule="auto"/>
        <w:jc w:val="both"/>
        <w:rPr>
          <w:rFonts w:ascii="Times New Roman" w:hAnsi="Times New Roman" w:eastAsia="宋体" w:cs="Times New Roman"/>
          <w:kern w:val="2"/>
          <w:sz w:val="21"/>
          <w:szCs w:val="21"/>
          <w:lang w:val="en-US" w:eastAsia="zh-CN" w:bidi="ar-SA"/>
        </w:rPr>
        <w:sectPr>
          <w:pgSz w:w="11910" w:h="16840"/>
          <w:pgMar w:top="1599" w:right="1140" w:bottom="1638" w:left="1242" w:header="0" w:footer="1451" w:gutter="0"/>
          <w:cols w:space="0" w:num="1"/>
          <w:rtlGutter w:val="0"/>
          <w:docGrid w:linePitch="0" w:charSpace="0"/>
        </w:sectPr>
      </w:pPr>
    </w:p>
    <w:p>
      <w:pPr>
        <w:pStyle w:val="14"/>
        <w:spacing w:before="40" w:line="328" w:lineRule="auto"/>
        <w:ind w:left="363" w:right="411" w:firstLine="360"/>
        <w:jc w:val="left"/>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四档（</w:t>
      </w:r>
      <w:r>
        <w:rPr>
          <w:rFonts w:hint="eastAsia" w:cs="Times New Roman"/>
          <w:kern w:val="2"/>
          <w:sz w:val="21"/>
          <w:szCs w:val="21"/>
          <w:lang w:val="en-US" w:eastAsia="zh-CN" w:bidi="ar-SA"/>
        </w:rPr>
        <w:t>15.1</w:t>
      </w:r>
      <w:r>
        <w:t>～</w:t>
      </w:r>
      <w:r>
        <w:rPr>
          <w:rFonts w:ascii="Times New Roman" w:hAnsi="Times New Roman" w:eastAsia="宋体" w:cs="Times New Roman"/>
          <w:kern w:val="2"/>
          <w:sz w:val="21"/>
          <w:szCs w:val="21"/>
          <w:lang w:val="en-US" w:eastAsia="zh-CN" w:bidi="ar-SA"/>
        </w:rPr>
        <w:t>20 分）对本项目的服务及措施明显有利于项目的实施，方案详细，针对性强，并能确保项目高质量、高效率完成，确保后续服务的响应及时、各项措施合理、可行，完全符合采购要求。同时供应商的营业执照或事业单位法人证书在广西范围内注册且有固定的办公场地，承诺应甲方需求 1 小时内响应，在 4 小时内到达指定现场，8 小时内提出问题解决方案，并予以解决处理，并提供售后服务联系人姓名、电话、详细地址等信息，且投标人承诺优于本项目要求的时间交付成果材料；</w:t>
      </w:r>
    </w:p>
    <w:p>
      <w:pPr>
        <w:pStyle w:val="7"/>
        <w:numPr>
          <w:ilvl w:val="0"/>
          <w:numId w:val="0"/>
        </w:numPr>
        <w:spacing w:before="24"/>
        <w:ind w:left="778" w:leftChars="0"/>
        <w:rPr>
          <w:rFonts w:ascii="Times New Roman" w:hAnsi="Times New Roman" w:eastAsia="宋体" w:cs="Times New Roman"/>
          <w:b/>
          <w:bCs/>
          <w:kern w:val="2"/>
          <w:sz w:val="21"/>
          <w:szCs w:val="21"/>
          <w:lang w:val="en-US" w:eastAsia="zh-CN" w:bidi="ar-SA"/>
        </w:rPr>
      </w:pPr>
      <w:r>
        <w:rPr>
          <w:rFonts w:ascii="Times New Roman" w:hAnsi="Times New Roman" w:eastAsia="宋体" w:cs="Times New Roman"/>
          <w:b/>
          <w:bCs/>
          <w:kern w:val="2"/>
          <w:sz w:val="21"/>
          <w:szCs w:val="21"/>
          <w:lang w:val="en-US" w:eastAsia="zh-CN" w:bidi="ar-SA"/>
        </w:rPr>
        <w:t>3、项目组机构及人员配备分………………………………………………………………</w:t>
      </w:r>
      <w:r>
        <w:rPr>
          <w:rFonts w:hint="eastAsia" w:ascii="Times New Roman" w:hAnsi="Times New Roman" w:eastAsia="宋体" w:cs="Times New Roman"/>
          <w:b/>
          <w:bCs/>
          <w:kern w:val="2"/>
          <w:sz w:val="21"/>
          <w:szCs w:val="21"/>
          <w:lang w:val="en-US" w:eastAsia="zh-CN" w:bidi="ar-SA"/>
        </w:rPr>
        <w:t>11</w:t>
      </w:r>
      <w:r>
        <w:rPr>
          <w:rFonts w:ascii="Times New Roman" w:hAnsi="Times New Roman" w:eastAsia="宋体" w:cs="Times New Roman"/>
          <w:b/>
          <w:bCs/>
          <w:kern w:val="2"/>
          <w:sz w:val="21"/>
          <w:szCs w:val="21"/>
          <w:lang w:val="en-US" w:eastAsia="zh-CN" w:bidi="ar-SA"/>
        </w:rPr>
        <w:t>分</w:t>
      </w:r>
    </w:p>
    <w:p>
      <w:pPr>
        <w:pStyle w:val="285"/>
        <w:numPr>
          <w:ilvl w:val="0"/>
          <w:numId w:val="17"/>
        </w:numPr>
        <w:tabs>
          <w:tab w:val="left" w:pos="1331"/>
        </w:tabs>
        <w:spacing w:before="154" w:line="360" w:lineRule="auto"/>
        <w:ind w:right="423" w:firstLine="360"/>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分管总工程师：具有水利水电工程专业高级工程师职称，得 2 分；</w:t>
      </w:r>
    </w:p>
    <w:p>
      <w:pPr>
        <w:pStyle w:val="285"/>
        <w:numPr>
          <w:ilvl w:val="0"/>
          <w:numId w:val="17"/>
        </w:numPr>
        <w:tabs>
          <w:tab w:val="left" w:pos="1331"/>
        </w:tabs>
        <w:spacing w:line="360" w:lineRule="auto"/>
        <w:ind w:right="417" w:firstLine="360"/>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项目负责人：具有</w:t>
      </w:r>
      <w:r>
        <w:rPr>
          <w:rFonts w:hint="eastAsia" w:ascii="Times New Roman" w:hAnsi="Times New Roman" w:eastAsia="宋体" w:cs="Times New Roman"/>
          <w:kern w:val="2"/>
          <w:sz w:val="21"/>
          <w:szCs w:val="21"/>
          <w:lang w:val="en-US" w:eastAsia="zh-CN" w:bidi="ar-SA"/>
        </w:rPr>
        <w:t>水工类</w:t>
      </w:r>
      <w:r>
        <w:rPr>
          <w:rFonts w:ascii="Times New Roman" w:hAnsi="Times New Roman" w:eastAsia="宋体" w:cs="Times New Roman"/>
          <w:kern w:val="2"/>
          <w:sz w:val="21"/>
          <w:szCs w:val="21"/>
          <w:lang w:val="en-US" w:eastAsia="zh-CN" w:bidi="ar-SA"/>
        </w:rPr>
        <w:t xml:space="preserve">专业高级工程师职称，得 </w:t>
      </w:r>
      <w:r>
        <w:rPr>
          <w:rFonts w:hint="eastAsia" w:ascii="Times New Roman" w:hAnsi="Times New Roman" w:eastAsia="宋体" w:cs="Times New Roman"/>
          <w:kern w:val="2"/>
          <w:sz w:val="21"/>
          <w:szCs w:val="21"/>
          <w:lang w:val="en-US" w:eastAsia="zh-CN" w:bidi="ar-SA"/>
        </w:rPr>
        <w:t>1</w:t>
      </w:r>
      <w:r>
        <w:rPr>
          <w:rFonts w:ascii="Times New Roman" w:hAnsi="Times New Roman" w:eastAsia="宋体" w:cs="Times New Roman"/>
          <w:kern w:val="2"/>
          <w:sz w:val="21"/>
          <w:szCs w:val="21"/>
          <w:lang w:val="en-US" w:eastAsia="zh-CN" w:bidi="ar-SA"/>
        </w:rPr>
        <w:t xml:space="preserve"> 分；</w:t>
      </w:r>
    </w:p>
    <w:p>
      <w:pPr>
        <w:pStyle w:val="285"/>
        <w:numPr>
          <w:ilvl w:val="0"/>
          <w:numId w:val="17"/>
        </w:numPr>
        <w:tabs>
          <w:tab w:val="left" w:pos="1331"/>
        </w:tabs>
        <w:spacing w:line="357" w:lineRule="auto"/>
        <w:ind w:right="423" w:firstLine="360"/>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其他人员：须配备有</w:t>
      </w:r>
      <w:r>
        <w:rPr>
          <w:rFonts w:hint="eastAsia" w:ascii="Times New Roman" w:hAnsi="Times New Roman" w:eastAsia="宋体" w:cs="Times New Roman"/>
          <w:kern w:val="2"/>
          <w:sz w:val="21"/>
          <w:szCs w:val="21"/>
          <w:lang w:val="en-US" w:eastAsia="zh-CN" w:bidi="ar-SA"/>
        </w:rPr>
        <w:t>水文与</w:t>
      </w:r>
      <w:r>
        <w:rPr>
          <w:rFonts w:ascii="Times New Roman" w:hAnsi="Times New Roman" w:eastAsia="宋体" w:cs="Times New Roman"/>
          <w:kern w:val="2"/>
          <w:sz w:val="21"/>
          <w:szCs w:val="21"/>
          <w:lang w:val="en-US" w:eastAsia="zh-CN" w:bidi="ar-SA"/>
        </w:rPr>
        <w:t>水资源、</w:t>
      </w:r>
      <w:r>
        <w:rPr>
          <w:rFonts w:hint="eastAsia" w:ascii="Times New Roman" w:hAnsi="Times New Roman" w:eastAsia="宋体" w:cs="Times New Roman"/>
          <w:kern w:val="2"/>
          <w:sz w:val="21"/>
          <w:szCs w:val="21"/>
          <w:lang w:val="en-US" w:eastAsia="zh-CN" w:bidi="ar-SA"/>
        </w:rPr>
        <w:t>水利水电工程</w:t>
      </w:r>
      <w:r>
        <w:rPr>
          <w:rFonts w:ascii="Times New Roman" w:hAnsi="Times New Roman" w:eastAsia="宋体" w:cs="Times New Roman"/>
          <w:kern w:val="2"/>
          <w:sz w:val="21"/>
          <w:szCs w:val="21"/>
          <w:lang w:val="en-US" w:eastAsia="zh-CN" w:bidi="ar-SA"/>
        </w:rPr>
        <w:t>、地质、水土保持专业，各专业负责人具有本专业的高级工程师职称的，</w:t>
      </w:r>
      <w:r>
        <w:rPr>
          <w:rFonts w:hint="eastAsia" w:ascii="Times New Roman" w:hAnsi="Times New Roman" w:eastAsia="宋体" w:cs="Times New Roman"/>
          <w:kern w:val="2"/>
          <w:sz w:val="21"/>
          <w:szCs w:val="21"/>
          <w:lang w:val="en-US" w:eastAsia="zh-CN" w:bidi="ar-SA"/>
        </w:rPr>
        <w:t>每个得2分，满分8</w:t>
      </w:r>
      <w:r>
        <w:rPr>
          <w:rFonts w:ascii="Times New Roman" w:hAnsi="Times New Roman" w:eastAsia="宋体" w:cs="Times New Roman"/>
          <w:kern w:val="2"/>
          <w:sz w:val="21"/>
          <w:szCs w:val="21"/>
          <w:lang w:val="en-US" w:eastAsia="zh-CN" w:bidi="ar-SA"/>
        </w:rPr>
        <w:t>分。</w:t>
      </w:r>
    </w:p>
    <w:p>
      <w:pPr>
        <w:pStyle w:val="14"/>
        <w:ind w:left="843"/>
        <w:jc w:val="left"/>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以上人员须提供：职称证书复印件。</w:t>
      </w:r>
    </w:p>
    <w:p>
      <w:pPr>
        <w:pStyle w:val="7"/>
        <w:numPr>
          <w:ilvl w:val="0"/>
          <w:numId w:val="0"/>
        </w:numPr>
        <w:spacing w:before="152"/>
        <w:ind w:left="778" w:leftChars="0"/>
        <w:rPr>
          <w:rFonts w:ascii="Times New Roman" w:hAnsi="Times New Roman" w:eastAsia="宋体" w:cs="Times New Roman"/>
          <w:b/>
          <w:bCs/>
          <w:kern w:val="2"/>
          <w:sz w:val="21"/>
          <w:szCs w:val="21"/>
          <w:lang w:val="en-US" w:eastAsia="zh-CN" w:bidi="ar-SA"/>
        </w:rPr>
      </w:pPr>
      <w:r>
        <w:rPr>
          <w:rFonts w:ascii="Times New Roman" w:hAnsi="Times New Roman" w:eastAsia="宋体" w:cs="Times New Roman"/>
          <w:b/>
          <w:bCs/>
          <w:kern w:val="2"/>
          <w:sz w:val="21"/>
          <w:szCs w:val="21"/>
          <w:lang w:val="en-US" w:eastAsia="zh-CN" w:bidi="ar-SA"/>
        </w:rPr>
        <w:t>4、资信及商务分……………………………………………………………………………</w:t>
      </w:r>
      <w:r>
        <w:rPr>
          <w:rFonts w:hint="eastAsia" w:ascii="Times New Roman" w:hAnsi="Times New Roman" w:eastAsia="宋体" w:cs="Times New Roman"/>
          <w:b/>
          <w:bCs/>
          <w:kern w:val="2"/>
          <w:sz w:val="21"/>
          <w:szCs w:val="21"/>
          <w:lang w:val="en-US" w:eastAsia="zh-CN" w:bidi="ar-SA"/>
        </w:rPr>
        <w:t>9</w:t>
      </w:r>
      <w:r>
        <w:rPr>
          <w:rFonts w:ascii="Times New Roman" w:hAnsi="Times New Roman" w:eastAsia="宋体" w:cs="Times New Roman"/>
          <w:b/>
          <w:bCs/>
          <w:kern w:val="2"/>
          <w:sz w:val="21"/>
          <w:szCs w:val="21"/>
          <w:lang w:val="en-US" w:eastAsia="zh-CN" w:bidi="ar-SA"/>
        </w:rPr>
        <w:t xml:space="preserve"> 分</w:t>
      </w:r>
    </w:p>
    <w:p>
      <w:pPr>
        <w:pStyle w:val="285"/>
        <w:tabs>
          <w:tab w:val="left" w:pos="1445"/>
        </w:tabs>
        <w:spacing w:before="120" w:beforeLines="50" w:line="360" w:lineRule="auto"/>
        <w:ind w:left="839" w:firstLine="420" w:firstLineChars="200"/>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投标人通过ISO系列管理体系认证的环境管理体系认证证书、职业健康安全管理体系认证证书、质量管理体系认证证书,每个得3分，满分9分，缺一个不得分；（须提供有效证书复印件,并加盖公章）</w:t>
      </w:r>
    </w:p>
    <w:p>
      <w:pPr>
        <w:pStyle w:val="7"/>
        <w:numPr>
          <w:ilvl w:val="0"/>
          <w:numId w:val="0"/>
        </w:numPr>
        <w:tabs>
          <w:tab w:val="left" w:leader="dot" w:pos="8921"/>
          <w:tab w:val="clear" w:pos="425"/>
          <w:tab w:val="clear" w:pos="1080"/>
        </w:tabs>
        <w:spacing w:before="154"/>
        <w:ind w:left="778" w:leftChars="0"/>
        <w:rPr>
          <w:rFonts w:ascii="Times New Roman" w:hAnsi="Times New Roman" w:eastAsia="宋体" w:cs="Times New Roman"/>
          <w:b/>
          <w:bCs/>
          <w:kern w:val="2"/>
          <w:sz w:val="21"/>
          <w:szCs w:val="21"/>
          <w:lang w:val="en-US" w:eastAsia="zh-CN" w:bidi="ar-SA"/>
        </w:rPr>
      </w:pPr>
      <w:r>
        <w:rPr>
          <w:rFonts w:ascii="Times New Roman" w:hAnsi="Times New Roman" w:eastAsia="宋体" w:cs="Times New Roman"/>
          <w:b/>
          <w:bCs/>
          <w:kern w:val="2"/>
          <w:sz w:val="21"/>
          <w:szCs w:val="21"/>
          <w:lang w:val="en-US" w:eastAsia="zh-CN" w:bidi="ar-SA"/>
        </w:rPr>
        <w:t>5、业绩分</w:t>
      </w:r>
      <w:r>
        <w:rPr>
          <w:rFonts w:ascii="Times New Roman" w:hAnsi="Times New Roman" w:eastAsia="宋体" w:cs="Times New Roman"/>
          <w:b/>
          <w:bCs/>
          <w:kern w:val="2"/>
          <w:sz w:val="21"/>
          <w:szCs w:val="21"/>
          <w:lang w:val="en-US" w:eastAsia="zh-CN" w:bidi="ar-SA"/>
        </w:rPr>
        <w:tab/>
      </w:r>
      <w:r>
        <w:rPr>
          <w:rFonts w:ascii="Times New Roman" w:hAnsi="Times New Roman" w:eastAsia="宋体" w:cs="Times New Roman"/>
          <w:b/>
          <w:bCs/>
          <w:kern w:val="2"/>
          <w:sz w:val="21"/>
          <w:szCs w:val="21"/>
          <w:lang w:val="en-US" w:eastAsia="zh-CN" w:bidi="ar-SA"/>
        </w:rPr>
        <w:t>15 分</w:t>
      </w:r>
    </w:p>
    <w:p>
      <w:pPr>
        <w:pStyle w:val="14"/>
        <w:spacing w:before="153"/>
        <w:ind w:left="845" w:firstLine="420" w:firstLineChars="200"/>
        <w:jc w:val="left"/>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投标人 2018 年以来承</w:t>
      </w:r>
      <w:r>
        <w:rPr>
          <w:rFonts w:hint="eastAsia" w:ascii="Times New Roman" w:hAnsi="Times New Roman" w:eastAsia="宋体" w:cs="Times New Roman"/>
          <w:kern w:val="2"/>
          <w:sz w:val="21"/>
          <w:szCs w:val="21"/>
          <w:lang w:val="en-US" w:eastAsia="zh-CN" w:bidi="ar-SA"/>
        </w:rPr>
        <w:t>接同类</w:t>
      </w:r>
      <w:r>
        <w:rPr>
          <w:rFonts w:ascii="Times New Roman" w:hAnsi="Times New Roman" w:eastAsia="宋体" w:cs="Times New Roman"/>
          <w:kern w:val="2"/>
          <w:sz w:val="21"/>
          <w:szCs w:val="21"/>
          <w:lang w:val="en-US" w:eastAsia="zh-CN" w:bidi="ar-SA"/>
        </w:rPr>
        <w:t>项目的，每有一项得 5 分，最多得15 分。须提供业绩合同复印件</w:t>
      </w:r>
      <w:r>
        <w:rPr>
          <w:rFonts w:hint="eastAsia" w:ascii="Times New Roman" w:hAnsi="Times New Roman" w:eastAsia="宋体" w:cs="Times New Roman"/>
          <w:kern w:val="2"/>
          <w:sz w:val="21"/>
          <w:szCs w:val="21"/>
          <w:lang w:val="en-US" w:eastAsia="zh-CN" w:bidi="ar-SA"/>
        </w:rPr>
        <w:t>或中标通知书复印件</w:t>
      </w:r>
      <w:r>
        <w:rPr>
          <w:rFonts w:ascii="Times New Roman" w:hAnsi="Times New Roman" w:eastAsia="宋体" w:cs="Times New Roman"/>
          <w:kern w:val="2"/>
          <w:sz w:val="21"/>
          <w:szCs w:val="21"/>
          <w:lang w:val="en-US" w:eastAsia="zh-CN" w:bidi="ar-SA"/>
        </w:rPr>
        <w:t>。</w:t>
      </w:r>
    </w:p>
    <w:p>
      <w:pPr>
        <w:pStyle w:val="5"/>
        <w:keepNext/>
        <w:keepLines/>
        <w:pageBreakBefore w:val="0"/>
        <w:widowControl w:val="0"/>
        <w:numPr>
          <w:ilvl w:val="0"/>
          <w:numId w:val="0"/>
        </w:numPr>
        <w:kinsoku/>
        <w:wordWrap/>
        <w:overflowPunct/>
        <w:topLinePunct w:val="0"/>
        <w:autoSpaceDE/>
        <w:autoSpaceDN/>
        <w:bidi w:val="0"/>
        <w:adjustRightInd/>
        <w:snapToGrid/>
        <w:spacing w:line="10" w:lineRule="atLeast"/>
        <w:ind w:leftChars="0"/>
        <w:textAlignment w:val="auto"/>
        <w:rPr>
          <w:sz w:val="21"/>
          <w:szCs w:val="21"/>
          <w:lang w:val="en-US" w:eastAsia="zh-CN"/>
        </w:rPr>
      </w:pPr>
      <w:r>
        <w:rPr>
          <w:rFonts w:hint="eastAsia"/>
          <w:sz w:val="21"/>
          <w:szCs w:val="21"/>
          <w:lang w:val="en-US" w:eastAsia="zh-CN"/>
        </w:rPr>
        <w:t>三、</w:t>
      </w:r>
      <w:r>
        <w:rPr>
          <w:sz w:val="21"/>
          <w:szCs w:val="21"/>
          <w:lang w:val="en-US" w:eastAsia="zh-CN"/>
        </w:rPr>
        <w:t>总得分＝1＋2＋3+4+5</w:t>
      </w:r>
    </w:p>
    <w:p>
      <w:pPr>
        <w:pStyle w:val="5"/>
        <w:keepNext/>
        <w:keepLines/>
        <w:pageBreakBefore w:val="0"/>
        <w:widowControl w:val="0"/>
        <w:numPr>
          <w:ilvl w:val="0"/>
          <w:numId w:val="0"/>
        </w:numPr>
        <w:kinsoku/>
        <w:wordWrap/>
        <w:overflowPunct/>
        <w:topLinePunct w:val="0"/>
        <w:autoSpaceDE/>
        <w:autoSpaceDN/>
        <w:bidi w:val="0"/>
        <w:adjustRightInd/>
        <w:snapToGrid/>
        <w:spacing w:line="10" w:lineRule="atLeast"/>
        <w:ind w:leftChars="0"/>
        <w:textAlignment w:val="auto"/>
        <w:rPr>
          <w:sz w:val="21"/>
          <w:szCs w:val="21"/>
          <w:lang w:val="en-US" w:eastAsia="zh-CN"/>
        </w:rPr>
      </w:pPr>
      <w:r>
        <w:rPr>
          <w:sz w:val="21"/>
          <w:szCs w:val="21"/>
          <w:lang w:val="en-US" w:eastAsia="zh-CN"/>
        </w:rPr>
        <w:t>四、中标标准</w:t>
      </w:r>
    </w:p>
    <w:p>
      <w:pPr>
        <w:pStyle w:val="285"/>
        <w:numPr>
          <w:ilvl w:val="0"/>
          <w:numId w:val="18"/>
        </w:numPr>
        <w:tabs>
          <w:tab w:val="left" w:pos="1445"/>
        </w:tabs>
        <w:spacing w:line="360" w:lineRule="auto"/>
        <w:ind w:right="292" w:firstLine="480"/>
        <w:rPr>
          <w:sz w:val="21"/>
          <w:szCs w:val="21"/>
        </w:rPr>
      </w:pPr>
      <w:r>
        <w:rPr>
          <w:spacing w:val="-1"/>
          <w:sz w:val="21"/>
          <w:szCs w:val="21"/>
        </w:rPr>
        <w:t>评标委员会将根据得分由高到低排列次序</w:t>
      </w:r>
      <w:r>
        <w:rPr>
          <w:sz w:val="21"/>
          <w:szCs w:val="21"/>
        </w:rPr>
        <w:t>（</w:t>
      </w:r>
      <w:r>
        <w:rPr>
          <w:spacing w:val="-1"/>
          <w:sz w:val="21"/>
          <w:szCs w:val="21"/>
        </w:rPr>
        <w:t>得分相同时，以投标报价由低到高顺序排列；得分相同且投标报价相同的，按技术服务方案优劣顺序排列</w:t>
      </w:r>
      <w:r>
        <w:rPr>
          <w:sz w:val="21"/>
          <w:szCs w:val="21"/>
        </w:rPr>
        <w:t>）并推荐中标候选供应商。招标采购单位应当确定评审委员会推荐排名第一的中标候选人为中标人。排名第一的中标候选人放弃中标、因不可抗力提出不能履行合同的，招标采购单位可以确定排定第</w:t>
      </w:r>
      <w:r>
        <w:rPr>
          <w:spacing w:val="-2"/>
          <w:sz w:val="21"/>
          <w:szCs w:val="21"/>
        </w:rPr>
        <w:t xml:space="preserve">二的中标候选人为中标人。排名第二的中标候选人因前款规定的同样原因不能签订合同的， </w:t>
      </w:r>
      <w:r>
        <w:rPr>
          <w:sz w:val="21"/>
          <w:szCs w:val="21"/>
        </w:rPr>
        <w:t>招标采购单位可以确定排名第三的中标候选人为中标人，其余以此类推。</w:t>
      </w:r>
    </w:p>
    <w:p>
      <w:pPr>
        <w:pStyle w:val="285"/>
        <w:numPr>
          <w:ilvl w:val="0"/>
          <w:numId w:val="19"/>
        </w:numPr>
        <w:tabs>
          <w:tab w:val="left" w:pos="1445"/>
        </w:tabs>
        <w:spacing w:line="360" w:lineRule="auto"/>
        <w:ind w:leftChars="200"/>
      </w:pPr>
      <w:r>
        <w:rPr>
          <w:spacing w:val="-1"/>
          <w:sz w:val="21"/>
          <w:szCs w:val="21"/>
        </w:rPr>
        <w:t>评标委员会认为投标人的报价明显低于其他通过符合性审查投标人的报价，投标</w:t>
      </w:r>
      <w:r>
        <w:rPr>
          <w:spacing w:val="-3"/>
        </w:rPr>
        <w:t>人必须提供其详细合理的报价成本分析说明(包含：服务人员工资福利、相关证明材料等)。评标委员会根据投标材料和相关专业、行业知识，如发现投标人报价不合理或者低于成本、</w:t>
      </w:r>
      <w:r>
        <w:t>有可能影响服务质量、不能诚信履约、恶意竞争的，评标委员会有权作无效投标处理</w:t>
      </w:r>
    </w:p>
    <w:p>
      <w:pPr>
        <w:pStyle w:val="14"/>
        <w:spacing w:before="52" w:line="360" w:lineRule="auto"/>
        <w:ind w:left="363" w:right="289"/>
        <w:jc w:val="both"/>
      </w:pPr>
    </w:p>
    <w:p>
      <w:pPr>
        <w:pStyle w:val="52"/>
        <w:rPr>
          <w:rStyle w:val="74"/>
        </w:rPr>
      </w:pPr>
    </w:p>
    <w:p>
      <w:pPr>
        <w:jc w:val="center"/>
        <w:outlineLvl w:val="0"/>
        <w:rPr>
          <w:b/>
          <w:sz w:val="32"/>
          <w:szCs w:val="32"/>
        </w:rPr>
      </w:pPr>
      <w:r>
        <w:rPr>
          <w:rStyle w:val="74"/>
          <w:rFonts w:hint="eastAsia"/>
          <w:sz w:val="32"/>
          <w:szCs w:val="32"/>
        </w:rPr>
        <w:t>第五章</w:t>
      </w:r>
      <w:r>
        <w:rPr>
          <w:rStyle w:val="74"/>
          <w:rFonts w:hint="eastAsia"/>
          <w:sz w:val="32"/>
          <w:szCs w:val="32"/>
          <w:lang w:val="en-US"/>
        </w:rPr>
        <w:t xml:space="preserve">  </w:t>
      </w:r>
      <w:r>
        <w:rPr>
          <w:b/>
          <w:sz w:val="32"/>
          <w:szCs w:val="32"/>
        </w:rPr>
        <w:t>合同主要条款格式</w:t>
      </w:r>
    </w:p>
    <w:p>
      <w:pPr>
        <w:pStyle w:val="2"/>
      </w:pPr>
    </w:p>
    <w:p>
      <w:pPr>
        <w:jc w:val="center"/>
        <w:outlineLvl w:val="0"/>
        <w:rPr>
          <w:b/>
          <w:sz w:val="32"/>
        </w:rPr>
      </w:pPr>
      <w:r>
        <w:rPr>
          <w:rStyle w:val="74"/>
          <w:rFonts w:hint="eastAsia"/>
        </w:rPr>
        <w:t xml:space="preserve"> </w:t>
      </w:r>
      <w:bookmarkEnd w:id="36"/>
      <w:bookmarkStart w:id="37" w:name="_Toc27940_WPSOffice_Level1"/>
      <w:r>
        <w:rPr>
          <w:b/>
          <w:sz w:val="32"/>
        </w:rPr>
        <w:t>广西壮族自治区政府采购合同（格式）</w:t>
      </w:r>
    </w:p>
    <w:p>
      <w:pPr>
        <w:pStyle w:val="14"/>
        <w:spacing w:before="12"/>
        <w:jc w:val="both"/>
        <w:rPr>
          <w:b/>
          <w:sz w:val="28"/>
        </w:rPr>
      </w:pPr>
    </w:p>
    <w:p>
      <w:pPr>
        <w:pStyle w:val="14"/>
        <w:spacing w:before="12"/>
        <w:jc w:val="both"/>
        <w:rPr>
          <w:b/>
          <w:sz w:val="28"/>
        </w:rPr>
      </w:pPr>
    </w:p>
    <w:p>
      <w:pPr>
        <w:pStyle w:val="14"/>
        <w:spacing w:before="66"/>
        <w:jc w:val="both"/>
      </w:pPr>
      <w:r>
        <w:t>项目名称及编号：</w:t>
      </w:r>
    </w:p>
    <w:p>
      <w:pPr>
        <w:pStyle w:val="14"/>
        <w:spacing w:before="66"/>
        <w:jc w:val="both"/>
      </w:pPr>
    </w:p>
    <w:p>
      <w:pPr>
        <w:pStyle w:val="14"/>
        <w:spacing w:before="132" w:line="345" w:lineRule="auto"/>
        <w:ind w:right="8680"/>
        <w:jc w:val="both"/>
      </w:pPr>
      <w:r>
        <w:t xml:space="preserve">甲方： </w:t>
      </w:r>
    </w:p>
    <w:p>
      <w:pPr>
        <w:pStyle w:val="14"/>
        <w:spacing w:before="132" w:line="345" w:lineRule="auto"/>
        <w:ind w:right="8680"/>
        <w:jc w:val="both"/>
      </w:pPr>
    </w:p>
    <w:p>
      <w:pPr>
        <w:pStyle w:val="14"/>
        <w:spacing w:before="132" w:line="345" w:lineRule="auto"/>
        <w:ind w:right="8680"/>
        <w:jc w:val="both"/>
      </w:pPr>
      <w:r>
        <w:t>乙方：</w:t>
      </w:r>
    </w:p>
    <w:p>
      <w:pPr>
        <w:pStyle w:val="14"/>
        <w:spacing w:line="343" w:lineRule="auto"/>
        <w:ind w:left="363" w:right="520" w:firstLine="480"/>
        <w:jc w:val="left"/>
      </w:pPr>
      <w:r>
        <w:rPr>
          <w:spacing w:val="-1"/>
        </w:rPr>
        <w:t>根据年月日招标项目的招标结果，甲方接受乙方对本项目的投标，甲、乙双方同意签</w:t>
      </w:r>
      <w:r>
        <w:t>署本合同（以下简称合同）。</w:t>
      </w:r>
    </w:p>
    <w:p>
      <w:pPr>
        <w:pStyle w:val="7"/>
        <w:numPr>
          <w:ilvl w:val="0"/>
          <w:numId w:val="20"/>
        </w:numPr>
        <w:tabs>
          <w:tab w:val="left" w:pos="1209"/>
          <w:tab w:val="clear" w:pos="425"/>
        </w:tabs>
        <w:rPr>
          <w:sz w:val="21"/>
          <w:szCs w:val="21"/>
        </w:rPr>
      </w:pPr>
      <w:r>
        <w:rPr>
          <w:sz w:val="21"/>
          <w:szCs w:val="21"/>
        </w:rPr>
        <w:t>成交内容</w:t>
      </w:r>
    </w:p>
    <w:p>
      <w:pPr>
        <w:pStyle w:val="285"/>
        <w:numPr>
          <w:ilvl w:val="0"/>
          <w:numId w:val="0"/>
        </w:numPr>
        <w:tabs>
          <w:tab w:val="left" w:pos="1324"/>
        </w:tabs>
        <w:spacing w:before="128"/>
        <w:ind w:leftChars="200" w:firstLine="630" w:firstLineChars="300"/>
        <w:rPr>
          <w:sz w:val="21"/>
          <w:szCs w:val="21"/>
        </w:rPr>
      </w:pPr>
      <w:r>
        <w:rPr>
          <w:rFonts w:hint="eastAsia"/>
          <w:sz w:val="21"/>
          <w:szCs w:val="21"/>
          <w:lang w:val="en-US" w:eastAsia="zh-CN"/>
        </w:rPr>
        <w:t>1.1</w:t>
      </w:r>
      <w:r>
        <w:rPr>
          <w:sz w:val="21"/>
          <w:szCs w:val="21"/>
        </w:rPr>
        <w:t>服务名称：</w:t>
      </w:r>
    </w:p>
    <w:p>
      <w:pPr>
        <w:pStyle w:val="285"/>
        <w:numPr>
          <w:ilvl w:val="0"/>
          <w:numId w:val="0"/>
        </w:numPr>
        <w:tabs>
          <w:tab w:val="left" w:pos="1324"/>
        </w:tabs>
        <w:spacing w:before="132"/>
        <w:ind w:leftChars="200" w:firstLine="630" w:firstLineChars="300"/>
        <w:rPr>
          <w:sz w:val="21"/>
          <w:szCs w:val="21"/>
        </w:rPr>
      </w:pPr>
      <w:r>
        <w:rPr>
          <w:rFonts w:hint="eastAsia"/>
          <w:sz w:val="21"/>
          <w:szCs w:val="21"/>
          <w:lang w:val="en-US" w:eastAsia="zh-CN"/>
        </w:rPr>
        <w:t>1.2</w:t>
      </w:r>
      <w:r>
        <w:rPr>
          <w:sz w:val="21"/>
          <w:szCs w:val="21"/>
        </w:rPr>
        <w:t>数量：</w:t>
      </w:r>
    </w:p>
    <w:p>
      <w:pPr>
        <w:pStyle w:val="285"/>
        <w:numPr>
          <w:ilvl w:val="0"/>
          <w:numId w:val="0"/>
        </w:numPr>
        <w:tabs>
          <w:tab w:val="left" w:pos="1324"/>
        </w:tabs>
        <w:spacing w:before="134"/>
        <w:ind w:leftChars="200" w:firstLine="630" w:firstLineChars="300"/>
        <w:rPr>
          <w:sz w:val="21"/>
          <w:szCs w:val="21"/>
        </w:rPr>
      </w:pPr>
      <w:r>
        <w:rPr>
          <w:rFonts w:hint="eastAsia"/>
          <w:sz w:val="21"/>
          <w:szCs w:val="21"/>
          <w:lang w:val="en-US" w:eastAsia="zh-CN"/>
        </w:rPr>
        <w:t>1.3</w:t>
      </w:r>
      <w:r>
        <w:rPr>
          <w:sz w:val="21"/>
          <w:szCs w:val="21"/>
        </w:rPr>
        <w:t>主要工作内容：</w:t>
      </w:r>
    </w:p>
    <w:p>
      <w:pPr>
        <w:pStyle w:val="285"/>
        <w:numPr>
          <w:ilvl w:val="0"/>
          <w:numId w:val="0"/>
        </w:numPr>
        <w:tabs>
          <w:tab w:val="left" w:pos="1324"/>
        </w:tabs>
        <w:spacing w:before="132"/>
        <w:ind w:leftChars="200" w:firstLine="630" w:firstLineChars="300"/>
        <w:rPr>
          <w:sz w:val="21"/>
          <w:szCs w:val="21"/>
        </w:rPr>
      </w:pPr>
      <w:r>
        <w:rPr>
          <w:rFonts w:hint="eastAsia"/>
          <w:sz w:val="21"/>
          <w:szCs w:val="21"/>
          <w:lang w:val="en-US" w:eastAsia="zh-CN"/>
        </w:rPr>
        <w:t>1.4</w:t>
      </w:r>
      <w:r>
        <w:rPr>
          <w:sz w:val="21"/>
          <w:szCs w:val="21"/>
        </w:rPr>
        <w:t>主要工作成果：</w:t>
      </w:r>
    </w:p>
    <w:p>
      <w:pPr>
        <w:pStyle w:val="7"/>
        <w:numPr>
          <w:ilvl w:val="0"/>
          <w:numId w:val="20"/>
        </w:numPr>
        <w:tabs>
          <w:tab w:val="left" w:pos="1209"/>
          <w:tab w:val="clear" w:pos="425"/>
        </w:tabs>
        <w:spacing w:before="132"/>
        <w:rPr>
          <w:sz w:val="21"/>
          <w:szCs w:val="21"/>
        </w:rPr>
      </w:pPr>
      <w:r>
        <w:rPr>
          <w:sz w:val="21"/>
          <w:szCs w:val="21"/>
        </w:rPr>
        <w:t>合同金额</w:t>
      </w:r>
    </w:p>
    <w:p>
      <w:pPr>
        <w:pStyle w:val="285"/>
        <w:numPr>
          <w:ilvl w:val="0"/>
          <w:numId w:val="0"/>
        </w:numPr>
        <w:tabs>
          <w:tab w:val="left" w:pos="1324"/>
          <w:tab w:val="left" w:pos="4564"/>
          <w:tab w:val="left" w:pos="6604"/>
        </w:tabs>
        <w:spacing w:before="134"/>
        <w:ind w:leftChars="200" w:firstLine="630" w:firstLineChars="300"/>
        <w:rPr>
          <w:sz w:val="21"/>
          <w:szCs w:val="21"/>
        </w:rPr>
      </w:pPr>
      <w:r>
        <w:rPr>
          <w:rFonts w:hint="eastAsia"/>
          <w:sz w:val="21"/>
          <w:szCs w:val="21"/>
          <w:lang w:val="en-US" w:eastAsia="zh-CN"/>
        </w:rPr>
        <w:t>2.1</w:t>
      </w:r>
      <w:r>
        <w:rPr>
          <w:sz w:val="21"/>
          <w:szCs w:val="21"/>
        </w:rPr>
        <w:t>本合同金额为（大写）</w:t>
      </w:r>
      <w:r>
        <w:rPr>
          <w:sz w:val="21"/>
          <w:szCs w:val="21"/>
          <w:u w:val="single"/>
        </w:rPr>
        <w:t xml:space="preserve"> </w:t>
      </w:r>
      <w:r>
        <w:rPr>
          <w:sz w:val="21"/>
          <w:szCs w:val="21"/>
          <w:u w:val="single"/>
        </w:rPr>
        <w:tab/>
      </w:r>
      <w:r>
        <w:rPr>
          <w:sz w:val="21"/>
          <w:szCs w:val="21"/>
        </w:rPr>
        <w:t>人民币 （￥</w:t>
      </w:r>
      <w:r>
        <w:rPr>
          <w:sz w:val="21"/>
          <w:szCs w:val="21"/>
          <w:u w:val="single"/>
        </w:rPr>
        <w:t xml:space="preserve"> </w:t>
      </w:r>
      <w:r>
        <w:rPr>
          <w:sz w:val="21"/>
          <w:szCs w:val="21"/>
          <w:u w:val="single"/>
        </w:rPr>
        <w:tab/>
      </w:r>
      <w:r>
        <w:rPr>
          <w:sz w:val="21"/>
          <w:szCs w:val="21"/>
        </w:rPr>
        <w:t>元）。（详见投标报价表）</w:t>
      </w:r>
    </w:p>
    <w:p>
      <w:pPr>
        <w:pStyle w:val="285"/>
        <w:numPr>
          <w:ilvl w:val="0"/>
          <w:numId w:val="0"/>
        </w:numPr>
        <w:tabs>
          <w:tab w:val="left" w:pos="1324"/>
        </w:tabs>
        <w:spacing w:before="132" w:line="343" w:lineRule="auto"/>
        <w:ind w:leftChars="200" w:right="520" w:rightChars="0" w:firstLine="624" w:firstLineChars="300"/>
        <w:jc w:val="both"/>
        <w:rPr>
          <w:sz w:val="21"/>
          <w:szCs w:val="21"/>
        </w:rPr>
      </w:pPr>
      <w:r>
        <w:rPr>
          <w:rFonts w:hint="eastAsia"/>
          <w:spacing w:val="-1"/>
          <w:sz w:val="21"/>
          <w:szCs w:val="21"/>
          <w:lang w:val="en-US" w:eastAsia="zh-CN"/>
        </w:rPr>
        <w:t>2.2</w:t>
      </w:r>
      <w:r>
        <w:rPr>
          <w:spacing w:val="-1"/>
          <w:sz w:val="21"/>
          <w:szCs w:val="21"/>
        </w:rPr>
        <w:t>合同合计金额包括项目服务及成果物和相应服务价款，调研、调查、资料收集整理、编制、组织审查、技术指导和支持及技术资料等全部费用。如招投标文</w:t>
      </w:r>
      <w:r>
        <w:rPr>
          <w:sz w:val="21"/>
          <w:szCs w:val="21"/>
        </w:rPr>
        <w:t>件对其另有规定的，从其规定。</w:t>
      </w:r>
    </w:p>
    <w:p>
      <w:pPr>
        <w:pStyle w:val="7"/>
        <w:numPr>
          <w:ilvl w:val="0"/>
          <w:numId w:val="20"/>
        </w:numPr>
        <w:tabs>
          <w:tab w:val="left" w:pos="1209"/>
          <w:tab w:val="clear" w:pos="425"/>
        </w:tabs>
        <w:spacing w:before="1"/>
        <w:rPr>
          <w:sz w:val="21"/>
          <w:szCs w:val="21"/>
        </w:rPr>
      </w:pPr>
      <w:r>
        <w:rPr>
          <w:sz w:val="21"/>
          <w:szCs w:val="21"/>
        </w:rPr>
        <w:t>提服务成果时间和地点</w:t>
      </w:r>
    </w:p>
    <w:p>
      <w:pPr>
        <w:pStyle w:val="285"/>
        <w:numPr>
          <w:ilvl w:val="0"/>
          <w:numId w:val="0"/>
        </w:numPr>
        <w:tabs>
          <w:tab w:val="left" w:pos="1324"/>
        </w:tabs>
        <w:spacing w:before="132"/>
        <w:ind w:leftChars="200" w:firstLine="630" w:firstLineChars="300"/>
        <w:rPr>
          <w:sz w:val="21"/>
          <w:szCs w:val="21"/>
        </w:rPr>
      </w:pPr>
      <w:r>
        <w:rPr>
          <w:rFonts w:hint="eastAsia"/>
          <w:sz w:val="21"/>
          <w:szCs w:val="21"/>
          <w:lang w:val="en-US" w:eastAsia="zh-CN"/>
        </w:rPr>
        <w:t xml:space="preserve">3.1 </w:t>
      </w:r>
      <w:r>
        <w:rPr>
          <w:sz w:val="21"/>
          <w:szCs w:val="21"/>
        </w:rPr>
        <w:t>提交服务成果时间：</w:t>
      </w:r>
    </w:p>
    <w:p>
      <w:pPr>
        <w:pStyle w:val="285"/>
        <w:numPr>
          <w:ilvl w:val="0"/>
          <w:numId w:val="0"/>
        </w:numPr>
        <w:tabs>
          <w:tab w:val="left" w:pos="1324"/>
        </w:tabs>
        <w:spacing w:before="134"/>
        <w:ind w:leftChars="200" w:firstLine="630" w:firstLineChars="300"/>
        <w:rPr>
          <w:sz w:val="21"/>
          <w:szCs w:val="21"/>
        </w:rPr>
      </w:pPr>
      <w:r>
        <w:rPr>
          <w:rFonts w:hint="eastAsia"/>
          <w:sz w:val="21"/>
          <w:szCs w:val="21"/>
          <w:lang w:val="en-US" w:eastAsia="zh-CN"/>
        </w:rPr>
        <w:t xml:space="preserve">3.2 </w:t>
      </w:r>
      <w:r>
        <w:rPr>
          <w:sz w:val="21"/>
          <w:szCs w:val="21"/>
        </w:rPr>
        <w:t>提交服务成果地点：</w:t>
      </w:r>
    </w:p>
    <w:p>
      <w:pPr>
        <w:pStyle w:val="285"/>
        <w:numPr>
          <w:ilvl w:val="0"/>
          <w:numId w:val="0"/>
        </w:numPr>
        <w:tabs>
          <w:tab w:val="left" w:pos="1324"/>
        </w:tabs>
        <w:spacing w:before="131"/>
        <w:ind w:leftChars="200" w:firstLine="630" w:firstLineChars="300"/>
        <w:rPr>
          <w:sz w:val="21"/>
          <w:szCs w:val="21"/>
        </w:rPr>
      </w:pPr>
      <w:r>
        <w:rPr>
          <w:rFonts w:hint="eastAsia"/>
          <w:sz w:val="21"/>
          <w:szCs w:val="21"/>
          <w:lang w:val="en-US" w:eastAsia="zh-CN"/>
        </w:rPr>
        <w:t xml:space="preserve">3. 3 </w:t>
      </w:r>
      <w:r>
        <w:rPr>
          <w:sz w:val="21"/>
          <w:szCs w:val="21"/>
        </w:rPr>
        <w:t>乙方必须按投标文件承诺的服务响应条款向甲方提供服务。</w:t>
      </w:r>
    </w:p>
    <w:p>
      <w:pPr>
        <w:pStyle w:val="285"/>
        <w:numPr>
          <w:ilvl w:val="0"/>
          <w:numId w:val="0"/>
        </w:numPr>
        <w:tabs>
          <w:tab w:val="left" w:pos="1324"/>
        </w:tabs>
        <w:spacing w:before="131"/>
        <w:ind w:firstLine="720" w:firstLineChars="300"/>
        <w:rPr>
          <w:sz w:val="21"/>
          <w:szCs w:val="21"/>
        </w:rPr>
      </w:pPr>
      <w:r>
        <w:rPr>
          <w:rFonts w:hint="eastAsia"/>
          <w:sz w:val="24"/>
          <w:szCs w:val="24"/>
          <w:lang w:val="en-US" w:eastAsia="zh-CN"/>
        </w:rPr>
        <w:t xml:space="preserve">4. </w:t>
      </w:r>
      <w:r>
        <w:rPr>
          <w:rFonts w:hint="eastAsia"/>
          <w:sz w:val="21"/>
          <w:szCs w:val="21"/>
          <w:lang w:val="en-US" w:eastAsia="zh-CN"/>
        </w:rPr>
        <w:t xml:space="preserve">履约保证金 </w:t>
      </w:r>
    </w:p>
    <w:p>
      <w:pPr>
        <w:pStyle w:val="285"/>
        <w:numPr>
          <w:ilvl w:val="0"/>
          <w:numId w:val="0"/>
        </w:numPr>
        <w:tabs>
          <w:tab w:val="left" w:pos="1324"/>
        </w:tabs>
        <w:spacing w:before="131"/>
        <w:ind w:leftChars="200" w:firstLine="630" w:firstLineChars="300"/>
        <w:rPr>
          <w:sz w:val="21"/>
          <w:szCs w:val="21"/>
        </w:rPr>
      </w:pPr>
      <w:r>
        <w:rPr>
          <w:rFonts w:hint="eastAsia"/>
          <w:sz w:val="21"/>
          <w:szCs w:val="21"/>
          <w:lang w:val="en-US" w:eastAsia="zh-CN"/>
        </w:rPr>
        <w:t>4.1 乙方交纳（大写）人民币</w:t>
      </w:r>
      <w:r>
        <w:rPr>
          <w:rFonts w:hint="eastAsia"/>
          <w:sz w:val="21"/>
          <w:szCs w:val="21"/>
          <w:u w:val="single"/>
          <w:lang w:val="en-US" w:eastAsia="zh-CN"/>
        </w:rPr>
        <w:t xml:space="preserve">             </w:t>
      </w:r>
      <w:r>
        <w:rPr>
          <w:rFonts w:hint="eastAsia"/>
          <w:sz w:val="21"/>
          <w:szCs w:val="21"/>
          <w:lang w:val="en-US" w:eastAsia="zh-CN"/>
        </w:rPr>
        <w:t>元（￥</w:t>
      </w:r>
      <w:r>
        <w:rPr>
          <w:rFonts w:hint="eastAsia"/>
          <w:sz w:val="21"/>
          <w:szCs w:val="21"/>
          <w:u w:val="single"/>
          <w:lang w:val="en-US" w:eastAsia="zh-CN"/>
        </w:rPr>
        <w:t xml:space="preserve">             </w:t>
      </w:r>
      <w:r>
        <w:rPr>
          <w:rFonts w:hint="eastAsia"/>
          <w:sz w:val="21"/>
          <w:szCs w:val="21"/>
          <w:lang w:val="en-US" w:eastAsia="zh-CN"/>
        </w:rPr>
        <w:t xml:space="preserve">）作为本合同的履约保证金。 </w:t>
      </w:r>
    </w:p>
    <w:p>
      <w:pPr>
        <w:pStyle w:val="285"/>
        <w:numPr>
          <w:ilvl w:val="0"/>
          <w:numId w:val="0"/>
        </w:numPr>
        <w:tabs>
          <w:tab w:val="left" w:pos="1324"/>
        </w:tabs>
        <w:spacing w:before="131"/>
        <w:ind w:leftChars="200" w:firstLine="630" w:firstLineChars="300"/>
        <w:rPr>
          <w:sz w:val="21"/>
          <w:szCs w:val="21"/>
        </w:rPr>
      </w:pPr>
      <w:r>
        <w:rPr>
          <w:rFonts w:hint="eastAsia"/>
          <w:sz w:val="21"/>
          <w:szCs w:val="21"/>
          <w:lang w:val="en-US" w:eastAsia="zh-CN"/>
        </w:rPr>
        <w:t>4.2 履约保证金作为乙方提供服务质量的担保。因乙方的原因不能履行合同义务导致甲方蒙受的损失或乙方具有违约情形的，甲方可从履约保证金中扣除相应款项作为违约金。</w:t>
      </w:r>
    </w:p>
    <w:p>
      <w:pPr>
        <w:pStyle w:val="7"/>
        <w:numPr>
          <w:ilvl w:val="0"/>
          <w:numId w:val="0"/>
        </w:numPr>
        <w:tabs>
          <w:tab w:val="left" w:pos="1209"/>
          <w:tab w:val="clear" w:pos="425"/>
        </w:tabs>
        <w:spacing w:before="132"/>
        <w:ind w:left="845" w:leftChars="0"/>
        <w:rPr>
          <w:sz w:val="21"/>
          <w:szCs w:val="21"/>
        </w:rPr>
      </w:pPr>
      <w:r>
        <w:rPr>
          <w:rFonts w:hint="eastAsia"/>
          <w:b/>
          <w:bCs/>
          <w:sz w:val="24"/>
          <w:szCs w:val="24"/>
          <w:lang w:val="en-US" w:eastAsia="zh-CN"/>
        </w:rPr>
        <w:t xml:space="preserve">5. </w:t>
      </w:r>
      <w:r>
        <w:rPr>
          <w:sz w:val="21"/>
          <w:szCs w:val="21"/>
        </w:rPr>
        <w:t>产权</w:t>
      </w:r>
    </w:p>
    <w:p>
      <w:pPr>
        <w:pStyle w:val="285"/>
        <w:numPr>
          <w:ilvl w:val="0"/>
          <w:numId w:val="0"/>
        </w:numPr>
        <w:tabs>
          <w:tab w:val="left" w:pos="1324"/>
        </w:tabs>
        <w:spacing w:before="134" w:line="343" w:lineRule="auto"/>
        <w:ind w:leftChars="200" w:right="520" w:rightChars="0" w:firstLine="624" w:firstLineChars="300"/>
        <w:jc w:val="both"/>
        <w:rPr>
          <w:sz w:val="21"/>
          <w:szCs w:val="21"/>
        </w:rPr>
      </w:pPr>
      <w:r>
        <w:rPr>
          <w:rFonts w:hint="eastAsia"/>
          <w:spacing w:val="-1"/>
          <w:sz w:val="21"/>
          <w:szCs w:val="21"/>
          <w:lang w:val="en-US" w:eastAsia="zh-CN"/>
        </w:rPr>
        <w:t xml:space="preserve">5.1 </w:t>
      </w:r>
      <w:r>
        <w:rPr>
          <w:spacing w:val="-1"/>
          <w:sz w:val="21"/>
          <w:szCs w:val="21"/>
        </w:rPr>
        <w:t>乙方应保证所提供的服务或其任何一部分均不会侵犯任何第三方的专利权、商标</w:t>
      </w:r>
      <w:r>
        <w:rPr>
          <w:sz w:val="21"/>
          <w:szCs w:val="21"/>
        </w:rPr>
        <w:t>权或著作权。</w:t>
      </w:r>
    </w:p>
    <w:p>
      <w:pPr>
        <w:pStyle w:val="285"/>
        <w:numPr>
          <w:ilvl w:val="0"/>
          <w:numId w:val="0"/>
        </w:numPr>
        <w:tabs>
          <w:tab w:val="left" w:pos="1324"/>
        </w:tabs>
        <w:spacing w:line="343" w:lineRule="auto"/>
        <w:ind w:leftChars="200" w:right="519" w:rightChars="0" w:firstLine="624" w:firstLineChars="300"/>
        <w:jc w:val="both"/>
        <w:rPr>
          <w:sz w:val="21"/>
          <w:szCs w:val="21"/>
        </w:rPr>
      </w:pPr>
      <w:r>
        <w:rPr>
          <w:rFonts w:hint="eastAsia"/>
          <w:spacing w:val="-1"/>
          <w:sz w:val="21"/>
          <w:szCs w:val="21"/>
          <w:lang w:val="en-US" w:eastAsia="zh-CN"/>
        </w:rPr>
        <w:t xml:space="preserve">5.2 </w:t>
      </w:r>
      <w:r>
        <w:rPr>
          <w:spacing w:val="-1"/>
          <w:sz w:val="21"/>
          <w:szCs w:val="21"/>
        </w:rPr>
        <w:t>乙方保证所交付服务的所有权完全属于乙方且无任何抵押、查封等产权瑕疵。如</w:t>
      </w:r>
      <w:r>
        <w:rPr>
          <w:sz w:val="21"/>
          <w:szCs w:val="21"/>
        </w:rPr>
        <w:t>乙方所交付服务有产权瑕疵的，视为乙方违约，按照本合同第 10.3</w:t>
      </w:r>
      <w:r>
        <w:rPr>
          <w:spacing w:val="-2"/>
          <w:sz w:val="21"/>
          <w:szCs w:val="21"/>
        </w:rPr>
        <w:t xml:space="preserve"> 项的约定处理。但在</w:t>
      </w:r>
      <w:r>
        <w:rPr>
          <w:spacing w:val="-1"/>
          <w:sz w:val="21"/>
          <w:szCs w:val="21"/>
        </w:rPr>
        <w:t>已经全部支付完合同款后才发现有产权瑕疵的，乙方除了支付违约金还应负担甲方由此产</w:t>
      </w:r>
      <w:r>
        <w:rPr>
          <w:sz w:val="21"/>
          <w:szCs w:val="21"/>
        </w:rPr>
        <w:t>生的一切损失。</w:t>
      </w:r>
    </w:p>
    <w:p>
      <w:pPr>
        <w:pStyle w:val="7"/>
        <w:numPr>
          <w:ilvl w:val="0"/>
          <w:numId w:val="0"/>
        </w:numPr>
        <w:tabs>
          <w:tab w:val="left" w:pos="1209"/>
          <w:tab w:val="clear" w:pos="425"/>
        </w:tabs>
        <w:spacing w:before="2"/>
        <w:ind w:left="845" w:leftChars="0"/>
        <w:rPr>
          <w:sz w:val="21"/>
          <w:szCs w:val="21"/>
        </w:rPr>
      </w:pPr>
      <w:r>
        <w:rPr>
          <w:rFonts w:hint="eastAsia"/>
          <w:b/>
          <w:bCs/>
          <w:sz w:val="24"/>
          <w:szCs w:val="24"/>
          <w:lang w:val="en-US" w:eastAsia="zh-CN"/>
        </w:rPr>
        <w:t xml:space="preserve">6. </w:t>
      </w:r>
      <w:r>
        <w:rPr>
          <w:sz w:val="21"/>
          <w:szCs w:val="21"/>
        </w:rPr>
        <w:t>技术资料</w:t>
      </w:r>
    </w:p>
    <w:p>
      <w:pPr>
        <w:pStyle w:val="285"/>
        <w:numPr>
          <w:ilvl w:val="0"/>
          <w:numId w:val="0"/>
        </w:numPr>
        <w:tabs>
          <w:tab w:val="left" w:pos="1324"/>
        </w:tabs>
        <w:spacing w:before="132"/>
        <w:ind w:firstLine="1050" w:firstLineChars="500"/>
        <w:rPr>
          <w:sz w:val="21"/>
          <w:szCs w:val="21"/>
        </w:rPr>
      </w:pPr>
      <w:r>
        <w:rPr>
          <w:rFonts w:hint="eastAsia"/>
          <w:sz w:val="21"/>
          <w:szCs w:val="21"/>
          <w:lang w:val="en-US" w:eastAsia="zh-CN"/>
        </w:rPr>
        <w:t xml:space="preserve">6.1 </w:t>
      </w:r>
      <w:r>
        <w:rPr>
          <w:sz w:val="21"/>
          <w:szCs w:val="21"/>
        </w:rPr>
        <w:t>甲方应向乙方提供提交服务成果所必需的有关数据、资料等。</w:t>
      </w:r>
    </w:p>
    <w:p>
      <w:pPr>
        <w:pStyle w:val="14"/>
        <w:spacing w:before="37" w:line="345" w:lineRule="auto"/>
        <w:ind w:left="363" w:right="520" w:firstLine="630" w:firstLineChars="300"/>
        <w:jc w:val="left"/>
        <w:rPr>
          <w:sz w:val="21"/>
          <w:szCs w:val="21"/>
        </w:rPr>
      </w:pPr>
      <w:r>
        <w:rPr>
          <w:rFonts w:hint="eastAsia"/>
          <w:sz w:val="21"/>
          <w:szCs w:val="21"/>
          <w:lang w:val="en-US" w:eastAsia="zh-CN"/>
        </w:rPr>
        <w:t xml:space="preserve">6.2 </w:t>
      </w:r>
      <w:r>
        <w:rPr>
          <w:sz w:val="21"/>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7"/>
        <w:numPr>
          <w:ilvl w:val="0"/>
          <w:numId w:val="0"/>
        </w:numPr>
        <w:tabs>
          <w:tab w:val="left" w:pos="1209"/>
          <w:tab w:val="clear" w:pos="425"/>
        </w:tabs>
        <w:spacing w:line="303" w:lineRule="exact"/>
        <w:ind w:left="845" w:leftChars="0"/>
        <w:rPr>
          <w:sz w:val="21"/>
          <w:szCs w:val="21"/>
        </w:rPr>
      </w:pPr>
      <w:r>
        <w:rPr>
          <w:rFonts w:hint="eastAsia"/>
          <w:b/>
          <w:bCs/>
          <w:sz w:val="24"/>
          <w:szCs w:val="24"/>
          <w:lang w:val="en-US" w:eastAsia="zh-CN"/>
        </w:rPr>
        <w:t>7.</w:t>
      </w:r>
      <w:r>
        <w:rPr>
          <w:rFonts w:hint="eastAsia"/>
          <w:sz w:val="21"/>
          <w:szCs w:val="21"/>
          <w:lang w:val="en-US" w:eastAsia="zh-CN"/>
        </w:rPr>
        <w:t xml:space="preserve"> </w:t>
      </w:r>
      <w:r>
        <w:rPr>
          <w:sz w:val="21"/>
          <w:szCs w:val="21"/>
        </w:rPr>
        <w:t>验收</w:t>
      </w:r>
    </w:p>
    <w:p>
      <w:pPr>
        <w:pStyle w:val="285"/>
        <w:numPr>
          <w:ilvl w:val="0"/>
          <w:numId w:val="0"/>
        </w:numPr>
        <w:tabs>
          <w:tab w:val="left" w:pos="1324"/>
        </w:tabs>
        <w:spacing w:before="132" w:line="345" w:lineRule="auto"/>
        <w:ind w:leftChars="200" w:right="520" w:rightChars="0" w:firstLine="624" w:firstLineChars="300"/>
        <w:rPr>
          <w:sz w:val="21"/>
          <w:szCs w:val="21"/>
        </w:rPr>
      </w:pPr>
      <w:r>
        <w:rPr>
          <w:rFonts w:hint="eastAsia"/>
          <w:spacing w:val="-1"/>
          <w:sz w:val="21"/>
          <w:szCs w:val="21"/>
          <w:lang w:val="en-US" w:eastAsia="zh-CN"/>
        </w:rPr>
        <w:t xml:space="preserve">7.1 </w:t>
      </w:r>
      <w:r>
        <w:rPr>
          <w:spacing w:val="-1"/>
          <w:sz w:val="21"/>
          <w:szCs w:val="21"/>
        </w:rPr>
        <w:t>乙方应对提交的服务成果作出全面检查和整理，并列出清单，作为甲方验收和使</w:t>
      </w:r>
      <w:r>
        <w:rPr>
          <w:sz w:val="21"/>
          <w:szCs w:val="21"/>
        </w:rPr>
        <w:t>用的技术条件依据，清单应随提交的服务成果交给甲方。</w:t>
      </w:r>
    </w:p>
    <w:p>
      <w:pPr>
        <w:pStyle w:val="285"/>
        <w:numPr>
          <w:ilvl w:val="0"/>
          <w:numId w:val="0"/>
        </w:numPr>
        <w:tabs>
          <w:tab w:val="left" w:pos="1324"/>
        </w:tabs>
        <w:spacing w:line="343" w:lineRule="auto"/>
        <w:ind w:leftChars="200" w:right="520" w:rightChars="0" w:firstLine="624" w:firstLineChars="300"/>
        <w:rPr>
          <w:sz w:val="21"/>
          <w:szCs w:val="21"/>
        </w:rPr>
      </w:pPr>
      <w:r>
        <w:rPr>
          <w:rFonts w:hint="eastAsia"/>
          <w:spacing w:val="-1"/>
          <w:sz w:val="21"/>
          <w:szCs w:val="21"/>
          <w:lang w:val="en-US" w:eastAsia="zh-CN"/>
        </w:rPr>
        <w:t xml:space="preserve">7.2 </w:t>
      </w:r>
      <w:r>
        <w:rPr>
          <w:spacing w:val="-1"/>
          <w:sz w:val="21"/>
          <w:szCs w:val="21"/>
        </w:rPr>
        <w:t>乙方在指定地点提交服务成果后，甲方应在五个工作日内依据招标文件、乙方的</w:t>
      </w:r>
      <w:r>
        <w:rPr>
          <w:sz w:val="21"/>
          <w:szCs w:val="21"/>
        </w:rPr>
        <w:t>投标文件等组织验收，验收完毕后作出书面验收报告。验收时乙方必须在现场。</w:t>
      </w:r>
    </w:p>
    <w:p>
      <w:pPr>
        <w:pStyle w:val="285"/>
        <w:numPr>
          <w:ilvl w:val="0"/>
          <w:numId w:val="0"/>
        </w:numPr>
        <w:tabs>
          <w:tab w:val="left" w:pos="1324"/>
        </w:tabs>
        <w:spacing w:line="343" w:lineRule="auto"/>
        <w:ind w:leftChars="200" w:right="520" w:rightChars="0" w:firstLine="624" w:firstLineChars="300"/>
        <w:rPr>
          <w:sz w:val="21"/>
          <w:szCs w:val="21"/>
        </w:rPr>
      </w:pPr>
      <w:r>
        <w:rPr>
          <w:rFonts w:hint="eastAsia"/>
          <w:spacing w:val="-1"/>
          <w:sz w:val="21"/>
          <w:szCs w:val="21"/>
          <w:lang w:val="en-US" w:eastAsia="zh-CN"/>
        </w:rPr>
        <w:t xml:space="preserve">7.3 </w:t>
      </w:r>
      <w:r>
        <w:rPr>
          <w:spacing w:val="-1"/>
          <w:sz w:val="21"/>
          <w:szCs w:val="21"/>
        </w:rPr>
        <w:t xml:space="preserve">对复杂的服务，甲方可请国家认可的专业机构参与验收，并由其出具验收报告， </w:t>
      </w:r>
      <w:r>
        <w:rPr>
          <w:sz w:val="21"/>
          <w:szCs w:val="21"/>
        </w:rPr>
        <w:t>相关费用由甲方承担。</w:t>
      </w:r>
    </w:p>
    <w:p>
      <w:pPr>
        <w:pStyle w:val="7"/>
        <w:numPr>
          <w:ilvl w:val="0"/>
          <w:numId w:val="0"/>
        </w:numPr>
        <w:tabs>
          <w:tab w:val="left" w:pos="1209"/>
          <w:tab w:val="clear" w:pos="425"/>
        </w:tabs>
        <w:spacing w:line="307" w:lineRule="exact"/>
        <w:ind w:left="845" w:leftChars="0"/>
        <w:rPr>
          <w:sz w:val="21"/>
          <w:szCs w:val="21"/>
        </w:rPr>
      </w:pPr>
      <w:r>
        <w:rPr>
          <w:rFonts w:hint="eastAsia"/>
          <w:b/>
          <w:bCs/>
          <w:sz w:val="24"/>
          <w:szCs w:val="24"/>
          <w:lang w:val="en-US" w:eastAsia="zh-CN"/>
        </w:rPr>
        <w:t>8.</w:t>
      </w:r>
      <w:r>
        <w:rPr>
          <w:rFonts w:hint="eastAsia"/>
          <w:sz w:val="21"/>
          <w:szCs w:val="21"/>
          <w:lang w:val="en-US" w:eastAsia="zh-CN"/>
        </w:rPr>
        <w:t xml:space="preserve"> </w:t>
      </w:r>
      <w:r>
        <w:rPr>
          <w:sz w:val="21"/>
          <w:szCs w:val="21"/>
        </w:rPr>
        <w:t>合同款支付</w:t>
      </w:r>
    </w:p>
    <w:p>
      <w:pPr>
        <w:pStyle w:val="285"/>
        <w:numPr>
          <w:ilvl w:val="0"/>
          <w:numId w:val="0"/>
        </w:numPr>
        <w:tabs>
          <w:tab w:val="left" w:pos="1324"/>
        </w:tabs>
        <w:spacing w:before="131" w:line="343" w:lineRule="auto"/>
        <w:ind w:leftChars="200" w:right="520" w:rightChars="0" w:firstLine="624" w:firstLineChars="300"/>
        <w:rPr>
          <w:spacing w:val="-1"/>
          <w:sz w:val="21"/>
          <w:szCs w:val="21"/>
        </w:rPr>
      </w:pPr>
      <w:r>
        <w:rPr>
          <w:rFonts w:hint="eastAsia"/>
          <w:spacing w:val="-1"/>
          <w:sz w:val="21"/>
          <w:szCs w:val="21"/>
          <w:lang w:val="en-US" w:eastAsia="zh-CN"/>
        </w:rPr>
        <w:t xml:space="preserve">8.1 </w:t>
      </w:r>
      <w:r>
        <w:rPr>
          <w:spacing w:val="-1"/>
          <w:sz w:val="21"/>
          <w:szCs w:val="21"/>
        </w:rPr>
        <w:t>付款方式：</w:t>
      </w:r>
      <w:r>
        <w:rPr>
          <w:rFonts w:hint="eastAsia"/>
          <w:spacing w:val="-1"/>
          <w:sz w:val="21"/>
          <w:szCs w:val="21"/>
        </w:rPr>
        <w:t>合同签订后7个工作日内支付合同金额30%作为项目前期费用，县级河流及水库成果提交后7个工作日内支付合同金额30%，乡级河流及水库成果提交后7个工作日内支付合同金额30%，项目评审通过后支付合同金额10%。</w:t>
      </w:r>
    </w:p>
    <w:p>
      <w:pPr>
        <w:pStyle w:val="285"/>
        <w:numPr>
          <w:ilvl w:val="0"/>
          <w:numId w:val="0"/>
        </w:numPr>
        <w:tabs>
          <w:tab w:val="left" w:pos="1324"/>
        </w:tabs>
        <w:spacing w:before="131" w:line="343" w:lineRule="auto"/>
        <w:ind w:leftChars="200" w:right="520" w:rightChars="0" w:firstLine="624" w:firstLineChars="300"/>
        <w:rPr>
          <w:sz w:val="21"/>
          <w:szCs w:val="21"/>
        </w:rPr>
      </w:pPr>
      <w:r>
        <w:rPr>
          <w:rFonts w:hint="eastAsia"/>
          <w:spacing w:val="-1"/>
          <w:sz w:val="21"/>
          <w:szCs w:val="21"/>
          <w:lang w:val="en-US" w:eastAsia="zh-CN"/>
        </w:rPr>
        <w:t xml:space="preserve">8.2 </w:t>
      </w:r>
      <w:r>
        <w:rPr>
          <w:spacing w:val="-1"/>
          <w:sz w:val="21"/>
          <w:szCs w:val="21"/>
        </w:rPr>
        <w:t>招标投标监督管理部门在处理投诉事项期间，可以视具体情况书面通知招标人暂</w:t>
      </w:r>
      <w:r>
        <w:rPr>
          <w:sz w:val="21"/>
          <w:szCs w:val="21"/>
        </w:rPr>
        <w:t>停招标活动，并延期支付合同款。</w:t>
      </w:r>
    </w:p>
    <w:p>
      <w:pPr>
        <w:pStyle w:val="7"/>
        <w:numPr>
          <w:ilvl w:val="0"/>
          <w:numId w:val="0"/>
        </w:numPr>
        <w:tabs>
          <w:tab w:val="left" w:pos="1209"/>
          <w:tab w:val="clear" w:pos="425"/>
        </w:tabs>
        <w:spacing w:before="2"/>
        <w:ind w:left="845" w:leftChars="0"/>
        <w:rPr>
          <w:sz w:val="21"/>
          <w:szCs w:val="21"/>
        </w:rPr>
      </w:pPr>
      <w:r>
        <w:rPr>
          <w:rFonts w:hint="eastAsia"/>
          <w:b/>
          <w:bCs/>
          <w:sz w:val="24"/>
          <w:szCs w:val="24"/>
          <w:lang w:val="en-US" w:eastAsia="zh-CN"/>
        </w:rPr>
        <w:t xml:space="preserve">9. </w:t>
      </w:r>
      <w:r>
        <w:rPr>
          <w:sz w:val="21"/>
          <w:szCs w:val="21"/>
        </w:rPr>
        <w:t>服务要求</w:t>
      </w:r>
    </w:p>
    <w:p>
      <w:pPr>
        <w:pStyle w:val="285"/>
        <w:numPr>
          <w:ilvl w:val="0"/>
          <w:numId w:val="0"/>
        </w:numPr>
        <w:tabs>
          <w:tab w:val="left" w:pos="1324"/>
        </w:tabs>
        <w:spacing w:before="131"/>
        <w:ind w:leftChars="200" w:firstLine="630" w:firstLineChars="300"/>
        <w:rPr>
          <w:sz w:val="21"/>
          <w:szCs w:val="21"/>
        </w:rPr>
      </w:pPr>
      <w:r>
        <w:rPr>
          <w:rFonts w:hint="eastAsia"/>
          <w:sz w:val="21"/>
          <w:szCs w:val="21"/>
          <w:lang w:val="en-US" w:eastAsia="zh-CN"/>
        </w:rPr>
        <w:t xml:space="preserve">9.1 </w:t>
      </w:r>
      <w:r>
        <w:rPr>
          <w:sz w:val="21"/>
          <w:szCs w:val="21"/>
        </w:rPr>
        <w:t>乙方提供服务的质量保证期为： （自提交服务验收合格之日起计）</w:t>
      </w:r>
    </w:p>
    <w:p>
      <w:pPr>
        <w:pStyle w:val="285"/>
        <w:numPr>
          <w:ilvl w:val="0"/>
          <w:numId w:val="0"/>
        </w:numPr>
        <w:tabs>
          <w:tab w:val="left" w:pos="1324"/>
          <w:tab w:val="left" w:pos="4204"/>
          <w:tab w:val="left" w:pos="5579"/>
        </w:tabs>
        <w:spacing w:before="132"/>
        <w:ind w:leftChars="200" w:firstLine="630" w:firstLineChars="300"/>
        <w:rPr>
          <w:sz w:val="21"/>
          <w:szCs w:val="21"/>
        </w:rPr>
      </w:pPr>
      <w:r>
        <w:rPr>
          <w:rFonts w:hint="eastAsia"/>
          <w:sz w:val="21"/>
          <w:szCs w:val="21"/>
          <w:lang w:val="en-US" w:eastAsia="zh-CN"/>
        </w:rPr>
        <w:t xml:space="preserve">9.2 </w:t>
      </w:r>
      <w:r>
        <w:rPr>
          <w:sz w:val="21"/>
          <w:szCs w:val="21"/>
        </w:rPr>
        <w:t>质量保证金为（大写）</w:t>
      </w:r>
      <w:r>
        <w:rPr>
          <w:sz w:val="21"/>
          <w:szCs w:val="21"/>
          <w:u w:val="single"/>
        </w:rPr>
        <w:t xml:space="preserve"> </w:t>
      </w:r>
      <w:r>
        <w:rPr>
          <w:sz w:val="21"/>
          <w:szCs w:val="21"/>
          <w:u w:val="single"/>
        </w:rPr>
        <w:tab/>
      </w:r>
      <w:r>
        <w:rPr>
          <w:sz w:val="21"/>
          <w:szCs w:val="21"/>
        </w:rPr>
        <w:t>人民币</w:t>
      </w:r>
      <w:r>
        <w:rPr>
          <w:sz w:val="21"/>
          <w:szCs w:val="21"/>
          <w:u w:val="single"/>
        </w:rPr>
        <w:t xml:space="preserve"> </w:t>
      </w:r>
      <w:r>
        <w:rPr>
          <w:sz w:val="21"/>
          <w:szCs w:val="21"/>
          <w:u w:val="single"/>
        </w:rPr>
        <w:tab/>
      </w:r>
      <w:r>
        <w:rPr>
          <w:sz w:val="21"/>
          <w:szCs w:val="21"/>
        </w:rPr>
        <w:t>（￥ 元）。</w:t>
      </w:r>
    </w:p>
    <w:p>
      <w:pPr>
        <w:pStyle w:val="7"/>
        <w:numPr>
          <w:ilvl w:val="0"/>
          <w:numId w:val="0"/>
        </w:numPr>
        <w:tabs>
          <w:tab w:val="left" w:pos="1209"/>
          <w:tab w:val="clear" w:pos="425"/>
        </w:tabs>
        <w:spacing w:before="131"/>
        <w:ind w:left="845" w:leftChars="0" w:firstLine="210" w:firstLineChars="10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 xml:space="preserve">9.3 履约保证金自乙方按合同约定验收合格之日起转为质量保证金。在质量保证期内乙方提供的服务符合合同约定，由甲方将质量保证金无息退还乙方。 </w:t>
      </w:r>
    </w:p>
    <w:p>
      <w:pPr>
        <w:pStyle w:val="7"/>
        <w:numPr>
          <w:ilvl w:val="0"/>
          <w:numId w:val="0"/>
        </w:numPr>
        <w:tabs>
          <w:tab w:val="left" w:pos="1209"/>
          <w:tab w:val="clear" w:pos="425"/>
        </w:tabs>
        <w:spacing w:before="131"/>
        <w:ind w:left="845" w:leftChars="0" w:firstLine="210" w:firstLineChars="10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 xml:space="preserve">9.4 在质量保证期内，乙方应对服务出现的问题负责处理解决并承担一切费用。 </w:t>
      </w:r>
    </w:p>
    <w:p>
      <w:pPr>
        <w:pStyle w:val="7"/>
        <w:numPr>
          <w:ilvl w:val="0"/>
          <w:numId w:val="0"/>
        </w:numPr>
        <w:tabs>
          <w:tab w:val="left" w:pos="1209"/>
          <w:tab w:val="clear" w:pos="425"/>
        </w:tabs>
        <w:spacing w:before="131"/>
        <w:ind w:left="845" w:leftChars="0" w:firstLine="210" w:firstLineChars="100"/>
        <w:rPr>
          <w:rFonts w:hint="default" w:ascii="Times New Roman" w:hAnsi="Times New Roman" w:eastAsia="宋体" w:cs="Times New Roman"/>
          <w:kern w:val="2"/>
          <w:sz w:val="21"/>
          <w:szCs w:val="21"/>
          <w:u w:val="single"/>
          <w:lang w:val="en-US" w:eastAsia="zh-CN" w:bidi="ar-SA"/>
        </w:rPr>
      </w:pPr>
      <w:r>
        <w:rPr>
          <w:rFonts w:hint="eastAsia" w:ascii="Times New Roman" w:hAnsi="Times New Roman" w:eastAsia="宋体" w:cs="Times New Roman"/>
          <w:kern w:val="2"/>
          <w:sz w:val="21"/>
          <w:szCs w:val="21"/>
          <w:lang w:val="en-US" w:eastAsia="zh-CN" w:bidi="ar-SA"/>
        </w:rPr>
        <w:t>9.5 其他售后服务要求</w:t>
      </w:r>
      <w:r>
        <w:rPr>
          <w:rFonts w:hint="eastAsia" w:ascii="Times New Roman" w:hAnsi="Times New Roman" w:cs="Times New Roman"/>
          <w:kern w:val="2"/>
          <w:sz w:val="21"/>
          <w:szCs w:val="21"/>
          <w:lang w:val="en-US" w:eastAsia="zh-CN" w:bidi="ar-SA"/>
        </w:rPr>
        <w:t>：</w:t>
      </w:r>
      <w:r>
        <w:rPr>
          <w:rFonts w:hint="eastAsia" w:ascii="Times New Roman" w:hAnsi="Times New Roman" w:cs="Times New Roman"/>
          <w:kern w:val="2"/>
          <w:sz w:val="21"/>
          <w:szCs w:val="21"/>
          <w:u w:val="single"/>
          <w:lang w:val="en-US" w:eastAsia="zh-CN" w:bidi="ar-SA"/>
        </w:rPr>
        <w:t xml:space="preserve">                                              。</w:t>
      </w:r>
    </w:p>
    <w:p>
      <w:pPr>
        <w:pStyle w:val="7"/>
        <w:numPr>
          <w:ilvl w:val="0"/>
          <w:numId w:val="0"/>
        </w:numPr>
        <w:tabs>
          <w:tab w:val="left" w:pos="1209"/>
          <w:tab w:val="clear" w:pos="425"/>
        </w:tabs>
        <w:spacing w:before="131"/>
        <w:ind w:left="845" w:leftChars="0"/>
        <w:rPr>
          <w:sz w:val="21"/>
          <w:szCs w:val="21"/>
        </w:rPr>
      </w:pPr>
      <w:r>
        <w:rPr>
          <w:rFonts w:hint="eastAsia"/>
          <w:b/>
          <w:bCs/>
          <w:sz w:val="24"/>
          <w:szCs w:val="24"/>
          <w:lang w:val="en-US" w:eastAsia="zh-CN"/>
        </w:rPr>
        <w:t>10.</w:t>
      </w:r>
      <w:r>
        <w:rPr>
          <w:rFonts w:hint="eastAsia"/>
          <w:sz w:val="21"/>
          <w:szCs w:val="21"/>
          <w:lang w:val="en-US" w:eastAsia="zh-CN"/>
        </w:rPr>
        <w:t xml:space="preserve"> </w:t>
      </w:r>
      <w:r>
        <w:rPr>
          <w:sz w:val="21"/>
          <w:szCs w:val="21"/>
        </w:rPr>
        <w:t>违约责任</w:t>
      </w:r>
    </w:p>
    <w:p>
      <w:pPr>
        <w:pStyle w:val="285"/>
        <w:numPr>
          <w:ilvl w:val="0"/>
          <w:numId w:val="0"/>
        </w:numPr>
        <w:tabs>
          <w:tab w:val="left" w:pos="1324"/>
        </w:tabs>
        <w:spacing w:before="134"/>
        <w:ind w:leftChars="200" w:firstLine="624" w:firstLineChars="300"/>
        <w:rPr>
          <w:sz w:val="21"/>
          <w:szCs w:val="21"/>
        </w:rPr>
      </w:pPr>
      <w:r>
        <w:rPr>
          <w:rFonts w:hint="eastAsia"/>
          <w:spacing w:val="-1"/>
          <w:sz w:val="21"/>
          <w:szCs w:val="21"/>
          <w:lang w:val="en-US" w:eastAsia="zh-CN"/>
        </w:rPr>
        <w:t xml:space="preserve">10.1 </w:t>
      </w:r>
      <w:r>
        <w:rPr>
          <w:spacing w:val="-1"/>
          <w:sz w:val="21"/>
          <w:szCs w:val="21"/>
        </w:rPr>
        <w:t>甲方无正当理由拒收服务的，甲方向乙方偿付拒收服务费总值的百分之五违约金。</w:t>
      </w:r>
    </w:p>
    <w:p>
      <w:pPr>
        <w:pStyle w:val="285"/>
        <w:numPr>
          <w:ilvl w:val="0"/>
          <w:numId w:val="0"/>
        </w:numPr>
        <w:tabs>
          <w:tab w:val="left" w:pos="1324"/>
        </w:tabs>
        <w:spacing w:before="132" w:line="343" w:lineRule="auto"/>
        <w:ind w:leftChars="200" w:right="520" w:rightChars="0" w:firstLine="624" w:firstLineChars="300"/>
        <w:jc w:val="both"/>
        <w:rPr>
          <w:sz w:val="21"/>
          <w:szCs w:val="21"/>
        </w:rPr>
      </w:pPr>
      <w:r>
        <w:rPr>
          <w:rFonts w:hint="eastAsia"/>
          <w:spacing w:val="-1"/>
          <w:sz w:val="21"/>
          <w:szCs w:val="21"/>
          <w:lang w:val="en-US" w:eastAsia="zh-CN"/>
        </w:rPr>
        <w:t xml:space="preserve">10.2 </w:t>
      </w:r>
      <w:r>
        <w:rPr>
          <w:spacing w:val="-1"/>
          <w:sz w:val="21"/>
          <w:szCs w:val="21"/>
        </w:rPr>
        <w:t>甲方无故逾期验收或办理合同款支付手续的，甲方应按逾期付款总额每日万分之</w:t>
      </w:r>
      <w:r>
        <w:rPr>
          <w:sz w:val="21"/>
          <w:szCs w:val="21"/>
        </w:rPr>
        <w:t>五向乙方支付违约金。</w:t>
      </w:r>
    </w:p>
    <w:p>
      <w:pPr>
        <w:pStyle w:val="285"/>
        <w:numPr>
          <w:ilvl w:val="0"/>
          <w:numId w:val="0"/>
        </w:numPr>
        <w:tabs>
          <w:tab w:val="left" w:pos="1324"/>
        </w:tabs>
        <w:spacing w:before="1" w:line="343" w:lineRule="auto"/>
        <w:ind w:leftChars="200" w:right="520" w:rightChars="0" w:firstLine="624" w:firstLineChars="300"/>
        <w:jc w:val="both"/>
        <w:rPr>
          <w:sz w:val="21"/>
          <w:szCs w:val="21"/>
        </w:rPr>
      </w:pPr>
      <w:r>
        <w:rPr>
          <w:rFonts w:hint="eastAsia"/>
          <w:spacing w:val="-1"/>
          <w:sz w:val="21"/>
          <w:szCs w:val="21"/>
          <w:lang w:val="en-US" w:eastAsia="zh-CN"/>
        </w:rPr>
        <w:t xml:space="preserve">10.3 </w:t>
      </w:r>
      <w:r>
        <w:rPr>
          <w:spacing w:val="-1"/>
          <w:sz w:val="21"/>
          <w:szCs w:val="21"/>
        </w:rPr>
        <w:t>乙方逾期交付服务的，乙方应按逾期提供服务总额每日千分之六向甲方支付违约金，由甲方从待付服务费中扣除。逾期超过约定日期十个工作日不能提供服务的，甲方可解除本合同。乙方因逾期提供服务或因其他违约行为导致甲方解除合同的，乙方应向甲方支付合同总值百分之五的违约金，如造成甲方损失超过违约金的，超出部分由乙方继续承</w:t>
      </w:r>
      <w:r>
        <w:rPr>
          <w:sz w:val="21"/>
          <w:szCs w:val="21"/>
        </w:rPr>
        <w:t>担赔偿责任。</w:t>
      </w:r>
    </w:p>
    <w:p>
      <w:pPr>
        <w:pStyle w:val="7"/>
        <w:numPr>
          <w:ilvl w:val="0"/>
          <w:numId w:val="0"/>
        </w:numPr>
        <w:tabs>
          <w:tab w:val="left" w:pos="1331"/>
          <w:tab w:val="clear" w:pos="425"/>
        </w:tabs>
        <w:spacing w:before="1"/>
        <w:ind w:left="845" w:leftChars="0"/>
        <w:jc w:val="both"/>
        <w:rPr>
          <w:sz w:val="21"/>
          <w:szCs w:val="21"/>
        </w:rPr>
      </w:pPr>
      <w:r>
        <w:rPr>
          <w:rFonts w:hint="eastAsia"/>
          <w:b/>
          <w:bCs/>
          <w:sz w:val="24"/>
          <w:szCs w:val="24"/>
          <w:lang w:val="en-US" w:eastAsia="zh-CN"/>
        </w:rPr>
        <w:t>11.</w:t>
      </w:r>
      <w:r>
        <w:rPr>
          <w:rFonts w:hint="eastAsia"/>
          <w:sz w:val="21"/>
          <w:szCs w:val="21"/>
          <w:lang w:val="en-US" w:eastAsia="zh-CN"/>
        </w:rPr>
        <w:t xml:space="preserve"> </w:t>
      </w:r>
      <w:r>
        <w:rPr>
          <w:sz w:val="21"/>
          <w:szCs w:val="21"/>
        </w:rPr>
        <w:t>不可抗力事件处理</w:t>
      </w:r>
    </w:p>
    <w:p>
      <w:pPr>
        <w:pStyle w:val="14"/>
        <w:spacing w:before="37"/>
        <w:ind w:left="363" w:firstLine="618" w:firstLineChars="300"/>
        <w:jc w:val="left"/>
        <w:rPr>
          <w:sz w:val="21"/>
          <w:szCs w:val="21"/>
        </w:rPr>
      </w:pPr>
      <w:r>
        <w:rPr>
          <w:rFonts w:hint="eastAsia"/>
          <w:spacing w:val="-2"/>
          <w:sz w:val="21"/>
          <w:szCs w:val="21"/>
          <w:lang w:val="en-US" w:eastAsia="zh-CN"/>
        </w:rPr>
        <w:t xml:space="preserve">11.1 </w:t>
      </w:r>
      <w:r>
        <w:rPr>
          <w:spacing w:val="-2"/>
          <w:sz w:val="21"/>
          <w:szCs w:val="21"/>
        </w:rPr>
        <w:t>在合同有效期内，任何一方因不可抗力事件导致不能履行合同，则合同履行期可</w:t>
      </w:r>
      <w:r>
        <w:rPr>
          <w:sz w:val="21"/>
          <w:szCs w:val="21"/>
        </w:rPr>
        <w:t>延长，其延长期与不可抗力影响期相同。</w:t>
      </w:r>
    </w:p>
    <w:p>
      <w:pPr>
        <w:pStyle w:val="285"/>
        <w:numPr>
          <w:ilvl w:val="0"/>
          <w:numId w:val="0"/>
        </w:numPr>
        <w:tabs>
          <w:tab w:val="left" w:pos="1444"/>
        </w:tabs>
        <w:spacing w:before="135"/>
        <w:ind w:firstLine="1050" w:firstLineChars="500"/>
        <w:rPr>
          <w:sz w:val="21"/>
          <w:szCs w:val="21"/>
        </w:rPr>
      </w:pPr>
      <w:r>
        <w:rPr>
          <w:rFonts w:hint="eastAsia"/>
          <w:sz w:val="21"/>
          <w:szCs w:val="21"/>
          <w:lang w:val="en-US" w:eastAsia="zh-CN"/>
        </w:rPr>
        <w:t xml:space="preserve">11.2 </w:t>
      </w:r>
      <w:r>
        <w:rPr>
          <w:sz w:val="21"/>
          <w:szCs w:val="21"/>
        </w:rPr>
        <w:t>不可抗力事件发生后，应立即通知对方，并寄送有关权威机构出具的证明。</w:t>
      </w:r>
    </w:p>
    <w:p>
      <w:pPr>
        <w:pStyle w:val="285"/>
        <w:numPr>
          <w:ilvl w:val="0"/>
          <w:numId w:val="0"/>
        </w:numPr>
        <w:tabs>
          <w:tab w:val="left" w:pos="1444"/>
        </w:tabs>
        <w:spacing w:before="132"/>
        <w:ind w:leftChars="200" w:firstLine="630" w:firstLineChars="300"/>
        <w:rPr>
          <w:sz w:val="21"/>
          <w:szCs w:val="21"/>
        </w:rPr>
      </w:pPr>
      <w:r>
        <w:rPr>
          <w:rFonts w:hint="eastAsia"/>
          <w:sz w:val="21"/>
          <w:szCs w:val="21"/>
          <w:lang w:val="en-US" w:eastAsia="zh-CN"/>
        </w:rPr>
        <w:t xml:space="preserve">11.3 </w:t>
      </w:r>
      <w:r>
        <w:rPr>
          <w:sz w:val="21"/>
          <w:szCs w:val="21"/>
        </w:rPr>
        <w:t>不可抗力事件延续 120</w:t>
      </w:r>
      <w:r>
        <w:rPr>
          <w:spacing w:val="-3"/>
          <w:sz w:val="21"/>
          <w:szCs w:val="21"/>
        </w:rPr>
        <w:t xml:space="preserve"> 天以上，双方应通过友好协商，确定是否继续履行合同。</w:t>
      </w:r>
    </w:p>
    <w:p>
      <w:pPr>
        <w:pStyle w:val="7"/>
        <w:numPr>
          <w:ilvl w:val="0"/>
          <w:numId w:val="0"/>
        </w:numPr>
        <w:tabs>
          <w:tab w:val="left" w:pos="1331"/>
          <w:tab w:val="clear" w:pos="425"/>
        </w:tabs>
        <w:spacing w:before="131"/>
        <w:ind w:left="845" w:leftChars="0"/>
        <w:rPr>
          <w:sz w:val="21"/>
          <w:szCs w:val="21"/>
        </w:rPr>
      </w:pPr>
      <w:r>
        <w:rPr>
          <w:rFonts w:hint="eastAsia"/>
          <w:b/>
          <w:bCs/>
          <w:sz w:val="24"/>
          <w:szCs w:val="24"/>
          <w:lang w:val="en-US" w:eastAsia="zh-CN"/>
        </w:rPr>
        <w:t>12.</w:t>
      </w:r>
      <w:r>
        <w:rPr>
          <w:rFonts w:hint="eastAsia"/>
          <w:sz w:val="21"/>
          <w:szCs w:val="21"/>
          <w:lang w:val="en-US" w:eastAsia="zh-CN"/>
        </w:rPr>
        <w:t xml:space="preserve"> </w:t>
      </w:r>
      <w:r>
        <w:rPr>
          <w:sz w:val="21"/>
          <w:szCs w:val="21"/>
        </w:rPr>
        <w:t>诉讼</w:t>
      </w:r>
    </w:p>
    <w:p>
      <w:pPr>
        <w:pStyle w:val="285"/>
        <w:numPr>
          <w:ilvl w:val="0"/>
          <w:numId w:val="0"/>
        </w:numPr>
        <w:tabs>
          <w:tab w:val="left" w:pos="1444"/>
          <w:tab w:val="left" w:pos="5404"/>
        </w:tabs>
        <w:spacing w:before="134" w:line="343" w:lineRule="auto"/>
        <w:ind w:right="414" w:rightChars="0" w:firstLine="840" w:firstLineChars="400"/>
        <w:rPr>
          <w:sz w:val="21"/>
          <w:szCs w:val="21"/>
        </w:rPr>
      </w:pPr>
      <w:r>
        <w:rPr>
          <w:rFonts w:hint="eastAsia"/>
          <w:sz w:val="21"/>
          <w:szCs w:val="21"/>
          <w:lang w:val="en-US" w:eastAsia="zh-CN"/>
        </w:rPr>
        <w:t xml:space="preserve"> </w:t>
      </w:r>
      <w:r>
        <w:rPr>
          <w:sz w:val="21"/>
          <w:szCs w:val="21"/>
        </w:rPr>
        <w:t>双方在执行合同中所发生的一切争议</w:t>
      </w:r>
      <w:r>
        <w:rPr>
          <w:spacing w:val="-5"/>
          <w:sz w:val="21"/>
          <w:szCs w:val="21"/>
        </w:rPr>
        <w:t>，</w:t>
      </w:r>
      <w:r>
        <w:rPr>
          <w:sz w:val="21"/>
          <w:szCs w:val="21"/>
        </w:rPr>
        <w:t>应通过协商解决</w:t>
      </w:r>
      <w:r>
        <w:rPr>
          <w:spacing w:val="-5"/>
          <w:sz w:val="21"/>
          <w:szCs w:val="21"/>
        </w:rPr>
        <w:t>。</w:t>
      </w:r>
      <w:r>
        <w:rPr>
          <w:sz w:val="21"/>
          <w:szCs w:val="21"/>
        </w:rPr>
        <w:t>如协商不成</w:t>
      </w:r>
      <w:r>
        <w:rPr>
          <w:spacing w:val="-5"/>
          <w:sz w:val="21"/>
          <w:szCs w:val="21"/>
        </w:rPr>
        <w:t>，</w:t>
      </w:r>
      <w:r>
        <w:rPr>
          <w:sz w:val="21"/>
          <w:szCs w:val="21"/>
        </w:rPr>
        <w:t>可向合</w:t>
      </w:r>
      <w:r>
        <w:rPr>
          <w:spacing w:val="-15"/>
          <w:sz w:val="21"/>
          <w:szCs w:val="21"/>
        </w:rPr>
        <w:t>同</w:t>
      </w:r>
      <w:r>
        <w:rPr>
          <w:sz w:val="21"/>
          <w:szCs w:val="21"/>
        </w:rPr>
        <w:t>签订地法院起诉，合同签订地在此约定为</w:t>
      </w:r>
      <w:r>
        <w:rPr>
          <w:sz w:val="21"/>
          <w:szCs w:val="21"/>
          <w:u w:val="single"/>
        </w:rPr>
        <w:t xml:space="preserve"> </w:t>
      </w:r>
      <w:r>
        <w:rPr>
          <w:sz w:val="21"/>
          <w:szCs w:val="21"/>
          <w:u w:val="single"/>
        </w:rPr>
        <w:tab/>
      </w:r>
      <w:r>
        <w:rPr>
          <w:sz w:val="21"/>
          <w:szCs w:val="21"/>
        </w:rPr>
        <w:t>。</w:t>
      </w:r>
    </w:p>
    <w:p>
      <w:pPr>
        <w:pStyle w:val="285"/>
        <w:numPr>
          <w:ilvl w:val="0"/>
          <w:numId w:val="0"/>
        </w:numPr>
        <w:tabs>
          <w:tab w:val="left" w:pos="1444"/>
          <w:tab w:val="left" w:pos="5404"/>
        </w:tabs>
        <w:spacing w:before="134" w:line="343" w:lineRule="auto"/>
        <w:ind w:right="414" w:rightChars="0" w:firstLine="964" w:firstLineChars="400"/>
        <w:rPr>
          <w:sz w:val="21"/>
          <w:szCs w:val="21"/>
        </w:rPr>
      </w:pPr>
      <w:r>
        <w:rPr>
          <w:rFonts w:hint="eastAsia"/>
          <w:b/>
          <w:bCs/>
          <w:sz w:val="24"/>
          <w:szCs w:val="24"/>
          <w:lang w:val="en-US" w:eastAsia="zh-CN"/>
        </w:rPr>
        <w:t xml:space="preserve">13. </w:t>
      </w:r>
      <w:r>
        <w:rPr>
          <w:sz w:val="21"/>
          <w:szCs w:val="21"/>
        </w:rPr>
        <w:t>合同生效及其它</w:t>
      </w:r>
    </w:p>
    <w:p>
      <w:pPr>
        <w:pStyle w:val="285"/>
        <w:numPr>
          <w:ilvl w:val="0"/>
          <w:numId w:val="0"/>
        </w:numPr>
        <w:tabs>
          <w:tab w:val="left" w:pos="1444"/>
        </w:tabs>
        <w:spacing w:before="134"/>
        <w:ind w:leftChars="200" w:firstLine="630" w:firstLineChars="300"/>
        <w:rPr>
          <w:sz w:val="21"/>
          <w:szCs w:val="21"/>
        </w:rPr>
      </w:pPr>
      <w:r>
        <w:rPr>
          <w:rFonts w:hint="eastAsia"/>
          <w:sz w:val="21"/>
          <w:szCs w:val="21"/>
          <w:lang w:val="en-US" w:eastAsia="zh-CN"/>
        </w:rPr>
        <w:t xml:space="preserve">13.1 </w:t>
      </w:r>
      <w:r>
        <w:rPr>
          <w:sz w:val="21"/>
          <w:szCs w:val="21"/>
        </w:rPr>
        <w:t>合同经双方法定代表人或授权委托代理人签字并加盖单位公章后生效。</w:t>
      </w:r>
    </w:p>
    <w:p>
      <w:pPr>
        <w:pStyle w:val="285"/>
        <w:numPr>
          <w:ilvl w:val="0"/>
          <w:numId w:val="0"/>
        </w:numPr>
        <w:tabs>
          <w:tab w:val="left" w:pos="1444"/>
        </w:tabs>
        <w:spacing w:before="132" w:line="343" w:lineRule="auto"/>
        <w:ind w:leftChars="200" w:right="413" w:rightChars="0" w:firstLine="612" w:firstLineChars="300"/>
        <w:rPr>
          <w:sz w:val="21"/>
          <w:szCs w:val="21"/>
        </w:rPr>
      </w:pPr>
      <w:r>
        <w:rPr>
          <w:rFonts w:hint="eastAsia"/>
          <w:spacing w:val="-3"/>
          <w:sz w:val="21"/>
          <w:szCs w:val="21"/>
          <w:lang w:val="en-US" w:eastAsia="zh-CN"/>
        </w:rPr>
        <w:t xml:space="preserve">13.2 </w:t>
      </w:r>
      <w:r>
        <w:rPr>
          <w:spacing w:val="-3"/>
          <w:sz w:val="21"/>
          <w:szCs w:val="21"/>
        </w:rPr>
        <w:t>合同执行中涉及招标资金和招标内容修改或补充的，须经市财政部门审批，并签</w:t>
      </w:r>
      <w:r>
        <w:rPr>
          <w:sz w:val="21"/>
          <w:szCs w:val="21"/>
        </w:rPr>
        <w:t>书面补充协议报招标投标监督管理部门备案，方可作为主合同不可分割的一部分。</w:t>
      </w:r>
    </w:p>
    <w:p>
      <w:pPr>
        <w:pStyle w:val="285"/>
        <w:numPr>
          <w:ilvl w:val="0"/>
          <w:numId w:val="0"/>
        </w:numPr>
        <w:tabs>
          <w:tab w:val="left" w:pos="1444"/>
        </w:tabs>
        <w:spacing w:before="2"/>
        <w:ind w:firstLine="1050" w:firstLineChars="500"/>
        <w:rPr>
          <w:sz w:val="21"/>
          <w:szCs w:val="21"/>
        </w:rPr>
      </w:pPr>
      <w:r>
        <w:rPr>
          <w:rFonts w:hint="eastAsia"/>
          <w:sz w:val="21"/>
          <w:szCs w:val="21"/>
          <w:lang w:val="en-US" w:eastAsia="zh-CN"/>
        </w:rPr>
        <w:t xml:space="preserve">13.3 </w:t>
      </w:r>
      <w:r>
        <w:rPr>
          <w:sz w:val="21"/>
          <w:szCs w:val="21"/>
        </w:rPr>
        <w:t>下述合同附件为本合同不可分割的部分并与本合同具有同等效力：</w:t>
      </w:r>
    </w:p>
    <w:p>
      <w:pPr>
        <w:pStyle w:val="285"/>
        <w:numPr>
          <w:ilvl w:val="0"/>
          <w:numId w:val="0"/>
        </w:numPr>
        <w:tabs>
          <w:tab w:val="left" w:pos="1444"/>
        </w:tabs>
        <w:spacing w:before="131"/>
        <w:ind w:leftChars="200" w:firstLine="630" w:firstLineChars="300"/>
        <w:rPr>
          <w:rFonts w:hint="eastAsia"/>
          <w:sz w:val="21"/>
          <w:szCs w:val="21"/>
          <w:lang w:val="en-US" w:eastAsia="zh-CN"/>
        </w:rPr>
      </w:pPr>
      <w:r>
        <w:rPr>
          <w:rFonts w:hint="eastAsia"/>
          <w:sz w:val="21"/>
          <w:szCs w:val="21"/>
          <w:lang w:val="en-US" w:eastAsia="zh-CN"/>
        </w:rPr>
        <w:t xml:space="preserve">（1）中标（成交）通知书； </w:t>
      </w:r>
    </w:p>
    <w:p>
      <w:pPr>
        <w:pStyle w:val="285"/>
        <w:numPr>
          <w:ilvl w:val="0"/>
          <w:numId w:val="0"/>
        </w:numPr>
        <w:tabs>
          <w:tab w:val="left" w:pos="1444"/>
        </w:tabs>
        <w:spacing w:before="131"/>
        <w:ind w:leftChars="200" w:firstLine="630" w:firstLineChars="300"/>
        <w:rPr>
          <w:rFonts w:hint="eastAsia"/>
          <w:sz w:val="21"/>
          <w:szCs w:val="21"/>
          <w:lang w:val="en-US" w:eastAsia="zh-CN"/>
        </w:rPr>
      </w:pPr>
      <w:r>
        <w:rPr>
          <w:rFonts w:hint="eastAsia"/>
          <w:sz w:val="21"/>
          <w:szCs w:val="21"/>
          <w:lang w:val="en-US" w:eastAsia="zh-CN"/>
        </w:rPr>
        <w:t xml:space="preserve">（2）采购文件服务需求一览表； </w:t>
      </w:r>
    </w:p>
    <w:p>
      <w:pPr>
        <w:pStyle w:val="285"/>
        <w:numPr>
          <w:ilvl w:val="0"/>
          <w:numId w:val="0"/>
        </w:numPr>
        <w:tabs>
          <w:tab w:val="left" w:pos="1444"/>
        </w:tabs>
        <w:spacing w:before="131"/>
        <w:ind w:leftChars="200" w:firstLine="630" w:firstLineChars="300"/>
        <w:rPr>
          <w:rFonts w:hint="eastAsia"/>
          <w:sz w:val="21"/>
          <w:szCs w:val="21"/>
          <w:lang w:val="en-US" w:eastAsia="zh-CN"/>
        </w:rPr>
      </w:pPr>
      <w:r>
        <w:rPr>
          <w:rFonts w:hint="eastAsia"/>
          <w:sz w:val="21"/>
          <w:szCs w:val="21"/>
          <w:lang w:val="en-US" w:eastAsia="zh-CN"/>
        </w:rPr>
        <w:t xml:space="preserve">（3）采购文件的澄清和修改； </w:t>
      </w:r>
    </w:p>
    <w:p>
      <w:pPr>
        <w:pStyle w:val="285"/>
        <w:numPr>
          <w:ilvl w:val="0"/>
          <w:numId w:val="0"/>
        </w:numPr>
        <w:tabs>
          <w:tab w:val="left" w:pos="1444"/>
        </w:tabs>
        <w:spacing w:before="131"/>
        <w:ind w:leftChars="200" w:firstLine="630" w:firstLineChars="300"/>
        <w:rPr>
          <w:rFonts w:hint="eastAsia"/>
          <w:sz w:val="21"/>
          <w:szCs w:val="21"/>
          <w:lang w:val="en-US" w:eastAsia="zh-CN"/>
        </w:rPr>
      </w:pPr>
      <w:r>
        <w:rPr>
          <w:rFonts w:hint="eastAsia"/>
          <w:sz w:val="21"/>
          <w:szCs w:val="21"/>
          <w:lang w:val="en-US" w:eastAsia="zh-CN"/>
        </w:rPr>
        <w:t xml:space="preserve">（4）投（竞）标函； </w:t>
      </w:r>
    </w:p>
    <w:p>
      <w:pPr>
        <w:pStyle w:val="285"/>
        <w:numPr>
          <w:ilvl w:val="0"/>
          <w:numId w:val="0"/>
        </w:numPr>
        <w:tabs>
          <w:tab w:val="left" w:pos="1444"/>
        </w:tabs>
        <w:spacing w:before="131"/>
        <w:ind w:leftChars="200" w:firstLine="630" w:firstLineChars="300"/>
        <w:rPr>
          <w:rFonts w:hint="eastAsia"/>
          <w:sz w:val="21"/>
          <w:szCs w:val="21"/>
          <w:lang w:val="en-US" w:eastAsia="zh-CN"/>
        </w:rPr>
      </w:pPr>
      <w:r>
        <w:rPr>
          <w:rFonts w:hint="eastAsia"/>
          <w:sz w:val="21"/>
          <w:szCs w:val="21"/>
          <w:lang w:val="en-US" w:eastAsia="zh-CN"/>
        </w:rPr>
        <w:t xml:space="preserve">（5）投（竞）标报价表；  </w:t>
      </w:r>
    </w:p>
    <w:p>
      <w:pPr>
        <w:pStyle w:val="285"/>
        <w:numPr>
          <w:ilvl w:val="0"/>
          <w:numId w:val="0"/>
        </w:numPr>
        <w:tabs>
          <w:tab w:val="left" w:pos="1444"/>
        </w:tabs>
        <w:spacing w:before="131"/>
        <w:ind w:leftChars="200" w:firstLine="630" w:firstLineChars="300"/>
        <w:rPr>
          <w:rFonts w:hint="eastAsia"/>
          <w:sz w:val="21"/>
          <w:szCs w:val="21"/>
          <w:lang w:val="en-US" w:eastAsia="zh-CN"/>
        </w:rPr>
      </w:pPr>
      <w:r>
        <w:rPr>
          <w:rFonts w:hint="eastAsia"/>
          <w:sz w:val="21"/>
          <w:szCs w:val="21"/>
          <w:lang w:val="en-US" w:eastAsia="zh-CN"/>
        </w:rPr>
        <w:t xml:space="preserve">（6）中标供应商澄清函； </w:t>
      </w:r>
    </w:p>
    <w:p>
      <w:pPr>
        <w:pStyle w:val="285"/>
        <w:numPr>
          <w:ilvl w:val="0"/>
          <w:numId w:val="0"/>
        </w:numPr>
        <w:tabs>
          <w:tab w:val="left" w:pos="1444"/>
        </w:tabs>
        <w:spacing w:before="131"/>
        <w:ind w:leftChars="200" w:firstLine="630" w:firstLineChars="300"/>
        <w:rPr>
          <w:rFonts w:hint="eastAsia"/>
          <w:sz w:val="21"/>
          <w:szCs w:val="21"/>
          <w:lang w:val="en-US" w:eastAsia="zh-CN"/>
        </w:rPr>
      </w:pPr>
      <w:r>
        <w:rPr>
          <w:rFonts w:hint="eastAsia"/>
          <w:sz w:val="21"/>
          <w:szCs w:val="21"/>
          <w:lang w:val="en-US" w:eastAsia="zh-CN"/>
        </w:rPr>
        <w:t xml:space="preserve">（7）履约保证金交纳证明； </w:t>
      </w:r>
    </w:p>
    <w:p>
      <w:pPr>
        <w:pStyle w:val="285"/>
        <w:numPr>
          <w:ilvl w:val="0"/>
          <w:numId w:val="0"/>
        </w:numPr>
        <w:tabs>
          <w:tab w:val="left" w:pos="1444"/>
        </w:tabs>
        <w:spacing w:before="131"/>
        <w:ind w:leftChars="200" w:firstLine="630" w:firstLineChars="300"/>
        <w:rPr>
          <w:rFonts w:hint="eastAsia"/>
          <w:sz w:val="21"/>
          <w:szCs w:val="21"/>
          <w:lang w:val="en-US" w:eastAsia="zh-CN"/>
        </w:rPr>
      </w:pPr>
      <w:r>
        <w:rPr>
          <w:rFonts w:hint="eastAsia"/>
          <w:sz w:val="21"/>
          <w:szCs w:val="21"/>
          <w:lang w:val="en-US" w:eastAsia="zh-CN"/>
        </w:rPr>
        <w:t>（8）其他与本合同相关的资料；</w:t>
      </w:r>
    </w:p>
    <w:p>
      <w:pPr>
        <w:pStyle w:val="285"/>
        <w:numPr>
          <w:ilvl w:val="0"/>
          <w:numId w:val="0"/>
        </w:numPr>
        <w:tabs>
          <w:tab w:val="left" w:pos="1444"/>
        </w:tabs>
        <w:spacing w:before="131"/>
        <w:ind w:leftChars="200" w:firstLine="630" w:firstLineChars="300"/>
        <w:rPr>
          <w:sz w:val="21"/>
          <w:szCs w:val="21"/>
        </w:rPr>
      </w:pPr>
      <w:r>
        <w:rPr>
          <w:rFonts w:hint="eastAsia"/>
          <w:sz w:val="21"/>
          <w:szCs w:val="21"/>
          <w:lang w:val="en-US" w:eastAsia="zh-CN"/>
        </w:rPr>
        <w:t xml:space="preserve">13.4 </w:t>
      </w:r>
      <w:r>
        <w:rPr>
          <w:sz w:val="21"/>
          <w:szCs w:val="21"/>
        </w:rPr>
        <w:t>本合同未尽事宜，遵照《中华人民共和国合同法》有关条文执行。</w:t>
      </w:r>
    </w:p>
    <w:p>
      <w:pPr>
        <w:pStyle w:val="285"/>
        <w:numPr>
          <w:ilvl w:val="0"/>
          <w:numId w:val="0"/>
        </w:numPr>
        <w:tabs>
          <w:tab w:val="left" w:pos="1444"/>
        </w:tabs>
        <w:spacing w:before="132" w:line="345" w:lineRule="auto"/>
        <w:ind w:leftChars="200" w:right="410" w:rightChars="0" w:firstLine="606" w:firstLineChars="300"/>
        <w:rPr>
          <w:sz w:val="21"/>
          <w:szCs w:val="21"/>
        </w:rPr>
      </w:pPr>
      <w:r>
        <w:rPr>
          <w:rFonts w:hint="eastAsia"/>
          <w:spacing w:val="-4"/>
          <w:sz w:val="21"/>
          <w:szCs w:val="21"/>
          <w:lang w:val="en-US" w:eastAsia="zh-CN"/>
        </w:rPr>
        <w:t xml:space="preserve">13.5 </w:t>
      </w:r>
      <w:r>
        <w:rPr>
          <w:spacing w:val="-4"/>
          <w:sz w:val="21"/>
          <w:szCs w:val="21"/>
        </w:rPr>
        <w:t>本合同正本一式贰份，具有同等法律效力，甲乙双方各执壹份；副本肆份，甲乙</w:t>
      </w:r>
      <w:r>
        <w:rPr>
          <w:sz w:val="21"/>
          <w:szCs w:val="21"/>
        </w:rPr>
        <w:t>双方各执壹份，监督管理部门执壹份，招标代理机构执壹份。</w:t>
      </w:r>
    </w:p>
    <w:p>
      <w:pPr>
        <w:pStyle w:val="285"/>
        <w:numPr>
          <w:ilvl w:val="0"/>
          <w:numId w:val="0"/>
        </w:numPr>
        <w:tabs>
          <w:tab w:val="left" w:pos="1444"/>
        </w:tabs>
        <w:spacing w:before="132" w:line="345" w:lineRule="auto"/>
        <w:ind w:leftChars="200" w:right="410" w:rightChars="0" w:firstLine="630" w:firstLineChars="300"/>
        <w:rPr>
          <w:sz w:val="21"/>
          <w:szCs w:val="21"/>
        </w:rPr>
      </w:pPr>
    </w:p>
    <w:p>
      <w:pPr>
        <w:pStyle w:val="285"/>
        <w:numPr>
          <w:ilvl w:val="0"/>
          <w:numId w:val="0"/>
        </w:numPr>
        <w:tabs>
          <w:tab w:val="left" w:pos="1444"/>
        </w:tabs>
        <w:spacing w:before="132" w:line="345" w:lineRule="auto"/>
        <w:ind w:leftChars="200" w:right="410" w:rightChars="0" w:firstLine="630" w:firstLineChars="300"/>
        <w:rPr>
          <w:sz w:val="21"/>
          <w:szCs w:val="21"/>
        </w:rPr>
      </w:pPr>
    </w:p>
    <w:p>
      <w:pPr>
        <w:pStyle w:val="285"/>
        <w:numPr>
          <w:ilvl w:val="0"/>
          <w:numId w:val="0"/>
        </w:numPr>
        <w:tabs>
          <w:tab w:val="left" w:pos="1444"/>
        </w:tabs>
        <w:spacing w:before="132" w:line="345" w:lineRule="auto"/>
        <w:ind w:leftChars="200" w:right="410" w:rightChars="0" w:firstLine="630" w:firstLineChars="300"/>
        <w:rPr>
          <w:sz w:val="21"/>
          <w:szCs w:val="21"/>
        </w:rPr>
      </w:pPr>
    </w:p>
    <w:p>
      <w:pPr>
        <w:pStyle w:val="285"/>
        <w:numPr>
          <w:ilvl w:val="0"/>
          <w:numId w:val="0"/>
        </w:numPr>
        <w:tabs>
          <w:tab w:val="left" w:pos="1444"/>
        </w:tabs>
        <w:spacing w:before="132" w:line="345" w:lineRule="auto"/>
        <w:ind w:leftChars="200" w:right="410" w:rightChars="0" w:firstLine="630" w:firstLineChars="300"/>
        <w:rPr>
          <w:sz w:val="21"/>
          <w:szCs w:val="21"/>
        </w:rPr>
      </w:pPr>
    </w:p>
    <w:p>
      <w:pPr>
        <w:pStyle w:val="285"/>
        <w:numPr>
          <w:ilvl w:val="0"/>
          <w:numId w:val="0"/>
        </w:numPr>
        <w:tabs>
          <w:tab w:val="left" w:pos="1444"/>
        </w:tabs>
        <w:spacing w:before="132" w:line="345" w:lineRule="auto"/>
        <w:ind w:leftChars="200" w:right="410" w:rightChars="0" w:firstLine="630" w:firstLineChars="300"/>
        <w:rPr>
          <w:sz w:val="21"/>
          <w:szCs w:val="21"/>
        </w:rPr>
      </w:pPr>
    </w:p>
    <w:p>
      <w:pPr>
        <w:pStyle w:val="14"/>
        <w:tabs>
          <w:tab w:val="left" w:pos="6364"/>
        </w:tabs>
        <w:spacing w:line="303" w:lineRule="exact"/>
        <w:ind w:left="843"/>
        <w:jc w:val="left"/>
        <w:rPr>
          <w:sz w:val="21"/>
          <w:szCs w:val="21"/>
        </w:rPr>
      </w:pPr>
      <w:r>
        <w:rPr>
          <w:sz w:val="21"/>
          <w:szCs w:val="21"/>
        </w:rPr>
        <w:t>甲方：</w:t>
      </w:r>
      <w:r>
        <w:rPr>
          <w:sz w:val="21"/>
          <w:szCs w:val="21"/>
        </w:rPr>
        <w:tab/>
      </w:r>
      <w:r>
        <w:rPr>
          <w:sz w:val="21"/>
          <w:szCs w:val="21"/>
        </w:rPr>
        <w:t>乙方：</w:t>
      </w:r>
    </w:p>
    <w:p>
      <w:pPr>
        <w:pStyle w:val="14"/>
        <w:tabs>
          <w:tab w:val="left" w:pos="6364"/>
        </w:tabs>
        <w:spacing w:before="132"/>
        <w:ind w:left="843"/>
        <w:jc w:val="left"/>
        <w:rPr>
          <w:sz w:val="21"/>
          <w:szCs w:val="21"/>
        </w:rPr>
      </w:pPr>
      <w:r>
        <w:rPr>
          <w:sz w:val="21"/>
          <w:szCs w:val="21"/>
        </w:rPr>
        <w:t>地址：</w:t>
      </w:r>
      <w:r>
        <w:rPr>
          <w:sz w:val="21"/>
          <w:szCs w:val="21"/>
        </w:rPr>
        <w:tab/>
      </w:r>
      <w:r>
        <w:rPr>
          <w:sz w:val="21"/>
          <w:szCs w:val="21"/>
        </w:rPr>
        <w:t>地址：</w:t>
      </w:r>
    </w:p>
    <w:p>
      <w:pPr>
        <w:pStyle w:val="14"/>
        <w:tabs>
          <w:tab w:val="left" w:pos="5644"/>
        </w:tabs>
        <w:spacing w:before="134"/>
        <w:ind w:left="843"/>
        <w:jc w:val="left"/>
        <w:rPr>
          <w:sz w:val="21"/>
          <w:szCs w:val="21"/>
        </w:rPr>
      </w:pPr>
      <w:r>
        <w:rPr>
          <w:sz w:val="21"/>
          <w:szCs w:val="21"/>
        </w:rPr>
        <w:t>法定代表人：</w:t>
      </w:r>
      <w:r>
        <w:rPr>
          <w:sz w:val="21"/>
          <w:szCs w:val="21"/>
        </w:rPr>
        <w:tab/>
      </w:r>
      <w:r>
        <w:rPr>
          <w:sz w:val="21"/>
          <w:szCs w:val="21"/>
        </w:rPr>
        <w:t>法定代表人：</w:t>
      </w:r>
    </w:p>
    <w:p>
      <w:pPr>
        <w:pStyle w:val="14"/>
        <w:tabs>
          <w:tab w:val="left" w:pos="5644"/>
        </w:tabs>
        <w:spacing w:before="132"/>
        <w:ind w:left="843"/>
        <w:jc w:val="left"/>
        <w:rPr>
          <w:sz w:val="21"/>
          <w:szCs w:val="21"/>
        </w:rPr>
      </w:pPr>
      <w:r>
        <w:rPr>
          <w:sz w:val="21"/>
          <w:szCs w:val="21"/>
        </w:rPr>
        <w:t>委托代理人：</w:t>
      </w:r>
      <w:r>
        <w:rPr>
          <w:sz w:val="21"/>
          <w:szCs w:val="21"/>
        </w:rPr>
        <w:tab/>
      </w:r>
      <w:r>
        <w:rPr>
          <w:sz w:val="21"/>
          <w:szCs w:val="21"/>
        </w:rPr>
        <w:t>委托代理人：</w:t>
      </w:r>
    </w:p>
    <w:p>
      <w:pPr>
        <w:pStyle w:val="14"/>
        <w:tabs>
          <w:tab w:val="left" w:pos="6364"/>
        </w:tabs>
        <w:spacing w:before="132"/>
        <w:ind w:left="843"/>
        <w:jc w:val="left"/>
        <w:rPr>
          <w:sz w:val="21"/>
          <w:szCs w:val="21"/>
        </w:rPr>
      </w:pPr>
      <w:r>
        <w:rPr>
          <w:sz w:val="21"/>
          <w:szCs w:val="21"/>
        </w:rPr>
        <w:t>电话：</w:t>
      </w:r>
      <w:r>
        <w:rPr>
          <w:sz w:val="21"/>
          <w:szCs w:val="21"/>
        </w:rPr>
        <w:tab/>
      </w:r>
      <w:r>
        <w:rPr>
          <w:sz w:val="21"/>
          <w:szCs w:val="21"/>
        </w:rPr>
        <w:t>电话：</w:t>
      </w:r>
    </w:p>
    <w:p>
      <w:pPr>
        <w:pStyle w:val="14"/>
        <w:tabs>
          <w:tab w:val="left" w:pos="6364"/>
        </w:tabs>
        <w:spacing w:before="134"/>
        <w:ind w:left="843"/>
        <w:jc w:val="left"/>
        <w:rPr>
          <w:sz w:val="21"/>
          <w:szCs w:val="21"/>
        </w:rPr>
      </w:pPr>
      <w:r>
        <w:rPr>
          <w:sz w:val="21"/>
          <w:szCs w:val="21"/>
        </w:rPr>
        <w:t>传真：</w:t>
      </w:r>
      <w:r>
        <w:rPr>
          <w:sz w:val="21"/>
          <w:szCs w:val="21"/>
        </w:rPr>
        <w:tab/>
      </w:r>
      <w:r>
        <w:rPr>
          <w:sz w:val="21"/>
          <w:szCs w:val="21"/>
        </w:rPr>
        <w:t>传真：</w:t>
      </w:r>
    </w:p>
    <w:p>
      <w:pPr>
        <w:pStyle w:val="14"/>
        <w:tabs>
          <w:tab w:val="left" w:pos="5884"/>
        </w:tabs>
        <w:spacing w:before="131"/>
        <w:ind w:left="843"/>
        <w:jc w:val="left"/>
        <w:rPr>
          <w:sz w:val="21"/>
          <w:szCs w:val="21"/>
        </w:rPr>
      </w:pPr>
      <w:r>
        <w:rPr>
          <w:sz w:val="21"/>
          <w:szCs w:val="21"/>
        </w:rPr>
        <w:t>邮政编码：</w:t>
      </w:r>
      <w:r>
        <w:rPr>
          <w:sz w:val="21"/>
          <w:szCs w:val="21"/>
        </w:rPr>
        <w:tab/>
      </w:r>
      <w:r>
        <w:rPr>
          <w:sz w:val="21"/>
          <w:szCs w:val="21"/>
        </w:rPr>
        <w:t>邮政编码：</w:t>
      </w:r>
    </w:p>
    <w:p>
      <w:pPr>
        <w:pStyle w:val="14"/>
        <w:spacing w:before="132" w:line="343" w:lineRule="auto"/>
        <w:ind w:left="5460" w:leftChars="2600" w:right="3159" w:firstLine="0" w:firstLineChars="0"/>
        <w:jc w:val="both"/>
        <w:rPr>
          <w:sz w:val="21"/>
          <w:szCs w:val="21"/>
        </w:rPr>
      </w:pPr>
      <w:r>
        <w:rPr>
          <w:spacing w:val="-4"/>
          <w:sz w:val="21"/>
          <w:szCs w:val="21"/>
        </w:rPr>
        <w:t>开户银行：</w:t>
      </w:r>
      <w:r>
        <w:rPr>
          <w:rFonts w:hint="eastAsia"/>
          <w:spacing w:val="-4"/>
          <w:sz w:val="21"/>
          <w:szCs w:val="21"/>
          <w:lang w:val="en-US" w:eastAsia="zh-CN"/>
        </w:rPr>
        <w:t xml:space="preserve"> </w:t>
      </w:r>
      <w:r>
        <w:rPr>
          <w:spacing w:val="-4"/>
          <w:sz w:val="21"/>
          <w:szCs w:val="21"/>
        </w:rPr>
        <w:t xml:space="preserve"> 开户名称： </w:t>
      </w:r>
      <w:r>
        <w:rPr>
          <w:rFonts w:hint="eastAsia"/>
          <w:spacing w:val="-4"/>
          <w:sz w:val="21"/>
          <w:szCs w:val="21"/>
          <w:lang w:val="en-US" w:eastAsia="zh-CN"/>
        </w:rPr>
        <w:t xml:space="preserve">                      </w:t>
      </w:r>
      <w:r>
        <w:rPr>
          <w:spacing w:val="-4"/>
          <w:sz w:val="21"/>
          <w:szCs w:val="21"/>
        </w:rPr>
        <w:t>银行账号：</w:t>
      </w:r>
    </w:p>
    <w:p>
      <w:pPr>
        <w:pStyle w:val="14"/>
        <w:spacing w:before="7"/>
        <w:jc w:val="both"/>
        <w:rPr>
          <w:sz w:val="21"/>
          <w:szCs w:val="21"/>
        </w:rPr>
      </w:pPr>
    </w:p>
    <w:p>
      <w:pPr>
        <w:pStyle w:val="14"/>
        <w:spacing w:before="7"/>
        <w:jc w:val="both"/>
        <w:rPr>
          <w:sz w:val="21"/>
          <w:szCs w:val="21"/>
        </w:rPr>
      </w:pPr>
    </w:p>
    <w:p>
      <w:pPr>
        <w:pStyle w:val="14"/>
        <w:spacing w:before="7"/>
        <w:jc w:val="both"/>
        <w:rPr>
          <w:sz w:val="21"/>
          <w:szCs w:val="21"/>
        </w:rPr>
      </w:pPr>
    </w:p>
    <w:p>
      <w:pPr>
        <w:pStyle w:val="14"/>
        <w:tabs>
          <w:tab w:val="left" w:pos="6244"/>
          <w:tab w:val="left" w:pos="8165"/>
          <w:tab w:val="left" w:pos="8765"/>
          <w:tab w:val="left" w:pos="9365"/>
        </w:tabs>
        <w:ind w:left="363" w:firstLine="420"/>
        <w:jc w:val="center"/>
        <w:rPr>
          <w:sz w:val="21"/>
          <w:szCs w:val="21"/>
        </w:rPr>
      </w:pPr>
      <w:r>
        <w:rPr>
          <w:sz w:val="21"/>
          <w:szCs w:val="21"/>
        </w:rPr>
        <w:t>合同签订地点：</w:t>
      </w:r>
    </w:p>
    <w:p>
      <w:pPr>
        <w:pStyle w:val="14"/>
        <w:tabs>
          <w:tab w:val="left" w:pos="6244"/>
          <w:tab w:val="left" w:pos="8165"/>
          <w:tab w:val="left" w:pos="8765"/>
          <w:tab w:val="left" w:pos="9365"/>
        </w:tabs>
        <w:ind w:left="363" w:firstLine="420"/>
        <w:jc w:val="right"/>
        <w:sectPr>
          <w:pgSz w:w="11910" w:h="16840"/>
          <w:pgMar w:top="1599" w:right="1140" w:bottom="1638" w:left="1242" w:header="0" w:footer="1451" w:gutter="0"/>
          <w:cols w:space="0" w:num="1"/>
          <w:rtlGutter w:val="0"/>
          <w:docGrid w:linePitch="0" w:charSpace="0"/>
        </w:sectPr>
      </w:pPr>
      <w:r>
        <w:rPr>
          <w:sz w:val="21"/>
          <w:szCs w:val="21"/>
        </w:rPr>
        <w:tab/>
      </w:r>
      <w:r>
        <w:rPr>
          <w:rFonts w:hint="eastAsia"/>
          <w:sz w:val="21"/>
          <w:szCs w:val="21"/>
          <w:lang w:val="en-US" w:eastAsia="zh-CN"/>
        </w:rPr>
        <w:t xml:space="preserve">                                                   </w:t>
      </w:r>
      <w:r>
        <w:rPr>
          <w:sz w:val="21"/>
          <w:szCs w:val="21"/>
        </w:rPr>
        <w:t>签订日期：</w:t>
      </w:r>
      <w:r>
        <w:rPr>
          <w:rFonts w:hint="eastAsia"/>
          <w:sz w:val="21"/>
          <w:szCs w:val="21"/>
          <w:lang w:val="en-US" w:eastAsia="zh-CN"/>
        </w:rPr>
        <w:t xml:space="preserve">    </w:t>
      </w:r>
      <w:r>
        <w:rPr>
          <w:sz w:val="21"/>
          <w:szCs w:val="21"/>
        </w:rPr>
        <w:t>年</w:t>
      </w:r>
      <w:r>
        <w:rPr>
          <w:rFonts w:hint="eastAsia"/>
          <w:sz w:val="21"/>
          <w:szCs w:val="21"/>
          <w:lang w:val="en-US" w:eastAsia="zh-CN"/>
        </w:rPr>
        <w:t xml:space="preserve">    </w:t>
      </w:r>
      <w:r>
        <w:rPr>
          <w:sz w:val="21"/>
          <w:szCs w:val="21"/>
        </w:rPr>
        <w:t>月</w:t>
      </w:r>
      <w:r>
        <w:rPr>
          <w:rFonts w:hint="eastAsia"/>
          <w:sz w:val="21"/>
          <w:szCs w:val="21"/>
          <w:lang w:val="en-US" w:eastAsia="zh-CN"/>
        </w:rPr>
        <w:t xml:space="preserve">    </w:t>
      </w:r>
      <w:r>
        <w:t>日</w:t>
      </w:r>
    </w:p>
    <w:p>
      <w:pPr>
        <w:spacing w:before="32"/>
        <w:ind w:right="50"/>
        <w:jc w:val="center"/>
        <w:rPr>
          <w:b/>
          <w:sz w:val="36"/>
        </w:rPr>
      </w:pPr>
      <w:r>
        <w:rPr>
          <w:b/>
          <w:sz w:val="36"/>
        </w:rPr>
        <w:t>政府采购项目合同验收报告（格式）</w:t>
      </w:r>
    </w:p>
    <w:p>
      <w:pPr>
        <w:pStyle w:val="14"/>
        <w:spacing w:before="7"/>
        <w:rPr>
          <w:b/>
          <w:sz w:val="33"/>
        </w:rPr>
      </w:pPr>
    </w:p>
    <w:p>
      <w:pPr>
        <w:tabs>
          <w:tab w:val="left" w:pos="4880"/>
          <w:tab w:val="left" w:pos="5015"/>
          <w:tab w:val="left" w:pos="8901"/>
        </w:tabs>
        <w:spacing w:before="1" w:line="408" w:lineRule="auto"/>
        <w:ind w:left="363" w:right="499" w:firstLine="657"/>
        <w:rPr>
          <w:sz w:val="21"/>
        </w:rPr>
      </w:pPr>
      <w:r>
        <w:rPr>
          <w:sz w:val="21"/>
        </w:rPr>
        <w:t>根据</w:t>
      </w:r>
      <w:r>
        <w:rPr>
          <w:spacing w:val="-3"/>
          <w:sz w:val="21"/>
        </w:rPr>
        <w:t>政</w:t>
      </w:r>
      <w:r>
        <w:rPr>
          <w:sz w:val="21"/>
        </w:rPr>
        <w:t>府</w:t>
      </w:r>
      <w:r>
        <w:rPr>
          <w:spacing w:val="-3"/>
          <w:sz w:val="21"/>
        </w:rPr>
        <w:t>采</w:t>
      </w:r>
      <w:r>
        <w:rPr>
          <w:sz w:val="21"/>
        </w:rPr>
        <w:t>购</w:t>
      </w:r>
      <w:r>
        <w:rPr>
          <w:spacing w:val="-3"/>
          <w:sz w:val="21"/>
        </w:rPr>
        <w:t>合</w:t>
      </w:r>
      <w:r>
        <w:rPr>
          <w:sz w:val="21"/>
        </w:rPr>
        <w:t>同</w:t>
      </w:r>
      <w:r>
        <w:rPr>
          <w:spacing w:val="-3"/>
          <w:sz w:val="21"/>
        </w:rPr>
        <w:t>（</w:t>
      </w:r>
      <w:r>
        <w:rPr>
          <w:sz w:val="21"/>
        </w:rPr>
        <w:t>采</w:t>
      </w:r>
      <w:r>
        <w:rPr>
          <w:spacing w:val="-3"/>
          <w:sz w:val="21"/>
        </w:rPr>
        <w:t>购</w:t>
      </w:r>
      <w:r>
        <w:rPr>
          <w:sz w:val="21"/>
        </w:rPr>
        <w:t>合同</w:t>
      </w:r>
      <w:r>
        <w:rPr>
          <w:spacing w:val="-3"/>
          <w:sz w:val="21"/>
        </w:rPr>
        <w:t>编</w:t>
      </w:r>
      <w:r>
        <w:rPr>
          <w:sz w:val="21"/>
        </w:rPr>
        <w:t>号</w:t>
      </w:r>
      <w:r>
        <w:rPr>
          <w:spacing w:val="-3"/>
          <w:sz w:val="21"/>
        </w:rPr>
        <w:t>：</w:t>
      </w:r>
      <w:r>
        <w:rPr>
          <w:spacing w:val="-3"/>
          <w:sz w:val="21"/>
          <w:u w:val="single"/>
        </w:rPr>
        <w:t xml:space="preserve"> </w:t>
      </w:r>
      <w:r>
        <w:rPr>
          <w:spacing w:val="-3"/>
          <w:sz w:val="21"/>
          <w:u w:val="single"/>
        </w:rPr>
        <w:tab/>
      </w:r>
      <w:r>
        <w:rPr>
          <w:spacing w:val="-3"/>
          <w:sz w:val="21"/>
          <w:u w:val="single"/>
        </w:rPr>
        <w:tab/>
      </w:r>
      <w:r>
        <w:rPr>
          <w:spacing w:val="-3"/>
          <w:sz w:val="21"/>
        </w:rPr>
        <w:t>）</w:t>
      </w:r>
      <w:r>
        <w:rPr>
          <w:sz w:val="21"/>
        </w:rPr>
        <w:t>的</w:t>
      </w:r>
      <w:r>
        <w:rPr>
          <w:spacing w:val="-3"/>
          <w:sz w:val="21"/>
        </w:rPr>
        <w:t>约</w:t>
      </w:r>
      <w:r>
        <w:rPr>
          <w:sz w:val="21"/>
        </w:rPr>
        <w:t>定，</w:t>
      </w:r>
      <w:r>
        <w:rPr>
          <w:spacing w:val="-3"/>
          <w:sz w:val="21"/>
        </w:rPr>
        <w:t>我</w:t>
      </w:r>
      <w:r>
        <w:rPr>
          <w:sz w:val="21"/>
        </w:rPr>
        <w:t>单</w:t>
      </w:r>
      <w:r>
        <w:rPr>
          <w:spacing w:val="-3"/>
          <w:sz w:val="21"/>
        </w:rPr>
        <w:t>位</w:t>
      </w:r>
      <w:r>
        <w:rPr>
          <w:sz w:val="21"/>
        </w:rPr>
        <w:t>对</w:t>
      </w:r>
      <w:r>
        <w:rPr>
          <w:spacing w:val="-3"/>
          <w:sz w:val="21"/>
          <w:u w:val="single"/>
        </w:rPr>
        <w:t>（</w:t>
      </w:r>
      <w:r>
        <w:rPr>
          <w:sz w:val="21"/>
          <w:u w:val="single"/>
        </w:rPr>
        <w:t>项</w:t>
      </w:r>
      <w:r>
        <w:rPr>
          <w:spacing w:val="-3"/>
          <w:sz w:val="21"/>
          <w:u w:val="single"/>
        </w:rPr>
        <w:t>目</w:t>
      </w:r>
      <w:r>
        <w:rPr>
          <w:sz w:val="21"/>
          <w:u w:val="single"/>
        </w:rPr>
        <w:t>名</w:t>
      </w:r>
      <w:r>
        <w:rPr>
          <w:spacing w:val="-3"/>
          <w:sz w:val="21"/>
          <w:u w:val="single"/>
        </w:rPr>
        <w:t>称</w:t>
      </w:r>
      <w:r>
        <w:rPr>
          <w:sz w:val="21"/>
          <w:u w:val="single"/>
        </w:rPr>
        <w:t>）</w:t>
      </w:r>
      <w:r>
        <w:rPr>
          <w:sz w:val="21"/>
          <w:u w:val="single"/>
        </w:rPr>
        <w:tab/>
      </w:r>
      <w:r>
        <w:rPr>
          <w:sz w:val="21"/>
        </w:rPr>
        <w:t>政</w:t>
      </w:r>
      <w:r>
        <w:rPr>
          <w:spacing w:val="-3"/>
          <w:sz w:val="21"/>
        </w:rPr>
        <w:t>府</w:t>
      </w:r>
      <w:r>
        <w:rPr>
          <w:sz w:val="21"/>
        </w:rPr>
        <w:t>采</w:t>
      </w:r>
      <w:r>
        <w:rPr>
          <w:spacing w:val="-16"/>
          <w:sz w:val="21"/>
        </w:rPr>
        <w:t>购</w:t>
      </w:r>
      <w:r>
        <w:rPr>
          <w:sz w:val="21"/>
        </w:rPr>
        <w:t>项目</w:t>
      </w:r>
      <w:r>
        <w:rPr>
          <w:spacing w:val="-3"/>
          <w:sz w:val="21"/>
        </w:rPr>
        <w:t>中</w:t>
      </w:r>
      <w:r>
        <w:rPr>
          <w:sz w:val="21"/>
        </w:rPr>
        <w:t>标</w:t>
      </w:r>
      <w:r>
        <w:rPr>
          <w:spacing w:val="-3"/>
          <w:sz w:val="21"/>
        </w:rPr>
        <w:t>（</w:t>
      </w:r>
      <w:r>
        <w:rPr>
          <w:sz w:val="21"/>
        </w:rPr>
        <w:t>或</w:t>
      </w:r>
      <w:r>
        <w:rPr>
          <w:spacing w:val="-3"/>
          <w:sz w:val="21"/>
        </w:rPr>
        <w:t>成</w:t>
      </w:r>
      <w:r>
        <w:rPr>
          <w:sz w:val="21"/>
        </w:rPr>
        <w:t>交</w:t>
      </w:r>
      <w:r>
        <w:rPr>
          <w:spacing w:val="-3"/>
          <w:sz w:val="21"/>
        </w:rPr>
        <w:t>）</w:t>
      </w:r>
      <w:r>
        <w:rPr>
          <w:sz w:val="21"/>
        </w:rPr>
        <w:t>供</w:t>
      </w:r>
      <w:r>
        <w:rPr>
          <w:spacing w:val="-3"/>
          <w:sz w:val="21"/>
        </w:rPr>
        <w:t>应</w:t>
      </w:r>
      <w:r>
        <w:rPr>
          <w:sz w:val="21"/>
        </w:rPr>
        <w:t>商</w:t>
      </w:r>
      <w:r>
        <w:rPr>
          <w:sz w:val="21"/>
          <w:u w:val="single"/>
        </w:rPr>
        <w:t>（</w:t>
      </w:r>
      <w:r>
        <w:rPr>
          <w:spacing w:val="-3"/>
          <w:sz w:val="21"/>
          <w:u w:val="single"/>
        </w:rPr>
        <w:t>公</w:t>
      </w:r>
      <w:r>
        <w:rPr>
          <w:sz w:val="21"/>
          <w:u w:val="single"/>
        </w:rPr>
        <w:t>司</w:t>
      </w:r>
      <w:r>
        <w:rPr>
          <w:spacing w:val="-3"/>
          <w:sz w:val="21"/>
          <w:u w:val="single"/>
        </w:rPr>
        <w:t>名</w:t>
      </w:r>
      <w:r>
        <w:rPr>
          <w:sz w:val="21"/>
          <w:u w:val="single"/>
        </w:rPr>
        <w:t>称）</w:t>
      </w:r>
      <w:r>
        <w:rPr>
          <w:sz w:val="21"/>
          <w:u w:val="single"/>
        </w:rPr>
        <w:tab/>
      </w:r>
      <w:r>
        <w:rPr>
          <w:spacing w:val="-3"/>
          <w:sz w:val="21"/>
        </w:rPr>
        <w:t>提</w:t>
      </w:r>
      <w:r>
        <w:rPr>
          <w:sz w:val="21"/>
        </w:rPr>
        <w:t>供的</w:t>
      </w:r>
      <w:r>
        <w:rPr>
          <w:spacing w:val="-3"/>
          <w:sz w:val="21"/>
        </w:rPr>
        <w:t>货</w:t>
      </w:r>
      <w:r>
        <w:rPr>
          <w:sz w:val="21"/>
        </w:rPr>
        <w:t>物</w:t>
      </w:r>
      <w:r>
        <w:rPr>
          <w:spacing w:val="-3"/>
          <w:sz w:val="21"/>
        </w:rPr>
        <w:t>（</w:t>
      </w:r>
      <w:r>
        <w:rPr>
          <w:sz w:val="21"/>
        </w:rPr>
        <w:t>或</w:t>
      </w:r>
      <w:r>
        <w:rPr>
          <w:spacing w:val="-3"/>
          <w:sz w:val="21"/>
        </w:rPr>
        <w:t>服</w:t>
      </w:r>
      <w:r>
        <w:rPr>
          <w:sz w:val="21"/>
        </w:rPr>
        <w:t>务</w:t>
      </w:r>
      <w:r>
        <w:rPr>
          <w:spacing w:val="-3"/>
          <w:sz w:val="21"/>
        </w:rPr>
        <w:t>）</w:t>
      </w:r>
      <w:r>
        <w:rPr>
          <w:sz w:val="21"/>
        </w:rPr>
        <w:t>进</w:t>
      </w:r>
      <w:r>
        <w:rPr>
          <w:spacing w:val="-3"/>
          <w:sz w:val="21"/>
        </w:rPr>
        <w:t>行</w:t>
      </w:r>
      <w:r>
        <w:rPr>
          <w:sz w:val="21"/>
        </w:rPr>
        <w:t>了验</w:t>
      </w:r>
      <w:r>
        <w:rPr>
          <w:spacing w:val="-3"/>
          <w:sz w:val="21"/>
        </w:rPr>
        <w:t>收</w:t>
      </w:r>
      <w:r>
        <w:rPr>
          <w:sz w:val="21"/>
        </w:rPr>
        <w:t>，</w:t>
      </w:r>
      <w:r>
        <w:rPr>
          <w:spacing w:val="-3"/>
          <w:sz w:val="21"/>
        </w:rPr>
        <w:t>验</w:t>
      </w:r>
      <w:r>
        <w:rPr>
          <w:sz w:val="21"/>
        </w:rPr>
        <w:t>收</w:t>
      </w:r>
      <w:r>
        <w:rPr>
          <w:spacing w:val="-3"/>
          <w:sz w:val="21"/>
        </w:rPr>
        <w:t>情</w:t>
      </w:r>
      <w:r>
        <w:rPr>
          <w:sz w:val="21"/>
        </w:rPr>
        <w:t>况</w:t>
      </w:r>
      <w:r>
        <w:rPr>
          <w:spacing w:val="-3"/>
          <w:sz w:val="21"/>
        </w:rPr>
        <w:t>如</w:t>
      </w:r>
      <w:r>
        <w:rPr>
          <w:sz w:val="21"/>
        </w:rPr>
        <w:t>下：</w:t>
      </w:r>
    </w:p>
    <w:p>
      <w:pPr>
        <w:pStyle w:val="14"/>
        <w:spacing w:before="12"/>
        <w:rPr>
          <w:sz w:val="9"/>
        </w:rPr>
      </w:pPr>
    </w:p>
    <w:tbl>
      <w:tblPr>
        <w:tblStyle w:val="36"/>
        <w:tblW w:w="9699" w:type="dxa"/>
        <w:tblInd w:w="25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520"/>
        <w:gridCol w:w="1964"/>
        <w:gridCol w:w="1577"/>
        <w:gridCol w:w="1862"/>
        <w:gridCol w:w="660"/>
        <w:gridCol w:w="338"/>
        <w:gridCol w:w="17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5" w:hRule="atLeast"/>
        </w:trPr>
        <w:tc>
          <w:tcPr>
            <w:tcW w:w="3484" w:type="dxa"/>
            <w:gridSpan w:val="2"/>
          </w:tcPr>
          <w:p>
            <w:pPr>
              <w:pStyle w:val="360"/>
              <w:spacing w:before="176"/>
              <w:ind w:left="1196" w:right="1178"/>
              <w:jc w:val="center"/>
              <w:rPr>
                <w:sz w:val="21"/>
              </w:rPr>
            </w:pPr>
            <w:r>
              <w:rPr>
                <w:sz w:val="21"/>
              </w:rPr>
              <w:t>验收方式：</w:t>
            </w:r>
          </w:p>
        </w:tc>
        <w:tc>
          <w:tcPr>
            <w:tcW w:w="6215" w:type="dxa"/>
            <w:gridSpan w:val="5"/>
          </w:tcPr>
          <w:p>
            <w:pPr>
              <w:pStyle w:val="360"/>
              <w:tabs>
                <w:tab w:val="left" w:pos="4000"/>
              </w:tabs>
              <w:spacing w:before="176"/>
              <w:ind w:left="1162"/>
              <w:rPr>
                <w:sz w:val="21"/>
              </w:rPr>
            </w:pPr>
            <w:r>
              <w:rPr>
                <w:sz w:val="21"/>
              </w:rPr>
              <w:t>□自</w:t>
            </w:r>
            <w:r>
              <w:rPr>
                <w:spacing w:val="-3"/>
                <w:sz w:val="21"/>
              </w:rPr>
              <w:t>行</w:t>
            </w:r>
            <w:r>
              <w:rPr>
                <w:sz w:val="21"/>
              </w:rPr>
              <w:t>验收</w:t>
            </w:r>
            <w:r>
              <w:rPr>
                <w:sz w:val="21"/>
              </w:rPr>
              <w:tab/>
            </w:r>
            <w:r>
              <w:rPr>
                <w:sz w:val="21"/>
              </w:rPr>
              <w:t>□</w:t>
            </w:r>
            <w:r>
              <w:rPr>
                <w:spacing w:val="-3"/>
                <w:sz w:val="21"/>
              </w:rPr>
              <w:t>联</w:t>
            </w:r>
            <w:r>
              <w:rPr>
                <w:sz w:val="21"/>
              </w:rPr>
              <w:t>合</w:t>
            </w:r>
            <w:r>
              <w:rPr>
                <w:spacing w:val="-3"/>
                <w:sz w:val="21"/>
              </w:rPr>
              <w:t>验</w:t>
            </w:r>
            <w:r>
              <w:rPr>
                <w:sz w:val="21"/>
              </w:rPr>
              <w:t>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20" w:hRule="atLeast"/>
        </w:trPr>
        <w:tc>
          <w:tcPr>
            <w:tcW w:w="1520" w:type="dxa"/>
          </w:tcPr>
          <w:p>
            <w:pPr>
              <w:pStyle w:val="360"/>
              <w:rPr>
                <w:sz w:val="20"/>
              </w:rPr>
            </w:pPr>
          </w:p>
          <w:p>
            <w:pPr>
              <w:pStyle w:val="360"/>
              <w:spacing w:before="131"/>
              <w:ind w:left="105" w:right="89"/>
              <w:jc w:val="center"/>
              <w:rPr>
                <w:sz w:val="21"/>
              </w:rPr>
            </w:pPr>
            <w:r>
              <w:rPr>
                <w:sz w:val="21"/>
              </w:rPr>
              <w:t>序号</w:t>
            </w:r>
          </w:p>
        </w:tc>
        <w:tc>
          <w:tcPr>
            <w:tcW w:w="1964" w:type="dxa"/>
          </w:tcPr>
          <w:p>
            <w:pPr>
              <w:pStyle w:val="360"/>
              <w:rPr>
                <w:sz w:val="20"/>
              </w:rPr>
            </w:pPr>
          </w:p>
          <w:p>
            <w:pPr>
              <w:pStyle w:val="360"/>
              <w:tabs>
                <w:tab w:val="left" w:pos="1106"/>
              </w:tabs>
              <w:spacing w:before="131"/>
              <w:ind w:left="680"/>
              <w:rPr>
                <w:sz w:val="21"/>
              </w:rPr>
            </w:pPr>
            <w:r>
              <w:rPr>
                <w:sz w:val="21"/>
              </w:rPr>
              <w:t>名</w:t>
            </w:r>
            <w:r>
              <w:rPr>
                <w:sz w:val="21"/>
              </w:rPr>
              <w:tab/>
            </w:r>
            <w:r>
              <w:rPr>
                <w:sz w:val="21"/>
              </w:rPr>
              <w:t>称</w:t>
            </w:r>
          </w:p>
        </w:tc>
        <w:tc>
          <w:tcPr>
            <w:tcW w:w="3439" w:type="dxa"/>
            <w:gridSpan w:val="2"/>
          </w:tcPr>
          <w:p>
            <w:pPr>
              <w:pStyle w:val="360"/>
              <w:spacing w:before="157"/>
              <w:ind w:left="436" w:right="423"/>
              <w:jc w:val="center"/>
              <w:rPr>
                <w:sz w:val="21"/>
              </w:rPr>
            </w:pPr>
            <w:r>
              <w:rPr>
                <w:sz w:val="21"/>
              </w:rPr>
              <w:t>货物型号规格、标准及配置</w:t>
            </w:r>
          </w:p>
          <w:p>
            <w:pPr>
              <w:pStyle w:val="360"/>
              <w:spacing w:before="12"/>
              <w:rPr>
                <w:sz w:val="14"/>
              </w:rPr>
            </w:pPr>
          </w:p>
          <w:p>
            <w:pPr>
              <w:pStyle w:val="360"/>
              <w:ind w:left="436" w:right="416"/>
              <w:jc w:val="center"/>
              <w:rPr>
                <w:sz w:val="21"/>
              </w:rPr>
            </w:pPr>
            <w:r>
              <w:rPr>
                <w:sz w:val="21"/>
              </w:rPr>
              <w:t>（或服务内容、标准）</w:t>
            </w:r>
          </w:p>
        </w:tc>
        <w:tc>
          <w:tcPr>
            <w:tcW w:w="998" w:type="dxa"/>
            <w:gridSpan w:val="2"/>
          </w:tcPr>
          <w:p>
            <w:pPr>
              <w:pStyle w:val="360"/>
              <w:rPr>
                <w:sz w:val="20"/>
              </w:rPr>
            </w:pPr>
          </w:p>
          <w:p>
            <w:pPr>
              <w:pStyle w:val="360"/>
              <w:spacing w:before="131"/>
              <w:ind w:left="289"/>
              <w:rPr>
                <w:sz w:val="21"/>
              </w:rPr>
            </w:pPr>
            <w:r>
              <w:rPr>
                <w:sz w:val="21"/>
              </w:rPr>
              <w:t>数量</w:t>
            </w:r>
          </w:p>
        </w:tc>
        <w:tc>
          <w:tcPr>
            <w:tcW w:w="1778" w:type="dxa"/>
          </w:tcPr>
          <w:p>
            <w:pPr>
              <w:pStyle w:val="360"/>
              <w:spacing w:before="157"/>
              <w:ind w:left="365"/>
              <w:rPr>
                <w:sz w:val="21"/>
              </w:rPr>
            </w:pPr>
            <w:r>
              <w:rPr>
                <w:sz w:val="21"/>
              </w:rPr>
              <w:t>与合同约定</w:t>
            </w:r>
          </w:p>
          <w:p>
            <w:pPr>
              <w:pStyle w:val="360"/>
              <w:spacing w:before="12"/>
              <w:rPr>
                <w:sz w:val="14"/>
              </w:rPr>
            </w:pPr>
          </w:p>
          <w:p>
            <w:pPr>
              <w:pStyle w:val="360"/>
              <w:ind w:left="470"/>
              <w:rPr>
                <w:sz w:val="21"/>
              </w:rPr>
            </w:pPr>
            <w:r>
              <w:rPr>
                <w:sz w:val="21"/>
              </w:rPr>
              <w:t>是否一致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6" w:hRule="atLeast"/>
        </w:trPr>
        <w:tc>
          <w:tcPr>
            <w:tcW w:w="1520" w:type="dxa"/>
          </w:tcPr>
          <w:p>
            <w:pPr>
              <w:pStyle w:val="360"/>
              <w:rPr>
                <w:rFonts w:ascii="Times New Roman"/>
                <w:sz w:val="20"/>
              </w:rPr>
            </w:pPr>
          </w:p>
        </w:tc>
        <w:tc>
          <w:tcPr>
            <w:tcW w:w="1964" w:type="dxa"/>
          </w:tcPr>
          <w:p>
            <w:pPr>
              <w:pStyle w:val="360"/>
              <w:rPr>
                <w:rFonts w:ascii="Times New Roman"/>
                <w:sz w:val="20"/>
              </w:rPr>
            </w:pPr>
          </w:p>
        </w:tc>
        <w:tc>
          <w:tcPr>
            <w:tcW w:w="3439" w:type="dxa"/>
            <w:gridSpan w:val="2"/>
          </w:tcPr>
          <w:p>
            <w:pPr>
              <w:pStyle w:val="360"/>
              <w:rPr>
                <w:rFonts w:ascii="Times New Roman"/>
                <w:sz w:val="20"/>
              </w:rPr>
            </w:pPr>
          </w:p>
        </w:tc>
        <w:tc>
          <w:tcPr>
            <w:tcW w:w="998" w:type="dxa"/>
            <w:gridSpan w:val="2"/>
          </w:tcPr>
          <w:p>
            <w:pPr>
              <w:pStyle w:val="360"/>
              <w:rPr>
                <w:rFonts w:ascii="Times New Roman"/>
                <w:sz w:val="20"/>
              </w:rPr>
            </w:pPr>
          </w:p>
        </w:tc>
        <w:tc>
          <w:tcPr>
            <w:tcW w:w="1778" w:type="dxa"/>
          </w:tcPr>
          <w:p>
            <w:pPr>
              <w:pStyle w:val="36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6" w:hRule="atLeast"/>
        </w:trPr>
        <w:tc>
          <w:tcPr>
            <w:tcW w:w="1520" w:type="dxa"/>
          </w:tcPr>
          <w:p>
            <w:pPr>
              <w:pStyle w:val="360"/>
              <w:rPr>
                <w:rFonts w:ascii="Times New Roman"/>
                <w:sz w:val="20"/>
              </w:rPr>
            </w:pPr>
          </w:p>
        </w:tc>
        <w:tc>
          <w:tcPr>
            <w:tcW w:w="1964" w:type="dxa"/>
          </w:tcPr>
          <w:p>
            <w:pPr>
              <w:pStyle w:val="360"/>
              <w:rPr>
                <w:rFonts w:ascii="Times New Roman"/>
                <w:sz w:val="20"/>
              </w:rPr>
            </w:pPr>
          </w:p>
        </w:tc>
        <w:tc>
          <w:tcPr>
            <w:tcW w:w="3439" w:type="dxa"/>
            <w:gridSpan w:val="2"/>
          </w:tcPr>
          <w:p>
            <w:pPr>
              <w:pStyle w:val="360"/>
              <w:rPr>
                <w:rFonts w:ascii="Times New Roman"/>
                <w:sz w:val="20"/>
              </w:rPr>
            </w:pPr>
          </w:p>
        </w:tc>
        <w:tc>
          <w:tcPr>
            <w:tcW w:w="998" w:type="dxa"/>
            <w:gridSpan w:val="2"/>
          </w:tcPr>
          <w:p>
            <w:pPr>
              <w:pStyle w:val="360"/>
              <w:rPr>
                <w:rFonts w:ascii="Times New Roman"/>
                <w:sz w:val="20"/>
              </w:rPr>
            </w:pPr>
          </w:p>
        </w:tc>
        <w:tc>
          <w:tcPr>
            <w:tcW w:w="1778" w:type="dxa"/>
          </w:tcPr>
          <w:p>
            <w:pPr>
              <w:pStyle w:val="36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8" w:hRule="atLeast"/>
        </w:trPr>
        <w:tc>
          <w:tcPr>
            <w:tcW w:w="1520" w:type="dxa"/>
          </w:tcPr>
          <w:p>
            <w:pPr>
              <w:pStyle w:val="360"/>
              <w:rPr>
                <w:rFonts w:ascii="Times New Roman"/>
                <w:sz w:val="20"/>
              </w:rPr>
            </w:pPr>
          </w:p>
        </w:tc>
        <w:tc>
          <w:tcPr>
            <w:tcW w:w="1964" w:type="dxa"/>
          </w:tcPr>
          <w:p>
            <w:pPr>
              <w:pStyle w:val="360"/>
              <w:rPr>
                <w:rFonts w:ascii="Times New Roman"/>
                <w:sz w:val="20"/>
              </w:rPr>
            </w:pPr>
          </w:p>
        </w:tc>
        <w:tc>
          <w:tcPr>
            <w:tcW w:w="3439" w:type="dxa"/>
            <w:gridSpan w:val="2"/>
          </w:tcPr>
          <w:p>
            <w:pPr>
              <w:pStyle w:val="360"/>
              <w:rPr>
                <w:rFonts w:ascii="Times New Roman"/>
                <w:sz w:val="20"/>
              </w:rPr>
            </w:pPr>
          </w:p>
        </w:tc>
        <w:tc>
          <w:tcPr>
            <w:tcW w:w="998" w:type="dxa"/>
            <w:gridSpan w:val="2"/>
          </w:tcPr>
          <w:p>
            <w:pPr>
              <w:pStyle w:val="360"/>
              <w:rPr>
                <w:rFonts w:ascii="Times New Roman"/>
                <w:sz w:val="20"/>
              </w:rPr>
            </w:pPr>
          </w:p>
        </w:tc>
        <w:tc>
          <w:tcPr>
            <w:tcW w:w="1778" w:type="dxa"/>
          </w:tcPr>
          <w:p>
            <w:pPr>
              <w:pStyle w:val="36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6" w:hRule="atLeast"/>
        </w:trPr>
        <w:tc>
          <w:tcPr>
            <w:tcW w:w="1520" w:type="dxa"/>
          </w:tcPr>
          <w:p>
            <w:pPr>
              <w:pStyle w:val="360"/>
              <w:rPr>
                <w:rFonts w:ascii="Times New Roman"/>
                <w:sz w:val="20"/>
              </w:rPr>
            </w:pPr>
          </w:p>
        </w:tc>
        <w:tc>
          <w:tcPr>
            <w:tcW w:w="1964" w:type="dxa"/>
          </w:tcPr>
          <w:p>
            <w:pPr>
              <w:pStyle w:val="360"/>
              <w:rPr>
                <w:rFonts w:ascii="Times New Roman"/>
                <w:sz w:val="20"/>
              </w:rPr>
            </w:pPr>
          </w:p>
        </w:tc>
        <w:tc>
          <w:tcPr>
            <w:tcW w:w="3439" w:type="dxa"/>
            <w:gridSpan w:val="2"/>
          </w:tcPr>
          <w:p>
            <w:pPr>
              <w:pStyle w:val="360"/>
              <w:rPr>
                <w:rFonts w:ascii="Times New Roman"/>
                <w:sz w:val="20"/>
              </w:rPr>
            </w:pPr>
          </w:p>
        </w:tc>
        <w:tc>
          <w:tcPr>
            <w:tcW w:w="998" w:type="dxa"/>
            <w:gridSpan w:val="2"/>
          </w:tcPr>
          <w:p>
            <w:pPr>
              <w:pStyle w:val="360"/>
              <w:rPr>
                <w:rFonts w:ascii="Times New Roman"/>
                <w:sz w:val="20"/>
              </w:rPr>
            </w:pPr>
          </w:p>
        </w:tc>
        <w:tc>
          <w:tcPr>
            <w:tcW w:w="1778" w:type="dxa"/>
          </w:tcPr>
          <w:p>
            <w:pPr>
              <w:pStyle w:val="36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8" w:hRule="atLeast"/>
        </w:trPr>
        <w:tc>
          <w:tcPr>
            <w:tcW w:w="1520" w:type="dxa"/>
          </w:tcPr>
          <w:p>
            <w:pPr>
              <w:pStyle w:val="360"/>
              <w:rPr>
                <w:rFonts w:ascii="Times New Roman"/>
                <w:sz w:val="20"/>
              </w:rPr>
            </w:pPr>
          </w:p>
        </w:tc>
        <w:tc>
          <w:tcPr>
            <w:tcW w:w="1964" w:type="dxa"/>
          </w:tcPr>
          <w:p>
            <w:pPr>
              <w:pStyle w:val="360"/>
              <w:rPr>
                <w:rFonts w:ascii="Times New Roman"/>
                <w:sz w:val="20"/>
              </w:rPr>
            </w:pPr>
          </w:p>
        </w:tc>
        <w:tc>
          <w:tcPr>
            <w:tcW w:w="3439" w:type="dxa"/>
            <w:gridSpan w:val="2"/>
          </w:tcPr>
          <w:p>
            <w:pPr>
              <w:pStyle w:val="360"/>
              <w:rPr>
                <w:rFonts w:ascii="Times New Roman"/>
                <w:sz w:val="20"/>
              </w:rPr>
            </w:pPr>
          </w:p>
        </w:tc>
        <w:tc>
          <w:tcPr>
            <w:tcW w:w="998" w:type="dxa"/>
            <w:gridSpan w:val="2"/>
          </w:tcPr>
          <w:p>
            <w:pPr>
              <w:pStyle w:val="360"/>
              <w:rPr>
                <w:rFonts w:ascii="Times New Roman"/>
                <w:sz w:val="20"/>
              </w:rPr>
            </w:pPr>
          </w:p>
        </w:tc>
        <w:tc>
          <w:tcPr>
            <w:tcW w:w="1778" w:type="dxa"/>
          </w:tcPr>
          <w:p>
            <w:pPr>
              <w:pStyle w:val="36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6" w:hRule="atLeast"/>
        </w:trPr>
        <w:tc>
          <w:tcPr>
            <w:tcW w:w="1520" w:type="dxa"/>
          </w:tcPr>
          <w:p>
            <w:pPr>
              <w:pStyle w:val="360"/>
              <w:rPr>
                <w:rFonts w:ascii="Times New Roman"/>
                <w:sz w:val="20"/>
              </w:rPr>
            </w:pPr>
          </w:p>
        </w:tc>
        <w:tc>
          <w:tcPr>
            <w:tcW w:w="1964" w:type="dxa"/>
          </w:tcPr>
          <w:p>
            <w:pPr>
              <w:pStyle w:val="360"/>
              <w:rPr>
                <w:rFonts w:ascii="Times New Roman"/>
                <w:sz w:val="20"/>
              </w:rPr>
            </w:pPr>
          </w:p>
        </w:tc>
        <w:tc>
          <w:tcPr>
            <w:tcW w:w="3439" w:type="dxa"/>
            <w:gridSpan w:val="2"/>
          </w:tcPr>
          <w:p>
            <w:pPr>
              <w:pStyle w:val="360"/>
              <w:rPr>
                <w:rFonts w:ascii="Times New Roman"/>
                <w:sz w:val="20"/>
              </w:rPr>
            </w:pPr>
          </w:p>
        </w:tc>
        <w:tc>
          <w:tcPr>
            <w:tcW w:w="998" w:type="dxa"/>
            <w:gridSpan w:val="2"/>
          </w:tcPr>
          <w:p>
            <w:pPr>
              <w:pStyle w:val="360"/>
              <w:rPr>
                <w:rFonts w:ascii="Times New Roman"/>
                <w:sz w:val="20"/>
              </w:rPr>
            </w:pPr>
          </w:p>
        </w:tc>
        <w:tc>
          <w:tcPr>
            <w:tcW w:w="1778" w:type="dxa"/>
          </w:tcPr>
          <w:p>
            <w:pPr>
              <w:pStyle w:val="36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0" w:hRule="atLeast"/>
        </w:trPr>
        <w:tc>
          <w:tcPr>
            <w:tcW w:w="1520" w:type="dxa"/>
          </w:tcPr>
          <w:p>
            <w:pPr>
              <w:pStyle w:val="360"/>
              <w:spacing w:before="4"/>
              <w:rPr>
                <w:sz w:val="19"/>
              </w:rPr>
            </w:pPr>
          </w:p>
          <w:p>
            <w:pPr>
              <w:pStyle w:val="360"/>
              <w:ind w:left="110" w:right="89"/>
              <w:jc w:val="center"/>
              <w:rPr>
                <w:sz w:val="21"/>
              </w:rPr>
            </w:pPr>
            <w:r>
              <w:rPr>
                <w:sz w:val="21"/>
              </w:rPr>
              <w:t>实际供货日期</w:t>
            </w:r>
          </w:p>
        </w:tc>
        <w:tc>
          <w:tcPr>
            <w:tcW w:w="3541" w:type="dxa"/>
            <w:gridSpan w:val="2"/>
          </w:tcPr>
          <w:p>
            <w:pPr>
              <w:pStyle w:val="360"/>
              <w:rPr>
                <w:rFonts w:ascii="Times New Roman"/>
                <w:sz w:val="20"/>
              </w:rPr>
            </w:pPr>
          </w:p>
        </w:tc>
        <w:tc>
          <w:tcPr>
            <w:tcW w:w="2522" w:type="dxa"/>
            <w:gridSpan w:val="2"/>
          </w:tcPr>
          <w:p>
            <w:pPr>
              <w:pStyle w:val="360"/>
              <w:spacing w:before="4"/>
              <w:rPr>
                <w:sz w:val="19"/>
              </w:rPr>
            </w:pPr>
          </w:p>
          <w:p>
            <w:pPr>
              <w:pStyle w:val="360"/>
              <w:ind w:left="421"/>
              <w:rPr>
                <w:sz w:val="21"/>
              </w:rPr>
            </w:pPr>
            <w:r>
              <w:rPr>
                <w:sz w:val="21"/>
              </w:rPr>
              <w:t>合同交货验收日期</w:t>
            </w:r>
          </w:p>
        </w:tc>
        <w:tc>
          <w:tcPr>
            <w:tcW w:w="2116" w:type="dxa"/>
            <w:gridSpan w:val="2"/>
          </w:tcPr>
          <w:p>
            <w:pPr>
              <w:pStyle w:val="36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2" w:hRule="atLeast"/>
        </w:trPr>
        <w:tc>
          <w:tcPr>
            <w:tcW w:w="1520" w:type="dxa"/>
          </w:tcPr>
          <w:p>
            <w:pPr>
              <w:pStyle w:val="360"/>
              <w:spacing w:before="5"/>
              <w:rPr>
                <w:sz w:val="21"/>
              </w:rPr>
            </w:pPr>
          </w:p>
          <w:p>
            <w:pPr>
              <w:pStyle w:val="360"/>
              <w:ind w:left="110" w:right="89"/>
              <w:jc w:val="center"/>
              <w:rPr>
                <w:sz w:val="21"/>
              </w:rPr>
            </w:pPr>
            <w:r>
              <w:rPr>
                <w:sz w:val="21"/>
              </w:rPr>
              <w:t>验收具体内容</w:t>
            </w:r>
          </w:p>
        </w:tc>
        <w:tc>
          <w:tcPr>
            <w:tcW w:w="8179" w:type="dxa"/>
            <w:gridSpan w:val="6"/>
          </w:tcPr>
          <w:p>
            <w:pPr>
              <w:pStyle w:val="360"/>
              <w:spacing w:before="5"/>
              <w:rPr>
                <w:sz w:val="21"/>
              </w:rPr>
            </w:pPr>
          </w:p>
          <w:p>
            <w:pPr>
              <w:pStyle w:val="360"/>
              <w:ind w:left="318"/>
              <w:rPr>
                <w:sz w:val="21"/>
              </w:rPr>
            </w:pPr>
            <w:r>
              <w:rPr>
                <w:sz w:val="21"/>
              </w:rPr>
              <w:t>(按招标采购文件、投标响应文件及验收方案等。可附件)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48" w:hRule="atLeast"/>
        </w:trPr>
        <w:tc>
          <w:tcPr>
            <w:tcW w:w="1520" w:type="dxa"/>
          </w:tcPr>
          <w:p>
            <w:pPr>
              <w:pStyle w:val="360"/>
              <w:rPr>
                <w:sz w:val="20"/>
              </w:rPr>
            </w:pPr>
          </w:p>
          <w:p>
            <w:pPr>
              <w:pStyle w:val="360"/>
              <w:rPr>
                <w:sz w:val="20"/>
              </w:rPr>
            </w:pPr>
          </w:p>
          <w:p>
            <w:pPr>
              <w:pStyle w:val="360"/>
              <w:spacing w:before="141"/>
              <w:ind w:left="110" w:right="89"/>
              <w:jc w:val="center"/>
              <w:rPr>
                <w:sz w:val="21"/>
              </w:rPr>
            </w:pPr>
            <w:r>
              <w:rPr>
                <w:sz w:val="21"/>
              </w:rPr>
              <w:t>验收小组意见</w:t>
            </w:r>
          </w:p>
        </w:tc>
        <w:tc>
          <w:tcPr>
            <w:tcW w:w="8179" w:type="dxa"/>
            <w:gridSpan w:val="6"/>
          </w:tcPr>
          <w:p>
            <w:pPr>
              <w:pStyle w:val="36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1" w:hRule="atLeast"/>
        </w:trPr>
        <w:tc>
          <w:tcPr>
            <w:tcW w:w="9699" w:type="dxa"/>
            <w:gridSpan w:val="7"/>
          </w:tcPr>
          <w:p>
            <w:pPr>
              <w:pStyle w:val="360"/>
              <w:spacing w:before="2"/>
              <w:rPr>
                <w:sz w:val="18"/>
              </w:rPr>
            </w:pPr>
          </w:p>
          <w:p>
            <w:pPr>
              <w:pStyle w:val="360"/>
              <w:spacing w:before="1"/>
              <w:ind w:left="108"/>
              <w:rPr>
                <w:sz w:val="21"/>
              </w:rPr>
            </w:pPr>
            <w:r>
              <w:rPr>
                <w:sz w:val="21"/>
              </w:rPr>
              <w:t>验收小组成员签字：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1" w:hRule="atLeast"/>
        </w:trPr>
        <w:tc>
          <w:tcPr>
            <w:tcW w:w="9699" w:type="dxa"/>
            <w:gridSpan w:val="7"/>
          </w:tcPr>
          <w:p>
            <w:pPr>
              <w:pStyle w:val="360"/>
              <w:spacing w:before="2"/>
              <w:rPr>
                <w:sz w:val="18"/>
              </w:rPr>
            </w:pPr>
          </w:p>
          <w:p>
            <w:pPr>
              <w:pStyle w:val="360"/>
              <w:spacing w:before="1"/>
              <w:ind w:left="108"/>
              <w:rPr>
                <w:sz w:val="21"/>
              </w:rPr>
            </w:pPr>
            <w:r>
              <w:rPr>
                <w:sz w:val="21"/>
              </w:rPr>
              <w:t>参与验收其他或监督人员签字：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15" w:hRule="atLeast"/>
        </w:trPr>
        <w:tc>
          <w:tcPr>
            <w:tcW w:w="5061" w:type="dxa"/>
            <w:gridSpan w:val="3"/>
          </w:tcPr>
          <w:p>
            <w:pPr>
              <w:pStyle w:val="360"/>
              <w:spacing w:before="12"/>
              <w:rPr>
                <w:sz w:val="19"/>
              </w:rPr>
            </w:pPr>
          </w:p>
          <w:p>
            <w:pPr>
              <w:pStyle w:val="360"/>
              <w:ind w:left="108"/>
              <w:rPr>
                <w:sz w:val="21"/>
              </w:rPr>
            </w:pPr>
            <w:r>
              <w:rPr>
                <w:sz w:val="21"/>
              </w:rPr>
              <w:t>供应商签字或盖章：</w:t>
            </w:r>
          </w:p>
          <w:p>
            <w:pPr>
              <w:pStyle w:val="360"/>
              <w:spacing w:before="10"/>
              <w:rPr>
                <w:sz w:val="14"/>
              </w:rPr>
            </w:pPr>
          </w:p>
          <w:p>
            <w:pPr>
              <w:pStyle w:val="360"/>
              <w:tabs>
                <w:tab w:val="left" w:pos="2945"/>
                <w:tab w:val="left" w:pos="3574"/>
                <w:tab w:val="left" w:pos="4205"/>
              </w:tabs>
              <w:ind w:left="108"/>
              <w:rPr>
                <w:sz w:val="21"/>
              </w:rPr>
            </w:pPr>
            <w:r>
              <w:rPr>
                <w:sz w:val="21"/>
              </w:rPr>
              <w:t>联系</w:t>
            </w:r>
            <w:r>
              <w:rPr>
                <w:spacing w:val="-3"/>
                <w:sz w:val="21"/>
              </w:rPr>
              <w:t>方</w:t>
            </w:r>
            <w:r>
              <w:rPr>
                <w:sz w:val="21"/>
              </w:rPr>
              <w:t>式：</w:t>
            </w:r>
            <w:r>
              <w:rPr>
                <w:sz w:val="21"/>
              </w:rPr>
              <w:tab/>
            </w:r>
            <w:r>
              <w:rPr>
                <w:sz w:val="21"/>
              </w:rPr>
              <w:t>年</w:t>
            </w:r>
            <w:r>
              <w:rPr>
                <w:sz w:val="21"/>
              </w:rPr>
              <w:tab/>
            </w:r>
            <w:r>
              <w:rPr>
                <w:sz w:val="21"/>
              </w:rPr>
              <w:t>月</w:t>
            </w:r>
            <w:r>
              <w:rPr>
                <w:sz w:val="21"/>
              </w:rPr>
              <w:tab/>
            </w:r>
            <w:r>
              <w:rPr>
                <w:sz w:val="21"/>
              </w:rPr>
              <w:t>日</w:t>
            </w:r>
          </w:p>
        </w:tc>
        <w:tc>
          <w:tcPr>
            <w:tcW w:w="4638" w:type="dxa"/>
            <w:gridSpan w:val="4"/>
          </w:tcPr>
          <w:p>
            <w:pPr>
              <w:pStyle w:val="360"/>
              <w:spacing w:before="12"/>
              <w:rPr>
                <w:sz w:val="19"/>
              </w:rPr>
            </w:pPr>
          </w:p>
          <w:p>
            <w:pPr>
              <w:pStyle w:val="360"/>
              <w:ind w:left="203"/>
              <w:rPr>
                <w:sz w:val="21"/>
              </w:rPr>
            </w:pPr>
            <w:r>
              <w:rPr>
                <w:sz w:val="21"/>
              </w:rPr>
              <w:t>采购单位盖章：</w:t>
            </w:r>
          </w:p>
          <w:p>
            <w:pPr>
              <w:pStyle w:val="360"/>
              <w:spacing w:before="10"/>
              <w:rPr>
                <w:sz w:val="14"/>
              </w:rPr>
            </w:pPr>
          </w:p>
          <w:p>
            <w:pPr>
              <w:pStyle w:val="360"/>
              <w:tabs>
                <w:tab w:val="left" w:pos="525"/>
                <w:tab w:val="left" w:pos="1051"/>
              </w:tabs>
              <w:ind w:right="-29"/>
              <w:jc w:val="right"/>
              <w:rPr>
                <w:sz w:val="21"/>
              </w:rPr>
            </w:pPr>
            <w:r>
              <w:rPr>
                <w:sz w:val="21"/>
              </w:rPr>
              <w:t>年</w:t>
            </w:r>
            <w:r>
              <w:rPr>
                <w:sz w:val="21"/>
              </w:rPr>
              <w:tab/>
            </w:r>
            <w:r>
              <w:rPr>
                <w:sz w:val="21"/>
              </w:rPr>
              <w:t>月</w:t>
            </w:r>
            <w:r>
              <w:rPr>
                <w:sz w:val="21"/>
              </w:rPr>
              <w:tab/>
            </w:r>
            <w:r>
              <w:rPr>
                <w:sz w:val="21"/>
              </w:rPr>
              <w:t>日</w:t>
            </w:r>
          </w:p>
        </w:tc>
      </w:tr>
    </w:tbl>
    <w:p>
      <w:pPr>
        <w:pStyle w:val="14"/>
        <w:spacing w:before="7"/>
        <w:rPr>
          <w:sz w:val="14"/>
        </w:rPr>
      </w:pPr>
    </w:p>
    <w:p>
      <w:pPr>
        <w:spacing w:before="1"/>
        <w:ind w:left="363"/>
        <w:rPr>
          <w:rFonts w:hint="eastAsia" w:ascii="宋体" w:hAnsi="宋体" w:eastAsia="宋体" w:cs="宋体"/>
          <w:sz w:val="18"/>
        </w:rPr>
      </w:pPr>
      <w:r>
        <w:rPr>
          <w:rFonts w:hint="eastAsia" w:ascii="宋体" w:hAnsi="宋体" w:eastAsia="宋体" w:cs="宋体"/>
          <w:sz w:val="21"/>
          <w:szCs w:val="21"/>
        </w:rPr>
        <w:t>备注：本报告单一式 4 份（采购单位 1 份、供应商 1 份、采购监督部门备案 1 份、采购代理机构 1 份）。</w:t>
      </w:r>
    </w:p>
    <w:p>
      <w:pPr>
        <w:rPr>
          <w:sz w:val="18"/>
        </w:rPr>
        <w:sectPr>
          <w:pgSz w:w="11910" w:h="16840"/>
          <w:pgMar w:top="1599" w:right="1140" w:bottom="1638" w:left="1242" w:header="0" w:footer="1451" w:gutter="0"/>
          <w:cols w:space="0" w:num="1"/>
          <w:rtlGutter w:val="0"/>
          <w:docGrid w:linePitch="0" w:charSpace="0"/>
        </w:sectPr>
      </w:pPr>
    </w:p>
    <w:p>
      <w:pPr>
        <w:spacing w:line="440" w:lineRule="atLeast"/>
        <w:ind w:firstLine="2570" w:firstLineChars="800"/>
        <w:jc w:val="left"/>
        <w:outlineLvl w:val="0"/>
        <w:rPr>
          <w:rStyle w:val="74"/>
        </w:rPr>
      </w:pPr>
      <w:r>
        <w:rPr>
          <w:rStyle w:val="74"/>
          <w:rFonts w:hint="eastAsia"/>
        </w:rPr>
        <w:t>第六章 投标文件（格式）</w:t>
      </w:r>
      <w:bookmarkEnd w:id="37"/>
    </w:p>
    <w:p>
      <w:pPr>
        <w:spacing w:line="400" w:lineRule="exact"/>
        <w:jc w:val="center"/>
        <w:rPr>
          <w:rFonts w:ascii="宋体" w:hAnsi="宋体" w:cs="宋体"/>
          <w:b/>
          <w:sz w:val="32"/>
          <w:szCs w:val="32"/>
        </w:rPr>
      </w:pPr>
    </w:p>
    <w:p>
      <w:pPr>
        <w:widowControl/>
        <w:jc w:val="center"/>
        <w:rPr>
          <w:rFonts w:hint="eastAsia" w:ascii="宋体" w:eastAsia="宋体" w:cs="宋体"/>
          <w:b/>
          <w:color w:val="auto"/>
          <w:kern w:val="0"/>
          <w:sz w:val="36"/>
          <w:szCs w:val="36"/>
          <w:lang w:eastAsia="zh-CN"/>
        </w:rPr>
      </w:pPr>
      <w:r>
        <w:rPr>
          <w:rFonts w:hint="eastAsia" w:ascii="宋体" w:cs="宋体"/>
          <w:b/>
          <w:kern w:val="0"/>
          <w:sz w:val="44"/>
          <w:szCs w:val="44"/>
        </w:rPr>
        <w:t xml:space="preserve"> </w:t>
      </w:r>
      <w:r>
        <w:rPr>
          <w:rFonts w:hint="eastAsia" w:ascii="宋体" w:cs="宋体"/>
          <w:b/>
          <w:color w:val="auto"/>
          <w:kern w:val="0"/>
          <w:sz w:val="32"/>
          <w:szCs w:val="32"/>
          <w:lang w:eastAsia="zh-CN"/>
        </w:rPr>
        <w:t>2020年永福县县级河流10条，水库12座，乡级河流103条，水库29座管辖范围划定和河湖水域岸线保护与利用规划工程设计服务采购</w:t>
      </w:r>
    </w:p>
    <w:p>
      <w:pPr>
        <w:widowControl/>
        <w:ind w:firstLine="1066" w:firstLineChars="295"/>
        <w:jc w:val="center"/>
        <w:rPr>
          <w:rFonts w:ascii="宋体" w:cs="宋体"/>
          <w:b/>
          <w:kern w:val="0"/>
          <w:sz w:val="36"/>
          <w:szCs w:val="36"/>
        </w:rPr>
      </w:pPr>
    </w:p>
    <w:p>
      <w:pPr>
        <w:widowControl/>
        <w:jc w:val="center"/>
        <w:rPr>
          <w:rFonts w:ascii="宋体" w:cs="宋体"/>
          <w:b/>
          <w:bCs/>
          <w:kern w:val="0"/>
          <w:sz w:val="48"/>
          <w:szCs w:val="48"/>
        </w:rPr>
      </w:pPr>
    </w:p>
    <w:p>
      <w:pPr>
        <w:widowControl/>
        <w:rPr>
          <w:rFonts w:ascii="宋体" w:cs="宋体"/>
          <w:b/>
          <w:bCs/>
          <w:kern w:val="0"/>
          <w:sz w:val="48"/>
          <w:szCs w:val="48"/>
        </w:rPr>
      </w:pPr>
    </w:p>
    <w:p>
      <w:pPr>
        <w:widowControl/>
        <w:jc w:val="left"/>
        <w:rPr>
          <w:rFonts w:ascii="宋体" w:cs="宋体"/>
          <w:b/>
          <w:bCs/>
          <w:kern w:val="0"/>
          <w:sz w:val="48"/>
          <w:szCs w:val="48"/>
        </w:rPr>
      </w:pPr>
    </w:p>
    <w:p>
      <w:pPr>
        <w:widowControl/>
        <w:jc w:val="center"/>
        <w:rPr>
          <w:rFonts w:ascii="宋体" w:hAnsi="宋体" w:cs="宋体"/>
          <w:b/>
          <w:bCs/>
          <w:kern w:val="0"/>
          <w:sz w:val="36"/>
          <w:szCs w:val="36"/>
        </w:rPr>
      </w:pPr>
      <w:r>
        <w:rPr>
          <w:rFonts w:hint="eastAsia" w:ascii="宋体" w:hAnsi="宋体" w:cs="宋体"/>
          <w:b/>
          <w:bCs/>
          <w:kern w:val="0"/>
          <w:sz w:val="100"/>
          <w:szCs w:val="100"/>
        </w:rPr>
        <w:t>投</w:t>
      </w:r>
      <w:r>
        <w:rPr>
          <w:rFonts w:ascii="宋体" w:hAnsi="宋体" w:cs="宋体"/>
          <w:b/>
          <w:bCs/>
          <w:kern w:val="0"/>
          <w:sz w:val="100"/>
          <w:szCs w:val="100"/>
        </w:rPr>
        <w:t xml:space="preserve"> </w:t>
      </w:r>
      <w:r>
        <w:rPr>
          <w:rFonts w:hint="eastAsia" w:ascii="宋体" w:hAnsi="宋体" w:cs="宋体"/>
          <w:b/>
          <w:bCs/>
          <w:kern w:val="0"/>
          <w:sz w:val="100"/>
          <w:szCs w:val="100"/>
        </w:rPr>
        <w:t>标</w:t>
      </w:r>
      <w:r>
        <w:rPr>
          <w:rFonts w:ascii="宋体" w:hAnsi="宋体" w:cs="宋体"/>
          <w:b/>
          <w:bCs/>
          <w:kern w:val="0"/>
          <w:sz w:val="100"/>
          <w:szCs w:val="100"/>
        </w:rPr>
        <w:t xml:space="preserve"> </w:t>
      </w:r>
      <w:r>
        <w:rPr>
          <w:rFonts w:hint="eastAsia" w:ascii="宋体" w:hAnsi="宋体" w:cs="宋体"/>
          <w:b/>
          <w:bCs/>
          <w:kern w:val="0"/>
          <w:sz w:val="100"/>
          <w:szCs w:val="100"/>
        </w:rPr>
        <w:t>文</w:t>
      </w:r>
      <w:r>
        <w:rPr>
          <w:rFonts w:ascii="宋体" w:hAnsi="宋体" w:cs="宋体"/>
          <w:b/>
          <w:bCs/>
          <w:kern w:val="0"/>
          <w:sz w:val="100"/>
          <w:szCs w:val="100"/>
        </w:rPr>
        <w:t xml:space="preserve"> </w:t>
      </w:r>
      <w:r>
        <w:rPr>
          <w:rFonts w:hint="eastAsia" w:ascii="宋体" w:hAnsi="宋体" w:cs="宋体"/>
          <w:b/>
          <w:bCs/>
          <w:kern w:val="0"/>
          <w:sz w:val="100"/>
          <w:szCs w:val="100"/>
        </w:rPr>
        <w:t>件</w:t>
      </w:r>
    </w:p>
    <w:p>
      <w:pPr>
        <w:widowControl/>
        <w:spacing w:line="400" w:lineRule="exact"/>
        <w:jc w:val="center"/>
        <w:rPr>
          <w:kern w:val="0"/>
          <w:sz w:val="28"/>
          <w:szCs w:val="28"/>
        </w:rPr>
      </w:pPr>
      <w:r>
        <w:rPr>
          <w:rFonts w:hint="eastAsia" w:ascii="宋体" w:hAnsi="宋体" w:cs="宋体"/>
          <w:b/>
          <w:bCs/>
          <w:kern w:val="0"/>
          <w:sz w:val="28"/>
          <w:szCs w:val="28"/>
        </w:rPr>
        <w:t>招标编号：</w:t>
      </w:r>
    </w:p>
    <w:p>
      <w:pPr>
        <w:widowControl/>
        <w:spacing w:line="420" w:lineRule="exact"/>
        <w:ind w:left="420" w:leftChars="200" w:firstLine="40"/>
        <w:jc w:val="left"/>
        <w:rPr>
          <w:rFonts w:ascii="宋体" w:cs="宋体"/>
          <w:kern w:val="0"/>
          <w:sz w:val="24"/>
          <w:szCs w:val="22"/>
        </w:rPr>
      </w:pPr>
    </w:p>
    <w:p>
      <w:pPr>
        <w:widowControl/>
        <w:spacing w:after="120"/>
        <w:ind w:right="232"/>
        <w:jc w:val="left"/>
        <w:outlineLvl w:val="0"/>
        <w:rPr>
          <w:rFonts w:ascii="宋体" w:cs="宋体"/>
          <w:b/>
          <w:kern w:val="0"/>
          <w:sz w:val="32"/>
          <w:szCs w:val="32"/>
        </w:rPr>
      </w:pPr>
    </w:p>
    <w:p>
      <w:pPr>
        <w:widowControl/>
        <w:spacing w:line="420" w:lineRule="exact"/>
        <w:jc w:val="left"/>
        <w:rPr>
          <w:rFonts w:ascii="宋体" w:cs="宋体"/>
          <w:kern w:val="0"/>
          <w:sz w:val="24"/>
          <w:szCs w:val="22"/>
        </w:rPr>
      </w:pPr>
    </w:p>
    <w:p>
      <w:pPr>
        <w:widowControl/>
        <w:spacing w:after="120" w:line="420" w:lineRule="exact"/>
        <w:ind w:right="230"/>
        <w:jc w:val="left"/>
        <w:outlineLvl w:val="0"/>
        <w:rPr>
          <w:rFonts w:ascii="宋体" w:cs="宋体"/>
          <w:kern w:val="0"/>
          <w:szCs w:val="22"/>
        </w:rPr>
      </w:pPr>
    </w:p>
    <w:p>
      <w:pPr>
        <w:widowControl/>
        <w:spacing w:line="420" w:lineRule="exact"/>
        <w:jc w:val="center"/>
        <w:rPr>
          <w:rFonts w:ascii="宋体" w:cs="宋体"/>
          <w:kern w:val="0"/>
          <w:sz w:val="24"/>
          <w:szCs w:val="21"/>
        </w:rPr>
      </w:pPr>
    </w:p>
    <w:p>
      <w:pPr>
        <w:widowControl/>
        <w:spacing w:line="420" w:lineRule="exact"/>
        <w:ind w:left="420" w:leftChars="200" w:firstLine="420"/>
        <w:jc w:val="center"/>
        <w:rPr>
          <w:rFonts w:ascii="宋体" w:cs="宋体"/>
          <w:kern w:val="0"/>
          <w:sz w:val="24"/>
          <w:szCs w:val="22"/>
        </w:rPr>
      </w:pPr>
    </w:p>
    <w:p>
      <w:pPr>
        <w:widowControl/>
        <w:spacing w:line="420" w:lineRule="exact"/>
        <w:ind w:left="420" w:leftChars="200" w:firstLine="420"/>
        <w:jc w:val="left"/>
        <w:rPr>
          <w:rFonts w:ascii="宋体" w:cs="宋体"/>
          <w:kern w:val="0"/>
          <w:sz w:val="24"/>
          <w:szCs w:val="22"/>
        </w:rPr>
      </w:pPr>
    </w:p>
    <w:p>
      <w:pPr>
        <w:widowControl/>
        <w:spacing w:line="420" w:lineRule="exact"/>
        <w:ind w:firstLine="1274" w:firstLineChars="455"/>
        <w:rPr>
          <w:rFonts w:ascii="宋体" w:cs="宋体"/>
          <w:kern w:val="0"/>
          <w:sz w:val="28"/>
          <w:szCs w:val="28"/>
        </w:rPr>
      </w:pPr>
      <w:r>
        <w:rPr>
          <w:rFonts w:hint="eastAsia" w:ascii="宋体" w:hAnsi="宋体" w:cs="宋体"/>
          <w:kern w:val="0"/>
          <w:sz w:val="28"/>
          <w:szCs w:val="28"/>
        </w:rPr>
        <w:t>投标人：（盖单位章）</w:t>
      </w:r>
    </w:p>
    <w:p>
      <w:pPr>
        <w:widowControl/>
        <w:spacing w:line="420" w:lineRule="exact"/>
        <w:ind w:left="420" w:leftChars="200" w:firstLine="1274" w:firstLineChars="455"/>
        <w:jc w:val="center"/>
        <w:rPr>
          <w:rFonts w:ascii="宋体" w:cs="宋体"/>
          <w:kern w:val="0"/>
          <w:sz w:val="28"/>
          <w:szCs w:val="28"/>
        </w:rPr>
      </w:pPr>
    </w:p>
    <w:p>
      <w:pPr>
        <w:widowControl/>
        <w:spacing w:line="420" w:lineRule="exact"/>
        <w:ind w:firstLine="1274" w:firstLineChars="455"/>
        <w:rPr>
          <w:rFonts w:ascii="宋体" w:cs="宋体"/>
          <w:kern w:val="0"/>
          <w:sz w:val="28"/>
          <w:szCs w:val="28"/>
        </w:rPr>
      </w:pPr>
      <w:r>
        <w:rPr>
          <w:rFonts w:hint="eastAsia" w:ascii="宋体" w:hAnsi="宋体" w:cs="宋体"/>
          <w:kern w:val="0"/>
          <w:sz w:val="28"/>
          <w:szCs w:val="28"/>
        </w:rPr>
        <w:t>法定代表人或委托代理人：（签字或盖章）</w:t>
      </w:r>
    </w:p>
    <w:p>
      <w:pPr>
        <w:widowControl/>
        <w:spacing w:line="420" w:lineRule="exact"/>
        <w:jc w:val="center"/>
        <w:rPr>
          <w:rFonts w:ascii="宋体" w:cs="宋体"/>
          <w:kern w:val="0"/>
          <w:sz w:val="28"/>
          <w:szCs w:val="28"/>
        </w:rPr>
      </w:pPr>
    </w:p>
    <w:p>
      <w:pPr>
        <w:widowControl/>
        <w:spacing w:line="420" w:lineRule="exact"/>
        <w:ind w:left="420" w:leftChars="200" w:firstLine="4"/>
        <w:jc w:val="center"/>
        <w:rPr>
          <w:rFonts w:ascii="宋体" w:cs="宋体"/>
          <w:kern w:val="0"/>
          <w:sz w:val="28"/>
          <w:szCs w:val="28"/>
        </w:rPr>
      </w:pPr>
      <w:r>
        <w:rPr>
          <w:rFonts w:hint="eastAsia" w:ascii="宋体" w:hAnsi="宋体" w:cs="宋体"/>
          <w:kern w:val="0"/>
          <w:sz w:val="28"/>
          <w:szCs w:val="28"/>
        </w:rPr>
        <w:t>年</w:t>
      </w:r>
      <w:r>
        <w:rPr>
          <w:rFonts w:ascii="宋体" w:hAnsi="宋体" w:cs="宋体"/>
          <w:kern w:val="0"/>
          <w:sz w:val="28"/>
          <w:szCs w:val="28"/>
        </w:rPr>
        <w:t xml:space="preserve">  </w:t>
      </w:r>
      <w:r>
        <w:rPr>
          <w:rFonts w:hint="eastAsia" w:ascii="宋体" w:hAnsi="宋体" w:cs="宋体"/>
          <w:kern w:val="0"/>
          <w:sz w:val="28"/>
          <w:szCs w:val="28"/>
        </w:rPr>
        <w:t>月</w:t>
      </w:r>
      <w:r>
        <w:rPr>
          <w:rFonts w:ascii="宋体" w:hAnsi="宋体" w:cs="宋体"/>
          <w:kern w:val="0"/>
          <w:sz w:val="28"/>
          <w:szCs w:val="28"/>
        </w:rPr>
        <w:t xml:space="preserve">  </w:t>
      </w:r>
      <w:r>
        <w:rPr>
          <w:rFonts w:hint="eastAsia" w:ascii="宋体" w:hAnsi="宋体" w:cs="宋体"/>
          <w:kern w:val="0"/>
          <w:sz w:val="28"/>
          <w:szCs w:val="28"/>
        </w:rPr>
        <w:t>日</w:t>
      </w:r>
    </w:p>
    <w:p>
      <w:pPr>
        <w:snapToGrid w:val="0"/>
        <w:spacing w:line="380" w:lineRule="exact"/>
        <w:ind w:firstLine="560" w:firstLineChars="200"/>
        <w:jc w:val="center"/>
        <w:outlineLvl w:val="4"/>
        <w:rPr>
          <w:rFonts w:ascii="宋体" w:hAnsi="宋体" w:cs="宋体"/>
          <w:sz w:val="28"/>
          <w:szCs w:val="28"/>
        </w:rPr>
      </w:pPr>
    </w:p>
    <w:p>
      <w:pPr>
        <w:snapToGrid w:val="0"/>
        <w:spacing w:line="380" w:lineRule="exact"/>
        <w:ind w:firstLine="560" w:firstLineChars="200"/>
        <w:jc w:val="center"/>
        <w:outlineLvl w:val="4"/>
        <w:rPr>
          <w:rFonts w:ascii="宋体" w:hAnsi="宋体" w:cs="宋体"/>
          <w:sz w:val="28"/>
          <w:szCs w:val="28"/>
        </w:rPr>
      </w:pPr>
    </w:p>
    <w:p>
      <w:pPr>
        <w:pStyle w:val="5"/>
        <w:numPr>
          <w:ilvl w:val="0"/>
          <w:numId w:val="0"/>
        </w:numPr>
      </w:pPr>
    </w:p>
    <w:p>
      <w:pPr>
        <w:snapToGrid w:val="0"/>
        <w:spacing w:line="380" w:lineRule="exact"/>
        <w:ind w:firstLine="560" w:firstLineChars="200"/>
        <w:jc w:val="center"/>
        <w:outlineLvl w:val="4"/>
        <w:rPr>
          <w:rFonts w:ascii="宋体" w:hAnsi="宋体" w:cs="宋体"/>
          <w:sz w:val="28"/>
          <w:szCs w:val="28"/>
        </w:rPr>
      </w:pPr>
    </w:p>
    <w:p>
      <w:pPr>
        <w:snapToGrid w:val="0"/>
        <w:spacing w:line="380" w:lineRule="exact"/>
        <w:ind w:firstLine="560" w:firstLineChars="200"/>
        <w:jc w:val="center"/>
        <w:outlineLvl w:val="4"/>
        <w:rPr>
          <w:rFonts w:ascii="宋体" w:hAnsi="宋体" w:cs="宋体"/>
          <w:sz w:val="28"/>
          <w:szCs w:val="28"/>
        </w:rPr>
      </w:pPr>
      <w:r>
        <w:rPr>
          <w:rFonts w:hint="eastAsia" w:ascii="宋体" w:hAnsi="宋体" w:cs="宋体"/>
          <w:sz w:val="28"/>
          <w:szCs w:val="28"/>
        </w:rPr>
        <w:t>目录</w:t>
      </w:r>
    </w:p>
    <w:p>
      <w:pPr>
        <w:pStyle w:val="285"/>
        <w:numPr>
          <w:ilvl w:val="0"/>
          <w:numId w:val="21"/>
        </w:numPr>
        <w:tabs>
          <w:tab w:val="left" w:pos="1305"/>
        </w:tabs>
        <w:spacing w:line="380" w:lineRule="exact"/>
        <w:ind w:firstLineChars="0"/>
        <w:rPr>
          <w:rFonts w:ascii="宋体" w:hAnsi="宋体" w:cs="宋体"/>
          <w:bCs/>
          <w:szCs w:val="21"/>
        </w:rPr>
      </w:pPr>
      <w:bookmarkStart w:id="38" w:name="_Hlk33879226"/>
      <w:r>
        <w:rPr>
          <w:rFonts w:hint="eastAsia" w:ascii="宋体" w:hAnsi="宋体" w:cs="宋体"/>
          <w:szCs w:val="21"/>
        </w:rPr>
        <w:t>投标报价表</w:t>
      </w:r>
      <w:r>
        <w:rPr>
          <w:rFonts w:hint="eastAsia" w:ascii="宋体" w:hAnsi="宋体" w:cs="宋体"/>
          <w:bCs/>
          <w:szCs w:val="21"/>
        </w:rPr>
        <w:t>（格式见附件）</w:t>
      </w:r>
    </w:p>
    <w:p>
      <w:pPr>
        <w:pStyle w:val="285"/>
        <w:tabs>
          <w:tab w:val="left" w:pos="1305"/>
        </w:tabs>
        <w:spacing w:line="380" w:lineRule="exact"/>
        <w:ind w:left="105" w:firstLine="0" w:firstLineChars="0"/>
        <w:rPr>
          <w:rFonts w:ascii="宋体" w:hAnsi="宋体" w:cs="宋体"/>
          <w:bCs/>
          <w:szCs w:val="21"/>
        </w:rPr>
      </w:pPr>
      <w:r>
        <w:rPr>
          <w:rFonts w:hint="eastAsia" w:ascii="宋体" w:hAnsi="宋体" w:cs="宋体"/>
          <w:bCs/>
          <w:szCs w:val="21"/>
        </w:rPr>
        <w:t xml:space="preserve"> 二、资格性响应证明材料：</w:t>
      </w:r>
    </w:p>
    <w:p>
      <w:pPr>
        <w:tabs>
          <w:tab w:val="left" w:pos="1305"/>
        </w:tabs>
        <w:spacing w:line="380" w:lineRule="exact"/>
        <w:ind w:firstLine="420" w:firstLineChars="200"/>
        <w:rPr>
          <w:rFonts w:ascii="宋体" w:hAnsi="宋体" w:cs="宋体"/>
          <w:szCs w:val="21"/>
        </w:rPr>
      </w:pPr>
      <w:r>
        <w:rPr>
          <w:rFonts w:hint="eastAsia" w:ascii="宋体" w:hAnsi="宋体" w:cs="宋体"/>
          <w:szCs w:val="21"/>
        </w:rPr>
        <w:t>（1）投标人法定代表人身份证明及法定代表人身份证正、反面复印件（</w:t>
      </w:r>
      <w:r>
        <w:rPr>
          <w:rFonts w:hint="eastAsia" w:ascii="宋体" w:hAnsi="宋体" w:cs="宋体"/>
          <w:b/>
          <w:szCs w:val="21"/>
        </w:rPr>
        <w:t>必须提供</w:t>
      </w:r>
      <w:r>
        <w:rPr>
          <w:rFonts w:hint="eastAsia" w:ascii="宋体" w:hAnsi="宋体" w:cs="宋体"/>
          <w:szCs w:val="21"/>
        </w:rPr>
        <w:t>）；</w:t>
      </w:r>
    </w:p>
    <w:p>
      <w:pPr>
        <w:tabs>
          <w:tab w:val="left" w:pos="1305"/>
        </w:tabs>
        <w:spacing w:line="380" w:lineRule="exact"/>
        <w:ind w:firstLine="420" w:firstLineChars="200"/>
        <w:rPr>
          <w:rFonts w:ascii="宋体" w:hAnsi="宋体" w:cs="宋体"/>
          <w:szCs w:val="21"/>
        </w:rPr>
      </w:pPr>
      <w:r>
        <w:rPr>
          <w:rFonts w:hint="eastAsia" w:ascii="宋体" w:hAnsi="宋体" w:cs="宋体"/>
          <w:szCs w:val="21"/>
        </w:rPr>
        <w:t>（2） 投标人的授权委托书原件、委托代理人</w:t>
      </w:r>
      <w:r>
        <w:rPr>
          <w:rFonts w:hint="eastAsia" w:ascii="宋体" w:hAnsi="宋体" w:cs="宋体"/>
        </w:rPr>
        <w:t>身份证正反面</w:t>
      </w:r>
      <w:r>
        <w:rPr>
          <w:rFonts w:hint="eastAsia" w:ascii="宋体" w:hAnsi="宋体" w:cs="宋体"/>
          <w:szCs w:val="21"/>
        </w:rPr>
        <w:t>复印件以</w:t>
      </w:r>
      <w:r>
        <w:rPr>
          <w:rFonts w:hint="eastAsia" w:ascii="宋体" w:hAnsi="宋体" w:cs="宋体"/>
          <w:b/>
          <w:szCs w:val="21"/>
        </w:rPr>
        <w:t>（委托代理时必须提供）；</w:t>
      </w:r>
    </w:p>
    <w:p>
      <w:pPr>
        <w:pStyle w:val="365"/>
        <w:spacing w:line="380" w:lineRule="exact"/>
        <w:ind w:left="420" w:firstLine="0" w:firstLineChars="0"/>
        <w:rPr>
          <w:rFonts w:ascii="宋体" w:hAnsi="宋体"/>
        </w:rPr>
      </w:pPr>
      <w:r>
        <w:rPr>
          <w:rFonts w:hint="eastAsia" w:ascii="宋体" w:hAnsi="宋体" w:cs="宋体"/>
        </w:rPr>
        <w:t>（3）</w:t>
      </w:r>
      <w:r>
        <w:rPr>
          <w:rFonts w:hint="eastAsia" w:ascii="宋体" w:hAnsi="宋体"/>
        </w:rPr>
        <w:t>供应商的法人或者其他组织营业执照等证明文件复印件</w:t>
      </w:r>
      <w:r>
        <w:rPr>
          <w:rFonts w:hint="eastAsia" w:ascii="宋体" w:hAnsi="宋体"/>
          <w:b/>
          <w:bCs/>
        </w:rPr>
        <w:t>（必须提供）</w:t>
      </w:r>
      <w:r>
        <w:rPr>
          <w:rFonts w:hint="eastAsia" w:ascii="宋体" w:hAnsi="宋体"/>
        </w:rPr>
        <w:t>；</w:t>
      </w:r>
    </w:p>
    <w:p>
      <w:pPr>
        <w:ind w:firstLine="527" w:firstLineChars="250"/>
      </w:pPr>
      <w:r>
        <w:rPr>
          <w:rFonts w:hint="eastAsia" w:ascii="宋体" w:hAnsi="宋体"/>
          <w:b/>
          <w:bCs/>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pStyle w:val="365"/>
        <w:spacing w:line="380" w:lineRule="exact"/>
        <w:ind w:left="420" w:firstLine="0" w:firstLineChars="0"/>
        <w:rPr>
          <w:rFonts w:ascii="宋体" w:hAnsi="宋体"/>
          <w:b/>
          <w:bCs/>
        </w:rPr>
      </w:pPr>
      <w:r>
        <w:rPr>
          <w:rFonts w:hint="eastAsia" w:ascii="宋体" w:hAnsi="宋体"/>
        </w:rPr>
        <w:t>（4）供应商参加政府采购活动前3年内在经营活动中没有重大违法记录的书面声明</w:t>
      </w:r>
      <w:r>
        <w:rPr>
          <w:rFonts w:hint="eastAsia" w:ascii="宋体" w:hAnsi="宋体"/>
          <w:b/>
          <w:bCs/>
        </w:rPr>
        <w:t>（必须提供）</w:t>
      </w:r>
      <w:r>
        <w:rPr>
          <w:rFonts w:hint="eastAsia" w:ascii="宋体" w:hAnsi="宋体"/>
        </w:rPr>
        <w:t>。</w:t>
      </w:r>
    </w:p>
    <w:p>
      <w:pPr>
        <w:spacing w:line="340" w:lineRule="exact"/>
        <w:ind w:firstLine="420" w:firstLineChars="200"/>
        <w:rPr>
          <w:rFonts w:ascii="宋体" w:hAnsi="宋体" w:cs="宋体"/>
          <w:bCs/>
          <w:color w:val="auto"/>
          <w:szCs w:val="21"/>
        </w:rPr>
      </w:pPr>
      <w:r>
        <w:rPr>
          <w:rFonts w:hint="eastAsia" w:ascii="宋体" w:hAnsi="宋体"/>
          <w:color w:val="auto"/>
        </w:rPr>
        <w:t>（5）投标人须具备工程勘察专业类（岩土工程（勘察））丙级及以上（含丙级）资质</w:t>
      </w:r>
      <w:r>
        <w:rPr>
          <w:rFonts w:hint="eastAsia" w:ascii="宋体" w:hAnsi="宋体"/>
          <w:b/>
          <w:bCs/>
          <w:color w:val="auto"/>
          <w:szCs w:val="21"/>
        </w:rPr>
        <w:t>（必须提供）</w:t>
      </w:r>
      <w:r>
        <w:rPr>
          <w:rFonts w:hint="eastAsia" w:ascii="宋体" w:hAnsi="宋体" w:cs="宋体"/>
          <w:color w:val="auto"/>
          <w:szCs w:val="21"/>
        </w:rPr>
        <w:t>;</w:t>
      </w:r>
    </w:p>
    <w:p>
      <w:pPr>
        <w:tabs>
          <w:tab w:val="left" w:pos="1305"/>
        </w:tabs>
        <w:spacing w:line="380" w:lineRule="exact"/>
        <w:ind w:firstLine="420" w:firstLineChars="200"/>
        <w:rPr>
          <w:rFonts w:ascii="宋体" w:hAnsi="宋体" w:cs="宋体"/>
          <w:bCs/>
          <w:color w:val="auto"/>
          <w:szCs w:val="21"/>
        </w:rPr>
      </w:pPr>
      <w:r>
        <w:rPr>
          <w:rFonts w:hint="eastAsia" w:ascii="宋体" w:hAnsi="宋体" w:cs="宋体"/>
          <w:bCs/>
          <w:color w:val="auto"/>
          <w:szCs w:val="21"/>
        </w:rPr>
        <w:t>三、商务、技术性响应及其他证明材料：</w:t>
      </w:r>
    </w:p>
    <w:p>
      <w:pPr>
        <w:spacing w:line="240" w:lineRule="auto"/>
        <w:ind w:firstLine="420" w:firstLineChars="200"/>
        <w:rPr>
          <w:color w:val="auto"/>
          <w:szCs w:val="21"/>
        </w:rPr>
      </w:pPr>
      <w:r>
        <w:rPr>
          <w:rFonts w:hint="eastAsia" w:ascii="宋体" w:hAnsi="宋体"/>
          <w:color w:val="auto"/>
          <w:szCs w:val="21"/>
        </w:rPr>
        <w:t>（1）投标人的针对本项目的设计方案【招标人根据招标文件要求自行编制】</w:t>
      </w:r>
      <w:r>
        <w:rPr>
          <w:rFonts w:hint="eastAsia" w:ascii="宋体" w:hAnsi="宋体"/>
          <w:b/>
          <w:bCs/>
          <w:color w:val="auto"/>
          <w:szCs w:val="21"/>
        </w:rPr>
        <w:t>（必须提供）；</w:t>
      </w:r>
    </w:p>
    <w:p>
      <w:pPr>
        <w:spacing w:line="240" w:lineRule="auto"/>
        <w:ind w:firstLine="420" w:firstLineChars="200"/>
        <w:rPr>
          <w:rFonts w:ascii="等线" w:hAnsi="等线" w:eastAsia="等线"/>
          <w:b/>
          <w:bCs/>
          <w:color w:val="auto"/>
          <w:szCs w:val="21"/>
        </w:rPr>
      </w:pPr>
      <w:r>
        <w:rPr>
          <w:rFonts w:hint="eastAsia" w:ascii="宋体" w:hAnsi="宋体" w:cs="宋体"/>
          <w:color w:val="auto"/>
          <w:szCs w:val="21"/>
        </w:rPr>
        <w:t>（2）投标人的针对本项目的服务承诺【投标人自行编写】</w:t>
      </w:r>
      <w:r>
        <w:rPr>
          <w:rFonts w:hint="eastAsia" w:ascii="宋体" w:hAnsi="宋体"/>
          <w:b/>
          <w:bCs/>
          <w:color w:val="auto"/>
          <w:szCs w:val="21"/>
        </w:rPr>
        <w:t>（必须提供）</w:t>
      </w:r>
      <w:r>
        <w:rPr>
          <w:rFonts w:hint="eastAsia" w:ascii="等线" w:hAnsi="等线" w:eastAsia="等线"/>
          <w:b/>
          <w:bCs/>
          <w:color w:val="auto"/>
          <w:szCs w:val="21"/>
        </w:rPr>
        <w:t>；</w:t>
      </w:r>
    </w:p>
    <w:p>
      <w:pPr>
        <w:spacing w:line="240" w:lineRule="auto"/>
        <w:ind w:firstLine="420" w:firstLineChars="200"/>
        <w:rPr>
          <w:rFonts w:ascii="宋体" w:hAnsi="宋体"/>
          <w:color w:val="auto"/>
          <w:szCs w:val="21"/>
          <w:highlight w:val="none"/>
        </w:rPr>
      </w:pPr>
      <w:r>
        <w:rPr>
          <w:rFonts w:hint="eastAsia" w:ascii="宋体" w:hAnsi="宋体"/>
          <w:color w:val="auto"/>
          <w:szCs w:val="21"/>
          <w:highlight w:val="none"/>
        </w:rPr>
        <w:t>（3）项目实施人员一览表</w:t>
      </w:r>
      <w:r>
        <w:rPr>
          <w:rFonts w:hint="eastAsia" w:ascii="宋体" w:hAnsi="宋体" w:cs="宋体"/>
          <w:color w:val="auto"/>
          <w:szCs w:val="21"/>
          <w:highlight w:val="none"/>
        </w:rPr>
        <w:t>【</w:t>
      </w:r>
      <w:r>
        <w:rPr>
          <w:rFonts w:hint="eastAsia" w:ascii="宋体" w:hAnsi="宋体"/>
          <w:color w:val="auto"/>
          <w:szCs w:val="21"/>
          <w:highlight w:val="none"/>
        </w:rPr>
        <w:t>拟投入本项目的项目负责人</w:t>
      </w:r>
      <w:r>
        <w:rPr>
          <w:rFonts w:hint="eastAsia" w:ascii="宋体" w:hAnsi="宋体"/>
          <w:color w:val="auto"/>
          <w:szCs w:val="21"/>
          <w:highlight w:val="none"/>
          <w:lang w:eastAsia="zh-CN"/>
        </w:rPr>
        <w:t>需提供</w:t>
      </w:r>
      <w:r>
        <w:rPr>
          <w:rFonts w:hint="eastAsia" w:ascii="宋体" w:hAnsi="宋体"/>
          <w:color w:val="auto"/>
          <w:szCs w:val="21"/>
          <w:highlight w:val="none"/>
        </w:rPr>
        <w:t>职称证、学历证及身份证复印件，以投标人名义为其缴纳的社会保险证明材料复印件（要求出具时间为投标截止时间当月前半年内任意连续三个月）</w:t>
      </w:r>
      <w:r>
        <w:rPr>
          <w:rFonts w:hint="eastAsia" w:ascii="宋体" w:hAnsi="宋体"/>
          <w:color w:val="auto"/>
          <w:szCs w:val="21"/>
          <w:highlight w:val="none"/>
          <w:lang w:eastAsia="zh-CN"/>
        </w:rPr>
        <w:t>；</w:t>
      </w:r>
      <w:r>
        <w:rPr>
          <w:rFonts w:hint="eastAsia" w:ascii="宋体" w:hAnsi="宋体"/>
          <w:color w:val="auto"/>
          <w:szCs w:val="21"/>
          <w:highlight w:val="none"/>
        </w:rPr>
        <w:t>且具有高级或以上技术职称，专业是水工类专业（专业以技术职称证书所填写专业为准，如技术职称证书不填写专业的，则以毕业证书所填专业为准）</w:t>
      </w:r>
      <w:r>
        <w:rPr>
          <w:rFonts w:hint="eastAsia" w:ascii="宋体" w:hAnsi="宋体" w:cs="宋体"/>
          <w:color w:val="auto"/>
          <w:szCs w:val="21"/>
          <w:highlight w:val="none"/>
        </w:rPr>
        <w:t>】</w:t>
      </w:r>
      <w:r>
        <w:rPr>
          <w:rFonts w:hint="eastAsia" w:ascii="宋体" w:hAnsi="宋体"/>
          <w:b/>
          <w:bCs/>
          <w:color w:val="auto"/>
          <w:szCs w:val="21"/>
          <w:highlight w:val="none"/>
        </w:rPr>
        <w:t>（必须提供）；</w:t>
      </w:r>
    </w:p>
    <w:p>
      <w:pPr>
        <w:spacing w:line="240" w:lineRule="auto"/>
        <w:ind w:firstLine="420" w:firstLineChars="200"/>
        <w:rPr>
          <w:rFonts w:hint="eastAsia" w:ascii="宋体" w:hAnsi="宋体"/>
          <w:szCs w:val="21"/>
        </w:rPr>
      </w:pPr>
      <w:r>
        <w:rPr>
          <w:rFonts w:hint="eastAsia" w:ascii="宋体" w:hAnsi="宋体"/>
          <w:szCs w:val="21"/>
          <w:highlight w:val="none"/>
        </w:rPr>
        <w:t xml:space="preserve">（4）投标人2018 年以来完成类似服务项目业绩 </w:t>
      </w:r>
      <w:r>
        <w:rPr>
          <w:rFonts w:hint="eastAsia" w:ascii="宋体" w:hAnsi="宋体"/>
          <w:highlight w:val="none"/>
        </w:rPr>
        <w:t>（无不良记录，以中标、成</w:t>
      </w:r>
      <w:r>
        <w:rPr>
          <w:rFonts w:hint="eastAsia" w:ascii="宋体" w:hAnsi="宋体"/>
        </w:rPr>
        <w:t>交通知书或 签订的合同为准，并能清晰反映所成交的服务名称、种类、金额）</w:t>
      </w:r>
      <w:r>
        <w:rPr>
          <w:rFonts w:hint="eastAsia" w:ascii="宋体" w:hAnsi="宋体"/>
          <w:b/>
          <w:bCs/>
        </w:rPr>
        <w:t>（如有，请提供）</w:t>
      </w:r>
      <w:r>
        <w:rPr>
          <w:rFonts w:hint="eastAsia" w:ascii="宋体" w:hAnsi="宋体"/>
          <w:szCs w:val="21"/>
        </w:rPr>
        <w:t>；</w:t>
      </w:r>
    </w:p>
    <w:p>
      <w:pPr>
        <w:pStyle w:val="2"/>
        <w:spacing w:line="240" w:lineRule="auto"/>
        <w:rPr>
          <w:rFonts w:hint="default" w:ascii="宋体" w:hAnsi="宋体" w:eastAsia="宋体" w:cs="Times New Roman"/>
          <w:b/>
          <w:bCs/>
          <w:kern w:val="2"/>
          <w:sz w:val="21"/>
          <w:szCs w:val="24"/>
          <w:lang w:val="en-US" w:eastAsia="zh-CN" w:bidi="ar-SA"/>
        </w:rPr>
      </w:pPr>
      <w:r>
        <w:rPr>
          <w:rFonts w:hint="eastAsia" w:ascii="宋体" w:hAnsi="宋体" w:eastAsia="宋体" w:cs="Times New Roman"/>
          <w:kern w:val="2"/>
          <w:sz w:val="21"/>
          <w:szCs w:val="21"/>
          <w:lang w:val="en-US" w:eastAsia="zh-CN" w:bidi="ar-SA"/>
        </w:rPr>
        <w:t>（5）投标人 2019 年经审计的财务报表，包括资产负债表、现金流量表、利润表和财务情况报告的复印件。（对于从取得营业执照时间起到投标截止时间为止不足要求年数的投标人，只需提交企业取得营业执照年份至所要求最近年份经审计的财务报表）</w:t>
      </w:r>
      <w:r>
        <w:rPr>
          <w:rFonts w:hint="eastAsia" w:ascii="宋体" w:hAnsi="宋体" w:eastAsia="宋体" w:cs="Times New Roman"/>
          <w:b/>
          <w:bCs/>
          <w:kern w:val="2"/>
          <w:sz w:val="21"/>
          <w:szCs w:val="24"/>
          <w:lang w:val="en-US" w:eastAsia="zh-CN" w:bidi="ar-SA"/>
        </w:rPr>
        <w:t>（如有，请提供）；</w:t>
      </w:r>
    </w:p>
    <w:p>
      <w:pPr>
        <w:spacing w:line="400" w:lineRule="atLeas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6</w:t>
      </w:r>
      <w:r>
        <w:rPr>
          <w:rFonts w:hint="eastAsia" w:ascii="宋体" w:hAnsi="宋体"/>
          <w:szCs w:val="21"/>
        </w:rPr>
        <w:t>）供应商相关获奖证书、认证证书等复印件</w:t>
      </w:r>
      <w:r>
        <w:rPr>
          <w:rFonts w:hint="eastAsia" w:ascii="宋体" w:hAnsi="宋体"/>
          <w:b/>
          <w:bCs/>
          <w:szCs w:val="21"/>
        </w:rPr>
        <w:t>（如有，请提供）；</w:t>
      </w:r>
    </w:p>
    <w:p>
      <w:pPr>
        <w:spacing w:line="400" w:lineRule="atLeas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7</w:t>
      </w:r>
      <w:r>
        <w:rPr>
          <w:rFonts w:hint="eastAsia" w:ascii="宋体" w:hAnsi="宋体"/>
          <w:szCs w:val="21"/>
        </w:rPr>
        <w:t>）中小企业声明函（如供应商为中小微型企业的，格式见附件，供应商对出具的声明函真实性负责，成交结果将同时公告企业《中小企业声明函》，接受社会监督）</w:t>
      </w:r>
      <w:r>
        <w:rPr>
          <w:rFonts w:hint="eastAsia" w:ascii="宋体" w:hAnsi="宋体"/>
          <w:b/>
          <w:bCs/>
          <w:szCs w:val="21"/>
        </w:rPr>
        <w:t>（如有，请提供）；</w:t>
      </w:r>
    </w:p>
    <w:p>
      <w:pPr>
        <w:snapToGrid w:val="0"/>
        <w:spacing w:line="400" w:lineRule="atLeast"/>
        <w:ind w:firstLine="420" w:firstLineChars="200"/>
        <w:outlineLvl w:val="4"/>
        <w:rPr>
          <w:rFonts w:ascii="宋体" w:hAnsi="宋体"/>
          <w:szCs w:val="21"/>
        </w:rPr>
      </w:pPr>
      <w:r>
        <w:rPr>
          <w:rFonts w:hint="eastAsia" w:ascii="宋体" w:hAnsi="宋体"/>
          <w:szCs w:val="21"/>
        </w:rPr>
        <w:t>（</w:t>
      </w:r>
      <w:r>
        <w:rPr>
          <w:rFonts w:hint="eastAsia" w:ascii="宋体" w:hAnsi="宋体"/>
          <w:szCs w:val="21"/>
          <w:lang w:val="en-US" w:eastAsia="zh-CN"/>
        </w:rPr>
        <w:t>8</w:t>
      </w:r>
      <w:r>
        <w:rPr>
          <w:rFonts w:hint="eastAsia" w:ascii="宋体" w:hAnsi="宋体"/>
          <w:szCs w:val="21"/>
        </w:rPr>
        <w:t>）符合条件的残疾人福利性单位在参加政府采购活动时，应当提供《残疾人福利性单位声明函》，并对声明的真实性负责</w:t>
      </w:r>
      <w:r>
        <w:rPr>
          <w:rFonts w:hint="eastAsia" w:ascii="宋体" w:hAnsi="宋体"/>
          <w:b/>
          <w:bCs/>
          <w:szCs w:val="21"/>
        </w:rPr>
        <w:t>（如有，请提供）</w:t>
      </w:r>
      <w:r>
        <w:rPr>
          <w:rFonts w:hint="eastAsia" w:ascii="宋体" w:hAnsi="宋体"/>
          <w:szCs w:val="21"/>
        </w:rPr>
        <w:t>；</w:t>
      </w:r>
    </w:p>
    <w:p>
      <w:pPr>
        <w:spacing w:line="400" w:lineRule="atLeast"/>
        <w:ind w:firstLine="420" w:firstLineChars="200"/>
        <w:rPr>
          <w:szCs w:val="21"/>
        </w:rPr>
      </w:pPr>
      <w:r>
        <w:rPr>
          <w:rFonts w:hint="eastAsia" w:ascii="宋体" w:hAnsi="宋体"/>
          <w:szCs w:val="21"/>
        </w:rPr>
        <w:t>（</w:t>
      </w:r>
      <w:r>
        <w:rPr>
          <w:rFonts w:hint="eastAsia" w:ascii="宋体" w:hAnsi="宋体"/>
          <w:szCs w:val="21"/>
          <w:lang w:val="en-US" w:eastAsia="zh-CN"/>
        </w:rPr>
        <w:t>9</w:t>
      </w:r>
      <w:r>
        <w:rPr>
          <w:rFonts w:hint="eastAsia" w:ascii="宋体" w:hAnsi="宋体"/>
          <w:szCs w:val="21"/>
        </w:rPr>
        <w:t>）投标人可结合本项目的评审办法视自身情况自行提交其它相关证明材料。</w:t>
      </w:r>
    </w:p>
    <w:p>
      <w:pPr>
        <w:spacing w:line="400" w:lineRule="exact"/>
        <w:rPr>
          <w:rFonts w:ascii="宋体" w:hAnsi="宋体" w:cs="宋体"/>
          <w:bCs/>
        </w:rPr>
      </w:pPr>
    </w:p>
    <w:p>
      <w:pPr>
        <w:spacing w:line="400" w:lineRule="exact"/>
        <w:rPr>
          <w:rFonts w:ascii="宋体" w:hAnsi="宋体" w:cs="宋体"/>
          <w:bCs/>
        </w:rPr>
      </w:pPr>
    </w:p>
    <w:p>
      <w:pPr>
        <w:spacing w:line="400" w:lineRule="exact"/>
        <w:rPr>
          <w:rFonts w:ascii="宋体" w:hAnsi="宋体" w:cs="宋体"/>
          <w:bCs/>
        </w:rPr>
      </w:pPr>
    </w:p>
    <w:p>
      <w:pPr>
        <w:spacing w:line="400" w:lineRule="exact"/>
        <w:rPr>
          <w:rFonts w:ascii="宋体" w:hAnsi="宋体" w:cs="宋体"/>
          <w:bCs/>
        </w:rPr>
      </w:pPr>
    </w:p>
    <w:p/>
    <w:bookmarkEnd w:id="38"/>
    <w:p>
      <w:pPr>
        <w:spacing w:line="400" w:lineRule="exact"/>
        <w:rPr>
          <w:rFonts w:ascii="宋体" w:hAnsi="宋体"/>
          <w:b/>
          <w:bCs/>
          <w:sz w:val="32"/>
          <w:szCs w:val="32"/>
        </w:rPr>
      </w:pPr>
      <w:r>
        <w:rPr>
          <w:rFonts w:hint="eastAsia" w:ascii="宋体" w:hAnsi="宋体"/>
          <w:b/>
          <w:bCs/>
          <w:sz w:val="32"/>
          <w:szCs w:val="32"/>
        </w:rPr>
        <w:t>一、投标报价表</w:t>
      </w:r>
    </w:p>
    <w:p>
      <w:pPr>
        <w:spacing w:line="440" w:lineRule="atLeast"/>
        <w:jc w:val="center"/>
        <w:rPr>
          <w:rFonts w:ascii="宋体" w:hAnsi="宋体"/>
          <w:b/>
          <w:bCs/>
          <w:sz w:val="32"/>
          <w:szCs w:val="32"/>
        </w:rPr>
      </w:pPr>
      <w:r>
        <w:rPr>
          <w:rFonts w:hint="eastAsia" w:ascii="宋体" w:hAnsi="宋体"/>
          <w:b/>
          <w:bCs/>
          <w:sz w:val="32"/>
          <w:szCs w:val="32"/>
        </w:rPr>
        <w:t>投标报价表（格式）</w:t>
      </w:r>
    </w:p>
    <w:p>
      <w:pPr>
        <w:widowControl/>
        <w:spacing w:line="440" w:lineRule="exact"/>
        <w:jc w:val="left"/>
        <w:rPr>
          <w:rFonts w:ascii="宋体" w:hAnsi="宋体" w:cs="宋体"/>
          <w:bCs/>
          <w:kern w:val="0"/>
          <w:szCs w:val="21"/>
        </w:rPr>
      </w:pPr>
      <w:r>
        <w:rPr>
          <w:rFonts w:hint="eastAsia" w:ascii="宋体" w:hAnsi="宋体" w:cs="宋体"/>
          <w:bCs/>
          <w:kern w:val="0"/>
          <w:szCs w:val="21"/>
        </w:rPr>
        <w:t>致</w:t>
      </w:r>
      <w:r>
        <w:rPr>
          <w:rFonts w:hint="eastAsia" w:ascii="宋体" w:hAnsi="宋体" w:cs="宋体"/>
          <w:bCs/>
          <w:kern w:val="0"/>
          <w:szCs w:val="21"/>
          <w:u w:val="single"/>
        </w:rPr>
        <w:t>：</w:t>
      </w:r>
      <w:r>
        <w:rPr>
          <w:rFonts w:hint="eastAsia" w:ascii="宋体" w:hAnsi="宋体" w:cs="宋体"/>
          <w:bCs/>
          <w:kern w:val="0"/>
          <w:szCs w:val="21"/>
          <w:u w:val="single"/>
          <w:lang w:eastAsia="zh-CN"/>
        </w:rPr>
        <w:t>广西新衡通工建咨询服务有限公司</w:t>
      </w:r>
      <w:r>
        <w:rPr>
          <w:rFonts w:hint="eastAsia" w:ascii="宋体" w:hAnsi="宋体" w:cs="宋体"/>
          <w:bCs/>
          <w:kern w:val="0"/>
          <w:szCs w:val="21"/>
          <w:u w:val="single"/>
        </w:rPr>
        <w:t xml:space="preserve">   </w:t>
      </w:r>
      <w:r>
        <w:rPr>
          <w:rFonts w:hint="eastAsia" w:ascii="宋体" w:hAnsi="宋体" w:cs="宋体"/>
          <w:bCs/>
          <w:kern w:val="0"/>
          <w:szCs w:val="21"/>
        </w:rPr>
        <w:t>：</w:t>
      </w:r>
    </w:p>
    <w:p>
      <w:pPr>
        <w:widowControl/>
        <w:spacing w:line="440" w:lineRule="exact"/>
        <w:ind w:firstLine="420" w:firstLineChars="200"/>
        <w:jc w:val="left"/>
        <w:rPr>
          <w:rFonts w:ascii="宋体" w:hAnsi="宋体" w:cs="宋体"/>
          <w:kern w:val="0"/>
          <w:szCs w:val="22"/>
        </w:rPr>
      </w:pPr>
      <w:r>
        <w:rPr>
          <w:rFonts w:hint="eastAsia" w:ascii="宋体" w:hAnsi="宋体" w:cs="宋体"/>
          <w:bCs/>
          <w:kern w:val="0"/>
          <w:szCs w:val="21"/>
        </w:rPr>
        <w:t>1．我方已仔细研究了</w:t>
      </w:r>
      <w:r>
        <w:rPr>
          <w:rFonts w:hint="eastAsia" w:ascii="宋体" w:hAnsi="宋体" w:cs="宋体"/>
          <w:bCs/>
          <w:kern w:val="0"/>
          <w:szCs w:val="21"/>
          <w:u w:val="single"/>
        </w:rPr>
        <w:t xml:space="preserve">               </w:t>
      </w:r>
      <w:r>
        <w:rPr>
          <w:rFonts w:hint="eastAsia" w:ascii="宋体" w:hAnsi="宋体" w:cs="宋体"/>
          <w:bCs/>
          <w:kern w:val="0"/>
          <w:szCs w:val="21"/>
        </w:rPr>
        <w:t>（项目名称）招标文件的全部内容，愿意以人民币（大写）</w:t>
      </w:r>
      <w:r>
        <w:rPr>
          <w:rFonts w:hint="eastAsia" w:ascii="宋体" w:hAnsi="宋体" w:cs="宋体"/>
          <w:bCs/>
          <w:kern w:val="0"/>
          <w:szCs w:val="21"/>
          <w:u w:val="single"/>
        </w:rPr>
        <w:t xml:space="preserve">         </w:t>
      </w:r>
      <w:r>
        <w:rPr>
          <w:rFonts w:hint="eastAsia" w:ascii="宋体" w:hAnsi="宋体" w:cs="宋体"/>
          <w:bCs/>
          <w:kern w:val="0"/>
          <w:szCs w:val="21"/>
        </w:rPr>
        <w:t>（¥</w:t>
      </w:r>
      <w:r>
        <w:rPr>
          <w:rFonts w:hint="eastAsia" w:ascii="宋体" w:hAnsi="宋体" w:cs="宋体"/>
          <w:bCs/>
          <w:kern w:val="0"/>
          <w:szCs w:val="21"/>
          <w:u w:val="single"/>
        </w:rPr>
        <w:t xml:space="preserve">           </w:t>
      </w:r>
      <w:r>
        <w:rPr>
          <w:rFonts w:hint="eastAsia" w:ascii="宋体" w:hAnsi="宋体" w:cs="宋体"/>
          <w:bCs/>
          <w:kern w:val="0"/>
          <w:szCs w:val="21"/>
        </w:rPr>
        <w:t>）的投标总报价，</w:t>
      </w:r>
      <w:r>
        <w:t>成果交付期</w:t>
      </w:r>
      <w:r>
        <w:rPr>
          <w:spacing w:val="-19"/>
        </w:rPr>
        <w:t>：</w:t>
      </w:r>
      <w:r>
        <w:rPr>
          <w:spacing w:val="-19"/>
          <w:u w:val="single"/>
        </w:rPr>
        <w:t xml:space="preserve"> </w:t>
      </w:r>
      <w:r>
        <w:rPr>
          <w:spacing w:val="-19"/>
          <w:u w:val="single"/>
        </w:rPr>
        <w:tab/>
      </w:r>
      <w:r>
        <w:rPr>
          <w:spacing w:val="-19"/>
          <w:u w:val="single"/>
        </w:rPr>
        <w:tab/>
      </w:r>
      <w:r>
        <w:rPr>
          <w:rFonts w:hint="eastAsia" w:ascii="宋体" w:hAnsi="宋体" w:cs="宋体"/>
          <w:bCs/>
          <w:kern w:val="0"/>
          <w:szCs w:val="21"/>
        </w:rPr>
        <w:t>，</w:t>
      </w:r>
      <w:r>
        <w:rPr>
          <w:rFonts w:hint="eastAsia" w:ascii="宋体" w:hAnsi="宋体" w:cs="宋体"/>
          <w:kern w:val="0"/>
          <w:szCs w:val="22"/>
        </w:rPr>
        <w:t>按合同约定进行设计、实施和服务、运营，修补设计中的任何缺陷，实现项目目标。</w:t>
      </w:r>
    </w:p>
    <w:p>
      <w:pPr>
        <w:widowControl/>
        <w:spacing w:line="440" w:lineRule="exact"/>
        <w:ind w:firstLine="420" w:firstLineChars="200"/>
        <w:jc w:val="left"/>
        <w:rPr>
          <w:rFonts w:ascii="宋体" w:hAnsi="宋体" w:cs="宋体"/>
          <w:bCs/>
          <w:kern w:val="0"/>
          <w:szCs w:val="21"/>
        </w:rPr>
      </w:pPr>
      <w:r>
        <w:rPr>
          <w:rFonts w:hint="eastAsia" w:ascii="宋体" w:hAnsi="宋体" w:cs="宋体"/>
          <w:bCs/>
          <w:kern w:val="0"/>
          <w:szCs w:val="21"/>
        </w:rPr>
        <w:t>2．我方承诺在招标文件规定的投标有效期内不修改、撤销投标文件。</w:t>
      </w:r>
    </w:p>
    <w:p>
      <w:pPr>
        <w:widowControl/>
        <w:spacing w:line="440" w:lineRule="exact"/>
        <w:ind w:firstLine="420" w:firstLineChars="200"/>
        <w:jc w:val="left"/>
        <w:rPr>
          <w:rFonts w:ascii="宋体" w:hAnsi="宋体" w:cs="宋体"/>
          <w:bCs/>
          <w:kern w:val="0"/>
          <w:szCs w:val="21"/>
        </w:rPr>
      </w:pPr>
      <w:r>
        <w:rPr>
          <w:rFonts w:hint="eastAsia" w:ascii="宋体" w:hAnsi="宋体" w:cs="宋体"/>
          <w:bCs/>
          <w:kern w:val="0"/>
          <w:szCs w:val="21"/>
        </w:rPr>
        <w:t>3．如我方中标：</w:t>
      </w:r>
    </w:p>
    <w:p>
      <w:pPr>
        <w:pStyle w:val="32"/>
        <w:widowControl w:val="0"/>
        <w:spacing w:before="0" w:beforeAutospacing="0" w:after="0" w:afterAutospacing="0" w:line="360" w:lineRule="exact"/>
        <w:ind w:firstLine="420"/>
        <w:jc w:val="both"/>
      </w:pPr>
      <w:r>
        <w:rPr>
          <w:rFonts w:hint="eastAsia"/>
          <w:kern w:val="2"/>
          <w:sz w:val="21"/>
          <w:szCs w:val="21"/>
        </w:rPr>
        <w:t>（1）我方承诺在收到中标通知书后，在中标通知书规定的期限内与采购人签订政府采购合同。</w:t>
      </w:r>
    </w:p>
    <w:p>
      <w:pPr>
        <w:pStyle w:val="32"/>
        <w:widowControl w:val="0"/>
        <w:spacing w:before="0" w:beforeAutospacing="0" w:after="0" w:afterAutospacing="0" w:line="360" w:lineRule="exact"/>
        <w:ind w:firstLine="420"/>
        <w:jc w:val="both"/>
      </w:pPr>
      <w:r>
        <w:rPr>
          <w:rFonts w:hint="eastAsia"/>
          <w:kern w:val="2"/>
          <w:sz w:val="21"/>
          <w:szCs w:val="21"/>
        </w:rPr>
        <w:t>（2）我方承诺按照招标文件规定递交履约保证金。</w:t>
      </w:r>
    </w:p>
    <w:p>
      <w:pPr>
        <w:pStyle w:val="32"/>
        <w:widowControl w:val="0"/>
        <w:spacing w:before="0" w:beforeAutospacing="0" w:after="0" w:afterAutospacing="0" w:line="360" w:lineRule="exact"/>
        <w:ind w:firstLine="420"/>
        <w:jc w:val="both"/>
      </w:pPr>
      <w:r>
        <w:rPr>
          <w:rFonts w:hint="eastAsia"/>
          <w:kern w:val="2"/>
          <w:sz w:val="21"/>
          <w:szCs w:val="21"/>
        </w:rPr>
        <w:t>（3）我方承诺本投标文件至本项目合同履行完毕止均保持有效，按招标文件及政府采购法律、法规的规定履行合同责任和义务。</w:t>
      </w:r>
    </w:p>
    <w:p>
      <w:pPr>
        <w:pStyle w:val="32"/>
        <w:widowControl w:val="0"/>
        <w:spacing w:before="0" w:beforeAutospacing="0" w:after="0" w:afterAutospacing="0" w:line="360" w:lineRule="exact"/>
        <w:ind w:firstLine="420"/>
        <w:jc w:val="both"/>
      </w:pPr>
      <w:r>
        <w:rPr>
          <w:rFonts w:hint="eastAsia"/>
          <w:kern w:val="2"/>
          <w:sz w:val="21"/>
          <w:szCs w:val="21"/>
        </w:rPr>
        <w:t>与本投标有关的正式通讯地址为：</w:t>
      </w:r>
    </w:p>
    <w:p>
      <w:pPr>
        <w:pStyle w:val="32"/>
        <w:widowControl w:val="0"/>
        <w:spacing w:before="0" w:beforeAutospacing="0" w:after="0" w:afterAutospacing="0" w:line="360" w:lineRule="exact"/>
        <w:ind w:firstLine="420"/>
        <w:jc w:val="both"/>
        <w:rPr>
          <w:u w:val="single"/>
        </w:rPr>
      </w:pPr>
      <w:r>
        <w:rPr>
          <w:rFonts w:hint="eastAsia"/>
          <w:kern w:val="2"/>
          <w:sz w:val="21"/>
          <w:szCs w:val="21"/>
        </w:rPr>
        <w:t>地址：</w:t>
      </w:r>
      <w:r>
        <w:rPr>
          <w:rFonts w:hint="eastAsia"/>
          <w:kern w:val="2"/>
          <w:sz w:val="21"/>
          <w:szCs w:val="21"/>
          <w:u w:val="single"/>
        </w:rPr>
        <w:t xml:space="preserve">                                   </w:t>
      </w:r>
      <w:r>
        <w:rPr>
          <w:rFonts w:hint="eastAsia"/>
          <w:kern w:val="2"/>
          <w:sz w:val="21"/>
          <w:szCs w:val="21"/>
        </w:rPr>
        <w:t xml:space="preserve"> 邮编：</w:t>
      </w:r>
      <w:r>
        <w:rPr>
          <w:rFonts w:hint="eastAsia"/>
          <w:kern w:val="2"/>
          <w:sz w:val="21"/>
          <w:szCs w:val="21"/>
          <w:u w:val="single"/>
        </w:rPr>
        <w:t xml:space="preserve">          </w:t>
      </w:r>
      <w:r>
        <w:rPr>
          <w:rFonts w:hint="eastAsia"/>
          <w:kern w:val="2"/>
          <w:sz w:val="21"/>
          <w:szCs w:val="21"/>
        </w:rPr>
        <w:t xml:space="preserve">  电话、传真：</w:t>
      </w:r>
      <w:r>
        <w:rPr>
          <w:rFonts w:hint="eastAsia"/>
          <w:kern w:val="2"/>
          <w:sz w:val="21"/>
          <w:szCs w:val="21"/>
          <w:u w:val="single"/>
        </w:rPr>
        <w:t xml:space="preserve">            </w:t>
      </w:r>
    </w:p>
    <w:p>
      <w:pPr>
        <w:pStyle w:val="32"/>
        <w:widowControl w:val="0"/>
        <w:spacing w:before="0" w:beforeAutospacing="0" w:after="0" w:afterAutospacing="0" w:line="360" w:lineRule="exact"/>
        <w:ind w:firstLine="420"/>
        <w:jc w:val="both"/>
      </w:pPr>
      <w:r>
        <w:rPr>
          <w:rFonts w:hint="eastAsia"/>
          <w:kern w:val="2"/>
          <w:sz w:val="21"/>
          <w:szCs w:val="21"/>
        </w:rPr>
        <w:t>开户名称：</w:t>
      </w:r>
      <w:r>
        <w:rPr>
          <w:rFonts w:hint="eastAsia"/>
          <w:kern w:val="2"/>
          <w:sz w:val="21"/>
          <w:szCs w:val="21"/>
          <w:u w:val="single"/>
        </w:rPr>
        <w:t xml:space="preserve">                                        </w:t>
      </w:r>
    </w:p>
    <w:p>
      <w:pPr>
        <w:pStyle w:val="32"/>
        <w:widowControl w:val="0"/>
        <w:spacing w:before="0" w:beforeAutospacing="0" w:after="0" w:afterAutospacing="0" w:line="360" w:lineRule="exact"/>
        <w:ind w:firstLine="420"/>
        <w:jc w:val="both"/>
      </w:pPr>
      <w:r>
        <w:rPr>
          <w:rFonts w:hint="eastAsia"/>
          <w:kern w:val="2"/>
          <w:sz w:val="21"/>
          <w:szCs w:val="21"/>
        </w:rPr>
        <w:t>开户银行：</w:t>
      </w:r>
      <w:r>
        <w:rPr>
          <w:rFonts w:hint="eastAsia"/>
          <w:kern w:val="2"/>
          <w:sz w:val="21"/>
          <w:szCs w:val="21"/>
          <w:u w:val="single"/>
        </w:rPr>
        <w:t xml:space="preserve">                                       </w:t>
      </w:r>
    </w:p>
    <w:p>
      <w:pPr>
        <w:pStyle w:val="32"/>
        <w:widowControl w:val="0"/>
        <w:spacing w:before="0" w:beforeAutospacing="0" w:after="0" w:afterAutospacing="0" w:line="360" w:lineRule="exact"/>
        <w:ind w:firstLine="420"/>
        <w:jc w:val="both"/>
      </w:pPr>
      <w:r>
        <w:rPr>
          <w:rFonts w:hint="eastAsia"/>
          <w:kern w:val="2"/>
          <w:sz w:val="21"/>
          <w:szCs w:val="21"/>
        </w:rPr>
        <w:t>账号：</w:t>
      </w:r>
      <w:r>
        <w:rPr>
          <w:rFonts w:hint="eastAsia"/>
          <w:kern w:val="2"/>
          <w:sz w:val="21"/>
          <w:szCs w:val="21"/>
          <w:u w:val="single"/>
        </w:rPr>
        <w:t xml:space="preserve">                                         </w:t>
      </w:r>
    </w:p>
    <w:p>
      <w:pPr>
        <w:pStyle w:val="32"/>
        <w:widowControl w:val="0"/>
        <w:spacing w:before="0" w:beforeAutospacing="0" w:after="0" w:afterAutospacing="0" w:line="360" w:lineRule="exact"/>
        <w:ind w:firstLine="420"/>
        <w:jc w:val="both"/>
      </w:pPr>
      <w:r>
        <w:rPr>
          <w:rFonts w:hint="eastAsia"/>
          <w:kern w:val="2"/>
          <w:sz w:val="21"/>
          <w:szCs w:val="21"/>
        </w:rPr>
        <w:t>投标人（公章，自然人除外）：</w:t>
      </w:r>
      <w:r>
        <w:rPr>
          <w:rFonts w:hint="eastAsia"/>
          <w:kern w:val="2"/>
          <w:sz w:val="21"/>
          <w:szCs w:val="21"/>
          <w:u w:val="single"/>
        </w:rPr>
        <w:t xml:space="preserve">                                              </w:t>
      </w:r>
    </w:p>
    <w:p>
      <w:pPr>
        <w:pStyle w:val="32"/>
        <w:widowControl w:val="0"/>
        <w:spacing w:before="0" w:beforeAutospacing="0" w:after="0" w:afterAutospacing="0" w:line="360" w:lineRule="exact"/>
        <w:ind w:firstLine="420"/>
        <w:jc w:val="both"/>
      </w:pPr>
      <w:r>
        <w:rPr>
          <w:rFonts w:hint="eastAsia"/>
          <w:kern w:val="2"/>
          <w:sz w:val="21"/>
          <w:szCs w:val="21"/>
        </w:rPr>
        <w:t>法定代表人、负责人、自然人或相应的委托代理人签字（或盖章）</w:t>
      </w:r>
    </w:p>
    <w:p>
      <w:pPr>
        <w:pStyle w:val="32"/>
        <w:widowControl w:val="0"/>
        <w:spacing w:before="0" w:beforeAutospacing="0" w:after="0" w:afterAutospacing="0" w:line="360" w:lineRule="exact"/>
        <w:ind w:firstLine="420"/>
        <w:jc w:val="both"/>
        <w:rPr>
          <w:u w:val="single"/>
        </w:rPr>
      </w:pPr>
      <w:r>
        <w:rPr>
          <w:rFonts w:hint="eastAsia"/>
          <w:kern w:val="2"/>
          <w:sz w:val="21"/>
          <w:szCs w:val="21"/>
        </w:rPr>
        <w:t>（属自然人的应在签名处加盖食指指印）：</w:t>
      </w:r>
      <w:r>
        <w:rPr>
          <w:rFonts w:hint="eastAsia"/>
          <w:kern w:val="2"/>
          <w:sz w:val="21"/>
          <w:szCs w:val="21"/>
          <w:u w:val="single"/>
        </w:rPr>
        <w:t xml:space="preserve">                       </w:t>
      </w:r>
    </w:p>
    <w:p>
      <w:pPr>
        <w:pStyle w:val="32"/>
        <w:widowControl w:val="0"/>
        <w:spacing w:before="0" w:beforeAutospacing="0" w:after="0" w:afterAutospacing="0" w:line="360" w:lineRule="exact"/>
        <w:ind w:firstLine="420"/>
        <w:jc w:val="both"/>
      </w:pPr>
      <w:r>
        <w:rPr>
          <w:rFonts w:hint="eastAsia"/>
          <w:kern w:val="2"/>
          <w:sz w:val="21"/>
          <w:szCs w:val="21"/>
        </w:rPr>
        <w:t>投标日期：</w:t>
      </w:r>
      <w:r>
        <w:rPr>
          <w:rFonts w:hint="eastAsia"/>
          <w:kern w:val="2"/>
          <w:sz w:val="21"/>
          <w:szCs w:val="21"/>
          <w:u w:val="single"/>
        </w:rPr>
        <w:t xml:space="preserve">                               </w:t>
      </w:r>
    </w:p>
    <w:p>
      <w:pPr>
        <w:pStyle w:val="32"/>
        <w:widowControl w:val="0"/>
        <w:spacing w:before="0" w:beforeAutospacing="0" w:after="0" w:afterAutospacing="0" w:line="400" w:lineRule="exact"/>
        <w:jc w:val="both"/>
        <w:rPr>
          <w:b/>
          <w:bCs/>
        </w:rPr>
      </w:pPr>
      <w:r>
        <w:rPr>
          <w:rFonts w:hint="eastAsia"/>
          <w:b/>
          <w:bCs/>
        </w:rPr>
        <w:t xml:space="preserve"> </w:t>
      </w:r>
    </w:p>
    <w:p>
      <w:pPr>
        <w:pStyle w:val="32"/>
        <w:widowControl w:val="0"/>
        <w:spacing w:before="0" w:beforeAutospacing="0" w:after="0" w:afterAutospacing="0" w:line="400" w:lineRule="exact"/>
        <w:jc w:val="both"/>
        <w:rPr>
          <w:b/>
        </w:rPr>
      </w:pPr>
    </w:p>
    <w:p>
      <w:pPr>
        <w:pStyle w:val="32"/>
        <w:widowControl w:val="0"/>
        <w:spacing w:before="0" w:beforeAutospacing="0" w:after="0" w:afterAutospacing="0" w:line="400" w:lineRule="exact"/>
        <w:ind w:left="840" w:leftChars="200" w:hanging="420" w:hangingChars="200"/>
        <w:jc w:val="both"/>
        <w:rPr>
          <w:bCs/>
          <w:kern w:val="2"/>
          <w:sz w:val="21"/>
          <w:szCs w:val="21"/>
        </w:rPr>
      </w:pPr>
      <w:r>
        <w:rPr>
          <w:rFonts w:hint="eastAsia"/>
          <w:bCs/>
          <w:kern w:val="2"/>
          <w:sz w:val="21"/>
          <w:szCs w:val="20"/>
        </w:rPr>
        <w:t>注：投标函须由</w:t>
      </w:r>
      <w:r>
        <w:rPr>
          <w:rFonts w:hint="eastAsia"/>
          <w:bCs/>
          <w:kern w:val="2"/>
          <w:sz w:val="21"/>
          <w:szCs w:val="21"/>
        </w:rPr>
        <w:t>法定代表人、负责人、自然人或相应的委托代理人签字（或盖章）并加盖投标人公章（自然人除外）。</w:t>
      </w:r>
    </w:p>
    <w:p>
      <w:pPr>
        <w:pStyle w:val="32"/>
        <w:widowControl w:val="0"/>
        <w:spacing w:before="0" w:beforeAutospacing="0" w:after="0" w:afterAutospacing="0" w:line="400" w:lineRule="exact"/>
        <w:ind w:left="840" w:leftChars="200" w:hanging="420" w:hangingChars="200"/>
        <w:jc w:val="both"/>
        <w:rPr>
          <w:bCs/>
          <w:kern w:val="2"/>
          <w:sz w:val="21"/>
          <w:szCs w:val="21"/>
        </w:rPr>
      </w:pPr>
    </w:p>
    <w:p>
      <w:pPr>
        <w:pStyle w:val="32"/>
        <w:widowControl w:val="0"/>
        <w:spacing w:before="0" w:beforeAutospacing="0" w:after="0" w:afterAutospacing="0" w:line="400" w:lineRule="exact"/>
        <w:ind w:left="840" w:leftChars="200" w:hanging="420" w:hangingChars="200"/>
        <w:jc w:val="both"/>
        <w:rPr>
          <w:bCs/>
          <w:kern w:val="2"/>
          <w:sz w:val="21"/>
          <w:szCs w:val="21"/>
        </w:rPr>
      </w:pPr>
    </w:p>
    <w:p>
      <w:pPr>
        <w:pStyle w:val="32"/>
        <w:widowControl w:val="0"/>
        <w:spacing w:before="0" w:beforeAutospacing="0" w:after="0" w:afterAutospacing="0" w:line="400" w:lineRule="exact"/>
        <w:ind w:left="840" w:leftChars="200" w:hanging="420" w:hangingChars="200"/>
        <w:jc w:val="both"/>
        <w:rPr>
          <w:bCs/>
          <w:kern w:val="2"/>
          <w:sz w:val="21"/>
          <w:szCs w:val="21"/>
        </w:rPr>
      </w:pPr>
    </w:p>
    <w:p>
      <w:pPr>
        <w:pStyle w:val="32"/>
        <w:widowControl w:val="0"/>
        <w:spacing w:before="0" w:beforeAutospacing="0" w:after="0" w:afterAutospacing="0" w:line="400" w:lineRule="exact"/>
        <w:ind w:left="840" w:leftChars="200" w:hanging="420" w:hangingChars="200"/>
        <w:jc w:val="both"/>
        <w:rPr>
          <w:bCs/>
          <w:kern w:val="2"/>
          <w:sz w:val="21"/>
          <w:szCs w:val="21"/>
        </w:rPr>
      </w:pPr>
    </w:p>
    <w:p>
      <w:pPr>
        <w:pStyle w:val="32"/>
        <w:widowControl w:val="0"/>
        <w:spacing w:before="0" w:beforeAutospacing="0" w:after="0" w:afterAutospacing="0" w:line="400" w:lineRule="exact"/>
        <w:ind w:left="840" w:leftChars="200" w:hanging="420" w:hangingChars="200"/>
        <w:jc w:val="both"/>
        <w:rPr>
          <w:bCs/>
          <w:kern w:val="2"/>
          <w:sz w:val="21"/>
          <w:szCs w:val="21"/>
        </w:rPr>
      </w:pPr>
    </w:p>
    <w:p>
      <w:pPr>
        <w:pStyle w:val="32"/>
        <w:widowControl w:val="0"/>
        <w:spacing w:before="0" w:beforeAutospacing="0" w:after="0" w:afterAutospacing="0" w:line="400" w:lineRule="exact"/>
        <w:ind w:left="840" w:leftChars="200" w:hanging="420" w:hangingChars="200"/>
        <w:jc w:val="both"/>
        <w:rPr>
          <w:bCs/>
          <w:kern w:val="2"/>
          <w:sz w:val="21"/>
          <w:szCs w:val="21"/>
        </w:rPr>
      </w:pPr>
    </w:p>
    <w:p>
      <w:pPr>
        <w:pStyle w:val="32"/>
        <w:widowControl w:val="0"/>
        <w:spacing w:before="0" w:beforeAutospacing="0" w:after="0" w:afterAutospacing="0" w:line="400" w:lineRule="exact"/>
        <w:ind w:left="840" w:leftChars="200" w:hanging="420" w:hangingChars="200"/>
        <w:jc w:val="both"/>
        <w:rPr>
          <w:bCs/>
          <w:kern w:val="2"/>
          <w:sz w:val="21"/>
          <w:szCs w:val="21"/>
        </w:rPr>
      </w:pPr>
    </w:p>
    <w:p>
      <w:pPr>
        <w:pStyle w:val="32"/>
        <w:widowControl w:val="0"/>
        <w:spacing w:before="0" w:beforeAutospacing="0" w:after="0" w:afterAutospacing="0" w:line="400" w:lineRule="exact"/>
        <w:ind w:left="840" w:leftChars="200" w:hanging="420" w:hangingChars="200"/>
        <w:jc w:val="both"/>
        <w:rPr>
          <w:bCs/>
          <w:kern w:val="2"/>
          <w:sz w:val="21"/>
          <w:szCs w:val="21"/>
        </w:rPr>
      </w:pPr>
    </w:p>
    <w:p>
      <w:pPr>
        <w:pStyle w:val="32"/>
        <w:widowControl w:val="0"/>
        <w:spacing w:before="0" w:beforeAutospacing="0" w:after="0" w:afterAutospacing="0" w:line="400" w:lineRule="exact"/>
        <w:ind w:left="840" w:leftChars="200" w:hanging="420" w:hangingChars="200"/>
        <w:jc w:val="both"/>
        <w:rPr>
          <w:bCs/>
          <w:kern w:val="2"/>
          <w:sz w:val="21"/>
          <w:szCs w:val="21"/>
        </w:rPr>
      </w:pPr>
    </w:p>
    <w:p>
      <w:pPr>
        <w:pStyle w:val="32"/>
        <w:widowControl w:val="0"/>
        <w:spacing w:before="0" w:beforeAutospacing="0" w:after="0" w:afterAutospacing="0" w:line="400" w:lineRule="exact"/>
        <w:ind w:left="840" w:leftChars="200" w:hanging="420" w:hangingChars="200"/>
        <w:jc w:val="both"/>
        <w:rPr>
          <w:bCs/>
          <w:kern w:val="2"/>
          <w:sz w:val="21"/>
          <w:szCs w:val="21"/>
        </w:rPr>
      </w:pPr>
    </w:p>
    <w:p>
      <w:pPr>
        <w:pStyle w:val="32"/>
        <w:widowControl w:val="0"/>
        <w:spacing w:before="0" w:beforeAutospacing="0" w:after="0" w:afterAutospacing="0" w:line="400" w:lineRule="exact"/>
        <w:ind w:left="900" w:leftChars="200" w:hanging="480" w:hangingChars="200"/>
        <w:jc w:val="both"/>
        <w:rPr>
          <w:bCs/>
          <w:szCs w:val="21"/>
        </w:rPr>
      </w:pPr>
    </w:p>
    <w:p>
      <w:pPr>
        <w:tabs>
          <w:tab w:val="left" w:pos="1305"/>
        </w:tabs>
        <w:spacing w:line="520" w:lineRule="exact"/>
        <w:rPr>
          <w:rFonts w:ascii="宋体" w:hAnsi="宋体" w:cs="宋体"/>
          <w:sz w:val="24"/>
        </w:rPr>
      </w:pPr>
      <w:r>
        <w:rPr>
          <w:rFonts w:hint="eastAsia" w:ascii="宋体" w:hAnsi="宋体" w:cs="宋体"/>
          <w:b/>
          <w:sz w:val="32"/>
          <w:szCs w:val="32"/>
        </w:rPr>
        <w:t>二、资格性响应证明材料（格式）</w:t>
      </w:r>
    </w:p>
    <w:p>
      <w:pPr>
        <w:pStyle w:val="18"/>
        <w:spacing w:line="400" w:lineRule="exact"/>
        <w:ind w:left="840" w:leftChars="400"/>
        <w:rPr>
          <w:rFonts w:hAnsi="宋体" w:cs="宋体"/>
          <w:bCs/>
          <w:szCs w:val="21"/>
        </w:rPr>
      </w:pPr>
    </w:p>
    <w:p>
      <w:pPr>
        <w:tabs>
          <w:tab w:val="left" w:pos="1305"/>
        </w:tabs>
        <w:spacing w:line="400" w:lineRule="exact"/>
        <w:rPr>
          <w:rFonts w:ascii="宋体" w:hAnsi="宋体" w:cs="宋体"/>
          <w:szCs w:val="21"/>
        </w:rPr>
      </w:pPr>
      <w:r>
        <w:rPr>
          <w:rFonts w:hint="eastAsia" w:ascii="宋体" w:hAnsi="宋体" w:cs="宋体"/>
          <w:b/>
          <w:sz w:val="32"/>
          <w:szCs w:val="32"/>
        </w:rPr>
        <w:t>1.</w:t>
      </w:r>
      <w:bookmarkStart w:id="39" w:name="_Hlk33878782"/>
      <w:r>
        <w:rPr>
          <w:rFonts w:hint="eastAsia" w:ascii="宋体" w:hAnsi="宋体" w:cs="宋体"/>
          <w:b/>
          <w:sz w:val="32"/>
          <w:szCs w:val="32"/>
        </w:rPr>
        <w:t>投标人法定代表人身份证明及法定代表人身份证正、反面复印件</w:t>
      </w:r>
      <w:bookmarkEnd w:id="39"/>
      <w:r>
        <w:rPr>
          <w:rFonts w:hint="eastAsia" w:ascii="宋体" w:hAnsi="宋体" w:cs="宋体"/>
          <w:b/>
          <w:sz w:val="32"/>
          <w:szCs w:val="32"/>
        </w:rPr>
        <w:t>（必须提供）</w:t>
      </w:r>
    </w:p>
    <w:p>
      <w:pPr>
        <w:widowControl/>
        <w:jc w:val="center"/>
        <w:rPr>
          <w:kern w:val="0"/>
          <w:szCs w:val="21"/>
        </w:rPr>
      </w:pPr>
      <w:bookmarkStart w:id="40" w:name="_Toc13026"/>
    </w:p>
    <w:p>
      <w:pPr>
        <w:widowControl/>
        <w:jc w:val="center"/>
        <w:rPr>
          <w:kern w:val="0"/>
          <w:szCs w:val="21"/>
        </w:rPr>
      </w:pPr>
    </w:p>
    <w:p>
      <w:pPr>
        <w:widowControl/>
        <w:jc w:val="center"/>
        <w:rPr>
          <w:kern w:val="0"/>
          <w:szCs w:val="21"/>
        </w:rPr>
      </w:pPr>
      <w:r>
        <w:rPr>
          <w:rFonts w:hint="eastAsia"/>
          <w:kern w:val="0"/>
          <w:szCs w:val="21"/>
        </w:rPr>
        <w:t>法定代表人身份证明</w:t>
      </w:r>
      <w:bookmarkEnd w:id="40"/>
    </w:p>
    <w:p>
      <w:pPr>
        <w:spacing w:line="360" w:lineRule="auto"/>
        <w:rPr>
          <w:rFonts w:ascii="宋体" w:cs="宋体"/>
          <w:kern w:val="0"/>
          <w:szCs w:val="21"/>
        </w:rPr>
      </w:pPr>
    </w:p>
    <w:p>
      <w:pPr>
        <w:spacing w:line="360" w:lineRule="auto"/>
        <w:rPr>
          <w:rFonts w:ascii="宋体" w:cs="宋体"/>
          <w:kern w:val="0"/>
          <w:szCs w:val="21"/>
        </w:rPr>
      </w:pPr>
    </w:p>
    <w:p>
      <w:pPr>
        <w:spacing w:line="360" w:lineRule="auto"/>
        <w:ind w:firstLine="480"/>
        <w:rPr>
          <w:rFonts w:ascii="宋体" w:cs="宋体"/>
          <w:kern w:val="0"/>
          <w:szCs w:val="21"/>
        </w:rPr>
      </w:pPr>
      <w:r>
        <w:rPr>
          <w:rFonts w:hint="eastAsia" w:ascii="宋体" w:hAnsi="宋体" w:cs="宋体"/>
          <w:kern w:val="0"/>
          <w:szCs w:val="21"/>
        </w:rPr>
        <w:t>单位名称：</w:t>
      </w:r>
    </w:p>
    <w:p>
      <w:pPr>
        <w:spacing w:line="360" w:lineRule="auto"/>
        <w:ind w:firstLine="480"/>
        <w:rPr>
          <w:rFonts w:ascii="宋体" w:hAnsi="宋体" w:cs="宋体"/>
          <w:kern w:val="0"/>
          <w:szCs w:val="21"/>
        </w:rPr>
      </w:pPr>
    </w:p>
    <w:p>
      <w:pPr>
        <w:spacing w:line="360" w:lineRule="auto"/>
        <w:ind w:firstLine="480"/>
        <w:rPr>
          <w:rFonts w:ascii="宋体" w:cs="宋体"/>
          <w:kern w:val="0"/>
          <w:szCs w:val="21"/>
          <w:u w:val="single"/>
        </w:rPr>
      </w:pPr>
      <w:r>
        <w:rPr>
          <w:rFonts w:hint="eastAsia" w:ascii="宋体" w:hAnsi="宋体" w:cs="宋体"/>
          <w:kern w:val="0"/>
          <w:szCs w:val="21"/>
        </w:rPr>
        <w:t>姓名：</w:t>
      </w:r>
      <w:r>
        <w:rPr>
          <w:rFonts w:ascii="宋体" w:hAnsi="宋体" w:cs="宋体"/>
          <w:kern w:val="0"/>
          <w:szCs w:val="21"/>
        </w:rPr>
        <w:t xml:space="preserve">    </w:t>
      </w:r>
      <w:r>
        <w:rPr>
          <w:rFonts w:hint="eastAsia" w:ascii="宋体" w:hAnsi="宋体" w:cs="宋体"/>
          <w:kern w:val="0"/>
          <w:szCs w:val="21"/>
        </w:rPr>
        <w:t>性别：</w:t>
      </w:r>
      <w:r>
        <w:rPr>
          <w:rFonts w:ascii="宋体" w:hAnsi="宋体" w:cs="宋体"/>
          <w:kern w:val="0"/>
          <w:szCs w:val="21"/>
        </w:rPr>
        <w:t xml:space="preserve">    </w:t>
      </w:r>
      <w:r>
        <w:rPr>
          <w:rFonts w:hint="eastAsia" w:ascii="宋体" w:hAnsi="宋体" w:cs="宋体"/>
          <w:kern w:val="0"/>
          <w:szCs w:val="21"/>
        </w:rPr>
        <w:t>年龄：</w:t>
      </w:r>
      <w:r>
        <w:rPr>
          <w:rFonts w:ascii="宋体" w:hAnsi="宋体" w:cs="宋体"/>
          <w:kern w:val="0"/>
          <w:szCs w:val="21"/>
        </w:rPr>
        <w:t xml:space="preserve">     </w:t>
      </w:r>
      <w:r>
        <w:rPr>
          <w:rFonts w:hint="eastAsia" w:ascii="宋体" w:hAnsi="宋体" w:cs="宋体"/>
          <w:kern w:val="0"/>
          <w:szCs w:val="21"/>
        </w:rPr>
        <w:t>职务：</w:t>
      </w:r>
    </w:p>
    <w:p>
      <w:pPr>
        <w:spacing w:line="360" w:lineRule="auto"/>
        <w:ind w:firstLine="480"/>
        <w:rPr>
          <w:rFonts w:ascii="宋体" w:hAnsi="宋体" w:cs="宋体"/>
          <w:kern w:val="0"/>
          <w:szCs w:val="21"/>
        </w:rPr>
      </w:pPr>
    </w:p>
    <w:p>
      <w:pPr>
        <w:spacing w:line="360" w:lineRule="auto"/>
        <w:ind w:firstLine="480"/>
        <w:rPr>
          <w:rFonts w:ascii="宋体" w:cs="宋体"/>
          <w:kern w:val="0"/>
          <w:szCs w:val="21"/>
        </w:rPr>
      </w:pPr>
      <w:r>
        <w:rPr>
          <w:rFonts w:hint="eastAsia" w:ascii="宋体" w:hAnsi="宋体" w:cs="宋体"/>
          <w:kern w:val="0"/>
          <w:szCs w:val="21"/>
        </w:rPr>
        <w:t>系</w:t>
      </w:r>
      <w:r>
        <w:rPr>
          <w:rFonts w:ascii="宋体" w:hAnsi="宋体" w:cs="宋体"/>
          <w:kern w:val="0"/>
          <w:szCs w:val="21"/>
          <w:u w:val="single"/>
        </w:rPr>
        <w:t xml:space="preserve">                      </w:t>
      </w:r>
      <w:r>
        <w:rPr>
          <w:rFonts w:hint="eastAsia" w:ascii="宋体" w:hAnsi="宋体" w:cs="宋体"/>
          <w:kern w:val="0"/>
          <w:szCs w:val="21"/>
        </w:rPr>
        <w:t>（投标人单位名称）的法定代表人。</w:t>
      </w:r>
    </w:p>
    <w:p>
      <w:pPr>
        <w:spacing w:line="360" w:lineRule="auto"/>
        <w:ind w:firstLine="480"/>
        <w:rPr>
          <w:rFonts w:ascii="宋体" w:cs="宋体"/>
          <w:kern w:val="0"/>
          <w:szCs w:val="21"/>
        </w:rPr>
      </w:pPr>
    </w:p>
    <w:p>
      <w:pPr>
        <w:spacing w:line="360" w:lineRule="auto"/>
        <w:ind w:firstLine="480"/>
        <w:rPr>
          <w:rFonts w:ascii="宋体" w:cs="宋体"/>
          <w:kern w:val="0"/>
          <w:szCs w:val="21"/>
        </w:rPr>
      </w:pPr>
    </w:p>
    <w:p>
      <w:pPr>
        <w:spacing w:line="360" w:lineRule="auto"/>
        <w:ind w:firstLine="480"/>
        <w:rPr>
          <w:rFonts w:ascii="宋体" w:cs="宋体"/>
          <w:kern w:val="0"/>
          <w:szCs w:val="21"/>
        </w:rPr>
      </w:pPr>
      <w:r>
        <w:rPr>
          <w:rFonts w:hint="eastAsia" w:ascii="宋体" w:hAnsi="宋体" w:cs="宋体"/>
          <w:kern w:val="0"/>
          <w:szCs w:val="21"/>
        </w:rPr>
        <w:t>特此证明。</w:t>
      </w:r>
    </w:p>
    <w:p>
      <w:pPr>
        <w:spacing w:line="360" w:lineRule="auto"/>
        <w:ind w:firstLine="480"/>
        <w:rPr>
          <w:rFonts w:ascii="宋体" w:cs="宋体"/>
          <w:kern w:val="0"/>
          <w:szCs w:val="21"/>
        </w:rPr>
      </w:pPr>
    </w:p>
    <w:p>
      <w:pPr>
        <w:spacing w:line="360" w:lineRule="auto"/>
        <w:ind w:firstLine="480"/>
        <w:rPr>
          <w:rFonts w:ascii="宋体" w:cs="宋体"/>
          <w:kern w:val="0"/>
          <w:szCs w:val="21"/>
        </w:rPr>
      </w:pPr>
      <w:r>
        <w:rPr>
          <w:rFonts w:hint="eastAsia" w:ascii="宋体" w:cs="宋体"/>
          <w:kern w:val="0"/>
          <w:szCs w:val="21"/>
        </w:rPr>
        <w:t>附：法定代表人身份证复印件。</w:t>
      </w:r>
    </w:p>
    <w:p>
      <w:pPr>
        <w:spacing w:line="360" w:lineRule="auto"/>
        <w:rPr>
          <w:rFonts w:ascii="宋体" w:cs="宋体"/>
          <w:kern w:val="0"/>
          <w:szCs w:val="21"/>
        </w:rPr>
      </w:pPr>
    </w:p>
    <w:p>
      <w:pPr>
        <w:spacing w:line="360" w:lineRule="auto"/>
        <w:rPr>
          <w:rFonts w:ascii="宋体" w:cs="宋体"/>
          <w:kern w:val="0"/>
          <w:szCs w:val="21"/>
        </w:rPr>
      </w:pPr>
    </w:p>
    <w:p>
      <w:pPr>
        <w:spacing w:line="360" w:lineRule="auto"/>
        <w:rPr>
          <w:rFonts w:ascii="宋体" w:cs="宋体"/>
          <w:kern w:val="0"/>
          <w:szCs w:val="21"/>
        </w:rPr>
      </w:pPr>
    </w:p>
    <w:p>
      <w:pPr>
        <w:spacing w:line="360" w:lineRule="auto"/>
        <w:ind w:right="84" w:rightChars="40" w:firstLine="4676" w:firstLineChars="2227"/>
        <w:jc w:val="left"/>
        <w:rPr>
          <w:rFonts w:ascii="宋体" w:cs="宋体"/>
          <w:kern w:val="0"/>
          <w:szCs w:val="21"/>
        </w:rPr>
      </w:pPr>
      <w:r>
        <w:rPr>
          <w:rFonts w:hint="eastAsia" w:ascii="宋体" w:hAnsi="宋体" w:cs="宋体"/>
          <w:kern w:val="0"/>
          <w:szCs w:val="21"/>
        </w:rPr>
        <w:t>投标人：</w:t>
      </w:r>
      <w:r>
        <w:rPr>
          <w:rFonts w:hint="eastAsia" w:ascii="宋体" w:hAnsi="宋体" w:cs="宋体"/>
          <w:kern w:val="0"/>
          <w:szCs w:val="21"/>
          <w:u w:val="single"/>
        </w:rPr>
        <w:t xml:space="preserve">               </w:t>
      </w:r>
      <w:r>
        <w:rPr>
          <w:rFonts w:hint="eastAsia" w:ascii="宋体" w:hAnsi="宋体" w:cs="宋体"/>
          <w:kern w:val="0"/>
          <w:szCs w:val="21"/>
        </w:rPr>
        <w:t>（盖单位章）</w:t>
      </w:r>
    </w:p>
    <w:p>
      <w:pPr>
        <w:spacing w:line="360" w:lineRule="auto"/>
        <w:ind w:right="84" w:rightChars="40" w:firstLine="4676" w:firstLineChars="2227"/>
        <w:jc w:val="left"/>
        <w:rPr>
          <w:rFonts w:ascii="宋体" w:cs="宋体"/>
          <w:kern w:val="0"/>
          <w:szCs w:val="21"/>
        </w:rPr>
      </w:pPr>
      <w:r>
        <w:rPr>
          <w:rFonts w:hint="eastAsia" w:ascii="宋体" w:hAnsi="宋体" w:cs="宋体"/>
          <w:kern w:val="0"/>
          <w:szCs w:val="21"/>
        </w:rPr>
        <w:t>日期：</w:t>
      </w:r>
      <w:r>
        <w:rPr>
          <w:rFonts w:ascii="宋体" w:hAnsi="宋体" w:cs="宋体"/>
          <w:kern w:val="0"/>
          <w:szCs w:val="21"/>
        </w:rPr>
        <w:t xml:space="preserve">   </w:t>
      </w:r>
      <w:r>
        <w:rPr>
          <w:rFonts w:hint="eastAsia" w:ascii="宋体" w:hAnsi="宋体" w:cs="宋体"/>
          <w:kern w:val="0"/>
          <w:szCs w:val="21"/>
        </w:rPr>
        <w:t>年</w:t>
      </w:r>
      <w:r>
        <w:rPr>
          <w:rFonts w:ascii="宋体" w:hAnsi="宋体" w:cs="宋体"/>
          <w:kern w:val="0"/>
          <w:szCs w:val="21"/>
        </w:rPr>
        <w:t xml:space="preserve">   </w:t>
      </w:r>
      <w:r>
        <w:rPr>
          <w:rFonts w:hint="eastAsia" w:ascii="宋体" w:hAnsi="宋体" w:cs="宋体"/>
          <w:kern w:val="0"/>
          <w:szCs w:val="21"/>
        </w:rPr>
        <w:t>月</w:t>
      </w:r>
      <w:r>
        <w:rPr>
          <w:rFonts w:ascii="宋体" w:hAnsi="宋体" w:cs="宋体"/>
          <w:kern w:val="0"/>
          <w:szCs w:val="21"/>
        </w:rPr>
        <w:t xml:space="preserve">    </w:t>
      </w:r>
      <w:r>
        <w:rPr>
          <w:rFonts w:hint="eastAsia" w:ascii="宋体" w:hAnsi="宋体" w:cs="宋体"/>
          <w:kern w:val="0"/>
          <w:szCs w:val="21"/>
        </w:rPr>
        <w:t>日</w:t>
      </w:r>
    </w:p>
    <w:p>
      <w:pPr>
        <w:spacing w:line="360" w:lineRule="auto"/>
        <w:ind w:firstLine="3259"/>
        <w:rPr>
          <w:rFonts w:ascii="宋体" w:cs="宋体"/>
          <w:kern w:val="0"/>
          <w:szCs w:val="21"/>
        </w:rPr>
      </w:pPr>
    </w:p>
    <w:p>
      <w:pPr>
        <w:pStyle w:val="52"/>
      </w:pPr>
    </w:p>
    <w:p>
      <w:pPr>
        <w:pStyle w:val="52"/>
      </w:pPr>
    </w:p>
    <w:p>
      <w:pPr>
        <w:pStyle w:val="52"/>
      </w:pPr>
    </w:p>
    <w:p>
      <w:pPr>
        <w:pStyle w:val="52"/>
      </w:pPr>
    </w:p>
    <w:p>
      <w:pPr>
        <w:pStyle w:val="52"/>
      </w:pPr>
    </w:p>
    <w:p>
      <w:pPr>
        <w:pStyle w:val="52"/>
      </w:pPr>
    </w:p>
    <w:p>
      <w:pPr>
        <w:pStyle w:val="52"/>
      </w:pPr>
    </w:p>
    <w:p>
      <w:pPr>
        <w:pStyle w:val="52"/>
      </w:pPr>
    </w:p>
    <w:p>
      <w:pPr>
        <w:pStyle w:val="52"/>
      </w:pPr>
    </w:p>
    <w:p>
      <w:pPr>
        <w:pStyle w:val="52"/>
      </w:pPr>
    </w:p>
    <w:p>
      <w:pPr>
        <w:tabs>
          <w:tab w:val="left" w:pos="1305"/>
        </w:tabs>
        <w:spacing w:line="400" w:lineRule="exact"/>
        <w:rPr>
          <w:rFonts w:ascii="宋体" w:hAnsi="宋体" w:cs="宋体"/>
          <w:b/>
          <w:sz w:val="32"/>
          <w:szCs w:val="32"/>
        </w:rPr>
      </w:pPr>
      <w:r>
        <w:rPr>
          <w:rFonts w:hint="eastAsia" w:ascii="宋体" w:hAnsi="宋体" w:cs="宋体"/>
          <w:b/>
          <w:sz w:val="32"/>
          <w:szCs w:val="32"/>
        </w:rPr>
        <w:t>2.</w:t>
      </w:r>
      <w:bookmarkStart w:id="41" w:name="_Hlk34480168"/>
      <w:r>
        <w:rPr>
          <w:rFonts w:hint="eastAsia"/>
        </w:rPr>
        <w:t xml:space="preserve"> </w:t>
      </w:r>
      <w:r>
        <w:rPr>
          <w:rFonts w:hint="eastAsia" w:ascii="宋体" w:hAnsi="宋体" w:cs="宋体"/>
          <w:b/>
          <w:sz w:val="32"/>
          <w:szCs w:val="32"/>
        </w:rPr>
        <w:t>投标人的授权委托书原件、委托代理人身份证正反面复印件（委托代理时必须提供）</w:t>
      </w:r>
      <w:bookmarkEnd w:id="41"/>
    </w:p>
    <w:p>
      <w:pPr>
        <w:pStyle w:val="18"/>
        <w:spacing w:line="400" w:lineRule="exact"/>
        <w:ind w:left="420" w:leftChars="200" w:firstLine="157" w:firstLineChars="49"/>
        <w:rPr>
          <w:rFonts w:hAnsi="宋体" w:cs="宋体"/>
          <w:b/>
          <w:sz w:val="32"/>
          <w:szCs w:val="32"/>
        </w:rPr>
      </w:pPr>
    </w:p>
    <w:p>
      <w:pPr>
        <w:pStyle w:val="18"/>
        <w:jc w:val="center"/>
        <w:rPr>
          <w:rFonts w:hAnsi="宋体" w:cs="宋体"/>
          <w:b/>
          <w:sz w:val="32"/>
        </w:rPr>
      </w:pPr>
      <w:r>
        <w:rPr>
          <w:rFonts w:hint="eastAsia" w:hAnsi="宋体" w:cs="宋体"/>
          <w:b/>
          <w:sz w:val="32"/>
        </w:rPr>
        <w:t xml:space="preserve">  授权委托书</w:t>
      </w:r>
    </w:p>
    <w:p>
      <w:pPr>
        <w:snapToGrid w:val="0"/>
        <w:spacing w:line="400" w:lineRule="exact"/>
        <w:outlineLvl w:val="4"/>
        <w:rPr>
          <w:rFonts w:hint="eastAsia" w:ascii="宋体" w:hAnsi="宋体" w:eastAsia="宋体" w:cs="宋体"/>
          <w:lang w:eastAsia="zh-CN"/>
        </w:rPr>
      </w:pPr>
      <w:r>
        <w:rPr>
          <w:rFonts w:hint="eastAsia" w:ascii="宋体" w:hAnsi="宋体" w:cs="宋体"/>
          <w:b/>
          <w:szCs w:val="21"/>
        </w:rPr>
        <w:t>致</w:t>
      </w:r>
      <w:r>
        <w:rPr>
          <w:rFonts w:hint="eastAsia" w:ascii="宋体" w:hAnsi="宋体" w:cs="宋体"/>
          <w:szCs w:val="21"/>
        </w:rPr>
        <w:t>：</w:t>
      </w:r>
      <w:r>
        <w:rPr>
          <w:rFonts w:hint="eastAsia" w:ascii="宋体" w:hAnsi="宋体" w:cs="宋体"/>
          <w:u w:val="single"/>
          <w:lang w:eastAsia="zh-CN"/>
        </w:rPr>
        <w:t>广西新衡通工建咨询服务有限公司</w:t>
      </w:r>
    </w:p>
    <w:p>
      <w:pPr>
        <w:snapToGrid w:val="0"/>
        <w:spacing w:line="400" w:lineRule="exact"/>
        <w:outlineLvl w:val="4"/>
        <w:rPr>
          <w:rFonts w:ascii="宋体" w:hAnsi="宋体" w:cs="宋体"/>
          <w:szCs w:val="21"/>
          <w:u w:val="single"/>
        </w:rPr>
      </w:pPr>
    </w:p>
    <w:p>
      <w:pPr>
        <w:pStyle w:val="18"/>
        <w:spacing w:line="400" w:lineRule="exact"/>
        <w:ind w:firstLine="525" w:firstLineChars="250"/>
        <w:rPr>
          <w:rFonts w:hAnsi="宋体" w:cs="宋体"/>
        </w:rPr>
      </w:pPr>
      <w:r>
        <w:rPr>
          <w:rFonts w:hint="eastAsia" w:hAnsi="宋体" w:cs="宋体"/>
          <w:kern w:val="0"/>
        </w:rPr>
        <w:t>我</w:t>
      </w:r>
      <w:r>
        <w:rPr>
          <w:rFonts w:hint="eastAsia" w:hAnsi="宋体" w:cs="宋体"/>
          <w:kern w:val="0"/>
          <w:u w:val="single"/>
        </w:rPr>
        <w:t xml:space="preserve">              </w:t>
      </w:r>
      <w:r>
        <w:rPr>
          <w:rFonts w:hint="eastAsia" w:hAnsi="宋体" w:cs="宋体"/>
          <w:kern w:val="0"/>
        </w:rPr>
        <w:t>（姓名）系</w:t>
      </w:r>
      <w:r>
        <w:rPr>
          <w:rFonts w:hint="eastAsia" w:hAnsi="宋体" w:cs="宋体"/>
          <w:kern w:val="0"/>
          <w:u w:val="single"/>
        </w:rPr>
        <w:t xml:space="preserve">                              </w:t>
      </w:r>
      <w:r>
        <w:rPr>
          <w:rFonts w:hint="eastAsia" w:hAnsi="宋体" w:cs="宋体"/>
          <w:kern w:val="0"/>
        </w:rPr>
        <w:t>（投标人名称）的法定代表人（负责人），现授权委托本单位在职职工</w:t>
      </w:r>
      <w:r>
        <w:rPr>
          <w:rFonts w:hint="eastAsia" w:hAnsi="宋体" w:cs="宋体"/>
          <w:kern w:val="0"/>
          <w:u w:val="single"/>
        </w:rPr>
        <w:t xml:space="preserve">            </w:t>
      </w:r>
      <w:r>
        <w:rPr>
          <w:rFonts w:hint="eastAsia" w:hAnsi="宋体" w:cs="宋体"/>
          <w:kern w:val="0"/>
        </w:rPr>
        <w:t>（姓名）以我公司名义参加</w:t>
      </w:r>
      <w:r>
        <w:rPr>
          <w:rFonts w:hint="eastAsia" w:hAnsi="宋体" w:cs="宋体"/>
          <w:kern w:val="0"/>
          <w:u w:val="single"/>
        </w:rPr>
        <w:t xml:space="preserve">      </w:t>
      </w:r>
      <w:r>
        <w:rPr>
          <w:rFonts w:hint="eastAsia" w:hAnsi="宋体" w:cs="宋体"/>
          <w:u w:val="single"/>
        </w:rPr>
        <w:t xml:space="preserve">（项目名称及项目编号）        </w:t>
      </w:r>
      <w:r>
        <w:rPr>
          <w:rFonts w:hint="eastAsia" w:hAnsi="宋体" w:cs="宋体"/>
        </w:rPr>
        <w:t>项目的投标活动，并代表我方全权办理针对上述项目的投标、开标、评标、签约等具体事务和签署相关文件。</w:t>
      </w:r>
    </w:p>
    <w:p>
      <w:pPr>
        <w:pStyle w:val="18"/>
        <w:spacing w:line="400" w:lineRule="exact"/>
        <w:ind w:firstLine="420" w:firstLineChars="200"/>
        <w:rPr>
          <w:rFonts w:hAnsi="宋体" w:cs="宋体"/>
        </w:rPr>
      </w:pPr>
      <w:r>
        <w:rPr>
          <w:rFonts w:hint="eastAsia" w:hAnsi="宋体" w:cs="宋体"/>
        </w:rPr>
        <w:t>我方对被授权人的签字事项负全部责任。</w:t>
      </w:r>
    </w:p>
    <w:p>
      <w:pPr>
        <w:pStyle w:val="18"/>
        <w:spacing w:line="400" w:lineRule="exact"/>
        <w:ind w:firstLine="420" w:firstLineChars="200"/>
        <w:rPr>
          <w:rFonts w:hAnsi="宋体" w:cs="宋体"/>
          <w:u w:val="single"/>
        </w:rPr>
      </w:pPr>
      <w:r>
        <w:rPr>
          <w:rFonts w:hint="eastAsia" w:hAnsi="宋体" w:cs="宋体"/>
        </w:rPr>
        <w:t>授权委托代理期限：自即日起至该项目政府采购活动结束。</w:t>
      </w:r>
    </w:p>
    <w:p>
      <w:pPr>
        <w:pStyle w:val="18"/>
        <w:spacing w:line="400" w:lineRule="exact"/>
        <w:rPr>
          <w:rFonts w:hAnsi="宋体" w:cs="宋体"/>
          <w:u w:val="single"/>
        </w:rPr>
      </w:pPr>
      <w:r>
        <w:rPr>
          <w:rFonts w:hint="eastAsia" w:hAnsi="宋体" w:cs="宋体"/>
        </w:rPr>
        <w:t xml:space="preserve">                                                                                             </w:t>
      </w:r>
    </w:p>
    <w:p>
      <w:pPr>
        <w:spacing w:line="400" w:lineRule="exact"/>
        <w:ind w:firstLine="420" w:firstLineChars="200"/>
        <w:rPr>
          <w:rFonts w:ascii="宋体" w:hAnsi="宋体" w:cs="宋体"/>
          <w:kern w:val="0"/>
        </w:rPr>
      </w:pPr>
      <w:r>
        <w:rPr>
          <w:rFonts w:hint="eastAsia" w:ascii="宋体" w:hAnsi="宋体" w:cs="宋体"/>
          <w:kern w:val="0"/>
        </w:rPr>
        <w:t xml:space="preserve">代理人无转委托权,特此委托。 </w:t>
      </w:r>
    </w:p>
    <w:p>
      <w:pPr>
        <w:snapToGrid w:val="0"/>
        <w:spacing w:line="400" w:lineRule="exact"/>
        <w:ind w:firstLine="420"/>
        <w:outlineLvl w:val="4"/>
        <w:rPr>
          <w:rFonts w:ascii="宋体" w:hAnsi="宋体" w:cs="宋体"/>
          <w:szCs w:val="21"/>
        </w:rPr>
      </w:pPr>
      <w:r>
        <w:rPr>
          <w:rFonts w:hint="eastAsia" w:ascii="宋体" w:hAnsi="宋体" w:cs="宋体"/>
          <w:szCs w:val="21"/>
        </w:rPr>
        <w:t>我已在下面签字，以资证明。</w:t>
      </w:r>
    </w:p>
    <w:p>
      <w:pPr>
        <w:snapToGrid w:val="0"/>
        <w:spacing w:line="400" w:lineRule="exact"/>
        <w:ind w:firstLine="420"/>
        <w:outlineLvl w:val="4"/>
        <w:rPr>
          <w:rFonts w:ascii="宋体" w:hAnsi="宋体" w:cs="宋体"/>
          <w:szCs w:val="21"/>
        </w:rPr>
      </w:pPr>
    </w:p>
    <w:p>
      <w:pPr>
        <w:snapToGrid w:val="0"/>
        <w:spacing w:line="400" w:lineRule="exact"/>
        <w:ind w:firstLine="420"/>
        <w:outlineLvl w:val="4"/>
        <w:rPr>
          <w:rFonts w:ascii="宋体" w:hAnsi="宋体" w:cs="宋体"/>
          <w:szCs w:val="21"/>
          <w:u w:val="single"/>
        </w:rPr>
      </w:pPr>
      <w:r>
        <w:rPr>
          <w:rFonts w:hint="eastAsia" w:ascii="宋体" w:hAnsi="宋体" w:cs="宋体"/>
          <w:szCs w:val="21"/>
        </w:rPr>
        <w:t>投标人（公章）：</w:t>
      </w:r>
      <w:r>
        <w:rPr>
          <w:rFonts w:hint="eastAsia" w:ascii="宋体" w:hAnsi="宋体" w:cs="宋体"/>
          <w:szCs w:val="21"/>
          <w:u w:val="single"/>
        </w:rPr>
        <w:t xml:space="preserve">                                   </w:t>
      </w:r>
    </w:p>
    <w:p>
      <w:pPr>
        <w:snapToGrid w:val="0"/>
        <w:spacing w:line="400" w:lineRule="exact"/>
        <w:ind w:firstLine="420"/>
        <w:outlineLvl w:val="4"/>
        <w:rPr>
          <w:rFonts w:ascii="宋体" w:hAnsi="宋体" w:cs="宋体"/>
          <w:szCs w:val="21"/>
        </w:rPr>
      </w:pPr>
    </w:p>
    <w:p>
      <w:pPr>
        <w:snapToGrid w:val="0"/>
        <w:spacing w:line="400" w:lineRule="exact"/>
        <w:ind w:firstLine="420"/>
        <w:outlineLvl w:val="4"/>
        <w:rPr>
          <w:rFonts w:ascii="宋体" w:hAnsi="宋体" w:cs="宋体"/>
          <w:szCs w:val="21"/>
        </w:rPr>
      </w:pPr>
      <w:r>
        <w:rPr>
          <w:rFonts w:hint="eastAsia" w:ascii="宋体" w:hAnsi="宋体" w:cs="宋体"/>
          <w:szCs w:val="21"/>
        </w:rPr>
        <w:t>法定代表人（负责人）签字（或盖章）：</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napToGrid w:val="0"/>
        <w:spacing w:line="400" w:lineRule="exact"/>
        <w:ind w:firstLine="420"/>
        <w:outlineLvl w:val="4"/>
        <w:rPr>
          <w:rFonts w:ascii="宋体" w:hAnsi="宋体" w:cs="宋体"/>
          <w:szCs w:val="21"/>
        </w:rPr>
      </w:pPr>
    </w:p>
    <w:p>
      <w:pPr>
        <w:pStyle w:val="18"/>
        <w:rPr>
          <w:rFonts w:hAnsi="宋体" w:cs="宋体"/>
          <w:b/>
          <w:sz w:val="32"/>
        </w:rPr>
      </w:pPr>
      <w:r>
        <w:rPr>
          <w:rFonts w:hint="eastAsia" w:hAnsi="宋体" w:cs="宋体"/>
          <w:b/>
          <w:sz w:val="32"/>
        </w:rPr>
        <w:br w:type="page"/>
      </w:r>
      <w:bookmarkStart w:id="42" w:name="_Toc10081"/>
      <w:bookmarkStart w:id="43" w:name="_Toc5108"/>
    </w:p>
    <w:p>
      <w:pPr>
        <w:pStyle w:val="18"/>
        <w:spacing w:line="400" w:lineRule="exact"/>
        <w:rPr>
          <w:rFonts w:hAnsi="宋体" w:cs="宋体"/>
          <w:b/>
          <w:sz w:val="32"/>
        </w:rPr>
      </w:pPr>
    </w:p>
    <w:p>
      <w:pPr>
        <w:pStyle w:val="18"/>
        <w:numPr>
          <w:ilvl w:val="0"/>
          <w:numId w:val="0"/>
        </w:numPr>
        <w:spacing w:line="400" w:lineRule="exact"/>
        <w:rPr>
          <w:rFonts w:hAnsi="宋体"/>
          <w:b/>
          <w:bCs/>
          <w:sz w:val="32"/>
          <w:szCs w:val="32"/>
        </w:rPr>
      </w:pPr>
      <w:r>
        <w:rPr>
          <w:rFonts w:hint="eastAsia" w:hAnsi="宋体"/>
          <w:b/>
          <w:bCs/>
          <w:sz w:val="32"/>
          <w:szCs w:val="32"/>
          <w:lang w:val="en-US" w:eastAsia="zh-CN"/>
        </w:rPr>
        <w:t>3.</w:t>
      </w:r>
      <w:r>
        <w:rPr>
          <w:rFonts w:hint="eastAsia" w:hAnsi="宋体"/>
          <w:b/>
          <w:bCs/>
          <w:sz w:val="32"/>
          <w:szCs w:val="32"/>
        </w:rPr>
        <w:t>供应商的法人或者其他组织营业执照等证明文件复印件（必须提供）；</w:t>
      </w:r>
    </w:p>
    <w:p>
      <w:pPr>
        <w:pStyle w:val="18"/>
        <w:spacing w:line="400" w:lineRule="exact"/>
        <w:rPr>
          <w:rFonts w:hAnsi="宋体"/>
          <w:b/>
          <w:bCs/>
          <w:sz w:val="32"/>
          <w:szCs w:val="32"/>
        </w:rPr>
      </w:pPr>
    </w:p>
    <w:p>
      <w:pPr>
        <w:pStyle w:val="18"/>
        <w:spacing w:line="400" w:lineRule="exact"/>
        <w:ind w:firstLine="422" w:firstLineChars="150"/>
        <w:rPr>
          <w:rFonts w:hAnsi="宋体"/>
          <w:b/>
          <w:bCs/>
          <w:sz w:val="32"/>
          <w:szCs w:val="32"/>
        </w:rPr>
      </w:pPr>
      <w:r>
        <w:rPr>
          <w:rFonts w:hint="eastAsia" w:hAnsi="宋体"/>
          <w:b/>
          <w:bCs/>
          <w:sz w:val="28"/>
          <w:szCs w:val="28"/>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pStyle w:val="18"/>
        <w:spacing w:line="400" w:lineRule="exact"/>
        <w:rPr>
          <w:rFonts w:hAnsi="宋体"/>
          <w:b/>
          <w:bCs/>
          <w:sz w:val="32"/>
          <w:szCs w:val="32"/>
        </w:rPr>
      </w:pPr>
      <w:r>
        <w:rPr>
          <w:rFonts w:hint="eastAsia" w:hAnsi="宋体"/>
          <w:b/>
          <w:bCs/>
          <w:sz w:val="32"/>
          <w:szCs w:val="32"/>
        </w:rPr>
        <w:t xml:space="preserve"> </w:t>
      </w:r>
    </w:p>
    <w:p>
      <w:pPr>
        <w:pStyle w:val="18"/>
        <w:spacing w:line="400" w:lineRule="exact"/>
        <w:rPr>
          <w:rFonts w:hAnsi="宋体"/>
          <w:b/>
          <w:bCs/>
          <w:sz w:val="32"/>
          <w:szCs w:val="32"/>
        </w:rPr>
      </w:pPr>
    </w:p>
    <w:p>
      <w:pPr>
        <w:pStyle w:val="18"/>
        <w:spacing w:line="400" w:lineRule="exact"/>
        <w:rPr>
          <w:rFonts w:hAnsi="宋体"/>
          <w:b/>
          <w:bCs/>
          <w:sz w:val="32"/>
          <w:szCs w:val="32"/>
        </w:rPr>
      </w:pPr>
    </w:p>
    <w:p>
      <w:pPr>
        <w:pStyle w:val="18"/>
        <w:spacing w:line="400" w:lineRule="exact"/>
        <w:rPr>
          <w:rFonts w:hAnsi="宋体"/>
          <w:b/>
          <w:bCs/>
          <w:sz w:val="32"/>
          <w:szCs w:val="32"/>
        </w:rPr>
      </w:pPr>
    </w:p>
    <w:p>
      <w:pPr>
        <w:pStyle w:val="18"/>
        <w:spacing w:line="400" w:lineRule="exact"/>
        <w:rPr>
          <w:rFonts w:hAnsi="宋体"/>
          <w:b/>
          <w:bCs/>
          <w:sz w:val="32"/>
          <w:szCs w:val="32"/>
        </w:rPr>
      </w:pPr>
    </w:p>
    <w:p>
      <w:pPr>
        <w:pStyle w:val="18"/>
        <w:spacing w:line="400" w:lineRule="exact"/>
        <w:rPr>
          <w:rFonts w:hAnsi="宋体"/>
          <w:b/>
          <w:bCs/>
          <w:sz w:val="32"/>
          <w:szCs w:val="32"/>
        </w:rPr>
      </w:pPr>
    </w:p>
    <w:p>
      <w:pPr>
        <w:pStyle w:val="18"/>
        <w:spacing w:line="400" w:lineRule="exact"/>
        <w:rPr>
          <w:rFonts w:hAnsi="宋体"/>
          <w:b/>
          <w:bCs/>
          <w:sz w:val="32"/>
          <w:szCs w:val="32"/>
        </w:rPr>
      </w:pPr>
    </w:p>
    <w:p>
      <w:pPr>
        <w:pStyle w:val="18"/>
        <w:spacing w:line="400" w:lineRule="exact"/>
        <w:rPr>
          <w:rFonts w:hAnsi="宋体"/>
          <w:b/>
          <w:bCs/>
          <w:sz w:val="32"/>
          <w:szCs w:val="32"/>
        </w:rPr>
      </w:pPr>
    </w:p>
    <w:p>
      <w:pPr>
        <w:pStyle w:val="18"/>
        <w:spacing w:line="400" w:lineRule="exact"/>
        <w:rPr>
          <w:rFonts w:hAnsi="宋体"/>
          <w:b/>
          <w:bCs/>
          <w:sz w:val="32"/>
          <w:szCs w:val="32"/>
        </w:rPr>
      </w:pPr>
    </w:p>
    <w:p>
      <w:pPr>
        <w:pStyle w:val="18"/>
        <w:spacing w:line="400" w:lineRule="exact"/>
        <w:rPr>
          <w:rFonts w:hAnsi="宋体"/>
          <w:b/>
          <w:bCs/>
          <w:sz w:val="32"/>
          <w:szCs w:val="32"/>
        </w:rPr>
      </w:pPr>
    </w:p>
    <w:p>
      <w:pPr>
        <w:pStyle w:val="18"/>
        <w:spacing w:line="400" w:lineRule="exact"/>
        <w:rPr>
          <w:rFonts w:hAnsi="宋体"/>
          <w:b/>
          <w:bCs/>
          <w:sz w:val="32"/>
          <w:szCs w:val="32"/>
        </w:rPr>
      </w:pPr>
    </w:p>
    <w:p>
      <w:pPr>
        <w:pStyle w:val="18"/>
        <w:spacing w:line="400" w:lineRule="exact"/>
        <w:rPr>
          <w:rFonts w:hAnsi="宋体"/>
          <w:b/>
          <w:bCs/>
          <w:sz w:val="32"/>
          <w:szCs w:val="32"/>
        </w:rPr>
      </w:pPr>
    </w:p>
    <w:p>
      <w:pPr>
        <w:pStyle w:val="18"/>
        <w:spacing w:line="400" w:lineRule="exact"/>
        <w:rPr>
          <w:rFonts w:hAnsi="宋体"/>
          <w:b/>
          <w:bCs/>
          <w:sz w:val="32"/>
          <w:szCs w:val="32"/>
        </w:rPr>
      </w:pPr>
    </w:p>
    <w:p>
      <w:pPr>
        <w:pStyle w:val="18"/>
        <w:spacing w:line="400" w:lineRule="exact"/>
        <w:rPr>
          <w:rFonts w:hAnsi="宋体"/>
          <w:b/>
          <w:bCs/>
          <w:sz w:val="32"/>
          <w:szCs w:val="32"/>
        </w:rPr>
      </w:pPr>
    </w:p>
    <w:p>
      <w:pPr>
        <w:pStyle w:val="18"/>
        <w:spacing w:line="400" w:lineRule="exact"/>
        <w:rPr>
          <w:rFonts w:hAnsi="宋体"/>
          <w:b/>
          <w:bCs/>
          <w:sz w:val="32"/>
          <w:szCs w:val="32"/>
        </w:rPr>
      </w:pPr>
    </w:p>
    <w:p>
      <w:pPr>
        <w:pStyle w:val="18"/>
        <w:spacing w:line="400" w:lineRule="exact"/>
        <w:rPr>
          <w:rFonts w:hAnsi="宋体"/>
          <w:b/>
          <w:bCs/>
          <w:sz w:val="32"/>
          <w:szCs w:val="32"/>
        </w:rPr>
      </w:pPr>
    </w:p>
    <w:p>
      <w:pPr>
        <w:pStyle w:val="18"/>
        <w:spacing w:line="400" w:lineRule="exact"/>
        <w:rPr>
          <w:rFonts w:hAnsi="宋体"/>
          <w:b/>
          <w:bCs/>
          <w:sz w:val="32"/>
          <w:szCs w:val="32"/>
        </w:rPr>
      </w:pPr>
    </w:p>
    <w:p>
      <w:pPr>
        <w:pStyle w:val="18"/>
        <w:spacing w:line="400" w:lineRule="exact"/>
        <w:rPr>
          <w:rFonts w:hAnsi="宋体"/>
          <w:b/>
          <w:bCs/>
          <w:sz w:val="32"/>
          <w:szCs w:val="32"/>
        </w:rPr>
      </w:pPr>
    </w:p>
    <w:p>
      <w:pPr>
        <w:pStyle w:val="18"/>
        <w:spacing w:line="400" w:lineRule="exact"/>
        <w:rPr>
          <w:rFonts w:hAnsi="宋体"/>
          <w:b/>
          <w:bCs/>
          <w:sz w:val="32"/>
          <w:szCs w:val="32"/>
        </w:rPr>
      </w:pPr>
    </w:p>
    <w:p>
      <w:pPr>
        <w:pStyle w:val="18"/>
        <w:spacing w:line="400" w:lineRule="exact"/>
        <w:rPr>
          <w:rFonts w:hAnsi="宋体"/>
          <w:b/>
          <w:bCs/>
          <w:sz w:val="32"/>
          <w:szCs w:val="32"/>
        </w:rPr>
      </w:pPr>
    </w:p>
    <w:p>
      <w:pPr>
        <w:pStyle w:val="18"/>
        <w:spacing w:line="400" w:lineRule="exact"/>
        <w:rPr>
          <w:rFonts w:hAnsi="宋体"/>
          <w:b/>
          <w:bCs/>
          <w:sz w:val="32"/>
          <w:szCs w:val="32"/>
        </w:rPr>
      </w:pPr>
    </w:p>
    <w:p>
      <w:pPr>
        <w:pStyle w:val="18"/>
        <w:spacing w:line="400" w:lineRule="exact"/>
        <w:rPr>
          <w:rFonts w:hAnsi="宋体"/>
          <w:b/>
          <w:bCs/>
          <w:sz w:val="32"/>
          <w:szCs w:val="32"/>
        </w:rPr>
      </w:pPr>
    </w:p>
    <w:bookmarkEnd w:id="42"/>
    <w:bookmarkEnd w:id="43"/>
    <w:p>
      <w:pPr>
        <w:rPr>
          <w:b/>
          <w:kern w:val="0"/>
          <w:sz w:val="32"/>
          <w:szCs w:val="32"/>
        </w:rPr>
      </w:pPr>
      <w:bookmarkStart w:id="44" w:name="_Hlk33876522"/>
    </w:p>
    <w:p>
      <w:pPr>
        <w:rPr>
          <w:b/>
          <w:kern w:val="0"/>
          <w:sz w:val="32"/>
          <w:szCs w:val="32"/>
        </w:rPr>
      </w:pPr>
    </w:p>
    <w:p>
      <w:r>
        <w:rPr>
          <w:rFonts w:hint="eastAsia"/>
          <w:b/>
          <w:kern w:val="0"/>
          <w:sz w:val="32"/>
          <w:szCs w:val="32"/>
        </w:rPr>
        <w:t>4.投标人参加政府采购活动前3年内在经营活动中没有重大违法记录的书面声明</w:t>
      </w:r>
      <w:r>
        <w:rPr>
          <w:rFonts w:hint="eastAsia" w:ascii="宋体" w:hAnsi="宋体"/>
          <w:b/>
          <w:bCs/>
          <w:sz w:val="32"/>
          <w:szCs w:val="32"/>
        </w:rPr>
        <w:t>（必须提供）</w:t>
      </w:r>
    </w:p>
    <w:p>
      <w:pPr>
        <w:widowControl/>
        <w:spacing w:line="440" w:lineRule="exact"/>
        <w:ind w:left="288"/>
        <w:rPr>
          <w:b/>
          <w:kern w:val="0"/>
          <w:sz w:val="32"/>
          <w:szCs w:val="32"/>
        </w:rPr>
      </w:pPr>
    </w:p>
    <w:bookmarkEnd w:id="44"/>
    <w:p>
      <w:pPr>
        <w:spacing w:line="400" w:lineRule="exact"/>
        <w:rPr>
          <w:b/>
          <w:kern w:val="0"/>
          <w:szCs w:val="21"/>
        </w:rPr>
      </w:pPr>
      <w:r>
        <w:rPr>
          <w:rFonts w:hint="eastAsia"/>
          <w:b/>
          <w:kern w:val="0"/>
          <w:szCs w:val="21"/>
        </w:rPr>
        <w:t xml:space="preserve">                       </w:t>
      </w:r>
    </w:p>
    <w:p>
      <w:pPr>
        <w:spacing w:line="400" w:lineRule="exact"/>
        <w:jc w:val="center"/>
        <w:rPr>
          <w:b/>
          <w:kern w:val="0"/>
          <w:szCs w:val="21"/>
        </w:rPr>
      </w:pPr>
      <w:r>
        <w:rPr>
          <w:rFonts w:hint="eastAsia"/>
          <w:b/>
          <w:kern w:val="0"/>
          <w:szCs w:val="21"/>
        </w:rPr>
        <w:t>声   明</w:t>
      </w:r>
    </w:p>
    <w:p>
      <w:pPr>
        <w:spacing w:line="400" w:lineRule="exact"/>
        <w:rPr>
          <w:rFonts w:hint="eastAsia" w:eastAsia="宋体"/>
          <w:kern w:val="0"/>
          <w:szCs w:val="21"/>
          <w:lang w:eastAsia="zh-CN"/>
        </w:rPr>
      </w:pPr>
      <w:r>
        <w:rPr>
          <w:rFonts w:hint="eastAsia"/>
          <w:b/>
          <w:kern w:val="0"/>
          <w:szCs w:val="21"/>
        </w:rPr>
        <w:t>致</w:t>
      </w:r>
      <w:r>
        <w:rPr>
          <w:rFonts w:hint="eastAsia"/>
          <w:kern w:val="0"/>
          <w:szCs w:val="21"/>
        </w:rPr>
        <w:t>：</w:t>
      </w:r>
      <w:r>
        <w:rPr>
          <w:rFonts w:hint="eastAsia"/>
          <w:kern w:val="0"/>
          <w:szCs w:val="21"/>
          <w:u w:val="single"/>
          <w:lang w:eastAsia="zh-CN"/>
        </w:rPr>
        <w:t>广西新衡通工建咨询服务有限公司</w:t>
      </w:r>
    </w:p>
    <w:p>
      <w:pPr>
        <w:spacing w:line="400" w:lineRule="exact"/>
        <w:rPr>
          <w:kern w:val="0"/>
          <w:szCs w:val="21"/>
          <w:u w:val="single"/>
        </w:rPr>
      </w:pPr>
    </w:p>
    <w:p>
      <w:pPr>
        <w:spacing w:line="400" w:lineRule="exact"/>
        <w:ind w:firstLine="420" w:firstLineChars="200"/>
        <w:rPr>
          <w:kern w:val="0"/>
          <w:szCs w:val="21"/>
        </w:rPr>
      </w:pPr>
      <w:r>
        <w:rPr>
          <w:rFonts w:hint="eastAsia"/>
          <w:kern w:val="0"/>
          <w:szCs w:val="21"/>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pacing w:line="400" w:lineRule="exact"/>
        <w:rPr>
          <w:kern w:val="0"/>
          <w:szCs w:val="21"/>
        </w:rPr>
      </w:pPr>
    </w:p>
    <w:p>
      <w:pPr>
        <w:spacing w:line="400" w:lineRule="exact"/>
        <w:ind w:firstLine="1470" w:firstLineChars="700"/>
        <w:rPr>
          <w:kern w:val="0"/>
          <w:szCs w:val="21"/>
          <w:u w:val="single"/>
        </w:rPr>
      </w:pPr>
      <w:r>
        <w:rPr>
          <w:rFonts w:hint="eastAsia"/>
          <w:kern w:val="0"/>
          <w:szCs w:val="21"/>
        </w:rPr>
        <w:t>投标人（公章，自然人除外）：</w:t>
      </w:r>
      <w:r>
        <w:rPr>
          <w:rFonts w:hint="eastAsia"/>
          <w:kern w:val="0"/>
          <w:szCs w:val="21"/>
          <w:u w:val="single"/>
        </w:rPr>
        <w:t xml:space="preserve">                                         </w:t>
      </w:r>
    </w:p>
    <w:p>
      <w:pPr>
        <w:spacing w:line="400" w:lineRule="exact"/>
        <w:ind w:firstLine="1470" w:firstLineChars="700"/>
        <w:rPr>
          <w:kern w:val="0"/>
          <w:szCs w:val="21"/>
        </w:rPr>
      </w:pPr>
      <w:r>
        <w:rPr>
          <w:rFonts w:hint="eastAsia"/>
          <w:kern w:val="0"/>
          <w:szCs w:val="21"/>
        </w:rPr>
        <w:t>法定代表人、负责人、自然人或相应的委托代理人签字（或盖章）</w:t>
      </w:r>
    </w:p>
    <w:p>
      <w:pPr>
        <w:spacing w:line="400" w:lineRule="exact"/>
        <w:ind w:firstLine="1470" w:firstLineChars="700"/>
        <w:rPr>
          <w:kern w:val="0"/>
          <w:szCs w:val="21"/>
          <w:u w:val="single"/>
        </w:rPr>
      </w:pPr>
      <w:r>
        <w:rPr>
          <w:rFonts w:hint="eastAsia"/>
          <w:kern w:val="0"/>
          <w:szCs w:val="21"/>
        </w:rPr>
        <w:t>（属自然人的应在签名处加盖大拇指指印）：</w:t>
      </w:r>
      <w:r>
        <w:rPr>
          <w:rFonts w:hint="eastAsia"/>
          <w:kern w:val="0"/>
          <w:szCs w:val="21"/>
          <w:u w:val="single"/>
        </w:rPr>
        <w:t xml:space="preserve">                              </w:t>
      </w:r>
    </w:p>
    <w:p>
      <w:pPr>
        <w:spacing w:line="400" w:lineRule="exact"/>
        <w:rPr>
          <w:kern w:val="0"/>
          <w:szCs w:val="21"/>
        </w:rPr>
      </w:pPr>
    </w:p>
    <w:p>
      <w:pPr>
        <w:spacing w:line="400" w:lineRule="exact"/>
        <w:ind w:firstLine="1470" w:firstLineChars="700"/>
        <w:rPr>
          <w:kern w:val="0"/>
          <w:szCs w:val="21"/>
          <w:u w:val="single"/>
        </w:rPr>
      </w:pPr>
      <w:r>
        <w:rPr>
          <w:rFonts w:hint="eastAsia"/>
          <w:kern w:val="0"/>
          <w:szCs w:val="21"/>
        </w:rPr>
        <w:t xml:space="preserve"> 日          期：</w:t>
      </w:r>
      <w:r>
        <w:rPr>
          <w:rFonts w:hint="eastAsia"/>
          <w:kern w:val="0"/>
          <w:szCs w:val="21"/>
          <w:u w:val="single"/>
        </w:rPr>
        <w:t xml:space="preserve">                                                   </w:t>
      </w:r>
    </w:p>
    <w:p>
      <w:pPr>
        <w:spacing w:line="400" w:lineRule="exact"/>
        <w:rPr>
          <w:rFonts w:ascii="宋体" w:hAnsi="宋体" w:cs="宋体"/>
          <w:b/>
          <w:sz w:val="32"/>
          <w:szCs w:val="32"/>
        </w:rPr>
      </w:pPr>
    </w:p>
    <w:p>
      <w:pPr>
        <w:spacing w:line="400" w:lineRule="exact"/>
        <w:rPr>
          <w:rFonts w:ascii="宋体" w:hAnsi="宋体" w:cs="宋体"/>
          <w:b/>
          <w:sz w:val="32"/>
          <w:szCs w:val="32"/>
        </w:rPr>
      </w:pPr>
    </w:p>
    <w:p>
      <w:pPr>
        <w:spacing w:line="400" w:lineRule="exact"/>
        <w:rPr>
          <w:rFonts w:ascii="宋体" w:hAnsi="宋体" w:cs="宋体"/>
          <w:b/>
          <w:sz w:val="32"/>
          <w:szCs w:val="32"/>
        </w:rPr>
      </w:pPr>
    </w:p>
    <w:p>
      <w:pPr>
        <w:spacing w:line="400" w:lineRule="exact"/>
        <w:rPr>
          <w:rFonts w:ascii="宋体" w:hAnsi="宋体" w:cs="宋体"/>
          <w:b/>
          <w:sz w:val="32"/>
          <w:szCs w:val="32"/>
        </w:rPr>
      </w:pPr>
    </w:p>
    <w:p>
      <w:pPr>
        <w:spacing w:line="400" w:lineRule="exact"/>
        <w:rPr>
          <w:rFonts w:ascii="宋体" w:hAnsi="宋体" w:cs="宋体"/>
          <w:b/>
          <w:sz w:val="32"/>
          <w:szCs w:val="32"/>
        </w:rPr>
      </w:pPr>
    </w:p>
    <w:p>
      <w:pPr>
        <w:spacing w:line="400" w:lineRule="exact"/>
        <w:rPr>
          <w:rFonts w:ascii="宋体" w:hAnsi="宋体" w:cs="宋体"/>
          <w:b/>
          <w:sz w:val="32"/>
          <w:szCs w:val="32"/>
        </w:rPr>
      </w:pPr>
    </w:p>
    <w:p>
      <w:pPr>
        <w:spacing w:line="400" w:lineRule="exact"/>
        <w:rPr>
          <w:rFonts w:ascii="宋体" w:hAnsi="宋体" w:cs="宋体"/>
          <w:b/>
          <w:sz w:val="32"/>
          <w:szCs w:val="32"/>
        </w:rPr>
      </w:pPr>
    </w:p>
    <w:p>
      <w:pPr>
        <w:spacing w:line="400" w:lineRule="exact"/>
        <w:rPr>
          <w:rFonts w:ascii="宋体" w:hAnsi="宋体" w:cs="宋体"/>
          <w:b/>
          <w:bCs/>
          <w:sz w:val="32"/>
          <w:szCs w:val="32"/>
        </w:rPr>
      </w:pPr>
      <w:r>
        <w:rPr>
          <w:rFonts w:hint="eastAsia" w:ascii="宋体" w:hAnsi="宋体"/>
          <w:b/>
          <w:bCs/>
          <w:sz w:val="32"/>
          <w:szCs w:val="32"/>
          <w:lang w:val="en-US" w:eastAsia="zh-CN"/>
        </w:rPr>
        <w:t>5.</w:t>
      </w:r>
      <w:r>
        <w:rPr>
          <w:rFonts w:hint="eastAsia" w:ascii="宋体" w:hAnsi="宋体"/>
          <w:b/>
          <w:bCs/>
          <w:sz w:val="32"/>
          <w:szCs w:val="32"/>
        </w:rPr>
        <w:t>投标人须具备工程勘察专业类（岩土工程（勘察））丙级及以上（含丙级）资质（必须提供）;</w:t>
      </w:r>
    </w:p>
    <w:p>
      <w:pPr>
        <w:spacing w:line="400" w:lineRule="exact"/>
        <w:rPr>
          <w:rFonts w:ascii="宋体" w:hAnsi="宋体" w:cs="宋体"/>
          <w:b/>
          <w:sz w:val="32"/>
          <w:szCs w:val="32"/>
        </w:rPr>
      </w:pPr>
    </w:p>
    <w:p>
      <w:pPr>
        <w:spacing w:line="400" w:lineRule="exact"/>
        <w:rPr>
          <w:rFonts w:ascii="宋体" w:hAnsi="宋体" w:cs="宋体"/>
          <w:b/>
          <w:sz w:val="32"/>
          <w:szCs w:val="32"/>
        </w:rPr>
      </w:pPr>
    </w:p>
    <w:p>
      <w:pPr>
        <w:pStyle w:val="5"/>
        <w:numPr>
          <w:ilvl w:val="0"/>
          <w:numId w:val="0"/>
        </w:numPr>
      </w:pPr>
    </w:p>
    <w:p/>
    <w:p>
      <w:pPr>
        <w:spacing w:line="400" w:lineRule="exact"/>
        <w:rPr>
          <w:rFonts w:ascii="宋体" w:hAnsi="宋体" w:cs="宋体"/>
          <w:b/>
          <w:sz w:val="32"/>
          <w:szCs w:val="32"/>
        </w:rPr>
      </w:pPr>
    </w:p>
    <w:p>
      <w:pPr>
        <w:spacing w:line="400" w:lineRule="exact"/>
        <w:rPr>
          <w:rFonts w:ascii="宋体" w:hAnsi="宋体" w:cs="宋体"/>
          <w:b/>
          <w:sz w:val="32"/>
          <w:szCs w:val="32"/>
        </w:rPr>
      </w:pPr>
    </w:p>
    <w:p>
      <w:pPr>
        <w:widowControl/>
        <w:spacing w:line="440" w:lineRule="exact"/>
        <w:rPr>
          <w:rFonts w:ascii="宋体" w:hAnsi="宋体" w:cs="宋体"/>
          <w:b/>
          <w:sz w:val="32"/>
          <w:szCs w:val="32"/>
        </w:rPr>
      </w:pPr>
      <w:r>
        <w:rPr>
          <w:rFonts w:hint="eastAsia" w:ascii="宋体" w:hAnsi="宋体" w:cs="宋体"/>
          <w:b/>
          <w:sz w:val="32"/>
          <w:szCs w:val="32"/>
        </w:rPr>
        <w:t>三、商务、技术性响应及其他有效证明材料（格式）</w:t>
      </w:r>
    </w:p>
    <w:p>
      <w:pPr>
        <w:pStyle w:val="18"/>
        <w:spacing w:line="400" w:lineRule="exact"/>
        <w:ind w:left="420"/>
        <w:rPr>
          <w:rFonts w:hAnsi="宋体" w:cs="宋体"/>
          <w:b/>
          <w:sz w:val="32"/>
          <w:szCs w:val="32"/>
        </w:rPr>
      </w:pPr>
    </w:p>
    <w:p>
      <w:pPr>
        <w:spacing w:line="360" w:lineRule="auto"/>
        <w:rPr>
          <w:rFonts w:ascii="宋体" w:hAnsi="宋体" w:cs="宋体"/>
          <w:b/>
          <w:sz w:val="28"/>
          <w:szCs w:val="28"/>
        </w:rPr>
      </w:pPr>
      <w:r>
        <w:rPr>
          <w:rFonts w:hint="eastAsia" w:ascii="宋体" w:hAnsi="宋体" w:cs="宋体"/>
          <w:b/>
          <w:sz w:val="28"/>
          <w:szCs w:val="28"/>
        </w:rPr>
        <w:t>1</w:t>
      </w:r>
      <w:bookmarkStart w:id="45" w:name="_Hlk33879069"/>
      <w:r>
        <w:rPr>
          <w:rFonts w:hint="eastAsia" w:ascii="宋体" w:hAnsi="宋体" w:cs="宋体"/>
          <w:b/>
          <w:sz w:val="28"/>
          <w:szCs w:val="28"/>
        </w:rPr>
        <w:t>、投标人的针对本项目的项目技术方案【招标人根据招标文件要求自行编制】</w:t>
      </w:r>
      <w:bookmarkEnd w:id="45"/>
      <w:r>
        <w:rPr>
          <w:rFonts w:hint="eastAsia" w:ascii="宋体" w:hAnsi="宋体" w:cs="宋体"/>
          <w:b/>
          <w:bCs/>
          <w:sz w:val="28"/>
          <w:szCs w:val="28"/>
        </w:rPr>
        <w:t>（必须提供）</w:t>
      </w:r>
      <w:r>
        <w:rPr>
          <w:rFonts w:hint="eastAsia" w:ascii="宋体" w:hAnsi="宋体" w:cs="宋体"/>
          <w:b/>
          <w:sz w:val="28"/>
          <w:szCs w:val="28"/>
        </w:rPr>
        <w:t>；</w:t>
      </w:r>
    </w:p>
    <w:p>
      <w:pPr>
        <w:spacing w:line="360" w:lineRule="auto"/>
        <w:ind w:firstLine="3092" w:firstLineChars="1100"/>
        <w:rPr>
          <w:rFonts w:ascii="宋体" w:hAnsi="宋体" w:cs="宋体"/>
          <w:b/>
          <w:sz w:val="28"/>
          <w:szCs w:val="28"/>
        </w:rPr>
      </w:pPr>
    </w:p>
    <w:p>
      <w:pPr>
        <w:pStyle w:val="18"/>
        <w:spacing w:line="400" w:lineRule="exact"/>
        <w:rPr>
          <w:rFonts w:hAnsi="宋体" w:cs="宋体"/>
        </w:rPr>
      </w:pPr>
    </w:p>
    <w:p>
      <w:pPr>
        <w:pStyle w:val="18"/>
        <w:spacing w:line="400" w:lineRule="exact"/>
        <w:rPr>
          <w:rFonts w:hAnsi="宋体" w:cs="宋体"/>
        </w:rPr>
      </w:pPr>
      <w:r>
        <w:rPr>
          <w:rFonts w:hint="eastAsia" w:hAnsi="宋体" w:cs="宋体"/>
          <w:b/>
          <w:sz w:val="32"/>
          <w:szCs w:val="32"/>
        </w:rPr>
        <w:t>2、</w:t>
      </w:r>
      <w:bookmarkStart w:id="46" w:name="_Hlk33879149"/>
      <w:r>
        <w:rPr>
          <w:rFonts w:hint="eastAsia" w:hAnsi="宋体" w:cs="宋体"/>
          <w:b/>
          <w:sz w:val="32"/>
          <w:szCs w:val="32"/>
        </w:rPr>
        <w:t>投标人的针对本项目的服务承诺【投标人自行编写】</w:t>
      </w:r>
      <w:bookmarkEnd w:id="46"/>
      <w:r>
        <w:rPr>
          <w:rFonts w:hint="eastAsia" w:hAnsi="宋体" w:cs="宋体"/>
          <w:b/>
          <w:bCs/>
          <w:sz w:val="32"/>
          <w:szCs w:val="32"/>
        </w:rPr>
        <w:t>（必须提供）</w:t>
      </w:r>
    </w:p>
    <w:p>
      <w:pPr>
        <w:pStyle w:val="52"/>
        <w:rPr>
          <w:rFonts w:ascii="宋体" w:hAnsi="宋体" w:cs="宋体"/>
          <w:b/>
          <w:bCs/>
          <w:sz w:val="32"/>
          <w:szCs w:val="32"/>
        </w:rPr>
      </w:pPr>
    </w:p>
    <w:p>
      <w:pPr>
        <w:pStyle w:val="52"/>
        <w:rPr>
          <w:rFonts w:ascii="宋体" w:hAnsi="宋体" w:cs="宋体"/>
          <w:b/>
          <w:bCs/>
          <w:sz w:val="32"/>
          <w:szCs w:val="32"/>
        </w:rPr>
      </w:pPr>
    </w:p>
    <w:p>
      <w:pPr>
        <w:spacing w:line="500" w:lineRule="exact"/>
        <w:rPr>
          <w:rFonts w:hint="eastAsia" w:ascii="宋体" w:hAnsi="宋体" w:eastAsia="宋体" w:cs="宋体"/>
          <w:b/>
          <w:kern w:val="2"/>
          <w:sz w:val="32"/>
          <w:szCs w:val="32"/>
          <w:lang w:val="en-US" w:eastAsia="zh-CN" w:bidi="ar-SA"/>
        </w:rPr>
      </w:pPr>
      <w:r>
        <w:rPr>
          <w:rFonts w:hint="eastAsia" w:ascii="宋体" w:hAnsi="宋体" w:cs="宋体"/>
          <w:b/>
          <w:bCs/>
          <w:sz w:val="32"/>
          <w:szCs w:val="32"/>
        </w:rPr>
        <w:t>3、项目实施人员一览表【拟投入本项目的项目负责人</w:t>
      </w:r>
      <w:r>
        <w:rPr>
          <w:rFonts w:hint="eastAsia" w:ascii="宋体" w:hAnsi="宋体" w:cs="宋体"/>
          <w:b/>
          <w:bCs/>
          <w:sz w:val="32"/>
          <w:szCs w:val="32"/>
          <w:lang w:eastAsia="zh-CN"/>
        </w:rPr>
        <w:t>需提供</w:t>
      </w:r>
      <w:r>
        <w:rPr>
          <w:rFonts w:hint="eastAsia" w:ascii="宋体" w:hAnsi="宋体" w:cs="宋体"/>
          <w:b/>
          <w:bCs/>
          <w:sz w:val="32"/>
          <w:szCs w:val="32"/>
        </w:rPr>
        <w:t>职称证、学历证及身份证复印件，以投标人名义为其缴纳的社会保险证明材料复印件（要求出具时间为投标截止时间当月前半年内任意连续三个月）</w:t>
      </w:r>
      <w:r>
        <w:rPr>
          <w:rFonts w:hint="eastAsia" w:ascii="宋体" w:hAnsi="宋体" w:cs="宋体"/>
          <w:b/>
          <w:bCs/>
          <w:sz w:val="32"/>
          <w:szCs w:val="32"/>
          <w:lang w:eastAsia="zh-CN"/>
        </w:rPr>
        <w:t>；</w:t>
      </w:r>
      <w:r>
        <w:rPr>
          <w:rFonts w:hint="eastAsia" w:ascii="宋体" w:hAnsi="宋体" w:cs="宋体"/>
          <w:b/>
          <w:bCs/>
          <w:sz w:val="32"/>
          <w:szCs w:val="32"/>
        </w:rPr>
        <w:t>且具有高级或以上技术职称，专业是水工类专业（专业以技术职称证书所填写专业为准，如技术职称证书不填写专业的，则以毕业证书所填专业为准）】（必须提供）；</w:t>
      </w:r>
      <w:r>
        <w:rPr>
          <w:rFonts w:hint="eastAsia" w:ascii="宋体" w:hAnsi="宋体" w:eastAsia="宋体" w:cs="宋体"/>
          <w:b/>
          <w:kern w:val="2"/>
          <w:sz w:val="32"/>
          <w:szCs w:val="32"/>
          <w:lang w:val="en-US" w:eastAsia="zh-CN" w:bidi="ar-SA"/>
        </w:rPr>
        <w:t>；</w:t>
      </w:r>
    </w:p>
    <w:tbl>
      <w:tblPr>
        <w:tblStyle w:val="36"/>
        <w:tblW w:w="9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
        <w:gridCol w:w="1732"/>
        <w:gridCol w:w="1691"/>
        <w:gridCol w:w="941"/>
        <w:gridCol w:w="1186"/>
        <w:gridCol w:w="1499"/>
        <w:gridCol w:w="1529"/>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lang w:eastAsia="zh-CN"/>
              </w:rPr>
            </w:pPr>
            <w:r>
              <w:rPr>
                <w:rFonts w:hint="eastAsia" w:ascii="宋体" w:hAnsi="宋体"/>
                <w:lang w:eastAsia="zh-CN"/>
              </w:rPr>
              <w:t>序号</w:t>
            </w:r>
          </w:p>
        </w:tc>
        <w:tc>
          <w:tcPr>
            <w:tcW w:w="17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rPr>
              <w:t>姓 名</w:t>
            </w:r>
          </w:p>
        </w:tc>
        <w:tc>
          <w:tcPr>
            <w:tcW w:w="1691"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Cs w:val="21"/>
              </w:rPr>
            </w:pPr>
            <w:r>
              <w:rPr>
                <w:rFonts w:ascii="宋体" w:hAnsi="宋体"/>
                <w:szCs w:val="21"/>
              </w:rPr>
              <w:t>拟在本项目中担任的职务</w:t>
            </w:r>
          </w:p>
        </w:tc>
        <w:tc>
          <w:tcPr>
            <w:tcW w:w="941"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rPr>
              <w:t>职称</w:t>
            </w:r>
          </w:p>
        </w:tc>
        <w:tc>
          <w:tcPr>
            <w:tcW w:w="1186"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rPr>
              <w:t>专业技术资格</w:t>
            </w:r>
          </w:p>
        </w:tc>
        <w:tc>
          <w:tcPr>
            <w:tcW w:w="1499"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rPr>
              <w:t>证书编号</w:t>
            </w:r>
          </w:p>
        </w:tc>
        <w:tc>
          <w:tcPr>
            <w:tcW w:w="1529"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rPr>
              <w:t>参加工作时间</w:t>
            </w:r>
          </w:p>
        </w:tc>
        <w:tc>
          <w:tcPr>
            <w:tcW w:w="900"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Cs w:val="21"/>
              </w:rPr>
            </w:pPr>
          </w:p>
        </w:tc>
        <w:tc>
          <w:tcPr>
            <w:tcW w:w="1732"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Cs w:val="21"/>
              </w:rPr>
            </w:pPr>
          </w:p>
        </w:tc>
        <w:tc>
          <w:tcPr>
            <w:tcW w:w="1691" w:type="dxa"/>
            <w:tcBorders>
              <w:top w:val="single" w:color="auto" w:sz="4" w:space="0"/>
              <w:left w:val="nil"/>
              <w:bottom w:val="single" w:color="auto" w:sz="4" w:space="0"/>
              <w:right w:val="single" w:color="auto" w:sz="4" w:space="0"/>
            </w:tcBorders>
          </w:tcPr>
          <w:p>
            <w:pPr>
              <w:spacing w:line="400" w:lineRule="exact"/>
              <w:rPr>
                <w:rFonts w:ascii="宋体" w:hAnsi="宋体"/>
                <w:szCs w:val="21"/>
              </w:rPr>
            </w:pPr>
          </w:p>
        </w:tc>
        <w:tc>
          <w:tcPr>
            <w:tcW w:w="941" w:type="dxa"/>
            <w:tcBorders>
              <w:top w:val="single" w:color="auto" w:sz="4" w:space="0"/>
              <w:left w:val="nil"/>
              <w:bottom w:val="single" w:color="auto" w:sz="4" w:space="0"/>
              <w:right w:val="single" w:color="auto" w:sz="4" w:space="0"/>
            </w:tcBorders>
          </w:tcPr>
          <w:p>
            <w:pPr>
              <w:spacing w:line="400" w:lineRule="exact"/>
              <w:rPr>
                <w:rFonts w:ascii="宋体" w:hAnsi="宋体"/>
                <w:szCs w:val="21"/>
              </w:rPr>
            </w:pPr>
          </w:p>
        </w:tc>
        <w:tc>
          <w:tcPr>
            <w:tcW w:w="1186" w:type="dxa"/>
            <w:tcBorders>
              <w:top w:val="single" w:color="auto" w:sz="4" w:space="0"/>
              <w:left w:val="nil"/>
              <w:bottom w:val="single" w:color="auto" w:sz="4" w:space="0"/>
              <w:right w:val="single" w:color="auto" w:sz="4" w:space="0"/>
            </w:tcBorders>
          </w:tcPr>
          <w:p>
            <w:pPr>
              <w:spacing w:line="400" w:lineRule="exact"/>
              <w:rPr>
                <w:rFonts w:ascii="宋体" w:hAnsi="宋体"/>
                <w:szCs w:val="21"/>
              </w:rPr>
            </w:pPr>
          </w:p>
        </w:tc>
        <w:tc>
          <w:tcPr>
            <w:tcW w:w="1499" w:type="dxa"/>
            <w:tcBorders>
              <w:top w:val="single" w:color="auto" w:sz="4" w:space="0"/>
              <w:left w:val="nil"/>
              <w:bottom w:val="single" w:color="auto" w:sz="4" w:space="0"/>
              <w:right w:val="single" w:color="auto" w:sz="4" w:space="0"/>
            </w:tcBorders>
          </w:tcPr>
          <w:p>
            <w:pPr>
              <w:spacing w:line="400" w:lineRule="exact"/>
              <w:rPr>
                <w:rFonts w:ascii="宋体" w:hAnsi="宋体"/>
                <w:szCs w:val="21"/>
              </w:rPr>
            </w:pPr>
          </w:p>
        </w:tc>
        <w:tc>
          <w:tcPr>
            <w:tcW w:w="1529" w:type="dxa"/>
            <w:tcBorders>
              <w:top w:val="single" w:color="auto" w:sz="4" w:space="0"/>
              <w:left w:val="nil"/>
              <w:bottom w:val="single" w:color="auto" w:sz="4" w:space="0"/>
              <w:right w:val="single" w:color="auto" w:sz="4" w:space="0"/>
            </w:tcBorders>
          </w:tcPr>
          <w:p>
            <w:pPr>
              <w:spacing w:line="400" w:lineRule="exact"/>
              <w:rPr>
                <w:rFonts w:ascii="宋体" w:hAnsi="宋体"/>
                <w:szCs w:val="21"/>
              </w:rPr>
            </w:pPr>
          </w:p>
        </w:tc>
        <w:tc>
          <w:tcPr>
            <w:tcW w:w="900" w:type="dxa"/>
            <w:tcBorders>
              <w:top w:val="single" w:color="auto" w:sz="4" w:space="0"/>
              <w:left w:val="nil"/>
              <w:bottom w:val="single" w:color="auto" w:sz="4" w:space="0"/>
              <w:right w:val="single" w:color="auto" w:sz="4" w:space="0"/>
            </w:tcBorders>
          </w:tcPr>
          <w:p>
            <w:pPr>
              <w:spacing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Cs w:val="21"/>
              </w:rPr>
            </w:pPr>
          </w:p>
        </w:tc>
        <w:tc>
          <w:tcPr>
            <w:tcW w:w="1732"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Cs w:val="21"/>
              </w:rPr>
            </w:pPr>
          </w:p>
        </w:tc>
        <w:tc>
          <w:tcPr>
            <w:tcW w:w="1691" w:type="dxa"/>
            <w:tcBorders>
              <w:top w:val="single" w:color="auto" w:sz="4" w:space="0"/>
              <w:left w:val="nil"/>
              <w:bottom w:val="single" w:color="auto" w:sz="4" w:space="0"/>
              <w:right w:val="single" w:color="auto" w:sz="4" w:space="0"/>
            </w:tcBorders>
          </w:tcPr>
          <w:p>
            <w:pPr>
              <w:spacing w:line="400" w:lineRule="exact"/>
              <w:rPr>
                <w:rFonts w:ascii="宋体" w:hAnsi="宋体"/>
                <w:szCs w:val="21"/>
              </w:rPr>
            </w:pPr>
          </w:p>
        </w:tc>
        <w:tc>
          <w:tcPr>
            <w:tcW w:w="941" w:type="dxa"/>
            <w:tcBorders>
              <w:top w:val="single" w:color="auto" w:sz="4" w:space="0"/>
              <w:left w:val="nil"/>
              <w:bottom w:val="single" w:color="auto" w:sz="4" w:space="0"/>
              <w:right w:val="single" w:color="auto" w:sz="4" w:space="0"/>
            </w:tcBorders>
          </w:tcPr>
          <w:p>
            <w:pPr>
              <w:spacing w:line="400" w:lineRule="exact"/>
              <w:rPr>
                <w:rFonts w:ascii="宋体" w:hAnsi="宋体"/>
                <w:szCs w:val="21"/>
              </w:rPr>
            </w:pPr>
          </w:p>
        </w:tc>
        <w:tc>
          <w:tcPr>
            <w:tcW w:w="1186" w:type="dxa"/>
            <w:tcBorders>
              <w:top w:val="single" w:color="auto" w:sz="4" w:space="0"/>
              <w:left w:val="nil"/>
              <w:bottom w:val="single" w:color="auto" w:sz="4" w:space="0"/>
              <w:right w:val="single" w:color="auto" w:sz="4" w:space="0"/>
            </w:tcBorders>
          </w:tcPr>
          <w:p>
            <w:pPr>
              <w:spacing w:line="400" w:lineRule="exact"/>
              <w:rPr>
                <w:rFonts w:ascii="宋体" w:hAnsi="宋体"/>
                <w:szCs w:val="21"/>
              </w:rPr>
            </w:pPr>
          </w:p>
        </w:tc>
        <w:tc>
          <w:tcPr>
            <w:tcW w:w="1499" w:type="dxa"/>
            <w:tcBorders>
              <w:top w:val="single" w:color="auto" w:sz="4" w:space="0"/>
              <w:left w:val="nil"/>
              <w:bottom w:val="single" w:color="auto" w:sz="4" w:space="0"/>
              <w:right w:val="single" w:color="auto" w:sz="4" w:space="0"/>
            </w:tcBorders>
          </w:tcPr>
          <w:p>
            <w:pPr>
              <w:spacing w:line="400" w:lineRule="exact"/>
              <w:rPr>
                <w:rFonts w:ascii="宋体" w:hAnsi="宋体"/>
                <w:szCs w:val="21"/>
              </w:rPr>
            </w:pPr>
          </w:p>
        </w:tc>
        <w:tc>
          <w:tcPr>
            <w:tcW w:w="1529" w:type="dxa"/>
            <w:tcBorders>
              <w:top w:val="single" w:color="auto" w:sz="4" w:space="0"/>
              <w:left w:val="nil"/>
              <w:bottom w:val="single" w:color="auto" w:sz="4" w:space="0"/>
              <w:right w:val="single" w:color="auto" w:sz="4" w:space="0"/>
            </w:tcBorders>
          </w:tcPr>
          <w:p>
            <w:pPr>
              <w:spacing w:line="400" w:lineRule="exact"/>
              <w:rPr>
                <w:rFonts w:ascii="宋体" w:hAnsi="宋体"/>
                <w:szCs w:val="21"/>
              </w:rPr>
            </w:pPr>
          </w:p>
        </w:tc>
        <w:tc>
          <w:tcPr>
            <w:tcW w:w="900" w:type="dxa"/>
            <w:tcBorders>
              <w:top w:val="single" w:color="auto" w:sz="4" w:space="0"/>
              <w:left w:val="nil"/>
              <w:bottom w:val="single" w:color="auto" w:sz="4" w:space="0"/>
              <w:right w:val="single" w:color="auto" w:sz="4" w:space="0"/>
            </w:tcBorders>
          </w:tcPr>
          <w:p>
            <w:pPr>
              <w:spacing w:line="400" w:lineRule="exact"/>
              <w:rPr>
                <w:rFonts w:ascii="宋体" w:hAnsi="宋体"/>
                <w:szCs w:val="21"/>
              </w:rPr>
            </w:pPr>
          </w:p>
        </w:tc>
      </w:tr>
    </w:tbl>
    <w:p>
      <w:pPr>
        <w:spacing w:line="400" w:lineRule="exact"/>
        <w:rPr>
          <w:rFonts w:ascii="宋体" w:hAnsi="宋体"/>
          <w:szCs w:val="21"/>
        </w:rPr>
      </w:pPr>
      <w:r>
        <w:rPr>
          <w:rFonts w:hint="eastAsia" w:ascii="宋体" w:hAnsi="宋体"/>
        </w:rPr>
        <w:t xml:space="preserve"> </w:t>
      </w:r>
    </w:p>
    <w:p>
      <w:pPr>
        <w:spacing w:line="400" w:lineRule="exact"/>
        <w:rPr>
          <w:rFonts w:ascii="宋体" w:hAnsi="宋体"/>
        </w:rPr>
      </w:pPr>
      <w:r>
        <w:rPr>
          <w:rFonts w:hint="eastAsia" w:ascii="宋体" w:hAnsi="宋体"/>
        </w:rPr>
        <w:t>注：1.在填写时，如本表格不适合投标单位的实际情况，可根据本表格式自行制表填写。</w:t>
      </w:r>
    </w:p>
    <w:p>
      <w:pPr>
        <w:spacing w:line="400" w:lineRule="exact"/>
        <w:rPr>
          <w:rFonts w:ascii="宋体" w:hAnsi="宋体"/>
        </w:rPr>
      </w:pPr>
      <w:r>
        <w:rPr>
          <w:rFonts w:hint="eastAsia" w:ascii="宋体" w:hAnsi="宋体"/>
        </w:rPr>
        <w:t xml:space="preserve">    2.供应商必须提供由县级以上（含县级）社会养老保险经办机构出具的投标人为项目实施人员交纳的社保证明复印件。</w:t>
      </w:r>
    </w:p>
    <w:p>
      <w:pPr>
        <w:pStyle w:val="18"/>
        <w:spacing w:line="400" w:lineRule="exact"/>
        <w:ind w:firstLine="3255" w:firstLineChars="1550"/>
        <w:rPr>
          <w:rFonts w:hAnsi="宋体"/>
        </w:rPr>
      </w:pPr>
      <w:r>
        <w:rPr>
          <w:rFonts w:hint="eastAsia" w:hAnsi="宋体"/>
        </w:rPr>
        <w:t xml:space="preserve">   </w:t>
      </w:r>
    </w:p>
    <w:p>
      <w:pPr>
        <w:snapToGrid w:val="0"/>
        <w:spacing w:line="400" w:lineRule="exact"/>
        <w:ind w:firstLine="2730" w:firstLineChars="1300"/>
        <w:outlineLvl w:val="4"/>
        <w:rPr>
          <w:rFonts w:ascii="宋体" w:hAnsi="宋体"/>
          <w:u w:val="single"/>
        </w:rPr>
      </w:pPr>
      <w:r>
        <w:rPr>
          <w:rFonts w:hint="eastAsia" w:ascii="宋体" w:hAnsi="宋体"/>
        </w:rPr>
        <w:t>投标人（公章，自然人除外）：</w:t>
      </w:r>
      <w:r>
        <w:rPr>
          <w:rFonts w:hint="eastAsia" w:ascii="宋体" w:hAnsi="宋体"/>
          <w:u w:val="single"/>
        </w:rPr>
        <w:t xml:space="preserve">                                  </w:t>
      </w:r>
    </w:p>
    <w:p>
      <w:pPr>
        <w:snapToGrid w:val="0"/>
        <w:spacing w:line="400" w:lineRule="exact"/>
        <w:ind w:firstLine="420"/>
        <w:outlineLvl w:val="4"/>
        <w:rPr>
          <w:rFonts w:ascii="宋体" w:hAnsi="宋体"/>
        </w:rPr>
      </w:pPr>
      <w:r>
        <w:rPr>
          <w:rFonts w:hint="eastAsia" w:ascii="宋体" w:hAnsi="宋体"/>
        </w:rPr>
        <w:t xml:space="preserve"> </w:t>
      </w:r>
    </w:p>
    <w:p>
      <w:pPr>
        <w:pStyle w:val="18"/>
        <w:spacing w:line="400" w:lineRule="exact"/>
        <w:ind w:firstLine="2730" w:firstLineChars="1300"/>
        <w:rPr>
          <w:rFonts w:hAnsi="宋体"/>
        </w:rPr>
      </w:pPr>
      <w:r>
        <w:rPr>
          <w:rFonts w:hint="eastAsia" w:hAnsi="宋体"/>
        </w:rPr>
        <w:t>法定代表人、负责人、自然人或相应的委托代理人签字（或盖章）</w:t>
      </w:r>
    </w:p>
    <w:p>
      <w:pPr>
        <w:pStyle w:val="18"/>
        <w:spacing w:line="400" w:lineRule="exact"/>
        <w:ind w:firstLine="2730" w:firstLineChars="1300"/>
        <w:rPr>
          <w:rFonts w:hAnsi="宋体"/>
          <w:u w:val="single"/>
        </w:rPr>
      </w:pPr>
      <w:r>
        <w:rPr>
          <w:rFonts w:hint="eastAsia" w:hAnsi="宋体"/>
        </w:rPr>
        <w:t>（属自然人的应在签名处加盖大拇指指印）：</w:t>
      </w:r>
      <w:r>
        <w:rPr>
          <w:rFonts w:hint="eastAsia" w:hAnsi="宋体"/>
          <w:u w:val="single"/>
        </w:rPr>
        <w:t xml:space="preserve">                    </w:t>
      </w:r>
    </w:p>
    <w:p>
      <w:pPr>
        <w:pStyle w:val="18"/>
        <w:ind w:firstLine="3570" w:firstLineChars="1700"/>
        <w:rPr>
          <w:rFonts w:hAnsi="宋体"/>
        </w:rPr>
      </w:pPr>
      <w:r>
        <w:rPr>
          <w:rFonts w:hint="eastAsia" w:hAnsi="宋体"/>
        </w:rPr>
        <w:t xml:space="preserve"> </w:t>
      </w:r>
    </w:p>
    <w:p>
      <w:pPr>
        <w:pStyle w:val="18"/>
        <w:ind w:firstLine="2730" w:firstLineChars="1300"/>
        <w:rPr>
          <w:rFonts w:hAnsi="宋体"/>
        </w:rPr>
      </w:pPr>
      <w:r>
        <w:rPr>
          <w:rFonts w:hint="eastAsia" w:hAnsi="宋体"/>
        </w:rPr>
        <w:t>日          期：</w:t>
      </w:r>
      <w:r>
        <w:rPr>
          <w:rFonts w:hint="eastAsia" w:hAnsi="宋体"/>
          <w:u w:val="single"/>
        </w:rPr>
        <w:t xml:space="preserve">                                           </w:t>
      </w:r>
    </w:p>
    <w:p>
      <w:pPr>
        <w:spacing w:line="500" w:lineRule="exact"/>
        <w:rPr>
          <w:rFonts w:ascii="宋体" w:hAnsi="宋体"/>
          <w:b/>
          <w:bCs/>
          <w:sz w:val="32"/>
          <w:szCs w:val="32"/>
        </w:rPr>
      </w:pPr>
      <w:r>
        <w:rPr>
          <w:rFonts w:hint="eastAsia" w:ascii="宋体" w:hAnsi="宋体"/>
          <w:b/>
          <w:bCs/>
          <w:sz w:val="32"/>
          <w:szCs w:val="32"/>
        </w:rPr>
        <w:t xml:space="preserve"> </w:t>
      </w:r>
    </w:p>
    <w:p>
      <w:pPr>
        <w:spacing w:line="500" w:lineRule="exact"/>
        <w:rPr>
          <w:rFonts w:ascii="宋体" w:hAnsi="宋体" w:cs="宋体"/>
          <w:b/>
          <w:bCs/>
          <w:sz w:val="32"/>
          <w:szCs w:val="32"/>
        </w:rPr>
      </w:pPr>
    </w:p>
    <w:p>
      <w:pPr>
        <w:spacing w:line="500" w:lineRule="exact"/>
        <w:rPr>
          <w:rFonts w:ascii="宋体" w:hAnsi="宋体" w:cs="宋体"/>
          <w:b/>
          <w:bCs/>
          <w:sz w:val="32"/>
          <w:szCs w:val="32"/>
        </w:rPr>
      </w:pPr>
      <w:r>
        <w:rPr>
          <w:rFonts w:hint="eastAsia" w:ascii="宋体" w:hAnsi="宋体" w:cs="宋体"/>
          <w:b/>
          <w:bCs/>
          <w:sz w:val="32"/>
          <w:szCs w:val="32"/>
        </w:rPr>
        <w:t>4、投标人</w:t>
      </w:r>
      <w:r>
        <w:rPr>
          <w:rFonts w:hint="eastAsia" w:ascii="宋体" w:hAnsi="宋体" w:cs="宋体"/>
          <w:b/>
          <w:bCs/>
          <w:sz w:val="32"/>
          <w:szCs w:val="32"/>
          <w:lang w:val="en-US" w:eastAsia="zh-CN"/>
        </w:rPr>
        <w:t>2018年</w:t>
      </w:r>
      <w:r>
        <w:rPr>
          <w:rFonts w:hint="eastAsia" w:ascii="宋体" w:hAnsi="宋体" w:cs="宋体"/>
          <w:b/>
          <w:bCs/>
          <w:sz w:val="32"/>
          <w:szCs w:val="32"/>
        </w:rPr>
        <w:t>以来完成类似服务项目业绩 （无不良记录，以中标、成交通知书或签订的销售合同为准，并能清晰反映所销售的货物名称、种类、金额）（如有，请提供）；</w:t>
      </w:r>
    </w:p>
    <w:p>
      <w:pPr>
        <w:spacing w:line="500" w:lineRule="exact"/>
        <w:rPr>
          <w:rFonts w:ascii="宋体" w:hAnsi="宋体" w:cs="宋体"/>
          <w:b/>
          <w:bCs/>
          <w:sz w:val="32"/>
          <w:szCs w:val="32"/>
        </w:rPr>
      </w:pPr>
    </w:p>
    <w:p>
      <w:pPr>
        <w:numPr>
          <w:ilvl w:val="0"/>
          <w:numId w:val="22"/>
        </w:numPr>
        <w:spacing w:line="500" w:lineRule="exact"/>
        <w:rPr>
          <w:rFonts w:hint="eastAsia" w:ascii="宋体" w:hAnsi="宋体" w:cs="宋体"/>
          <w:b/>
          <w:bCs/>
          <w:sz w:val="32"/>
          <w:szCs w:val="32"/>
          <w:lang w:val="en-US" w:eastAsia="zh-CN"/>
        </w:rPr>
      </w:pPr>
      <w:r>
        <w:rPr>
          <w:rFonts w:hint="eastAsia" w:ascii="宋体" w:hAnsi="宋体" w:cs="宋体"/>
          <w:b/>
          <w:bCs/>
          <w:sz w:val="32"/>
          <w:szCs w:val="32"/>
          <w:lang w:val="en-US" w:eastAsia="zh-CN"/>
        </w:rPr>
        <w:t>投标人 2019 年经审计的财务报表，包括资产负债表、现金流量表、利润表和财务情况报告的复印件。（对于从取得营业执照时间起到投标截止时间为止不足要求年数的投标人，只需提交企业取得营业执照年份至所要求最近年份经审计的财务报表）（如有，请提供）；</w:t>
      </w:r>
    </w:p>
    <w:p>
      <w:pPr>
        <w:pStyle w:val="2"/>
        <w:widowControl w:val="0"/>
        <w:numPr>
          <w:ilvl w:val="0"/>
          <w:numId w:val="0"/>
        </w:numPr>
        <w:spacing w:line="200" w:lineRule="exact"/>
        <w:jc w:val="both"/>
      </w:pPr>
    </w:p>
    <w:p>
      <w:pPr>
        <w:pStyle w:val="2"/>
        <w:widowControl w:val="0"/>
        <w:numPr>
          <w:ilvl w:val="0"/>
          <w:numId w:val="0"/>
        </w:numPr>
        <w:spacing w:line="200" w:lineRule="exact"/>
        <w:jc w:val="both"/>
      </w:pPr>
    </w:p>
    <w:p>
      <w:pPr>
        <w:spacing w:line="500" w:lineRule="exact"/>
        <w:rPr>
          <w:rFonts w:ascii="宋体" w:hAnsi="宋体" w:cs="宋体"/>
          <w:b/>
          <w:bCs/>
          <w:sz w:val="32"/>
          <w:szCs w:val="32"/>
        </w:rPr>
      </w:pPr>
      <w:r>
        <w:rPr>
          <w:rFonts w:hint="eastAsia" w:ascii="宋体" w:hAnsi="宋体" w:cs="宋体"/>
          <w:b/>
          <w:bCs/>
          <w:sz w:val="32"/>
          <w:szCs w:val="32"/>
          <w:lang w:val="en-US" w:eastAsia="zh-CN"/>
        </w:rPr>
        <w:t>6</w:t>
      </w:r>
      <w:r>
        <w:rPr>
          <w:rFonts w:hint="eastAsia" w:ascii="宋体" w:hAnsi="宋体" w:cs="宋体"/>
          <w:b/>
          <w:bCs/>
          <w:sz w:val="32"/>
          <w:szCs w:val="32"/>
        </w:rPr>
        <w:t>、供应商相关获奖证书、认证证书等复印件（如有，请提供）；</w:t>
      </w:r>
    </w:p>
    <w:p>
      <w:pPr>
        <w:spacing w:line="500" w:lineRule="exact"/>
        <w:rPr>
          <w:rFonts w:ascii="宋体" w:hAnsi="宋体" w:cs="宋体"/>
          <w:b/>
          <w:bCs/>
          <w:sz w:val="32"/>
          <w:szCs w:val="32"/>
        </w:rPr>
      </w:pPr>
    </w:p>
    <w:p>
      <w:pPr>
        <w:spacing w:line="500" w:lineRule="exact"/>
        <w:rPr>
          <w:rFonts w:ascii="宋体" w:hAnsi="宋体" w:cs="宋体"/>
          <w:b/>
          <w:bCs/>
          <w:sz w:val="32"/>
          <w:szCs w:val="32"/>
        </w:rPr>
      </w:pPr>
      <w:r>
        <w:rPr>
          <w:rFonts w:hint="eastAsia" w:ascii="宋体" w:hAnsi="宋体" w:cs="宋体"/>
          <w:b/>
          <w:bCs/>
          <w:sz w:val="32"/>
          <w:szCs w:val="32"/>
          <w:lang w:val="en-US" w:eastAsia="zh-CN"/>
        </w:rPr>
        <w:t>7</w:t>
      </w:r>
      <w:r>
        <w:rPr>
          <w:rFonts w:hint="eastAsia" w:ascii="宋体" w:hAnsi="宋体" w:cs="宋体"/>
          <w:b/>
          <w:bCs/>
          <w:sz w:val="32"/>
          <w:szCs w:val="32"/>
        </w:rPr>
        <w:t>、中小企业声明函（如供应商为中小微型企业的，格式见附件，供应商对出具的声明函真实性负责，成交结果将同时公告企业《中小企业声明函》，接受社会监督）（如有，请提供）</w:t>
      </w:r>
    </w:p>
    <w:p>
      <w:pPr>
        <w:spacing w:line="500" w:lineRule="exact"/>
        <w:rPr>
          <w:rFonts w:ascii="宋体" w:hAnsi="宋体" w:cs="宋体"/>
          <w:b/>
          <w:bCs/>
          <w:sz w:val="32"/>
          <w:szCs w:val="32"/>
        </w:rPr>
      </w:pPr>
    </w:p>
    <w:p>
      <w:pPr>
        <w:pStyle w:val="32"/>
        <w:jc w:val="center"/>
        <w:rPr>
          <w:b/>
          <w:color w:val="000000"/>
          <w:sz w:val="36"/>
          <w:szCs w:val="36"/>
        </w:rPr>
      </w:pPr>
      <w:r>
        <w:rPr>
          <w:b/>
          <w:color w:val="000000"/>
          <w:sz w:val="36"/>
          <w:szCs w:val="36"/>
        </w:rPr>
        <w:t>中小企业声明函</w:t>
      </w:r>
    </w:p>
    <w:p>
      <w:pPr>
        <w:pStyle w:val="32"/>
        <w:spacing w:before="0" w:beforeAutospacing="0" w:after="0" w:afterAutospacing="0" w:line="360" w:lineRule="auto"/>
        <w:ind w:firstLine="420" w:firstLineChars="200"/>
        <w:rPr>
          <w:bCs/>
          <w:color w:val="000000"/>
          <w:sz w:val="21"/>
          <w:szCs w:val="21"/>
        </w:rPr>
      </w:pPr>
      <w:r>
        <w:rPr>
          <w:bCs/>
          <w:color w:val="000000"/>
          <w:sz w:val="21"/>
          <w:szCs w:val="21"/>
        </w:rPr>
        <w:t>本公司郑重声明，根据《政府采购促进中小企业发展暂行办法》（财库［2011］181号）的规定，本公司为 （请填写：中型、小型、微型）企业。即，本公司同时满足以下条件：</w:t>
      </w:r>
    </w:p>
    <w:p>
      <w:pPr>
        <w:pStyle w:val="32"/>
        <w:spacing w:before="0" w:beforeAutospacing="0" w:after="0" w:afterAutospacing="0" w:line="360" w:lineRule="auto"/>
        <w:ind w:firstLine="420" w:firstLineChars="200"/>
        <w:rPr>
          <w:bCs/>
          <w:color w:val="000000"/>
          <w:sz w:val="21"/>
          <w:szCs w:val="21"/>
        </w:rPr>
      </w:pPr>
      <w:r>
        <w:rPr>
          <w:bCs/>
          <w:color w:val="000000"/>
          <w:sz w:val="21"/>
          <w:szCs w:val="21"/>
        </w:rPr>
        <w:t>1、根据《工业和信息化部、国家统计局、国家发展和改革委员会、财政部关于印发中小企业划型标准的通知》（工信部联企业［2011］300 号）规定的划分标准，本公司为 （请填写：中型、小型、微型）企业。</w:t>
      </w:r>
    </w:p>
    <w:p>
      <w:pPr>
        <w:pStyle w:val="32"/>
        <w:spacing w:before="0" w:beforeAutospacing="0" w:after="0" w:afterAutospacing="0" w:line="360" w:lineRule="auto"/>
        <w:ind w:firstLine="420" w:firstLineChars="200"/>
        <w:rPr>
          <w:bCs/>
          <w:color w:val="000000"/>
          <w:sz w:val="21"/>
          <w:szCs w:val="21"/>
        </w:rPr>
      </w:pPr>
      <w:r>
        <w:rPr>
          <w:bCs/>
          <w:color w:val="000000"/>
          <w:sz w:val="21"/>
          <w:szCs w:val="21"/>
        </w:rPr>
        <w:t>2、本公司参加 单位的 项目采购活动提供本企业制造的货物，由本企业承担工程、提供服务，或者提供其他 （请填写：中型、小型、微型）企业制造的货物。本条所称货物不包括使用大型企业注册商标的货物。</w:t>
      </w:r>
    </w:p>
    <w:p>
      <w:pPr>
        <w:pStyle w:val="32"/>
        <w:spacing w:before="0" w:beforeAutospacing="0" w:after="0" w:afterAutospacing="0" w:line="360" w:lineRule="auto"/>
        <w:ind w:firstLine="420" w:firstLineChars="200"/>
        <w:rPr>
          <w:bCs/>
          <w:color w:val="000000"/>
          <w:sz w:val="21"/>
          <w:szCs w:val="21"/>
        </w:rPr>
      </w:pPr>
      <w:r>
        <w:rPr>
          <w:bCs/>
          <w:color w:val="000000"/>
          <w:sz w:val="21"/>
          <w:szCs w:val="21"/>
        </w:rPr>
        <w:t xml:space="preserve">本公司对上述声明的真实性负责。如有虚假，将依法承担相应责任。 </w:t>
      </w:r>
    </w:p>
    <w:p>
      <w:pPr>
        <w:snapToGrid w:val="0"/>
        <w:spacing w:line="400" w:lineRule="exact"/>
        <w:ind w:firstLine="2730" w:firstLineChars="1300"/>
        <w:outlineLvl w:val="4"/>
        <w:rPr>
          <w:rFonts w:ascii="宋体" w:hAnsi="宋体" w:cs="宋体"/>
          <w:szCs w:val="21"/>
        </w:rPr>
      </w:pPr>
    </w:p>
    <w:p>
      <w:pPr>
        <w:snapToGrid w:val="0"/>
        <w:spacing w:line="400" w:lineRule="exact"/>
        <w:ind w:firstLine="2730" w:firstLineChars="1300"/>
        <w:outlineLvl w:val="4"/>
        <w:rPr>
          <w:rFonts w:ascii="宋体" w:hAnsi="宋体" w:cs="宋体"/>
          <w:szCs w:val="21"/>
          <w:u w:val="single"/>
        </w:rPr>
      </w:pPr>
      <w:r>
        <w:rPr>
          <w:rFonts w:hint="eastAsia" w:ascii="宋体" w:hAnsi="宋体" w:cs="宋体"/>
          <w:szCs w:val="21"/>
        </w:rPr>
        <w:t>投标人（公章，自然人除外）：</w:t>
      </w:r>
      <w:r>
        <w:rPr>
          <w:rFonts w:hint="eastAsia" w:ascii="宋体" w:hAnsi="宋体" w:cs="宋体"/>
          <w:szCs w:val="21"/>
          <w:u w:val="single"/>
        </w:rPr>
        <w:t xml:space="preserve">                                  </w:t>
      </w:r>
    </w:p>
    <w:p>
      <w:pPr>
        <w:snapToGrid w:val="0"/>
        <w:spacing w:line="400" w:lineRule="exact"/>
        <w:ind w:firstLine="420"/>
        <w:outlineLvl w:val="4"/>
        <w:rPr>
          <w:rFonts w:ascii="宋体" w:hAnsi="宋体" w:cs="宋体"/>
          <w:szCs w:val="21"/>
        </w:rPr>
      </w:pPr>
    </w:p>
    <w:p>
      <w:pPr>
        <w:pStyle w:val="18"/>
        <w:spacing w:line="400" w:lineRule="exact"/>
        <w:ind w:firstLine="2730" w:firstLineChars="1300"/>
        <w:rPr>
          <w:rFonts w:hAnsi="宋体" w:cs="宋体"/>
        </w:rPr>
      </w:pPr>
      <w:r>
        <w:rPr>
          <w:rFonts w:hint="eastAsia" w:hAnsi="宋体" w:cs="宋体"/>
        </w:rPr>
        <w:t>法定代表人、负责人、自然人或相应的委托代理人签字（或盖章）</w:t>
      </w:r>
    </w:p>
    <w:p>
      <w:pPr>
        <w:pStyle w:val="18"/>
        <w:spacing w:line="400" w:lineRule="exact"/>
        <w:ind w:firstLine="2730" w:firstLineChars="1300"/>
        <w:rPr>
          <w:rFonts w:hAnsi="宋体" w:cs="宋体"/>
          <w:u w:val="single"/>
        </w:rPr>
      </w:pPr>
      <w:r>
        <w:rPr>
          <w:rFonts w:hint="eastAsia" w:hAnsi="宋体" w:cs="宋体"/>
        </w:rPr>
        <w:t>（属自然人的应在签名处加盖大拇指指印）：</w:t>
      </w:r>
      <w:r>
        <w:rPr>
          <w:rFonts w:hint="eastAsia" w:hAnsi="宋体" w:cs="宋体"/>
          <w:szCs w:val="21"/>
          <w:u w:val="single"/>
        </w:rPr>
        <w:t xml:space="preserve">                    </w:t>
      </w:r>
    </w:p>
    <w:p>
      <w:pPr>
        <w:pStyle w:val="18"/>
        <w:ind w:firstLine="3570" w:firstLineChars="1700"/>
        <w:rPr>
          <w:rFonts w:hAnsi="宋体" w:cs="宋体"/>
        </w:rPr>
      </w:pPr>
    </w:p>
    <w:p>
      <w:pPr>
        <w:pStyle w:val="18"/>
        <w:ind w:firstLine="2730" w:firstLineChars="1300"/>
        <w:rPr>
          <w:rFonts w:hAnsi="宋体" w:cs="宋体"/>
        </w:rPr>
      </w:pPr>
      <w:r>
        <w:rPr>
          <w:rFonts w:hint="eastAsia" w:hAnsi="宋体" w:cs="宋体"/>
        </w:rPr>
        <w:t>日          期：</w:t>
      </w:r>
      <w:r>
        <w:rPr>
          <w:rFonts w:hint="eastAsia" w:hAnsi="宋体" w:cs="宋体"/>
          <w:u w:val="single"/>
        </w:rPr>
        <w:t xml:space="preserve">                                           </w:t>
      </w:r>
    </w:p>
    <w:p>
      <w:pPr>
        <w:spacing w:line="500" w:lineRule="exact"/>
        <w:rPr>
          <w:rFonts w:ascii="宋体" w:hAnsi="宋体" w:cs="宋体"/>
          <w:b/>
          <w:bCs/>
          <w:sz w:val="32"/>
          <w:szCs w:val="32"/>
        </w:rPr>
      </w:pPr>
    </w:p>
    <w:p>
      <w:pPr>
        <w:spacing w:line="500" w:lineRule="exact"/>
        <w:rPr>
          <w:rFonts w:ascii="宋体" w:hAnsi="宋体" w:cs="宋体"/>
          <w:b/>
          <w:bCs/>
          <w:sz w:val="32"/>
          <w:szCs w:val="32"/>
        </w:rPr>
      </w:pPr>
    </w:p>
    <w:p>
      <w:pPr>
        <w:tabs>
          <w:tab w:val="left" w:pos="1305"/>
        </w:tabs>
        <w:spacing w:line="380" w:lineRule="exact"/>
        <w:rPr>
          <w:rFonts w:ascii="宋体" w:hAnsi="宋体" w:cs="宋体"/>
          <w:b/>
          <w:bCs/>
          <w:sz w:val="32"/>
          <w:szCs w:val="32"/>
        </w:rPr>
      </w:pPr>
      <w:r>
        <w:rPr>
          <w:rFonts w:hint="eastAsia" w:ascii="宋体" w:hAnsi="宋体" w:cs="宋体"/>
          <w:b/>
          <w:bCs/>
          <w:sz w:val="32"/>
          <w:szCs w:val="32"/>
          <w:lang w:val="en-US" w:eastAsia="zh-CN"/>
        </w:rPr>
        <w:t>8</w:t>
      </w:r>
      <w:r>
        <w:rPr>
          <w:rFonts w:hint="eastAsia" w:ascii="宋体" w:hAnsi="宋体" w:cs="宋体"/>
          <w:b/>
          <w:bCs/>
          <w:sz w:val="32"/>
          <w:szCs w:val="32"/>
        </w:rPr>
        <w:t>、符合条件的残疾人福利性单位在参加政府采购活动时，应当提供《残疾人福利性单位声明函》，并对声明的真实性负责（如有，请提供）。</w:t>
      </w:r>
    </w:p>
    <w:p>
      <w:pPr>
        <w:spacing w:line="588" w:lineRule="exact"/>
        <w:jc w:val="center"/>
        <w:rPr>
          <w:rFonts w:ascii="宋体" w:hAnsi="宋体" w:cs="宋体"/>
          <w:b/>
          <w:spacing w:val="6"/>
          <w:sz w:val="32"/>
          <w:szCs w:val="32"/>
        </w:rPr>
      </w:pPr>
      <w:bookmarkStart w:id="47" w:name="OLE_LINK13"/>
      <w:bookmarkStart w:id="48" w:name="OLE_LINK14"/>
      <w:r>
        <w:rPr>
          <w:rFonts w:hint="eastAsia" w:ascii="宋体" w:hAnsi="宋体" w:cs="宋体"/>
          <w:b/>
          <w:spacing w:val="6"/>
          <w:sz w:val="32"/>
          <w:szCs w:val="32"/>
        </w:rPr>
        <w:t>残疾人福利性单位声明函</w:t>
      </w:r>
    </w:p>
    <w:bookmarkEnd w:id="47"/>
    <w:bookmarkEnd w:id="48"/>
    <w:p>
      <w:pPr>
        <w:spacing w:line="588" w:lineRule="exact"/>
        <w:rPr>
          <w:rFonts w:ascii="宋体" w:hAnsi="宋体" w:cs="宋体"/>
          <w:b/>
          <w:spacing w:val="6"/>
          <w:sz w:val="30"/>
          <w:szCs w:val="30"/>
        </w:rPr>
      </w:pPr>
    </w:p>
    <w:p>
      <w:pPr>
        <w:spacing w:line="588" w:lineRule="exact"/>
        <w:ind w:firstLine="444" w:firstLineChars="200"/>
        <w:rPr>
          <w:rFonts w:ascii="宋体" w:hAnsi="宋体" w:cs="宋体"/>
          <w:spacing w:val="6"/>
          <w:szCs w:val="21"/>
        </w:rPr>
      </w:pPr>
      <w:r>
        <w:rPr>
          <w:rFonts w:hint="eastAsia" w:ascii="宋体" w:hAnsi="宋体" w:cs="宋体"/>
          <w:spacing w:val="6"/>
          <w:szCs w:val="21"/>
        </w:rPr>
        <w:t>本单位郑重声明，根据《财政部 民政部 中国残疾人联合会关于促进残疾人就业政府采购政策的通知》（财库</w:t>
      </w:r>
      <w:r>
        <w:rPr>
          <w:rFonts w:hint="eastAsia" w:ascii="宋体" w:hAnsi="宋体" w:cs="宋体"/>
          <w:szCs w:val="21"/>
        </w:rPr>
        <w:t>〔2017〕 141</w:t>
      </w:r>
      <w:r>
        <w:rPr>
          <w:rFonts w:hint="eastAsia" w:ascii="宋体" w:hAnsi="宋体" w:cs="宋体"/>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44" w:firstLineChars="200"/>
        <w:rPr>
          <w:rFonts w:ascii="宋体" w:hAnsi="宋体" w:cs="宋体"/>
          <w:spacing w:val="6"/>
          <w:szCs w:val="21"/>
        </w:rPr>
      </w:pPr>
      <w:r>
        <w:rPr>
          <w:rFonts w:hint="eastAsia" w:ascii="宋体" w:hAnsi="宋体" w:cs="宋体"/>
          <w:spacing w:val="6"/>
          <w:szCs w:val="21"/>
        </w:rPr>
        <w:t>本单位对上述声明的真实性负责。如有虚假，将依法承担相应责任。</w:t>
      </w:r>
    </w:p>
    <w:p>
      <w:pPr>
        <w:spacing w:line="588" w:lineRule="exact"/>
        <w:ind w:firstLine="624" w:firstLineChars="200"/>
        <w:rPr>
          <w:rFonts w:ascii="宋体" w:hAnsi="宋体" w:cs="宋体"/>
          <w:spacing w:val="6"/>
          <w:sz w:val="30"/>
          <w:szCs w:val="30"/>
        </w:rPr>
      </w:pPr>
    </w:p>
    <w:p>
      <w:pPr>
        <w:spacing w:line="588" w:lineRule="exact"/>
        <w:ind w:firstLine="624" w:firstLineChars="200"/>
        <w:rPr>
          <w:rFonts w:ascii="宋体" w:hAnsi="宋体" w:cs="宋体"/>
          <w:spacing w:val="6"/>
          <w:sz w:val="30"/>
          <w:szCs w:val="30"/>
        </w:rPr>
      </w:pPr>
    </w:p>
    <w:p>
      <w:pPr>
        <w:snapToGrid w:val="0"/>
        <w:spacing w:line="400" w:lineRule="exact"/>
        <w:ind w:firstLine="2730" w:firstLineChars="1300"/>
        <w:outlineLvl w:val="4"/>
        <w:rPr>
          <w:rFonts w:ascii="宋体" w:hAnsi="宋体" w:cs="宋体"/>
          <w:szCs w:val="21"/>
          <w:u w:val="single"/>
        </w:rPr>
      </w:pPr>
      <w:r>
        <w:rPr>
          <w:rFonts w:hint="eastAsia" w:ascii="宋体" w:hAnsi="宋体" w:cs="宋体"/>
          <w:szCs w:val="21"/>
        </w:rPr>
        <w:t>投标人（公章，自然人除外）：</w:t>
      </w:r>
      <w:r>
        <w:rPr>
          <w:rFonts w:hint="eastAsia" w:ascii="宋体" w:hAnsi="宋体" w:cs="宋体"/>
          <w:szCs w:val="21"/>
          <w:u w:val="single"/>
        </w:rPr>
        <w:t xml:space="preserve">                                  </w:t>
      </w:r>
    </w:p>
    <w:p>
      <w:pPr>
        <w:snapToGrid w:val="0"/>
        <w:spacing w:line="400" w:lineRule="exact"/>
        <w:ind w:firstLine="420"/>
        <w:outlineLvl w:val="4"/>
        <w:rPr>
          <w:rFonts w:ascii="宋体" w:hAnsi="宋体" w:cs="宋体"/>
          <w:szCs w:val="21"/>
        </w:rPr>
      </w:pPr>
    </w:p>
    <w:p>
      <w:pPr>
        <w:pStyle w:val="18"/>
        <w:spacing w:line="400" w:lineRule="exact"/>
        <w:ind w:firstLine="2730" w:firstLineChars="1300"/>
        <w:rPr>
          <w:rFonts w:hAnsi="宋体" w:cs="宋体"/>
        </w:rPr>
      </w:pPr>
      <w:r>
        <w:rPr>
          <w:rFonts w:hint="eastAsia" w:hAnsi="宋体" w:cs="宋体"/>
        </w:rPr>
        <w:t>法定代表人、负责人、自然人或相应的委托代理人签字（或盖章）</w:t>
      </w:r>
    </w:p>
    <w:p>
      <w:pPr>
        <w:pStyle w:val="18"/>
        <w:spacing w:line="400" w:lineRule="exact"/>
        <w:ind w:firstLine="2730" w:firstLineChars="1300"/>
        <w:rPr>
          <w:rFonts w:hAnsi="宋体" w:cs="宋体"/>
          <w:u w:val="single"/>
        </w:rPr>
      </w:pPr>
      <w:r>
        <w:rPr>
          <w:rFonts w:hint="eastAsia" w:hAnsi="宋体" w:cs="宋体"/>
        </w:rPr>
        <w:t>（属自然人的应在签名处加盖大拇指指印）：</w:t>
      </w:r>
      <w:r>
        <w:rPr>
          <w:rFonts w:hint="eastAsia" w:hAnsi="宋体" w:cs="宋体"/>
          <w:szCs w:val="21"/>
          <w:u w:val="single"/>
        </w:rPr>
        <w:t xml:space="preserve">                    </w:t>
      </w:r>
    </w:p>
    <w:p>
      <w:pPr>
        <w:pStyle w:val="18"/>
        <w:ind w:firstLine="3570" w:firstLineChars="1700"/>
        <w:rPr>
          <w:rFonts w:hAnsi="宋体" w:cs="宋体"/>
        </w:rPr>
      </w:pPr>
    </w:p>
    <w:p>
      <w:pPr>
        <w:pStyle w:val="18"/>
        <w:ind w:firstLine="2730" w:firstLineChars="1300"/>
        <w:rPr>
          <w:rFonts w:hAnsi="宋体" w:cs="宋体"/>
        </w:rPr>
      </w:pPr>
      <w:r>
        <w:rPr>
          <w:rFonts w:hint="eastAsia" w:hAnsi="宋体" w:cs="宋体"/>
        </w:rPr>
        <w:t>日          期：</w:t>
      </w:r>
      <w:r>
        <w:rPr>
          <w:rFonts w:hint="eastAsia" w:hAnsi="宋体" w:cs="宋体"/>
          <w:u w:val="single"/>
        </w:rPr>
        <w:t xml:space="preserve">                                           </w:t>
      </w:r>
    </w:p>
    <w:p>
      <w:pPr>
        <w:spacing w:line="500" w:lineRule="exact"/>
        <w:rPr>
          <w:rFonts w:ascii="宋体" w:hAnsi="宋体" w:cs="宋体"/>
          <w:b/>
          <w:bCs/>
          <w:sz w:val="32"/>
          <w:szCs w:val="32"/>
        </w:rPr>
      </w:pPr>
    </w:p>
    <w:p>
      <w:pPr>
        <w:spacing w:line="500" w:lineRule="exact"/>
        <w:rPr>
          <w:rFonts w:ascii="宋体" w:hAnsi="宋体" w:cs="宋体"/>
          <w:b/>
          <w:bCs/>
          <w:sz w:val="32"/>
          <w:szCs w:val="32"/>
        </w:rPr>
      </w:pPr>
    </w:p>
    <w:p>
      <w:pPr>
        <w:spacing w:line="500" w:lineRule="exact"/>
        <w:rPr>
          <w:rFonts w:ascii="宋体" w:hAnsi="宋体" w:cs="宋体"/>
          <w:b/>
          <w:bCs/>
          <w:sz w:val="32"/>
          <w:szCs w:val="32"/>
        </w:rPr>
      </w:pPr>
    </w:p>
    <w:p>
      <w:pPr>
        <w:spacing w:line="500" w:lineRule="exact"/>
        <w:rPr>
          <w:rFonts w:hint="eastAsia" w:ascii="宋体" w:hAnsi="宋体" w:eastAsia="宋体" w:cs="宋体"/>
          <w:b/>
          <w:bCs/>
          <w:sz w:val="32"/>
          <w:szCs w:val="32"/>
          <w:lang w:val="en-US" w:eastAsia="zh-CN"/>
        </w:rPr>
      </w:pPr>
      <w:r>
        <w:rPr>
          <w:rFonts w:hint="eastAsia" w:ascii="宋体" w:hAnsi="宋体" w:cs="宋体"/>
          <w:b/>
          <w:bCs/>
          <w:sz w:val="32"/>
          <w:szCs w:val="32"/>
          <w:lang w:val="en-US" w:eastAsia="zh-CN"/>
        </w:rPr>
        <w:t>9</w:t>
      </w:r>
      <w:r>
        <w:rPr>
          <w:rFonts w:hint="eastAsia" w:ascii="宋体" w:hAnsi="宋体" w:cs="宋体"/>
          <w:b/>
          <w:bCs/>
          <w:sz w:val="32"/>
          <w:szCs w:val="32"/>
        </w:rPr>
        <w:t>、投标人可结合本项目的评标办法视自身情况自行提交其他相关证明材料</w:t>
      </w:r>
      <w:bookmarkStart w:id="49" w:name="_Hlk33879195"/>
      <w:r>
        <w:rPr>
          <w:rFonts w:hint="eastAsia" w:ascii="宋体" w:hAnsi="宋体" w:cs="宋体"/>
          <w:b/>
          <w:bCs/>
          <w:sz w:val="32"/>
          <w:szCs w:val="32"/>
        </w:rPr>
        <w:t>（如有，请提供）</w:t>
      </w:r>
      <w:bookmarkEnd w:id="49"/>
    </w:p>
    <w:sectPr>
      <w:headerReference r:id="rId6" w:type="default"/>
      <w:footerReference r:id="rId7"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decorative"/>
    <w:pitch w:val="default"/>
    <w:sig w:usb0="00000000" w:usb1="00000000" w:usb2="00000000" w:usb3="00000000" w:csb0="00040000" w:csb1="00000000"/>
  </w:font>
  <w:font w:name="monospace">
    <w:altName w:val="Courier New"/>
    <w:panose1 w:val="00000000000000000000"/>
    <w:charset w:val="00"/>
    <w:family w:val="auto"/>
    <w:pitch w:val="default"/>
    <w:sig w:usb0="00000000" w:usb1="00000000" w:usb2="00000000" w:usb3="00000000" w:csb0="00000000" w:csb1="00000000"/>
  </w:font>
  <w:font w:name="Adobe Corp ID">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Helvetica">
    <w:panose1 w:val="020B0604020202020204"/>
    <w:charset w:val="00"/>
    <w:family w:val="swiss"/>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16" w:usb3="00000000" w:csb0="0004000F" w:csb1="00000000"/>
  </w:font>
  <w:font w:name="方正小标宋简体">
    <w:altName w:val="黑体"/>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1"/>
      <w:rPr>
        <w:rStyle w:val="40"/>
      </w:rPr>
    </w:pPr>
  </w:p>
  <w:p>
    <w:pPr>
      <w:pStyle w:val="23"/>
      <w:tabs>
        <w:tab w:val="clear" w:pos="4153"/>
      </w:tabs>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PAGE   \* MERGEFORMAT</w:instrText>
    </w:r>
    <w:r>
      <w:fldChar w:fldCharType="separate"/>
    </w:r>
    <w:r>
      <w:rPr>
        <w:lang w:val="zh-CN"/>
      </w:rPr>
      <w:t>14</w:t>
    </w:r>
    <w:r>
      <w:rPr>
        <w:lang w:val="zh-CN"/>
      </w:rPr>
      <w:fldChar w:fldCharType="end"/>
    </w:r>
  </w:p>
  <w:p>
    <w:pPr>
      <w:pStyle w:val="23"/>
      <w:tabs>
        <w:tab w:val="clear" w:pos="4153"/>
      </w:tabs>
      <w:ind w:right="36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pict>
        <v:shape id="文本框 12" o:spid="_x0000_s4097" o:spt="202" type="#_x0000_t202" style="position:absolute;left:0pt;margin-top:0pt;height:10.35pt;width:9.05pt;mso-position-horizontal:center;mso-position-horizontal-relative:margin;mso-wrap-style:none;z-index:251658240;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ADMeA1AAAAAMBAAAPAAAAAAAAAAEAIAAAACIAAABk&#10;cnMvZG93bnJldi54bWxQSwECFAAUAAAACACHTuJAHeWg/tEBAAB5AwAADgAAAAAAAAABACAAAAAj&#10;AQAAZHJzL2Uyb0RvYy54bWxQSwUGAAAAAAYABgBZAQAAZgUAAAAA&#10;">
          <v:path/>
          <v:fill on="f" focussize="0,0"/>
          <v:stroke on="f" weight="1.25pt" joinstyle="miter"/>
          <v:imagedata o:title=""/>
          <o:lock v:ext="edit"/>
          <v:textbox inset="0mm,0mm,0mm,0mm" style="mso-fit-shape-to-text:t;">
            <w:txbxContent>
              <w:p>
                <w:pPr>
                  <w:pStyle w:val="23"/>
                </w:pPr>
                <w:r>
                  <w:fldChar w:fldCharType="begin"/>
                </w:r>
                <w:r>
                  <w:instrText xml:space="preserve"> PAGE  \* MERGEFORMAT </w:instrText>
                </w:r>
                <w:r>
                  <w:fldChar w:fldCharType="separate"/>
                </w:r>
                <w:r>
                  <w:t>18</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61FADE"/>
    <w:multiLevelType w:val="multilevel"/>
    <w:tmpl w:val="8461FADE"/>
    <w:lvl w:ilvl="0" w:tentative="0">
      <w:start w:val="1"/>
      <w:numFmt w:val="decimal"/>
      <w:lvlText w:val="%1."/>
      <w:lvlJc w:val="left"/>
      <w:pPr>
        <w:ind w:left="1208" w:hanging="363"/>
        <w:jc w:val="left"/>
      </w:pPr>
      <w:rPr>
        <w:rFonts w:hint="default" w:ascii="宋体" w:hAnsi="宋体" w:eastAsia="宋体" w:cs="宋体"/>
        <w:b/>
        <w:bCs/>
        <w:spacing w:val="0"/>
        <w:w w:val="99"/>
        <w:sz w:val="24"/>
        <w:szCs w:val="24"/>
        <w:lang w:val="zh-CN" w:eastAsia="zh-CN" w:bidi="zh-CN"/>
      </w:rPr>
    </w:lvl>
    <w:lvl w:ilvl="1" w:tentative="0">
      <w:start w:val="1"/>
      <w:numFmt w:val="decimal"/>
      <w:lvlText w:val="%1.%2"/>
      <w:lvlJc w:val="left"/>
      <w:pPr>
        <w:ind w:left="1323" w:hanging="48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1260" w:hanging="480"/>
      </w:pPr>
      <w:rPr>
        <w:rFonts w:hint="default"/>
        <w:lang w:val="zh-CN" w:eastAsia="zh-CN" w:bidi="zh-CN"/>
      </w:rPr>
    </w:lvl>
    <w:lvl w:ilvl="3" w:tentative="0">
      <w:start w:val="0"/>
      <w:numFmt w:val="bullet"/>
      <w:lvlText w:val="•"/>
      <w:lvlJc w:val="left"/>
      <w:pPr>
        <w:ind w:left="1320" w:hanging="480"/>
      </w:pPr>
      <w:rPr>
        <w:rFonts w:hint="default"/>
        <w:lang w:val="zh-CN" w:eastAsia="zh-CN" w:bidi="zh-CN"/>
      </w:rPr>
    </w:lvl>
    <w:lvl w:ilvl="4" w:tentative="0">
      <w:start w:val="0"/>
      <w:numFmt w:val="bullet"/>
      <w:lvlText w:val="•"/>
      <w:lvlJc w:val="left"/>
      <w:pPr>
        <w:ind w:left="1440" w:hanging="480"/>
      </w:pPr>
      <w:rPr>
        <w:rFonts w:hint="default"/>
        <w:lang w:val="zh-CN" w:eastAsia="zh-CN" w:bidi="zh-CN"/>
      </w:rPr>
    </w:lvl>
    <w:lvl w:ilvl="5" w:tentative="0">
      <w:start w:val="0"/>
      <w:numFmt w:val="bullet"/>
      <w:lvlText w:val="•"/>
      <w:lvlJc w:val="left"/>
      <w:pPr>
        <w:ind w:left="2907" w:hanging="480"/>
      </w:pPr>
      <w:rPr>
        <w:rFonts w:hint="default"/>
        <w:lang w:val="zh-CN" w:eastAsia="zh-CN" w:bidi="zh-CN"/>
      </w:rPr>
    </w:lvl>
    <w:lvl w:ilvl="6" w:tentative="0">
      <w:start w:val="0"/>
      <w:numFmt w:val="bullet"/>
      <w:lvlText w:val="•"/>
      <w:lvlJc w:val="left"/>
      <w:pPr>
        <w:ind w:left="4375" w:hanging="480"/>
      </w:pPr>
      <w:rPr>
        <w:rFonts w:hint="default"/>
        <w:lang w:val="zh-CN" w:eastAsia="zh-CN" w:bidi="zh-CN"/>
      </w:rPr>
    </w:lvl>
    <w:lvl w:ilvl="7" w:tentative="0">
      <w:start w:val="0"/>
      <w:numFmt w:val="bullet"/>
      <w:lvlText w:val="•"/>
      <w:lvlJc w:val="left"/>
      <w:pPr>
        <w:ind w:left="5843" w:hanging="480"/>
      </w:pPr>
      <w:rPr>
        <w:rFonts w:hint="default"/>
        <w:lang w:val="zh-CN" w:eastAsia="zh-CN" w:bidi="zh-CN"/>
      </w:rPr>
    </w:lvl>
    <w:lvl w:ilvl="8" w:tentative="0">
      <w:start w:val="0"/>
      <w:numFmt w:val="bullet"/>
      <w:lvlText w:val="•"/>
      <w:lvlJc w:val="left"/>
      <w:pPr>
        <w:ind w:left="7310" w:hanging="480"/>
      </w:pPr>
      <w:rPr>
        <w:rFonts w:hint="default"/>
        <w:lang w:val="zh-CN" w:eastAsia="zh-CN" w:bidi="zh-CN"/>
      </w:rPr>
    </w:lvl>
  </w:abstractNum>
  <w:abstractNum w:abstractNumId="1">
    <w:nsid w:val="9288B902"/>
    <w:multiLevelType w:val="multilevel"/>
    <w:tmpl w:val="9288B902"/>
    <w:lvl w:ilvl="0" w:tentative="0">
      <w:start w:val="1"/>
      <w:numFmt w:val="decimal"/>
      <w:lvlText w:val="（%1）"/>
      <w:lvlJc w:val="left"/>
      <w:pPr>
        <w:ind w:left="363" w:hanging="607"/>
        <w:jc w:val="left"/>
      </w:pPr>
      <w:rPr>
        <w:rFonts w:hint="default" w:ascii="宋体" w:hAnsi="宋体" w:eastAsia="宋体" w:cs="宋体"/>
        <w:spacing w:val="2"/>
        <w:w w:val="100"/>
        <w:sz w:val="22"/>
        <w:szCs w:val="22"/>
        <w:lang w:val="zh-CN" w:eastAsia="zh-CN" w:bidi="zh-CN"/>
      </w:rPr>
    </w:lvl>
    <w:lvl w:ilvl="1" w:tentative="0">
      <w:start w:val="1"/>
      <w:numFmt w:val="decimal"/>
      <w:lvlText w:val="（%2）"/>
      <w:lvlJc w:val="left"/>
      <w:pPr>
        <w:ind w:left="363" w:hanging="601"/>
        <w:jc w:val="left"/>
      </w:pPr>
      <w:rPr>
        <w:rFonts w:hint="default" w:ascii="宋体" w:hAnsi="宋体" w:eastAsia="宋体" w:cs="宋体"/>
        <w:spacing w:val="-8"/>
        <w:w w:val="100"/>
        <w:sz w:val="22"/>
        <w:szCs w:val="22"/>
        <w:lang w:val="zh-CN" w:eastAsia="zh-CN" w:bidi="zh-CN"/>
      </w:rPr>
    </w:lvl>
    <w:lvl w:ilvl="2" w:tentative="0">
      <w:start w:val="0"/>
      <w:numFmt w:val="bullet"/>
      <w:lvlText w:val="•"/>
      <w:lvlJc w:val="left"/>
      <w:pPr>
        <w:ind w:left="2337" w:hanging="601"/>
      </w:pPr>
      <w:rPr>
        <w:rFonts w:hint="default"/>
        <w:lang w:val="zh-CN" w:eastAsia="zh-CN" w:bidi="zh-CN"/>
      </w:rPr>
    </w:lvl>
    <w:lvl w:ilvl="3" w:tentative="0">
      <w:start w:val="0"/>
      <w:numFmt w:val="bullet"/>
      <w:lvlText w:val="•"/>
      <w:lvlJc w:val="left"/>
      <w:pPr>
        <w:ind w:left="3325" w:hanging="601"/>
      </w:pPr>
      <w:rPr>
        <w:rFonts w:hint="default"/>
        <w:lang w:val="zh-CN" w:eastAsia="zh-CN" w:bidi="zh-CN"/>
      </w:rPr>
    </w:lvl>
    <w:lvl w:ilvl="4" w:tentative="0">
      <w:start w:val="0"/>
      <w:numFmt w:val="bullet"/>
      <w:lvlText w:val="•"/>
      <w:lvlJc w:val="left"/>
      <w:pPr>
        <w:ind w:left="4314" w:hanging="601"/>
      </w:pPr>
      <w:rPr>
        <w:rFonts w:hint="default"/>
        <w:lang w:val="zh-CN" w:eastAsia="zh-CN" w:bidi="zh-CN"/>
      </w:rPr>
    </w:lvl>
    <w:lvl w:ilvl="5" w:tentative="0">
      <w:start w:val="0"/>
      <w:numFmt w:val="bullet"/>
      <w:lvlText w:val="•"/>
      <w:lvlJc w:val="left"/>
      <w:pPr>
        <w:ind w:left="5303" w:hanging="601"/>
      </w:pPr>
      <w:rPr>
        <w:rFonts w:hint="default"/>
        <w:lang w:val="zh-CN" w:eastAsia="zh-CN" w:bidi="zh-CN"/>
      </w:rPr>
    </w:lvl>
    <w:lvl w:ilvl="6" w:tentative="0">
      <w:start w:val="0"/>
      <w:numFmt w:val="bullet"/>
      <w:lvlText w:val="•"/>
      <w:lvlJc w:val="left"/>
      <w:pPr>
        <w:ind w:left="6291" w:hanging="601"/>
      </w:pPr>
      <w:rPr>
        <w:rFonts w:hint="default"/>
        <w:lang w:val="zh-CN" w:eastAsia="zh-CN" w:bidi="zh-CN"/>
      </w:rPr>
    </w:lvl>
    <w:lvl w:ilvl="7" w:tentative="0">
      <w:start w:val="0"/>
      <w:numFmt w:val="bullet"/>
      <w:lvlText w:val="•"/>
      <w:lvlJc w:val="left"/>
      <w:pPr>
        <w:ind w:left="7280" w:hanging="601"/>
      </w:pPr>
      <w:rPr>
        <w:rFonts w:hint="default"/>
        <w:lang w:val="zh-CN" w:eastAsia="zh-CN" w:bidi="zh-CN"/>
      </w:rPr>
    </w:lvl>
    <w:lvl w:ilvl="8" w:tentative="0">
      <w:start w:val="0"/>
      <w:numFmt w:val="bullet"/>
      <w:lvlText w:val="•"/>
      <w:lvlJc w:val="left"/>
      <w:pPr>
        <w:ind w:left="8269" w:hanging="601"/>
      </w:pPr>
      <w:rPr>
        <w:rFonts w:hint="default"/>
        <w:lang w:val="zh-CN" w:eastAsia="zh-CN" w:bidi="zh-CN"/>
      </w:rPr>
    </w:lvl>
  </w:abstractNum>
  <w:abstractNum w:abstractNumId="2">
    <w:nsid w:val="B7DDFBAE"/>
    <w:multiLevelType w:val="multilevel"/>
    <w:tmpl w:val="B7DDFBAE"/>
    <w:lvl w:ilvl="0" w:tentative="0">
      <w:start w:val="1"/>
      <w:numFmt w:val="decimal"/>
      <w:suff w:val="space"/>
      <w:lvlText w:val="（%1）"/>
      <w:lvlJc w:val="left"/>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BE923771"/>
    <w:multiLevelType w:val="multilevel"/>
    <w:tmpl w:val="BE923771"/>
    <w:lvl w:ilvl="0" w:tentative="0">
      <w:start w:val="1"/>
      <w:numFmt w:val="decimal"/>
      <w:lvlText w:val="%1."/>
      <w:lvlJc w:val="left"/>
      <w:pPr>
        <w:ind w:left="363" w:hanging="241"/>
        <w:jc w:val="left"/>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1348" w:hanging="241"/>
      </w:pPr>
      <w:rPr>
        <w:rFonts w:hint="default"/>
        <w:lang w:val="zh-CN" w:eastAsia="zh-CN" w:bidi="zh-CN"/>
      </w:rPr>
    </w:lvl>
    <w:lvl w:ilvl="2" w:tentative="0">
      <w:start w:val="0"/>
      <w:numFmt w:val="bullet"/>
      <w:lvlText w:val="•"/>
      <w:lvlJc w:val="left"/>
      <w:pPr>
        <w:ind w:left="2337" w:hanging="241"/>
      </w:pPr>
      <w:rPr>
        <w:rFonts w:hint="default"/>
        <w:lang w:val="zh-CN" w:eastAsia="zh-CN" w:bidi="zh-CN"/>
      </w:rPr>
    </w:lvl>
    <w:lvl w:ilvl="3" w:tentative="0">
      <w:start w:val="0"/>
      <w:numFmt w:val="bullet"/>
      <w:lvlText w:val="•"/>
      <w:lvlJc w:val="left"/>
      <w:pPr>
        <w:ind w:left="3325" w:hanging="241"/>
      </w:pPr>
      <w:rPr>
        <w:rFonts w:hint="default"/>
        <w:lang w:val="zh-CN" w:eastAsia="zh-CN" w:bidi="zh-CN"/>
      </w:rPr>
    </w:lvl>
    <w:lvl w:ilvl="4" w:tentative="0">
      <w:start w:val="0"/>
      <w:numFmt w:val="bullet"/>
      <w:lvlText w:val="•"/>
      <w:lvlJc w:val="left"/>
      <w:pPr>
        <w:ind w:left="4314" w:hanging="241"/>
      </w:pPr>
      <w:rPr>
        <w:rFonts w:hint="default"/>
        <w:lang w:val="zh-CN" w:eastAsia="zh-CN" w:bidi="zh-CN"/>
      </w:rPr>
    </w:lvl>
    <w:lvl w:ilvl="5" w:tentative="0">
      <w:start w:val="0"/>
      <w:numFmt w:val="bullet"/>
      <w:lvlText w:val="•"/>
      <w:lvlJc w:val="left"/>
      <w:pPr>
        <w:ind w:left="5303" w:hanging="241"/>
      </w:pPr>
      <w:rPr>
        <w:rFonts w:hint="default"/>
        <w:lang w:val="zh-CN" w:eastAsia="zh-CN" w:bidi="zh-CN"/>
      </w:rPr>
    </w:lvl>
    <w:lvl w:ilvl="6" w:tentative="0">
      <w:start w:val="0"/>
      <w:numFmt w:val="bullet"/>
      <w:lvlText w:val="•"/>
      <w:lvlJc w:val="left"/>
      <w:pPr>
        <w:ind w:left="6291" w:hanging="241"/>
      </w:pPr>
      <w:rPr>
        <w:rFonts w:hint="default"/>
        <w:lang w:val="zh-CN" w:eastAsia="zh-CN" w:bidi="zh-CN"/>
      </w:rPr>
    </w:lvl>
    <w:lvl w:ilvl="7" w:tentative="0">
      <w:start w:val="0"/>
      <w:numFmt w:val="bullet"/>
      <w:lvlText w:val="•"/>
      <w:lvlJc w:val="left"/>
      <w:pPr>
        <w:ind w:left="7280" w:hanging="241"/>
      </w:pPr>
      <w:rPr>
        <w:rFonts w:hint="default"/>
        <w:lang w:val="zh-CN" w:eastAsia="zh-CN" w:bidi="zh-CN"/>
      </w:rPr>
    </w:lvl>
    <w:lvl w:ilvl="8" w:tentative="0">
      <w:start w:val="0"/>
      <w:numFmt w:val="bullet"/>
      <w:lvlText w:val="•"/>
      <w:lvlJc w:val="left"/>
      <w:pPr>
        <w:ind w:left="8269" w:hanging="241"/>
      </w:pPr>
      <w:rPr>
        <w:rFonts w:hint="default"/>
        <w:lang w:val="zh-CN" w:eastAsia="zh-CN" w:bidi="zh-CN"/>
      </w:rPr>
    </w:lvl>
  </w:abstractNum>
  <w:abstractNum w:abstractNumId="4">
    <w:nsid w:val="01387375"/>
    <w:multiLevelType w:val="multilevel"/>
    <w:tmpl w:val="01387375"/>
    <w:lvl w:ilvl="0" w:tentative="0">
      <w:start w:val="2"/>
      <w:numFmt w:val="japaneseCounting"/>
      <w:pStyle w:val="83"/>
      <w:lvlText w:val="第%1章"/>
      <w:lvlJc w:val="left"/>
      <w:pPr>
        <w:tabs>
          <w:tab w:val="left" w:pos="1915"/>
        </w:tabs>
        <w:ind w:left="1915" w:hanging="1275"/>
      </w:pPr>
      <w:rPr>
        <w:rFonts w:hint="default"/>
      </w:rPr>
    </w:lvl>
    <w:lvl w:ilvl="1" w:tentative="0">
      <w:start w:val="1"/>
      <w:numFmt w:val="lowerLetter"/>
      <w:pStyle w:val="82"/>
      <w:lvlText w:val="%2)"/>
      <w:lvlJc w:val="left"/>
      <w:pPr>
        <w:tabs>
          <w:tab w:val="left" w:pos="1480"/>
        </w:tabs>
        <w:ind w:left="1480" w:hanging="420"/>
      </w:pPr>
    </w:lvl>
    <w:lvl w:ilvl="2" w:tentative="0">
      <w:start w:val="1"/>
      <w:numFmt w:val="lowerRoman"/>
      <w:pStyle w:val="105"/>
      <w:lvlText w:val="%3."/>
      <w:lvlJc w:val="right"/>
      <w:pPr>
        <w:tabs>
          <w:tab w:val="left" w:pos="1900"/>
        </w:tabs>
        <w:ind w:left="1900" w:hanging="420"/>
      </w:pPr>
    </w:lvl>
    <w:lvl w:ilvl="3" w:tentative="0">
      <w:start w:val="1"/>
      <w:numFmt w:val="decimal"/>
      <w:pStyle w:val="104"/>
      <w:lvlText w:val="%4."/>
      <w:lvlJc w:val="left"/>
      <w:pPr>
        <w:tabs>
          <w:tab w:val="left" w:pos="2320"/>
        </w:tabs>
        <w:ind w:left="2320" w:hanging="420"/>
      </w:pPr>
    </w:lvl>
    <w:lvl w:ilvl="4" w:tentative="0">
      <w:start w:val="1"/>
      <w:numFmt w:val="lowerLetter"/>
      <w:pStyle w:val="162"/>
      <w:lvlText w:val="%5)"/>
      <w:lvlJc w:val="left"/>
      <w:pPr>
        <w:tabs>
          <w:tab w:val="left" w:pos="2740"/>
        </w:tabs>
        <w:ind w:left="2740" w:hanging="420"/>
      </w:pPr>
    </w:lvl>
    <w:lvl w:ilvl="5" w:tentative="0">
      <w:start w:val="1"/>
      <w:numFmt w:val="lowerRoman"/>
      <w:pStyle w:val="122"/>
      <w:lvlText w:val="%6."/>
      <w:lvlJc w:val="right"/>
      <w:pPr>
        <w:tabs>
          <w:tab w:val="left" w:pos="3160"/>
        </w:tabs>
        <w:ind w:left="3160" w:hanging="420"/>
      </w:pPr>
    </w:lvl>
    <w:lvl w:ilvl="6" w:tentative="0">
      <w:start w:val="1"/>
      <w:numFmt w:val="decimal"/>
      <w:pStyle w:val="110"/>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abstractNum w:abstractNumId="5">
    <w:nsid w:val="029E083A"/>
    <w:multiLevelType w:val="multilevel"/>
    <w:tmpl w:val="029E083A"/>
    <w:lvl w:ilvl="0" w:tentative="0">
      <w:start w:val="2"/>
      <w:numFmt w:val="japaneseCounting"/>
      <w:pStyle w:val="186"/>
      <w:lvlText w:val="第%1章"/>
      <w:lvlJc w:val="left"/>
      <w:pPr>
        <w:tabs>
          <w:tab w:val="left" w:pos="1915"/>
        </w:tabs>
        <w:ind w:left="1915" w:hanging="1275"/>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abstractNum w:abstractNumId="6">
    <w:nsid w:val="046714CB"/>
    <w:multiLevelType w:val="multilevel"/>
    <w:tmpl w:val="046714CB"/>
    <w:lvl w:ilvl="0" w:tentative="0">
      <w:start w:val="4"/>
      <w:numFmt w:val="decimal"/>
      <w:pStyle w:val="281"/>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7">
    <w:nsid w:val="0FBE2D13"/>
    <w:multiLevelType w:val="multilevel"/>
    <w:tmpl w:val="0FBE2D13"/>
    <w:lvl w:ilvl="0" w:tentative="0">
      <w:start w:val="1"/>
      <w:numFmt w:val="decimal"/>
      <w:pStyle w:val="84"/>
      <w:lvlText w:val="%1、"/>
      <w:lvlJc w:val="left"/>
      <w:pPr>
        <w:tabs>
          <w:tab w:val="left" w:pos="795"/>
        </w:tabs>
        <w:ind w:left="795" w:hanging="360"/>
      </w:pPr>
      <w:rPr>
        <w:rFonts w:hint="default"/>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8">
    <w:nsid w:val="1263036E"/>
    <w:multiLevelType w:val="multilevel"/>
    <w:tmpl w:val="1263036E"/>
    <w:lvl w:ilvl="0" w:tentative="0">
      <w:start w:val="1"/>
      <w:numFmt w:val="japaneseCounting"/>
      <w:pStyle w:val="195"/>
      <w:lvlText w:val="%1、"/>
      <w:lvlJc w:val="left"/>
      <w:pPr>
        <w:tabs>
          <w:tab w:val="left" w:pos="1280"/>
        </w:tabs>
        <w:ind w:left="1280" w:hanging="720"/>
      </w:pPr>
      <w:rPr>
        <w:rFonts w:hint="default"/>
      </w:rPr>
    </w:lvl>
    <w:lvl w:ilvl="1" w:tentative="0">
      <w:start w:val="1"/>
      <w:numFmt w:val="lowerLetter"/>
      <w:pStyle w:val="89"/>
      <w:lvlText w:val="%2)"/>
      <w:lvlJc w:val="left"/>
      <w:pPr>
        <w:tabs>
          <w:tab w:val="left" w:pos="1400"/>
        </w:tabs>
        <w:ind w:left="1400" w:hanging="420"/>
      </w:pPr>
    </w:lvl>
    <w:lvl w:ilvl="2" w:tentative="0">
      <w:start w:val="1"/>
      <w:numFmt w:val="lowerRoman"/>
      <w:pStyle w:val="223"/>
      <w:lvlText w:val="%3."/>
      <w:lvlJc w:val="right"/>
      <w:pPr>
        <w:tabs>
          <w:tab w:val="left" w:pos="1820"/>
        </w:tabs>
        <w:ind w:left="1820" w:hanging="420"/>
      </w:pPr>
    </w:lvl>
    <w:lvl w:ilvl="3" w:tentative="0">
      <w:start w:val="1"/>
      <w:numFmt w:val="decimal"/>
      <w:pStyle w:val="219"/>
      <w:lvlText w:val="%4."/>
      <w:lvlJc w:val="left"/>
      <w:pPr>
        <w:tabs>
          <w:tab w:val="left" w:pos="2240"/>
        </w:tabs>
        <w:ind w:left="2240" w:hanging="420"/>
      </w:pPr>
    </w:lvl>
    <w:lvl w:ilvl="4" w:tentative="0">
      <w:start w:val="1"/>
      <w:numFmt w:val="lowerLetter"/>
      <w:pStyle w:val="248"/>
      <w:lvlText w:val="%5)"/>
      <w:lvlJc w:val="left"/>
      <w:pPr>
        <w:tabs>
          <w:tab w:val="left" w:pos="2660"/>
        </w:tabs>
        <w:ind w:left="2660" w:hanging="420"/>
      </w:pPr>
    </w:lvl>
    <w:lvl w:ilvl="5" w:tentative="0">
      <w:start w:val="1"/>
      <w:numFmt w:val="lowerRoman"/>
      <w:pStyle w:val="273"/>
      <w:lvlText w:val="%6."/>
      <w:lvlJc w:val="right"/>
      <w:pPr>
        <w:tabs>
          <w:tab w:val="left" w:pos="3080"/>
        </w:tabs>
        <w:ind w:left="3080" w:hanging="420"/>
      </w:pPr>
    </w:lvl>
    <w:lvl w:ilvl="6" w:tentative="0">
      <w:start w:val="1"/>
      <w:numFmt w:val="decimal"/>
      <w:pStyle w:val="291"/>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9">
    <w:nsid w:val="151CA73E"/>
    <w:multiLevelType w:val="singleLevel"/>
    <w:tmpl w:val="151CA73E"/>
    <w:lvl w:ilvl="0" w:tentative="0">
      <w:start w:val="3"/>
      <w:numFmt w:val="decimal"/>
      <w:suff w:val="space"/>
      <w:lvlText w:val="(%1)"/>
      <w:lvlJc w:val="left"/>
    </w:lvl>
  </w:abstractNum>
  <w:abstractNum w:abstractNumId="10">
    <w:nsid w:val="31F5212C"/>
    <w:multiLevelType w:val="singleLevel"/>
    <w:tmpl w:val="31F5212C"/>
    <w:lvl w:ilvl="0" w:tentative="0">
      <w:start w:val="5"/>
      <w:numFmt w:val="decimal"/>
      <w:suff w:val="nothing"/>
      <w:lvlText w:val="%1、"/>
      <w:lvlJc w:val="left"/>
    </w:lvl>
  </w:abstractNum>
  <w:abstractNum w:abstractNumId="11">
    <w:nsid w:val="39A0D9AC"/>
    <w:multiLevelType w:val="multilevel"/>
    <w:tmpl w:val="39A0D9AC"/>
    <w:lvl w:ilvl="0" w:tentative="0">
      <w:start w:val="1"/>
      <w:numFmt w:val="decimal"/>
      <w:lvlText w:val="（%1）"/>
      <w:lvlJc w:val="left"/>
      <w:pPr>
        <w:ind w:left="363" w:hanging="601"/>
        <w:jc w:val="left"/>
      </w:pPr>
      <w:rPr>
        <w:rFonts w:hint="default" w:ascii="宋体" w:hAnsi="宋体" w:eastAsia="宋体" w:cs="宋体"/>
        <w:spacing w:val="-5"/>
        <w:w w:val="100"/>
        <w:sz w:val="22"/>
        <w:szCs w:val="22"/>
        <w:lang w:val="zh-CN" w:eastAsia="zh-CN" w:bidi="zh-CN"/>
      </w:rPr>
    </w:lvl>
    <w:lvl w:ilvl="1" w:tentative="0">
      <w:start w:val="0"/>
      <w:numFmt w:val="bullet"/>
      <w:lvlText w:val="•"/>
      <w:lvlJc w:val="left"/>
      <w:pPr>
        <w:ind w:left="1348" w:hanging="601"/>
      </w:pPr>
      <w:rPr>
        <w:rFonts w:hint="default"/>
        <w:lang w:val="zh-CN" w:eastAsia="zh-CN" w:bidi="zh-CN"/>
      </w:rPr>
    </w:lvl>
    <w:lvl w:ilvl="2" w:tentative="0">
      <w:start w:val="0"/>
      <w:numFmt w:val="bullet"/>
      <w:lvlText w:val="•"/>
      <w:lvlJc w:val="left"/>
      <w:pPr>
        <w:ind w:left="2337" w:hanging="601"/>
      </w:pPr>
      <w:rPr>
        <w:rFonts w:hint="default"/>
        <w:lang w:val="zh-CN" w:eastAsia="zh-CN" w:bidi="zh-CN"/>
      </w:rPr>
    </w:lvl>
    <w:lvl w:ilvl="3" w:tentative="0">
      <w:start w:val="0"/>
      <w:numFmt w:val="bullet"/>
      <w:lvlText w:val="•"/>
      <w:lvlJc w:val="left"/>
      <w:pPr>
        <w:ind w:left="3325" w:hanging="601"/>
      </w:pPr>
      <w:rPr>
        <w:rFonts w:hint="default"/>
        <w:lang w:val="zh-CN" w:eastAsia="zh-CN" w:bidi="zh-CN"/>
      </w:rPr>
    </w:lvl>
    <w:lvl w:ilvl="4" w:tentative="0">
      <w:start w:val="0"/>
      <w:numFmt w:val="bullet"/>
      <w:lvlText w:val="•"/>
      <w:lvlJc w:val="left"/>
      <w:pPr>
        <w:ind w:left="4314" w:hanging="601"/>
      </w:pPr>
      <w:rPr>
        <w:rFonts w:hint="default"/>
        <w:lang w:val="zh-CN" w:eastAsia="zh-CN" w:bidi="zh-CN"/>
      </w:rPr>
    </w:lvl>
    <w:lvl w:ilvl="5" w:tentative="0">
      <w:start w:val="0"/>
      <w:numFmt w:val="bullet"/>
      <w:lvlText w:val="•"/>
      <w:lvlJc w:val="left"/>
      <w:pPr>
        <w:ind w:left="5303" w:hanging="601"/>
      </w:pPr>
      <w:rPr>
        <w:rFonts w:hint="default"/>
        <w:lang w:val="zh-CN" w:eastAsia="zh-CN" w:bidi="zh-CN"/>
      </w:rPr>
    </w:lvl>
    <w:lvl w:ilvl="6" w:tentative="0">
      <w:start w:val="0"/>
      <w:numFmt w:val="bullet"/>
      <w:lvlText w:val="•"/>
      <w:lvlJc w:val="left"/>
      <w:pPr>
        <w:ind w:left="6291" w:hanging="601"/>
      </w:pPr>
      <w:rPr>
        <w:rFonts w:hint="default"/>
        <w:lang w:val="zh-CN" w:eastAsia="zh-CN" w:bidi="zh-CN"/>
      </w:rPr>
    </w:lvl>
    <w:lvl w:ilvl="7" w:tentative="0">
      <w:start w:val="0"/>
      <w:numFmt w:val="bullet"/>
      <w:lvlText w:val="•"/>
      <w:lvlJc w:val="left"/>
      <w:pPr>
        <w:ind w:left="7280" w:hanging="601"/>
      </w:pPr>
      <w:rPr>
        <w:rFonts w:hint="default"/>
        <w:lang w:val="zh-CN" w:eastAsia="zh-CN" w:bidi="zh-CN"/>
      </w:rPr>
    </w:lvl>
    <w:lvl w:ilvl="8" w:tentative="0">
      <w:start w:val="0"/>
      <w:numFmt w:val="bullet"/>
      <w:lvlText w:val="•"/>
      <w:lvlJc w:val="left"/>
      <w:pPr>
        <w:ind w:left="8269" w:hanging="601"/>
      </w:pPr>
      <w:rPr>
        <w:rFonts w:hint="default"/>
        <w:lang w:val="zh-CN" w:eastAsia="zh-CN" w:bidi="zh-CN"/>
      </w:rPr>
    </w:lvl>
  </w:abstractNum>
  <w:abstractNum w:abstractNumId="12">
    <w:nsid w:val="3E14397C"/>
    <w:multiLevelType w:val="multilevel"/>
    <w:tmpl w:val="3E14397C"/>
    <w:lvl w:ilvl="0" w:tentative="0">
      <w:start w:val="1"/>
      <w:numFmt w:val="japaneseCounting"/>
      <w:pStyle w:val="5"/>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44DB495F"/>
    <w:multiLevelType w:val="multilevel"/>
    <w:tmpl w:val="44DB495F"/>
    <w:lvl w:ilvl="0" w:tentative="0">
      <w:start w:val="1"/>
      <w:numFmt w:val="japaneseCounting"/>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47F5586D"/>
    <w:multiLevelType w:val="multilevel"/>
    <w:tmpl w:val="47F5586D"/>
    <w:lvl w:ilvl="0" w:tentative="0">
      <w:start w:val="2"/>
      <w:numFmt w:val="japaneseCounting"/>
      <w:pStyle w:val="7"/>
      <w:lvlText w:val="第%1章"/>
      <w:lvlJc w:val="left"/>
      <w:pPr>
        <w:tabs>
          <w:tab w:val="left" w:pos="1080"/>
        </w:tabs>
        <w:ind w:left="1080" w:hanging="10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4FAE0EC8"/>
    <w:multiLevelType w:val="multilevel"/>
    <w:tmpl w:val="4FAE0EC8"/>
    <w:lvl w:ilvl="0" w:tentative="0">
      <w:start w:val="1"/>
      <w:numFmt w:val="decimal"/>
      <w:pStyle w:val="187"/>
      <w:lvlText w:val="（%1）"/>
      <w:lvlJc w:val="left"/>
      <w:pPr>
        <w:tabs>
          <w:tab w:val="left" w:pos="1140"/>
        </w:tabs>
        <w:ind w:left="1140" w:hanging="720"/>
      </w:pPr>
      <w:rPr>
        <w:rFonts w:hint="default"/>
      </w:rPr>
    </w:lvl>
    <w:lvl w:ilvl="1" w:tentative="0">
      <w:start w:val="1"/>
      <w:numFmt w:val="lowerLetter"/>
      <w:lvlText w:val="%2)"/>
      <w:lvlJc w:val="left"/>
      <w:pPr>
        <w:tabs>
          <w:tab w:val="left" w:pos="1260"/>
        </w:tabs>
        <w:ind w:left="1260" w:hanging="420"/>
      </w:pPr>
    </w:lvl>
    <w:lvl w:ilvl="2" w:tentative="0">
      <w:start w:val="1"/>
      <w:numFmt w:val="lowerRoman"/>
      <w:pStyle w:val="90"/>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pStyle w:val="249"/>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6">
    <w:nsid w:val="6294B5C0"/>
    <w:multiLevelType w:val="singleLevel"/>
    <w:tmpl w:val="6294B5C0"/>
    <w:lvl w:ilvl="0" w:tentative="0">
      <w:start w:val="2"/>
      <w:numFmt w:val="decimal"/>
      <w:suff w:val="space"/>
      <w:lvlText w:val="(%1)"/>
      <w:lvlJc w:val="left"/>
    </w:lvl>
  </w:abstractNum>
  <w:abstractNum w:abstractNumId="17">
    <w:nsid w:val="661C7FDE"/>
    <w:multiLevelType w:val="multilevel"/>
    <w:tmpl w:val="661C7FDE"/>
    <w:lvl w:ilvl="0" w:tentative="0">
      <w:start w:val="2"/>
      <w:numFmt w:val="decimal"/>
      <w:pStyle w:val="302"/>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8">
    <w:nsid w:val="72711A10"/>
    <w:multiLevelType w:val="multilevel"/>
    <w:tmpl w:val="72711A10"/>
    <w:lvl w:ilvl="0" w:tentative="0">
      <w:start w:val="2"/>
      <w:numFmt w:val="japaneseCounting"/>
      <w:pStyle w:val="233"/>
      <w:lvlText w:val="第%1章"/>
      <w:lvlJc w:val="left"/>
      <w:pPr>
        <w:tabs>
          <w:tab w:val="left" w:pos="1080"/>
        </w:tabs>
        <w:ind w:left="1080" w:hanging="10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7519CDCC"/>
    <w:multiLevelType w:val="singleLevel"/>
    <w:tmpl w:val="7519CDCC"/>
    <w:lvl w:ilvl="0" w:tentative="0">
      <w:start w:val="6"/>
      <w:numFmt w:val="chineseCounting"/>
      <w:suff w:val="nothing"/>
      <w:lvlText w:val="%1、"/>
      <w:lvlJc w:val="left"/>
      <w:rPr>
        <w:rFonts w:hint="eastAsia"/>
      </w:rPr>
    </w:lvl>
  </w:abstractNum>
  <w:abstractNum w:abstractNumId="20">
    <w:nsid w:val="78CD2785"/>
    <w:multiLevelType w:val="multilevel"/>
    <w:tmpl w:val="78CD2785"/>
    <w:lvl w:ilvl="0" w:tentative="0">
      <w:start w:val="1"/>
      <w:numFmt w:val="japaneseCounting"/>
      <w:pStyle w:val="289"/>
      <w:lvlText w:val="第%1章"/>
      <w:lvlJc w:val="left"/>
      <w:pPr>
        <w:tabs>
          <w:tab w:val="left" w:pos="1275"/>
        </w:tabs>
        <w:ind w:left="1275" w:hanging="127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79A174EF"/>
    <w:multiLevelType w:val="multilevel"/>
    <w:tmpl w:val="79A174EF"/>
    <w:lvl w:ilvl="0" w:tentative="0">
      <w:start w:val="2"/>
      <w:numFmt w:val="decimal"/>
      <w:pStyle w:val="258"/>
      <w:lvlText w:val="%1、"/>
      <w:lvlJc w:val="left"/>
      <w:pPr>
        <w:tabs>
          <w:tab w:val="left" w:pos="780"/>
        </w:tabs>
        <w:ind w:left="780" w:hanging="360"/>
      </w:pPr>
      <w:rPr>
        <w:rFonts w:hint="default"/>
      </w:rPr>
    </w:lvl>
    <w:lvl w:ilvl="1" w:tentative="0">
      <w:start w:val="10"/>
      <w:numFmt w:val="japaneseCounting"/>
      <w:lvlText w:val="第%2条、"/>
      <w:lvlJc w:val="left"/>
      <w:pPr>
        <w:tabs>
          <w:tab w:val="left" w:pos="1920"/>
        </w:tabs>
        <w:ind w:left="1920" w:hanging="1080"/>
      </w:pPr>
      <w:rPr>
        <w:rFonts w:hint="default"/>
      </w:rPr>
    </w:lvl>
    <w:lvl w:ilvl="2" w:tentative="0">
      <w:start w:val="10"/>
      <w:numFmt w:val="japaneseCounting"/>
      <w:lvlText w:val="第%3条"/>
      <w:lvlJc w:val="left"/>
      <w:pPr>
        <w:tabs>
          <w:tab w:val="left" w:pos="2100"/>
        </w:tabs>
        <w:ind w:left="2100" w:hanging="840"/>
      </w:pPr>
      <w:rPr>
        <w:rFonts w:hint="default"/>
      </w:r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12"/>
  </w:num>
  <w:num w:numId="2">
    <w:abstractNumId w:val="14"/>
  </w:num>
  <w:num w:numId="3">
    <w:abstractNumId w:val="4"/>
  </w:num>
  <w:num w:numId="4">
    <w:abstractNumId w:val="7"/>
  </w:num>
  <w:num w:numId="5">
    <w:abstractNumId w:val="8"/>
  </w:num>
  <w:num w:numId="6">
    <w:abstractNumId w:val="15"/>
  </w:num>
  <w:num w:numId="7">
    <w:abstractNumId w:val="5"/>
  </w:num>
  <w:num w:numId="8">
    <w:abstractNumId w:val="18"/>
  </w:num>
  <w:num w:numId="9">
    <w:abstractNumId w:val="21"/>
  </w:num>
  <w:num w:numId="10">
    <w:abstractNumId w:val="6"/>
  </w:num>
  <w:num w:numId="11">
    <w:abstractNumId w:val="20"/>
  </w:num>
  <w:num w:numId="12">
    <w:abstractNumId w:val="17"/>
  </w:num>
  <w:num w:numId="13">
    <w:abstractNumId w:val="19"/>
  </w:num>
  <w:num w:numId="14">
    <w:abstractNumId w:val="2"/>
  </w:num>
  <w:num w:numId="15">
    <w:abstractNumId w:val="3"/>
  </w:num>
  <w:num w:numId="16">
    <w:abstractNumId w:val="9"/>
  </w:num>
  <w:num w:numId="17">
    <w:abstractNumId w:val="1"/>
  </w:num>
  <w:num w:numId="18">
    <w:abstractNumId w:val="11"/>
  </w:num>
  <w:num w:numId="19">
    <w:abstractNumId w:val="16"/>
  </w:num>
  <w:num w:numId="20">
    <w:abstractNumId w:val="0"/>
  </w:num>
  <w:num w:numId="21">
    <w:abstractNumId w:val="13"/>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7"/>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92138"/>
    <w:rsid w:val="0000012A"/>
    <w:rsid w:val="000002FB"/>
    <w:rsid w:val="00000459"/>
    <w:rsid w:val="000004C3"/>
    <w:rsid w:val="000007B3"/>
    <w:rsid w:val="000013C5"/>
    <w:rsid w:val="0000245C"/>
    <w:rsid w:val="00002511"/>
    <w:rsid w:val="00002604"/>
    <w:rsid w:val="00002682"/>
    <w:rsid w:val="00002789"/>
    <w:rsid w:val="000035CC"/>
    <w:rsid w:val="00004D43"/>
    <w:rsid w:val="00004D70"/>
    <w:rsid w:val="0000549C"/>
    <w:rsid w:val="000064D3"/>
    <w:rsid w:val="000066AE"/>
    <w:rsid w:val="00007562"/>
    <w:rsid w:val="00007A12"/>
    <w:rsid w:val="00007F96"/>
    <w:rsid w:val="00010630"/>
    <w:rsid w:val="0001073E"/>
    <w:rsid w:val="00010A38"/>
    <w:rsid w:val="00010EAD"/>
    <w:rsid w:val="00011006"/>
    <w:rsid w:val="00011968"/>
    <w:rsid w:val="00012C2A"/>
    <w:rsid w:val="00012CDC"/>
    <w:rsid w:val="0001389F"/>
    <w:rsid w:val="000139C8"/>
    <w:rsid w:val="000139E0"/>
    <w:rsid w:val="00013C53"/>
    <w:rsid w:val="00014897"/>
    <w:rsid w:val="000154C2"/>
    <w:rsid w:val="00015616"/>
    <w:rsid w:val="00016164"/>
    <w:rsid w:val="000161E6"/>
    <w:rsid w:val="000168D8"/>
    <w:rsid w:val="00016CCE"/>
    <w:rsid w:val="00016E25"/>
    <w:rsid w:val="00016F9A"/>
    <w:rsid w:val="000171D6"/>
    <w:rsid w:val="00020282"/>
    <w:rsid w:val="000204F7"/>
    <w:rsid w:val="00020654"/>
    <w:rsid w:val="000206E4"/>
    <w:rsid w:val="00020A3D"/>
    <w:rsid w:val="00020C2E"/>
    <w:rsid w:val="00021DAE"/>
    <w:rsid w:val="000226EF"/>
    <w:rsid w:val="00022A04"/>
    <w:rsid w:val="00022F6B"/>
    <w:rsid w:val="0002300B"/>
    <w:rsid w:val="00023496"/>
    <w:rsid w:val="00023CCC"/>
    <w:rsid w:val="00024D1C"/>
    <w:rsid w:val="000250DF"/>
    <w:rsid w:val="000253B5"/>
    <w:rsid w:val="000255CC"/>
    <w:rsid w:val="00025C7E"/>
    <w:rsid w:val="00026487"/>
    <w:rsid w:val="00026761"/>
    <w:rsid w:val="00026A9C"/>
    <w:rsid w:val="00026BD0"/>
    <w:rsid w:val="00026E89"/>
    <w:rsid w:val="00027726"/>
    <w:rsid w:val="00027F50"/>
    <w:rsid w:val="00030259"/>
    <w:rsid w:val="00031D23"/>
    <w:rsid w:val="000320DB"/>
    <w:rsid w:val="00032419"/>
    <w:rsid w:val="0003258D"/>
    <w:rsid w:val="00033233"/>
    <w:rsid w:val="00033A28"/>
    <w:rsid w:val="00033C62"/>
    <w:rsid w:val="00034267"/>
    <w:rsid w:val="000343A2"/>
    <w:rsid w:val="000344BE"/>
    <w:rsid w:val="00034581"/>
    <w:rsid w:val="00034A96"/>
    <w:rsid w:val="00034D30"/>
    <w:rsid w:val="00034E5F"/>
    <w:rsid w:val="000353B8"/>
    <w:rsid w:val="000357BE"/>
    <w:rsid w:val="00035820"/>
    <w:rsid w:val="00035C6F"/>
    <w:rsid w:val="00035DE2"/>
    <w:rsid w:val="00036348"/>
    <w:rsid w:val="00036425"/>
    <w:rsid w:val="00036594"/>
    <w:rsid w:val="00037242"/>
    <w:rsid w:val="000373A3"/>
    <w:rsid w:val="00037991"/>
    <w:rsid w:val="00040678"/>
    <w:rsid w:val="000425C4"/>
    <w:rsid w:val="00042F69"/>
    <w:rsid w:val="000433E9"/>
    <w:rsid w:val="00043717"/>
    <w:rsid w:val="00043BC9"/>
    <w:rsid w:val="00044162"/>
    <w:rsid w:val="00044210"/>
    <w:rsid w:val="0004422A"/>
    <w:rsid w:val="00044409"/>
    <w:rsid w:val="000447E7"/>
    <w:rsid w:val="00044C3F"/>
    <w:rsid w:val="00044E5F"/>
    <w:rsid w:val="000457ED"/>
    <w:rsid w:val="00045A4C"/>
    <w:rsid w:val="00045FA3"/>
    <w:rsid w:val="00047190"/>
    <w:rsid w:val="000473C1"/>
    <w:rsid w:val="00047877"/>
    <w:rsid w:val="000479BB"/>
    <w:rsid w:val="000479E2"/>
    <w:rsid w:val="000500EE"/>
    <w:rsid w:val="0005043F"/>
    <w:rsid w:val="000517CE"/>
    <w:rsid w:val="00052295"/>
    <w:rsid w:val="00052409"/>
    <w:rsid w:val="00052F90"/>
    <w:rsid w:val="00053AF6"/>
    <w:rsid w:val="00053E02"/>
    <w:rsid w:val="0005424F"/>
    <w:rsid w:val="00054CFF"/>
    <w:rsid w:val="0005511C"/>
    <w:rsid w:val="00055A2B"/>
    <w:rsid w:val="000561BD"/>
    <w:rsid w:val="00056276"/>
    <w:rsid w:val="0005641F"/>
    <w:rsid w:val="00056832"/>
    <w:rsid w:val="00056D50"/>
    <w:rsid w:val="00057D96"/>
    <w:rsid w:val="000606D6"/>
    <w:rsid w:val="00061342"/>
    <w:rsid w:val="000617D3"/>
    <w:rsid w:val="0006269C"/>
    <w:rsid w:val="000629C0"/>
    <w:rsid w:val="00062AD3"/>
    <w:rsid w:val="00062EB9"/>
    <w:rsid w:val="0006313B"/>
    <w:rsid w:val="00063580"/>
    <w:rsid w:val="00063621"/>
    <w:rsid w:val="0006377B"/>
    <w:rsid w:val="00063C67"/>
    <w:rsid w:val="000645BF"/>
    <w:rsid w:val="00064792"/>
    <w:rsid w:val="00064E88"/>
    <w:rsid w:val="00064E8B"/>
    <w:rsid w:val="00065C70"/>
    <w:rsid w:val="0006602F"/>
    <w:rsid w:val="00066231"/>
    <w:rsid w:val="00066254"/>
    <w:rsid w:val="0006630F"/>
    <w:rsid w:val="000663F2"/>
    <w:rsid w:val="00066927"/>
    <w:rsid w:val="000675B5"/>
    <w:rsid w:val="00070648"/>
    <w:rsid w:val="0007072F"/>
    <w:rsid w:val="000707BA"/>
    <w:rsid w:val="00070B84"/>
    <w:rsid w:val="000712BA"/>
    <w:rsid w:val="00072AF3"/>
    <w:rsid w:val="000731E0"/>
    <w:rsid w:val="0007321D"/>
    <w:rsid w:val="00073EB9"/>
    <w:rsid w:val="00074060"/>
    <w:rsid w:val="000740EE"/>
    <w:rsid w:val="00074441"/>
    <w:rsid w:val="000746D3"/>
    <w:rsid w:val="00074AAC"/>
    <w:rsid w:val="00075405"/>
    <w:rsid w:val="000759B4"/>
    <w:rsid w:val="00075AC6"/>
    <w:rsid w:val="000763B8"/>
    <w:rsid w:val="00076C6B"/>
    <w:rsid w:val="00080266"/>
    <w:rsid w:val="00080A97"/>
    <w:rsid w:val="00080FD4"/>
    <w:rsid w:val="00081197"/>
    <w:rsid w:val="000815D9"/>
    <w:rsid w:val="00082421"/>
    <w:rsid w:val="0008283C"/>
    <w:rsid w:val="00082B33"/>
    <w:rsid w:val="00082F26"/>
    <w:rsid w:val="000834F3"/>
    <w:rsid w:val="00083AFC"/>
    <w:rsid w:val="000844B3"/>
    <w:rsid w:val="00085194"/>
    <w:rsid w:val="00085993"/>
    <w:rsid w:val="00085EE0"/>
    <w:rsid w:val="00086806"/>
    <w:rsid w:val="000870A4"/>
    <w:rsid w:val="00087492"/>
    <w:rsid w:val="00087C2E"/>
    <w:rsid w:val="00087C30"/>
    <w:rsid w:val="00087D46"/>
    <w:rsid w:val="000900BE"/>
    <w:rsid w:val="0009120F"/>
    <w:rsid w:val="0009192D"/>
    <w:rsid w:val="00091A92"/>
    <w:rsid w:val="00091ADC"/>
    <w:rsid w:val="000921D6"/>
    <w:rsid w:val="00093502"/>
    <w:rsid w:val="0009423E"/>
    <w:rsid w:val="0009439C"/>
    <w:rsid w:val="0009450E"/>
    <w:rsid w:val="0009583E"/>
    <w:rsid w:val="00095D3B"/>
    <w:rsid w:val="0009609B"/>
    <w:rsid w:val="00096254"/>
    <w:rsid w:val="0009629E"/>
    <w:rsid w:val="0009657E"/>
    <w:rsid w:val="00096B3D"/>
    <w:rsid w:val="0009733E"/>
    <w:rsid w:val="00097B00"/>
    <w:rsid w:val="00097B22"/>
    <w:rsid w:val="000A17D5"/>
    <w:rsid w:val="000A1985"/>
    <w:rsid w:val="000A1B2D"/>
    <w:rsid w:val="000A1C5C"/>
    <w:rsid w:val="000A22E4"/>
    <w:rsid w:val="000A2348"/>
    <w:rsid w:val="000A482E"/>
    <w:rsid w:val="000A6BCA"/>
    <w:rsid w:val="000A6E55"/>
    <w:rsid w:val="000A7020"/>
    <w:rsid w:val="000A715A"/>
    <w:rsid w:val="000B005F"/>
    <w:rsid w:val="000B0082"/>
    <w:rsid w:val="000B0948"/>
    <w:rsid w:val="000B147E"/>
    <w:rsid w:val="000B14E2"/>
    <w:rsid w:val="000B1865"/>
    <w:rsid w:val="000B1D29"/>
    <w:rsid w:val="000B27B0"/>
    <w:rsid w:val="000B2E07"/>
    <w:rsid w:val="000B3350"/>
    <w:rsid w:val="000B3403"/>
    <w:rsid w:val="000B414E"/>
    <w:rsid w:val="000B420E"/>
    <w:rsid w:val="000B517B"/>
    <w:rsid w:val="000B599B"/>
    <w:rsid w:val="000B6149"/>
    <w:rsid w:val="000B6464"/>
    <w:rsid w:val="000B6616"/>
    <w:rsid w:val="000B67FF"/>
    <w:rsid w:val="000B6D4B"/>
    <w:rsid w:val="000B7280"/>
    <w:rsid w:val="000B7B41"/>
    <w:rsid w:val="000B7B6B"/>
    <w:rsid w:val="000C042D"/>
    <w:rsid w:val="000C0EF8"/>
    <w:rsid w:val="000C16C7"/>
    <w:rsid w:val="000C17B3"/>
    <w:rsid w:val="000C17CA"/>
    <w:rsid w:val="000C18B9"/>
    <w:rsid w:val="000C1C14"/>
    <w:rsid w:val="000C1C47"/>
    <w:rsid w:val="000C1E87"/>
    <w:rsid w:val="000C1FFE"/>
    <w:rsid w:val="000C3182"/>
    <w:rsid w:val="000C3627"/>
    <w:rsid w:val="000C3D7C"/>
    <w:rsid w:val="000C3EBF"/>
    <w:rsid w:val="000C3EF9"/>
    <w:rsid w:val="000C4226"/>
    <w:rsid w:val="000C4576"/>
    <w:rsid w:val="000C46A7"/>
    <w:rsid w:val="000C4B4A"/>
    <w:rsid w:val="000C577C"/>
    <w:rsid w:val="000C5EBC"/>
    <w:rsid w:val="000C6007"/>
    <w:rsid w:val="000C63C1"/>
    <w:rsid w:val="000C6487"/>
    <w:rsid w:val="000C66D5"/>
    <w:rsid w:val="000C6905"/>
    <w:rsid w:val="000C70DE"/>
    <w:rsid w:val="000C726B"/>
    <w:rsid w:val="000C7DC0"/>
    <w:rsid w:val="000C7E03"/>
    <w:rsid w:val="000D04B5"/>
    <w:rsid w:val="000D07D7"/>
    <w:rsid w:val="000D0A2A"/>
    <w:rsid w:val="000D0D5F"/>
    <w:rsid w:val="000D197F"/>
    <w:rsid w:val="000D1F8E"/>
    <w:rsid w:val="000D2C99"/>
    <w:rsid w:val="000D2DBA"/>
    <w:rsid w:val="000D3131"/>
    <w:rsid w:val="000D317E"/>
    <w:rsid w:val="000D32B5"/>
    <w:rsid w:val="000D3499"/>
    <w:rsid w:val="000D3ADD"/>
    <w:rsid w:val="000D416D"/>
    <w:rsid w:val="000D4271"/>
    <w:rsid w:val="000D433A"/>
    <w:rsid w:val="000D4F88"/>
    <w:rsid w:val="000D565B"/>
    <w:rsid w:val="000D5A69"/>
    <w:rsid w:val="000D6183"/>
    <w:rsid w:val="000D6249"/>
    <w:rsid w:val="000D713C"/>
    <w:rsid w:val="000D7241"/>
    <w:rsid w:val="000D7491"/>
    <w:rsid w:val="000D761D"/>
    <w:rsid w:val="000D7811"/>
    <w:rsid w:val="000E07EE"/>
    <w:rsid w:val="000E1051"/>
    <w:rsid w:val="000E125D"/>
    <w:rsid w:val="000E17A5"/>
    <w:rsid w:val="000E1EA9"/>
    <w:rsid w:val="000E20CC"/>
    <w:rsid w:val="000E221C"/>
    <w:rsid w:val="000E2C59"/>
    <w:rsid w:val="000E2D2A"/>
    <w:rsid w:val="000E2D3C"/>
    <w:rsid w:val="000E3086"/>
    <w:rsid w:val="000E3119"/>
    <w:rsid w:val="000E3A00"/>
    <w:rsid w:val="000E4714"/>
    <w:rsid w:val="000E477C"/>
    <w:rsid w:val="000E4A2E"/>
    <w:rsid w:val="000E4AA0"/>
    <w:rsid w:val="000E5032"/>
    <w:rsid w:val="000E551D"/>
    <w:rsid w:val="000E6BBF"/>
    <w:rsid w:val="000E7078"/>
    <w:rsid w:val="000E75B1"/>
    <w:rsid w:val="000F07E0"/>
    <w:rsid w:val="000F0927"/>
    <w:rsid w:val="000F09EA"/>
    <w:rsid w:val="000F0AEC"/>
    <w:rsid w:val="000F0DF2"/>
    <w:rsid w:val="000F1BF2"/>
    <w:rsid w:val="000F1C7B"/>
    <w:rsid w:val="000F2448"/>
    <w:rsid w:val="000F25B0"/>
    <w:rsid w:val="000F2B3A"/>
    <w:rsid w:val="000F3291"/>
    <w:rsid w:val="000F33D3"/>
    <w:rsid w:val="000F3E81"/>
    <w:rsid w:val="000F4701"/>
    <w:rsid w:val="000F478E"/>
    <w:rsid w:val="000F4D92"/>
    <w:rsid w:val="000F5A14"/>
    <w:rsid w:val="000F6137"/>
    <w:rsid w:val="000F6477"/>
    <w:rsid w:val="000F65CC"/>
    <w:rsid w:val="000F660D"/>
    <w:rsid w:val="000F6C5F"/>
    <w:rsid w:val="000F72C5"/>
    <w:rsid w:val="000F7404"/>
    <w:rsid w:val="000F7ADF"/>
    <w:rsid w:val="000F7D5B"/>
    <w:rsid w:val="001002A5"/>
    <w:rsid w:val="0010113E"/>
    <w:rsid w:val="00101C2F"/>
    <w:rsid w:val="001023DA"/>
    <w:rsid w:val="00103B1E"/>
    <w:rsid w:val="00103D34"/>
    <w:rsid w:val="001043E8"/>
    <w:rsid w:val="001051FB"/>
    <w:rsid w:val="00105E7C"/>
    <w:rsid w:val="0010638D"/>
    <w:rsid w:val="00106635"/>
    <w:rsid w:val="00106B2A"/>
    <w:rsid w:val="00106F52"/>
    <w:rsid w:val="00107496"/>
    <w:rsid w:val="00107AAB"/>
    <w:rsid w:val="00107DBE"/>
    <w:rsid w:val="001100AC"/>
    <w:rsid w:val="00110BD9"/>
    <w:rsid w:val="0011171E"/>
    <w:rsid w:val="00111A1E"/>
    <w:rsid w:val="00111A2D"/>
    <w:rsid w:val="00111CA9"/>
    <w:rsid w:val="00112548"/>
    <w:rsid w:val="00112720"/>
    <w:rsid w:val="00112F5B"/>
    <w:rsid w:val="00113A0E"/>
    <w:rsid w:val="00113A99"/>
    <w:rsid w:val="00113AF4"/>
    <w:rsid w:val="00114B86"/>
    <w:rsid w:val="00115442"/>
    <w:rsid w:val="00115FBC"/>
    <w:rsid w:val="00116CBB"/>
    <w:rsid w:val="0011747F"/>
    <w:rsid w:val="001174AE"/>
    <w:rsid w:val="00117D20"/>
    <w:rsid w:val="00117E74"/>
    <w:rsid w:val="00120547"/>
    <w:rsid w:val="00120802"/>
    <w:rsid w:val="0012191A"/>
    <w:rsid w:val="001234BD"/>
    <w:rsid w:val="001235F0"/>
    <w:rsid w:val="001236EF"/>
    <w:rsid w:val="001239B2"/>
    <w:rsid w:val="00123B65"/>
    <w:rsid w:val="001240C4"/>
    <w:rsid w:val="00124323"/>
    <w:rsid w:val="0012498F"/>
    <w:rsid w:val="00124ACB"/>
    <w:rsid w:val="00124E46"/>
    <w:rsid w:val="001255C6"/>
    <w:rsid w:val="0012638B"/>
    <w:rsid w:val="00130193"/>
    <w:rsid w:val="0013024C"/>
    <w:rsid w:val="001303EA"/>
    <w:rsid w:val="0013041D"/>
    <w:rsid w:val="00130436"/>
    <w:rsid w:val="00130EFA"/>
    <w:rsid w:val="00131BB7"/>
    <w:rsid w:val="00131C08"/>
    <w:rsid w:val="00131D21"/>
    <w:rsid w:val="0013248D"/>
    <w:rsid w:val="00132F97"/>
    <w:rsid w:val="00133180"/>
    <w:rsid w:val="001333DB"/>
    <w:rsid w:val="00133450"/>
    <w:rsid w:val="001335B1"/>
    <w:rsid w:val="00133B62"/>
    <w:rsid w:val="00133C3B"/>
    <w:rsid w:val="00133F22"/>
    <w:rsid w:val="001344C7"/>
    <w:rsid w:val="001346D2"/>
    <w:rsid w:val="00134BD1"/>
    <w:rsid w:val="00136517"/>
    <w:rsid w:val="0014077E"/>
    <w:rsid w:val="00140D5F"/>
    <w:rsid w:val="00140E87"/>
    <w:rsid w:val="0014115B"/>
    <w:rsid w:val="00141AE7"/>
    <w:rsid w:val="00141E3C"/>
    <w:rsid w:val="00143102"/>
    <w:rsid w:val="0014329A"/>
    <w:rsid w:val="00143861"/>
    <w:rsid w:val="00143CA3"/>
    <w:rsid w:val="001440A4"/>
    <w:rsid w:val="00144815"/>
    <w:rsid w:val="00144B4F"/>
    <w:rsid w:val="00144F89"/>
    <w:rsid w:val="00145537"/>
    <w:rsid w:val="00145D1C"/>
    <w:rsid w:val="00150049"/>
    <w:rsid w:val="00150055"/>
    <w:rsid w:val="001502A2"/>
    <w:rsid w:val="001506F9"/>
    <w:rsid w:val="00150AE6"/>
    <w:rsid w:val="00150C40"/>
    <w:rsid w:val="00150D03"/>
    <w:rsid w:val="00151F67"/>
    <w:rsid w:val="0015285A"/>
    <w:rsid w:val="0015299C"/>
    <w:rsid w:val="0015313E"/>
    <w:rsid w:val="001531B4"/>
    <w:rsid w:val="001533BA"/>
    <w:rsid w:val="00153787"/>
    <w:rsid w:val="00153BBF"/>
    <w:rsid w:val="001543DB"/>
    <w:rsid w:val="0015440E"/>
    <w:rsid w:val="001552FB"/>
    <w:rsid w:val="00155B83"/>
    <w:rsid w:val="00155D07"/>
    <w:rsid w:val="00155E4D"/>
    <w:rsid w:val="00156262"/>
    <w:rsid w:val="001563CA"/>
    <w:rsid w:val="00156630"/>
    <w:rsid w:val="00156979"/>
    <w:rsid w:val="00156F6D"/>
    <w:rsid w:val="001571AB"/>
    <w:rsid w:val="00157320"/>
    <w:rsid w:val="00157C06"/>
    <w:rsid w:val="00157CF4"/>
    <w:rsid w:val="001600D7"/>
    <w:rsid w:val="001608AE"/>
    <w:rsid w:val="00160D3E"/>
    <w:rsid w:val="00161375"/>
    <w:rsid w:val="001613B7"/>
    <w:rsid w:val="00162D4C"/>
    <w:rsid w:val="00163584"/>
    <w:rsid w:val="001635A4"/>
    <w:rsid w:val="001638BE"/>
    <w:rsid w:val="00163AF5"/>
    <w:rsid w:val="00163FCD"/>
    <w:rsid w:val="00164003"/>
    <w:rsid w:val="00164249"/>
    <w:rsid w:val="001647C8"/>
    <w:rsid w:val="00164902"/>
    <w:rsid w:val="00164B7B"/>
    <w:rsid w:val="00165240"/>
    <w:rsid w:val="00165735"/>
    <w:rsid w:val="00165DB7"/>
    <w:rsid w:val="00165EA3"/>
    <w:rsid w:val="00166390"/>
    <w:rsid w:val="001666A4"/>
    <w:rsid w:val="00166759"/>
    <w:rsid w:val="00166B91"/>
    <w:rsid w:val="00166CED"/>
    <w:rsid w:val="00167F1C"/>
    <w:rsid w:val="00170706"/>
    <w:rsid w:val="00170B25"/>
    <w:rsid w:val="00170BD1"/>
    <w:rsid w:val="001718C5"/>
    <w:rsid w:val="00171A3B"/>
    <w:rsid w:val="00171CE9"/>
    <w:rsid w:val="00171F84"/>
    <w:rsid w:val="0017246C"/>
    <w:rsid w:val="00173282"/>
    <w:rsid w:val="001734B9"/>
    <w:rsid w:val="00173CFF"/>
    <w:rsid w:val="00173F97"/>
    <w:rsid w:val="00173FCF"/>
    <w:rsid w:val="00174754"/>
    <w:rsid w:val="00175739"/>
    <w:rsid w:val="00175F9B"/>
    <w:rsid w:val="00175FAB"/>
    <w:rsid w:val="001760DA"/>
    <w:rsid w:val="001769B1"/>
    <w:rsid w:val="00177096"/>
    <w:rsid w:val="001771F7"/>
    <w:rsid w:val="00180926"/>
    <w:rsid w:val="0018107F"/>
    <w:rsid w:val="00181CCB"/>
    <w:rsid w:val="00181D44"/>
    <w:rsid w:val="00181DE6"/>
    <w:rsid w:val="001821F4"/>
    <w:rsid w:val="00183DF4"/>
    <w:rsid w:val="001841FA"/>
    <w:rsid w:val="00184E6F"/>
    <w:rsid w:val="00185480"/>
    <w:rsid w:val="001857E0"/>
    <w:rsid w:val="00185C58"/>
    <w:rsid w:val="0018632C"/>
    <w:rsid w:val="001863AB"/>
    <w:rsid w:val="001866AB"/>
    <w:rsid w:val="00186A0B"/>
    <w:rsid w:val="00186B2C"/>
    <w:rsid w:val="00186CFF"/>
    <w:rsid w:val="00186DB1"/>
    <w:rsid w:val="001872B9"/>
    <w:rsid w:val="0018738A"/>
    <w:rsid w:val="00187BD2"/>
    <w:rsid w:val="00187CB1"/>
    <w:rsid w:val="00187CDD"/>
    <w:rsid w:val="00190215"/>
    <w:rsid w:val="001902E5"/>
    <w:rsid w:val="001904B0"/>
    <w:rsid w:val="00190570"/>
    <w:rsid w:val="00190B31"/>
    <w:rsid w:val="00190ED8"/>
    <w:rsid w:val="001914DA"/>
    <w:rsid w:val="00191864"/>
    <w:rsid w:val="001919E8"/>
    <w:rsid w:val="00191DC4"/>
    <w:rsid w:val="0019308B"/>
    <w:rsid w:val="0019315F"/>
    <w:rsid w:val="001934E3"/>
    <w:rsid w:val="00194200"/>
    <w:rsid w:val="001942EB"/>
    <w:rsid w:val="00194589"/>
    <w:rsid w:val="001948C3"/>
    <w:rsid w:val="00194924"/>
    <w:rsid w:val="0019500A"/>
    <w:rsid w:val="001958CA"/>
    <w:rsid w:val="00195D31"/>
    <w:rsid w:val="00195E63"/>
    <w:rsid w:val="00196835"/>
    <w:rsid w:val="00197957"/>
    <w:rsid w:val="00197DF4"/>
    <w:rsid w:val="001A0E8A"/>
    <w:rsid w:val="001A16A9"/>
    <w:rsid w:val="001A187D"/>
    <w:rsid w:val="001A1A33"/>
    <w:rsid w:val="001A1AEE"/>
    <w:rsid w:val="001A1C41"/>
    <w:rsid w:val="001A2E4E"/>
    <w:rsid w:val="001A33C5"/>
    <w:rsid w:val="001A3D9F"/>
    <w:rsid w:val="001A415B"/>
    <w:rsid w:val="001A43DB"/>
    <w:rsid w:val="001A4BAE"/>
    <w:rsid w:val="001A5641"/>
    <w:rsid w:val="001A58E7"/>
    <w:rsid w:val="001A5C92"/>
    <w:rsid w:val="001A5EEF"/>
    <w:rsid w:val="001A62A0"/>
    <w:rsid w:val="001A68C1"/>
    <w:rsid w:val="001A6B02"/>
    <w:rsid w:val="001A6F5F"/>
    <w:rsid w:val="001A714B"/>
    <w:rsid w:val="001A71C3"/>
    <w:rsid w:val="001A74B6"/>
    <w:rsid w:val="001A7B89"/>
    <w:rsid w:val="001B02BF"/>
    <w:rsid w:val="001B0531"/>
    <w:rsid w:val="001B0B93"/>
    <w:rsid w:val="001B0DD6"/>
    <w:rsid w:val="001B0E49"/>
    <w:rsid w:val="001B16EB"/>
    <w:rsid w:val="001B1A2F"/>
    <w:rsid w:val="001B1ACB"/>
    <w:rsid w:val="001B213D"/>
    <w:rsid w:val="001B2294"/>
    <w:rsid w:val="001B2CB8"/>
    <w:rsid w:val="001B3238"/>
    <w:rsid w:val="001B3918"/>
    <w:rsid w:val="001B3D61"/>
    <w:rsid w:val="001B4A8B"/>
    <w:rsid w:val="001B5976"/>
    <w:rsid w:val="001B5ACC"/>
    <w:rsid w:val="001B5C67"/>
    <w:rsid w:val="001B5ECC"/>
    <w:rsid w:val="001B7730"/>
    <w:rsid w:val="001B7BDE"/>
    <w:rsid w:val="001C0AF7"/>
    <w:rsid w:val="001C0E3E"/>
    <w:rsid w:val="001C0E71"/>
    <w:rsid w:val="001C2073"/>
    <w:rsid w:val="001C27CF"/>
    <w:rsid w:val="001C27DF"/>
    <w:rsid w:val="001C34BA"/>
    <w:rsid w:val="001C3AF1"/>
    <w:rsid w:val="001C4D21"/>
    <w:rsid w:val="001C4E4F"/>
    <w:rsid w:val="001C51B8"/>
    <w:rsid w:val="001C53FA"/>
    <w:rsid w:val="001C58F2"/>
    <w:rsid w:val="001C5953"/>
    <w:rsid w:val="001C6458"/>
    <w:rsid w:val="001C6B56"/>
    <w:rsid w:val="001C701F"/>
    <w:rsid w:val="001C71B5"/>
    <w:rsid w:val="001C783F"/>
    <w:rsid w:val="001D0D38"/>
    <w:rsid w:val="001D0F2A"/>
    <w:rsid w:val="001D120F"/>
    <w:rsid w:val="001D1E46"/>
    <w:rsid w:val="001D20A4"/>
    <w:rsid w:val="001D23BC"/>
    <w:rsid w:val="001D23F2"/>
    <w:rsid w:val="001D2E28"/>
    <w:rsid w:val="001D355E"/>
    <w:rsid w:val="001D3AB6"/>
    <w:rsid w:val="001D3AC0"/>
    <w:rsid w:val="001D4377"/>
    <w:rsid w:val="001D465D"/>
    <w:rsid w:val="001D4C8D"/>
    <w:rsid w:val="001D55BB"/>
    <w:rsid w:val="001D5D94"/>
    <w:rsid w:val="001D5E08"/>
    <w:rsid w:val="001D5E18"/>
    <w:rsid w:val="001D5FED"/>
    <w:rsid w:val="001D6030"/>
    <w:rsid w:val="001D60FE"/>
    <w:rsid w:val="001D684F"/>
    <w:rsid w:val="001D7404"/>
    <w:rsid w:val="001E02D1"/>
    <w:rsid w:val="001E0344"/>
    <w:rsid w:val="001E087F"/>
    <w:rsid w:val="001E0C63"/>
    <w:rsid w:val="001E10B5"/>
    <w:rsid w:val="001E1238"/>
    <w:rsid w:val="001E148F"/>
    <w:rsid w:val="001E1CC1"/>
    <w:rsid w:val="001E2128"/>
    <w:rsid w:val="001E267B"/>
    <w:rsid w:val="001E2BF6"/>
    <w:rsid w:val="001E3014"/>
    <w:rsid w:val="001E3645"/>
    <w:rsid w:val="001E3AEC"/>
    <w:rsid w:val="001E40F0"/>
    <w:rsid w:val="001E4584"/>
    <w:rsid w:val="001E4A59"/>
    <w:rsid w:val="001E539D"/>
    <w:rsid w:val="001E5A19"/>
    <w:rsid w:val="001E6268"/>
    <w:rsid w:val="001E62A7"/>
    <w:rsid w:val="001E696A"/>
    <w:rsid w:val="001E6A68"/>
    <w:rsid w:val="001E6C70"/>
    <w:rsid w:val="001E75C5"/>
    <w:rsid w:val="001E784D"/>
    <w:rsid w:val="001F02D9"/>
    <w:rsid w:val="001F0617"/>
    <w:rsid w:val="001F0875"/>
    <w:rsid w:val="001F0D48"/>
    <w:rsid w:val="001F0D4F"/>
    <w:rsid w:val="001F10E4"/>
    <w:rsid w:val="001F14D8"/>
    <w:rsid w:val="001F1853"/>
    <w:rsid w:val="001F1982"/>
    <w:rsid w:val="001F2B87"/>
    <w:rsid w:val="001F32A9"/>
    <w:rsid w:val="001F352D"/>
    <w:rsid w:val="001F3734"/>
    <w:rsid w:val="001F388F"/>
    <w:rsid w:val="001F50A7"/>
    <w:rsid w:val="001F50E9"/>
    <w:rsid w:val="001F542B"/>
    <w:rsid w:val="001F562A"/>
    <w:rsid w:val="001F565A"/>
    <w:rsid w:val="001F56EE"/>
    <w:rsid w:val="001F5959"/>
    <w:rsid w:val="001F5C26"/>
    <w:rsid w:val="001F5CA6"/>
    <w:rsid w:val="001F606B"/>
    <w:rsid w:val="001F662E"/>
    <w:rsid w:val="001F732C"/>
    <w:rsid w:val="001F75C1"/>
    <w:rsid w:val="001F7A84"/>
    <w:rsid w:val="001F7EC3"/>
    <w:rsid w:val="0020050E"/>
    <w:rsid w:val="00200CA9"/>
    <w:rsid w:val="0020115A"/>
    <w:rsid w:val="002017E9"/>
    <w:rsid w:val="00201B4A"/>
    <w:rsid w:val="00201F52"/>
    <w:rsid w:val="0020234A"/>
    <w:rsid w:val="00202DFC"/>
    <w:rsid w:val="00203CB9"/>
    <w:rsid w:val="00204142"/>
    <w:rsid w:val="00205FBE"/>
    <w:rsid w:val="00206225"/>
    <w:rsid w:val="00206463"/>
    <w:rsid w:val="00206878"/>
    <w:rsid w:val="00206D6A"/>
    <w:rsid w:val="00206DF4"/>
    <w:rsid w:val="002079BE"/>
    <w:rsid w:val="002103F2"/>
    <w:rsid w:val="002106DB"/>
    <w:rsid w:val="002109BF"/>
    <w:rsid w:val="00210B4E"/>
    <w:rsid w:val="00210FA9"/>
    <w:rsid w:val="0021128A"/>
    <w:rsid w:val="00211891"/>
    <w:rsid w:val="0021214E"/>
    <w:rsid w:val="00212153"/>
    <w:rsid w:val="00212499"/>
    <w:rsid w:val="002125D6"/>
    <w:rsid w:val="00212626"/>
    <w:rsid w:val="0021325E"/>
    <w:rsid w:val="002133B5"/>
    <w:rsid w:val="002135A1"/>
    <w:rsid w:val="00214CC2"/>
    <w:rsid w:val="00216381"/>
    <w:rsid w:val="00216D6C"/>
    <w:rsid w:val="00217EDD"/>
    <w:rsid w:val="00220601"/>
    <w:rsid w:val="0022092C"/>
    <w:rsid w:val="00220BB9"/>
    <w:rsid w:val="002210A3"/>
    <w:rsid w:val="00221704"/>
    <w:rsid w:val="0022348B"/>
    <w:rsid w:val="002239A4"/>
    <w:rsid w:val="00223DBA"/>
    <w:rsid w:val="002248DF"/>
    <w:rsid w:val="00224E71"/>
    <w:rsid w:val="002253D1"/>
    <w:rsid w:val="00225858"/>
    <w:rsid w:val="00225AE7"/>
    <w:rsid w:val="0022600F"/>
    <w:rsid w:val="0022635C"/>
    <w:rsid w:val="00226B69"/>
    <w:rsid w:val="00226F25"/>
    <w:rsid w:val="002277F1"/>
    <w:rsid w:val="0023032D"/>
    <w:rsid w:val="00230647"/>
    <w:rsid w:val="00230D05"/>
    <w:rsid w:val="00230DF5"/>
    <w:rsid w:val="00230EDB"/>
    <w:rsid w:val="002312B3"/>
    <w:rsid w:val="00231C91"/>
    <w:rsid w:val="00231CA2"/>
    <w:rsid w:val="002323B1"/>
    <w:rsid w:val="00233414"/>
    <w:rsid w:val="002339C1"/>
    <w:rsid w:val="00233BD9"/>
    <w:rsid w:val="0023410C"/>
    <w:rsid w:val="0023460D"/>
    <w:rsid w:val="002346BF"/>
    <w:rsid w:val="00234B7A"/>
    <w:rsid w:val="00234C7A"/>
    <w:rsid w:val="00234DC8"/>
    <w:rsid w:val="0023591C"/>
    <w:rsid w:val="00235AD7"/>
    <w:rsid w:val="00235C84"/>
    <w:rsid w:val="00236898"/>
    <w:rsid w:val="00237617"/>
    <w:rsid w:val="00237648"/>
    <w:rsid w:val="00237D7B"/>
    <w:rsid w:val="00237DD4"/>
    <w:rsid w:val="002403AB"/>
    <w:rsid w:val="00240CCC"/>
    <w:rsid w:val="00241A5C"/>
    <w:rsid w:val="00241F12"/>
    <w:rsid w:val="00242092"/>
    <w:rsid w:val="00242709"/>
    <w:rsid w:val="0024302E"/>
    <w:rsid w:val="002433E8"/>
    <w:rsid w:val="0024369D"/>
    <w:rsid w:val="00243F0E"/>
    <w:rsid w:val="002441BE"/>
    <w:rsid w:val="002447C1"/>
    <w:rsid w:val="002453BE"/>
    <w:rsid w:val="00245F50"/>
    <w:rsid w:val="0024622C"/>
    <w:rsid w:val="0024656D"/>
    <w:rsid w:val="002468E5"/>
    <w:rsid w:val="00246B28"/>
    <w:rsid w:val="00246BC2"/>
    <w:rsid w:val="00246CF3"/>
    <w:rsid w:val="002501A4"/>
    <w:rsid w:val="002502A8"/>
    <w:rsid w:val="0025120C"/>
    <w:rsid w:val="00251283"/>
    <w:rsid w:val="002513DE"/>
    <w:rsid w:val="00251C4A"/>
    <w:rsid w:val="00251E7B"/>
    <w:rsid w:val="002522E4"/>
    <w:rsid w:val="002528CC"/>
    <w:rsid w:val="00252D16"/>
    <w:rsid w:val="00252F49"/>
    <w:rsid w:val="00253376"/>
    <w:rsid w:val="00253443"/>
    <w:rsid w:val="00253667"/>
    <w:rsid w:val="00253715"/>
    <w:rsid w:val="0025374C"/>
    <w:rsid w:val="00253ADA"/>
    <w:rsid w:val="00253C52"/>
    <w:rsid w:val="002544BE"/>
    <w:rsid w:val="00254BEC"/>
    <w:rsid w:val="0025555E"/>
    <w:rsid w:val="0025597E"/>
    <w:rsid w:val="00255BF6"/>
    <w:rsid w:val="00255DC5"/>
    <w:rsid w:val="00255E37"/>
    <w:rsid w:val="00256A19"/>
    <w:rsid w:val="00256D6E"/>
    <w:rsid w:val="00256F67"/>
    <w:rsid w:val="00257272"/>
    <w:rsid w:val="00257557"/>
    <w:rsid w:val="00257708"/>
    <w:rsid w:val="00257747"/>
    <w:rsid w:val="002600ED"/>
    <w:rsid w:val="0026041B"/>
    <w:rsid w:val="00260586"/>
    <w:rsid w:val="00260593"/>
    <w:rsid w:val="002609CA"/>
    <w:rsid w:val="00261726"/>
    <w:rsid w:val="00261A24"/>
    <w:rsid w:val="00262050"/>
    <w:rsid w:val="00262145"/>
    <w:rsid w:val="00262313"/>
    <w:rsid w:val="00262804"/>
    <w:rsid w:val="00262F55"/>
    <w:rsid w:val="002630F3"/>
    <w:rsid w:val="0026318C"/>
    <w:rsid w:val="002634B7"/>
    <w:rsid w:val="002637C6"/>
    <w:rsid w:val="00263CDC"/>
    <w:rsid w:val="002645AA"/>
    <w:rsid w:val="002647D1"/>
    <w:rsid w:val="00264E2B"/>
    <w:rsid w:val="00264FFE"/>
    <w:rsid w:val="0026598F"/>
    <w:rsid w:val="00265BE1"/>
    <w:rsid w:val="0026658D"/>
    <w:rsid w:val="00267436"/>
    <w:rsid w:val="002674B7"/>
    <w:rsid w:val="0026774F"/>
    <w:rsid w:val="0026776F"/>
    <w:rsid w:val="00267B04"/>
    <w:rsid w:val="00267C3F"/>
    <w:rsid w:val="00267CE3"/>
    <w:rsid w:val="002704A0"/>
    <w:rsid w:val="0027076D"/>
    <w:rsid w:val="002709A1"/>
    <w:rsid w:val="00270EEB"/>
    <w:rsid w:val="00271456"/>
    <w:rsid w:val="0027220E"/>
    <w:rsid w:val="00272CD9"/>
    <w:rsid w:val="00273516"/>
    <w:rsid w:val="00273FCE"/>
    <w:rsid w:val="00274B4D"/>
    <w:rsid w:val="00275110"/>
    <w:rsid w:val="002755BC"/>
    <w:rsid w:val="00275B61"/>
    <w:rsid w:val="0027652D"/>
    <w:rsid w:val="00276D77"/>
    <w:rsid w:val="00276EBC"/>
    <w:rsid w:val="0027768C"/>
    <w:rsid w:val="002778E6"/>
    <w:rsid w:val="00277CA8"/>
    <w:rsid w:val="00277EC2"/>
    <w:rsid w:val="0028059E"/>
    <w:rsid w:val="00280E4B"/>
    <w:rsid w:val="00280E9D"/>
    <w:rsid w:val="00280EB0"/>
    <w:rsid w:val="00281541"/>
    <w:rsid w:val="002817C7"/>
    <w:rsid w:val="00281F87"/>
    <w:rsid w:val="002824CA"/>
    <w:rsid w:val="00282762"/>
    <w:rsid w:val="0028343A"/>
    <w:rsid w:val="00283845"/>
    <w:rsid w:val="002839D5"/>
    <w:rsid w:val="00283A86"/>
    <w:rsid w:val="002846FC"/>
    <w:rsid w:val="00284F6D"/>
    <w:rsid w:val="00284FD0"/>
    <w:rsid w:val="0028552C"/>
    <w:rsid w:val="00285903"/>
    <w:rsid w:val="00286BA7"/>
    <w:rsid w:val="00287006"/>
    <w:rsid w:val="002874EA"/>
    <w:rsid w:val="00287CD3"/>
    <w:rsid w:val="00287E74"/>
    <w:rsid w:val="00290204"/>
    <w:rsid w:val="002903D6"/>
    <w:rsid w:val="00290D12"/>
    <w:rsid w:val="00291DB8"/>
    <w:rsid w:val="002922EE"/>
    <w:rsid w:val="002923E8"/>
    <w:rsid w:val="002924A8"/>
    <w:rsid w:val="002926ED"/>
    <w:rsid w:val="00292897"/>
    <w:rsid w:val="002928D7"/>
    <w:rsid w:val="00292E7C"/>
    <w:rsid w:val="0029305E"/>
    <w:rsid w:val="00293F65"/>
    <w:rsid w:val="00293FD7"/>
    <w:rsid w:val="002940BC"/>
    <w:rsid w:val="00295020"/>
    <w:rsid w:val="00295200"/>
    <w:rsid w:val="00295B4E"/>
    <w:rsid w:val="00296A4D"/>
    <w:rsid w:val="00296F7D"/>
    <w:rsid w:val="002973ED"/>
    <w:rsid w:val="002A0248"/>
    <w:rsid w:val="002A1EF2"/>
    <w:rsid w:val="002A22AA"/>
    <w:rsid w:val="002A2360"/>
    <w:rsid w:val="002A39A3"/>
    <w:rsid w:val="002A3BA3"/>
    <w:rsid w:val="002A3CB1"/>
    <w:rsid w:val="002A425F"/>
    <w:rsid w:val="002A44C2"/>
    <w:rsid w:val="002A46B7"/>
    <w:rsid w:val="002A4A83"/>
    <w:rsid w:val="002A4ADF"/>
    <w:rsid w:val="002A503D"/>
    <w:rsid w:val="002A58E0"/>
    <w:rsid w:val="002A6A6B"/>
    <w:rsid w:val="002A6EBA"/>
    <w:rsid w:val="002A72EE"/>
    <w:rsid w:val="002A79A9"/>
    <w:rsid w:val="002A7A32"/>
    <w:rsid w:val="002B0292"/>
    <w:rsid w:val="002B02BA"/>
    <w:rsid w:val="002B055D"/>
    <w:rsid w:val="002B0D7C"/>
    <w:rsid w:val="002B1057"/>
    <w:rsid w:val="002B1B61"/>
    <w:rsid w:val="002B1C8D"/>
    <w:rsid w:val="002B1F6E"/>
    <w:rsid w:val="002B2466"/>
    <w:rsid w:val="002B270F"/>
    <w:rsid w:val="002B27BC"/>
    <w:rsid w:val="002B330D"/>
    <w:rsid w:val="002B3F90"/>
    <w:rsid w:val="002B3F99"/>
    <w:rsid w:val="002B42FF"/>
    <w:rsid w:val="002B45E2"/>
    <w:rsid w:val="002B4AD8"/>
    <w:rsid w:val="002B519B"/>
    <w:rsid w:val="002B59CC"/>
    <w:rsid w:val="002B5F9F"/>
    <w:rsid w:val="002B6417"/>
    <w:rsid w:val="002B673E"/>
    <w:rsid w:val="002B6870"/>
    <w:rsid w:val="002B6B4B"/>
    <w:rsid w:val="002B7E97"/>
    <w:rsid w:val="002C0149"/>
    <w:rsid w:val="002C0295"/>
    <w:rsid w:val="002C1004"/>
    <w:rsid w:val="002C1375"/>
    <w:rsid w:val="002C1E19"/>
    <w:rsid w:val="002C209E"/>
    <w:rsid w:val="002C2153"/>
    <w:rsid w:val="002C2224"/>
    <w:rsid w:val="002C2536"/>
    <w:rsid w:val="002C2B29"/>
    <w:rsid w:val="002C2B67"/>
    <w:rsid w:val="002C2F6F"/>
    <w:rsid w:val="002C4099"/>
    <w:rsid w:val="002C424A"/>
    <w:rsid w:val="002C4580"/>
    <w:rsid w:val="002C465F"/>
    <w:rsid w:val="002C4B4F"/>
    <w:rsid w:val="002C4D0A"/>
    <w:rsid w:val="002C5383"/>
    <w:rsid w:val="002C6047"/>
    <w:rsid w:val="002C6B47"/>
    <w:rsid w:val="002C6D53"/>
    <w:rsid w:val="002C6E0E"/>
    <w:rsid w:val="002C6E3A"/>
    <w:rsid w:val="002C6F79"/>
    <w:rsid w:val="002C73F6"/>
    <w:rsid w:val="002C7C68"/>
    <w:rsid w:val="002D0323"/>
    <w:rsid w:val="002D063F"/>
    <w:rsid w:val="002D0A53"/>
    <w:rsid w:val="002D0CC4"/>
    <w:rsid w:val="002D12C2"/>
    <w:rsid w:val="002D15A4"/>
    <w:rsid w:val="002D1988"/>
    <w:rsid w:val="002D19C1"/>
    <w:rsid w:val="002D232A"/>
    <w:rsid w:val="002D27C9"/>
    <w:rsid w:val="002D2B5C"/>
    <w:rsid w:val="002D2CAE"/>
    <w:rsid w:val="002D2E7E"/>
    <w:rsid w:val="002D35BD"/>
    <w:rsid w:val="002D36C7"/>
    <w:rsid w:val="002D370A"/>
    <w:rsid w:val="002D3821"/>
    <w:rsid w:val="002D3DCC"/>
    <w:rsid w:val="002D3F19"/>
    <w:rsid w:val="002D42A0"/>
    <w:rsid w:val="002D42E8"/>
    <w:rsid w:val="002D52F6"/>
    <w:rsid w:val="002D55DE"/>
    <w:rsid w:val="002D5F03"/>
    <w:rsid w:val="002D6695"/>
    <w:rsid w:val="002D695F"/>
    <w:rsid w:val="002D6981"/>
    <w:rsid w:val="002D6CAE"/>
    <w:rsid w:val="002D713F"/>
    <w:rsid w:val="002D78F5"/>
    <w:rsid w:val="002E0209"/>
    <w:rsid w:val="002E045E"/>
    <w:rsid w:val="002E04F8"/>
    <w:rsid w:val="002E0AA5"/>
    <w:rsid w:val="002E1155"/>
    <w:rsid w:val="002E120D"/>
    <w:rsid w:val="002E1364"/>
    <w:rsid w:val="002E1416"/>
    <w:rsid w:val="002E1DDD"/>
    <w:rsid w:val="002E2C4C"/>
    <w:rsid w:val="002E30A6"/>
    <w:rsid w:val="002E32B8"/>
    <w:rsid w:val="002E3507"/>
    <w:rsid w:val="002E39C5"/>
    <w:rsid w:val="002E3FE4"/>
    <w:rsid w:val="002E430C"/>
    <w:rsid w:val="002E46BB"/>
    <w:rsid w:val="002E4723"/>
    <w:rsid w:val="002E4DFF"/>
    <w:rsid w:val="002E5B4C"/>
    <w:rsid w:val="002E5DE0"/>
    <w:rsid w:val="002E77B5"/>
    <w:rsid w:val="002E7F0A"/>
    <w:rsid w:val="002F066C"/>
    <w:rsid w:val="002F0B8A"/>
    <w:rsid w:val="002F0E87"/>
    <w:rsid w:val="002F13E6"/>
    <w:rsid w:val="002F148C"/>
    <w:rsid w:val="002F1590"/>
    <w:rsid w:val="002F1BB3"/>
    <w:rsid w:val="002F1E2E"/>
    <w:rsid w:val="002F1FB4"/>
    <w:rsid w:val="002F2042"/>
    <w:rsid w:val="002F23F0"/>
    <w:rsid w:val="002F25EC"/>
    <w:rsid w:val="002F2644"/>
    <w:rsid w:val="002F2C27"/>
    <w:rsid w:val="002F375C"/>
    <w:rsid w:val="002F3C9C"/>
    <w:rsid w:val="002F3E7D"/>
    <w:rsid w:val="002F43A6"/>
    <w:rsid w:val="002F4F60"/>
    <w:rsid w:val="002F51D4"/>
    <w:rsid w:val="002F5420"/>
    <w:rsid w:val="002F5A67"/>
    <w:rsid w:val="002F5FBD"/>
    <w:rsid w:val="002F6488"/>
    <w:rsid w:val="002F6D0E"/>
    <w:rsid w:val="002F73A0"/>
    <w:rsid w:val="003000B4"/>
    <w:rsid w:val="0030097B"/>
    <w:rsid w:val="00300A97"/>
    <w:rsid w:val="00300F4A"/>
    <w:rsid w:val="00301C9A"/>
    <w:rsid w:val="00301F57"/>
    <w:rsid w:val="003026B8"/>
    <w:rsid w:val="003026EB"/>
    <w:rsid w:val="00302969"/>
    <w:rsid w:val="003039DF"/>
    <w:rsid w:val="0030413D"/>
    <w:rsid w:val="003048A0"/>
    <w:rsid w:val="00304DAD"/>
    <w:rsid w:val="00304DF1"/>
    <w:rsid w:val="0030566A"/>
    <w:rsid w:val="003056F9"/>
    <w:rsid w:val="00305979"/>
    <w:rsid w:val="00305ABE"/>
    <w:rsid w:val="00305B81"/>
    <w:rsid w:val="00305DE0"/>
    <w:rsid w:val="0030646F"/>
    <w:rsid w:val="00306CE9"/>
    <w:rsid w:val="00306FE1"/>
    <w:rsid w:val="003071FE"/>
    <w:rsid w:val="00307420"/>
    <w:rsid w:val="003074F7"/>
    <w:rsid w:val="003100BF"/>
    <w:rsid w:val="0031074F"/>
    <w:rsid w:val="00310792"/>
    <w:rsid w:val="00310AB1"/>
    <w:rsid w:val="00310F5E"/>
    <w:rsid w:val="00310FED"/>
    <w:rsid w:val="00311611"/>
    <w:rsid w:val="00311690"/>
    <w:rsid w:val="00311E3B"/>
    <w:rsid w:val="00313FF8"/>
    <w:rsid w:val="003146F7"/>
    <w:rsid w:val="00314B45"/>
    <w:rsid w:val="00315142"/>
    <w:rsid w:val="0031603C"/>
    <w:rsid w:val="0031651E"/>
    <w:rsid w:val="00316F1B"/>
    <w:rsid w:val="00317092"/>
    <w:rsid w:val="003177C2"/>
    <w:rsid w:val="00317C22"/>
    <w:rsid w:val="00320A25"/>
    <w:rsid w:val="00321001"/>
    <w:rsid w:val="00321248"/>
    <w:rsid w:val="00321946"/>
    <w:rsid w:val="00321A1F"/>
    <w:rsid w:val="00321D92"/>
    <w:rsid w:val="00321EF8"/>
    <w:rsid w:val="003224C5"/>
    <w:rsid w:val="00322660"/>
    <w:rsid w:val="003226FF"/>
    <w:rsid w:val="003233C4"/>
    <w:rsid w:val="00323436"/>
    <w:rsid w:val="00323A63"/>
    <w:rsid w:val="00323A96"/>
    <w:rsid w:val="003241F6"/>
    <w:rsid w:val="003248ED"/>
    <w:rsid w:val="00324966"/>
    <w:rsid w:val="00325256"/>
    <w:rsid w:val="00325C7F"/>
    <w:rsid w:val="0032622F"/>
    <w:rsid w:val="0032654A"/>
    <w:rsid w:val="00326855"/>
    <w:rsid w:val="00326936"/>
    <w:rsid w:val="00326FA8"/>
    <w:rsid w:val="003301C6"/>
    <w:rsid w:val="00330618"/>
    <w:rsid w:val="00330821"/>
    <w:rsid w:val="00331A3D"/>
    <w:rsid w:val="003322A2"/>
    <w:rsid w:val="0033238F"/>
    <w:rsid w:val="00333A93"/>
    <w:rsid w:val="00334507"/>
    <w:rsid w:val="00335404"/>
    <w:rsid w:val="00335C87"/>
    <w:rsid w:val="003360CD"/>
    <w:rsid w:val="0033692A"/>
    <w:rsid w:val="00336D41"/>
    <w:rsid w:val="0033701B"/>
    <w:rsid w:val="00337F00"/>
    <w:rsid w:val="003405CA"/>
    <w:rsid w:val="003408D2"/>
    <w:rsid w:val="00340A08"/>
    <w:rsid w:val="00340B21"/>
    <w:rsid w:val="00340DAB"/>
    <w:rsid w:val="00341BF9"/>
    <w:rsid w:val="00341D6C"/>
    <w:rsid w:val="003421BD"/>
    <w:rsid w:val="00342823"/>
    <w:rsid w:val="00342A9B"/>
    <w:rsid w:val="00343144"/>
    <w:rsid w:val="00343C25"/>
    <w:rsid w:val="00344060"/>
    <w:rsid w:val="00344D1A"/>
    <w:rsid w:val="00344DD0"/>
    <w:rsid w:val="00344F5E"/>
    <w:rsid w:val="00344FAF"/>
    <w:rsid w:val="003452DA"/>
    <w:rsid w:val="00345F66"/>
    <w:rsid w:val="003467A1"/>
    <w:rsid w:val="00347096"/>
    <w:rsid w:val="0034752B"/>
    <w:rsid w:val="003476A1"/>
    <w:rsid w:val="003501E5"/>
    <w:rsid w:val="0035045F"/>
    <w:rsid w:val="00350EBD"/>
    <w:rsid w:val="003513E3"/>
    <w:rsid w:val="003514CF"/>
    <w:rsid w:val="00351506"/>
    <w:rsid w:val="003516E4"/>
    <w:rsid w:val="00351731"/>
    <w:rsid w:val="00351A7E"/>
    <w:rsid w:val="00351BD6"/>
    <w:rsid w:val="003524B0"/>
    <w:rsid w:val="003527E7"/>
    <w:rsid w:val="00352D65"/>
    <w:rsid w:val="00352D90"/>
    <w:rsid w:val="00353588"/>
    <w:rsid w:val="0035368D"/>
    <w:rsid w:val="003537F1"/>
    <w:rsid w:val="00353DE0"/>
    <w:rsid w:val="00353F78"/>
    <w:rsid w:val="003557B7"/>
    <w:rsid w:val="0035744C"/>
    <w:rsid w:val="00361164"/>
    <w:rsid w:val="00362045"/>
    <w:rsid w:val="003621AD"/>
    <w:rsid w:val="0036262E"/>
    <w:rsid w:val="00362EF5"/>
    <w:rsid w:val="0036300A"/>
    <w:rsid w:val="00363A57"/>
    <w:rsid w:val="00363F68"/>
    <w:rsid w:val="003649E9"/>
    <w:rsid w:val="00365079"/>
    <w:rsid w:val="00365530"/>
    <w:rsid w:val="003661F8"/>
    <w:rsid w:val="00366A02"/>
    <w:rsid w:val="0036768B"/>
    <w:rsid w:val="00367B1F"/>
    <w:rsid w:val="00367BDE"/>
    <w:rsid w:val="00370285"/>
    <w:rsid w:val="003705F2"/>
    <w:rsid w:val="0037078C"/>
    <w:rsid w:val="00370E22"/>
    <w:rsid w:val="00371117"/>
    <w:rsid w:val="0037132A"/>
    <w:rsid w:val="00371991"/>
    <w:rsid w:val="00371BB4"/>
    <w:rsid w:val="00372AE6"/>
    <w:rsid w:val="00373063"/>
    <w:rsid w:val="00373080"/>
    <w:rsid w:val="003736CA"/>
    <w:rsid w:val="00373911"/>
    <w:rsid w:val="00373A66"/>
    <w:rsid w:val="00373ABC"/>
    <w:rsid w:val="00373E25"/>
    <w:rsid w:val="00373FA4"/>
    <w:rsid w:val="00373FCA"/>
    <w:rsid w:val="003746AC"/>
    <w:rsid w:val="003747C9"/>
    <w:rsid w:val="00375306"/>
    <w:rsid w:val="00375873"/>
    <w:rsid w:val="0037610F"/>
    <w:rsid w:val="00376A71"/>
    <w:rsid w:val="003770CE"/>
    <w:rsid w:val="0038012B"/>
    <w:rsid w:val="00380D09"/>
    <w:rsid w:val="00380F81"/>
    <w:rsid w:val="0038170D"/>
    <w:rsid w:val="00381D7C"/>
    <w:rsid w:val="0038203B"/>
    <w:rsid w:val="0038255D"/>
    <w:rsid w:val="003828BA"/>
    <w:rsid w:val="00384555"/>
    <w:rsid w:val="003845EF"/>
    <w:rsid w:val="00384BF3"/>
    <w:rsid w:val="00384D6A"/>
    <w:rsid w:val="0038519E"/>
    <w:rsid w:val="0038524D"/>
    <w:rsid w:val="003853FB"/>
    <w:rsid w:val="00385E4B"/>
    <w:rsid w:val="0038615B"/>
    <w:rsid w:val="00386CBF"/>
    <w:rsid w:val="00386D18"/>
    <w:rsid w:val="003870D7"/>
    <w:rsid w:val="00387253"/>
    <w:rsid w:val="003873DE"/>
    <w:rsid w:val="003906D3"/>
    <w:rsid w:val="00391BBA"/>
    <w:rsid w:val="0039272A"/>
    <w:rsid w:val="00392D7B"/>
    <w:rsid w:val="00392F64"/>
    <w:rsid w:val="00392FAA"/>
    <w:rsid w:val="003934E6"/>
    <w:rsid w:val="003936FE"/>
    <w:rsid w:val="0039391E"/>
    <w:rsid w:val="00393A8D"/>
    <w:rsid w:val="00393D55"/>
    <w:rsid w:val="00393EA4"/>
    <w:rsid w:val="00394061"/>
    <w:rsid w:val="00394CA6"/>
    <w:rsid w:val="00394F18"/>
    <w:rsid w:val="00395115"/>
    <w:rsid w:val="003956A2"/>
    <w:rsid w:val="00395754"/>
    <w:rsid w:val="00395B13"/>
    <w:rsid w:val="00396890"/>
    <w:rsid w:val="00397264"/>
    <w:rsid w:val="0039736F"/>
    <w:rsid w:val="00397F46"/>
    <w:rsid w:val="003A0AA5"/>
    <w:rsid w:val="003A0AED"/>
    <w:rsid w:val="003A0DC3"/>
    <w:rsid w:val="003A1464"/>
    <w:rsid w:val="003A1E87"/>
    <w:rsid w:val="003A1FE2"/>
    <w:rsid w:val="003A20AA"/>
    <w:rsid w:val="003A2EF8"/>
    <w:rsid w:val="003A3447"/>
    <w:rsid w:val="003A3513"/>
    <w:rsid w:val="003A3C7F"/>
    <w:rsid w:val="003A3D3F"/>
    <w:rsid w:val="003A3D9F"/>
    <w:rsid w:val="003A3DC3"/>
    <w:rsid w:val="003A440C"/>
    <w:rsid w:val="003A44F5"/>
    <w:rsid w:val="003A51C6"/>
    <w:rsid w:val="003A6A55"/>
    <w:rsid w:val="003A7101"/>
    <w:rsid w:val="003A75A9"/>
    <w:rsid w:val="003A75F5"/>
    <w:rsid w:val="003A78E6"/>
    <w:rsid w:val="003B00EA"/>
    <w:rsid w:val="003B0263"/>
    <w:rsid w:val="003B038F"/>
    <w:rsid w:val="003B0B27"/>
    <w:rsid w:val="003B126D"/>
    <w:rsid w:val="003B153B"/>
    <w:rsid w:val="003B1E6B"/>
    <w:rsid w:val="003B1FA4"/>
    <w:rsid w:val="003B22E9"/>
    <w:rsid w:val="003B243A"/>
    <w:rsid w:val="003B248C"/>
    <w:rsid w:val="003B2791"/>
    <w:rsid w:val="003B3485"/>
    <w:rsid w:val="003B35EC"/>
    <w:rsid w:val="003B39F0"/>
    <w:rsid w:val="003B3A2A"/>
    <w:rsid w:val="003B3E70"/>
    <w:rsid w:val="003B3FCE"/>
    <w:rsid w:val="003B469B"/>
    <w:rsid w:val="003B4980"/>
    <w:rsid w:val="003B4F2D"/>
    <w:rsid w:val="003B558E"/>
    <w:rsid w:val="003B5799"/>
    <w:rsid w:val="003B7721"/>
    <w:rsid w:val="003B773D"/>
    <w:rsid w:val="003B77DA"/>
    <w:rsid w:val="003B7BFD"/>
    <w:rsid w:val="003C09A2"/>
    <w:rsid w:val="003C1032"/>
    <w:rsid w:val="003C1C19"/>
    <w:rsid w:val="003C1CFC"/>
    <w:rsid w:val="003C23CA"/>
    <w:rsid w:val="003C27A2"/>
    <w:rsid w:val="003C2C05"/>
    <w:rsid w:val="003C35B8"/>
    <w:rsid w:val="003C380A"/>
    <w:rsid w:val="003C3814"/>
    <w:rsid w:val="003C3850"/>
    <w:rsid w:val="003C3963"/>
    <w:rsid w:val="003C3B73"/>
    <w:rsid w:val="003C3E20"/>
    <w:rsid w:val="003C4323"/>
    <w:rsid w:val="003C554A"/>
    <w:rsid w:val="003C5635"/>
    <w:rsid w:val="003C5C5B"/>
    <w:rsid w:val="003C5F42"/>
    <w:rsid w:val="003C6664"/>
    <w:rsid w:val="003C66C2"/>
    <w:rsid w:val="003C681E"/>
    <w:rsid w:val="003C7323"/>
    <w:rsid w:val="003C76A1"/>
    <w:rsid w:val="003C7BBC"/>
    <w:rsid w:val="003C7E0E"/>
    <w:rsid w:val="003D06F5"/>
    <w:rsid w:val="003D0EDD"/>
    <w:rsid w:val="003D173E"/>
    <w:rsid w:val="003D1E17"/>
    <w:rsid w:val="003D22D5"/>
    <w:rsid w:val="003D24D7"/>
    <w:rsid w:val="003D2B4B"/>
    <w:rsid w:val="003D2BAD"/>
    <w:rsid w:val="003D2C03"/>
    <w:rsid w:val="003D2DA4"/>
    <w:rsid w:val="003D2E71"/>
    <w:rsid w:val="003D39BC"/>
    <w:rsid w:val="003D3D3A"/>
    <w:rsid w:val="003D3DF6"/>
    <w:rsid w:val="003D3E02"/>
    <w:rsid w:val="003D3F4C"/>
    <w:rsid w:val="003D3FE8"/>
    <w:rsid w:val="003D4218"/>
    <w:rsid w:val="003D42CA"/>
    <w:rsid w:val="003D43DA"/>
    <w:rsid w:val="003D5083"/>
    <w:rsid w:val="003D5264"/>
    <w:rsid w:val="003D6201"/>
    <w:rsid w:val="003D6C64"/>
    <w:rsid w:val="003D6DFF"/>
    <w:rsid w:val="003D758F"/>
    <w:rsid w:val="003D7979"/>
    <w:rsid w:val="003D7E78"/>
    <w:rsid w:val="003E03FF"/>
    <w:rsid w:val="003E0B58"/>
    <w:rsid w:val="003E0BF9"/>
    <w:rsid w:val="003E15FC"/>
    <w:rsid w:val="003E193E"/>
    <w:rsid w:val="003E1B37"/>
    <w:rsid w:val="003E1E28"/>
    <w:rsid w:val="003E2189"/>
    <w:rsid w:val="003E2231"/>
    <w:rsid w:val="003E2D16"/>
    <w:rsid w:val="003E3495"/>
    <w:rsid w:val="003E37ED"/>
    <w:rsid w:val="003E37F4"/>
    <w:rsid w:val="003E386F"/>
    <w:rsid w:val="003E465D"/>
    <w:rsid w:val="003E4D0E"/>
    <w:rsid w:val="003E522B"/>
    <w:rsid w:val="003E5530"/>
    <w:rsid w:val="003E55A9"/>
    <w:rsid w:val="003E5938"/>
    <w:rsid w:val="003E61DA"/>
    <w:rsid w:val="003E6558"/>
    <w:rsid w:val="003E6756"/>
    <w:rsid w:val="003E6F05"/>
    <w:rsid w:val="003E6F32"/>
    <w:rsid w:val="003E7809"/>
    <w:rsid w:val="003E79C1"/>
    <w:rsid w:val="003E7A46"/>
    <w:rsid w:val="003E7C5C"/>
    <w:rsid w:val="003F0C9D"/>
    <w:rsid w:val="003F0D84"/>
    <w:rsid w:val="003F1A29"/>
    <w:rsid w:val="003F1C67"/>
    <w:rsid w:val="003F2356"/>
    <w:rsid w:val="003F2424"/>
    <w:rsid w:val="003F2A5C"/>
    <w:rsid w:val="003F33C6"/>
    <w:rsid w:val="003F3855"/>
    <w:rsid w:val="003F3900"/>
    <w:rsid w:val="003F3BD0"/>
    <w:rsid w:val="003F3C25"/>
    <w:rsid w:val="003F3DE2"/>
    <w:rsid w:val="003F4366"/>
    <w:rsid w:val="003F4884"/>
    <w:rsid w:val="003F52AD"/>
    <w:rsid w:val="003F5DEC"/>
    <w:rsid w:val="003F6983"/>
    <w:rsid w:val="003F6DFE"/>
    <w:rsid w:val="003F6F02"/>
    <w:rsid w:val="003F7A55"/>
    <w:rsid w:val="003F7ABB"/>
    <w:rsid w:val="003F7AE7"/>
    <w:rsid w:val="003F7D3A"/>
    <w:rsid w:val="0040015F"/>
    <w:rsid w:val="0040077A"/>
    <w:rsid w:val="00401210"/>
    <w:rsid w:val="00401ABB"/>
    <w:rsid w:val="00401EFC"/>
    <w:rsid w:val="004024B0"/>
    <w:rsid w:val="0040258E"/>
    <w:rsid w:val="00402DE3"/>
    <w:rsid w:val="00403474"/>
    <w:rsid w:val="004037D1"/>
    <w:rsid w:val="0040385D"/>
    <w:rsid w:val="004038DD"/>
    <w:rsid w:val="00403F22"/>
    <w:rsid w:val="0040446F"/>
    <w:rsid w:val="00404D42"/>
    <w:rsid w:val="004050A6"/>
    <w:rsid w:val="00405529"/>
    <w:rsid w:val="00405958"/>
    <w:rsid w:val="00405C2D"/>
    <w:rsid w:val="00405DD1"/>
    <w:rsid w:val="00405E8E"/>
    <w:rsid w:val="00405E9A"/>
    <w:rsid w:val="004067A3"/>
    <w:rsid w:val="0040696A"/>
    <w:rsid w:val="00406EB0"/>
    <w:rsid w:val="0040790E"/>
    <w:rsid w:val="004104E0"/>
    <w:rsid w:val="00410F1F"/>
    <w:rsid w:val="00410F7D"/>
    <w:rsid w:val="00411200"/>
    <w:rsid w:val="004112AA"/>
    <w:rsid w:val="0041155F"/>
    <w:rsid w:val="004115AA"/>
    <w:rsid w:val="0041191B"/>
    <w:rsid w:val="00411B47"/>
    <w:rsid w:val="00411B8A"/>
    <w:rsid w:val="00411C4A"/>
    <w:rsid w:val="0041220C"/>
    <w:rsid w:val="004124FE"/>
    <w:rsid w:val="00412D71"/>
    <w:rsid w:val="0041354D"/>
    <w:rsid w:val="00414152"/>
    <w:rsid w:val="004143A8"/>
    <w:rsid w:val="004145BE"/>
    <w:rsid w:val="00414990"/>
    <w:rsid w:val="00414E56"/>
    <w:rsid w:val="004155C6"/>
    <w:rsid w:val="00416B07"/>
    <w:rsid w:val="00416C5B"/>
    <w:rsid w:val="00416E6C"/>
    <w:rsid w:val="00416F0A"/>
    <w:rsid w:val="004175EE"/>
    <w:rsid w:val="00417DA3"/>
    <w:rsid w:val="00417FF2"/>
    <w:rsid w:val="00420294"/>
    <w:rsid w:val="004203DD"/>
    <w:rsid w:val="004205B3"/>
    <w:rsid w:val="004212E8"/>
    <w:rsid w:val="00421A4C"/>
    <w:rsid w:val="00421C9C"/>
    <w:rsid w:val="00421CEE"/>
    <w:rsid w:val="00422A2D"/>
    <w:rsid w:val="004233B7"/>
    <w:rsid w:val="00423497"/>
    <w:rsid w:val="00423650"/>
    <w:rsid w:val="00423A79"/>
    <w:rsid w:val="0042472C"/>
    <w:rsid w:val="00424A37"/>
    <w:rsid w:val="00425056"/>
    <w:rsid w:val="0042506C"/>
    <w:rsid w:val="00425533"/>
    <w:rsid w:val="00425632"/>
    <w:rsid w:val="00425B44"/>
    <w:rsid w:val="00425B55"/>
    <w:rsid w:val="00425E95"/>
    <w:rsid w:val="00425F38"/>
    <w:rsid w:val="00425FCD"/>
    <w:rsid w:val="00426D48"/>
    <w:rsid w:val="004272E1"/>
    <w:rsid w:val="00427B53"/>
    <w:rsid w:val="0043080A"/>
    <w:rsid w:val="00431B0D"/>
    <w:rsid w:val="00431CEB"/>
    <w:rsid w:val="00432C69"/>
    <w:rsid w:val="00432DD6"/>
    <w:rsid w:val="00432F7D"/>
    <w:rsid w:val="00432FFA"/>
    <w:rsid w:val="0043340C"/>
    <w:rsid w:val="00433727"/>
    <w:rsid w:val="0043374C"/>
    <w:rsid w:val="00433ECD"/>
    <w:rsid w:val="0043411B"/>
    <w:rsid w:val="00434D61"/>
    <w:rsid w:val="00435054"/>
    <w:rsid w:val="004354D5"/>
    <w:rsid w:val="00435E6E"/>
    <w:rsid w:val="00435E77"/>
    <w:rsid w:val="00436E4B"/>
    <w:rsid w:val="004374CD"/>
    <w:rsid w:val="004376E7"/>
    <w:rsid w:val="00437E34"/>
    <w:rsid w:val="004417ED"/>
    <w:rsid w:val="0044203B"/>
    <w:rsid w:val="00442FC0"/>
    <w:rsid w:val="0044391B"/>
    <w:rsid w:val="00443F66"/>
    <w:rsid w:val="0044435C"/>
    <w:rsid w:val="004443F4"/>
    <w:rsid w:val="004448C6"/>
    <w:rsid w:val="00444917"/>
    <w:rsid w:val="0044491E"/>
    <w:rsid w:val="00444D0E"/>
    <w:rsid w:val="004453ED"/>
    <w:rsid w:val="00445DFA"/>
    <w:rsid w:val="004466E0"/>
    <w:rsid w:val="00447F91"/>
    <w:rsid w:val="0045013F"/>
    <w:rsid w:val="00450651"/>
    <w:rsid w:val="00451064"/>
    <w:rsid w:val="0045158A"/>
    <w:rsid w:val="00452259"/>
    <w:rsid w:val="00452DCC"/>
    <w:rsid w:val="00453477"/>
    <w:rsid w:val="00453B89"/>
    <w:rsid w:val="00454507"/>
    <w:rsid w:val="00454640"/>
    <w:rsid w:val="00454F85"/>
    <w:rsid w:val="0045554E"/>
    <w:rsid w:val="004575E6"/>
    <w:rsid w:val="004575F0"/>
    <w:rsid w:val="00457CAB"/>
    <w:rsid w:val="00457E27"/>
    <w:rsid w:val="004601EB"/>
    <w:rsid w:val="00461079"/>
    <w:rsid w:val="004611DD"/>
    <w:rsid w:val="0046156A"/>
    <w:rsid w:val="004625F6"/>
    <w:rsid w:val="00462981"/>
    <w:rsid w:val="0046298E"/>
    <w:rsid w:val="004629AB"/>
    <w:rsid w:val="00462DE2"/>
    <w:rsid w:val="004630F6"/>
    <w:rsid w:val="0046326D"/>
    <w:rsid w:val="004634A3"/>
    <w:rsid w:val="00463DD3"/>
    <w:rsid w:val="00463E41"/>
    <w:rsid w:val="0046410B"/>
    <w:rsid w:val="004648B8"/>
    <w:rsid w:val="00464D5E"/>
    <w:rsid w:val="00465257"/>
    <w:rsid w:val="004657C4"/>
    <w:rsid w:val="0046650C"/>
    <w:rsid w:val="00466E9C"/>
    <w:rsid w:val="00466FC7"/>
    <w:rsid w:val="00467115"/>
    <w:rsid w:val="00467468"/>
    <w:rsid w:val="0046760E"/>
    <w:rsid w:val="00467E36"/>
    <w:rsid w:val="0047031F"/>
    <w:rsid w:val="00470524"/>
    <w:rsid w:val="00470AB7"/>
    <w:rsid w:val="004710B8"/>
    <w:rsid w:val="0047123D"/>
    <w:rsid w:val="004719E8"/>
    <w:rsid w:val="00472B8D"/>
    <w:rsid w:val="00473868"/>
    <w:rsid w:val="004740B1"/>
    <w:rsid w:val="004747D7"/>
    <w:rsid w:val="00474A04"/>
    <w:rsid w:val="00475897"/>
    <w:rsid w:val="0047610D"/>
    <w:rsid w:val="004767AE"/>
    <w:rsid w:val="00476940"/>
    <w:rsid w:val="00476A0C"/>
    <w:rsid w:val="00476B9B"/>
    <w:rsid w:val="00476EA1"/>
    <w:rsid w:val="00477661"/>
    <w:rsid w:val="00477A6A"/>
    <w:rsid w:val="0048054C"/>
    <w:rsid w:val="0048057C"/>
    <w:rsid w:val="00480FDF"/>
    <w:rsid w:val="00481171"/>
    <w:rsid w:val="004811E0"/>
    <w:rsid w:val="004819DB"/>
    <w:rsid w:val="00481A39"/>
    <w:rsid w:val="00481D3F"/>
    <w:rsid w:val="00481E5B"/>
    <w:rsid w:val="00482561"/>
    <w:rsid w:val="004827E8"/>
    <w:rsid w:val="00483199"/>
    <w:rsid w:val="004847DC"/>
    <w:rsid w:val="00484FB0"/>
    <w:rsid w:val="004855BF"/>
    <w:rsid w:val="00485AF1"/>
    <w:rsid w:val="00486272"/>
    <w:rsid w:val="00486433"/>
    <w:rsid w:val="0048677C"/>
    <w:rsid w:val="00486DC2"/>
    <w:rsid w:val="004873D3"/>
    <w:rsid w:val="004876F8"/>
    <w:rsid w:val="0048793E"/>
    <w:rsid w:val="00487B07"/>
    <w:rsid w:val="00491359"/>
    <w:rsid w:val="004913C8"/>
    <w:rsid w:val="00491610"/>
    <w:rsid w:val="004917DE"/>
    <w:rsid w:val="00491835"/>
    <w:rsid w:val="00491AD2"/>
    <w:rsid w:val="004928B0"/>
    <w:rsid w:val="004930CC"/>
    <w:rsid w:val="00493C82"/>
    <w:rsid w:val="00493EEF"/>
    <w:rsid w:val="00493F3B"/>
    <w:rsid w:val="00494185"/>
    <w:rsid w:val="00494A95"/>
    <w:rsid w:val="00495870"/>
    <w:rsid w:val="00495A89"/>
    <w:rsid w:val="00496795"/>
    <w:rsid w:val="00496ACA"/>
    <w:rsid w:val="004970AD"/>
    <w:rsid w:val="004974CF"/>
    <w:rsid w:val="004974FF"/>
    <w:rsid w:val="004978C1"/>
    <w:rsid w:val="004979E9"/>
    <w:rsid w:val="00497A7C"/>
    <w:rsid w:val="004A01CF"/>
    <w:rsid w:val="004A03AD"/>
    <w:rsid w:val="004A06D9"/>
    <w:rsid w:val="004A0BFD"/>
    <w:rsid w:val="004A146A"/>
    <w:rsid w:val="004A14E9"/>
    <w:rsid w:val="004A2D3F"/>
    <w:rsid w:val="004A312D"/>
    <w:rsid w:val="004A3329"/>
    <w:rsid w:val="004A3E75"/>
    <w:rsid w:val="004A4188"/>
    <w:rsid w:val="004A4C77"/>
    <w:rsid w:val="004A4D99"/>
    <w:rsid w:val="004A4E60"/>
    <w:rsid w:val="004A4EC7"/>
    <w:rsid w:val="004A51D4"/>
    <w:rsid w:val="004A5483"/>
    <w:rsid w:val="004A5C74"/>
    <w:rsid w:val="004A6327"/>
    <w:rsid w:val="004A7053"/>
    <w:rsid w:val="004A7602"/>
    <w:rsid w:val="004A76DC"/>
    <w:rsid w:val="004B058F"/>
    <w:rsid w:val="004B08B2"/>
    <w:rsid w:val="004B1166"/>
    <w:rsid w:val="004B1267"/>
    <w:rsid w:val="004B19B1"/>
    <w:rsid w:val="004B1B1E"/>
    <w:rsid w:val="004B1E9E"/>
    <w:rsid w:val="004B20D1"/>
    <w:rsid w:val="004B2642"/>
    <w:rsid w:val="004B2CFD"/>
    <w:rsid w:val="004B3181"/>
    <w:rsid w:val="004B3361"/>
    <w:rsid w:val="004B382E"/>
    <w:rsid w:val="004B3933"/>
    <w:rsid w:val="004B459B"/>
    <w:rsid w:val="004B4DBB"/>
    <w:rsid w:val="004B56F9"/>
    <w:rsid w:val="004B5AEA"/>
    <w:rsid w:val="004B5D69"/>
    <w:rsid w:val="004B5E42"/>
    <w:rsid w:val="004B5ED6"/>
    <w:rsid w:val="004B5F11"/>
    <w:rsid w:val="004B605A"/>
    <w:rsid w:val="004B6742"/>
    <w:rsid w:val="004B67EA"/>
    <w:rsid w:val="004B7849"/>
    <w:rsid w:val="004B7AD8"/>
    <w:rsid w:val="004B7BDF"/>
    <w:rsid w:val="004B7DDC"/>
    <w:rsid w:val="004C0B13"/>
    <w:rsid w:val="004C0BFB"/>
    <w:rsid w:val="004C1309"/>
    <w:rsid w:val="004C16B8"/>
    <w:rsid w:val="004C287D"/>
    <w:rsid w:val="004C30F0"/>
    <w:rsid w:val="004C39E7"/>
    <w:rsid w:val="004C3F22"/>
    <w:rsid w:val="004C3FDD"/>
    <w:rsid w:val="004C42C7"/>
    <w:rsid w:val="004C50AB"/>
    <w:rsid w:val="004C518F"/>
    <w:rsid w:val="004C51FA"/>
    <w:rsid w:val="004C5C54"/>
    <w:rsid w:val="004C615B"/>
    <w:rsid w:val="004C6341"/>
    <w:rsid w:val="004C6857"/>
    <w:rsid w:val="004C6BA0"/>
    <w:rsid w:val="004C6DEB"/>
    <w:rsid w:val="004C7106"/>
    <w:rsid w:val="004C7810"/>
    <w:rsid w:val="004C7AD9"/>
    <w:rsid w:val="004D0354"/>
    <w:rsid w:val="004D08AF"/>
    <w:rsid w:val="004D0E53"/>
    <w:rsid w:val="004D12E8"/>
    <w:rsid w:val="004D1770"/>
    <w:rsid w:val="004D1965"/>
    <w:rsid w:val="004D1A88"/>
    <w:rsid w:val="004D26B2"/>
    <w:rsid w:val="004D2B43"/>
    <w:rsid w:val="004D2DED"/>
    <w:rsid w:val="004D2E45"/>
    <w:rsid w:val="004D37A1"/>
    <w:rsid w:val="004D3A05"/>
    <w:rsid w:val="004D439C"/>
    <w:rsid w:val="004D497D"/>
    <w:rsid w:val="004D4C48"/>
    <w:rsid w:val="004D53AC"/>
    <w:rsid w:val="004D5C94"/>
    <w:rsid w:val="004D60B3"/>
    <w:rsid w:val="004D640C"/>
    <w:rsid w:val="004D67F9"/>
    <w:rsid w:val="004D69B4"/>
    <w:rsid w:val="004D7989"/>
    <w:rsid w:val="004D7B8D"/>
    <w:rsid w:val="004D7C30"/>
    <w:rsid w:val="004D7CD2"/>
    <w:rsid w:val="004D7F21"/>
    <w:rsid w:val="004E00A3"/>
    <w:rsid w:val="004E04BE"/>
    <w:rsid w:val="004E0623"/>
    <w:rsid w:val="004E1230"/>
    <w:rsid w:val="004E14F8"/>
    <w:rsid w:val="004E2380"/>
    <w:rsid w:val="004E2F97"/>
    <w:rsid w:val="004E3362"/>
    <w:rsid w:val="004E3A1A"/>
    <w:rsid w:val="004E4111"/>
    <w:rsid w:val="004E4285"/>
    <w:rsid w:val="004E4AFF"/>
    <w:rsid w:val="004E5069"/>
    <w:rsid w:val="004E5735"/>
    <w:rsid w:val="004E57B0"/>
    <w:rsid w:val="004E6542"/>
    <w:rsid w:val="004E678D"/>
    <w:rsid w:val="004E7F54"/>
    <w:rsid w:val="004F01B1"/>
    <w:rsid w:val="004F075B"/>
    <w:rsid w:val="004F0980"/>
    <w:rsid w:val="004F0C0D"/>
    <w:rsid w:val="004F15F0"/>
    <w:rsid w:val="004F1BD4"/>
    <w:rsid w:val="004F1FA2"/>
    <w:rsid w:val="004F2886"/>
    <w:rsid w:val="004F31EC"/>
    <w:rsid w:val="004F3AFA"/>
    <w:rsid w:val="004F3EA0"/>
    <w:rsid w:val="004F419B"/>
    <w:rsid w:val="004F4518"/>
    <w:rsid w:val="004F4D91"/>
    <w:rsid w:val="004F4EA1"/>
    <w:rsid w:val="004F5297"/>
    <w:rsid w:val="004F5596"/>
    <w:rsid w:val="004F5CA2"/>
    <w:rsid w:val="004F6397"/>
    <w:rsid w:val="004F69B7"/>
    <w:rsid w:val="004F6B45"/>
    <w:rsid w:val="004F6E93"/>
    <w:rsid w:val="004F760C"/>
    <w:rsid w:val="004F79BB"/>
    <w:rsid w:val="00500568"/>
    <w:rsid w:val="005009A2"/>
    <w:rsid w:val="005009C3"/>
    <w:rsid w:val="00501300"/>
    <w:rsid w:val="0050135C"/>
    <w:rsid w:val="00501383"/>
    <w:rsid w:val="00501897"/>
    <w:rsid w:val="00501DCF"/>
    <w:rsid w:val="00501E7B"/>
    <w:rsid w:val="00502228"/>
    <w:rsid w:val="005023DC"/>
    <w:rsid w:val="00502560"/>
    <w:rsid w:val="0050276C"/>
    <w:rsid w:val="00502D82"/>
    <w:rsid w:val="005040F2"/>
    <w:rsid w:val="00504196"/>
    <w:rsid w:val="0050467C"/>
    <w:rsid w:val="005046F6"/>
    <w:rsid w:val="00504C02"/>
    <w:rsid w:val="00504E44"/>
    <w:rsid w:val="0050585D"/>
    <w:rsid w:val="00505880"/>
    <w:rsid w:val="00505AED"/>
    <w:rsid w:val="005069FB"/>
    <w:rsid w:val="005070CD"/>
    <w:rsid w:val="0050727D"/>
    <w:rsid w:val="00507462"/>
    <w:rsid w:val="00507530"/>
    <w:rsid w:val="00507D4E"/>
    <w:rsid w:val="005107EB"/>
    <w:rsid w:val="00510ACD"/>
    <w:rsid w:val="00510D62"/>
    <w:rsid w:val="00511C78"/>
    <w:rsid w:val="00512227"/>
    <w:rsid w:val="00512C8A"/>
    <w:rsid w:val="005130AB"/>
    <w:rsid w:val="005137F0"/>
    <w:rsid w:val="00513B89"/>
    <w:rsid w:val="00514815"/>
    <w:rsid w:val="00514C92"/>
    <w:rsid w:val="0051574E"/>
    <w:rsid w:val="0051588A"/>
    <w:rsid w:val="00516056"/>
    <w:rsid w:val="00516680"/>
    <w:rsid w:val="0051694B"/>
    <w:rsid w:val="00517089"/>
    <w:rsid w:val="005178D5"/>
    <w:rsid w:val="00517A1E"/>
    <w:rsid w:val="00517AAB"/>
    <w:rsid w:val="005204F3"/>
    <w:rsid w:val="00520692"/>
    <w:rsid w:val="00520736"/>
    <w:rsid w:val="00520E32"/>
    <w:rsid w:val="00520F3F"/>
    <w:rsid w:val="00521117"/>
    <w:rsid w:val="00521419"/>
    <w:rsid w:val="005217C0"/>
    <w:rsid w:val="00521861"/>
    <w:rsid w:val="00521BB1"/>
    <w:rsid w:val="0052273E"/>
    <w:rsid w:val="00522F94"/>
    <w:rsid w:val="005230C3"/>
    <w:rsid w:val="0052340C"/>
    <w:rsid w:val="00523956"/>
    <w:rsid w:val="00523CAB"/>
    <w:rsid w:val="00523FAC"/>
    <w:rsid w:val="0052423E"/>
    <w:rsid w:val="005245A2"/>
    <w:rsid w:val="005246D4"/>
    <w:rsid w:val="005252CC"/>
    <w:rsid w:val="0052555D"/>
    <w:rsid w:val="005255F2"/>
    <w:rsid w:val="00525636"/>
    <w:rsid w:val="005256DD"/>
    <w:rsid w:val="00525992"/>
    <w:rsid w:val="00526021"/>
    <w:rsid w:val="00527A07"/>
    <w:rsid w:val="00527BF2"/>
    <w:rsid w:val="00527E60"/>
    <w:rsid w:val="0053000B"/>
    <w:rsid w:val="00530AC7"/>
    <w:rsid w:val="00530CE0"/>
    <w:rsid w:val="00530DE8"/>
    <w:rsid w:val="00530F9F"/>
    <w:rsid w:val="00531101"/>
    <w:rsid w:val="00531919"/>
    <w:rsid w:val="00532187"/>
    <w:rsid w:val="005331A5"/>
    <w:rsid w:val="005339B1"/>
    <w:rsid w:val="0053435F"/>
    <w:rsid w:val="0053477E"/>
    <w:rsid w:val="00534C95"/>
    <w:rsid w:val="00535170"/>
    <w:rsid w:val="005352FF"/>
    <w:rsid w:val="00535513"/>
    <w:rsid w:val="005358B2"/>
    <w:rsid w:val="00535A8C"/>
    <w:rsid w:val="00536365"/>
    <w:rsid w:val="0053649C"/>
    <w:rsid w:val="005369C1"/>
    <w:rsid w:val="00537015"/>
    <w:rsid w:val="00537138"/>
    <w:rsid w:val="005372C9"/>
    <w:rsid w:val="00537577"/>
    <w:rsid w:val="005378FD"/>
    <w:rsid w:val="0053796A"/>
    <w:rsid w:val="00540509"/>
    <w:rsid w:val="0054053A"/>
    <w:rsid w:val="00541674"/>
    <w:rsid w:val="00541894"/>
    <w:rsid w:val="005418EE"/>
    <w:rsid w:val="00541C50"/>
    <w:rsid w:val="00541E39"/>
    <w:rsid w:val="0054236F"/>
    <w:rsid w:val="00542C2C"/>
    <w:rsid w:val="00542E32"/>
    <w:rsid w:val="00542ECA"/>
    <w:rsid w:val="00542F5F"/>
    <w:rsid w:val="0054322B"/>
    <w:rsid w:val="00543A3F"/>
    <w:rsid w:val="00543BDB"/>
    <w:rsid w:val="0054450E"/>
    <w:rsid w:val="00544685"/>
    <w:rsid w:val="005447B3"/>
    <w:rsid w:val="0054495C"/>
    <w:rsid w:val="00544AC1"/>
    <w:rsid w:val="00544D90"/>
    <w:rsid w:val="00544F17"/>
    <w:rsid w:val="00544F86"/>
    <w:rsid w:val="00545A48"/>
    <w:rsid w:val="00546369"/>
    <w:rsid w:val="0054659E"/>
    <w:rsid w:val="005467ED"/>
    <w:rsid w:val="00546813"/>
    <w:rsid w:val="005468BC"/>
    <w:rsid w:val="0054690F"/>
    <w:rsid w:val="00550A83"/>
    <w:rsid w:val="00550E1C"/>
    <w:rsid w:val="00551CC8"/>
    <w:rsid w:val="00552075"/>
    <w:rsid w:val="00553377"/>
    <w:rsid w:val="00553943"/>
    <w:rsid w:val="0055406E"/>
    <w:rsid w:val="00554341"/>
    <w:rsid w:val="00554617"/>
    <w:rsid w:val="00554C0C"/>
    <w:rsid w:val="00554C29"/>
    <w:rsid w:val="00554CAD"/>
    <w:rsid w:val="0055516F"/>
    <w:rsid w:val="00555A02"/>
    <w:rsid w:val="00555C37"/>
    <w:rsid w:val="005560AF"/>
    <w:rsid w:val="00556140"/>
    <w:rsid w:val="00556555"/>
    <w:rsid w:val="0055672C"/>
    <w:rsid w:val="00556B24"/>
    <w:rsid w:val="005571C1"/>
    <w:rsid w:val="005571DC"/>
    <w:rsid w:val="0055729E"/>
    <w:rsid w:val="005574F9"/>
    <w:rsid w:val="00557553"/>
    <w:rsid w:val="005575C1"/>
    <w:rsid w:val="00557718"/>
    <w:rsid w:val="005578A4"/>
    <w:rsid w:val="00557EB5"/>
    <w:rsid w:val="00557FD7"/>
    <w:rsid w:val="0056055D"/>
    <w:rsid w:val="005608EF"/>
    <w:rsid w:val="00560E98"/>
    <w:rsid w:val="00561711"/>
    <w:rsid w:val="005619CC"/>
    <w:rsid w:val="005625D1"/>
    <w:rsid w:val="00562DAB"/>
    <w:rsid w:val="00562E2C"/>
    <w:rsid w:val="0056425D"/>
    <w:rsid w:val="0056478C"/>
    <w:rsid w:val="0056478E"/>
    <w:rsid w:val="00564E7A"/>
    <w:rsid w:val="00565215"/>
    <w:rsid w:val="00565970"/>
    <w:rsid w:val="00566020"/>
    <w:rsid w:val="00566713"/>
    <w:rsid w:val="00566852"/>
    <w:rsid w:val="00566DE1"/>
    <w:rsid w:val="0056766B"/>
    <w:rsid w:val="00567C8C"/>
    <w:rsid w:val="00570365"/>
    <w:rsid w:val="0057112A"/>
    <w:rsid w:val="005712CD"/>
    <w:rsid w:val="005725D7"/>
    <w:rsid w:val="005733B0"/>
    <w:rsid w:val="00573497"/>
    <w:rsid w:val="005735F4"/>
    <w:rsid w:val="0057372A"/>
    <w:rsid w:val="00573EE5"/>
    <w:rsid w:val="00574139"/>
    <w:rsid w:val="00574524"/>
    <w:rsid w:val="00574930"/>
    <w:rsid w:val="0057566E"/>
    <w:rsid w:val="005758EA"/>
    <w:rsid w:val="005760F0"/>
    <w:rsid w:val="005765F3"/>
    <w:rsid w:val="00576B47"/>
    <w:rsid w:val="00577202"/>
    <w:rsid w:val="005773A7"/>
    <w:rsid w:val="00577497"/>
    <w:rsid w:val="00577D54"/>
    <w:rsid w:val="00580971"/>
    <w:rsid w:val="0058099B"/>
    <w:rsid w:val="005809BA"/>
    <w:rsid w:val="0058108C"/>
    <w:rsid w:val="00581208"/>
    <w:rsid w:val="005813A0"/>
    <w:rsid w:val="00581798"/>
    <w:rsid w:val="00581A18"/>
    <w:rsid w:val="00581A1E"/>
    <w:rsid w:val="00582593"/>
    <w:rsid w:val="00582E32"/>
    <w:rsid w:val="005837D7"/>
    <w:rsid w:val="0058404F"/>
    <w:rsid w:val="00584D94"/>
    <w:rsid w:val="00584F6E"/>
    <w:rsid w:val="00585EFC"/>
    <w:rsid w:val="005861F5"/>
    <w:rsid w:val="00586448"/>
    <w:rsid w:val="00586936"/>
    <w:rsid w:val="00587590"/>
    <w:rsid w:val="0058760A"/>
    <w:rsid w:val="00587971"/>
    <w:rsid w:val="00587DB7"/>
    <w:rsid w:val="00590C13"/>
    <w:rsid w:val="00591771"/>
    <w:rsid w:val="005918CE"/>
    <w:rsid w:val="0059190C"/>
    <w:rsid w:val="00591C40"/>
    <w:rsid w:val="0059296C"/>
    <w:rsid w:val="00593A00"/>
    <w:rsid w:val="00593F83"/>
    <w:rsid w:val="005940EB"/>
    <w:rsid w:val="00595308"/>
    <w:rsid w:val="005954A7"/>
    <w:rsid w:val="00595902"/>
    <w:rsid w:val="005959AF"/>
    <w:rsid w:val="00595B9C"/>
    <w:rsid w:val="00596858"/>
    <w:rsid w:val="00596A61"/>
    <w:rsid w:val="00596D1C"/>
    <w:rsid w:val="00596D54"/>
    <w:rsid w:val="00597674"/>
    <w:rsid w:val="00597884"/>
    <w:rsid w:val="00597EC7"/>
    <w:rsid w:val="005A0212"/>
    <w:rsid w:val="005A0479"/>
    <w:rsid w:val="005A0610"/>
    <w:rsid w:val="005A098A"/>
    <w:rsid w:val="005A0F7E"/>
    <w:rsid w:val="005A128F"/>
    <w:rsid w:val="005A1CA1"/>
    <w:rsid w:val="005A229B"/>
    <w:rsid w:val="005A24D7"/>
    <w:rsid w:val="005A25DE"/>
    <w:rsid w:val="005A2B76"/>
    <w:rsid w:val="005A32DD"/>
    <w:rsid w:val="005A33CD"/>
    <w:rsid w:val="005A392A"/>
    <w:rsid w:val="005A3A50"/>
    <w:rsid w:val="005A3C44"/>
    <w:rsid w:val="005A3C83"/>
    <w:rsid w:val="005A3E4B"/>
    <w:rsid w:val="005A3FF5"/>
    <w:rsid w:val="005A45AB"/>
    <w:rsid w:val="005A4BEE"/>
    <w:rsid w:val="005A4DC0"/>
    <w:rsid w:val="005A5D6E"/>
    <w:rsid w:val="005A6226"/>
    <w:rsid w:val="005A6407"/>
    <w:rsid w:val="005A641F"/>
    <w:rsid w:val="005A6DA4"/>
    <w:rsid w:val="005A794E"/>
    <w:rsid w:val="005B04AD"/>
    <w:rsid w:val="005B0FEE"/>
    <w:rsid w:val="005B1267"/>
    <w:rsid w:val="005B1379"/>
    <w:rsid w:val="005B160A"/>
    <w:rsid w:val="005B1935"/>
    <w:rsid w:val="005B1BB2"/>
    <w:rsid w:val="005B1C83"/>
    <w:rsid w:val="005B2238"/>
    <w:rsid w:val="005B2242"/>
    <w:rsid w:val="005B2569"/>
    <w:rsid w:val="005B2E8F"/>
    <w:rsid w:val="005B312A"/>
    <w:rsid w:val="005B398E"/>
    <w:rsid w:val="005B3E44"/>
    <w:rsid w:val="005B3F2A"/>
    <w:rsid w:val="005B3F3B"/>
    <w:rsid w:val="005B4128"/>
    <w:rsid w:val="005B4208"/>
    <w:rsid w:val="005B434C"/>
    <w:rsid w:val="005B46BC"/>
    <w:rsid w:val="005B5018"/>
    <w:rsid w:val="005B5808"/>
    <w:rsid w:val="005B5B6C"/>
    <w:rsid w:val="005B5E35"/>
    <w:rsid w:val="005B668C"/>
    <w:rsid w:val="005B68BA"/>
    <w:rsid w:val="005B6E9D"/>
    <w:rsid w:val="005B70C6"/>
    <w:rsid w:val="005B7314"/>
    <w:rsid w:val="005B7C2D"/>
    <w:rsid w:val="005C10C8"/>
    <w:rsid w:val="005C123A"/>
    <w:rsid w:val="005C2CC2"/>
    <w:rsid w:val="005C33E6"/>
    <w:rsid w:val="005C4558"/>
    <w:rsid w:val="005C46DF"/>
    <w:rsid w:val="005C4C15"/>
    <w:rsid w:val="005C4C84"/>
    <w:rsid w:val="005C5D23"/>
    <w:rsid w:val="005C6579"/>
    <w:rsid w:val="005C73E1"/>
    <w:rsid w:val="005C76DF"/>
    <w:rsid w:val="005C7843"/>
    <w:rsid w:val="005C7A73"/>
    <w:rsid w:val="005C7F8F"/>
    <w:rsid w:val="005D0F72"/>
    <w:rsid w:val="005D14EA"/>
    <w:rsid w:val="005D15CD"/>
    <w:rsid w:val="005D1830"/>
    <w:rsid w:val="005D1876"/>
    <w:rsid w:val="005D1BBA"/>
    <w:rsid w:val="005D2653"/>
    <w:rsid w:val="005D2A29"/>
    <w:rsid w:val="005D2C7C"/>
    <w:rsid w:val="005D2E4B"/>
    <w:rsid w:val="005D2FFB"/>
    <w:rsid w:val="005D3056"/>
    <w:rsid w:val="005D3AC8"/>
    <w:rsid w:val="005D41D6"/>
    <w:rsid w:val="005D4A70"/>
    <w:rsid w:val="005D4FBC"/>
    <w:rsid w:val="005D508A"/>
    <w:rsid w:val="005D551F"/>
    <w:rsid w:val="005D583D"/>
    <w:rsid w:val="005D589F"/>
    <w:rsid w:val="005D5E97"/>
    <w:rsid w:val="005D6D72"/>
    <w:rsid w:val="005D6EC0"/>
    <w:rsid w:val="005E00BF"/>
    <w:rsid w:val="005E0339"/>
    <w:rsid w:val="005E04E8"/>
    <w:rsid w:val="005E0538"/>
    <w:rsid w:val="005E079D"/>
    <w:rsid w:val="005E13A7"/>
    <w:rsid w:val="005E17D9"/>
    <w:rsid w:val="005E1BD3"/>
    <w:rsid w:val="005E23D8"/>
    <w:rsid w:val="005E250F"/>
    <w:rsid w:val="005E3AF0"/>
    <w:rsid w:val="005E43F2"/>
    <w:rsid w:val="005E4FBB"/>
    <w:rsid w:val="005E5412"/>
    <w:rsid w:val="005E595D"/>
    <w:rsid w:val="005E5A3A"/>
    <w:rsid w:val="005E5CC2"/>
    <w:rsid w:val="005E62B7"/>
    <w:rsid w:val="005E6B1F"/>
    <w:rsid w:val="005E7F3F"/>
    <w:rsid w:val="005F0372"/>
    <w:rsid w:val="005F2018"/>
    <w:rsid w:val="005F2164"/>
    <w:rsid w:val="005F22FA"/>
    <w:rsid w:val="005F3150"/>
    <w:rsid w:val="005F3B2C"/>
    <w:rsid w:val="005F4069"/>
    <w:rsid w:val="005F44A2"/>
    <w:rsid w:val="005F46FC"/>
    <w:rsid w:val="005F49EC"/>
    <w:rsid w:val="005F4AD7"/>
    <w:rsid w:val="005F4C7B"/>
    <w:rsid w:val="005F504A"/>
    <w:rsid w:val="005F5AFE"/>
    <w:rsid w:val="005F5F8C"/>
    <w:rsid w:val="005F62EB"/>
    <w:rsid w:val="005F679B"/>
    <w:rsid w:val="005F697D"/>
    <w:rsid w:val="005F6ED6"/>
    <w:rsid w:val="005F7102"/>
    <w:rsid w:val="005F757C"/>
    <w:rsid w:val="005F7952"/>
    <w:rsid w:val="005F7B74"/>
    <w:rsid w:val="00600D04"/>
    <w:rsid w:val="0060227E"/>
    <w:rsid w:val="006023B9"/>
    <w:rsid w:val="006023E9"/>
    <w:rsid w:val="00602441"/>
    <w:rsid w:val="00603BE1"/>
    <w:rsid w:val="00603CD7"/>
    <w:rsid w:val="00603CEE"/>
    <w:rsid w:val="006044D5"/>
    <w:rsid w:val="00604532"/>
    <w:rsid w:val="00604756"/>
    <w:rsid w:val="00604AA1"/>
    <w:rsid w:val="00605049"/>
    <w:rsid w:val="00605D73"/>
    <w:rsid w:val="00606724"/>
    <w:rsid w:val="00606795"/>
    <w:rsid w:val="00607018"/>
    <w:rsid w:val="006074A5"/>
    <w:rsid w:val="00607E6C"/>
    <w:rsid w:val="0061027F"/>
    <w:rsid w:val="00610D73"/>
    <w:rsid w:val="0061134F"/>
    <w:rsid w:val="0061187E"/>
    <w:rsid w:val="00611E3B"/>
    <w:rsid w:val="006121FC"/>
    <w:rsid w:val="006122A8"/>
    <w:rsid w:val="0061230C"/>
    <w:rsid w:val="00612A54"/>
    <w:rsid w:val="006144AF"/>
    <w:rsid w:val="006145E8"/>
    <w:rsid w:val="00615025"/>
    <w:rsid w:val="00615839"/>
    <w:rsid w:val="006159D1"/>
    <w:rsid w:val="0061740D"/>
    <w:rsid w:val="00617715"/>
    <w:rsid w:val="00617C09"/>
    <w:rsid w:val="00617F20"/>
    <w:rsid w:val="00620181"/>
    <w:rsid w:val="006203C0"/>
    <w:rsid w:val="006207EC"/>
    <w:rsid w:val="00620E0D"/>
    <w:rsid w:val="0062148A"/>
    <w:rsid w:val="00621628"/>
    <w:rsid w:val="00621AB5"/>
    <w:rsid w:val="00621F3B"/>
    <w:rsid w:val="00622769"/>
    <w:rsid w:val="00622AFF"/>
    <w:rsid w:val="00622E50"/>
    <w:rsid w:val="006235AB"/>
    <w:rsid w:val="00623683"/>
    <w:rsid w:val="00623BA8"/>
    <w:rsid w:val="00623D92"/>
    <w:rsid w:val="00623E9F"/>
    <w:rsid w:val="00624C46"/>
    <w:rsid w:val="00624E95"/>
    <w:rsid w:val="006255FD"/>
    <w:rsid w:val="00625F5B"/>
    <w:rsid w:val="006262FF"/>
    <w:rsid w:val="006263A1"/>
    <w:rsid w:val="0062658D"/>
    <w:rsid w:val="00626B4D"/>
    <w:rsid w:val="00626EF5"/>
    <w:rsid w:val="00627084"/>
    <w:rsid w:val="00627838"/>
    <w:rsid w:val="00627A52"/>
    <w:rsid w:val="00627F99"/>
    <w:rsid w:val="00630104"/>
    <w:rsid w:val="006308E3"/>
    <w:rsid w:val="006309FC"/>
    <w:rsid w:val="00631864"/>
    <w:rsid w:val="00631BC3"/>
    <w:rsid w:val="00632639"/>
    <w:rsid w:val="00632D60"/>
    <w:rsid w:val="00633057"/>
    <w:rsid w:val="0063374D"/>
    <w:rsid w:val="00633929"/>
    <w:rsid w:val="00634190"/>
    <w:rsid w:val="0063465B"/>
    <w:rsid w:val="00635063"/>
    <w:rsid w:val="006356A1"/>
    <w:rsid w:val="006359FD"/>
    <w:rsid w:val="00635A8A"/>
    <w:rsid w:val="00636579"/>
    <w:rsid w:val="006370CE"/>
    <w:rsid w:val="00637F05"/>
    <w:rsid w:val="00640460"/>
    <w:rsid w:val="0064060A"/>
    <w:rsid w:val="006409AE"/>
    <w:rsid w:val="00641651"/>
    <w:rsid w:val="00641694"/>
    <w:rsid w:val="00641C8B"/>
    <w:rsid w:val="00642F2D"/>
    <w:rsid w:val="0064311E"/>
    <w:rsid w:val="00643796"/>
    <w:rsid w:val="00643D31"/>
    <w:rsid w:val="00643DFF"/>
    <w:rsid w:val="00643E73"/>
    <w:rsid w:val="00644870"/>
    <w:rsid w:val="00644B86"/>
    <w:rsid w:val="00645087"/>
    <w:rsid w:val="0064534A"/>
    <w:rsid w:val="00645869"/>
    <w:rsid w:val="00646166"/>
    <w:rsid w:val="0064683D"/>
    <w:rsid w:val="00646AD0"/>
    <w:rsid w:val="00647317"/>
    <w:rsid w:val="00647539"/>
    <w:rsid w:val="00647A91"/>
    <w:rsid w:val="00647C45"/>
    <w:rsid w:val="00650154"/>
    <w:rsid w:val="006502F5"/>
    <w:rsid w:val="00650556"/>
    <w:rsid w:val="006508C5"/>
    <w:rsid w:val="00650AFF"/>
    <w:rsid w:val="00651095"/>
    <w:rsid w:val="006511B5"/>
    <w:rsid w:val="006513F2"/>
    <w:rsid w:val="006523D5"/>
    <w:rsid w:val="00652470"/>
    <w:rsid w:val="0065261E"/>
    <w:rsid w:val="00652E0D"/>
    <w:rsid w:val="00652E57"/>
    <w:rsid w:val="006530DA"/>
    <w:rsid w:val="00654B7B"/>
    <w:rsid w:val="0065539D"/>
    <w:rsid w:val="00655818"/>
    <w:rsid w:val="006558B6"/>
    <w:rsid w:val="00655DE1"/>
    <w:rsid w:val="00655E5D"/>
    <w:rsid w:val="0065602B"/>
    <w:rsid w:val="006562E6"/>
    <w:rsid w:val="00656BFC"/>
    <w:rsid w:val="00656DFD"/>
    <w:rsid w:val="00656FD7"/>
    <w:rsid w:val="00656FD9"/>
    <w:rsid w:val="006576CE"/>
    <w:rsid w:val="00657FBA"/>
    <w:rsid w:val="00663203"/>
    <w:rsid w:val="00663220"/>
    <w:rsid w:val="0066327F"/>
    <w:rsid w:val="006635F1"/>
    <w:rsid w:val="006638C7"/>
    <w:rsid w:val="0066402C"/>
    <w:rsid w:val="0066410F"/>
    <w:rsid w:val="006641AF"/>
    <w:rsid w:val="006644DD"/>
    <w:rsid w:val="00664998"/>
    <w:rsid w:val="00664C26"/>
    <w:rsid w:val="00664C37"/>
    <w:rsid w:val="00665802"/>
    <w:rsid w:val="00665C41"/>
    <w:rsid w:val="00665DEB"/>
    <w:rsid w:val="00665E30"/>
    <w:rsid w:val="00666C39"/>
    <w:rsid w:val="00667A4B"/>
    <w:rsid w:val="0067010E"/>
    <w:rsid w:val="006705BF"/>
    <w:rsid w:val="00670987"/>
    <w:rsid w:val="00670ACB"/>
    <w:rsid w:val="00671190"/>
    <w:rsid w:val="006716A2"/>
    <w:rsid w:val="0067176F"/>
    <w:rsid w:val="00671A3F"/>
    <w:rsid w:val="00671D00"/>
    <w:rsid w:val="006720F0"/>
    <w:rsid w:val="006722E8"/>
    <w:rsid w:val="00672918"/>
    <w:rsid w:val="00672A6F"/>
    <w:rsid w:val="0067394F"/>
    <w:rsid w:val="00673F46"/>
    <w:rsid w:val="00674A91"/>
    <w:rsid w:val="00674F17"/>
    <w:rsid w:val="006753C7"/>
    <w:rsid w:val="0067560C"/>
    <w:rsid w:val="00675FAE"/>
    <w:rsid w:val="00676ABE"/>
    <w:rsid w:val="006778DF"/>
    <w:rsid w:val="00677BD3"/>
    <w:rsid w:val="00680435"/>
    <w:rsid w:val="006807EF"/>
    <w:rsid w:val="00680B69"/>
    <w:rsid w:val="00680C9D"/>
    <w:rsid w:val="006810DF"/>
    <w:rsid w:val="00681407"/>
    <w:rsid w:val="00681639"/>
    <w:rsid w:val="006818FD"/>
    <w:rsid w:val="00681DF3"/>
    <w:rsid w:val="0068211F"/>
    <w:rsid w:val="006824F3"/>
    <w:rsid w:val="006825DC"/>
    <w:rsid w:val="00682C98"/>
    <w:rsid w:val="00683C1B"/>
    <w:rsid w:val="00684689"/>
    <w:rsid w:val="00684829"/>
    <w:rsid w:val="00685218"/>
    <w:rsid w:val="00686142"/>
    <w:rsid w:val="00686573"/>
    <w:rsid w:val="00686EDF"/>
    <w:rsid w:val="006872CE"/>
    <w:rsid w:val="00687C63"/>
    <w:rsid w:val="00687FDD"/>
    <w:rsid w:val="0069015E"/>
    <w:rsid w:val="0069096E"/>
    <w:rsid w:val="00691709"/>
    <w:rsid w:val="00691758"/>
    <w:rsid w:val="00692AD5"/>
    <w:rsid w:val="00692D80"/>
    <w:rsid w:val="006931DF"/>
    <w:rsid w:val="006933AA"/>
    <w:rsid w:val="006936F8"/>
    <w:rsid w:val="0069393C"/>
    <w:rsid w:val="00693F24"/>
    <w:rsid w:val="00694522"/>
    <w:rsid w:val="00694A83"/>
    <w:rsid w:val="00694BF3"/>
    <w:rsid w:val="00694F10"/>
    <w:rsid w:val="00694FFD"/>
    <w:rsid w:val="00695177"/>
    <w:rsid w:val="00695563"/>
    <w:rsid w:val="006956E6"/>
    <w:rsid w:val="00695FF9"/>
    <w:rsid w:val="00696977"/>
    <w:rsid w:val="00696B9B"/>
    <w:rsid w:val="00696C44"/>
    <w:rsid w:val="00696F55"/>
    <w:rsid w:val="00697721"/>
    <w:rsid w:val="00697754"/>
    <w:rsid w:val="00697832"/>
    <w:rsid w:val="006A09DF"/>
    <w:rsid w:val="006A09EE"/>
    <w:rsid w:val="006A0B64"/>
    <w:rsid w:val="006A11CB"/>
    <w:rsid w:val="006A1C6C"/>
    <w:rsid w:val="006A1DF3"/>
    <w:rsid w:val="006A20A8"/>
    <w:rsid w:val="006A22A5"/>
    <w:rsid w:val="006A242B"/>
    <w:rsid w:val="006A260F"/>
    <w:rsid w:val="006A30F5"/>
    <w:rsid w:val="006A3C70"/>
    <w:rsid w:val="006A3FF8"/>
    <w:rsid w:val="006A50D7"/>
    <w:rsid w:val="006A538A"/>
    <w:rsid w:val="006A5B14"/>
    <w:rsid w:val="006A5D1D"/>
    <w:rsid w:val="006A6BA1"/>
    <w:rsid w:val="006A6C81"/>
    <w:rsid w:val="006A736C"/>
    <w:rsid w:val="006A7BB0"/>
    <w:rsid w:val="006B0449"/>
    <w:rsid w:val="006B0978"/>
    <w:rsid w:val="006B1255"/>
    <w:rsid w:val="006B3007"/>
    <w:rsid w:val="006B346D"/>
    <w:rsid w:val="006B3810"/>
    <w:rsid w:val="006B3B7F"/>
    <w:rsid w:val="006B4328"/>
    <w:rsid w:val="006B4612"/>
    <w:rsid w:val="006B483E"/>
    <w:rsid w:val="006B4898"/>
    <w:rsid w:val="006B4E0D"/>
    <w:rsid w:val="006B4E91"/>
    <w:rsid w:val="006B5041"/>
    <w:rsid w:val="006B541F"/>
    <w:rsid w:val="006B5720"/>
    <w:rsid w:val="006B5C3C"/>
    <w:rsid w:val="006B6027"/>
    <w:rsid w:val="006B6119"/>
    <w:rsid w:val="006B656A"/>
    <w:rsid w:val="006B7203"/>
    <w:rsid w:val="006B773E"/>
    <w:rsid w:val="006B7F1F"/>
    <w:rsid w:val="006C069D"/>
    <w:rsid w:val="006C06BB"/>
    <w:rsid w:val="006C098D"/>
    <w:rsid w:val="006C0BB6"/>
    <w:rsid w:val="006C0D1B"/>
    <w:rsid w:val="006C1A3C"/>
    <w:rsid w:val="006C1A99"/>
    <w:rsid w:val="006C2CA0"/>
    <w:rsid w:val="006C2D85"/>
    <w:rsid w:val="006C32ED"/>
    <w:rsid w:val="006C33AA"/>
    <w:rsid w:val="006C3563"/>
    <w:rsid w:val="006C3813"/>
    <w:rsid w:val="006C3862"/>
    <w:rsid w:val="006C3B01"/>
    <w:rsid w:val="006C3D0F"/>
    <w:rsid w:val="006C3F83"/>
    <w:rsid w:val="006C4893"/>
    <w:rsid w:val="006C4D46"/>
    <w:rsid w:val="006C5312"/>
    <w:rsid w:val="006C5409"/>
    <w:rsid w:val="006C5925"/>
    <w:rsid w:val="006C5CB7"/>
    <w:rsid w:val="006C6D52"/>
    <w:rsid w:val="006C7184"/>
    <w:rsid w:val="006C7D8E"/>
    <w:rsid w:val="006D0EE7"/>
    <w:rsid w:val="006D10F8"/>
    <w:rsid w:val="006D128B"/>
    <w:rsid w:val="006D14E7"/>
    <w:rsid w:val="006D150B"/>
    <w:rsid w:val="006D151F"/>
    <w:rsid w:val="006D1641"/>
    <w:rsid w:val="006D18B7"/>
    <w:rsid w:val="006D1A62"/>
    <w:rsid w:val="006D292A"/>
    <w:rsid w:val="006D2970"/>
    <w:rsid w:val="006D29F5"/>
    <w:rsid w:val="006D37BB"/>
    <w:rsid w:val="006D43AB"/>
    <w:rsid w:val="006D443F"/>
    <w:rsid w:val="006D52CB"/>
    <w:rsid w:val="006D67EE"/>
    <w:rsid w:val="006D714F"/>
    <w:rsid w:val="006D71A1"/>
    <w:rsid w:val="006D7F2D"/>
    <w:rsid w:val="006D7F93"/>
    <w:rsid w:val="006E0298"/>
    <w:rsid w:val="006E15CD"/>
    <w:rsid w:val="006E1754"/>
    <w:rsid w:val="006E1767"/>
    <w:rsid w:val="006E1BE1"/>
    <w:rsid w:val="006E1E53"/>
    <w:rsid w:val="006E25B1"/>
    <w:rsid w:val="006E284A"/>
    <w:rsid w:val="006E2BA8"/>
    <w:rsid w:val="006E30B7"/>
    <w:rsid w:val="006E36A7"/>
    <w:rsid w:val="006E36FB"/>
    <w:rsid w:val="006E3923"/>
    <w:rsid w:val="006E439C"/>
    <w:rsid w:val="006E45E5"/>
    <w:rsid w:val="006E4977"/>
    <w:rsid w:val="006E4C6A"/>
    <w:rsid w:val="006E4EDC"/>
    <w:rsid w:val="006E4FBD"/>
    <w:rsid w:val="006E50AB"/>
    <w:rsid w:val="006E5AC1"/>
    <w:rsid w:val="006E5EAB"/>
    <w:rsid w:val="006E66EE"/>
    <w:rsid w:val="006E6EE8"/>
    <w:rsid w:val="006E738A"/>
    <w:rsid w:val="006E757B"/>
    <w:rsid w:val="006F039F"/>
    <w:rsid w:val="006F08F4"/>
    <w:rsid w:val="006F1640"/>
    <w:rsid w:val="006F1804"/>
    <w:rsid w:val="006F1F90"/>
    <w:rsid w:val="006F2453"/>
    <w:rsid w:val="006F2891"/>
    <w:rsid w:val="006F2E8D"/>
    <w:rsid w:val="006F31EC"/>
    <w:rsid w:val="006F3B36"/>
    <w:rsid w:val="006F3D82"/>
    <w:rsid w:val="006F3E78"/>
    <w:rsid w:val="006F454C"/>
    <w:rsid w:val="006F49D8"/>
    <w:rsid w:val="006F4ED1"/>
    <w:rsid w:val="006F57A3"/>
    <w:rsid w:val="006F5A64"/>
    <w:rsid w:val="006F5E90"/>
    <w:rsid w:val="006F646B"/>
    <w:rsid w:val="006F6472"/>
    <w:rsid w:val="006F69EC"/>
    <w:rsid w:val="006F705E"/>
    <w:rsid w:val="006F70EB"/>
    <w:rsid w:val="006F7597"/>
    <w:rsid w:val="006F7F39"/>
    <w:rsid w:val="00700425"/>
    <w:rsid w:val="00700997"/>
    <w:rsid w:val="00700D85"/>
    <w:rsid w:val="007010EB"/>
    <w:rsid w:val="0070139F"/>
    <w:rsid w:val="00701AFE"/>
    <w:rsid w:val="00701C5B"/>
    <w:rsid w:val="0070223D"/>
    <w:rsid w:val="0070260F"/>
    <w:rsid w:val="00702B67"/>
    <w:rsid w:val="00702C36"/>
    <w:rsid w:val="00702E9A"/>
    <w:rsid w:val="007036D4"/>
    <w:rsid w:val="00704603"/>
    <w:rsid w:val="00705B67"/>
    <w:rsid w:val="00705DE6"/>
    <w:rsid w:val="00706119"/>
    <w:rsid w:val="00706623"/>
    <w:rsid w:val="00706C7B"/>
    <w:rsid w:val="007072DE"/>
    <w:rsid w:val="00707ADB"/>
    <w:rsid w:val="00707EB4"/>
    <w:rsid w:val="00710566"/>
    <w:rsid w:val="0071075C"/>
    <w:rsid w:val="00710933"/>
    <w:rsid w:val="00710E5A"/>
    <w:rsid w:val="00710F4D"/>
    <w:rsid w:val="00711521"/>
    <w:rsid w:val="00711A3A"/>
    <w:rsid w:val="00711C7A"/>
    <w:rsid w:val="00711DB8"/>
    <w:rsid w:val="0071272D"/>
    <w:rsid w:val="0071325D"/>
    <w:rsid w:val="007135FD"/>
    <w:rsid w:val="00713E89"/>
    <w:rsid w:val="00714590"/>
    <w:rsid w:val="007147C3"/>
    <w:rsid w:val="00715095"/>
    <w:rsid w:val="0071540A"/>
    <w:rsid w:val="00715926"/>
    <w:rsid w:val="00715EDF"/>
    <w:rsid w:val="00716AA3"/>
    <w:rsid w:val="00716FE1"/>
    <w:rsid w:val="00717676"/>
    <w:rsid w:val="007177CC"/>
    <w:rsid w:val="00717F73"/>
    <w:rsid w:val="00720143"/>
    <w:rsid w:val="00720751"/>
    <w:rsid w:val="00720BDD"/>
    <w:rsid w:val="00720CB5"/>
    <w:rsid w:val="00720E00"/>
    <w:rsid w:val="00720E47"/>
    <w:rsid w:val="007214AD"/>
    <w:rsid w:val="007219A3"/>
    <w:rsid w:val="007219A6"/>
    <w:rsid w:val="00721DE0"/>
    <w:rsid w:val="00721E46"/>
    <w:rsid w:val="00722063"/>
    <w:rsid w:val="00722130"/>
    <w:rsid w:val="0072278A"/>
    <w:rsid w:val="00722CA2"/>
    <w:rsid w:val="00722CE1"/>
    <w:rsid w:val="00723A2C"/>
    <w:rsid w:val="007241BB"/>
    <w:rsid w:val="00724A2F"/>
    <w:rsid w:val="00725001"/>
    <w:rsid w:val="00725B83"/>
    <w:rsid w:val="00725CB1"/>
    <w:rsid w:val="00725E63"/>
    <w:rsid w:val="007267B8"/>
    <w:rsid w:val="00726B61"/>
    <w:rsid w:val="007270C9"/>
    <w:rsid w:val="007276E6"/>
    <w:rsid w:val="0073018B"/>
    <w:rsid w:val="007304AB"/>
    <w:rsid w:val="0073055A"/>
    <w:rsid w:val="00730FC2"/>
    <w:rsid w:val="0073104F"/>
    <w:rsid w:val="007314DA"/>
    <w:rsid w:val="0073176A"/>
    <w:rsid w:val="00731D2F"/>
    <w:rsid w:val="0073220A"/>
    <w:rsid w:val="00732921"/>
    <w:rsid w:val="00732F5E"/>
    <w:rsid w:val="00733268"/>
    <w:rsid w:val="007332CA"/>
    <w:rsid w:val="007336B7"/>
    <w:rsid w:val="00733CC2"/>
    <w:rsid w:val="00733F5A"/>
    <w:rsid w:val="00734ACE"/>
    <w:rsid w:val="00734D59"/>
    <w:rsid w:val="007352D8"/>
    <w:rsid w:val="00735CBF"/>
    <w:rsid w:val="00736281"/>
    <w:rsid w:val="0073679E"/>
    <w:rsid w:val="007367B2"/>
    <w:rsid w:val="007368C6"/>
    <w:rsid w:val="007368FB"/>
    <w:rsid w:val="00736BD8"/>
    <w:rsid w:val="00736CC4"/>
    <w:rsid w:val="007379C2"/>
    <w:rsid w:val="007379C4"/>
    <w:rsid w:val="00740739"/>
    <w:rsid w:val="00741112"/>
    <w:rsid w:val="00741887"/>
    <w:rsid w:val="0074296C"/>
    <w:rsid w:val="00742974"/>
    <w:rsid w:val="00742CA6"/>
    <w:rsid w:val="007431DC"/>
    <w:rsid w:val="007434B9"/>
    <w:rsid w:val="00743846"/>
    <w:rsid w:val="00743966"/>
    <w:rsid w:val="00743B89"/>
    <w:rsid w:val="00744423"/>
    <w:rsid w:val="0074457E"/>
    <w:rsid w:val="00744E8D"/>
    <w:rsid w:val="00745422"/>
    <w:rsid w:val="00745E97"/>
    <w:rsid w:val="00746595"/>
    <w:rsid w:val="00746BA8"/>
    <w:rsid w:val="00746D08"/>
    <w:rsid w:val="00746E8E"/>
    <w:rsid w:val="0074711F"/>
    <w:rsid w:val="00747531"/>
    <w:rsid w:val="00747705"/>
    <w:rsid w:val="0074799E"/>
    <w:rsid w:val="00747DBC"/>
    <w:rsid w:val="00750C86"/>
    <w:rsid w:val="00750F87"/>
    <w:rsid w:val="00751111"/>
    <w:rsid w:val="007511CE"/>
    <w:rsid w:val="00751E3B"/>
    <w:rsid w:val="007521A1"/>
    <w:rsid w:val="00752361"/>
    <w:rsid w:val="007525CC"/>
    <w:rsid w:val="00752702"/>
    <w:rsid w:val="0075291C"/>
    <w:rsid w:val="0075301F"/>
    <w:rsid w:val="0075340B"/>
    <w:rsid w:val="0075362B"/>
    <w:rsid w:val="00753D75"/>
    <w:rsid w:val="007551C6"/>
    <w:rsid w:val="00755CA9"/>
    <w:rsid w:val="00755ED2"/>
    <w:rsid w:val="00756225"/>
    <w:rsid w:val="00756549"/>
    <w:rsid w:val="00756B64"/>
    <w:rsid w:val="00756CC6"/>
    <w:rsid w:val="00756F61"/>
    <w:rsid w:val="00756FDD"/>
    <w:rsid w:val="007570DC"/>
    <w:rsid w:val="007571FA"/>
    <w:rsid w:val="0075794B"/>
    <w:rsid w:val="00757D41"/>
    <w:rsid w:val="0076060F"/>
    <w:rsid w:val="00760761"/>
    <w:rsid w:val="00760F0D"/>
    <w:rsid w:val="00761CF1"/>
    <w:rsid w:val="00761E42"/>
    <w:rsid w:val="00762842"/>
    <w:rsid w:val="00762A25"/>
    <w:rsid w:val="00762C7F"/>
    <w:rsid w:val="00762F9F"/>
    <w:rsid w:val="0076325C"/>
    <w:rsid w:val="00763D08"/>
    <w:rsid w:val="00763DCB"/>
    <w:rsid w:val="0076469B"/>
    <w:rsid w:val="00764ADF"/>
    <w:rsid w:val="00765074"/>
    <w:rsid w:val="00765A63"/>
    <w:rsid w:val="00765CCC"/>
    <w:rsid w:val="00765E44"/>
    <w:rsid w:val="0076636F"/>
    <w:rsid w:val="00766737"/>
    <w:rsid w:val="0076691D"/>
    <w:rsid w:val="00766DA3"/>
    <w:rsid w:val="00767507"/>
    <w:rsid w:val="00767BF9"/>
    <w:rsid w:val="00770A5D"/>
    <w:rsid w:val="00770C3B"/>
    <w:rsid w:val="00770DFE"/>
    <w:rsid w:val="00770F75"/>
    <w:rsid w:val="0077130F"/>
    <w:rsid w:val="00771B30"/>
    <w:rsid w:val="00771F9B"/>
    <w:rsid w:val="00772248"/>
    <w:rsid w:val="0077260A"/>
    <w:rsid w:val="00772C3A"/>
    <w:rsid w:val="00772D3F"/>
    <w:rsid w:val="00772D64"/>
    <w:rsid w:val="007742FA"/>
    <w:rsid w:val="00774622"/>
    <w:rsid w:val="0077490F"/>
    <w:rsid w:val="0077502F"/>
    <w:rsid w:val="00775F70"/>
    <w:rsid w:val="0077770F"/>
    <w:rsid w:val="00777B93"/>
    <w:rsid w:val="00777C40"/>
    <w:rsid w:val="007800DA"/>
    <w:rsid w:val="007801DD"/>
    <w:rsid w:val="007808B1"/>
    <w:rsid w:val="00780DBF"/>
    <w:rsid w:val="00781095"/>
    <w:rsid w:val="00781CCB"/>
    <w:rsid w:val="00781FA8"/>
    <w:rsid w:val="007822BA"/>
    <w:rsid w:val="00782EC7"/>
    <w:rsid w:val="0078334B"/>
    <w:rsid w:val="00783818"/>
    <w:rsid w:val="00783A40"/>
    <w:rsid w:val="007846AF"/>
    <w:rsid w:val="00784C39"/>
    <w:rsid w:val="0078524B"/>
    <w:rsid w:val="00785285"/>
    <w:rsid w:val="00785A21"/>
    <w:rsid w:val="00785FBD"/>
    <w:rsid w:val="00786515"/>
    <w:rsid w:val="0078660B"/>
    <w:rsid w:val="00786F5E"/>
    <w:rsid w:val="007874B0"/>
    <w:rsid w:val="007876AF"/>
    <w:rsid w:val="00787AC1"/>
    <w:rsid w:val="00787F9E"/>
    <w:rsid w:val="0079046F"/>
    <w:rsid w:val="007910A5"/>
    <w:rsid w:val="00791CBB"/>
    <w:rsid w:val="00792046"/>
    <w:rsid w:val="00792302"/>
    <w:rsid w:val="007927D6"/>
    <w:rsid w:val="00792AEC"/>
    <w:rsid w:val="00792B27"/>
    <w:rsid w:val="007933F3"/>
    <w:rsid w:val="0079343F"/>
    <w:rsid w:val="00793E86"/>
    <w:rsid w:val="00794031"/>
    <w:rsid w:val="007941C7"/>
    <w:rsid w:val="0079515A"/>
    <w:rsid w:val="007953DE"/>
    <w:rsid w:val="007957A3"/>
    <w:rsid w:val="0079588F"/>
    <w:rsid w:val="00795AD0"/>
    <w:rsid w:val="00795D31"/>
    <w:rsid w:val="00795DC9"/>
    <w:rsid w:val="00795EA6"/>
    <w:rsid w:val="007963AE"/>
    <w:rsid w:val="00797013"/>
    <w:rsid w:val="0079718C"/>
    <w:rsid w:val="00797740"/>
    <w:rsid w:val="00797A00"/>
    <w:rsid w:val="007A0EAE"/>
    <w:rsid w:val="007A17C0"/>
    <w:rsid w:val="007A1AA8"/>
    <w:rsid w:val="007A25CB"/>
    <w:rsid w:val="007A28EA"/>
    <w:rsid w:val="007A2D0F"/>
    <w:rsid w:val="007A31A4"/>
    <w:rsid w:val="007A3529"/>
    <w:rsid w:val="007A3E11"/>
    <w:rsid w:val="007A4779"/>
    <w:rsid w:val="007A5016"/>
    <w:rsid w:val="007A52A3"/>
    <w:rsid w:val="007A66AA"/>
    <w:rsid w:val="007A6B2B"/>
    <w:rsid w:val="007A6B6C"/>
    <w:rsid w:val="007A7262"/>
    <w:rsid w:val="007A7ACE"/>
    <w:rsid w:val="007A7FA7"/>
    <w:rsid w:val="007B0B46"/>
    <w:rsid w:val="007B0BF1"/>
    <w:rsid w:val="007B14F1"/>
    <w:rsid w:val="007B1BB0"/>
    <w:rsid w:val="007B1F92"/>
    <w:rsid w:val="007B1FAC"/>
    <w:rsid w:val="007B1FAD"/>
    <w:rsid w:val="007B20FF"/>
    <w:rsid w:val="007B2321"/>
    <w:rsid w:val="007B2CC5"/>
    <w:rsid w:val="007B31BE"/>
    <w:rsid w:val="007B516F"/>
    <w:rsid w:val="007B5B51"/>
    <w:rsid w:val="007B62BF"/>
    <w:rsid w:val="007B745D"/>
    <w:rsid w:val="007B7664"/>
    <w:rsid w:val="007B79EF"/>
    <w:rsid w:val="007B7CCC"/>
    <w:rsid w:val="007B7CE2"/>
    <w:rsid w:val="007B7D44"/>
    <w:rsid w:val="007B7F9C"/>
    <w:rsid w:val="007C00F9"/>
    <w:rsid w:val="007C026B"/>
    <w:rsid w:val="007C0AA1"/>
    <w:rsid w:val="007C16EA"/>
    <w:rsid w:val="007C20C2"/>
    <w:rsid w:val="007C2288"/>
    <w:rsid w:val="007C2432"/>
    <w:rsid w:val="007C2A61"/>
    <w:rsid w:val="007C371C"/>
    <w:rsid w:val="007C3C43"/>
    <w:rsid w:val="007C3F58"/>
    <w:rsid w:val="007C440F"/>
    <w:rsid w:val="007C4577"/>
    <w:rsid w:val="007C541C"/>
    <w:rsid w:val="007C55E0"/>
    <w:rsid w:val="007C5697"/>
    <w:rsid w:val="007C608B"/>
    <w:rsid w:val="007C6335"/>
    <w:rsid w:val="007C671A"/>
    <w:rsid w:val="007C6D8E"/>
    <w:rsid w:val="007C6E8A"/>
    <w:rsid w:val="007C6F8E"/>
    <w:rsid w:val="007C72CB"/>
    <w:rsid w:val="007C7787"/>
    <w:rsid w:val="007C785C"/>
    <w:rsid w:val="007C79A6"/>
    <w:rsid w:val="007C7F63"/>
    <w:rsid w:val="007C7FF9"/>
    <w:rsid w:val="007D0295"/>
    <w:rsid w:val="007D053C"/>
    <w:rsid w:val="007D0855"/>
    <w:rsid w:val="007D0EBF"/>
    <w:rsid w:val="007D0F0E"/>
    <w:rsid w:val="007D129C"/>
    <w:rsid w:val="007D1728"/>
    <w:rsid w:val="007D228F"/>
    <w:rsid w:val="007D292F"/>
    <w:rsid w:val="007D34EB"/>
    <w:rsid w:val="007D380E"/>
    <w:rsid w:val="007D3AC7"/>
    <w:rsid w:val="007D4FF3"/>
    <w:rsid w:val="007D50AD"/>
    <w:rsid w:val="007D5254"/>
    <w:rsid w:val="007D5772"/>
    <w:rsid w:val="007D5A61"/>
    <w:rsid w:val="007D623A"/>
    <w:rsid w:val="007D6579"/>
    <w:rsid w:val="007D682F"/>
    <w:rsid w:val="007D688E"/>
    <w:rsid w:val="007D6E20"/>
    <w:rsid w:val="007D7557"/>
    <w:rsid w:val="007D77FD"/>
    <w:rsid w:val="007D79ED"/>
    <w:rsid w:val="007E17F4"/>
    <w:rsid w:val="007E1F10"/>
    <w:rsid w:val="007E24C5"/>
    <w:rsid w:val="007E2AFC"/>
    <w:rsid w:val="007E3A3B"/>
    <w:rsid w:val="007E3E65"/>
    <w:rsid w:val="007E46E8"/>
    <w:rsid w:val="007E4A5B"/>
    <w:rsid w:val="007E4B91"/>
    <w:rsid w:val="007E4BDB"/>
    <w:rsid w:val="007E5796"/>
    <w:rsid w:val="007E5E52"/>
    <w:rsid w:val="007E60DF"/>
    <w:rsid w:val="007E621F"/>
    <w:rsid w:val="007E6444"/>
    <w:rsid w:val="007E676C"/>
    <w:rsid w:val="007E6BF6"/>
    <w:rsid w:val="007E6FA4"/>
    <w:rsid w:val="007E73E2"/>
    <w:rsid w:val="007E7C24"/>
    <w:rsid w:val="007F0004"/>
    <w:rsid w:val="007F097E"/>
    <w:rsid w:val="007F107C"/>
    <w:rsid w:val="007F15D1"/>
    <w:rsid w:val="007F275D"/>
    <w:rsid w:val="007F330E"/>
    <w:rsid w:val="007F34D4"/>
    <w:rsid w:val="007F355F"/>
    <w:rsid w:val="007F35EC"/>
    <w:rsid w:val="007F39FD"/>
    <w:rsid w:val="007F496A"/>
    <w:rsid w:val="007F5CE9"/>
    <w:rsid w:val="007F67E1"/>
    <w:rsid w:val="007F6A45"/>
    <w:rsid w:val="007F6A50"/>
    <w:rsid w:val="007F6F21"/>
    <w:rsid w:val="007F7655"/>
    <w:rsid w:val="007F7ED5"/>
    <w:rsid w:val="0080033E"/>
    <w:rsid w:val="008003B2"/>
    <w:rsid w:val="0080072A"/>
    <w:rsid w:val="008009D0"/>
    <w:rsid w:val="00800AA6"/>
    <w:rsid w:val="008012A6"/>
    <w:rsid w:val="008019FD"/>
    <w:rsid w:val="00802352"/>
    <w:rsid w:val="008023E1"/>
    <w:rsid w:val="00802513"/>
    <w:rsid w:val="008029E0"/>
    <w:rsid w:val="0080335D"/>
    <w:rsid w:val="0080381C"/>
    <w:rsid w:val="00803C64"/>
    <w:rsid w:val="008044BE"/>
    <w:rsid w:val="008048D4"/>
    <w:rsid w:val="008049CB"/>
    <w:rsid w:val="008049D5"/>
    <w:rsid w:val="00804B01"/>
    <w:rsid w:val="00804CE3"/>
    <w:rsid w:val="0080507A"/>
    <w:rsid w:val="00805E7E"/>
    <w:rsid w:val="0080624F"/>
    <w:rsid w:val="00806805"/>
    <w:rsid w:val="00806953"/>
    <w:rsid w:val="00806B2A"/>
    <w:rsid w:val="00806B77"/>
    <w:rsid w:val="0080742F"/>
    <w:rsid w:val="0080769F"/>
    <w:rsid w:val="00810012"/>
    <w:rsid w:val="008115A1"/>
    <w:rsid w:val="00811B37"/>
    <w:rsid w:val="008137A7"/>
    <w:rsid w:val="0081411A"/>
    <w:rsid w:val="00814305"/>
    <w:rsid w:val="00814D15"/>
    <w:rsid w:val="0081510C"/>
    <w:rsid w:val="008159D3"/>
    <w:rsid w:val="00815F70"/>
    <w:rsid w:val="00816013"/>
    <w:rsid w:val="008167E6"/>
    <w:rsid w:val="00816A4E"/>
    <w:rsid w:val="00816AC6"/>
    <w:rsid w:val="008172E0"/>
    <w:rsid w:val="008173A8"/>
    <w:rsid w:val="0081747E"/>
    <w:rsid w:val="0081769E"/>
    <w:rsid w:val="00817816"/>
    <w:rsid w:val="00817A97"/>
    <w:rsid w:val="00817CB6"/>
    <w:rsid w:val="00817FA3"/>
    <w:rsid w:val="00820138"/>
    <w:rsid w:val="008208E5"/>
    <w:rsid w:val="008208F6"/>
    <w:rsid w:val="0082095E"/>
    <w:rsid w:val="008209E6"/>
    <w:rsid w:val="00821402"/>
    <w:rsid w:val="00822A24"/>
    <w:rsid w:val="008233CE"/>
    <w:rsid w:val="00823635"/>
    <w:rsid w:val="008237A2"/>
    <w:rsid w:val="00824497"/>
    <w:rsid w:val="00825A65"/>
    <w:rsid w:val="00825CAA"/>
    <w:rsid w:val="0082644D"/>
    <w:rsid w:val="00827148"/>
    <w:rsid w:val="0082728A"/>
    <w:rsid w:val="0082745B"/>
    <w:rsid w:val="00827A5F"/>
    <w:rsid w:val="00830495"/>
    <w:rsid w:val="00830FAC"/>
    <w:rsid w:val="008314FE"/>
    <w:rsid w:val="00831695"/>
    <w:rsid w:val="0083201D"/>
    <w:rsid w:val="00832403"/>
    <w:rsid w:val="00832546"/>
    <w:rsid w:val="00832BAD"/>
    <w:rsid w:val="00832F24"/>
    <w:rsid w:val="00833083"/>
    <w:rsid w:val="00833CFD"/>
    <w:rsid w:val="00833DB2"/>
    <w:rsid w:val="0083413B"/>
    <w:rsid w:val="00836130"/>
    <w:rsid w:val="00836316"/>
    <w:rsid w:val="00837442"/>
    <w:rsid w:val="008374EB"/>
    <w:rsid w:val="00837E15"/>
    <w:rsid w:val="00837FA2"/>
    <w:rsid w:val="008400F6"/>
    <w:rsid w:val="008406FA"/>
    <w:rsid w:val="00842FBE"/>
    <w:rsid w:val="00844B7E"/>
    <w:rsid w:val="00844CC6"/>
    <w:rsid w:val="00845035"/>
    <w:rsid w:val="00845221"/>
    <w:rsid w:val="008455D8"/>
    <w:rsid w:val="0084597C"/>
    <w:rsid w:val="008462BD"/>
    <w:rsid w:val="0084663B"/>
    <w:rsid w:val="00846B66"/>
    <w:rsid w:val="00846C07"/>
    <w:rsid w:val="00846C7F"/>
    <w:rsid w:val="008470ED"/>
    <w:rsid w:val="00847D1D"/>
    <w:rsid w:val="008500CB"/>
    <w:rsid w:val="00850155"/>
    <w:rsid w:val="008504DD"/>
    <w:rsid w:val="00851A9A"/>
    <w:rsid w:val="00852604"/>
    <w:rsid w:val="00852A9A"/>
    <w:rsid w:val="00852DC6"/>
    <w:rsid w:val="00854212"/>
    <w:rsid w:val="00854A13"/>
    <w:rsid w:val="00854CFA"/>
    <w:rsid w:val="00854DE5"/>
    <w:rsid w:val="00854EBF"/>
    <w:rsid w:val="00855433"/>
    <w:rsid w:val="008558A5"/>
    <w:rsid w:val="00856BD9"/>
    <w:rsid w:val="008572B6"/>
    <w:rsid w:val="00860414"/>
    <w:rsid w:val="00860490"/>
    <w:rsid w:val="008606E5"/>
    <w:rsid w:val="00861102"/>
    <w:rsid w:val="00861575"/>
    <w:rsid w:val="008623ED"/>
    <w:rsid w:val="00862F26"/>
    <w:rsid w:val="008632DB"/>
    <w:rsid w:val="008634FC"/>
    <w:rsid w:val="008635AF"/>
    <w:rsid w:val="00863773"/>
    <w:rsid w:val="008638F1"/>
    <w:rsid w:val="008643DE"/>
    <w:rsid w:val="008645EB"/>
    <w:rsid w:val="00864FF9"/>
    <w:rsid w:val="00865653"/>
    <w:rsid w:val="00865735"/>
    <w:rsid w:val="0086595F"/>
    <w:rsid w:val="00865F1B"/>
    <w:rsid w:val="00865FEB"/>
    <w:rsid w:val="00866A88"/>
    <w:rsid w:val="0086702A"/>
    <w:rsid w:val="008673E0"/>
    <w:rsid w:val="00867D97"/>
    <w:rsid w:val="008703FE"/>
    <w:rsid w:val="008706EE"/>
    <w:rsid w:val="008708A7"/>
    <w:rsid w:val="00871000"/>
    <w:rsid w:val="0087221D"/>
    <w:rsid w:val="00872347"/>
    <w:rsid w:val="00872AD4"/>
    <w:rsid w:val="00872E7E"/>
    <w:rsid w:val="008742DD"/>
    <w:rsid w:val="008750C2"/>
    <w:rsid w:val="00876168"/>
    <w:rsid w:val="00876B2A"/>
    <w:rsid w:val="00877020"/>
    <w:rsid w:val="0087761B"/>
    <w:rsid w:val="00877AF4"/>
    <w:rsid w:val="00877D2D"/>
    <w:rsid w:val="008810E8"/>
    <w:rsid w:val="008816BA"/>
    <w:rsid w:val="00882301"/>
    <w:rsid w:val="008827C0"/>
    <w:rsid w:val="008834C1"/>
    <w:rsid w:val="00884111"/>
    <w:rsid w:val="00884A55"/>
    <w:rsid w:val="00884E7C"/>
    <w:rsid w:val="0088562B"/>
    <w:rsid w:val="008856DB"/>
    <w:rsid w:val="008857EF"/>
    <w:rsid w:val="00885BA3"/>
    <w:rsid w:val="00885D8F"/>
    <w:rsid w:val="008861E0"/>
    <w:rsid w:val="00886762"/>
    <w:rsid w:val="00886CCF"/>
    <w:rsid w:val="00886E72"/>
    <w:rsid w:val="00886F2D"/>
    <w:rsid w:val="0088758A"/>
    <w:rsid w:val="00887D59"/>
    <w:rsid w:val="008906EC"/>
    <w:rsid w:val="0089088B"/>
    <w:rsid w:val="00890F9F"/>
    <w:rsid w:val="008910B1"/>
    <w:rsid w:val="00891FBC"/>
    <w:rsid w:val="008922EE"/>
    <w:rsid w:val="00892561"/>
    <w:rsid w:val="00892A88"/>
    <w:rsid w:val="008937F2"/>
    <w:rsid w:val="008941B1"/>
    <w:rsid w:val="008941FD"/>
    <w:rsid w:val="0089472A"/>
    <w:rsid w:val="008947EA"/>
    <w:rsid w:val="00894F30"/>
    <w:rsid w:val="00895C54"/>
    <w:rsid w:val="0089606C"/>
    <w:rsid w:val="00896323"/>
    <w:rsid w:val="008963EB"/>
    <w:rsid w:val="00896590"/>
    <w:rsid w:val="0089665B"/>
    <w:rsid w:val="00896B83"/>
    <w:rsid w:val="00896C23"/>
    <w:rsid w:val="008975DD"/>
    <w:rsid w:val="008976DB"/>
    <w:rsid w:val="008977ED"/>
    <w:rsid w:val="00897FEF"/>
    <w:rsid w:val="008A0267"/>
    <w:rsid w:val="008A05F3"/>
    <w:rsid w:val="008A0C86"/>
    <w:rsid w:val="008A125F"/>
    <w:rsid w:val="008A12C9"/>
    <w:rsid w:val="008A209D"/>
    <w:rsid w:val="008A21E7"/>
    <w:rsid w:val="008A29D2"/>
    <w:rsid w:val="008A33A0"/>
    <w:rsid w:val="008A3C73"/>
    <w:rsid w:val="008A4368"/>
    <w:rsid w:val="008A4668"/>
    <w:rsid w:val="008A5BE5"/>
    <w:rsid w:val="008A6085"/>
    <w:rsid w:val="008A60BE"/>
    <w:rsid w:val="008A6542"/>
    <w:rsid w:val="008A66C1"/>
    <w:rsid w:val="008A6C71"/>
    <w:rsid w:val="008A756A"/>
    <w:rsid w:val="008B07EB"/>
    <w:rsid w:val="008B0EC5"/>
    <w:rsid w:val="008B1176"/>
    <w:rsid w:val="008B12E9"/>
    <w:rsid w:val="008B17C8"/>
    <w:rsid w:val="008B1F53"/>
    <w:rsid w:val="008B2400"/>
    <w:rsid w:val="008B3317"/>
    <w:rsid w:val="008B3678"/>
    <w:rsid w:val="008B3A3C"/>
    <w:rsid w:val="008B51D8"/>
    <w:rsid w:val="008B5674"/>
    <w:rsid w:val="008B6568"/>
    <w:rsid w:val="008B6D1A"/>
    <w:rsid w:val="008B7023"/>
    <w:rsid w:val="008B713C"/>
    <w:rsid w:val="008B7890"/>
    <w:rsid w:val="008B7C67"/>
    <w:rsid w:val="008C0784"/>
    <w:rsid w:val="008C0BF8"/>
    <w:rsid w:val="008C0DAE"/>
    <w:rsid w:val="008C1B85"/>
    <w:rsid w:val="008C22D6"/>
    <w:rsid w:val="008C26CE"/>
    <w:rsid w:val="008C2827"/>
    <w:rsid w:val="008C31B1"/>
    <w:rsid w:val="008C37BB"/>
    <w:rsid w:val="008C3AC2"/>
    <w:rsid w:val="008C427D"/>
    <w:rsid w:val="008C50AB"/>
    <w:rsid w:val="008C52E6"/>
    <w:rsid w:val="008C57D7"/>
    <w:rsid w:val="008C597D"/>
    <w:rsid w:val="008C610A"/>
    <w:rsid w:val="008C626E"/>
    <w:rsid w:val="008C6476"/>
    <w:rsid w:val="008C671C"/>
    <w:rsid w:val="008C6BD1"/>
    <w:rsid w:val="008C729D"/>
    <w:rsid w:val="008C78E2"/>
    <w:rsid w:val="008C7AA2"/>
    <w:rsid w:val="008C7DEF"/>
    <w:rsid w:val="008C7E0E"/>
    <w:rsid w:val="008C7F5B"/>
    <w:rsid w:val="008D1D42"/>
    <w:rsid w:val="008D1D87"/>
    <w:rsid w:val="008D2120"/>
    <w:rsid w:val="008D266F"/>
    <w:rsid w:val="008D275B"/>
    <w:rsid w:val="008D2BE3"/>
    <w:rsid w:val="008D2E4D"/>
    <w:rsid w:val="008D44FB"/>
    <w:rsid w:val="008D46FD"/>
    <w:rsid w:val="008D497C"/>
    <w:rsid w:val="008D555A"/>
    <w:rsid w:val="008D5D70"/>
    <w:rsid w:val="008D6298"/>
    <w:rsid w:val="008D6DFA"/>
    <w:rsid w:val="008D71A2"/>
    <w:rsid w:val="008D7350"/>
    <w:rsid w:val="008E0EA6"/>
    <w:rsid w:val="008E10AA"/>
    <w:rsid w:val="008E1388"/>
    <w:rsid w:val="008E1704"/>
    <w:rsid w:val="008E1D39"/>
    <w:rsid w:val="008E1DAC"/>
    <w:rsid w:val="008E233E"/>
    <w:rsid w:val="008E233F"/>
    <w:rsid w:val="008E236F"/>
    <w:rsid w:val="008E23BD"/>
    <w:rsid w:val="008E28E3"/>
    <w:rsid w:val="008E2E3B"/>
    <w:rsid w:val="008E3055"/>
    <w:rsid w:val="008E3210"/>
    <w:rsid w:val="008E392A"/>
    <w:rsid w:val="008E4176"/>
    <w:rsid w:val="008E4489"/>
    <w:rsid w:val="008E454D"/>
    <w:rsid w:val="008E4FE5"/>
    <w:rsid w:val="008E5728"/>
    <w:rsid w:val="008E6173"/>
    <w:rsid w:val="008E6291"/>
    <w:rsid w:val="008E65C3"/>
    <w:rsid w:val="008E6603"/>
    <w:rsid w:val="008E75E0"/>
    <w:rsid w:val="008F06F4"/>
    <w:rsid w:val="008F0C29"/>
    <w:rsid w:val="008F0EC9"/>
    <w:rsid w:val="008F12C2"/>
    <w:rsid w:val="008F14F2"/>
    <w:rsid w:val="008F1870"/>
    <w:rsid w:val="008F2426"/>
    <w:rsid w:val="008F2754"/>
    <w:rsid w:val="008F30A8"/>
    <w:rsid w:val="008F38BC"/>
    <w:rsid w:val="008F3F8D"/>
    <w:rsid w:val="008F4222"/>
    <w:rsid w:val="008F4406"/>
    <w:rsid w:val="008F451F"/>
    <w:rsid w:val="008F4BC0"/>
    <w:rsid w:val="008F4EB9"/>
    <w:rsid w:val="008F4FEC"/>
    <w:rsid w:val="008F5A86"/>
    <w:rsid w:val="008F662B"/>
    <w:rsid w:val="008F6BA0"/>
    <w:rsid w:val="008F6CED"/>
    <w:rsid w:val="008F7027"/>
    <w:rsid w:val="008F762E"/>
    <w:rsid w:val="008F770B"/>
    <w:rsid w:val="008F7C1D"/>
    <w:rsid w:val="009007F0"/>
    <w:rsid w:val="0090102C"/>
    <w:rsid w:val="00901433"/>
    <w:rsid w:val="0090224A"/>
    <w:rsid w:val="009023F8"/>
    <w:rsid w:val="00902655"/>
    <w:rsid w:val="009027EA"/>
    <w:rsid w:val="00902FB7"/>
    <w:rsid w:val="009030CD"/>
    <w:rsid w:val="009033E9"/>
    <w:rsid w:val="00903798"/>
    <w:rsid w:val="00903CF7"/>
    <w:rsid w:val="00903DFE"/>
    <w:rsid w:val="00903FFC"/>
    <w:rsid w:val="009040F1"/>
    <w:rsid w:val="00904C10"/>
    <w:rsid w:val="00904EE1"/>
    <w:rsid w:val="009052E3"/>
    <w:rsid w:val="009068F7"/>
    <w:rsid w:val="009075C4"/>
    <w:rsid w:val="009079DE"/>
    <w:rsid w:val="00907BA0"/>
    <w:rsid w:val="009104A4"/>
    <w:rsid w:val="009111E1"/>
    <w:rsid w:val="00912AC1"/>
    <w:rsid w:val="009130C6"/>
    <w:rsid w:val="0091355F"/>
    <w:rsid w:val="009142DA"/>
    <w:rsid w:val="009146C1"/>
    <w:rsid w:val="00914D79"/>
    <w:rsid w:val="00914F85"/>
    <w:rsid w:val="009150AC"/>
    <w:rsid w:val="00915645"/>
    <w:rsid w:val="009158CE"/>
    <w:rsid w:val="00915B45"/>
    <w:rsid w:val="00916130"/>
    <w:rsid w:val="009170D0"/>
    <w:rsid w:val="009174F5"/>
    <w:rsid w:val="00920D3B"/>
    <w:rsid w:val="00921137"/>
    <w:rsid w:val="0092128E"/>
    <w:rsid w:val="00921696"/>
    <w:rsid w:val="00921A86"/>
    <w:rsid w:val="00921DEE"/>
    <w:rsid w:val="00921F51"/>
    <w:rsid w:val="009226B3"/>
    <w:rsid w:val="00923B82"/>
    <w:rsid w:val="00923CFC"/>
    <w:rsid w:val="0092425A"/>
    <w:rsid w:val="009249EA"/>
    <w:rsid w:val="00925711"/>
    <w:rsid w:val="00925918"/>
    <w:rsid w:val="00925C18"/>
    <w:rsid w:val="0092603B"/>
    <w:rsid w:val="009260F8"/>
    <w:rsid w:val="00927BAC"/>
    <w:rsid w:val="0093032D"/>
    <w:rsid w:val="00930CB7"/>
    <w:rsid w:val="009312C6"/>
    <w:rsid w:val="009313A1"/>
    <w:rsid w:val="00931CA4"/>
    <w:rsid w:val="00931F56"/>
    <w:rsid w:val="00932649"/>
    <w:rsid w:val="0093285E"/>
    <w:rsid w:val="0093286F"/>
    <w:rsid w:val="009330F9"/>
    <w:rsid w:val="009336FA"/>
    <w:rsid w:val="00933A6F"/>
    <w:rsid w:val="00933BE3"/>
    <w:rsid w:val="009348D7"/>
    <w:rsid w:val="00934C45"/>
    <w:rsid w:val="00935505"/>
    <w:rsid w:val="00935912"/>
    <w:rsid w:val="0093660E"/>
    <w:rsid w:val="009366BF"/>
    <w:rsid w:val="00936838"/>
    <w:rsid w:val="00936A8A"/>
    <w:rsid w:val="00937148"/>
    <w:rsid w:val="00937482"/>
    <w:rsid w:val="00940B2C"/>
    <w:rsid w:val="009411B9"/>
    <w:rsid w:val="0094122F"/>
    <w:rsid w:val="0094129C"/>
    <w:rsid w:val="00941B71"/>
    <w:rsid w:val="00941C8B"/>
    <w:rsid w:val="00941D9F"/>
    <w:rsid w:val="0094264B"/>
    <w:rsid w:val="009427E5"/>
    <w:rsid w:val="009431BC"/>
    <w:rsid w:val="009432DD"/>
    <w:rsid w:val="009434F1"/>
    <w:rsid w:val="009439A2"/>
    <w:rsid w:val="009445BB"/>
    <w:rsid w:val="009456D4"/>
    <w:rsid w:val="009461DC"/>
    <w:rsid w:val="0094686C"/>
    <w:rsid w:val="009473FE"/>
    <w:rsid w:val="00947B90"/>
    <w:rsid w:val="00947EBC"/>
    <w:rsid w:val="00950063"/>
    <w:rsid w:val="00950379"/>
    <w:rsid w:val="00950551"/>
    <w:rsid w:val="00950A77"/>
    <w:rsid w:val="00951B39"/>
    <w:rsid w:val="0095203D"/>
    <w:rsid w:val="0095374C"/>
    <w:rsid w:val="0095387D"/>
    <w:rsid w:val="00953B1D"/>
    <w:rsid w:val="0095407B"/>
    <w:rsid w:val="009544BE"/>
    <w:rsid w:val="0095469E"/>
    <w:rsid w:val="009548CA"/>
    <w:rsid w:val="0095515C"/>
    <w:rsid w:val="009551A9"/>
    <w:rsid w:val="00955898"/>
    <w:rsid w:val="00955C70"/>
    <w:rsid w:val="009566C7"/>
    <w:rsid w:val="00957999"/>
    <w:rsid w:val="00957AAC"/>
    <w:rsid w:val="00957E9B"/>
    <w:rsid w:val="00957FF7"/>
    <w:rsid w:val="009603AE"/>
    <w:rsid w:val="00961DBD"/>
    <w:rsid w:val="00961E59"/>
    <w:rsid w:val="00961FCA"/>
    <w:rsid w:val="009622E0"/>
    <w:rsid w:val="0096274F"/>
    <w:rsid w:val="009627E1"/>
    <w:rsid w:val="0096283B"/>
    <w:rsid w:val="00962F22"/>
    <w:rsid w:val="0096308D"/>
    <w:rsid w:val="009644DE"/>
    <w:rsid w:val="009645C6"/>
    <w:rsid w:val="009645D8"/>
    <w:rsid w:val="00964802"/>
    <w:rsid w:val="00964BFE"/>
    <w:rsid w:val="00965C63"/>
    <w:rsid w:val="00965CED"/>
    <w:rsid w:val="0096610A"/>
    <w:rsid w:val="0096611D"/>
    <w:rsid w:val="0096644E"/>
    <w:rsid w:val="00966645"/>
    <w:rsid w:val="009668EB"/>
    <w:rsid w:val="0096754D"/>
    <w:rsid w:val="00970195"/>
    <w:rsid w:val="009702B3"/>
    <w:rsid w:val="009704BB"/>
    <w:rsid w:val="00970997"/>
    <w:rsid w:val="00970A2A"/>
    <w:rsid w:val="00970ADE"/>
    <w:rsid w:val="00970E76"/>
    <w:rsid w:val="00971B5C"/>
    <w:rsid w:val="00971E4A"/>
    <w:rsid w:val="0097223A"/>
    <w:rsid w:val="0097268F"/>
    <w:rsid w:val="0097287C"/>
    <w:rsid w:val="0097378B"/>
    <w:rsid w:val="009746ED"/>
    <w:rsid w:val="00974B1E"/>
    <w:rsid w:val="00974C81"/>
    <w:rsid w:val="00974C91"/>
    <w:rsid w:val="00976376"/>
    <w:rsid w:val="009764A0"/>
    <w:rsid w:val="0097664A"/>
    <w:rsid w:val="00976669"/>
    <w:rsid w:val="00977579"/>
    <w:rsid w:val="00977875"/>
    <w:rsid w:val="00977C30"/>
    <w:rsid w:val="00977D01"/>
    <w:rsid w:val="00977DEB"/>
    <w:rsid w:val="0098002B"/>
    <w:rsid w:val="00980CC9"/>
    <w:rsid w:val="00980E62"/>
    <w:rsid w:val="009818B5"/>
    <w:rsid w:val="00982BDE"/>
    <w:rsid w:val="00982EBB"/>
    <w:rsid w:val="00982F44"/>
    <w:rsid w:val="00983903"/>
    <w:rsid w:val="009843C9"/>
    <w:rsid w:val="0098505F"/>
    <w:rsid w:val="00985485"/>
    <w:rsid w:val="00985554"/>
    <w:rsid w:val="009857EB"/>
    <w:rsid w:val="00985F9B"/>
    <w:rsid w:val="00986319"/>
    <w:rsid w:val="009867A3"/>
    <w:rsid w:val="00986AAA"/>
    <w:rsid w:val="00986AFD"/>
    <w:rsid w:val="0098752F"/>
    <w:rsid w:val="00987933"/>
    <w:rsid w:val="00987987"/>
    <w:rsid w:val="009879D2"/>
    <w:rsid w:val="00987F1A"/>
    <w:rsid w:val="00987FDE"/>
    <w:rsid w:val="00990577"/>
    <w:rsid w:val="00990B19"/>
    <w:rsid w:val="00990B38"/>
    <w:rsid w:val="00990B6B"/>
    <w:rsid w:val="009925C9"/>
    <w:rsid w:val="009928DB"/>
    <w:rsid w:val="00992A29"/>
    <w:rsid w:val="0099375D"/>
    <w:rsid w:val="009941F6"/>
    <w:rsid w:val="009942E0"/>
    <w:rsid w:val="00994832"/>
    <w:rsid w:val="0099496D"/>
    <w:rsid w:val="00994AB3"/>
    <w:rsid w:val="009951FC"/>
    <w:rsid w:val="009958CF"/>
    <w:rsid w:val="009961EC"/>
    <w:rsid w:val="0099625A"/>
    <w:rsid w:val="00996D1D"/>
    <w:rsid w:val="00996E07"/>
    <w:rsid w:val="009972B9"/>
    <w:rsid w:val="00997475"/>
    <w:rsid w:val="00997F99"/>
    <w:rsid w:val="009A01B9"/>
    <w:rsid w:val="009A0233"/>
    <w:rsid w:val="009A0920"/>
    <w:rsid w:val="009A0BA4"/>
    <w:rsid w:val="009A1054"/>
    <w:rsid w:val="009A17EA"/>
    <w:rsid w:val="009A1821"/>
    <w:rsid w:val="009A2ADB"/>
    <w:rsid w:val="009A3D7C"/>
    <w:rsid w:val="009A3F33"/>
    <w:rsid w:val="009A3FE1"/>
    <w:rsid w:val="009A4923"/>
    <w:rsid w:val="009A4DDF"/>
    <w:rsid w:val="009A4E4B"/>
    <w:rsid w:val="009A4EC6"/>
    <w:rsid w:val="009A5166"/>
    <w:rsid w:val="009A54AB"/>
    <w:rsid w:val="009A5917"/>
    <w:rsid w:val="009A60AD"/>
    <w:rsid w:val="009A6958"/>
    <w:rsid w:val="009A6EDA"/>
    <w:rsid w:val="009A6F73"/>
    <w:rsid w:val="009A72B7"/>
    <w:rsid w:val="009A75DD"/>
    <w:rsid w:val="009A78E5"/>
    <w:rsid w:val="009A7FA3"/>
    <w:rsid w:val="009B0433"/>
    <w:rsid w:val="009B0665"/>
    <w:rsid w:val="009B0A5A"/>
    <w:rsid w:val="009B17E1"/>
    <w:rsid w:val="009B1CAB"/>
    <w:rsid w:val="009B1CCC"/>
    <w:rsid w:val="009B23B0"/>
    <w:rsid w:val="009B2711"/>
    <w:rsid w:val="009B286D"/>
    <w:rsid w:val="009B2C2A"/>
    <w:rsid w:val="009B352A"/>
    <w:rsid w:val="009B3917"/>
    <w:rsid w:val="009B3A05"/>
    <w:rsid w:val="009B46DE"/>
    <w:rsid w:val="009B49A9"/>
    <w:rsid w:val="009B5047"/>
    <w:rsid w:val="009B578F"/>
    <w:rsid w:val="009B6287"/>
    <w:rsid w:val="009B6333"/>
    <w:rsid w:val="009B793A"/>
    <w:rsid w:val="009B7B18"/>
    <w:rsid w:val="009C1004"/>
    <w:rsid w:val="009C279E"/>
    <w:rsid w:val="009C2D91"/>
    <w:rsid w:val="009C37D4"/>
    <w:rsid w:val="009C3F0D"/>
    <w:rsid w:val="009C4015"/>
    <w:rsid w:val="009C4048"/>
    <w:rsid w:val="009C43FF"/>
    <w:rsid w:val="009C4AD0"/>
    <w:rsid w:val="009C5017"/>
    <w:rsid w:val="009C51B3"/>
    <w:rsid w:val="009C652D"/>
    <w:rsid w:val="009C67AC"/>
    <w:rsid w:val="009C6C69"/>
    <w:rsid w:val="009C7B74"/>
    <w:rsid w:val="009C7DB9"/>
    <w:rsid w:val="009C7E15"/>
    <w:rsid w:val="009D0308"/>
    <w:rsid w:val="009D03C3"/>
    <w:rsid w:val="009D0414"/>
    <w:rsid w:val="009D079B"/>
    <w:rsid w:val="009D0A37"/>
    <w:rsid w:val="009D0C9C"/>
    <w:rsid w:val="009D0D14"/>
    <w:rsid w:val="009D2493"/>
    <w:rsid w:val="009D338F"/>
    <w:rsid w:val="009D33E7"/>
    <w:rsid w:val="009D44D1"/>
    <w:rsid w:val="009D4DD5"/>
    <w:rsid w:val="009D506C"/>
    <w:rsid w:val="009D6FA9"/>
    <w:rsid w:val="009E0024"/>
    <w:rsid w:val="009E037D"/>
    <w:rsid w:val="009E08CD"/>
    <w:rsid w:val="009E0DC0"/>
    <w:rsid w:val="009E1C60"/>
    <w:rsid w:val="009E2590"/>
    <w:rsid w:val="009E2B06"/>
    <w:rsid w:val="009E2D94"/>
    <w:rsid w:val="009E31DC"/>
    <w:rsid w:val="009E364A"/>
    <w:rsid w:val="009E3745"/>
    <w:rsid w:val="009E3DE2"/>
    <w:rsid w:val="009E4360"/>
    <w:rsid w:val="009E493F"/>
    <w:rsid w:val="009E5184"/>
    <w:rsid w:val="009E547B"/>
    <w:rsid w:val="009E5F69"/>
    <w:rsid w:val="009E6070"/>
    <w:rsid w:val="009E6A4B"/>
    <w:rsid w:val="009E6D16"/>
    <w:rsid w:val="009E71E1"/>
    <w:rsid w:val="009F02B3"/>
    <w:rsid w:val="009F0891"/>
    <w:rsid w:val="009F0967"/>
    <w:rsid w:val="009F0A2E"/>
    <w:rsid w:val="009F0BD2"/>
    <w:rsid w:val="009F1176"/>
    <w:rsid w:val="009F2ACB"/>
    <w:rsid w:val="009F2EB3"/>
    <w:rsid w:val="009F2FDF"/>
    <w:rsid w:val="009F3440"/>
    <w:rsid w:val="009F3474"/>
    <w:rsid w:val="009F3725"/>
    <w:rsid w:val="009F376E"/>
    <w:rsid w:val="009F4BBA"/>
    <w:rsid w:val="009F4D49"/>
    <w:rsid w:val="009F4D6C"/>
    <w:rsid w:val="009F4D71"/>
    <w:rsid w:val="009F6027"/>
    <w:rsid w:val="009F6655"/>
    <w:rsid w:val="009F6B6B"/>
    <w:rsid w:val="009F6EBE"/>
    <w:rsid w:val="00A0011C"/>
    <w:rsid w:val="00A00988"/>
    <w:rsid w:val="00A00E35"/>
    <w:rsid w:val="00A01528"/>
    <w:rsid w:val="00A01BBC"/>
    <w:rsid w:val="00A01F61"/>
    <w:rsid w:val="00A021F7"/>
    <w:rsid w:val="00A0243C"/>
    <w:rsid w:val="00A02477"/>
    <w:rsid w:val="00A0248E"/>
    <w:rsid w:val="00A02837"/>
    <w:rsid w:val="00A04B65"/>
    <w:rsid w:val="00A04FAB"/>
    <w:rsid w:val="00A0503F"/>
    <w:rsid w:val="00A05089"/>
    <w:rsid w:val="00A05141"/>
    <w:rsid w:val="00A0542F"/>
    <w:rsid w:val="00A055B2"/>
    <w:rsid w:val="00A05E90"/>
    <w:rsid w:val="00A0631C"/>
    <w:rsid w:val="00A0635C"/>
    <w:rsid w:val="00A0637F"/>
    <w:rsid w:val="00A06509"/>
    <w:rsid w:val="00A06848"/>
    <w:rsid w:val="00A069B4"/>
    <w:rsid w:val="00A07481"/>
    <w:rsid w:val="00A07A4E"/>
    <w:rsid w:val="00A07D41"/>
    <w:rsid w:val="00A07FBD"/>
    <w:rsid w:val="00A1040F"/>
    <w:rsid w:val="00A1083B"/>
    <w:rsid w:val="00A11441"/>
    <w:rsid w:val="00A114E3"/>
    <w:rsid w:val="00A114F1"/>
    <w:rsid w:val="00A11B60"/>
    <w:rsid w:val="00A11D0D"/>
    <w:rsid w:val="00A124EC"/>
    <w:rsid w:val="00A12694"/>
    <w:rsid w:val="00A128B0"/>
    <w:rsid w:val="00A12ED5"/>
    <w:rsid w:val="00A13083"/>
    <w:rsid w:val="00A136F6"/>
    <w:rsid w:val="00A13A77"/>
    <w:rsid w:val="00A13F04"/>
    <w:rsid w:val="00A14E6F"/>
    <w:rsid w:val="00A14F11"/>
    <w:rsid w:val="00A15194"/>
    <w:rsid w:val="00A15543"/>
    <w:rsid w:val="00A16A15"/>
    <w:rsid w:val="00A16C3E"/>
    <w:rsid w:val="00A17558"/>
    <w:rsid w:val="00A17CEC"/>
    <w:rsid w:val="00A2000D"/>
    <w:rsid w:val="00A20926"/>
    <w:rsid w:val="00A20DDF"/>
    <w:rsid w:val="00A21C0B"/>
    <w:rsid w:val="00A21CDB"/>
    <w:rsid w:val="00A21D9F"/>
    <w:rsid w:val="00A223A5"/>
    <w:rsid w:val="00A230C4"/>
    <w:rsid w:val="00A231CC"/>
    <w:rsid w:val="00A234FF"/>
    <w:rsid w:val="00A23698"/>
    <w:rsid w:val="00A240D2"/>
    <w:rsid w:val="00A244EE"/>
    <w:rsid w:val="00A24799"/>
    <w:rsid w:val="00A252B8"/>
    <w:rsid w:val="00A25C70"/>
    <w:rsid w:val="00A26519"/>
    <w:rsid w:val="00A26556"/>
    <w:rsid w:val="00A275FA"/>
    <w:rsid w:val="00A30415"/>
    <w:rsid w:val="00A30FAE"/>
    <w:rsid w:val="00A31748"/>
    <w:rsid w:val="00A3257A"/>
    <w:rsid w:val="00A328B9"/>
    <w:rsid w:val="00A328CA"/>
    <w:rsid w:val="00A32C54"/>
    <w:rsid w:val="00A32D66"/>
    <w:rsid w:val="00A32F32"/>
    <w:rsid w:val="00A33D95"/>
    <w:rsid w:val="00A340AF"/>
    <w:rsid w:val="00A34B8F"/>
    <w:rsid w:val="00A350AE"/>
    <w:rsid w:val="00A35133"/>
    <w:rsid w:val="00A353B0"/>
    <w:rsid w:val="00A354DA"/>
    <w:rsid w:val="00A35738"/>
    <w:rsid w:val="00A35824"/>
    <w:rsid w:val="00A366AA"/>
    <w:rsid w:val="00A37078"/>
    <w:rsid w:val="00A37375"/>
    <w:rsid w:val="00A37B2B"/>
    <w:rsid w:val="00A40098"/>
    <w:rsid w:val="00A4198F"/>
    <w:rsid w:val="00A42175"/>
    <w:rsid w:val="00A42480"/>
    <w:rsid w:val="00A42716"/>
    <w:rsid w:val="00A42A30"/>
    <w:rsid w:val="00A42CEC"/>
    <w:rsid w:val="00A42E1E"/>
    <w:rsid w:val="00A43401"/>
    <w:rsid w:val="00A4416D"/>
    <w:rsid w:val="00A4448F"/>
    <w:rsid w:val="00A4455F"/>
    <w:rsid w:val="00A44841"/>
    <w:rsid w:val="00A44F21"/>
    <w:rsid w:val="00A45399"/>
    <w:rsid w:val="00A45C55"/>
    <w:rsid w:val="00A45FB0"/>
    <w:rsid w:val="00A4632A"/>
    <w:rsid w:val="00A46611"/>
    <w:rsid w:val="00A46810"/>
    <w:rsid w:val="00A46E8F"/>
    <w:rsid w:val="00A4714A"/>
    <w:rsid w:val="00A474A1"/>
    <w:rsid w:val="00A47502"/>
    <w:rsid w:val="00A50081"/>
    <w:rsid w:val="00A5039B"/>
    <w:rsid w:val="00A503A0"/>
    <w:rsid w:val="00A50CD3"/>
    <w:rsid w:val="00A51CDF"/>
    <w:rsid w:val="00A5201D"/>
    <w:rsid w:val="00A52525"/>
    <w:rsid w:val="00A525B8"/>
    <w:rsid w:val="00A5293B"/>
    <w:rsid w:val="00A52C3C"/>
    <w:rsid w:val="00A5391C"/>
    <w:rsid w:val="00A54237"/>
    <w:rsid w:val="00A543B5"/>
    <w:rsid w:val="00A543D9"/>
    <w:rsid w:val="00A54912"/>
    <w:rsid w:val="00A55A71"/>
    <w:rsid w:val="00A55BE8"/>
    <w:rsid w:val="00A560AF"/>
    <w:rsid w:val="00A56904"/>
    <w:rsid w:val="00A5696A"/>
    <w:rsid w:val="00A56C25"/>
    <w:rsid w:val="00A57157"/>
    <w:rsid w:val="00A57B80"/>
    <w:rsid w:val="00A60CD0"/>
    <w:rsid w:val="00A60EED"/>
    <w:rsid w:val="00A610C5"/>
    <w:rsid w:val="00A61885"/>
    <w:rsid w:val="00A62724"/>
    <w:rsid w:val="00A62BA8"/>
    <w:rsid w:val="00A62CEB"/>
    <w:rsid w:val="00A63CDA"/>
    <w:rsid w:val="00A63EB2"/>
    <w:rsid w:val="00A641E3"/>
    <w:rsid w:val="00A64E3A"/>
    <w:rsid w:val="00A652E5"/>
    <w:rsid w:val="00A658AD"/>
    <w:rsid w:val="00A659EF"/>
    <w:rsid w:val="00A65DB0"/>
    <w:rsid w:val="00A66483"/>
    <w:rsid w:val="00A66721"/>
    <w:rsid w:val="00A70CAB"/>
    <w:rsid w:val="00A710F5"/>
    <w:rsid w:val="00A71199"/>
    <w:rsid w:val="00A71C01"/>
    <w:rsid w:val="00A72324"/>
    <w:rsid w:val="00A7254A"/>
    <w:rsid w:val="00A7258E"/>
    <w:rsid w:val="00A726ED"/>
    <w:rsid w:val="00A72808"/>
    <w:rsid w:val="00A738B1"/>
    <w:rsid w:val="00A7435B"/>
    <w:rsid w:val="00A749FD"/>
    <w:rsid w:val="00A74B13"/>
    <w:rsid w:val="00A74B5C"/>
    <w:rsid w:val="00A74D5F"/>
    <w:rsid w:val="00A755AD"/>
    <w:rsid w:val="00A7666B"/>
    <w:rsid w:val="00A766F2"/>
    <w:rsid w:val="00A76A45"/>
    <w:rsid w:val="00A76C19"/>
    <w:rsid w:val="00A770BB"/>
    <w:rsid w:val="00A77494"/>
    <w:rsid w:val="00A778D7"/>
    <w:rsid w:val="00A801C4"/>
    <w:rsid w:val="00A80710"/>
    <w:rsid w:val="00A809C0"/>
    <w:rsid w:val="00A80F86"/>
    <w:rsid w:val="00A812E7"/>
    <w:rsid w:val="00A82378"/>
    <w:rsid w:val="00A829FF"/>
    <w:rsid w:val="00A83C4D"/>
    <w:rsid w:val="00A83F31"/>
    <w:rsid w:val="00A8422D"/>
    <w:rsid w:val="00A84644"/>
    <w:rsid w:val="00A846BB"/>
    <w:rsid w:val="00A84B77"/>
    <w:rsid w:val="00A84C74"/>
    <w:rsid w:val="00A854BF"/>
    <w:rsid w:val="00A859CD"/>
    <w:rsid w:val="00A866BC"/>
    <w:rsid w:val="00A86B57"/>
    <w:rsid w:val="00A8739B"/>
    <w:rsid w:val="00A87B27"/>
    <w:rsid w:val="00A87FFA"/>
    <w:rsid w:val="00A90409"/>
    <w:rsid w:val="00A9045D"/>
    <w:rsid w:val="00A904AD"/>
    <w:rsid w:val="00A90972"/>
    <w:rsid w:val="00A90F1E"/>
    <w:rsid w:val="00A90FE2"/>
    <w:rsid w:val="00A91038"/>
    <w:rsid w:val="00A91746"/>
    <w:rsid w:val="00A91BAD"/>
    <w:rsid w:val="00A91D2D"/>
    <w:rsid w:val="00A928FA"/>
    <w:rsid w:val="00A9290F"/>
    <w:rsid w:val="00A9310F"/>
    <w:rsid w:val="00A93B61"/>
    <w:rsid w:val="00A93F15"/>
    <w:rsid w:val="00A94905"/>
    <w:rsid w:val="00A949F1"/>
    <w:rsid w:val="00A94E7A"/>
    <w:rsid w:val="00A94EBE"/>
    <w:rsid w:val="00A95995"/>
    <w:rsid w:val="00A95A66"/>
    <w:rsid w:val="00A95BA1"/>
    <w:rsid w:val="00A95E4B"/>
    <w:rsid w:val="00A9616C"/>
    <w:rsid w:val="00A9640B"/>
    <w:rsid w:val="00A96508"/>
    <w:rsid w:val="00A96DF1"/>
    <w:rsid w:val="00A970CF"/>
    <w:rsid w:val="00A9748A"/>
    <w:rsid w:val="00A977AC"/>
    <w:rsid w:val="00AA0B3B"/>
    <w:rsid w:val="00AA0B41"/>
    <w:rsid w:val="00AA0FBC"/>
    <w:rsid w:val="00AA1174"/>
    <w:rsid w:val="00AA17F8"/>
    <w:rsid w:val="00AA1D3E"/>
    <w:rsid w:val="00AA1F6B"/>
    <w:rsid w:val="00AA262C"/>
    <w:rsid w:val="00AA2D5A"/>
    <w:rsid w:val="00AA3909"/>
    <w:rsid w:val="00AA397B"/>
    <w:rsid w:val="00AA39C8"/>
    <w:rsid w:val="00AA3C52"/>
    <w:rsid w:val="00AA5D08"/>
    <w:rsid w:val="00AA68A9"/>
    <w:rsid w:val="00AA6922"/>
    <w:rsid w:val="00AA78B5"/>
    <w:rsid w:val="00AB0488"/>
    <w:rsid w:val="00AB05BD"/>
    <w:rsid w:val="00AB0724"/>
    <w:rsid w:val="00AB07FB"/>
    <w:rsid w:val="00AB19C8"/>
    <w:rsid w:val="00AB1B6F"/>
    <w:rsid w:val="00AB2276"/>
    <w:rsid w:val="00AB22E6"/>
    <w:rsid w:val="00AB23D7"/>
    <w:rsid w:val="00AB2635"/>
    <w:rsid w:val="00AB2843"/>
    <w:rsid w:val="00AB351B"/>
    <w:rsid w:val="00AB39DA"/>
    <w:rsid w:val="00AB3AF5"/>
    <w:rsid w:val="00AB41D3"/>
    <w:rsid w:val="00AB4B6C"/>
    <w:rsid w:val="00AB4F4B"/>
    <w:rsid w:val="00AB50D0"/>
    <w:rsid w:val="00AB536C"/>
    <w:rsid w:val="00AB5D62"/>
    <w:rsid w:val="00AB6A3B"/>
    <w:rsid w:val="00AB7587"/>
    <w:rsid w:val="00AC14A0"/>
    <w:rsid w:val="00AC1508"/>
    <w:rsid w:val="00AC165D"/>
    <w:rsid w:val="00AC23A8"/>
    <w:rsid w:val="00AC2440"/>
    <w:rsid w:val="00AC25F2"/>
    <w:rsid w:val="00AC2658"/>
    <w:rsid w:val="00AC2DFC"/>
    <w:rsid w:val="00AC3009"/>
    <w:rsid w:val="00AC3035"/>
    <w:rsid w:val="00AC3401"/>
    <w:rsid w:val="00AC3521"/>
    <w:rsid w:val="00AC36A0"/>
    <w:rsid w:val="00AC3E40"/>
    <w:rsid w:val="00AC45DA"/>
    <w:rsid w:val="00AC53B7"/>
    <w:rsid w:val="00AC58C6"/>
    <w:rsid w:val="00AC5CE9"/>
    <w:rsid w:val="00AC5D93"/>
    <w:rsid w:val="00AC6554"/>
    <w:rsid w:val="00AC65C3"/>
    <w:rsid w:val="00AC6BAB"/>
    <w:rsid w:val="00AC7190"/>
    <w:rsid w:val="00AC76A0"/>
    <w:rsid w:val="00AC784C"/>
    <w:rsid w:val="00AC7BB3"/>
    <w:rsid w:val="00AC7D5B"/>
    <w:rsid w:val="00AD0800"/>
    <w:rsid w:val="00AD12F8"/>
    <w:rsid w:val="00AD1BF6"/>
    <w:rsid w:val="00AD269E"/>
    <w:rsid w:val="00AD2DB6"/>
    <w:rsid w:val="00AD5329"/>
    <w:rsid w:val="00AD59E5"/>
    <w:rsid w:val="00AD632C"/>
    <w:rsid w:val="00AD632F"/>
    <w:rsid w:val="00AD6477"/>
    <w:rsid w:val="00AD6B94"/>
    <w:rsid w:val="00AD6D99"/>
    <w:rsid w:val="00AD6F66"/>
    <w:rsid w:val="00AE004A"/>
    <w:rsid w:val="00AE086E"/>
    <w:rsid w:val="00AE1F65"/>
    <w:rsid w:val="00AE2812"/>
    <w:rsid w:val="00AE2DE0"/>
    <w:rsid w:val="00AE329C"/>
    <w:rsid w:val="00AE3E59"/>
    <w:rsid w:val="00AE3F8C"/>
    <w:rsid w:val="00AE46BC"/>
    <w:rsid w:val="00AE4838"/>
    <w:rsid w:val="00AE5179"/>
    <w:rsid w:val="00AE5CD8"/>
    <w:rsid w:val="00AE6F6A"/>
    <w:rsid w:val="00AE73B8"/>
    <w:rsid w:val="00AE7455"/>
    <w:rsid w:val="00AE76B0"/>
    <w:rsid w:val="00AE7CA1"/>
    <w:rsid w:val="00AF0C5D"/>
    <w:rsid w:val="00AF1303"/>
    <w:rsid w:val="00AF190F"/>
    <w:rsid w:val="00AF2927"/>
    <w:rsid w:val="00AF2C4F"/>
    <w:rsid w:val="00AF2C5B"/>
    <w:rsid w:val="00AF316C"/>
    <w:rsid w:val="00AF351D"/>
    <w:rsid w:val="00AF3BE2"/>
    <w:rsid w:val="00AF41DA"/>
    <w:rsid w:val="00AF47BC"/>
    <w:rsid w:val="00AF4D8D"/>
    <w:rsid w:val="00AF52A9"/>
    <w:rsid w:val="00AF5599"/>
    <w:rsid w:val="00AF59AE"/>
    <w:rsid w:val="00AF5C3B"/>
    <w:rsid w:val="00AF625A"/>
    <w:rsid w:val="00AF75EE"/>
    <w:rsid w:val="00B00AD6"/>
    <w:rsid w:val="00B00F0E"/>
    <w:rsid w:val="00B0191F"/>
    <w:rsid w:val="00B019F6"/>
    <w:rsid w:val="00B01C4B"/>
    <w:rsid w:val="00B020A8"/>
    <w:rsid w:val="00B02525"/>
    <w:rsid w:val="00B02FD2"/>
    <w:rsid w:val="00B030E2"/>
    <w:rsid w:val="00B032A5"/>
    <w:rsid w:val="00B03341"/>
    <w:rsid w:val="00B03C17"/>
    <w:rsid w:val="00B03F8F"/>
    <w:rsid w:val="00B03FAC"/>
    <w:rsid w:val="00B046D0"/>
    <w:rsid w:val="00B04B6B"/>
    <w:rsid w:val="00B04BAF"/>
    <w:rsid w:val="00B04F1E"/>
    <w:rsid w:val="00B0506C"/>
    <w:rsid w:val="00B05994"/>
    <w:rsid w:val="00B062F6"/>
    <w:rsid w:val="00B0652F"/>
    <w:rsid w:val="00B067F5"/>
    <w:rsid w:val="00B07556"/>
    <w:rsid w:val="00B076BD"/>
    <w:rsid w:val="00B104B0"/>
    <w:rsid w:val="00B106EB"/>
    <w:rsid w:val="00B10B2B"/>
    <w:rsid w:val="00B11AC6"/>
    <w:rsid w:val="00B12688"/>
    <w:rsid w:val="00B1277A"/>
    <w:rsid w:val="00B12B7F"/>
    <w:rsid w:val="00B12C4F"/>
    <w:rsid w:val="00B1399D"/>
    <w:rsid w:val="00B13CA3"/>
    <w:rsid w:val="00B14402"/>
    <w:rsid w:val="00B15356"/>
    <w:rsid w:val="00B15C30"/>
    <w:rsid w:val="00B16A34"/>
    <w:rsid w:val="00B16AAD"/>
    <w:rsid w:val="00B1736C"/>
    <w:rsid w:val="00B1778B"/>
    <w:rsid w:val="00B178F1"/>
    <w:rsid w:val="00B17BD2"/>
    <w:rsid w:val="00B20536"/>
    <w:rsid w:val="00B20A46"/>
    <w:rsid w:val="00B20A47"/>
    <w:rsid w:val="00B218FC"/>
    <w:rsid w:val="00B22473"/>
    <w:rsid w:val="00B2290C"/>
    <w:rsid w:val="00B22EBE"/>
    <w:rsid w:val="00B23062"/>
    <w:rsid w:val="00B238F8"/>
    <w:rsid w:val="00B23EB4"/>
    <w:rsid w:val="00B24162"/>
    <w:rsid w:val="00B241D3"/>
    <w:rsid w:val="00B254DE"/>
    <w:rsid w:val="00B2578A"/>
    <w:rsid w:val="00B25813"/>
    <w:rsid w:val="00B265CF"/>
    <w:rsid w:val="00B26D82"/>
    <w:rsid w:val="00B272C7"/>
    <w:rsid w:val="00B27711"/>
    <w:rsid w:val="00B30327"/>
    <w:rsid w:val="00B304BA"/>
    <w:rsid w:val="00B31932"/>
    <w:rsid w:val="00B319B5"/>
    <w:rsid w:val="00B31DAC"/>
    <w:rsid w:val="00B325BE"/>
    <w:rsid w:val="00B327FB"/>
    <w:rsid w:val="00B33018"/>
    <w:rsid w:val="00B33998"/>
    <w:rsid w:val="00B34257"/>
    <w:rsid w:val="00B34925"/>
    <w:rsid w:val="00B34A76"/>
    <w:rsid w:val="00B34ADB"/>
    <w:rsid w:val="00B34B9B"/>
    <w:rsid w:val="00B34BA7"/>
    <w:rsid w:val="00B3544D"/>
    <w:rsid w:val="00B35A03"/>
    <w:rsid w:val="00B360F8"/>
    <w:rsid w:val="00B3683C"/>
    <w:rsid w:val="00B371B9"/>
    <w:rsid w:val="00B37729"/>
    <w:rsid w:val="00B4024C"/>
    <w:rsid w:val="00B40BF1"/>
    <w:rsid w:val="00B40E65"/>
    <w:rsid w:val="00B414A9"/>
    <w:rsid w:val="00B41963"/>
    <w:rsid w:val="00B41D60"/>
    <w:rsid w:val="00B4343C"/>
    <w:rsid w:val="00B44181"/>
    <w:rsid w:val="00B44DF0"/>
    <w:rsid w:val="00B44E5E"/>
    <w:rsid w:val="00B45225"/>
    <w:rsid w:val="00B461F3"/>
    <w:rsid w:val="00B46331"/>
    <w:rsid w:val="00B47005"/>
    <w:rsid w:val="00B4714D"/>
    <w:rsid w:val="00B47A93"/>
    <w:rsid w:val="00B47D65"/>
    <w:rsid w:val="00B5024A"/>
    <w:rsid w:val="00B50397"/>
    <w:rsid w:val="00B50762"/>
    <w:rsid w:val="00B510B0"/>
    <w:rsid w:val="00B517CC"/>
    <w:rsid w:val="00B51DAE"/>
    <w:rsid w:val="00B52561"/>
    <w:rsid w:val="00B5290D"/>
    <w:rsid w:val="00B530FD"/>
    <w:rsid w:val="00B5330C"/>
    <w:rsid w:val="00B53423"/>
    <w:rsid w:val="00B53927"/>
    <w:rsid w:val="00B539C5"/>
    <w:rsid w:val="00B545E7"/>
    <w:rsid w:val="00B55108"/>
    <w:rsid w:val="00B55E7D"/>
    <w:rsid w:val="00B560A8"/>
    <w:rsid w:val="00B5631E"/>
    <w:rsid w:val="00B5643A"/>
    <w:rsid w:val="00B56515"/>
    <w:rsid w:val="00B57525"/>
    <w:rsid w:val="00B5759C"/>
    <w:rsid w:val="00B60309"/>
    <w:rsid w:val="00B606AA"/>
    <w:rsid w:val="00B616B9"/>
    <w:rsid w:val="00B618F6"/>
    <w:rsid w:val="00B61DC7"/>
    <w:rsid w:val="00B62106"/>
    <w:rsid w:val="00B62177"/>
    <w:rsid w:val="00B62A2D"/>
    <w:rsid w:val="00B62ED9"/>
    <w:rsid w:val="00B6323C"/>
    <w:rsid w:val="00B639DE"/>
    <w:rsid w:val="00B648D7"/>
    <w:rsid w:val="00B6497C"/>
    <w:rsid w:val="00B64BD1"/>
    <w:rsid w:val="00B65517"/>
    <w:rsid w:val="00B65D15"/>
    <w:rsid w:val="00B65E18"/>
    <w:rsid w:val="00B6641D"/>
    <w:rsid w:val="00B6685A"/>
    <w:rsid w:val="00B66B54"/>
    <w:rsid w:val="00B66F0C"/>
    <w:rsid w:val="00B678B1"/>
    <w:rsid w:val="00B70907"/>
    <w:rsid w:val="00B71039"/>
    <w:rsid w:val="00B71860"/>
    <w:rsid w:val="00B71892"/>
    <w:rsid w:val="00B71936"/>
    <w:rsid w:val="00B71B2B"/>
    <w:rsid w:val="00B7270E"/>
    <w:rsid w:val="00B73933"/>
    <w:rsid w:val="00B73C86"/>
    <w:rsid w:val="00B73EB7"/>
    <w:rsid w:val="00B75B5D"/>
    <w:rsid w:val="00B75C1C"/>
    <w:rsid w:val="00B75FBB"/>
    <w:rsid w:val="00B761B3"/>
    <w:rsid w:val="00B763D7"/>
    <w:rsid w:val="00B76CFD"/>
    <w:rsid w:val="00B7753A"/>
    <w:rsid w:val="00B77904"/>
    <w:rsid w:val="00B77F88"/>
    <w:rsid w:val="00B80144"/>
    <w:rsid w:val="00B805DF"/>
    <w:rsid w:val="00B80705"/>
    <w:rsid w:val="00B80803"/>
    <w:rsid w:val="00B80B25"/>
    <w:rsid w:val="00B80C80"/>
    <w:rsid w:val="00B80E32"/>
    <w:rsid w:val="00B80F19"/>
    <w:rsid w:val="00B81004"/>
    <w:rsid w:val="00B815F5"/>
    <w:rsid w:val="00B81D66"/>
    <w:rsid w:val="00B825FC"/>
    <w:rsid w:val="00B8283F"/>
    <w:rsid w:val="00B83011"/>
    <w:rsid w:val="00B8301C"/>
    <w:rsid w:val="00B839E9"/>
    <w:rsid w:val="00B840DC"/>
    <w:rsid w:val="00B84667"/>
    <w:rsid w:val="00B84980"/>
    <w:rsid w:val="00B8533F"/>
    <w:rsid w:val="00B853B4"/>
    <w:rsid w:val="00B877B3"/>
    <w:rsid w:val="00B878EA"/>
    <w:rsid w:val="00B900BD"/>
    <w:rsid w:val="00B90146"/>
    <w:rsid w:val="00B901F8"/>
    <w:rsid w:val="00B90998"/>
    <w:rsid w:val="00B911D4"/>
    <w:rsid w:val="00B9172E"/>
    <w:rsid w:val="00B917AB"/>
    <w:rsid w:val="00B91E87"/>
    <w:rsid w:val="00B920BE"/>
    <w:rsid w:val="00B92F3E"/>
    <w:rsid w:val="00B93315"/>
    <w:rsid w:val="00B93F9A"/>
    <w:rsid w:val="00B95175"/>
    <w:rsid w:val="00B957D6"/>
    <w:rsid w:val="00B95BA7"/>
    <w:rsid w:val="00B95E3A"/>
    <w:rsid w:val="00B960DB"/>
    <w:rsid w:val="00B96381"/>
    <w:rsid w:val="00B96586"/>
    <w:rsid w:val="00B96744"/>
    <w:rsid w:val="00B97492"/>
    <w:rsid w:val="00B97864"/>
    <w:rsid w:val="00B9786A"/>
    <w:rsid w:val="00B9790D"/>
    <w:rsid w:val="00B97B23"/>
    <w:rsid w:val="00BA0C41"/>
    <w:rsid w:val="00BA0FA6"/>
    <w:rsid w:val="00BA13CD"/>
    <w:rsid w:val="00BA1440"/>
    <w:rsid w:val="00BA2B8A"/>
    <w:rsid w:val="00BA3053"/>
    <w:rsid w:val="00BA3295"/>
    <w:rsid w:val="00BA32EA"/>
    <w:rsid w:val="00BA35E7"/>
    <w:rsid w:val="00BA3B53"/>
    <w:rsid w:val="00BA40BB"/>
    <w:rsid w:val="00BA505D"/>
    <w:rsid w:val="00BA52FA"/>
    <w:rsid w:val="00BA5573"/>
    <w:rsid w:val="00BA5C2D"/>
    <w:rsid w:val="00BA61ED"/>
    <w:rsid w:val="00BA754A"/>
    <w:rsid w:val="00BA7790"/>
    <w:rsid w:val="00BA7A07"/>
    <w:rsid w:val="00BA7E73"/>
    <w:rsid w:val="00BA7F13"/>
    <w:rsid w:val="00BB0126"/>
    <w:rsid w:val="00BB0523"/>
    <w:rsid w:val="00BB0956"/>
    <w:rsid w:val="00BB1E8D"/>
    <w:rsid w:val="00BB1F86"/>
    <w:rsid w:val="00BB2257"/>
    <w:rsid w:val="00BB2CCA"/>
    <w:rsid w:val="00BB2E0D"/>
    <w:rsid w:val="00BB331E"/>
    <w:rsid w:val="00BB3706"/>
    <w:rsid w:val="00BB38DF"/>
    <w:rsid w:val="00BB3A53"/>
    <w:rsid w:val="00BB3F38"/>
    <w:rsid w:val="00BB43F1"/>
    <w:rsid w:val="00BB4441"/>
    <w:rsid w:val="00BB4634"/>
    <w:rsid w:val="00BB4680"/>
    <w:rsid w:val="00BB490D"/>
    <w:rsid w:val="00BB4EB8"/>
    <w:rsid w:val="00BB4EC4"/>
    <w:rsid w:val="00BB527B"/>
    <w:rsid w:val="00BB5486"/>
    <w:rsid w:val="00BB551F"/>
    <w:rsid w:val="00BB61C8"/>
    <w:rsid w:val="00BB6BA3"/>
    <w:rsid w:val="00BB6EA6"/>
    <w:rsid w:val="00BB739E"/>
    <w:rsid w:val="00BB7FB9"/>
    <w:rsid w:val="00BC006C"/>
    <w:rsid w:val="00BC0625"/>
    <w:rsid w:val="00BC097D"/>
    <w:rsid w:val="00BC0B4E"/>
    <w:rsid w:val="00BC0BDE"/>
    <w:rsid w:val="00BC154D"/>
    <w:rsid w:val="00BC1FB9"/>
    <w:rsid w:val="00BC210E"/>
    <w:rsid w:val="00BC3107"/>
    <w:rsid w:val="00BC328D"/>
    <w:rsid w:val="00BC3948"/>
    <w:rsid w:val="00BC3DC9"/>
    <w:rsid w:val="00BC43C6"/>
    <w:rsid w:val="00BC45AD"/>
    <w:rsid w:val="00BC4744"/>
    <w:rsid w:val="00BC549D"/>
    <w:rsid w:val="00BC567F"/>
    <w:rsid w:val="00BC570E"/>
    <w:rsid w:val="00BC6261"/>
    <w:rsid w:val="00BC66CE"/>
    <w:rsid w:val="00BC69E4"/>
    <w:rsid w:val="00BC6ADD"/>
    <w:rsid w:val="00BC6E15"/>
    <w:rsid w:val="00BC71F8"/>
    <w:rsid w:val="00BC7719"/>
    <w:rsid w:val="00BC796E"/>
    <w:rsid w:val="00BC7DF5"/>
    <w:rsid w:val="00BC7E41"/>
    <w:rsid w:val="00BC7FED"/>
    <w:rsid w:val="00BD061B"/>
    <w:rsid w:val="00BD07D4"/>
    <w:rsid w:val="00BD0925"/>
    <w:rsid w:val="00BD0F61"/>
    <w:rsid w:val="00BD1B03"/>
    <w:rsid w:val="00BD23DF"/>
    <w:rsid w:val="00BD291B"/>
    <w:rsid w:val="00BD2CBE"/>
    <w:rsid w:val="00BD2E0A"/>
    <w:rsid w:val="00BD4748"/>
    <w:rsid w:val="00BD4CCA"/>
    <w:rsid w:val="00BD4E00"/>
    <w:rsid w:val="00BD5BBC"/>
    <w:rsid w:val="00BD5FA9"/>
    <w:rsid w:val="00BD6406"/>
    <w:rsid w:val="00BD6A70"/>
    <w:rsid w:val="00BD7538"/>
    <w:rsid w:val="00BD76F4"/>
    <w:rsid w:val="00BD7D50"/>
    <w:rsid w:val="00BD7EAC"/>
    <w:rsid w:val="00BE038B"/>
    <w:rsid w:val="00BE0648"/>
    <w:rsid w:val="00BE0E42"/>
    <w:rsid w:val="00BE1513"/>
    <w:rsid w:val="00BE226A"/>
    <w:rsid w:val="00BE2BA6"/>
    <w:rsid w:val="00BE2FF6"/>
    <w:rsid w:val="00BE32BD"/>
    <w:rsid w:val="00BE3671"/>
    <w:rsid w:val="00BE3BA6"/>
    <w:rsid w:val="00BE56F4"/>
    <w:rsid w:val="00BE57A8"/>
    <w:rsid w:val="00BE5AF8"/>
    <w:rsid w:val="00BE5CFA"/>
    <w:rsid w:val="00BE60DF"/>
    <w:rsid w:val="00BE6123"/>
    <w:rsid w:val="00BE6202"/>
    <w:rsid w:val="00BE6F4C"/>
    <w:rsid w:val="00BE7A4E"/>
    <w:rsid w:val="00BE7A5E"/>
    <w:rsid w:val="00BF0756"/>
    <w:rsid w:val="00BF0E89"/>
    <w:rsid w:val="00BF1352"/>
    <w:rsid w:val="00BF18D0"/>
    <w:rsid w:val="00BF28F4"/>
    <w:rsid w:val="00BF3340"/>
    <w:rsid w:val="00BF359E"/>
    <w:rsid w:val="00BF3C66"/>
    <w:rsid w:val="00BF3FB4"/>
    <w:rsid w:val="00BF63BF"/>
    <w:rsid w:val="00BF72E6"/>
    <w:rsid w:val="00BF74F9"/>
    <w:rsid w:val="00BF765A"/>
    <w:rsid w:val="00BF7931"/>
    <w:rsid w:val="00C005D3"/>
    <w:rsid w:val="00C00BEC"/>
    <w:rsid w:val="00C00FF7"/>
    <w:rsid w:val="00C0127C"/>
    <w:rsid w:val="00C01509"/>
    <w:rsid w:val="00C019BE"/>
    <w:rsid w:val="00C01B4F"/>
    <w:rsid w:val="00C01F12"/>
    <w:rsid w:val="00C01F75"/>
    <w:rsid w:val="00C01FE9"/>
    <w:rsid w:val="00C02BE6"/>
    <w:rsid w:val="00C03733"/>
    <w:rsid w:val="00C03753"/>
    <w:rsid w:val="00C03869"/>
    <w:rsid w:val="00C039AC"/>
    <w:rsid w:val="00C04102"/>
    <w:rsid w:val="00C04A1F"/>
    <w:rsid w:val="00C05032"/>
    <w:rsid w:val="00C0549D"/>
    <w:rsid w:val="00C06197"/>
    <w:rsid w:val="00C06738"/>
    <w:rsid w:val="00C078CF"/>
    <w:rsid w:val="00C07F97"/>
    <w:rsid w:val="00C101FB"/>
    <w:rsid w:val="00C1036A"/>
    <w:rsid w:val="00C1054F"/>
    <w:rsid w:val="00C1079D"/>
    <w:rsid w:val="00C10B9A"/>
    <w:rsid w:val="00C10D7F"/>
    <w:rsid w:val="00C10DAC"/>
    <w:rsid w:val="00C10DE1"/>
    <w:rsid w:val="00C10F67"/>
    <w:rsid w:val="00C11712"/>
    <w:rsid w:val="00C11B01"/>
    <w:rsid w:val="00C11F21"/>
    <w:rsid w:val="00C1230B"/>
    <w:rsid w:val="00C12322"/>
    <w:rsid w:val="00C12391"/>
    <w:rsid w:val="00C12F25"/>
    <w:rsid w:val="00C1339D"/>
    <w:rsid w:val="00C1371A"/>
    <w:rsid w:val="00C14007"/>
    <w:rsid w:val="00C151D3"/>
    <w:rsid w:val="00C1550F"/>
    <w:rsid w:val="00C15CF2"/>
    <w:rsid w:val="00C15FEB"/>
    <w:rsid w:val="00C16358"/>
    <w:rsid w:val="00C16550"/>
    <w:rsid w:val="00C174D3"/>
    <w:rsid w:val="00C179F5"/>
    <w:rsid w:val="00C17C0F"/>
    <w:rsid w:val="00C2024C"/>
    <w:rsid w:val="00C20E42"/>
    <w:rsid w:val="00C2121B"/>
    <w:rsid w:val="00C21605"/>
    <w:rsid w:val="00C219ED"/>
    <w:rsid w:val="00C221AD"/>
    <w:rsid w:val="00C223B7"/>
    <w:rsid w:val="00C23A48"/>
    <w:rsid w:val="00C23A66"/>
    <w:rsid w:val="00C23B11"/>
    <w:rsid w:val="00C23CAC"/>
    <w:rsid w:val="00C23FE5"/>
    <w:rsid w:val="00C2448C"/>
    <w:rsid w:val="00C248E1"/>
    <w:rsid w:val="00C24904"/>
    <w:rsid w:val="00C252FE"/>
    <w:rsid w:val="00C25DC2"/>
    <w:rsid w:val="00C25FB5"/>
    <w:rsid w:val="00C26206"/>
    <w:rsid w:val="00C2754F"/>
    <w:rsid w:val="00C27556"/>
    <w:rsid w:val="00C27D76"/>
    <w:rsid w:val="00C301C1"/>
    <w:rsid w:val="00C30D91"/>
    <w:rsid w:val="00C31832"/>
    <w:rsid w:val="00C31C89"/>
    <w:rsid w:val="00C3278E"/>
    <w:rsid w:val="00C32FFE"/>
    <w:rsid w:val="00C33167"/>
    <w:rsid w:val="00C33E2C"/>
    <w:rsid w:val="00C33E9F"/>
    <w:rsid w:val="00C33FF6"/>
    <w:rsid w:val="00C34119"/>
    <w:rsid w:val="00C342C7"/>
    <w:rsid w:val="00C34739"/>
    <w:rsid w:val="00C3473E"/>
    <w:rsid w:val="00C347B3"/>
    <w:rsid w:val="00C355B0"/>
    <w:rsid w:val="00C355DD"/>
    <w:rsid w:val="00C35659"/>
    <w:rsid w:val="00C35ABF"/>
    <w:rsid w:val="00C3628B"/>
    <w:rsid w:val="00C3693D"/>
    <w:rsid w:val="00C36B14"/>
    <w:rsid w:val="00C3766B"/>
    <w:rsid w:val="00C37CDE"/>
    <w:rsid w:val="00C37CF7"/>
    <w:rsid w:val="00C37D9E"/>
    <w:rsid w:val="00C40331"/>
    <w:rsid w:val="00C409FD"/>
    <w:rsid w:val="00C41A7D"/>
    <w:rsid w:val="00C427A9"/>
    <w:rsid w:val="00C42B40"/>
    <w:rsid w:val="00C432AE"/>
    <w:rsid w:val="00C4379F"/>
    <w:rsid w:val="00C444F6"/>
    <w:rsid w:val="00C4478A"/>
    <w:rsid w:val="00C4485B"/>
    <w:rsid w:val="00C452CB"/>
    <w:rsid w:val="00C456AC"/>
    <w:rsid w:val="00C456C5"/>
    <w:rsid w:val="00C45BF3"/>
    <w:rsid w:val="00C466C6"/>
    <w:rsid w:val="00C46879"/>
    <w:rsid w:val="00C47726"/>
    <w:rsid w:val="00C47C39"/>
    <w:rsid w:val="00C50570"/>
    <w:rsid w:val="00C50574"/>
    <w:rsid w:val="00C50D7F"/>
    <w:rsid w:val="00C51471"/>
    <w:rsid w:val="00C51BD2"/>
    <w:rsid w:val="00C520AF"/>
    <w:rsid w:val="00C528CD"/>
    <w:rsid w:val="00C52C49"/>
    <w:rsid w:val="00C52F66"/>
    <w:rsid w:val="00C538F3"/>
    <w:rsid w:val="00C54366"/>
    <w:rsid w:val="00C547CA"/>
    <w:rsid w:val="00C549CE"/>
    <w:rsid w:val="00C54F38"/>
    <w:rsid w:val="00C55DD1"/>
    <w:rsid w:val="00C56736"/>
    <w:rsid w:val="00C56D72"/>
    <w:rsid w:val="00C57214"/>
    <w:rsid w:val="00C57E44"/>
    <w:rsid w:val="00C60709"/>
    <w:rsid w:val="00C613B6"/>
    <w:rsid w:val="00C614A2"/>
    <w:rsid w:val="00C61B18"/>
    <w:rsid w:val="00C61B67"/>
    <w:rsid w:val="00C61EEC"/>
    <w:rsid w:val="00C620A4"/>
    <w:rsid w:val="00C62287"/>
    <w:rsid w:val="00C626E5"/>
    <w:rsid w:val="00C627E0"/>
    <w:rsid w:val="00C633E3"/>
    <w:rsid w:val="00C63443"/>
    <w:rsid w:val="00C634FE"/>
    <w:rsid w:val="00C63803"/>
    <w:rsid w:val="00C63AAF"/>
    <w:rsid w:val="00C63E68"/>
    <w:rsid w:val="00C64240"/>
    <w:rsid w:val="00C64CC1"/>
    <w:rsid w:val="00C64D3A"/>
    <w:rsid w:val="00C655B8"/>
    <w:rsid w:val="00C65726"/>
    <w:rsid w:val="00C65C59"/>
    <w:rsid w:val="00C65CCB"/>
    <w:rsid w:val="00C65DFC"/>
    <w:rsid w:val="00C66763"/>
    <w:rsid w:val="00C66822"/>
    <w:rsid w:val="00C6718D"/>
    <w:rsid w:val="00C67523"/>
    <w:rsid w:val="00C677F5"/>
    <w:rsid w:val="00C70450"/>
    <w:rsid w:val="00C70C4D"/>
    <w:rsid w:val="00C71239"/>
    <w:rsid w:val="00C712FD"/>
    <w:rsid w:val="00C71566"/>
    <w:rsid w:val="00C71792"/>
    <w:rsid w:val="00C71EF4"/>
    <w:rsid w:val="00C73057"/>
    <w:rsid w:val="00C732ED"/>
    <w:rsid w:val="00C73370"/>
    <w:rsid w:val="00C7357C"/>
    <w:rsid w:val="00C73A49"/>
    <w:rsid w:val="00C7464F"/>
    <w:rsid w:val="00C748E3"/>
    <w:rsid w:val="00C74BA5"/>
    <w:rsid w:val="00C74BED"/>
    <w:rsid w:val="00C74C61"/>
    <w:rsid w:val="00C7554E"/>
    <w:rsid w:val="00C75683"/>
    <w:rsid w:val="00C7651D"/>
    <w:rsid w:val="00C767F8"/>
    <w:rsid w:val="00C76CA8"/>
    <w:rsid w:val="00C76E8D"/>
    <w:rsid w:val="00C771B0"/>
    <w:rsid w:val="00C772AE"/>
    <w:rsid w:val="00C77F3F"/>
    <w:rsid w:val="00C800B3"/>
    <w:rsid w:val="00C80165"/>
    <w:rsid w:val="00C80C46"/>
    <w:rsid w:val="00C813AC"/>
    <w:rsid w:val="00C81709"/>
    <w:rsid w:val="00C81730"/>
    <w:rsid w:val="00C81A8D"/>
    <w:rsid w:val="00C823E3"/>
    <w:rsid w:val="00C825B3"/>
    <w:rsid w:val="00C826E7"/>
    <w:rsid w:val="00C82A06"/>
    <w:rsid w:val="00C82DF4"/>
    <w:rsid w:val="00C8329C"/>
    <w:rsid w:val="00C8453A"/>
    <w:rsid w:val="00C84716"/>
    <w:rsid w:val="00C84873"/>
    <w:rsid w:val="00C85355"/>
    <w:rsid w:val="00C8558C"/>
    <w:rsid w:val="00C8592A"/>
    <w:rsid w:val="00C8603F"/>
    <w:rsid w:val="00C86281"/>
    <w:rsid w:val="00C866B2"/>
    <w:rsid w:val="00C869FA"/>
    <w:rsid w:val="00C86E87"/>
    <w:rsid w:val="00C90416"/>
    <w:rsid w:val="00C90CEA"/>
    <w:rsid w:val="00C9123D"/>
    <w:rsid w:val="00C9134C"/>
    <w:rsid w:val="00C9184E"/>
    <w:rsid w:val="00C91926"/>
    <w:rsid w:val="00C92125"/>
    <w:rsid w:val="00C9310F"/>
    <w:rsid w:val="00C93141"/>
    <w:rsid w:val="00C93D32"/>
    <w:rsid w:val="00C94BB4"/>
    <w:rsid w:val="00C95136"/>
    <w:rsid w:val="00C95324"/>
    <w:rsid w:val="00C95519"/>
    <w:rsid w:val="00C9570A"/>
    <w:rsid w:val="00C9578A"/>
    <w:rsid w:val="00C95E23"/>
    <w:rsid w:val="00C96715"/>
    <w:rsid w:val="00C969E9"/>
    <w:rsid w:val="00C96FC2"/>
    <w:rsid w:val="00C9759E"/>
    <w:rsid w:val="00C97882"/>
    <w:rsid w:val="00C97A31"/>
    <w:rsid w:val="00CA059D"/>
    <w:rsid w:val="00CA0CB0"/>
    <w:rsid w:val="00CA0DC5"/>
    <w:rsid w:val="00CA0EC8"/>
    <w:rsid w:val="00CA140B"/>
    <w:rsid w:val="00CA1A0D"/>
    <w:rsid w:val="00CA26D6"/>
    <w:rsid w:val="00CA3BAE"/>
    <w:rsid w:val="00CA48AB"/>
    <w:rsid w:val="00CA49E1"/>
    <w:rsid w:val="00CA4CF1"/>
    <w:rsid w:val="00CA4CF2"/>
    <w:rsid w:val="00CA5043"/>
    <w:rsid w:val="00CA59BB"/>
    <w:rsid w:val="00CA6FE6"/>
    <w:rsid w:val="00CA745D"/>
    <w:rsid w:val="00CB054B"/>
    <w:rsid w:val="00CB0C30"/>
    <w:rsid w:val="00CB0D8F"/>
    <w:rsid w:val="00CB1571"/>
    <w:rsid w:val="00CB1A9F"/>
    <w:rsid w:val="00CB1DE9"/>
    <w:rsid w:val="00CB26DA"/>
    <w:rsid w:val="00CB3AF4"/>
    <w:rsid w:val="00CB42C0"/>
    <w:rsid w:val="00CB4582"/>
    <w:rsid w:val="00CB45B7"/>
    <w:rsid w:val="00CB4B70"/>
    <w:rsid w:val="00CB5217"/>
    <w:rsid w:val="00CB56B7"/>
    <w:rsid w:val="00CB5DF7"/>
    <w:rsid w:val="00CB5F5D"/>
    <w:rsid w:val="00CB6122"/>
    <w:rsid w:val="00CB6DD8"/>
    <w:rsid w:val="00CB76B9"/>
    <w:rsid w:val="00CC008A"/>
    <w:rsid w:val="00CC077A"/>
    <w:rsid w:val="00CC13A6"/>
    <w:rsid w:val="00CC1C10"/>
    <w:rsid w:val="00CC1D26"/>
    <w:rsid w:val="00CC22AD"/>
    <w:rsid w:val="00CC2598"/>
    <w:rsid w:val="00CC2CF3"/>
    <w:rsid w:val="00CC2D3A"/>
    <w:rsid w:val="00CC3001"/>
    <w:rsid w:val="00CC3032"/>
    <w:rsid w:val="00CC308F"/>
    <w:rsid w:val="00CC47DD"/>
    <w:rsid w:val="00CC66C1"/>
    <w:rsid w:val="00CC6855"/>
    <w:rsid w:val="00CC73A7"/>
    <w:rsid w:val="00CC7972"/>
    <w:rsid w:val="00CC79A2"/>
    <w:rsid w:val="00CC7B22"/>
    <w:rsid w:val="00CC7D01"/>
    <w:rsid w:val="00CC7E01"/>
    <w:rsid w:val="00CD0029"/>
    <w:rsid w:val="00CD0974"/>
    <w:rsid w:val="00CD0B23"/>
    <w:rsid w:val="00CD0E2B"/>
    <w:rsid w:val="00CD0ECA"/>
    <w:rsid w:val="00CD1280"/>
    <w:rsid w:val="00CD1B16"/>
    <w:rsid w:val="00CD2458"/>
    <w:rsid w:val="00CD2506"/>
    <w:rsid w:val="00CD2698"/>
    <w:rsid w:val="00CD3850"/>
    <w:rsid w:val="00CD3C96"/>
    <w:rsid w:val="00CD50B0"/>
    <w:rsid w:val="00CD5136"/>
    <w:rsid w:val="00CD5377"/>
    <w:rsid w:val="00CD5CA5"/>
    <w:rsid w:val="00CD5D68"/>
    <w:rsid w:val="00CD5F97"/>
    <w:rsid w:val="00CD6579"/>
    <w:rsid w:val="00CD6666"/>
    <w:rsid w:val="00CD6B62"/>
    <w:rsid w:val="00CD6BBB"/>
    <w:rsid w:val="00CD73B5"/>
    <w:rsid w:val="00CD7439"/>
    <w:rsid w:val="00CD7D7A"/>
    <w:rsid w:val="00CE0291"/>
    <w:rsid w:val="00CE0BE2"/>
    <w:rsid w:val="00CE151A"/>
    <w:rsid w:val="00CE1533"/>
    <w:rsid w:val="00CE1974"/>
    <w:rsid w:val="00CE1ECF"/>
    <w:rsid w:val="00CE1F19"/>
    <w:rsid w:val="00CE23A4"/>
    <w:rsid w:val="00CE3421"/>
    <w:rsid w:val="00CE3659"/>
    <w:rsid w:val="00CE3B93"/>
    <w:rsid w:val="00CE452F"/>
    <w:rsid w:val="00CE4BB8"/>
    <w:rsid w:val="00CE4D9A"/>
    <w:rsid w:val="00CE5171"/>
    <w:rsid w:val="00CE543D"/>
    <w:rsid w:val="00CE54FD"/>
    <w:rsid w:val="00CE6269"/>
    <w:rsid w:val="00CE640A"/>
    <w:rsid w:val="00CE7277"/>
    <w:rsid w:val="00CE7AF8"/>
    <w:rsid w:val="00CF0032"/>
    <w:rsid w:val="00CF00F1"/>
    <w:rsid w:val="00CF0141"/>
    <w:rsid w:val="00CF087E"/>
    <w:rsid w:val="00CF0C13"/>
    <w:rsid w:val="00CF14F3"/>
    <w:rsid w:val="00CF2511"/>
    <w:rsid w:val="00CF2692"/>
    <w:rsid w:val="00CF2A9E"/>
    <w:rsid w:val="00CF31A5"/>
    <w:rsid w:val="00CF3955"/>
    <w:rsid w:val="00CF3CB2"/>
    <w:rsid w:val="00CF425A"/>
    <w:rsid w:val="00CF43F4"/>
    <w:rsid w:val="00CF4FB5"/>
    <w:rsid w:val="00CF5F83"/>
    <w:rsid w:val="00CF6749"/>
    <w:rsid w:val="00CF7D8A"/>
    <w:rsid w:val="00CF7D94"/>
    <w:rsid w:val="00CF7EA2"/>
    <w:rsid w:val="00CF7F79"/>
    <w:rsid w:val="00D00C88"/>
    <w:rsid w:val="00D01159"/>
    <w:rsid w:val="00D01248"/>
    <w:rsid w:val="00D01EB7"/>
    <w:rsid w:val="00D01F3B"/>
    <w:rsid w:val="00D021F0"/>
    <w:rsid w:val="00D02686"/>
    <w:rsid w:val="00D027D9"/>
    <w:rsid w:val="00D02EA1"/>
    <w:rsid w:val="00D034FE"/>
    <w:rsid w:val="00D03804"/>
    <w:rsid w:val="00D0498A"/>
    <w:rsid w:val="00D049C4"/>
    <w:rsid w:val="00D05257"/>
    <w:rsid w:val="00D0561D"/>
    <w:rsid w:val="00D05AC6"/>
    <w:rsid w:val="00D06351"/>
    <w:rsid w:val="00D06C0D"/>
    <w:rsid w:val="00D0755B"/>
    <w:rsid w:val="00D07573"/>
    <w:rsid w:val="00D10113"/>
    <w:rsid w:val="00D1054C"/>
    <w:rsid w:val="00D122ED"/>
    <w:rsid w:val="00D1286E"/>
    <w:rsid w:val="00D12A92"/>
    <w:rsid w:val="00D12AA5"/>
    <w:rsid w:val="00D12B14"/>
    <w:rsid w:val="00D13317"/>
    <w:rsid w:val="00D136B6"/>
    <w:rsid w:val="00D13CD9"/>
    <w:rsid w:val="00D13FAA"/>
    <w:rsid w:val="00D1406E"/>
    <w:rsid w:val="00D14759"/>
    <w:rsid w:val="00D14762"/>
    <w:rsid w:val="00D147CF"/>
    <w:rsid w:val="00D1550E"/>
    <w:rsid w:val="00D1563C"/>
    <w:rsid w:val="00D158D0"/>
    <w:rsid w:val="00D15B33"/>
    <w:rsid w:val="00D15C89"/>
    <w:rsid w:val="00D16B8F"/>
    <w:rsid w:val="00D16C16"/>
    <w:rsid w:val="00D17429"/>
    <w:rsid w:val="00D1796B"/>
    <w:rsid w:val="00D20001"/>
    <w:rsid w:val="00D202BD"/>
    <w:rsid w:val="00D20342"/>
    <w:rsid w:val="00D20A32"/>
    <w:rsid w:val="00D212B6"/>
    <w:rsid w:val="00D22CFF"/>
    <w:rsid w:val="00D22EBF"/>
    <w:rsid w:val="00D23CA0"/>
    <w:rsid w:val="00D24372"/>
    <w:rsid w:val="00D244F0"/>
    <w:rsid w:val="00D24911"/>
    <w:rsid w:val="00D25BAA"/>
    <w:rsid w:val="00D26897"/>
    <w:rsid w:val="00D26C86"/>
    <w:rsid w:val="00D2725E"/>
    <w:rsid w:val="00D2736A"/>
    <w:rsid w:val="00D27CDB"/>
    <w:rsid w:val="00D27D7E"/>
    <w:rsid w:val="00D30678"/>
    <w:rsid w:val="00D30B00"/>
    <w:rsid w:val="00D30CC7"/>
    <w:rsid w:val="00D30E24"/>
    <w:rsid w:val="00D30F57"/>
    <w:rsid w:val="00D315F4"/>
    <w:rsid w:val="00D316A3"/>
    <w:rsid w:val="00D31705"/>
    <w:rsid w:val="00D31AA0"/>
    <w:rsid w:val="00D31FAB"/>
    <w:rsid w:val="00D33490"/>
    <w:rsid w:val="00D33916"/>
    <w:rsid w:val="00D33DFA"/>
    <w:rsid w:val="00D33EC3"/>
    <w:rsid w:val="00D34C22"/>
    <w:rsid w:val="00D356DE"/>
    <w:rsid w:val="00D3628C"/>
    <w:rsid w:val="00D362AD"/>
    <w:rsid w:val="00D36364"/>
    <w:rsid w:val="00D3636E"/>
    <w:rsid w:val="00D36410"/>
    <w:rsid w:val="00D36518"/>
    <w:rsid w:val="00D3683E"/>
    <w:rsid w:val="00D369CB"/>
    <w:rsid w:val="00D374CA"/>
    <w:rsid w:val="00D407F3"/>
    <w:rsid w:val="00D408A3"/>
    <w:rsid w:val="00D40FB7"/>
    <w:rsid w:val="00D41086"/>
    <w:rsid w:val="00D41636"/>
    <w:rsid w:val="00D41BE7"/>
    <w:rsid w:val="00D420F1"/>
    <w:rsid w:val="00D427D0"/>
    <w:rsid w:val="00D428DE"/>
    <w:rsid w:val="00D429D7"/>
    <w:rsid w:val="00D42F55"/>
    <w:rsid w:val="00D42FCA"/>
    <w:rsid w:val="00D4353F"/>
    <w:rsid w:val="00D435E4"/>
    <w:rsid w:val="00D4372B"/>
    <w:rsid w:val="00D43B4D"/>
    <w:rsid w:val="00D43D58"/>
    <w:rsid w:val="00D441BC"/>
    <w:rsid w:val="00D441D8"/>
    <w:rsid w:val="00D44582"/>
    <w:rsid w:val="00D44B6B"/>
    <w:rsid w:val="00D46080"/>
    <w:rsid w:val="00D4622E"/>
    <w:rsid w:val="00D466B5"/>
    <w:rsid w:val="00D4731E"/>
    <w:rsid w:val="00D501AE"/>
    <w:rsid w:val="00D50AEC"/>
    <w:rsid w:val="00D50B7A"/>
    <w:rsid w:val="00D50BAB"/>
    <w:rsid w:val="00D50F41"/>
    <w:rsid w:val="00D5224A"/>
    <w:rsid w:val="00D524B0"/>
    <w:rsid w:val="00D52CC7"/>
    <w:rsid w:val="00D52D40"/>
    <w:rsid w:val="00D5385E"/>
    <w:rsid w:val="00D53CC7"/>
    <w:rsid w:val="00D548EA"/>
    <w:rsid w:val="00D54928"/>
    <w:rsid w:val="00D556FE"/>
    <w:rsid w:val="00D5576D"/>
    <w:rsid w:val="00D56385"/>
    <w:rsid w:val="00D563E5"/>
    <w:rsid w:val="00D56E50"/>
    <w:rsid w:val="00D571DB"/>
    <w:rsid w:val="00D604FA"/>
    <w:rsid w:val="00D60D6F"/>
    <w:rsid w:val="00D61240"/>
    <w:rsid w:val="00D617A6"/>
    <w:rsid w:val="00D61D52"/>
    <w:rsid w:val="00D625E7"/>
    <w:rsid w:val="00D62762"/>
    <w:rsid w:val="00D631A3"/>
    <w:rsid w:val="00D63323"/>
    <w:rsid w:val="00D63848"/>
    <w:rsid w:val="00D639B7"/>
    <w:rsid w:val="00D64451"/>
    <w:rsid w:val="00D644A3"/>
    <w:rsid w:val="00D6461B"/>
    <w:rsid w:val="00D656CE"/>
    <w:rsid w:val="00D65C1A"/>
    <w:rsid w:val="00D65C61"/>
    <w:rsid w:val="00D65EF7"/>
    <w:rsid w:val="00D66088"/>
    <w:rsid w:val="00D676F4"/>
    <w:rsid w:val="00D67749"/>
    <w:rsid w:val="00D679CC"/>
    <w:rsid w:val="00D703C1"/>
    <w:rsid w:val="00D70FAD"/>
    <w:rsid w:val="00D716E2"/>
    <w:rsid w:val="00D71FC0"/>
    <w:rsid w:val="00D7266D"/>
    <w:rsid w:val="00D7287F"/>
    <w:rsid w:val="00D728FF"/>
    <w:rsid w:val="00D7335C"/>
    <w:rsid w:val="00D73C43"/>
    <w:rsid w:val="00D740D8"/>
    <w:rsid w:val="00D742DB"/>
    <w:rsid w:val="00D748B7"/>
    <w:rsid w:val="00D771AF"/>
    <w:rsid w:val="00D77325"/>
    <w:rsid w:val="00D779BF"/>
    <w:rsid w:val="00D809FF"/>
    <w:rsid w:val="00D821A2"/>
    <w:rsid w:val="00D8261B"/>
    <w:rsid w:val="00D8272B"/>
    <w:rsid w:val="00D83B96"/>
    <w:rsid w:val="00D848A7"/>
    <w:rsid w:val="00D85068"/>
    <w:rsid w:val="00D85511"/>
    <w:rsid w:val="00D86726"/>
    <w:rsid w:val="00D875B3"/>
    <w:rsid w:val="00D901A3"/>
    <w:rsid w:val="00D9097D"/>
    <w:rsid w:val="00D915A4"/>
    <w:rsid w:val="00D92701"/>
    <w:rsid w:val="00D92FE1"/>
    <w:rsid w:val="00D9316E"/>
    <w:rsid w:val="00D932BC"/>
    <w:rsid w:val="00D93BF5"/>
    <w:rsid w:val="00D9450C"/>
    <w:rsid w:val="00D94C7A"/>
    <w:rsid w:val="00D952F9"/>
    <w:rsid w:val="00D9556A"/>
    <w:rsid w:val="00D95A34"/>
    <w:rsid w:val="00D95D96"/>
    <w:rsid w:val="00D96334"/>
    <w:rsid w:val="00D96363"/>
    <w:rsid w:val="00D96951"/>
    <w:rsid w:val="00D974DC"/>
    <w:rsid w:val="00D97758"/>
    <w:rsid w:val="00D97FB7"/>
    <w:rsid w:val="00DA0113"/>
    <w:rsid w:val="00DA063D"/>
    <w:rsid w:val="00DA1180"/>
    <w:rsid w:val="00DA1B28"/>
    <w:rsid w:val="00DA1B5C"/>
    <w:rsid w:val="00DA1E9E"/>
    <w:rsid w:val="00DA24C0"/>
    <w:rsid w:val="00DA25F0"/>
    <w:rsid w:val="00DA28AB"/>
    <w:rsid w:val="00DA2CC4"/>
    <w:rsid w:val="00DA2E4A"/>
    <w:rsid w:val="00DA3D47"/>
    <w:rsid w:val="00DA434A"/>
    <w:rsid w:val="00DA43CF"/>
    <w:rsid w:val="00DA46D3"/>
    <w:rsid w:val="00DA4BDA"/>
    <w:rsid w:val="00DA4CAC"/>
    <w:rsid w:val="00DA4EE4"/>
    <w:rsid w:val="00DA530D"/>
    <w:rsid w:val="00DA5588"/>
    <w:rsid w:val="00DA5BDE"/>
    <w:rsid w:val="00DA6268"/>
    <w:rsid w:val="00DA6275"/>
    <w:rsid w:val="00DA68D2"/>
    <w:rsid w:val="00DA79A5"/>
    <w:rsid w:val="00DA7FB0"/>
    <w:rsid w:val="00DB078E"/>
    <w:rsid w:val="00DB08B0"/>
    <w:rsid w:val="00DB13D7"/>
    <w:rsid w:val="00DB14FC"/>
    <w:rsid w:val="00DB24D5"/>
    <w:rsid w:val="00DB30B8"/>
    <w:rsid w:val="00DB3102"/>
    <w:rsid w:val="00DB33F0"/>
    <w:rsid w:val="00DB3585"/>
    <w:rsid w:val="00DB3A58"/>
    <w:rsid w:val="00DB3A7F"/>
    <w:rsid w:val="00DB4B0D"/>
    <w:rsid w:val="00DB4DA1"/>
    <w:rsid w:val="00DB578B"/>
    <w:rsid w:val="00DB580A"/>
    <w:rsid w:val="00DB66A9"/>
    <w:rsid w:val="00DB6ABE"/>
    <w:rsid w:val="00DB6E8F"/>
    <w:rsid w:val="00DB6F52"/>
    <w:rsid w:val="00DC05AD"/>
    <w:rsid w:val="00DC07BF"/>
    <w:rsid w:val="00DC0AD3"/>
    <w:rsid w:val="00DC1083"/>
    <w:rsid w:val="00DC1118"/>
    <w:rsid w:val="00DC1272"/>
    <w:rsid w:val="00DC18DB"/>
    <w:rsid w:val="00DC1B1B"/>
    <w:rsid w:val="00DC249D"/>
    <w:rsid w:val="00DC24E5"/>
    <w:rsid w:val="00DC24FD"/>
    <w:rsid w:val="00DC28AF"/>
    <w:rsid w:val="00DC2961"/>
    <w:rsid w:val="00DC330F"/>
    <w:rsid w:val="00DC3485"/>
    <w:rsid w:val="00DC3716"/>
    <w:rsid w:val="00DC3E3A"/>
    <w:rsid w:val="00DC5198"/>
    <w:rsid w:val="00DC5AB1"/>
    <w:rsid w:val="00DC5F39"/>
    <w:rsid w:val="00DC62C7"/>
    <w:rsid w:val="00DC68EB"/>
    <w:rsid w:val="00DC7227"/>
    <w:rsid w:val="00DC7960"/>
    <w:rsid w:val="00DD087F"/>
    <w:rsid w:val="00DD0914"/>
    <w:rsid w:val="00DD0B9F"/>
    <w:rsid w:val="00DD0D93"/>
    <w:rsid w:val="00DD15AE"/>
    <w:rsid w:val="00DD2245"/>
    <w:rsid w:val="00DD26C8"/>
    <w:rsid w:val="00DD2918"/>
    <w:rsid w:val="00DD2985"/>
    <w:rsid w:val="00DD3139"/>
    <w:rsid w:val="00DD31C8"/>
    <w:rsid w:val="00DD4828"/>
    <w:rsid w:val="00DD4FBE"/>
    <w:rsid w:val="00DD555F"/>
    <w:rsid w:val="00DD5A67"/>
    <w:rsid w:val="00DD5E5E"/>
    <w:rsid w:val="00DD5ED0"/>
    <w:rsid w:val="00DD6254"/>
    <w:rsid w:val="00DD6782"/>
    <w:rsid w:val="00DD7573"/>
    <w:rsid w:val="00DD7EF8"/>
    <w:rsid w:val="00DE026E"/>
    <w:rsid w:val="00DE0475"/>
    <w:rsid w:val="00DE05AF"/>
    <w:rsid w:val="00DE0731"/>
    <w:rsid w:val="00DE0870"/>
    <w:rsid w:val="00DE09E2"/>
    <w:rsid w:val="00DE1B72"/>
    <w:rsid w:val="00DE1E75"/>
    <w:rsid w:val="00DE2C5A"/>
    <w:rsid w:val="00DE2ED1"/>
    <w:rsid w:val="00DE4610"/>
    <w:rsid w:val="00DE4A5C"/>
    <w:rsid w:val="00DE520E"/>
    <w:rsid w:val="00DE576F"/>
    <w:rsid w:val="00DE5872"/>
    <w:rsid w:val="00DE59EF"/>
    <w:rsid w:val="00DE625D"/>
    <w:rsid w:val="00DE6D39"/>
    <w:rsid w:val="00DE6E8F"/>
    <w:rsid w:val="00DE77E9"/>
    <w:rsid w:val="00DE7B8C"/>
    <w:rsid w:val="00DF112A"/>
    <w:rsid w:val="00DF1167"/>
    <w:rsid w:val="00DF17BC"/>
    <w:rsid w:val="00DF1B65"/>
    <w:rsid w:val="00DF1DF0"/>
    <w:rsid w:val="00DF248A"/>
    <w:rsid w:val="00DF2A17"/>
    <w:rsid w:val="00DF2C91"/>
    <w:rsid w:val="00DF3230"/>
    <w:rsid w:val="00DF37C8"/>
    <w:rsid w:val="00DF3871"/>
    <w:rsid w:val="00DF39D1"/>
    <w:rsid w:val="00DF3C7A"/>
    <w:rsid w:val="00DF412D"/>
    <w:rsid w:val="00DF4693"/>
    <w:rsid w:val="00DF4CAE"/>
    <w:rsid w:val="00DF5AB2"/>
    <w:rsid w:val="00DF65EC"/>
    <w:rsid w:val="00DF69EE"/>
    <w:rsid w:val="00DF6B7D"/>
    <w:rsid w:val="00DF73F3"/>
    <w:rsid w:val="00DF76BA"/>
    <w:rsid w:val="00DF7E4E"/>
    <w:rsid w:val="00E00015"/>
    <w:rsid w:val="00E00553"/>
    <w:rsid w:val="00E007D4"/>
    <w:rsid w:val="00E00ADB"/>
    <w:rsid w:val="00E01623"/>
    <w:rsid w:val="00E016DC"/>
    <w:rsid w:val="00E01A54"/>
    <w:rsid w:val="00E01DA5"/>
    <w:rsid w:val="00E022ED"/>
    <w:rsid w:val="00E024DB"/>
    <w:rsid w:val="00E026D1"/>
    <w:rsid w:val="00E02F8B"/>
    <w:rsid w:val="00E03430"/>
    <w:rsid w:val="00E03497"/>
    <w:rsid w:val="00E03B77"/>
    <w:rsid w:val="00E048E7"/>
    <w:rsid w:val="00E050AB"/>
    <w:rsid w:val="00E05DAC"/>
    <w:rsid w:val="00E05E4E"/>
    <w:rsid w:val="00E06B09"/>
    <w:rsid w:val="00E06C0A"/>
    <w:rsid w:val="00E0774C"/>
    <w:rsid w:val="00E07AB7"/>
    <w:rsid w:val="00E07DB6"/>
    <w:rsid w:val="00E10508"/>
    <w:rsid w:val="00E10B32"/>
    <w:rsid w:val="00E11103"/>
    <w:rsid w:val="00E112E4"/>
    <w:rsid w:val="00E1163E"/>
    <w:rsid w:val="00E116DF"/>
    <w:rsid w:val="00E118A2"/>
    <w:rsid w:val="00E11F47"/>
    <w:rsid w:val="00E12B81"/>
    <w:rsid w:val="00E13163"/>
    <w:rsid w:val="00E13A76"/>
    <w:rsid w:val="00E13BE2"/>
    <w:rsid w:val="00E13F7B"/>
    <w:rsid w:val="00E143D4"/>
    <w:rsid w:val="00E1463E"/>
    <w:rsid w:val="00E14991"/>
    <w:rsid w:val="00E14F73"/>
    <w:rsid w:val="00E1577A"/>
    <w:rsid w:val="00E15F21"/>
    <w:rsid w:val="00E168B3"/>
    <w:rsid w:val="00E17666"/>
    <w:rsid w:val="00E17AF9"/>
    <w:rsid w:val="00E203A8"/>
    <w:rsid w:val="00E20986"/>
    <w:rsid w:val="00E20C6A"/>
    <w:rsid w:val="00E20E4C"/>
    <w:rsid w:val="00E21489"/>
    <w:rsid w:val="00E214F0"/>
    <w:rsid w:val="00E2167E"/>
    <w:rsid w:val="00E21890"/>
    <w:rsid w:val="00E2196D"/>
    <w:rsid w:val="00E21E89"/>
    <w:rsid w:val="00E22A2E"/>
    <w:rsid w:val="00E22ADF"/>
    <w:rsid w:val="00E22C8F"/>
    <w:rsid w:val="00E23072"/>
    <w:rsid w:val="00E2341E"/>
    <w:rsid w:val="00E23ACD"/>
    <w:rsid w:val="00E23C1A"/>
    <w:rsid w:val="00E2445C"/>
    <w:rsid w:val="00E24D18"/>
    <w:rsid w:val="00E2503B"/>
    <w:rsid w:val="00E25040"/>
    <w:rsid w:val="00E2542A"/>
    <w:rsid w:val="00E2549B"/>
    <w:rsid w:val="00E26C3D"/>
    <w:rsid w:val="00E26E59"/>
    <w:rsid w:val="00E27241"/>
    <w:rsid w:val="00E27B7D"/>
    <w:rsid w:val="00E27C1A"/>
    <w:rsid w:val="00E27FE8"/>
    <w:rsid w:val="00E304F4"/>
    <w:rsid w:val="00E30A6A"/>
    <w:rsid w:val="00E30B0D"/>
    <w:rsid w:val="00E312EF"/>
    <w:rsid w:val="00E3141B"/>
    <w:rsid w:val="00E316FD"/>
    <w:rsid w:val="00E31A80"/>
    <w:rsid w:val="00E31AF5"/>
    <w:rsid w:val="00E31D6D"/>
    <w:rsid w:val="00E31DA0"/>
    <w:rsid w:val="00E32394"/>
    <w:rsid w:val="00E33795"/>
    <w:rsid w:val="00E33ACF"/>
    <w:rsid w:val="00E345C9"/>
    <w:rsid w:val="00E3495F"/>
    <w:rsid w:val="00E35E2E"/>
    <w:rsid w:val="00E35F62"/>
    <w:rsid w:val="00E35FC5"/>
    <w:rsid w:val="00E36269"/>
    <w:rsid w:val="00E3642D"/>
    <w:rsid w:val="00E37370"/>
    <w:rsid w:val="00E373B3"/>
    <w:rsid w:val="00E37632"/>
    <w:rsid w:val="00E416E8"/>
    <w:rsid w:val="00E41BDA"/>
    <w:rsid w:val="00E42698"/>
    <w:rsid w:val="00E429B1"/>
    <w:rsid w:val="00E436FC"/>
    <w:rsid w:val="00E43CE9"/>
    <w:rsid w:val="00E43F39"/>
    <w:rsid w:val="00E4543B"/>
    <w:rsid w:val="00E45451"/>
    <w:rsid w:val="00E45472"/>
    <w:rsid w:val="00E4564F"/>
    <w:rsid w:val="00E4566E"/>
    <w:rsid w:val="00E45931"/>
    <w:rsid w:val="00E46E51"/>
    <w:rsid w:val="00E472E5"/>
    <w:rsid w:val="00E47D0A"/>
    <w:rsid w:val="00E50DF7"/>
    <w:rsid w:val="00E5106E"/>
    <w:rsid w:val="00E51243"/>
    <w:rsid w:val="00E51263"/>
    <w:rsid w:val="00E51F16"/>
    <w:rsid w:val="00E521A6"/>
    <w:rsid w:val="00E52BBC"/>
    <w:rsid w:val="00E52D47"/>
    <w:rsid w:val="00E5383C"/>
    <w:rsid w:val="00E54178"/>
    <w:rsid w:val="00E54E09"/>
    <w:rsid w:val="00E55638"/>
    <w:rsid w:val="00E55B6B"/>
    <w:rsid w:val="00E56792"/>
    <w:rsid w:val="00E57167"/>
    <w:rsid w:val="00E57602"/>
    <w:rsid w:val="00E5763F"/>
    <w:rsid w:val="00E6138D"/>
    <w:rsid w:val="00E61A30"/>
    <w:rsid w:val="00E62338"/>
    <w:rsid w:val="00E62436"/>
    <w:rsid w:val="00E62446"/>
    <w:rsid w:val="00E62FEE"/>
    <w:rsid w:val="00E63402"/>
    <w:rsid w:val="00E63915"/>
    <w:rsid w:val="00E639FB"/>
    <w:rsid w:val="00E63BED"/>
    <w:rsid w:val="00E63CEF"/>
    <w:rsid w:val="00E64896"/>
    <w:rsid w:val="00E65BB8"/>
    <w:rsid w:val="00E660C9"/>
    <w:rsid w:val="00E66581"/>
    <w:rsid w:val="00E66908"/>
    <w:rsid w:val="00E673E1"/>
    <w:rsid w:val="00E67972"/>
    <w:rsid w:val="00E70499"/>
    <w:rsid w:val="00E704C4"/>
    <w:rsid w:val="00E70719"/>
    <w:rsid w:val="00E70914"/>
    <w:rsid w:val="00E713F5"/>
    <w:rsid w:val="00E719C1"/>
    <w:rsid w:val="00E71A82"/>
    <w:rsid w:val="00E72E67"/>
    <w:rsid w:val="00E7314C"/>
    <w:rsid w:val="00E73377"/>
    <w:rsid w:val="00E7358D"/>
    <w:rsid w:val="00E73A82"/>
    <w:rsid w:val="00E74541"/>
    <w:rsid w:val="00E749B6"/>
    <w:rsid w:val="00E74A01"/>
    <w:rsid w:val="00E753E2"/>
    <w:rsid w:val="00E75895"/>
    <w:rsid w:val="00E76A62"/>
    <w:rsid w:val="00E7710B"/>
    <w:rsid w:val="00E77384"/>
    <w:rsid w:val="00E7739B"/>
    <w:rsid w:val="00E776BF"/>
    <w:rsid w:val="00E80201"/>
    <w:rsid w:val="00E8098C"/>
    <w:rsid w:val="00E80EA6"/>
    <w:rsid w:val="00E81206"/>
    <w:rsid w:val="00E81649"/>
    <w:rsid w:val="00E816F3"/>
    <w:rsid w:val="00E8180A"/>
    <w:rsid w:val="00E81CC0"/>
    <w:rsid w:val="00E82B13"/>
    <w:rsid w:val="00E8402D"/>
    <w:rsid w:val="00E84BDF"/>
    <w:rsid w:val="00E85E95"/>
    <w:rsid w:val="00E86927"/>
    <w:rsid w:val="00E86D38"/>
    <w:rsid w:val="00E876D3"/>
    <w:rsid w:val="00E87970"/>
    <w:rsid w:val="00E87E45"/>
    <w:rsid w:val="00E87EAF"/>
    <w:rsid w:val="00E901AC"/>
    <w:rsid w:val="00E9039D"/>
    <w:rsid w:val="00E90B62"/>
    <w:rsid w:val="00E90C0C"/>
    <w:rsid w:val="00E90CEA"/>
    <w:rsid w:val="00E9186A"/>
    <w:rsid w:val="00E919AB"/>
    <w:rsid w:val="00E9291F"/>
    <w:rsid w:val="00E9367A"/>
    <w:rsid w:val="00E938B6"/>
    <w:rsid w:val="00E93A18"/>
    <w:rsid w:val="00E93C2B"/>
    <w:rsid w:val="00E944F1"/>
    <w:rsid w:val="00E94B0C"/>
    <w:rsid w:val="00E94F86"/>
    <w:rsid w:val="00E9517F"/>
    <w:rsid w:val="00E952A1"/>
    <w:rsid w:val="00E9599D"/>
    <w:rsid w:val="00E95A50"/>
    <w:rsid w:val="00E961A5"/>
    <w:rsid w:val="00E9628D"/>
    <w:rsid w:val="00E96567"/>
    <w:rsid w:val="00E969A7"/>
    <w:rsid w:val="00E97339"/>
    <w:rsid w:val="00EA01F5"/>
    <w:rsid w:val="00EA0324"/>
    <w:rsid w:val="00EA0845"/>
    <w:rsid w:val="00EA1152"/>
    <w:rsid w:val="00EA1173"/>
    <w:rsid w:val="00EA1829"/>
    <w:rsid w:val="00EA1A5B"/>
    <w:rsid w:val="00EA1C32"/>
    <w:rsid w:val="00EA38FF"/>
    <w:rsid w:val="00EA3916"/>
    <w:rsid w:val="00EA3966"/>
    <w:rsid w:val="00EA3B34"/>
    <w:rsid w:val="00EA3C14"/>
    <w:rsid w:val="00EA431A"/>
    <w:rsid w:val="00EA44CA"/>
    <w:rsid w:val="00EA6074"/>
    <w:rsid w:val="00EA6AFD"/>
    <w:rsid w:val="00EA72C0"/>
    <w:rsid w:val="00EA790F"/>
    <w:rsid w:val="00EA7A36"/>
    <w:rsid w:val="00EA7C47"/>
    <w:rsid w:val="00EB0D83"/>
    <w:rsid w:val="00EB12C0"/>
    <w:rsid w:val="00EB15BE"/>
    <w:rsid w:val="00EB1CCE"/>
    <w:rsid w:val="00EB1E2E"/>
    <w:rsid w:val="00EB289E"/>
    <w:rsid w:val="00EB2A50"/>
    <w:rsid w:val="00EB323E"/>
    <w:rsid w:val="00EB336B"/>
    <w:rsid w:val="00EB35F9"/>
    <w:rsid w:val="00EB3693"/>
    <w:rsid w:val="00EB3A37"/>
    <w:rsid w:val="00EB3CFE"/>
    <w:rsid w:val="00EB50B3"/>
    <w:rsid w:val="00EB5A35"/>
    <w:rsid w:val="00EB5FFF"/>
    <w:rsid w:val="00EB619F"/>
    <w:rsid w:val="00EB6340"/>
    <w:rsid w:val="00EB64C1"/>
    <w:rsid w:val="00EB7C5C"/>
    <w:rsid w:val="00EC04F2"/>
    <w:rsid w:val="00EC0BDE"/>
    <w:rsid w:val="00EC0F40"/>
    <w:rsid w:val="00EC190A"/>
    <w:rsid w:val="00EC1DD8"/>
    <w:rsid w:val="00EC218C"/>
    <w:rsid w:val="00EC2415"/>
    <w:rsid w:val="00EC2D36"/>
    <w:rsid w:val="00EC3A04"/>
    <w:rsid w:val="00EC3DAB"/>
    <w:rsid w:val="00EC3DCE"/>
    <w:rsid w:val="00EC3EB2"/>
    <w:rsid w:val="00EC3FA4"/>
    <w:rsid w:val="00EC4B6E"/>
    <w:rsid w:val="00EC53C8"/>
    <w:rsid w:val="00EC5404"/>
    <w:rsid w:val="00EC6542"/>
    <w:rsid w:val="00EC65DA"/>
    <w:rsid w:val="00EC6BED"/>
    <w:rsid w:val="00EC6DB9"/>
    <w:rsid w:val="00EC6EFB"/>
    <w:rsid w:val="00EC71F1"/>
    <w:rsid w:val="00ED0210"/>
    <w:rsid w:val="00ED07FB"/>
    <w:rsid w:val="00ED08F7"/>
    <w:rsid w:val="00ED1761"/>
    <w:rsid w:val="00ED1946"/>
    <w:rsid w:val="00ED1C26"/>
    <w:rsid w:val="00ED1C96"/>
    <w:rsid w:val="00ED1E9C"/>
    <w:rsid w:val="00ED2874"/>
    <w:rsid w:val="00ED29C7"/>
    <w:rsid w:val="00ED2B36"/>
    <w:rsid w:val="00ED4146"/>
    <w:rsid w:val="00ED4A08"/>
    <w:rsid w:val="00ED5174"/>
    <w:rsid w:val="00ED5222"/>
    <w:rsid w:val="00ED5798"/>
    <w:rsid w:val="00ED5961"/>
    <w:rsid w:val="00ED5B71"/>
    <w:rsid w:val="00ED631C"/>
    <w:rsid w:val="00ED6F48"/>
    <w:rsid w:val="00ED70D4"/>
    <w:rsid w:val="00ED758E"/>
    <w:rsid w:val="00EE0266"/>
    <w:rsid w:val="00EE0747"/>
    <w:rsid w:val="00EE0A6F"/>
    <w:rsid w:val="00EE11F6"/>
    <w:rsid w:val="00EE172E"/>
    <w:rsid w:val="00EE1BD9"/>
    <w:rsid w:val="00EE1D3E"/>
    <w:rsid w:val="00EE1E6C"/>
    <w:rsid w:val="00EE1F38"/>
    <w:rsid w:val="00EE216B"/>
    <w:rsid w:val="00EE224E"/>
    <w:rsid w:val="00EE26D9"/>
    <w:rsid w:val="00EE276E"/>
    <w:rsid w:val="00EE2A03"/>
    <w:rsid w:val="00EE2BA8"/>
    <w:rsid w:val="00EE3098"/>
    <w:rsid w:val="00EE344E"/>
    <w:rsid w:val="00EE3466"/>
    <w:rsid w:val="00EE3525"/>
    <w:rsid w:val="00EE3D1D"/>
    <w:rsid w:val="00EE3DA3"/>
    <w:rsid w:val="00EE3EBF"/>
    <w:rsid w:val="00EE3FE7"/>
    <w:rsid w:val="00EE43CE"/>
    <w:rsid w:val="00EE464B"/>
    <w:rsid w:val="00EE480A"/>
    <w:rsid w:val="00EE4EA1"/>
    <w:rsid w:val="00EE6022"/>
    <w:rsid w:val="00EE62D9"/>
    <w:rsid w:val="00EF03EB"/>
    <w:rsid w:val="00EF08DB"/>
    <w:rsid w:val="00EF0F65"/>
    <w:rsid w:val="00EF10FF"/>
    <w:rsid w:val="00EF11D3"/>
    <w:rsid w:val="00EF181A"/>
    <w:rsid w:val="00EF29BE"/>
    <w:rsid w:val="00EF31DF"/>
    <w:rsid w:val="00EF340A"/>
    <w:rsid w:val="00EF35EE"/>
    <w:rsid w:val="00EF40D1"/>
    <w:rsid w:val="00EF491D"/>
    <w:rsid w:val="00EF4C12"/>
    <w:rsid w:val="00EF52BD"/>
    <w:rsid w:val="00EF5D9B"/>
    <w:rsid w:val="00EF69EC"/>
    <w:rsid w:val="00EF6E6E"/>
    <w:rsid w:val="00EF6FF1"/>
    <w:rsid w:val="00EF7CC3"/>
    <w:rsid w:val="00EF7F66"/>
    <w:rsid w:val="00F007BD"/>
    <w:rsid w:val="00F00A48"/>
    <w:rsid w:val="00F0127E"/>
    <w:rsid w:val="00F015E1"/>
    <w:rsid w:val="00F019B0"/>
    <w:rsid w:val="00F01F9C"/>
    <w:rsid w:val="00F02542"/>
    <w:rsid w:val="00F02CFD"/>
    <w:rsid w:val="00F037F5"/>
    <w:rsid w:val="00F03982"/>
    <w:rsid w:val="00F039AD"/>
    <w:rsid w:val="00F03A95"/>
    <w:rsid w:val="00F03DBE"/>
    <w:rsid w:val="00F043A1"/>
    <w:rsid w:val="00F0447D"/>
    <w:rsid w:val="00F04589"/>
    <w:rsid w:val="00F0463A"/>
    <w:rsid w:val="00F048E0"/>
    <w:rsid w:val="00F05311"/>
    <w:rsid w:val="00F053D5"/>
    <w:rsid w:val="00F05513"/>
    <w:rsid w:val="00F059C5"/>
    <w:rsid w:val="00F065BF"/>
    <w:rsid w:val="00F06733"/>
    <w:rsid w:val="00F06826"/>
    <w:rsid w:val="00F06E9D"/>
    <w:rsid w:val="00F07965"/>
    <w:rsid w:val="00F10989"/>
    <w:rsid w:val="00F10F9F"/>
    <w:rsid w:val="00F114D8"/>
    <w:rsid w:val="00F11B0D"/>
    <w:rsid w:val="00F11C22"/>
    <w:rsid w:val="00F120F3"/>
    <w:rsid w:val="00F12435"/>
    <w:rsid w:val="00F1284E"/>
    <w:rsid w:val="00F12DC1"/>
    <w:rsid w:val="00F13112"/>
    <w:rsid w:val="00F13145"/>
    <w:rsid w:val="00F13300"/>
    <w:rsid w:val="00F1332E"/>
    <w:rsid w:val="00F13523"/>
    <w:rsid w:val="00F138B2"/>
    <w:rsid w:val="00F13FAF"/>
    <w:rsid w:val="00F14335"/>
    <w:rsid w:val="00F14F06"/>
    <w:rsid w:val="00F14F88"/>
    <w:rsid w:val="00F15412"/>
    <w:rsid w:val="00F159C6"/>
    <w:rsid w:val="00F15CA8"/>
    <w:rsid w:val="00F15DBF"/>
    <w:rsid w:val="00F16A94"/>
    <w:rsid w:val="00F17013"/>
    <w:rsid w:val="00F173EB"/>
    <w:rsid w:val="00F17595"/>
    <w:rsid w:val="00F17A85"/>
    <w:rsid w:val="00F20170"/>
    <w:rsid w:val="00F201ED"/>
    <w:rsid w:val="00F2096F"/>
    <w:rsid w:val="00F20F44"/>
    <w:rsid w:val="00F218DF"/>
    <w:rsid w:val="00F21A33"/>
    <w:rsid w:val="00F22577"/>
    <w:rsid w:val="00F2293D"/>
    <w:rsid w:val="00F22D00"/>
    <w:rsid w:val="00F23316"/>
    <w:rsid w:val="00F23700"/>
    <w:rsid w:val="00F23AB2"/>
    <w:rsid w:val="00F24121"/>
    <w:rsid w:val="00F25718"/>
    <w:rsid w:val="00F25885"/>
    <w:rsid w:val="00F25E9D"/>
    <w:rsid w:val="00F264DD"/>
    <w:rsid w:val="00F265DA"/>
    <w:rsid w:val="00F2669E"/>
    <w:rsid w:val="00F266AB"/>
    <w:rsid w:val="00F268C7"/>
    <w:rsid w:val="00F271BD"/>
    <w:rsid w:val="00F27410"/>
    <w:rsid w:val="00F2776B"/>
    <w:rsid w:val="00F27E27"/>
    <w:rsid w:val="00F31A0D"/>
    <w:rsid w:val="00F32148"/>
    <w:rsid w:val="00F324FD"/>
    <w:rsid w:val="00F3275A"/>
    <w:rsid w:val="00F33218"/>
    <w:rsid w:val="00F33F2F"/>
    <w:rsid w:val="00F3507D"/>
    <w:rsid w:val="00F35498"/>
    <w:rsid w:val="00F35E9E"/>
    <w:rsid w:val="00F35FD8"/>
    <w:rsid w:val="00F36145"/>
    <w:rsid w:val="00F366AD"/>
    <w:rsid w:val="00F36914"/>
    <w:rsid w:val="00F36BBA"/>
    <w:rsid w:val="00F37902"/>
    <w:rsid w:val="00F37905"/>
    <w:rsid w:val="00F37947"/>
    <w:rsid w:val="00F3795A"/>
    <w:rsid w:val="00F37997"/>
    <w:rsid w:val="00F40C39"/>
    <w:rsid w:val="00F4129D"/>
    <w:rsid w:val="00F414C5"/>
    <w:rsid w:val="00F41F40"/>
    <w:rsid w:val="00F42050"/>
    <w:rsid w:val="00F420E5"/>
    <w:rsid w:val="00F42A4E"/>
    <w:rsid w:val="00F43445"/>
    <w:rsid w:val="00F43DA5"/>
    <w:rsid w:val="00F43E5E"/>
    <w:rsid w:val="00F44349"/>
    <w:rsid w:val="00F448D2"/>
    <w:rsid w:val="00F44BB6"/>
    <w:rsid w:val="00F45073"/>
    <w:rsid w:val="00F46513"/>
    <w:rsid w:val="00F46662"/>
    <w:rsid w:val="00F47044"/>
    <w:rsid w:val="00F4720D"/>
    <w:rsid w:val="00F47216"/>
    <w:rsid w:val="00F47376"/>
    <w:rsid w:val="00F474E9"/>
    <w:rsid w:val="00F479DD"/>
    <w:rsid w:val="00F47CE3"/>
    <w:rsid w:val="00F5024E"/>
    <w:rsid w:val="00F50E6F"/>
    <w:rsid w:val="00F51014"/>
    <w:rsid w:val="00F5160F"/>
    <w:rsid w:val="00F51701"/>
    <w:rsid w:val="00F519DC"/>
    <w:rsid w:val="00F52232"/>
    <w:rsid w:val="00F527B4"/>
    <w:rsid w:val="00F52990"/>
    <w:rsid w:val="00F52A7D"/>
    <w:rsid w:val="00F52C56"/>
    <w:rsid w:val="00F53D80"/>
    <w:rsid w:val="00F53E5C"/>
    <w:rsid w:val="00F54A53"/>
    <w:rsid w:val="00F5518C"/>
    <w:rsid w:val="00F552FA"/>
    <w:rsid w:val="00F55F24"/>
    <w:rsid w:val="00F56196"/>
    <w:rsid w:val="00F56606"/>
    <w:rsid w:val="00F568F1"/>
    <w:rsid w:val="00F572A9"/>
    <w:rsid w:val="00F57615"/>
    <w:rsid w:val="00F57650"/>
    <w:rsid w:val="00F5791F"/>
    <w:rsid w:val="00F6022E"/>
    <w:rsid w:val="00F602B0"/>
    <w:rsid w:val="00F6038A"/>
    <w:rsid w:val="00F6056B"/>
    <w:rsid w:val="00F6074F"/>
    <w:rsid w:val="00F60783"/>
    <w:rsid w:val="00F60ABD"/>
    <w:rsid w:val="00F60F1B"/>
    <w:rsid w:val="00F61A5D"/>
    <w:rsid w:val="00F61E0E"/>
    <w:rsid w:val="00F6201B"/>
    <w:rsid w:val="00F62374"/>
    <w:rsid w:val="00F6238D"/>
    <w:rsid w:val="00F62D78"/>
    <w:rsid w:val="00F63413"/>
    <w:rsid w:val="00F63C4D"/>
    <w:rsid w:val="00F63FC3"/>
    <w:rsid w:val="00F6403D"/>
    <w:rsid w:val="00F643AE"/>
    <w:rsid w:val="00F644F3"/>
    <w:rsid w:val="00F645A5"/>
    <w:rsid w:val="00F6461F"/>
    <w:rsid w:val="00F64E86"/>
    <w:rsid w:val="00F6564B"/>
    <w:rsid w:val="00F6564D"/>
    <w:rsid w:val="00F66367"/>
    <w:rsid w:val="00F670C0"/>
    <w:rsid w:val="00F70252"/>
    <w:rsid w:val="00F709BA"/>
    <w:rsid w:val="00F70D8C"/>
    <w:rsid w:val="00F70DF1"/>
    <w:rsid w:val="00F71183"/>
    <w:rsid w:val="00F71B86"/>
    <w:rsid w:val="00F725F3"/>
    <w:rsid w:val="00F72F2A"/>
    <w:rsid w:val="00F73829"/>
    <w:rsid w:val="00F73A12"/>
    <w:rsid w:val="00F73F99"/>
    <w:rsid w:val="00F73FC6"/>
    <w:rsid w:val="00F74DE1"/>
    <w:rsid w:val="00F74DEB"/>
    <w:rsid w:val="00F75405"/>
    <w:rsid w:val="00F7548A"/>
    <w:rsid w:val="00F75B48"/>
    <w:rsid w:val="00F75E70"/>
    <w:rsid w:val="00F76012"/>
    <w:rsid w:val="00F763CB"/>
    <w:rsid w:val="00F76A13"/>
    <w:rsid w:val="00F76AD3"/>
    <w:rsid w:val="00F76D7C"/>
    <w:rsid w:val="00F7766C"/>
    <w:rsid w:val="00F77900"/>
    <w:rsid w:val="00F7795E"/>
    <w:rsid w:val="00F80532"/>
    <w:rsid w:val="00F806DA"/>
    <w:rsid w:val="00F80ED3"/>
    <w:rsid w:val="00F819D1"/>
    <w:rsid w:val="00F82A6B"/>
    <w:rsid w:val="00F835D4"/>
    <w:rsid w:val="00F83EB2"/>
    <w:rsid w:val="00F841D3"/>
    <w:rsid w:val="00F84D0B"/>
    <w:rsid w:val="00F84DFF"/>
    <w:rsid w:val="00F84FED"/>
    <w:rsid w:val="00F8536A"/>
    <w:rsid w:val="00F866B4"/>
    <w:rsid w:val="00F86726"/>
    <w:rsid w:val="00F86B22"/>
    <w:rsid w:val="00F87247"/>
    <w:rsid w:val="00F87AF6"/>
    <w:rsid w:val="00F9072C"/>
    <w:rsid w:val="00F907A1"/>
    <w:rsid w:val="00F90998"/>
    <w:rsid w:val="00F90B14"/>
    <w:rsid w:val="00F92138"/>
    <w:rsid w:val="00F92596"/>
    <w:rsid w:val="00F935D9"/>
    <w:rsid w:val="00F935DA"/>
    <w:rsid w:val="00F93A6A"/>
    <w:rsid w:val="00F9439F"/>
    <w:rsid w:val="00F94805"/>
    <w:rsid w:val="00F94B64"/>
    <w:rsid w:val="00F9516F"/>
    <w:rsid w:val="00F956DB"/>
    <w:rsid w:val="00F95C4E"/>
    <w:rsid w:val="00F960B0"/>
    <w:rsid w:val="00F96871"/>
    <w:rsid w:val="00F96D5B"/>
    <w:rsid w:val="00F97278"/>
    <w:rsid w:val="00F975D7"/>
    <w:rsid w:val="00FA1458"/>
    <w:rsid w:val="00FA1A3E"/>
    <w:rsid w:val="00FA1B66"/>
    <w:rsid w:val="00FA1BCE"/>
    <w:rsid w:val="00FA21D2"/>
    <w:rsid w:val="00FA22B7"/>
    <w:rsid w:val="00FA2C2F"/>
    <w:rsid w:val="00FA2E13"/>
    <w:rsid w:val="00FA3669"/>
    <w:rsid w:val="00FA3746"/>
    <w:rsid w:val="00FA37B7"/>
    <w:rsid w:val="00FA3C37"/>
    <w:rsid w:val="00FA3C6C"/>
    <w:rsid w:val="00FA4999"/>
    <w:rsid w:val="00FA49A7"/>
    <w:rsid w:val="00FA4AA0"/>
    <w:rsid w:val="00FA54DE"/>
    <w:rsid w:val="00FA587B"/>
    <w:rsid w:val="00FA63D5"/>
    <w:rsid w:val="00FA6426"/>
    <w:rsid w:val="00FA6579"/>
    <w:rsid w:val="00FA6892"/>
    <w:rsid w:val="00FA7335"/>
    <w:rsid w:val="00FA7DF2"/>
    <w:rsid w:val="00FB0199"/>
    <w:rsid w:val="00FB0708"/>
    <w:rsid w:val="00FB0BD2"/>
    <w:rsid w:val="00FB1624"/>
    <w:rsid w:val="00FB1B9F"/>
    <w:rsid w:val="00FB1E2C"/>
    <w:rsid w:val="00FB20E0"/>
    <w:rsid w:val="00FB2890"/>
    <w:rsid w:val="00FB2BA0"/>
    <w:rsid w:val="00FB2D3D"/>
    <w:rsid w:val="00FB3624"/>
    <w:rsid w:val="00FB36D8"/>
    <w:rsid w:val="00FB36FE"/>
    <w:rsid w:val="00FB37BE"/>
    <w:rsid w:val="00FB3B0C"/>
    <w:rsid w:val="00FB4443"/>
    <w:rsid w:val="00FB44AB"/>
    <w:rsid w:val="00FB4B5C"/>
    <w:rsid w:val="00FB59AE"/>
    <w:rsid w:val="00FB5B54"/>
    <w:rsid w:val="00FB5E2D"/>
    <w:rsid w:val="00FB5E4B"/>
    <w:rsid w:val="00FB63CF"/>
    <w:rsid w:val="00FC093A"/>
    <w:rsid w:val="00FC17B1"/>
    <w:rsid w:val="00FC21BC"/>
    <w:rsid w:val="00FC2469"/>
    <w:rsid w:val="00FC3079"/>
    <w:rsid w:val="00FC343C"/>
    <w:rsid w:val="00FC42A3"/>
    <w:rsid w:val="00FC5489"/>
    <w:rsid w:val="00FC70D5"/>
    <w:rsid w:val="00FC79C5"/>
    <w:rsid w:val="00FD0237"/>
    <w:rsid w:val="00FD0577"/>
    <w:rsid w:val="00FD0DDD"/>
    <w:rsid w:val="00FD0FE8"/>
    <w:rsid w:val="00FD14EA"/>
    <w:rsid w:val="00FD169E"/>
    <w:rsid w:val="00FD2D65"/>
    <w:rsid w:val="00FD3038"/>
    <w:rsid w:val="00FD3587"/>
    <w:rsid w:val="00FD3B62"/>
    <w:rsid w:val="00FD415E"/>
    <w:rsid w:val="00FD44EA"/>
    <w:rsid w:val="00FD4775"/>
    <w:rsid w:val="00FD477B"/>
    <w:rsid w:val="00FD4872"/>
    <w:rsid w:val="00FD496D"/>
    <w:rsid w:val="00FD4D32"/>
    <w:rsid w:val="00FD5128"/>
    <w:rsid w:val="00FD57D0"/>
    <w:rsid w:val="00FD5974"/>
    <w:rsid w:val="00FD5D0B"/>
    <w:rsid w:val="00FD5F79"/>
    <w:rsid w:val="00FD60C8"/>
    <w:rsid w:val="00FD63F3"/>
    <w:rsid w:val="00FD675A"/>
    <w:rsid w:val="00FD694D"/>
    <w:rsid w:val="00FD7100"/>
    <w:rsid w:val="00FD71F9"/>
    <w:rsid w:val="00FD78B1"/>
    <w:rsid w:val="00FD7C18"/>
    <w:rsid w:val="00FD7E9C"/>
    <w:rsid w:val="00FD7F39"/>
    <w:rsid w:val="00FE0530"/>
    <w:rsid w:val="00FE054D"/>
    <w:rsid w:val="00FE0B8F"/>
    <w:rsid w:val="00FE0DB1"/>
    <w:rsid w:val="00FE123B"/>
    <w:rsid w:val="00FE1E66"/>
    <w:rsid w:val="00FE3263"/>
    <w:rsid w:val="00FE406D"/>
    <w:rsid w:val="00FE41C5"/>
    <w:rsid w:val="00FE465D"/>
    <w:rsid w:val="00FE48DE"/>
    <w:rsid w:val="00FE533E"/>
    <w:rsid w:val="00FE5516"/>
    <w:rsid w:val="00FE5BCF"/>
    <w:rsid w:val="00FE625F"/>
    <w:rsid w:val="00FE6566"/>
    <w:rsid w:val="00FE6ADD"/>
    <w:rsid w:val="00FE7163"/>
    <w:rsid w:val="00FE72BE"/>
    <w:rsid w:val="00FE7A44"/>
    <w:rsid w:val="00FE7DB4"/>
    <w:rsid w:val="00FF004B"/>
    <w:rsid w:val="00FF052D"/>
    <w:rsid w:val="00FF0A4D"/>
    <w:rsid w:val="00FF2133"/>
    <w:rsid w:val="00FF22A9"/>
    <w:rsid w:val="00FF25A4"/>
    <w:rsid w:val="00FF2625"/>
    <w:rsid w:val="00FF27B5"/>
    <w:rsid w:val="00FF2960"/>
    <w:rsid w:val="00FF2DE3"/>
    <w:rsid w:val="00FF358A"/>
    <w:rsid w:val="00FF40F5"/>
    <w:rsid w:val="00FF43D8"/>
    <w:rsid w:val="00FF4EEB"/>
    <w:rsid w:val="00FF54A0"/>
    <w:rsid w:val="00FF5B6A"/>
    <w:rsid w:val="00FF5F39"/>
    <w:rsid w:val="00FF5FEF"/>
    <w:rsid w:val="00FF6162"/>
    <w:rsid w:val="00FF6AD6"/>
    <w:rsid w:val="00FF6ADB"/>
    <w:rsid w:val="00FF6D13"/>
    <w:rsid w:val="00FF6F4B"/>
    <w:rsid w:val="00FF7EE9"/>
    <w:rsid w:val="00FF7F16"/>
    <w:rsid w:val="013D1540"/>
    <w:rsid w:val="014E4383"/>
    <w:rsid w:val="02020519"/>
    <w:rsid w:val="02A46BD9"/>
    <w:rsid w:val="02D13DE4"/>
    <w:rsid w:val="032A4E73"/>
    <w:rsid w:val="033A4CF6"/>
    <w:rsid w:val="03990D31"/>
    <w:rsid w:val="039C2033"/>
    <w:rsid w:val="03A07108"/>
    <w:rsid w:val="03AA65E2"/>
    <w:rsid w:val="03D157EA"/>
    <w:rsid w:val="03E37AE6"/>
    <w:rsid w:val="03F96C4D"/>
    <w:rsid w:val="041848EF"/>
    <w:rsid w:val="04765DCA"/>
    <w:rsid w:val="04BA1CEF"/>
    <w:rsid w:val="04C3063C"/>
    <w:rsid w:val="04E21F13"/>
    <w:rsid w:val="05280FCC"/>
    <w:rsid w:val="05EB67B3"/>
    <w:rsid w:val="063C55F0"/>
    <w:rsid w:val="065E0933"/>
    <w:rsid w:val="06747FC7"/>
    <w:rsid w:val="068A16CA"/>
    <w:rsid w:val="068F3939"/>
    <w:rsid w:val="06CF4DCA"/>
    <w:rsid w:val="06D953BD"/>
    <w:rsid w:val="071B2989"/>
    <w:rsid w:val="073B4732"/>
    <w:rsid w:val="074367E2"/>
    <w:rsid w:val="075C3F3C"/>
    <w:rsid w:val="076F0DB2"/>
    <w:rsid w:val="07733CB0"/>
    <w:rsid w:val="08432215"/>
    <w:rsid w:val="085A6973"/>
    <w:rsid w:val="08753D50"/>
    <w:rsid w:val="08D94CFB"/>
    <w:rsid w:val="08ED0BCB"/>
    <w:rsid w:val="094D5D9D"/>
    <w:rsid w:val="095C3473"/>
    <w:rsid w:val="096B5395"/>
    <w:rsid w:val="09AE2DB5"/>
    <w:rsid w:val="09B45D7A"/>
    <w:rsid w:val="09BC63BD"/>
    <w:rsid w:val="09C257F2"/>
    <w:rsid w:val="09D97FDE"/>
    <w:rsid w:val="09E5572D"/>
    <w:rsid w:val="09EC6684"/>
    <w:rsid w:val="0A34303D"/>
    <w:rsid w:val="0A713BA7"/>
    <w:rsid w:val="0A7459F4"/>
    <w:rsid w:val="0AD676FA"/>
    <w:rsid w:val="0AEA6C1F"/>
    <w:rsid w:val="0B0701EC"/>
    <w:rsid w:val="0B191A06"/>
    <w:rsid w:val="0B4E2424"/>
    <w:rsid w:val="0B645A1B"/>
    <w:rsid w:val="0C4B4B46"/>
    <w:rsid w:val="0C7F3031"/>
    <w:rsid w:val="0C885274"/>
    <w:rsid w:val="0CA34B7B"/>
    <w:rsid w:val="0CCB3510"/>
    <w:rsid w:val="0CD34842"/>
    <w:rsid w:val="0CD70828"/>
    <w:rsid w:val="0D2F6DCC"/>
    <w:rsid w:val="0D61422E"/>
    <w:rsid w:val="0D80631C"/>
    <w:rsid w:val="0DD66264"/>
    <w:rsid w:val="0DE1781C"/>
    <w:rsid w:val="0DF27B00"/>
    <w:rsid w:val="0DF71C26"/>
    <w:rsid w:val="0DFA5195"/>
    <w:rsid w:val="0E1B31A2"/>
    <w:rsid w:val="0E2255FA"/>
    <w:rsid w:val="0E287F00"/>
    <w:rsid w:val="0E8D553A"/>
    <w:rsid w:val="0E98388A"/>
    <w:rsid w:val="0EA96E8F"/>
    <w:rsid w:val="0ED62D93"/>
    <w:rsid w:val="0EDA63D6"/>
    <w:rsid w:val="0EE872D6"/>
    <w:rsid w:val="0F4A5243"/>
    <w:rsid w:val="0F8653E1"/>
    <w:rsid w:val="0FA9731A"/>
    <w:rsid w:val="0FF414FF"/>
    <w:rsid w:val="100445B2"/>
    <w:rsid w:val="10113E47"/>
    <w:rsid w:val="10296F6F"/>
    <w:rsid w:val="10C11759"/>
    <w:rsid w:val="11766ACC"/>
    <w:rsid w:val="12237180"/>
    <w:rsid w:val="125A3EA8"/>
    <w:rsid w:val="12917E54"/>
    <w:rsid w:val="1292774C"/>
    <w:rsid w:val="12B23D17"/>
    <w:rsid w:val="136E5C29"/>
    <w:rsid w:val="13D242BF"/>
    <w:rsid w:val="140B36A9"/>
    <w:rsid w:val="140F75A5"/>
    <w:rsid w:val="141305F5"/>
    <w:rsid w:val="141965BE"/>
    <w:rsid w:val="146C4F52"/>
    <w:rsid w:val="14705FAC"/>
    <w:rsid w:val="149000F0"/>
    <w:rsid w:val="14B24259"/>
    <w:rsid w:val="14B674B2"/>
    <w:rsid w:val="14BC33F8"/>
    <w:rsid w:val="14DA69B5"/>
    <w:rsid w:val="154C0E90"/>
    <w:rsid w:val="156C4EE8"/>
    <w:rsid w:val="15A158D8"/>
    <w:rsid w:val="15BA46DB"/>
    <w:rsid w:val="15BD39A2"/>
    <w:rsid w:val="15DC662D"/>
    <w:rsid w:val="15F0022E"/>
    <w:rsid w:val="16157849"/>
    <w:rsid w:val="1696057A"/>
    <w:rsid w:val="16A14813"/>
    <w:rsid w:val="16CD5C1D"/>
    <w:rsid w:val="17173B30"/>
    <w:rsid w:val="17245605"/>
    <w:rsid w:val="1725688F"/>
    <w:rsid w:val="173F2608"/>
    <w:rsid w:val="177C5626"/>
    <w:rsid w:val="17871628"/>
    <w:rsid w:val="18CA60C2"/>
    <w:rsid w:val="18F85D67"/>
    <w:rsid w:val="18FC0BC3"/>
    <w:rsid w:val="18FE764E"/>
    <w:rsid w:val="191172C4"/>
    <w:rsid w:val="193C3937"/>
    <w:rsid w:val="194978AF"/>
    <w:rsid w:val="197A7C0E"/>
    <w:rsid w:val="19DF7410"/>
    <w:rsid w:val="1A0973F8"/>
    <w:rsid w:val="1A1A1D6B"/>
    <w:rsid w:val="1A352B63"/>
    <w:rsid w:val="1A7E77A4"/>
    <w:rsid w:val="1A866AF2"/>
    <w:rsid w:val="1AA11C47"/>
    <w:rsid w:val="1AF51D03"/>
    <w:rsid w:val="1AF65137"/>
    <w:rsid w:val="1B4A0B44"/>
    <w:rsid w:val="1B4F4995"/>
    <w:rsid w:val="1B586FD6"/>
    <w:rsid w:val="1BCA236E"/>
    <w:rsid w:val="1BCB366F"/>
    <w:rsid w:val="1C132E3E"/>
    <w:rsid w:val="1C26520B"/>
    <w:rsid w:val="1C5A43B2"/>
    <w:rsid w:val="1C86260A"/>
    <w:rsid w:val="1C966392"/>
    <w:rsid w:val="1CA4579D"/>
    <w:rsid w:val="1CA63BBA"/>
    <w:rsid w:val="1CD75920"/>
    <w:rsid w:val="1D025C50"/>
    <w:rsid w:val="1D0E3C06"/>
    <w:rsid w:val="1D5000E7"/>
    <w:rsid w:val="1DFB6A95"/>
    <w:rsid w:val="1DFD20EF"/>
    <w:rsid w:val="1E7E527F"/>
    <w:rsid w:val="1E916306"/>
    <w:rsid w:val="1E9C3867"/>
    <w:rsid w:val="1EC94A88"/>
    <w:rsid w:val="1ECE56E6"/>
    <w:rsid w:val="1FDA0DB2"/>
    <w:rsid w:val="1FE806E8"/>
    <w:rsid w:val="201B7D15"/>
    <w:rsid w:val="202B6E30"/>
    <w:rsid w:val="20931288"/>
    <w:rsid w:val="20A866A6"/>
    <w:rsid w:val="20F66C16"/>
    <w:rsid w:val="21105C4C"/>
    <w:rsid w:val="2121666D"/>
    <w:rsid w:val="21444AF4"/>
    <w:rsid w:val="218503E6"/>
    <w:rsid w:val="21C1597C"/>
    <w:rsid w:val="21D17FA9"/>
    <w:rsid w:val="22013D42"/>
    <w:rsid w:val="222F2978"/>
    <w:rsid w:val="223077EB"/>
    <w:rsid w:val="22673142"/>
    <w:rsid w:val="229F5A17"/>
    <w:rsid w:val="22D248C9"/>
    <w:rsid w:val="22F67FF6"/>
    <w:rsid w:val="23293E33"/>
    <w:rsid w:val="23317679"/>
    <w:rsid w:val="23855F17"/>
    <w:rsid w:val="239D7E4F"/>
    <w:rsid w:val="23EA11F4"/>
    <w:rsid w:val="23EA3C65"/>
    <w:rsid w:val="244E5E4F"/>
    <w:rsid w:val="248A538E"/>
    <w:rsid w:val="24A46776"/>
    <w:rsid w:val="24BB2F7E"/>
    <w:rsid w:val="24C32D39"/>
    <w:rsid w:val="24FE2491"/>
    <w:rsid w:val="250D6DCB"/>
    <w:rsid w:val="251123B2"/>
    <w:rsid w:val="25136E08"/>
    <w:rsid w:val="252E4F11"/>
    <w:rsid w:val="259B0D2B"/>
    <w:rsid w:val="25A90420"/>
    <w:rsid w:val="25BC1E69"/>
    <w:rsid w:val="25CC3967"/>
    <w:rsid w:val="26100C21"/>
    <w:rsid w:val="26264B3F"/>
    <w:rsid w:val="265B2129"/>
    <w:rsid w:val="268D1ECA"/>
    <w:rsid w:val="26957F69"/>
    <w:rsid w:val="27585279"/>
    <w:rsid w:val="276072E3"/>
    <w:rsid w:val="27702413"/>
    <w:rsid w:val="27C36307"/>
    <w:rsid w:val="27D35F79"/>
    <w:rsid w:val="28265C0B"/>
    <w:rsid w:val="287C2C0C"/>
    <w:rsid w:val="289E10F9"/>
    <w:rsid w:val="28AD159E"/>
    <w:rsid w:val="28CA78DC"/>
    <w:rsid w:val="291A41C8"/>
    <w:rsid w:val="29323506"/>
    <w:rsid w:val="29446B9D"/>
    <w:rsid w:val="297007B7"/>
    <w:rsid w:val="2A223278"/>
    <w:rsid w:val="2A352B5C"/>
    <w:rsid w:val="2A4867C9"/>
    <w:rsid w:val="2A9A7BF2"/>
    <w:rsid w:val="2A9D632A"/>
    <w:rsid w:val="2AFD2616"/>
    <w:rsid w:val="2B2B30BA"/>
    <w:rsid w:val="2B592063"/>
    <w:rsid w:val="2B7F0695"/>
    <w:rsid w:val="2BE15A71"/>
    <w:rsid w:val="2BE801FF"/>
    <w:rsid w:val="2C1A01F6"/>
    <w:rsid w:val="2CA35AA9"/>
    <w:rsid w:val="2CD909B4"/>
    <w:rsid w:val="2CDF1FDE"/>
    <w:rsid w:val="2D0A6201"/>
    <w:rsid w:val="2D4D231E"/>
    <w:rsid w:val="2D9339DB"/>
    <w:rsid w:val="2DA0408C"/>
    <w:rsid w:val="2DAA7F54"/>
    <w:rsid w:val="2DC415EB"/>
    <w:rsid w:val="2E026DA5"/>
    <w:rsid w:val="2E880FB9"/>
    <w:rsid w:val="2EF15038"/>
    <w:rsid w:val="2F3B0AEC"/>
    <w:rsid w:val="2FE02723"/>
    <w:rsid w:val="301B1C29"/>
    <w:rsid w:val="3025407F"/>
    <w:rsid w:val="30315608"/>
    <w:rsid w:val="3054084B"/>
    <w:rsid w:val="308107F6"/>
    <w:rsid w:val="30AA0CC6"/>
    <w:rsid w:val="30B65448"/>
    <w:rsid w:val="30CE612B"/>
    <w:rsid w:val="310D03A8"/>
    <w:rsid w:val="312A6866"/>
    <w:rsid w:val="316020BF"/>
    <w:rsid w:val="316D44AB"/>
    <w:rsid w:val="31B15342"/>
    <w:rsid w:val="31C27A79"/>
    <w:rsid w:val="31CB190B"/>
    <w:rsid w:val="31D0764E"/>
    <w:rsid w:val="32713AB4"/>
    <w:rsid w:val="32B77BEB"/>
    <w:rsid w:val="32EB6314"/>
    <w:rsid w:val="3356038C"/>
    <w:rsid w:val="335E63ED"/>
    <w:rsid w:val="33654D1E"/>
    <w:rsid w:val="33AA77D2"/>
    <w:rsid w:val="340E1E26"/>
    <w:rsid w:val="34B7143B"/>
    <w:rsid w:val="34E119DE"/>
    <w:rsid w:val="35686108"/>
    <w:rsid w:val="35C06622"/>
    <w:rsid w:val="35D05B84"/>
    <w:rsid w:val="35E60C82"/>
    <w:rsid w:val="35FE36B6"/>
    <w:rsid w:val="360D4FC8"/>
    <w:rsid w:val="36335C0D"/>
    <w:rsid w:val="365E6935"/>
    <w:rsid w:val="36983E54"/>
    <w:rsid w:val="36E0347B"/>
    <w:rsid w:val="36FA6F3E"/>
    <w:rsid w:val="37274392"/>
    <w:rsid w:val="373E62FD"/>
    <w:rsid w:val="37753F4E"/>
    <w:rsid w:val="37823B1F"/>
    <w:rsid w:val="37C53048"/>
    <w:rsid w:val="37F15B03"/>
    <w:rsid w:val="387A2254"/>
    <w:rsid w:val="3890431E"/>
    <w:rsid w:val="389B3F58"/>
    <w:rsid w:val="38AB21D5"/>
    <w:rsid w:val="38E93D0B"/>
    <w:rsid w:val="390155B3"/>
    <w:rsid w:val="391801FB"/>
    <w:rsid w:val="395974A3"/>
    <w:rsid w:val="396851B2"/>
    <w:rsid w:val="39907054"/>
    <w:rsid w:val="39BA7D19"/>
    <w:rsid w:val="3A3C2D52"/>
    <w:rsid w:val="3A576170"/>
    <w:rsid w:val="3A624C18"/>
    <w:rsid w:val="3AD17E06"/>
    <w:rsid w:val="3B3E5141"/>
    <w:rsid w:val="3BA05BC3"/>
    <w:rsid w:val="3BC027E6"/>
    <w:rsid w:val="3BDA7DB0"/>
    <w:rsid w:val="3BFD4424"/>
    <w:rsid w:val="3C023464"/>
    <w:rsid w:val="3C553860"/>
    <w:rsid w:val="3CA31008"/>
    <w:rsid w:val="3D0D0E29"/>
    <w:rsid w:val="3D133092"/>
    <w:rsid w:val="3DAC5150"/>
    <w:rsid w:val="3DC7747D"/>
    <w:rsid w:val="3E7541E8"/>
    <w:rsid w:val="3EA27463"/>
    <w:rsid w:val="3EA529F4"/>
    <w:rsid w:val="3EE4545B"/>
    <w:rsid w:val="3F031C01"/>
    <w:rsid w:val="3F041904"/>
    <w:rsid w:val="3F2C7D4C"/>
    <w:rsid w:val="3F5E3604"/>
    <w:rsid w:val="3F627F63"/>
    <w:rsid w:val="3F84309E"/>
    <w:rsid w:val="3FC03FEB"/>
    <w:rsid w:val="3FD77B98"/>
    <w:rsid w:val="3FF13CD2"/>
    <w:rsid w:val="40354812"/>
    <w:rsid w:val="403D27AC"/>
    <w:rsid w:val="40B41A0E"/>
    <w:rsid w:val="40C144B8"/>
    <w:rsid w:val="40F60648"/>
    <w:rsid w:val="411733C5"/>
    <w:rsid w:val="41844690"/>
    <w:rsid w:val="419F67B3"/>
    <w:rsid w:val="41D2582C"/>
    <w:rsid w:val="41D54847"/>
    <w:rsid w:val="41DE790E"/>
    <w:rsid w:val="42140400"/>
    <w:rsid w:val="426273C2"/>
    <w:rsid w:val="426E7C1E"/>
    <w:rsid w:val="433955F2"/>
    <w:rsid w:val="43746BC9"/>
    <w:rsid w:val="43BE6509"/>
    <w:rsid w:val="43F16E30"/>
    <w:rsid w:val="44377C61"/>
    <w:rsid w:val="448F4EC4"/>
    <w:rsid w:val="45835E6D"/>
    <w:rsid w:val="464462B4"/>
    <w:rsid w:val="46F132CB"/>
    <w:rsid w:val="46F95D13"/>
    <w:rsid w:val="47317021"/>
    <w:rsid w:val="473C3B20"/>
    <w:rsid w:val="47D36A30"/>
    <w:rsid w:val="47E55534"/>
    <w:rsid w:val="48155560"/>
    <w:rsid w:val="484F5F70"/>
    <w:rsid w:val="48A341B9"/>
    <w:rsid w:val="48BC0FD0"/>
    <w:rsid w:val="49057239"/>
    <w:rsid w:val="492C3810"/>
    <w:rsid w:val="492F7CF2"/>
    <w:rsid w:val="49614B7B"/>
    <w:rsid w:val="497102B9"/>
    <w:rsid w:val="4A3D0115"/>
    <w:rsid w:val="4AB35D99"/>
    <w:rsid w:val="4B04779F"/>
    <w:rsid w:val="4B083017"/>
    <w:rsid w:val="4B516EDE"/>
    <w:rsid w:val="4B651C15"/>
    <w:rsid w:val="4B77651D"/>
    <w:rsid w:val="4B877676"/>
    <w:rsid w:val="4B893363"/>
    <w:rsid w:val="4B911E88"/>
    <w:rsid w:val="4BCB5B2A"/>
    <w:rsid w:val="4BD512B6"/>
    <w:rsid w:val="4BD729A6"/>
    <w:rsid w:val="4BEB6824"/>
    <w:rsid w:val="4C187215"/>
    <w:rsid w:val="4C5D3B27"/>
    <w:rsid w:val="4C6D6D20"/>
    <w:rsid w:val="4C862EB4"/>
    <w:rsid w:val="4CAD6B26"/>
    <w:rsid w:val="4CC63E8C"/>
    <w:rsid w:val="4CC722B8"/>
    <w:rsid w:val="4CE55EB8"/>
    <w:rsid w:val="4CFD04AE"/>
    <w:rsid w:val="4CFD1F6A"/>
    <w:rsid w:val="4D024991"/>
    <w:rsid w:val="4D1E418A"/>
    <w:rsid w:val="4D3B28D2"/>
    <w:rsid w:val="4DC964C6"/>
    <w:rsid w:val="4DE32E16"/>
    <w:rsid w:val="4DE33CAA"/>
    <w:rsid w:val="4E4808D7"/>
    <w:rsid w:val="4E6F5D88"/>
    <w:rsid w:val="4E890DC7"/>
    <w:rsid w:val="4E8F648F"/>
    <w:rsid w:val="4EC24B80"/>
    <w:rsid w:val="4F3F460C"/>
    <w:rsid w:val="4F787BF3"/>
    <w:rsid w:val="4F89733C"/>
    <w:rsid w:val="4F9B19DC"/>
    <w:rsid w:val="504B3C5C"/>
    <w:rsid w:val="50B65258"/>
    <w:rsid w:val="50CA1784"/>
    <w:rsid w:val="51021523"/>
    <w:rsid w:val="512605C3"/>
    <w:rsid w:val="51367025"/>
    <w:rsid w:val="51DA50A2"/>
    <w:rsid w:val="51F519AE"/>
    <w:rsid w:val="521B0EBF"/>
    <w:rsid w:val="52854A81"/>
    <w:rsid w:val="52885EFB"/>
    <w:rsid w:val="528E4A09"/>
    <w:rsid w:val="532B7070"/>
    <w:rsid w:val="5351357B"/>
    <w:rsid w:val="53A273F6"/>
    <w:rsid w:val="544A74E9"/>
    <w:rsid w:val="547B6FCB"/>
    <w:rsid w:val="5485610E"/>
    <w:rsid w:val="54B666E2"/>
    <w:rsid w:val="551A2912"/>
    <w:rsid w:val="5524388C"/>
    <w:rsid w:val="55736E4F"/>
    <w:rsid w:val="557D7F61"/>
    <w:rsid w:val="5587784D"/>
    <w:rsid w:val="55A405CA"/>
    <w:rsid w:val="55A53164"/>
    <w:rsid w:val="55B10CEE"/>
    <w:rsid w:val="55CC387C"/>
    <w:rsid w:val="55D85F4B"/>
    <w:rsid w:val="55F53C34"/>
    <w:rsid w:val="560852B7"/>
    <w:rsid w:val="5610337D"/>
    <w:rsid w:val="56171C29"/>
    <w:rsid w:val="561B633E"/>
    <w:rsid w:val="562176E9"/>
    <w:rsid w:val="56627533"/>
    <w:rsid w:val="56BA2BE8"/>
    <w:rsid w:val="57136AD8"/>
    <w:rsid w:val="57423E6D"/>
    <w:rsid w:val="576D4D90"/>
    <w:rsid w:val="577675D0"/>
    <w:rsid w:val="577E3D30"/>
    <w:rsid w:val="57BD24E6"/>
    <w:rsid w:val="580C3CF8"/>
    <w:rsid w:val="581334C4"/>
    <w:rsid w:val="58143DDF"/>
    <w:rsid w:val="58555A55"/>
    <w:rsid w:val="58741AD3"/>
    <w:rsid w:val="58F7158F"/>
    <w:rsid w:val="58FA6380"/>
    <w:rsid w:val="594A34BF"/>
    <w:rsid w:val="595043ED"/>
    <w:rsid w:val="598C068C"/>
    <w:rsid w:val="59B70C4D"/>
    <w:rsid w:val="5A0C1B15"/>
    <w:rsid w:val="5A1C7C6B"/>
    <w:rsid w:val="5A1D542A"/>
    <w:rsid w:val="5A9F7765"/>
    <w:rsid w:val="5B055535"/>
    <w:rsid w:val="5B112DA1"/>
    <w:rsid w:val="5B153FF1"/>
    <w:rsid w:val="5B40502B"/>
    <w:rsid w:val="5B495095"/>
    <w:rsid w:val="5B981D98"/>
    <w:rsid w:val="5C545E04"/>
    <w:rsid w:val="5C667752"/>
    <w:rsid w:val="5C785C2B"/>
    <w:rsid w:val="5C8B0C41"/>
    <w:rsid w:val="5CC27B53"/>
    <w:rsid w:val="5CC54AF3"/>
    <w:rsid w:val="5CC94565"/>
    <w:rsid w:val="5CED37DD"/>
    <w:rsid w:val="5D0058DD"/>
    <w:rsid w:val="5D005DE5"/>
    <w:rsid w:val="5D022605"/>
    <w:rsid w:val="5D395725"/>
    <w:rsid w:val="5D3D54E6"/>
    <w:rsid w:val="5D515667"/>
    <w:rsid w:val="5D561E50"/>
    <w:rsid w:val="5D826E41"/>
    <w:rsid w:val="5DC965CB"/>
    <w:rsid w:val="5DCE7476"/>
    <w:rsid w:val="5DD46D15"/>
    <w:rsid w:val="5E127BB8"/>
    <w:rsid w:val="5E745855"/>
    <w:rsid w:val="5E956A92"/>
    <w:rsid w:val="5ED31E05"/>
    <w:rsid w:val="5EEE3A21"/>
    <w:rsid w:val="5F4256E6"/>
    <w:rsid w:val="5F46257B"/>
    <w:rsid w:val="5F896832"/>
    <w:rsid w:val="5FA423AA"/>
    <w:rsid w:val="5FB373A0"/>
    <w:rsid w:val="5FE949FF"/>
    <w:rsid w:val="5FEE52DF"/>
    <w:rsid w:val="60553BD2"/>
    <w:rsid w:val="60D843BD"/>
    <w:rsid w:val="60E2038E"/>
    <w:rsid w:val="61806992"/>
    <w:rsid w:val="61A72190"/>
    <w:rsid w:val="61B467ED"/>
    <w:rsid w:val="61C75A8B"/>
    <w:rsid w:val="61F222A8"/>
    <w:rsid w:val="62091CD1"/>
    <w:rsid w:val="623638F0"/>
    <w:rsid w:val="62CB0291"/>
    <w:rsid w:val="632409F4"/>
    <w:rsid w:val="6358682F"/>
    <w:rsid w:val="6398221D"/>
    <w:rsid w:val="639A3E8B"/>
    <w:rsid w:val="63F57908"/>
    <w:rsid w:val="63FB483D"/>
    <w:rsid w:val="64191F95"/>
    <w:rsid w:val="644C5868"/>
    <w:rsid w:val="649A3841"/>
    <w:rsid w:val="64A3222A"/>
    <w:rsid w:val="64CB086E"/>
    <w:rsid w:val="64D71653"/>
    <w:rsid w:val="64D91664"/>
    <w:rsid w:val="65B02F06"/>
    <w:rsid w:val="65B3047F"/>
    <w:rsid w:val="66032AD9"/>
    <w:rsid w:val="6610495C"/>
    <w:rsid w:val="669116EF"/>
    <w:rsid w:val="675870AD"/>
    <w:rsid w:val="67617B4A"/>
    <w:rsid w:val="67A31E4D"/>
    <w:rsid w:val="67A66418"/>
    <w:rsid w:val="681348B0"/>
    <w:rsid w:val="688A14B1"/>
    <w:rsid w:val="68C216E6"/>
    <w:rsid w:val="68EA2B4A"/>
    <w:rsid w:val="6948074F"/>
    <w:rsid w:val="698A5F4E"/>
    <w:rsid w:val="69C409E4"/>
    <w:rsid w:val="6A283B7A"/>
    <w:rsid w:val="6A2E27AF"/>
    <w:rsid w:val="6A354D3B"/>
    <w:rsid w:val="6AAE425E"/>
    <w:rsid w:val="6ABA1E63"/>
    <w:rsid w:val="6AD907F8"/>
    <w:rsid w:val="6AE67DE1"/>
    <w:rsid w:val="6AFF4410"/>
    <w:rsid w:val="6B00234F"/>
    <w:rsid w:val="6B42175C"/>
    <w:rsid w:val="6B7E257A"/>
    <w:rsid w:val="6B89521C"/>
    <w:rsid w:val="6B8F0827"/>
    <w:rsid w:val="6BAD1B0F"/>
    <w:rsid w:val="6BB17DF3"/>
    <w:rsid w:val="6BE11409"/>
    <w:rsid w:val="6C1B23F9"/>
    <w:rsid w:val="6C2D755E"/>
    <w:rsid w:val="6C7E3948"/>
    <w:rsid w:val="6C8C223C"/>
    <w:rsid w:val="6CA3596F"/>
    <w:rsid w:val="6CC60A7A"/>
    <w:rsid w:val="6CC82311"/>
    <w:rsid w:val="6D114EAB"/>
    <w:rsid w:val="6D413C18"/>
    <w:rsid w:val="6D450326"/>
    <w:rsid w:val="6D7A64D9"/>
    <w:rsid w:val="6D914762"/>
    <w:rsid w:val="6D9F66A9"/>
    <w:rsid w:val="6DAD6CC2"/>
    <w:rsid w:val="6DCF7B50"/>
    <w:rsid w:val="6E0C4FA6"/>
    <w:rsid w:val="6E265371"/>
    <w:rsid w:val="6E903F0A"/>
    <w:rsid w:val="6EAA461B"/>
    <w:rsid w:val="6EE5499D"/>
    <w:rsid w:val="6EF075FE"/>
    <w:rsid w:val="6FC7167B"/>
    <w:rsid w:val="6FFB4CFE"/>
    <w:rsid w:val="70467D30"/>
    <w:rsid w:val="706D6E4E"/>
    <w:rsid w:val="707A5932"/>
    <w:rsid w:val="707C003F"/>
    <w:rsid w:val="7083411C"/>
    <w:rsid w:val="708D1404"/>
    <w:rsid w:val="71097A6F"/>
    <w:rsid w:val="71431611"/>
    <w:rsid w:val="714E428C"/>
    <w:rsid w:val="715E6436"/>
    <w:rsid w:val="71807490"/>
    <w:rsid w:val="718E555E"/>
    <w:rsid w:val="71F4018C"/>
    <w:rsid w:val="72113F5B"/>
    <w:rsid w:val="723E0BA1"/>
    <w:rsid w:val="72403082"/>
    <w:rsid w:val="7254565D"/>
    <w:rsid w:val="72C255D7"/>
    <w:rsid w:val="72D41CAF"/>
    <w:rsid w:val="73043127"/>
    <w:rsid w:val="73110A99"/>
    <w:rsid w:val="73296BBD"/>
    <w:rsid w:val="745B1D89"/>
    <w:rsid w:val="746A29C4"/>
    <w:rsid w:val="74755D2C"/>
    <w:rsid w:val="74A5234E"/>
    <w:rsid w:val="74C17225"/>
    <w:rsid w:val="74C2337E"/>
    <w:rsid w:val="7528178A"/>
    <w:rsid w:val="754E5526"/>
    <w:rsid w:val="7568470A"/>
    <w:rsid w:val="75687CDA"/>
    <w:rsid w:val="758434E8"/>
    <w:rsid w:val="75A86715"/>
    <w:rsid w:val="75B53CAE"/>
    <w:rsid w:val="75B85A60"/>
    <w:rsid w:val="75CD0522"/>
    <w:rsid w:val="76087A9B"/>
    <w:rsid w:val="76137F0E"/>
    <w:rsid w:val="76401C84"/>
    <w:rsid w:val="767A3582"/>
    <w:rsid w:val="76C174E4"/>
    <w:rsid w:val="76D23551"/>
    <w:rsid w:val="7730153F"/>
    <w:rsid w:val="776275EB"/>
    <w:rsid w:val="77923E7E"/>
    <w:rsid w:val="77C4487A"/>
    <w:rsid w:val="77D76A0B"/>
    <w:rsid w:val="77EB4955"/>
    <w:rsid w:val="781707EA"/>
    <w:rsid w:val="781F41CD"/>
    <w:rsid w:val="782E6D62"/>
    <w:rsid w:val="787D0AD1"/>
    <w:rsid w:val="789771D0"/>
    <w:rsid w:val="78A939E2"/>
    <w:rsid w:val="78DE0F93"/>
    <w:rsid w:val="7921034A"/>
    <w:rsid w:val="79305920"/>
    <w:rsid w:val="794843FF"/>
    <w:rsid w:val="7A22202F"/>
    <w:rsid w:val="7AC53358"/>
    <w:rsid w:val="7B12352C"/>
    <w:rsid w:val="7B4D7273"/>
    <w:rsid w:val="7BB1591C"/>
    <w:rsid w:val="7BBB3BD3"/>
    <w:rsid w:val="7BC2344B"/>
    <w:rsid w:val="7C362387"/>
    <w:rsid w:val="7C5940C1"/>
    <w:rsid w:val="7CC5364F"/>
    <w:rsid w:val="7CCD3953"/>
    <w:rsid w:val="7D152148"/>
    <w:rsid w:val="7D2811DC"/>
    <w:rsid w:val="7E3374BF"/>
    <w:rsid w:val="7E477F35"/>
    <w:rsid w:val="7E6E64A2"/>
    <w:rsid w:val="7E7A5232"/>
    <w:rsid w:val="7EC70D22"/>
    <w:rsid w:val="7F014DED"/>
    <w:rsid w:val="7F714951"/>
    <w:rsid w:val="7F7677D4"/>
    <w:rsid w:val="7F79622F"/>
    <w:rsid w:val="7F8E2AF9"/>
    <w:rsid w:val="7FAC0BC3"/>
    <w:rsid w:val="7FCC541C"/>
    <w:rsid w:val="7FD8640A"/>
    <w:rsid w:val="7FE85AB1"/>
    <w:rsid w:val="7FF23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qFormat="1" w:uiPriority="0"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qFormat="1" w:unhideWhenUsed="0" w:uiPriority="0" w:semiHidden="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99"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8"/>
    <w:qFormat/>
    <w:uiPriority w:val="0"/>
    <w:pPr>
      <w:keepNext/>
      <w:keepLines/>
      <w:spacing w:line="579" w:lineRule="auto"/>
      <w:jc w:val="center"/>
      <w:outlineLvl w:val="0"/>
    </w:pPr>
    <w:rPr>
      <w:b/>
      <w:bCs/>
      <w:kern w:val="44"/>
      <w:sz w:val="32"/>
      <w:szCs w:val="44"/>
    </w:rPr>
  </w:style>
  <w:style w:type="paragraph" w:styleId="5">
    <w:name w:val="heading 2"/>
    <w:basedOn w:val="1"/>
    <w:next w:val="1"/>
    <w:link w:val="77"/>
    <w:qFormat/>
    <w:uiPriority w:val="0"/>
    <w:pPr>
      <w:keepNext/>
      <w:keepLines/>
      <w:numPr>
        <w:ilvl w:val="0"/>
        <w:numId w:val="1"/>
      </w:numPr>
      <w:tabs>
        <w:tab w:val="left" w:pos="425"/>
        <w:tab w:val="clear" w:pos="420"/>
      </w:tabs>
      <w:spacing w:before="260" w:after="260" w:line="413" w:lineRule="auto"/>
      <w:outlineLvl w:val="1"/>
    </w:pPr>
    <w:rPr>
      <w:rFonts w:ascii="Arial" w:hAnsi="Arial" w:eastAsia="黑体"/>
      <w:b/>
      <w:sz w:val="24"/>
      <w:szCs w:val="20"/>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link w:val="59"/>
    <w:qFormat/>
    <w:uiPriority w:val="0"/>
    <w:pPr>
      <w:keepNext/>
      <w:numPr>
        <w:ilvl w:val="0"/>
        <w:numId w:val="2"/>
      </w:numPr>
      <w:tabs>
        <w:tab w:val="left" w:pos="425"/>
      </w:tabs>
      <w:ind w:firstLine="415"/>
      <w:jc w:val="left"/>
      <w:outlineLvl w:val="3"/>
    </w:pPr>
    <w:rPr>
      <w:rFonts w:ascii="宋体" w:hAnsi="宋体"/>
      <w:szCs w:val="20"/>
    </w:rPr>
  </w:style>
  <w:style w:type="paragraph" w:styleId="8">
    <w:name w:val="heading 6"/>
    <w:basedOn w:val="1"/>
    <w:next w:val="1"/>
    <w:link w:val="67"/>
    <w:qFormat/>
    <w:uiPriority w:val="0"/>
    <w:pPr>
      <w:keepNext/>
      <w:keepLines/>
      <w:spacing w:before="240" w:after="64" w:line="320" w:lineRule="auto"/>
      <w:outlineLvl w:val="5"/>
    </w:pPr>
    <w:rPr>
      <w:rFonts w:ascii="Arial" w:hAnsi="Arial" w:eastAsia="黑体"/>
      <w:b/>
      <w:bCs/>
      <w:sz w:val="24"/>
    </w:rPr>
  </w:style>
  <w:style w:type="character" w:default="1" w:styleId="38">
    <w:name w:val="Default Paragraph Font"/>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link w:val="75"/>
    <w:qFormat/>
    <w:uiPriority w:val="0"/>
    <w:pPr>
      <w:spacing w:line="200" w:lineRule="exact"/>
      <w:ind w:firstLine="301"/>
    </w:pPr>
    <w:rPr>
      <w:rFonts w:ascii="宋体" w:hAnsi="Courier New"/>
      <w:spacing w:val="-4"/>
      <w:sz w:val="18"/>
      <w:szCs w:val="20"/>
    </w:rPr>
  </w:style>
  <w:style w:type="paragraph" w:styleId="9">
    <w:name w:val="toc 7"/>
    <w:basedOn w:val="1"/>
    <w:next w:val="1"/>
    <w:unhideWhenUsed/>
    <w:qFormat/>
    <w:uiPriority w:val="0"/>
    <w:pPr>
      <w:ind w:left="1260"/>
      <w:jc w:val="left"/>
    </w:pPr>
    <w:rPr>
      <w:rFonts w:ascii="Calibri" w:hAnsi="Calibri"/>
      <w:sz w:val="18"/>
      <w:szCs w:val="18"/>
    </w:rPr>
  </w:style>
  <w:style w:type="paragraph" w:styleId="10">
    <w:name w:val="Normal Indent"/>
    <w:basedOn w:val="1"/>
    <w:link w:val="63"/>
    <w:qFormat/>
    <w:uiPriority w:val="0"/>
    <w:pPr>
      <w:ind w:firstLine="420"/>
    </w:pPr>
    <w:rPr>
      <w:szCs w:val="20"/>
    </w:rPr>
  </w:style>
  <w:style w:type="paragraph" w:styleId="11">
    <w:name w:val="Document Map"/>
    <w:basedOn w:val="1"/>
    <w:link w:val="61"/>
    <w:qFormat/>
    <w:uiPriority w:val="0"/>
    <w:pPr>
      <w:shd w:val="clear" w:color="auto" w:fill="000080"/>
    </w:pPr>
    <w:rPr>
      <w:szCs w:val="20"/>
      <w:shd w:val="clear" w:color="auto" w:fill="000080"/>
    </w:rPr>
  </w:style>
  <w:style w:type="paragraph" w:styleId="12">
    <w:name w:val="annotation text"/>
    <w:basedOn w:val="1"/>
    <w:link w:val="69"/>
    <w:semiHidden/>
    <w:qFormat/>
    <w:uiPriority w:val="0"/>
    <w:pPr>
      <w:jc w:val="left"/>
    </w:pPr>
  </w:style>
  <w:style w:type="paragraph" w:styleId="13">
    <w:name w:val="Body Text 3"/>
    <w:basedOn w:val="1"/>
    <w:qFormat/>
    <w:uiPriority w:val="0"/>
    <w:pPr>
      <w:spacing w:line="240" w:lineRule="exact"/>
    </w:pPr>
    <w:rPr>
      <w:rFonts w:ascii="宋体" w:hAnsi="宋体"/>
      <w:color w:val="000000"/>
      <w:szCs w:val="21"/>
    </w:rPr>
  </w:style>
  <w:style w:type="paragraph" w:styleId="14">
    <w:name w:val="Body Text"/>
    <w:basedOn w:val="1"/>
    <w:link w:val="58"/>
    <w:qFormat/>
    <w:uiPriority w:val="0"/>
    <w:pPr>
      <w:jc w:val="center"/>
    </w:pPr>
    <w:rPr>
      <w:szCs w:val="20"/>
    </w:rPr>
  </w:style>
  <w:style w:type="paragraph" w:styleId="15">
    <w:name w:val="Block Text"/>
    <w:basedOn w:val="1"/>
    <w:qFormat/>
    <w:uiPriority w:val="0"/>
    <w:pPr>
      <w:spacing w:line="240" w:lineRule="atLeast"/>
      <w:ind w:left="210" w:right="-57" w:hanging="210" w:hangingChars="100"/>
      <w:jc w:val="left"/>
    </w:pPr>
    <w:rPr>
      <w:b/>
      <w:szCs w:val="20"/>
    </w:rPr>
  </w:style>
  <w:style w:type="paragraph" w:styleId="16">
    <w:name w:val="toc 5"/>
    <w:basedOn w:val="1"/>
    <w:next w:val="1"/>
    <w:unhideWhenUsed/>
    <w:qFormat/>
    <w:uiPriority w:val="0"/>
    <w:pPr>
      <w:ind w:left="840"/>
      <w:jc w:val="left"/>
    </w:pPr>
    <w:rPr>
      <w:rFonts w:ascii="Calibri" w:hAnsi="Calibri"/>
      <w:sz w:val="18"/>
      <w:szCs w:val="18"/>
    </w:rPr>
  </w:style>
  <w:style w:type="paragraph" w:styleId="17">
    <w:name w:val="toc 3"/>
    <w:basedOn w:val="1"/>
    <w:next w:val="1"/>
    <w:unhideWhenUsed/>
    <w:qFormat/>
    <w:uiPriority w:val="0"/>
    <w:pPr>
      <w:ind w:left="420"/>
      <w:jc w:val="left"/>
    </w:pPr>
    <w:rPr>
      <w:rFonts w:ascii="Calibri" w:hAnsi="Calibri"/>
      <w:i/>
      <w:iCs/>
      <w:sz w:val="20"/>
      <w:szCs w:val="20"/>
    </w:rPr>
  </w:style>
  <w:style w:type="paragraph" w:styleId="18">
    <w:name w:val="Plain Text"/>
    <w:basedOn w:val="1"/>
    <w:link w:val="76"/>
    <w:qFormat/>
    <w:uiPriority w:val="99"/>
    <w:rPr>
      <w:rFonts w:ascii="宋体" w:hAnsi="Courier New"/>
      <w:szCs w:val="20"/>
    </w:rPr>
  </w:style>
  <w:style w:type="paragraph" w:styleId="19">
    <w:name w:val="toc 8"/>
    <w:basedOn w:val="1"/>
    <w:next w:val="1"/>
    <w:unhideWhenUsed/>
    <w:qFormat/>
    <w:uiPriority w:val="0"/>
    <w:pPr>
      <w:ind w:left="1470"/>
      <w:jc w:val="left"/>
    </w:pPr>
    <w:rPr>
      <w:rFonts w:ascii="Calibri" w:hAnsi="Calibri"/>
      <w:sz w:val="18"/>
      <w:szCs w:val="18"/>
    </w:rPr>
  </w:style>
  <w:style w:type="paragraph" w:styleId="20">
    <w:name w:val="Date"/>
    <w:basedOn w:val="1"/>
    <w:next w:val="1"/>
    <w:link w:val="79"/>
    <w:qFormat/>
    <w:uiPriority w:val="0"/>
    <w:pPr>
      <w:ind w:left="100" w:leftChars="2500"/>
    </w:pPr>
  </w:style>
  <w:style w:type="paragraph" w:styleId="21">
    <w:name w:val="Body Text Indent 2"/>
    <w:basedOn w:val="1"/>
    <w:link w:val="73"/>
    <w:qFormat/>
    <w:uiPriority w:val="0"/>
    <w:pPr>
      <w:ind w:left="360" w:firstLine="491"/>
    </w:pPr>
    <w:rPr>
      <w:rFonts w:ascii="楷体_GB2312" w:hAnsi="Arial" w:eastAsia="楷体_GB2312"/>
      <w:sz w:val="24"/>
      <w:szCs w:val="20"/>
    </w:rPr>
  </w:style>
  <w:style w:type="paragraph" w:styleId="22">
    <w:name w:val="Balloon Text"/>
    <w:basedOn w:val="1"/>
    <w:semiHidden/>
    <w:qFormat/>
    <w:uiPriority w:val="0"/>
    <w:rPr>
      <w:sz w:val="18"/>
      <w:szCs w:val="18"/>
    </w:rPr>
  </w:style>
  <w:style w:type="paragraph" w:styleId="23">
    <w:name w:val="footer"/>
    <w:basedOn w:val="1"/>
    <w:link w:val="66"/>
    <w:qFormat/>
    <w:uiPriority w:val="99"/>
    <w:pPr>
      <w:tabs>
        <w:tab w:val="center" w:pos="4153"/>
        <w:tab w:val="right" w:pos="8306"/>
      </w:tabs>
      <w:snapToGrid w:val="0"/>
      <w:jc w:val="left"/>
    </w:pPr>
    <w:rPr>
      <w:sz w:val="18"/>
      <w:szCs w:val="18"/>
    </w:rPr>
  </w:style>
  <w:style w:type="paragraph" w:styleId="24">
    <w:name w:val="header"/>
    <w:basedOn w:val="1"/>
    <w:link w:val="60"/>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unhideWhenUsed/>
    <w:qFormat/>
    <w:uiPriority w:val="0"/>
    <w:pPr>
      <w:tabs>
        <w:tab w:val="right" w:leader="dot" w:pos="9628"/>
      </w:tabs>
      <w:spacing w:before="120" w:after="120"/>
      <w:jc w:val="center"/>
    </w:pPr>
    <w:rPr>
      <w:rFonts w:ascii="Calibri" w:hAnsi="Calibri"/>
      <w:b/>
      <w:bCs/>
      <w:caps/>
      <w:sz w:val="44"/>
      <w:szCs w:val="44"/>
    </w:rPr>
  </w:style>
  <w:style w:type="paragraph" w:styleId="26">
    <w:name w:val="toc 4"/>
    <w:basedOn w:val="1"/>
    <w:next w:val="1"/>
    <w:unhideWhenUsed/>
    <w:qFormat/>
    <w:uiPriority w:val="0"/>
    <w:pPr>
      <w:ind w:left="630"/>
      <w:jc w:val="left"/>
    </w:pPr>
    <w:rPr>
      <w:rFonts w:ascii="Calibri" w:hAnsi="Calibri"/>
      <w:sz w:val="18"/>
      <w:szCs w:val="18"/>
    </w:rPr>
  </w:style>
  <w:style w:type="paragraph" w:styleId="27">
    <w:name w:val="toc 6"/>
    <w:basedOn w:val="1"/>
    <w:next w:val="1"/>
    <w:unhideWhenUsed/>
    <w:qFormat/>
    <w:uiPriority w:val="0"/>
    <w:pPr>
      <w:ind w:left="1050"/>
      <w:jc w:val="left"/>
    </w:pPr>
    <w:rPr>
      <w:rFonts w:ascii="Calibri" w:hAnsi="Calibri"/>
      <w:sz w:val="18"/>
      <w:szCs w:val="18"/>
    </w:rPr>
  </w:style>
  <w:style w:type="paragraph" w:styleId="28">
    <w:name w:val="Body Text Indent 3"/>
    <w:basedOn w:val="1"/>
    <w:link w:val="65"/>
    <w:qFormat/>
    <w:uiPriority w:val="0"/>
    <w:pPr>
      <w:spacing w:line="360" w:lineRule="auto"/>
      <w:ind w:firstLine="555"/>
    </w:pPr>
    <w:rPr>
      <w:sz w:val="24"/>
      <w:szCs w:val="20"/>
    </w:rPr>
  </w:style>
  <w:style w:type="paragraph" w:styleId="29">
    <w:name w:val="toc 2"/>
    <w:basedOn w:val="1"/>
    <w:next w:val="1"/>
    <w:unhideWhenUsed/>
    <w:qFormat/>
    <w:uiPriority w:val="0"/>
    <w:pPr>
      <w:ind w:left="210"/>
      <w:jc w:val="left"/>
    </w:pPr>
    <w:rPr>
      <w:rFonts w:ascii="Calibri" w:hAnsi="Calibri"/>
      <w:smallCaps/>
      <w:sz w:val="20"/>
      <w:szCs w:val="20"/>
    </w:rPr>
  </w:style>
  <w:style w:type="paragraph" w:styleId="30">
    <w:name w:val="toc 9"/>
    <w:basedOn w:val="1"/>
    <w:next w:val="1"/>
    <w:unhideWhenUsed/>
    <w:qFormat/>
    <w:uiPriority w:val="0"/>
    <w:pPr>
      <w:ind w:left="1680"/>
      <w:jc w:val="left"/>
    </w:pPr>
    <w:rPr>
      <w:rFonts w:ascii="Calibri" w:hAnsi="Calibri"/>
      <w:sz w:val="18"/>
      <w:szCs w:val="18"/>
    </w:rPr>
  </w:style>
  <w:style w:type="paragraph" w:styleId="31">
    <w:name w:val="List 4"/>
    <w:basedOn w:val="1"/>
    <w:qFormat/>
    <w:uiPriority w:val="0"/>
    <w:pPr>
      <w:ind w:left="100" w:leftChars="600" w:hanging="200" w:hangingChars="200"/>
    </w:pPr>
    <w:rPr>
      <w:szCs w:val="20"/>
    </w:rPr>
  </w:style>
  <w:style w:type="paragraph" w:styleId="32">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3">
    <w:name w:val="index 1"/>
    <w:basedOn w:val="1"/>
    <w:next w:val="1"/>
    <w:qFormat/>
    <w:uiPriority w:val="0"/>
    <w:pPr>
      <w:jc w:val="left"/>
    </w:pPr>
    <w:rPr>
      <w:rFonts w:ascii="宋体" w:hAnsi="宋体"/>
      <w:szCs w:val="20"/>
    </w:rPr>
  </w:style>
  <w:style w:type="paragraph" w:styleId="34">
    <w:name w:val="annotation subject"/>
    <w:basedOn w:val="12"/>
    <w:next w:val="12"/>
    <w:semiHidden/>
    <w:qFormat/>
    <w:uiPriority w:val="0"/>
    <w:rPr>
      <w:b/>
      <w:bCs/>
    </w:rPr>
  </w:style>
  <w:style w:type="paragraph" w:styleId="35">
    <w:name w:val="Body Text First Indent"/>
    <w:basedOn w:val="14"/>
    <w:link w:val="364"/>
    <w:qFormat/>
    <w:uiPriority w:val="0"/>
    <w:pPr>
      <w:spacing w:after="120"/>
      <w:ind w:firstLine="420" w:firstLineChars="100"/>
      <w:jc w:val="both"/>
    </w:pPr>
    <w:rPr>
      <w:szCs w:val="24"/>
    </w:rPr>
  </w:style>
  <w:style w:type="table" w:styleId="37">
    <w:name w:val="Table Grid"/>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qFormat/>
    <w:uiPriority w:val="0"/>
    <w:rPr>
      <w:b/>
      <w:bCs/>
    </w:rPr>
  </w:style>
  <w:style w:type="character" w:styleId="40">
    <w:name w:val="page number"/>
    <w:basedOn w:val="38"/>
    <w:qFormat/>
    <w:uiPriority w:val="0"/>
  </w:style>
  <w:style w:type="character" w:styleId="41">
    <w:name w:val="Emphasis"/>
    <w:qFormat/>
    <w:uiPriority w:val="0"/>
  </w:style>
  <w:style w:type="character" w:styleId="42">
    <w:name w:val="HTML Definition"/>
    <w:qFormat/>
    <w:uiPriority w:val="0"/>
  </w:style>
  <w:style w:type="character" w:styleId="43">
    <w:name w:val="HTML Typewriter"/>
    <w:qFormat/>
    <w:uiPriority w:val="0"/>
    <w:rPr>
      <w:rFonts w:hint="default" w:ascii="monospace" w:hAnsi="monospace" w:eastAsia="monospace" w:cs="monospace"/>
      <w:sz w:val="20"/>
    </w:rPr>
  </w:style>
  <w:style w:type="character" w:styleId="44">
    <w:name w:val="HTML Acronym"/>
    <w:basedOn w:val="38"/>
    <w:qFormat/>
    <w:uiPriority w:val="0"/>
  </w:style>
  <w:style w:type="character" w:styleId="45">
    <w:name w:val="HTML Variable"/>
    <w:qFormat/>
    <w:uiPriority w:val="0"/>
  </w:style>
  <w:style w:type="character" w:styleId="46">
    <w:name w:val="Hyperlink"/>
    <w:qFormat/>
    <w:uiPriority w:val="0"/>
    <w:rPr>
      <w:color w:val="0000FF"/>
      <w:u w:val="none"/>
    </w:rPr>
  </w:style>
  <w:style w:type="character" w:styleId="47">
    <w:name w:val="HTML Code"/>
    <w:qFormat/>
    <w:uiPriority w:val="0"/>
    <w:rPr>
      <w:rFonts w:hint="default" w:ascii="monospace" w:hAnsi="monospace" w:eastAsia="monospace" w:cs="monospace"/>
      <w:sz w:val="20"/>
    </w:rPr>
  </w:style>
  <w:style w:type="character" w:styleId="48">
    <w:name w:val="annotation reference"/>
    <w:semiHidden/>
    <w:qFormat/>
    <w:uiPriority w:val="0"/>
    <w:rPr>
      <w:sz w:val="21"/>
      <w:szCs w:val="21"/>
    </w:rPr>
  </w:style>
  <w:style w:type="character" w:styleId="49">
    <w:name w:val="HTML Cite"/>
    <w:qFormat/>
    <w:uiPriority w:val="0"/>
  </w:style>
  <w:style w:type="character" w:styleId="50">
    <w:name w:val="HTML Keyboard"/>
    <w:qFormat/>
    <w:uiPriority w:val="0"/>
    <w:rPr>
      <w:rFonts w:ascii="monospace" w:hAnsi="monospace" w:eastAsia="monospace" w:cs="monospace"/>
      <w:sz w:val="20"/>
    </w:rPr>
  </w:style>
  <w:style w:type="character" w:styleId="51">
    <w:name w:val="HTML Sample"/>
    <w:qFormat/>
    <w:uiPriority w:val="0"/>
    <w:rPr>
      <w:rFonts w:hint="default" w:ascii="monospace" w:hAnsi="monospace" w:eastAsia="monospace" w:cs="monospace"/>
    </w:rPr>
  </w:style>
  <w:style w:type="paragraph" w:customStyle="1" w:styleId="52">
    <w:name w:val="Default"/>
    <w:qFormat/>
    <w:uiPriority w:val="0"/>
    <w:pPr>
      <w:widowControl w:val="0"/>
      <w:autoSpaceDE w:val="0"/>
      <w:autoSpaceDN w:val="0"/>
      <w:adjustRightInd w:val="0"/>
    </w:pPr>
    <w:rPr>
      <w:rFonts w:ascii="Adobe Corp ID" w:hAnsi="Times New Roman" w:eastAsia="Adobe Corp ID" w:cs="Times New Roman"/>
      <w:color w:val="000000"/>
      <w:sz w:val="24"/>
      <w:lang w:val="en-US" w:eastAsia="zh-CN" w:bidi="ar-SA"/>
    </w:rPr>
  </w:style>
  <w:style w:type="character" w:customStyle="1" w:styleId="53">
    <w:name w:val="访问过的超链接1"/>
    <w:unhideWhenUsed/>
    <w:qFormat/>
    <w:uiPriority w:val="0"/>
    <w:rPr>
      <w:color w:val="333333"/>
      <w:u w:val="none"/>
    </w:rPr>
  </w:style>
  <w:style w:type="character" w:customStyle="1" w:styleId="54">
    <w:name w:val="Char Char1"/>
    <w:qFormat/>
    <w:uiPriority w:val="0"/>
    <w:rPr>
      <w:rFonts w:eastAsia="宋体"/>
      <w:kern w:val="2"/>
      <w:sz w:val="21"/>
      <w:szCs w:val="24"/>
      <w:lang w:val="en-US" w:eastAsia="zh-CN" w:bidi="ar-SA"/>
    </w:rPr>
  </w:style>
  <w:style w:type="character" w:customStyle="1" w:styleId="55">
    <w:name w:val="普通文字 Char Char5"/>
    <w:qFormat/>
    <w:uiPriority w:val="0"/>
    <w:rPr>
      <w:rFonts w:ascii="宋体" w:hAnsi="Courier New" w:eastAsia="宋体"/>
      <w:szCs w:val="21"/>
      <w:lang w:bidi="ar-SA"/>
    </w:rPr>
  </w:style>
  <w:style w:type="character" w:customStyle="1" w:styleId="56">
    <w:name w:val="font21"/>
    <w:basedOn w:val="38"/>
    <w:qFormat/>
    <w:uiPriority w:val="0"/>
    <w:rPr>
      <w:rFonts w:hint="eastAsia" w:ascii="宋体" w:hAnsi="宋体" w:eastAsia="宋体" w:cs="宋体"/>
      <w:color w:val="000000"/>
      <w:sz w:val="20"/>
      <w:szCs w:val="20"/>
      <w:u w:val="none"/>
    </w:rPr>
  </w:style>
  <w:style w:type="character" w:customStyle="1" w:styleId="57">
    <w:name w:val="标题 6 Char"/>
    <w:qFormat/>
    <w:uiPriority w:val="0"/>
    <w:rPr>
      <w:rFonts w:ascii="Arial" w:hAnsi="Arial" w:eastAsia="黑体"/>
      <w:b/>
      <w:bCs/>
      <w:kern w:val="2"/>
      <w:sz w:val="24"/>
      <w:szCs w:val="24"/>
      <w:lang w:val="en-US" w:eastAsia="zh-CN" w:bidi="ar-SA"/>
    </w:rPr>
  </w:style>
  <w:style w:type="character" w:customStyle="1" w:styleId="58">
    <w:name w:val="正文文本 Char"/>
    <w:link w:val="14"/>
    <w:qFormat/>
    <w:uiPriority w:val="0"/>
    <w:rPr>
      <w:kern w:val="2"/>
      <w:sz w:val="21"/>
      <w:lang w:bidi="ar-SA"/>
    </w:rPr>
  </w:style>
  <w:style w:type="character" w:customStyle="1" w:styleId="59">
    <w:name w:val="标题 4 Char"/>
    <w:link w:val="7"/>
    <w:qFormat/>
    <w:uiPriority w:val="0"/>
    <w:rPr>
      <w:rFonts w:ascii="宋体" w:hAnsi="宋体" w:eastAsia="宋体"/>
      <w:kern w:val="2"/>
      <w:sz w:val="21"/>
      <w:lang w:val="en-US" w:eastAsia="zh-CN" w:bidi="ar-SA"/>
    </w:rPr>
  </w:style>
  <w:style w:type="character" w:customStyle="1" w:styleId="60">
    <w:name w:val="页眉 Char"/>
    <w:link w:val="24"/>
    <w:qFormat/>
    <w:uiPriority w:val="0"/>
    <w:rPr>
      <w:rFonts w:eastAsia="宋体"/>
      <w:kern w:val="2"/>
      <w:sz w:val="18"/>
      <w:szCs w:val="18"/>
      <w:lang w:val="en-US" w:eastAsia="zh-CN" w:bidi="ar-SA"/>
    </w:rPr>
  </w:style>
  <w:style w:type="character" w:customStyle="1" w:styleId="61">
    <w:name w:val="文档结构图 Char"/>
    <w:link w:val="11"/>
    <w:qFormat/>
    <w:uiPriority w:val="0"/>
    <w:rPr>
      <w:kern w:val="2"/>
      <w:sz w:val="21"/>
      <w:shd w:val="clear" w:color="auto" w:fill="000080"/>
      <w:lang w:bidi="ar-SA"/>
    </w:rPr>
  </w:style>
  <w:style w:type="character" w:customStyle="1" w:styleId="62">
    <w:name w:val="font11"/>
    <w:basedOn w:val="38"/>
    <w:qFormat/>
    <w:uiPriority w:val="0"/>
    <w:rPr>
      <w:rFonts w:hint="eastAsia" w:ascii="宋体" w:hAnsi="宋体" w:eastAsia="宋体" w:cs="宋体"/>
      <w:color w:val="FF0000"/>
      <w:sz w:val="20"/>
      <w:szCs w:val="20"/>
      <w:u w:val="none"/>
    </w:rPr>
  </w:style>
  <w:style w:type="character" w:customStyle="1" w:styleId="63">
    <w:name w:val="正文缩进 Char"/>
    <w:link w:val="10"/>
    <w:qFormat/>
    <w:locked/>
    <w:uiPriority w:val="0"/>
    <w:rPr>
      <w:rFonts w:eastAsia="宋体"/>
      <w:kern w:val="2"/>
      <w:sz w:val="21"/>
      <w:lang w:val="en-US" w:eastAsia="zh-CN" w:bidi="ar-SA"/>
    </w:rPr>
  </w:style>
  <w:style w:type="character" w:customStyle="1" w:styleId="64">
    <w:name w:val="批注文字 Char"/>
    <w:qFormat/>
    <w:uiPriority w:val="0"/>
    <w:rPr>
      <w:rFonts w:eastAsia="宋体"/>
      <w:kern w:val="2"/>
      <w:sz w:val="21"/>
      <w:szCs w:val="24"/>
      <w:lang w:val="en-US" w:eastAsia="zh-CN" w:bidi="ar-SA"/>
    </w:rPr>
  </w:style>
  <w:style w:type="character" w:customStyle="1" w:styleId="65">
    <w:name w:val="正文文本缩进 3 Char"/>
    <w:link w:val="28"/>
    <w:qFormat/>
    <w:uiPriority w:val="0"/>
    <w:rPr>
      <w:kern w:val="2"/>
      <w:sz w:val="24"/>
      <w:lang w:bidi="ar-SA"/>
    </w:rPr>
  </w:style>
  <w:style w:type="character" w:customStyle="1" w:styleId="66">
    <w:name w:val="页脚 Char"/>
    <w:link w:val="23"/>
    <w:qFormat/>
    <w:uiPriority w:val="0"/>
    <w:rPr>
      <w:rFonts w:eastAsia="宋体"/>
      <w:kern w:val="2"/>
      <w:sz w:val="18"/>
      <w:szCs w:val="18"/>
      <w:lang w:val="en-US" w:eastAsia="zh-CN" w:bidi="ar-SA"/>
    </w:rPr>
  </w:style>
  <w:style w:type="character" w:customStyle="1" w:styleId="67">
    <w:name w:val="标题 6 Char1"/>
    <w:link w:val="8"/>
    <w:qFormat/>
    <w:uiPriority w:val="0"/>
    <w:rPr>
      <w:rFonts w:ascii="Arial" w:hAnsi="Arial" w:eastAsia="黑体"/>
      <w:b/>
      <w:bCs/>
      <w:kern w:val="2"/>
      <w:sz w:val="24"/>
      <w:szCs w:val="24"/>
      <w:lang w:val="en-US" w:eastAsia="zh-CN" w:bidi="ar-SA"/>
    </w:rPr>
  </w:style>
  <w:style w:type="character" w:customStyle="1" w:styleId="68">
    <w:name w:val="纯文本 Char"/>
    <w:qFormat/>
    <w:uiPriority w:val="99"/>
    <w:rPr>
      <w:rFonts w:ascii="宋体" w:hAnsi="Courier New" w:eastAsia="宋体"/>
      <w:kern w:val="2"/>
      <w:sz w:val="21"/>
      <w:lang w:val="en-US" w:eastAsia="zh-CN" w:bidi="ar-SA"/>
    </w:rPr>
  </w:style>
  <w:style w:type="character" w:customStyle="1" w:styleId="69">
    <w:name w:val="批注文字 Char1"/>
    <w:link w:val="12"/>
    <w:qFormat/>
    <w:uiPriority w:val="0"/>
    <w:rPr>
      <w:rFonts w:eastAsia="宋体"/>
      <w:kern w:val="2"/>
      <w:sz w:val="21"/>
      <w:szCs w:val="24"/>
      <w:lang w:val="en-US" w:eastAsia="zh-CN" w:bidi="ar-SA"/>
    </w:rPr>
  </w:style>
  <w:style w:type="character" w:customStyle="1" w:styleId="70">
    <w:name w:val="普通文字 Char Char3"/>
    <w:qFormat/>
    <w:uiPriority w:val="0"/>
    <w:rPr>
      <w:rFonts w:ascii="宋体" w:hAnsi="Courier New" w:eastAsia="宋体"/>
      <w:kern w:val="2"/>
      <w:sz w:val="21"/>
      <w:lang w:val="en-US" w:eastAsia="zh-CN" w:bidi="ar-SA"/>
    </w:rPr>
  </w:style>
  <w:style w:type="character" w:customStyle="1" w:styleId="71">
    <w:name w:val="apple-converted-space"/>
    <w:basedOn w:val="38"/>
    <w:qFormat/>
    <w:uiPriority w:val="0"/>
  </w:style>
  <w:style w:type="character" w:customStyle="1" w:styleId="72">
    <w:name w:val="Char Char10"/>
    <w:qFormat/>
    <w:locked/>
    <w:uiPriority w:val="0"/>
    <w:rPr>
      <w:rFonts w:ascii="宋体" w:hAnsi="宋体" w:eastAsia="宋体"/>
      <w:kern w:val="2"/>
      <w:sz w:val="21"/>
      <w:szCs w:val="24"/>
      <w:lang w:val="en-US" w:eastAsia="zh-CN" w:bidi="ar-SA"/>
    </w:rPr>
  </w:style>
  <w:style w:type="character" w:customStyle="1" w:styleId="73">
    <w:name w:val="正文文本缩进 2 Char"/>
    <w:link w:val="21"/>
    <w:qFormat/>
    <w:uiPriority w:val="0"/>
    <w:rPr>
      <w:rFonts w:ascii="楷体_GB2312" w:hAnsi="Arial" w:eastAsia="楷体_GB2312"/>
      <w:kern w:val="2"/>
      <w:sz w:val="24"/>
      <w:lang w:bidi="ar-SA"/>
    </w:rPr>
  </w:style>
  <w:style w:type="character" w:customStyle="1" w:styleId="74">
    <w:name w:val="标题 1 Char"/>
    <w:qFormat/>
    <w:uiPriority w:val="0"/>
    <w:rPr>
      <w:rFonts w:ascii="Calibri" w:hAnsi="Calibri" w:eastAsia="宋体"/>
      <w:b/>
      <w:bCs/>
      <w:kern w:val="44"/>
      <w:sz w:val="32"/>
      <w:szCs w:val="44"/>
      <w:lang w:val="en-US" w:eastAsia="zh-CN" w:bidi="ar-SA"/>
    </w:rPr>
  </w:style>
  <w:style w:type="character" w:customStyle="1" w:styleId="75">
    <w:name w:val="正文文本缩进 Char"/>
    <w:link w:val="3"/>
    <w:qFormat/>
    <w:uiPriority w:val="0"/>
    <w:rPr>
      <w:rFonts w:ascii="宋体" w:hAnsi="Courier New"/>
      <w:spacing w:val="-4"/>
      <w:kern w:val="2"/>
      <w:sz w:val="18"/>
      <w:lang w:bidi="ar-SA"/>
    </w:rPr>
  </w:style>
  <w:style w:type="character" w:customStyle="1" w:styleId="76">
    <w:name w:val="纯文本 Char1"/>
    <w:link w:val="18"/>
    <w:qFormat/>
    <w:uiPriority w:val="0"/>
    <w:rPr>
      <w:rFonts w:ascii="宋体" w:hAnsi="Courier New" w:eastAsia="宋体"/>
      <w:kern w:val="2"/>
      <w:sz w:val="21"/>
      <w:lang w:val="en-US" w:eastAsia="zh-CN" w:bidi="ar-SA"/>
    </w:rPr>
  </w:style>
  <w:style w:type="character" w:customStyle="1" w:styleId="77">
    <w:name w:val="标题 2 Char"/>
    <w:link w:val="5"/>
    <w:qFormat/>
    <w:uiPriority w:val="0"/>
    <w:rPr>
      <w:rFonts w:ascii="Arial" w:hAnsi="Arial" w:eastAsia="黑体"/>
      <w:b/>
      <w:kern w:val="2"/>
      <w:sz w:val="24"/>
      <w:lang w:val="en-US" w:eastAsia="zh-CN" w:bidi="ar-SA"/>
    </w:rPr>
  </w:style>
  <w:style w:type="character" w:customStyle="1" w:styleId="78">
    <w:name w:val="标题 1 Char1"/>
    <w:link w:val="4"/>
    <w:qFormat/>
    <w:uiPriority w:val="0"/>
    <w:rPr>
      <w:rFonts w:ascii="Times New Roman" w:hAnsi="Times New Roman" w:eastAsia="宋体"/>
      <w:b/>
      <w:bCs/>
      <w:kern w:val="44"/>
      <w:sz w:val="32"/>
      <w:szCs w:val="44"/>
    </w:rPr>
  </w:style>
  <w:style w:type="character" w:customStyle="1" w:styleId="79">
    <w:name w:val="日期 Char"/>
    <w:link w:val="20"/>
    <w:qFormat/>
    <w:uiPriority w:val="0"/>
    <w:rPr>
      <w:rFonts w:eastAsia="宋体"/>
      <w:kern w:val="2"/>
      <w:sz w:val="21"/>
      <w:szCs w:val="24"/>
      <w:lang w:val="en-US" w:eastAsia="zh-CN" w:bidi="ar-SA"/>
    </w:rPr>
  </w:style>
  <w:style w:type="paragraph" w:customStyle="1" w:styleId="80">
    <w:name w:val="xl259"/>
    <w:basedOn w:val="1"/>
    <w:qFormat/>
    <w:uiPriority w:val="0"/>
    <w:pPr>
      <w:widowControl/>
      <w:pBdr>
        <w:top w:val="single" w:color="auto" w:sz="4" w:space="0"/>
        <w:left w:val="single" w:color="auto" w:sz="4" w:space="0"/>
        <w:bottom w:val="single" w:color="auto" w:sz="8" w:space="0"/>
        <w:right w:val="single" w:color="auto" w:sz="4" w:space="0"/>
      </w:pBdr>
      <w:shd w:val="clear" w:color="000000" w:fill="A9D08E"/>
      <w:spacing w:before="100" w:beforeAutospacing="1" w:after="100" w:afterAutospacing="1"/>
      <w:jc w:val="left"/>
    </w:pPr>
    <w:rPr>
      <w:rFonts w:ascii="微软雅黑" w:hAnsi="微软雅黑" w:eastAsia="微软雅黑" w:cs="宋体"/>
      <w:b/>
      <w:bCs/>
      <w:color w:val="FF0000"/>
      <w:kern w:val="0"/>
      <w:sz w:val="28"/>
      <w:szCs w:val="28"/>
    </w:rPr>
  </w:style>
  <w:style w:type="paragraph" w:customStyle="1" w:styleId="81">
    <w:name w:val="xl2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82">
    <w:name w:val="附录二级条标题"/>
    <w:basedOn w:val="83"/>
    <w:next w:val="85"/>
    <w:qFormat/>
    <w:uiPriority w:val="0"/>
    <w:pPr>
      <w:numPr>
        <w:ilvl w:val="1"/>
      </w:numPr>
      <w:tabs>
        <w:tab w:val="left" w:pos="420"/>
        <w:tab w:val="left" w:pos="795"/>
        <w:tab w:val="left" w:pos="1915"/>
      </w:tabs>
      <w:outlineLvl w:val="3"/>
    </w:pPr>
  </w:style>
  <w:style w:type="paragraph" w:customStyle="1" w:styleId="83">
    <w:name w:val="附录一级条标题"/>
    <w:basedOn w:val="84"/>
    <w:next w:val="85"/>
    <w:qFormat/>
    <w:uiPriority w:val="0"/>
    <w:pPr>
      <w:numPr>
        <w:ilvl w:val="0"/>
        <w:numId w:val="3"/>
      </w:numPr>
      <w:tabs>
        <w:tab w:val="left" w:pos="420"/>
        <w:tab w:val="left" w:pos="795"/>
      </w:tabs>
      <w:autoSpaceDN w:val="0"/>
      <w:spacing w:beforeLines="0" w:afterLines="0"/>
      <w:outlineLvl w:val="2"/>
    </w:pPr>
  </w:style>
  <w:style w:type="paragraph" w:customStyle="1" w:styleId="84">
    <w:name w:val="附录章标题"/>
    <w:next w:val="85"/>
    <w:qFormat/>
    <w:uiPriority w:val="0"/>
    <w:pPr>
      <w:numPr>
        <w:ilvl w:val="0"/>
        <w:numId w:val="4"/>
      </w:numPr>
      <w:tabs>
        <w:tab w:val="left" w:pos="420"/>
      </w:tabs>
      <w:wordWrap w:val="0"/>
      <w:overflowPunct w:val="0"/>
      <w:autoSpaceDE w:val="0"/>
      <w:spacing w:beforeLines="50" w:afterLines="50"/>
      <w:ind w:left="0" w:firstLine="0"/>
      <w:jc w:val="both"/>
      <w:textAlignment w:val="baseline"/>
      <w:outlineLvl w:val="1"/>
    </w:pPr>
    <w:rPr>
      <w:rFonts w:ascii="黑体" w:hAnsi="Times New Roman" w:eastAsia="黑体" w:cs="Times New Roman"/>
      <w:kern w:val="21"/>
      <w:sz w:val="21"/>
      <w:lang w:val="en-US" w:eastAsia="zh-CN" w:bidi="ar-SA"/>
    </w:rPr>
  </w:style>
  <w:style w:type="paragraph" w:customStyle="1" w:styleId="8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6">
    <w:name w:val="xl303"/>
    <w:basedOn w:val="1"/>
    <w:qFormat/>
    <w:uiPriority w:val="0"/>
    <w:pPr>
      <w:widowControl/>
      <w:pBdr>
        <w:top w:val="single" w:color="auto" w:sz="4" w:space="0"/>
        <w:left w:val="single" w:color="auto" w:sz="4" w:space="0"/>
        <w:bottom w:val="single" w:color="auto" w:sz="4" w:space="0"/>
        <w:right w:val="single" w:color="auto" w:sz="8" w:space="0"/>
      </w:pBdr>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87">
    <w:name w:val="xl291"/>
    <w:basedOn w:val="1"/>
    <w:qFormat/>
    <w:uiPriority w:val="0"/>
    <w:pPr>
      <w:widowControl/>
      <w:pBdr>
        <w:top w:val="single" w:color="auto" w:sz="4" w:space="0"/>
        <w:left w:val="single" w:color="auto" w:sz="8"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b/>
      <w:bCs/>
      <w:kern w:val="0"/>
      <w:sz w:val="24"/>
    </w:rPr>
  </w:style>
  <w:style w:type="paragraph" w:customStyle="1" w:styleId="88">
    <w:name w:val="Char2"/>
    <w:basedOn w:val="1"/>
    <w:qFormat/>
    <w:uiPriority w:val="0"/>
    <w:pPr>
      <w:ind w:left="432" w:hanging="432"/>
    </w:pPr>
    <w:rPr>
      <w:sz w:val="24"/>
      <w:szCs w:val="20"/>
    </w:rPr>
  </w:style>
  <w:style w:type="paragraph" w:customStyle="1" w:styleId="89">
    <w:name w:val="二级条标题"/>
    <w:basedOn w:val="90"/>
    <w:next w:val="85"/>
    <w:qFormat/>
    <w:uiPriority w:val="0"/>
    <w:pPr>
      <w:numPr>
        <w:ilvl w:val="1"/>
        <w:numId w:val="5"/>
      </w:numPr>
      <w:tabs>
        <w:tab w:val="left" w:pos="1680"/>
      </w:tabs>
      <w:outlineLvl w:val="3"/>
    </w:pPr>
  </w:style>
  <w:style w:type="paragraph" w:customStyle="1" w:styleId="90">
    <w:name w:val="一级条标题"/>
    <w:next w:val="85"/>
    <w:qFormat/>
    <w:uiPriority w:val="0"/>
    <w:pPr>
      <w:numPr>
        <w:ilvl w:val="2"/>
        <w:numId w:val="6"/>
      </w:numPr>
      <w:outlineLvl w:val="2"/>
    </w:pPr>
    <w:rPr>
      <w:rFonts w:ascii="Times New Roman" w:hAnsi="Times New Roman" w:eastAsia="黑体" w:cs="Times New Roman"/>
      <w:sz w:val="21"/>
      <w:lang w:val="en-US" w:eastAsia="zh-CN" w:bidi="ar-SA"/>
    </w:rPr>
  </w:style>
  <w:style w:type="paragraph" w:customStyle="1" w:styleId="91">
    <w:name w:val="默认段落字体 Para Char Char Char Char Char Char Char Char Char Char"/>
    <w:basedOn w:val="1"/>
    <w:qFormat/>
    <w:uiPriority w:val="0"/>
    <w:rPr>
      <w:rFonts w:ascii="Tahoma" w:hAnsi="Tahoma"/>
      <w:sz w:val="24"/>
      <w:szCs w:val="20"/>
    </w:rPr>
  </w:style>
  <w:style w:type="paragraph" w:customStyle="1" w:styleId="92">
    <w:name w:val="xl1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93">
    <w:name w:val="font12"/>
    <w:basedOn w:val="1"/>
    <w:qFormat/>
    <w:uiPriority w:val="0"/>
    <w:pPr>
      <w:widowControl/>
      <w:spacing w:before="100" w:beforeAutospacing="1" w:after="100" w:afterAutospacing="1"/>
      <w:jc w:val="left"/>
    </w:pPr>
    <w:rPr>
      <w:rFonts w:ascii="微软雅黑" w:hAnsi="微软雅黑" w:eastAsia="微软雅黑" w:cs="宋体"/>
      <w:b/>
      <w:bCs/>
      <w:color w:val="FF0000"/>
      <w:kern w:val="0"/>
      <w:sz w:val="22"/>
      <w:szCs w:val="22"/>
    </w:rPr>
  </w:style>
  <w:style w:type="paragraph" w:customStyle="1" w:styleId="94">
    <w:name w:val="xl169"/>
    <w:basedOn w:val="1"/>
    <w:qFormat/>
    <w:uiPriority w:val="0"/>
    <w:pPr>
      <w:widowControl/>
      <w:spacing w:before="100" w:beforeAutospacing="1" w:after="100" w:afterAutospacing="1"/>
      <w:jc w:val="left"/>
    </w:pPr>
    <w:rPr>
      <w:rFonts w:ascii="微软雅黑" w:hAnsi="微软雅黑" w:eastAsia="微软雅黑" w:cs="宋体"/>
      <w:kern w:val="0"/>
      <w:sz w:val="24"/>
    </w:rPr>
  </w:style>
  <w:style w:type="paragraph" w:customStyle="1" w:styleId="95">
    <w:name w:val="xl25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96">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微软雅黑" w:hAnsi="微软雅黑" w:eastAsia="微软雅黑" w:cs="宋体"/>
      <w:color w:val="000000"/>
      <w:kern w:val="0"/>
      <w:sz w:val="24"/>
    </w:rPr>
  </w:style>
  <w:style w:type="paragraph" w:customStyle="1" w:styleId="97">
    <w:name w:val="xl3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color w:val="000000"/>
      <w:kern w:val="0"/>
      <w:sz w:val="24"/>
    </w:rPr>
  </w:style>
  <w:style w:type="paragraph" w:customStyle="1" w:styleId="98">
    <w:name w:val="xl287"/>
    <w:basedOn w:val="1"/>
    <w:qFormat/>
    <w:uiPriority w:val="0"/>
    <w:pPr>
      <w:widowControl/>
      <w:pBdr>
        <w:top w:val="single" w:color="auto" w:sz="4" w:space="0"/>
        <w:left w:val="single" w:color="auto" w:sz="4" w:space="0"/>
        <w:bottom w:val="single" w:color="auto" w:sz="8" w:space="0"/>
        <w:right w:val="single" w:color="auto" w:sz="4" w:space="0"/>
      </w:pBdr>
      <w:shd w:val="clear" w:color="000000" w:fill="A9D08E"/>
      <w:spacing w:before="100" w:beforeAutospacing="1" w:after="100" w:afterAutospacing="1"/>
      <w:jc w:val="left"/>
    </w:pPr>
    <w:rPr>
      <w:rFonts w:ascii="微软雅黑" w:hAnsi="微软雅黑" w:eastAsia="微软雅黑" w:cs="宋体"/>
      <w:color w:val="FF0000"/>
      <w:kern w:val="0"/>
      <w:sz w:val="28"/>
      <w:szCs w:val="28"/>
    </w:rPr>
  </w:style>
  <w:style w:type="paragraph" w:customStyle="1" w:styleId="99">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4"/>
    </w:rPr>
  </w:style>
  <w:style w:type="paragraph" w:customStyle="1" w:styleId="100">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微软雅黑" w:hAnsi="微软雅黑" w:eastAsia="微软雅黑" w:cs="宋体"/>
      <w:kern w:val="0"/>
      <w:sz w:val="24"/>
    </w:rPr>
  </w:style>
  <w:style w:type="paragraph" w:customStyle="1" w:styleId="101">
    <w:name w:val="xl24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10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1"/>
    </w:rPr>
  </w:style>
  <w:style w:type="paragraph" w:customStyle="1" w:styleId="103">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Cs w:val="21"/>
    </w:rPr>
  </w:style>
  <w:style w:type="paragraph" w:customStyle="1" w:styleId="104">
    <w:name w:val="附录四级条标题"/>
    <w:basedOn w:val="105"/>
    <w:next w:val="85"/>
    <w:qFormat/>
    <w:uiPriority w:val="0"/>
    <w:pPr>
      <w:numPr>
        <w:ilvl w:val="3"/>
      </w:numPr>
      <w:tabs>
        <w:tab w:val="left" w:pos="420"/>
        <w:tab w:val="left" w:pos="795"/>
        <w:tab w:val="left" w:pos="1915"/>
      </w:tabs>
      <w:outlineLvl w:val="5"/>
    </w:pPr>
  </w:style>
  <w:style w:type="paragraph" w:customStyle="1" w:styleId="105">
    <w:name w:val="附录三级条标题"/>
    <w:basedOn w:val="82"/>
    <w:next w:val="85"/>
    <w:qFormat/>
    <w:uiPriority w:val="0"/>
    <w:pPr>
      <w:numPr>
        <w:ilvl w:val="2"/>
      </w:numPr>
      <w:outlineLvl w:val="4"/>
    </w:pPr>
  </w:style>
  <w:style w:type="paragraph" w:customStyle="1" w:styleId="106">
    <w:name w:val="xl2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color w:val="FF0000"/>
      <w:kern w:val="0"/>
      <w:sz w:val="24"/>
    </w:rPr>
  </w:style>
  <w:style w:type="paragraph" w:customStyle="1" w:styleId="107">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rFonts w:ascii="宋体" w:hAnsi="宋体" w:cs="宋体"/>
      <w:color w:val="FF0000"/>
      <w:kern w:val="0"/>
      <w:szCs w:val="21"/>
    </w:rPr>
  </w:style>
  <w:style w:type="paragraph" w:customStyle="1" w:styleId="108">
    <w:name w:val="xl198"/>
    <w:basedOn w:val="1"/>
    <w:qFormat/>
    <w:uiPriority w:val="0"/>
    <w:pPr>
      <w:widowControl/>
      <w:spacing w:before="100" w:beforeAutospacing="1" w:after="100" w:afterAutospacing="1"/>
      <w:jc w:val="center"/>
    </w:pPr>
    <w:rPr>
      <w:rFonts w:ascii="微软雅黑" w:hAnsi="微软雅黑" w:eastAsia="微软雅黑" w:cs="宋体"/>
      <w:kern w:val="0"/>
      <w:sz w:val="24"/>
    </w:rPr>
  </w:style>
  <w:style w:type="paragraph" w:customStyle="1" w:styleId="109">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rFonts w:ascii="宋体" w:hAnsi="宋体" w:cs="宋体"/>
      <w:color w:val="FF0000"/>
      <w:kern w:val="0"/>
      <w:szCs w:val="21"/>
    </w:rPr>
  </w:style>
  <w:style w:type="paragraph" w:customStyle="1" w:styleId="110">
    <w:name w:val="附录图标题"/>
    <w:next w:val="85"/>
    <w:qFormat/>
    <w:uiPriority w:val="0"/>
    <w:pPr>
      <w:numPr>
        <w:ilvl w:val="6"/>
        <w:numId w:val="3"/>
      </w:numPr>
      <w:tabs>
        <w:tab w:val="left" w:pos="360"/>
      </w:tabs>
      <w:jc w:val="center"/>
    </w:pPr>
    <w:rPr>
      <w:rFonts w:ascii="黑体" w:hAnsi="Times New Roman" w:eastAsia="黑体" w:cs="Times New Roman"/>
      <w:sz w:val="21"/>
      <w:lang w:val="en-US" w:eastAsia="zh-CN" w:bidi="ar-SA"/>
    </w:rPr>
  </w:style>
  <w:style w:type="paragraph" w:customStyle="1" w:styleId="111">
    <w:name w:val="xl81"/>
    <w:basedOn w:val="1"/>
    <w:qFormat/>
    <w:uiPriority w:val="0"/>
    <w:pPr>
      <w:widowControl/>
      <w:spacing w:before="100" w:beforeAutospacing="1" w:after="100" w:afterAutospacing="1"/>
      <w:jc w:val="left"/>
      <w:textAlignment w:val="center"/>
    </w:pPr>
    <w:rPr>
      <w:rFonts w:ascii="宋体" w:hAnsi="宋体" w:cs="宋体"/>
      <w:kern w:val="0"/>
      <w:szCs w:val="21"/>
    </w:rPr>
  </w:style>
  <w:style w:type="paragraph" w:customStyle="1" w:styleId="112">
    <w:name w:val="一、 标题一"/>
    <w:basedOn w:val="113"/>
    <w:qFormat/>
    <w:uiPriority w:val="0"/>
    <w:pPr>
      <w:tabs>
        <w:tab w:val="left" w:pos="420"/>
      </w:tabs>
      <w:spacing w:beforeLines="50" w:afterLines="50" w:line="480" w:lineRule="auto"/>
      <w:ind w:firstLine="200" w:firstLineChars="200"/>
    </w:pPr>
    <w:rPr>
      <w:rFonts w:hAnsi="黑体"/>
      <w:bCs/>
      <w:smallCaps/>
      <w:color w:val="auto"/>
      <w:sz w:val="32"/>
      <w:szCs w:val="32"/>
    </w:rPr>
  </w:style>
  <w:style w:type="paragraph" w:customStyle="1" w:styleId="113">
    <w:name w:val="一、"/>
    <w:basedOn w:val="5"/>
    <w:next w:val="5"/>
    <w:qFormat/>
    <w:uiPriority w:val="0"/>
    <w:pPr>
      <w:tabs>
        <w:tab w:val="left" w:pos="420"/>
        <w:tab w:val="clear" w:pos="425"/>
      </w:tabs>
      <w:spacing w:beforeLines="100" w:afterLines="100" w:line="240" w:lineRule="auto"/>
      <w:ind w:firstLine="0"/>
    </w:pPr>
    <w:rPr>
      <w:rFonts w:ascii="黑体" w:hAnsi="Calibri"/>
      <w:color w:val="E36C0A"/>
      <w:sz w:val="36"/>
    </w:rPr>
  </w:style>
  <w:style w:type="paragraph" w:customStyle="1" w:styleId="114">
    <w:name w:val="xl302"/>
    <w:basedOn w:val="1"/>
    <w:qFormat/>
    <w:uiPriority w:val="0"/>
    <w:pPr>
      <w:widowControl/>
      <w:pBdr>
        <w:top w:val="single" w:color="auto" w:sz="4" w:space="0"/>
        <w:bottom w:val="single" w:color="auto" w:sz="8" w:space="0"/>
        <w:right w:val="single" w:color="auto" w:sz="4" w:space="0"/>
      </w:pBdr>
      <w:shd w:val="clear" w:color="000000" w:fill="A9D08E"/>
      <w:spacing w:before="100" w:beforeAutospacing="1" w:after="100" w:afterAutospacing="1"/>
      <w:jc w:val="center"/>
    </w:pPr>
    <w:rPr>
      <w:rFonts w:ascii="微软雅黑" w:hAnsi="微软雅黑" w:eastAsia="微软雅黑" w:cs="宋体"/>
      <w:b/>
      <w:bCs/>
      <w:color w:val="FF0000"/>
      <w:kern w:val="0"/>
      <w:sz w:val="28"/>
      <w:szCs w:val="28"/>
    </w:rPr>
  </w:style>
  <w:style w:type="paragraph" w:customStyle="1" w:styleId="115">
    <w:name w:val="xl296"/>
    <w:basedOn w:val="1"/>
    <w:qFormat/>
    <w:uiPriority w:val="0"/>
    <w:pPr>
      <w:widowControl/>
      <w:pBdr>
        <w:top w:val="single" w:color="auto" w:sz="4" w:space="0"/>
        <w:left w:val="single" w:color="auto" w:sz="4" w:space="0"/>
        <w:bottom w:val="single" w:color="auto" w:sz="4" w:space="0"/>
        <w:right w:val="single" w:color="auto" w:sz="8" w:space="0"/>
      </w:pBdr>
      <w:shd w:val="clear" w:color="000000" w:fill="D9D9D9"/>
      <w:spacing w:before="100" w:beforeAutospacing="1" w:after="100" w:afterAutospacing="1"/>
      <w:jc w:val="left"/>
    </w:pPr>
    <w:rPr>
      <w:rFonts w:ascii="微软雅黑" w:hAnsi="微软雅黑" w:eastAsia="微软雅黑" w:cs="宋体"/>
      <w:b/>
      <w:bCs/>
      <w:kern w:val="0"/>
      <w:sz w:val="24"/>
    </w:rPr>
  </w:style>
  <w:style w:type="paragraph" w:customStyle="1" w:styleId="116">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4"/>
    </w:rPr>
  </w:style>
  <w:style w:type="paragraph" w:customStyle="1" w:styleId="117">
    <w:name w:val="xl2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118">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Cs w:val="21"/>
    </w:rPr>
  </w:style>
  <w:style w:type="paragraph" w:customStyle="1" w:styleId="119">
    <w:name w:val="xl24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120">
    <w:name w:val="xl2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color w:val="FF0000"/>
      <w:kern w:val="0"/>
      <w:sz w:val="24"/>
    </w:rPr>
  </w:style>
  <w:style w:type="paragraph" w:customStyle="1" w:styleId="121">
    <w:name w:val="xl156"/>
    <w:basedOn w:val="1"/>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left"/>
      <w:textAlignment w:val="center"/>
    </w:pPr>
    <w:rPr>
      <w:rFonts w:ascii="宋体" w:hAnsi="宋体" w:cs="宋体"/>
      <w:b/>
      <w:bCs/>
      <w:color w:val="FF0000"/>
      <w:kern w:val="0"/>
      <w:sz w:val="32"/>
      <w:szCs w:val="32"/>
    </w:rPr>
  </w:style>
  <w:style w:type="paragraph" w:customStyle="1" w:styleId="122">
    <w:name w:val="附录表标题"/>
    <w:next w:val="85"/>
    <w:qFormat/>
    <w:uiPriority w:val="0"/>
    <w:pPr>
      <w:numPr>
        <w:ilvl w:val="5"/>
        <w:numId w:val="3"/>
      </w:numPr>
      <w:tabs>
        <w:tab w:val="left" w:pos="360"/>
      </w:tabs>
      <w:jc w:val="center"/>
      <w:textAlignment w:val="baseline"/>
    </w:pPr>
    <w:rPr>
      <w:rFonts w:ascii="黑体" w:hAnsi="Times New Roman" w:eastAsia="黑体" w:cs="Times New Roman"/>
      <w:kern w:val="21"/>
      <w:sz w:val="21"/>
      <w:lang w:val="en-US" w:eastAsia="zh-CN" w:bidi="ar-SA"/>
    </w:rPr>
  </w:style>
  <w:style w:type="paragraph" w:customStyle="1" w:styleId="123">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4"/>
    </w:rPr>
  </w:style>
  <w:style w:type="paragraph" w:customStyle="1" w:styleId="124">
    <w:name w:val="xl14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1"/>
    </w:rPr>
  </w:style>
  <w:style w:type="paragraph" w:customStyle="1" w:styleId="125">
    <w:name w:val="Normal_27"/>
    <w:qFormat/>
    <w:uiPriority w:val="0"/>
    <w:pPr>
      <w:spacing w:before="120" w:after="240"/>
      <w:jc w:val="both"/>
    </w:pPr>
    <w:rPr>
      <w:rFonts w:ascii="Times New Roman" w:hAnsi="Times New Roman" w:eastAsia="Times New Roman" w:cs="Times New Roman"/>
      <w:sz w:val="22"/>
      <w:szCs w:val="22"/>
      <w:lang w:val="en-US" w:eastAsia="en-US" w:bidi="ar-SA"/>
    </w:rPr>
  </w:style>
  <w:style w:type="paragraph" w:customStyle="1" w:styleId="126">
    <w:name w:val="xl2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微软雅黑" w:hAnsi="微软雅黑" w:eastAsia="微软雅黑" w:cs="宋体"/>
      <w:kern w:val="0"/>
      <w:sz w:val="24"/>
    </w:rPr>
  </w:style>
  <w:style w:type="paragraph" w:customStyle="1" w:styleId="127">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Cs w:val="21"/>
    </w:rPr>
  </w:style>
  <w:style w:type="paragraph" w:customStyle="1" w:styleId="128">
    <w:name w:val="xl22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129">
    <w:name w:val="xl294"/>
    <w:basedOn w:val="1"/>
    <w:qFormat/>
    <w:uiPriority w:val="0"/>
    <w:pPr>
      <w:widowControl/>
      <w:pBdr>
        <w:top w:val="single" w:color="auto" w:sz="4" w:space="0"/>
        <w:left w:val="single" w:color="auto" w:sz="8" w:space="0"/>
        <w:bottom w:val="single" w:color="auto" w:sz="4" w:space="0"/>
        <w:right w:val="single" w:color="auto" w:sz="4" w:space="0"/>
      </w:pBdr>
      <w:shd w:val="clear" w:color="000000" w:fill="D9D9D9"/>
      <w:spacing w:before="100" w:beforeAutospacing="1" w:after="100" w:afterAutospacing="1"/>
      <w:jc w:val="left"/>
    </w:pPr>
    <w:rPr>
      <w:rFonts w:ascii="微软雅黑" w:hAnsi="微软雅黑" w:eastAsia="微软雅黑" w:cs="宋体"/>
      <w:b/>
      <w:bCs/>
      <w:kern w:val="0"/>
      <w:sz w:val="24"/>
    </w:rPr>
  </w:style>
  <w:style w:type="paragraph" w:customStyle="1" w:styleId="130">
    <w:name w:val="xl1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Cs w:val="21"/>
    </w:rPr>
  </w:style>
  <w:style w:type="paragraph" w:customStyle="1" w:styleId="131">
    <w:name w:val="xl273"/>
    <w:basedOn w:val="1"/>
    <w:qFormat/>
    <w:uiPriority w:val="0"/>
    <w:pPr>
      <w:widowControl/>
      <w:pBdr>
        <w:top w:val="single" w:color="auto" w:sz="8" w:space="0"/>
        <w:left w:val="single" w:color="auto" w:sz="8" w:space="0"/>
        <w:bottom w:val="single" w:color="auto" w:sz="4" w:space="0"/>
        <w:right w:val="single" w:color="auto" w:sz="4" w:space="0"/>
      </w:pBdr>
      <w:shd w:val="clear" w:color="000000" w:fill="9BC2E6"/>
      <w:spacing w:before="100" w:beforeAutospacing="1" w:after="100" w:afterAutospacing="1"/>
      <w:jc w:val="center"/>
    </w:pPr>
    <w:rPr>
      <w:rFonts w:ascii="微软雅黑" w:hAnsi="微软雅黑" w:eastAsia="微软雅黑" w:cs="宋体"/>
      <w:b/>
      <w:bCs/>
      <w:kern w:val="0"/>
      <w:sz w:val="24"/>
    </w:rPr>
  </w:style>
  <w:style w:type="paragraph" w:customStyle="1" w:styleId="132">
    <w:name w:val="xl24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133">
    <w:name w:val="xl2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134">
    <w:name w:val="xl20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4"/>
    </w:rPr>
  </w:style>
  <w:style w:type="paragraph" w:customStyle="1" w:styleId="135">
    <w:name w:val="xl2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136">
    <w:name w:val="xl301"/>
    <w:basedOn w:val="1"/>
    <w:qFormat/>
    <w:uiPriority w:val="0"/>
    <w:pPr>
      <w:widowControl/>
      <w:pBdr>
        <w:top w:val="single" w:color="auto" w:sz="4" w:space="0"/>
        <w:bottom w:val="single" w:color="auto" w:sz="8" w:space="0"/>
      </w:pBdr>
      <w:shd w:val="clear" w:color="000000" w:fill="A9D08E"/>
      <w:spacing w:before="100" w:beforeAutospacing="1" w:after="100" w:afterAutospacing="1"/>
      <w:jc w:val="center"/>
    </w:pPr>
    <w:rPr>
      <w:rFonts w:ascii="微软雅黑" w:hAnsi="微软雅黑" w:eastAsia="微软雅黑" w:cs="宋体"/>
      <w:b/>
      <w:bCs/>
      <w:color w:val="FF0000"/>
      <w:kern w:val="0"/>
      <w:sz w:val="28"/>
      <w:szCs w:val="28"/>
    </w:rPr>
  </w:style>
  <w:style w:type="paragraph" w:customStyle="1" w:styleId="137">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Cs w:val="21"/>
    </w:rPr>
  </w:style>
  <w:style w:type="paragraph" w:customStyle="1" w:styleId="138">
    <w:name w:val="xl24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139">
    <w:name w:val="xl2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b/>
      <w:bCs/>
      <w:color w:val="FF0000"/>
      <w:kern w:val="0"/>
      <w:sz w:val="24"/>
    </w:rPr>
  </w:style>
  <w:style w:type="paragraph" w:customStyle="1" w:styleId="140">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微软雅黑" w:hAnsi="微软雅黑" w:eastAsia="微软雅黑" w:cs="宋体"/>
      <w:kern w:val="0"/>
      <w:sz w:val="24"/>
    </w:rPr>
  </w:style>
  <w:style w:type="paragraph" w:customStyle="1" w:styleId="141">
    <w:name w:val="font8"/>
    <w:basedOn w:val="1"/>
    <w:qFormat/>
    <w:uiPriority w:val="0"/>
    <w:pPr>
      <w:widowControl/>
      <w:spacing w:before="100" w:beforeAutospacing="1" w:after="100" w:afterAutospacing="1"/>
      <w:jc w:val="left"/>
    </w:pPr>
    <w:rPr>
      <w:rFonts w:ascii="微软雅黑" w:hAnsi="微软雅黑" w:eastAsia="微软雅黑" w:cs="宋体"/>
      <w:color w:val="FF0000"/>
      <w:kern w:val="0"/>
      <w:sz w:val="22"/>
      <w:szCs w:val="22"/>
    </w:rPr>
  </w:style>
  <w:style w:type="paragraph" w:customStyle="1" w:styleId="142">
    <w:name w:val="xl1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1"/>
    </w:rPr>
  </w:style>
  <w:style w:type="paragraph" w:customStyle="1" w:styleId="143">
    <w:name w:val="xl2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144">
    <w:name w:val="unnamed2"/>
    <w:basedOn w:val="1"/>
    <w:qFormat/>
    <w:uiPriority w:val="0"/>
    <w:pPr>
      <w:widowControl/>
      <w:spacing w:before="60" w:after="60" w:line="300" w:lineRule="atLeast"/>
      <w:ind w:left="15" w:right="15" w:firstLine="400"/>
      <w:jc w:val="left"/>
    </w:pPr>
    <w:rPr>
      <w:rFonts w:ascii="宋体" w:hAnsi="宋体" w:cs="宋体"/>
      <w:color w:val="000000"/>
      <w:kern w:val="0"/>
      <w:szCs w:val="21"/>
    </w:rPr>
  </w:style>
  <w:style w:type="paragraph" w:customStyle="1" w:styleId="145">
    <w:name w:val="xl22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146">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4"/>
    </w:rPr>
  </w:style>
  <w:style w:type="paragraph" w:customStyle="1" w:styleId="147">
    <w:name w:val="xl20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微软雅黑" w:hAnsi="微软雅黑" w:eastAsia="微软雅黑" w:cs="宋体"/>
      <w:kern w:val="0"/>
      <w:sz w:val="24"/>
    </w:rPr>
  </w:style>
  <w:style w:type="paragraph" w:customStyle="1" w:styleId="14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1"/>
    </w:rPr>
  </w:style>
  <w:style w:type="paragraph" w:customStyle="1" w:styleId="149">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Cs w:val="21"/>
    </w:rPr>
  </w:style>
  <w:style w:type="paragraph" w:customStyle="1" w:styleId="150">
    <w:name w:val="xl1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微软雅黑" w:hAnsi="微软雅黑" w:eastAsia="微软雅黑" w:cs="宋体"/>
      <w:kern w:val="0"/>
      <w:sz w:val="24"/>
    </w:rPr>
  </w:style>
  <w:style w:type="paragraph" w:customStyle="1" w:styleId="151">
    <w:name w:val="xl1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152">
    <w:name w:val="xl24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微软雅黑" w:hAnsi="微软雅黑" w:eastAsia="微软雅黑" w:cs="宋体"/>
      <w:kern w:val="0"/>
      <w:sz w:val="24"/>
    </w:rPr>
  </w:style>
  <w:style w:type="paragraph" w:customStyle="1" w:styleId="153">
    <w:name w:val="xl257"/>
    <w:basedOn w:val="1"/>
    <w:qFormat/>
    <w:uiPriority w:val="0"/>
    <w:pPr>
      <w:widowControl/>
      <w:pBdr>
        <w:top w:val="single" w:color="auto" w:sz="4" w:space="0"/>
        <w:left w:val="single" w:color="auto" w:sz="4" w:space="0"/>
        <w:bottom w:val="single" w:color="auto" w:sz="8" w:space="0"/>
        <w:right w:val="single" w:color="auto" w:sz="4" w:space="0"/>
      </w:pBdr>
      <w:shd w:val="clear" w:color="000000" w:fill="A9D08E"/>
      <w:spacing w:before="100" w:beforeAutospacing="1" w:after="100" w:afterAutospacing="1"/>
      <w:jc w:val="center"/>
    </w:pPr>
    <w:rPr>
      <w:rFonts w:ascii="微软雅黑" w:hAnsi="微软雅黑" w:eastAsia="微软雅黑" w:cs="宋体"/>
      <w:color w:val="FF0000"/>
      <w:kern w:val="0"/>
      <w:sz w:val="28"/>
      <w:szCs w:val="28"/>
    </w:rPr>
  </w:style>
  <w:style w:type="paragraph" w:customStyle="1" w:styleId="154">
    <w:name w:val="xl281"/>
    <w:basedOn w:val="1"/>
    <w:qFormat/>
    <w:uiPriority w:val="0"/>
    <w:pPr>
      <w:widowControl/>
      <w:pBdr>
        <w:top w:val="single" w:color="auto" w:sz="4" w:space="0"/>
        <w:left w:val="single" w:color="auto" w:sz="4" w:space="0"/>
        <w:bottom w:val="single" w:color="auto" w:sz="4" w:space="0"/>
        <w:right w:val="single" w:color="auto" w:sz="8" w:space="0"/>
      </w:pBdr>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155">
    <w:name w:val="xl151"/>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rFonts w:ascii="宋体" w:hAnsi="宋体" w:cs="宋体"/>
      <w:kern w:val="0"/>
      <w:szCs w:val="21"/>
    </w:rPr>
  </w:style>
  <w:style w:type="paragraph" w:customStyle="1" w:styleId="156">
    <w:name w:val="xl2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color w:val="FF0000"/>
      <w:kern w:val="0"/>
      <w:sz w:val="24"/>
    </w:rPr>
  </w:style>
  <w:style w:type="paragraph" w:customStyle="1" w:styleId="157">
    <w:name w:val="表格文字"/>
    <w:basedOn w:val="1"/>
    <w:qFormat/>
    <w:uiPriority w:val="0"/>
    <w:pPr>
      <w:spacing w:before="25" w:after="25"/>
      <w:jc w:val="left"/>
    </w:pPr>
    <w:rPr>
      <w:bCs/>
      <w:spacing w:val="10"/>
      <w:kern w:val="0"/>
      <w:sz w:val="24"/>
      <w:szCs w:val="20"/>
    </w:rPr>
  </w:style>
  <w:style w:type="paragraph" w:customStyle="1" w:styleId="158">
    <w:name w:val="xl20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微软雅黑" w:hAnsi="微软雅黑" w:eastAsia="微软雅黑" w:cs="宋体"/>
      <w:kern w:val="0"/>
      <w:sz w:val="24"/>
    </w:rPr>
  </w:style>
  <w:style w:type="paragraph" w:customStyle="1" w:styleId="159">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Cs w:val="21"/>
    </w:rPr>
  </w:style>
  <w:style w:type="paragraph" w:customStyle="1" w:styleId="160">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1">
    <w:name w:val="xl14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Cs w:val="21"/>
    </w:rPr>
  </w:style>
  <w:style w:type="paragraph" w:customStyle="1" w:styleId="162">
    <w:name w:val="附录五级条标题"/>
    <w:basedOn w:val="104"/>
    <w:next w:val="85"/>
    <w:qFormat/>
    <w:uiPriority w:val="0"/>
    <w:pPr>
      <w:numPr>
        <w:ilvl w:val="4"/>
      </w:numPr>
      <w:outlineLvl w:val="6"/>
    </w:pPr>
  </w:style>
  <w:style w:type="paragraph" w:customStyle="1" w:styleId="163">
    <w:name w:val="xl1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164">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Cs w:val="21"/>
    </w:rPr>
  </w:style>
  <w:style w:type="paragraph" w:customStyle="1" w:styleId="165">
    <w:name w:val="xl2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微软雅黑" w:hAnsi="微软雅黑" w:eastAsia="微软雅黑" w:cs="宋体"/>
      <w:kern w:val="0"/>
      <w:sz w:val="24"/>
    </w:rPr>
  </w:style>
  <w:style w:type="paragraph" w:customStyle="1" w:styleId="166">
    <w:name w:val="xl280"/>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微软雅黑" w:hAnsi="微软雅黑" w:eastAsia="微软雅黑" w:cs="宋体"/>
      <w:kern w:val="0"/>
      <w:sz w:val="24"/>
    </w:rPr>
  </w:style>
  <w:style w:type="paragraph" w:customStyle="1" w:styleId="167">
    <w:name w:val="xl12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1"/>
    </w:rPr>
  </w:style>
  <w:style w:type="paragraph" w:customStyle="1" w:styleId="168">
    <w:name w:val="xl1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1"/>
    </w:rPr>
  </w:style>
  <w:style w:type="paragraph" w:customStyle="1" w:styleId="169">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0">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4"/>
    </w:rPr>
  </w:style>
  <w:style w:type="paragraph" w:customStyle="1" w:styleId="171">
    <w:name w:val="xl2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color w:val="FF0000"/>
      <w:kern w:val="0"/>
      <w:sz w:val="24"/>
    </w:rPr>
  </w:style>
  <w:style w:type="paragraph" w:customStyle="1" w:styleId="172">
    <w:name w:val="xl28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微软雅黑" w:hAnsi="微软雅黑" w:eastAsia="微软雅黑" w:cs="宋体"/>
      <w:b/>
      <w:bCs/>
      <w:kern w:val="0"/>
      <w:sz w:val="24"/>
    </w:rPr>
  </w:style>
  <w:style w:type="paragraph" w:customStyle="1" w:styleId="173">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4"/>
    </w:rPr>
  </w:style>
  <w:style w:type="paragraph" w:customStyle="1" w:styleId="174">
    <w:name w:val="xl29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微软雅黑" w:hAnsi="微软雅黑" w:eastAsia="微软雅黑" w:cs="宋体"/>
      <w:b/>
      <w:bCs/>
      <w:kern w:val="0"/>
      <w:sz w:val="24"/>
    </w:rPr>
  </w:style>
  <w:style w:type="paragraph" w:customStyle="1" w:styleId="175">
    <w:name w:val="xl2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176">
    <w:name w:val="xl2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color w:val="FF0000"/>
      <w:kern w:val="0"/>
      <w:sz w:val="24"/>
    </w:rPr>
  </w:style>
  <w:style w:type="paragraph" w:customStyle="1" w:styleId="177">
    <w:name w:val="xl258"/>
    <w:basedOn w:val="1"/>
    <w:qFormat/>
    <w:uiPriority w:val="0"/>
    <w:pPr>
      <w:widowControl/>
      <w:pBdr>
        <w:top w:val="single" w:color="auto" w:sz="4" w:space="0"/>
        <w:left w:val="single" w:color="auto" w:sz="4" w:space="0"/>
        <w:bottom w:val="single" w:color="auto" w:sz="8" w:space="0"/>
        <w:right w:val="single" w:color="auto" w:sz="4" w:space="0"/>
      </w:pBdr>
      <w:shd w:val="clear" w:color="000000" w:fill="A9D08E"/>
      <w:spacing w:before="100" w:beforeAutospacing="1" w:after="100" w:afterAutospacing="1"/>
      <w:jc w:val="left"/>
    </w:pPr>
    <w:rPr>
      <w:rFonts w:ascii="微软雅黑" w:hAnsi="微软雅黑" w:eastAsia="微软雅黑" w:cs="宋体"/>
      <w:color w:val="FF0000"/>
      <w:kern w:val="0"/>
      <w:sz w:val="28"/>
      <w:szCs w:val="28"/>
    </w:rPr>
  </w:style>
  <w:style w:type="paragraph" w:customStyle="1" w:styleId="178">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Cs w:val="21"/>
    </w:rPr>
  </w:style>
  <w:style w:type="paragraph" w:customStyle="1" w:styleId="179">
    <w:name w:val="xl14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Cs w:val="21"/>
    </w:rPr>
  </w:style>
  <w:style w:type="paragraph" w:customStyle="1" w:styleId="180">
    <w:name w:val="xl13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Cs w:val="21"/>
    </w:rPr>
  </w:style>
  <w:style w:type="paragraph" w:customStyle="1" w:styleId="181">
    <w:name w:val="Normal_28"/>
    <w:qFormat/>
    <w:uiPriority w:val="0"/>
    <w:pPr>
      <w:spacing w:before="120" w:after="240"/>
      <w:jc w:val="both"/>
    </w:pPr>
    <w:rPr>
      <w:rFonts w:ascii="Times New Roman" w:hAnsi="Times New Roman" w:eastAsia="Times New Roman" w:cs="Times New Roman"/>
      <w:sz w:val="22"/>
      <w:szCs w:val="22"/>
      <w:lang w:val="en-US" w:eastAsia="en-US" w:bidi="ar-SA"/>
    </w:rPr>
  </w:style>
  <w:style w:type="paragraph" w:customStyle="1" w:styleId="182">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4"/>
    </w:rPr>
  </w:style>
  <w:style w:type="paragraph" w:customStyle="1" w:styleId="183">
    <w:name w:val="xl2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color w:val="FF0000"/>
      <w:kern w:val="0"/>
      <w:sz w:val="24"/>
    </w:rPr>
  </w:style>
  <w:style w:type="paragraph" w:customStyle="1" w:styleId="184">
    <w:name w:val="Char Char Char Char Char Char"/>
    <w:basedOn w:val="1"/>
    <w:qFormat/>
    <w:uiPriority w:val="0"/>
    <w:rPr>
      <w:rFonts w:ascii="Tahoma" w:hAnsi="Tahoma"/>
      <w:sz w:val="24"/>
      <w:szCs w:val="20"/>
    </w:rPr>
  </w:style>
  <w:style w:type="paragraph" w:customStyle="1" w:styleId="185">
    <w:name w:val="xl22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186">
    <w:name w:val="附录标识"/>
    <w:basedOn w:val="187"/>
    <w:qFormat/>
    <w:uiPriority w:val="0"/>
    <w:pPr>
      <w:numPr>
        <w:ilvl w:val="0"/>
        <w:numId w:val="7"/>
      </w:numPr>
      <w:tabs>
        <w:tab w:val="left" w:pos="780"/>
        <w:tab w:val="left" w:pos="1140"/>
        <w:tab w:val="left" w:pos="6405"/>
      </w:tabs>
      <w:spacing w:after="200"/>
      <w:ind w:left="0" w:firstLine="0"/>
    </w:pPr>
    <w:rPr>
      <w:sz w:val="21"/>
    </w:rPr>
  </w:style>
  <w:style w:type="paragraph" w:customStyle="1" w:styleId="187">
    <w:name w:val="前言、引言标题"/>
    <w:next w:val="1"/>
    <w:qFormat/>
    <w:uiPriority w:val="0"/>
    <w:pPr>
      <w:numPr>
        <w:ilvl w:val="0"/>
        <w:numId w:val="6"/>
      </w:numPr>
      <w:shd w:val="clear" w:color="FFFFFF" w:fill="FFFFFF"/>
      <w:tabs>
        <w:tab w:val="left" w:pos="780"/>
      </w:tabs>
      <w:spacing w:before="640" w:after="560"/>
      <w:jc w:val="center"/>
      <w:outlineLvl w:val="0"/>
    </w:pPr>
    <w:rPr>
      <w:rFonts w:ascii="黑体" w:hAnsi="Times New Roman" w:eastAsia="黑体" w:cs="Times New Roman"/>
      <w:sz w:val="32"/>
      <w:lang w:val="en-US" w:eastAsia="zh-CN" w:bidi="ar-SA"/>
    </w:rPr>
  </w:style>
  <w:style w:type="paragraph" w:customStyle="1" w:styleId="188">
    <w:name w:val="xl274"/>
    <w:basedOn w:val="1"/>
    <w:qFormat/>
    <w:uiPriority w:val="0"/>
    <w:pPr>
      <w:widowControl/>
      <w:pBdr>
        <w:top w:val="single" w:color="auto" w:sz="8" w:space="0"/>
        <w:left w:val="single" w:color="auto" w:sz="4" w:space="0"/>
        <w:bottom w:val="single" w:color="auto" w:sz="4" w:space="0"/>
        <w:right w:val="single" w:color="auto" w:sz="4" w:space="0"/>
      </w:pBdr>
      <w:shd w:val="clear" w:color="000000" w:fill="9BC2E6"/>
      <w:spacing w:before="100" w:beforeAutospacing="1" w:after="100" w:afterAutospacing="1"/>
      <w:jc w:val="center"/>
    </w:pPr>
    <w:rPr>
      <w:rFonts w:ascii="微软雅黑" w:hAnsi="微软雅黑" w:eastAsia="微软雅黑" w:cs="宋体"/>
      <w:b/>
      <w:bCs/>
      <w:kern w:val="0"/>
      <w:sz w:val="24"/>
    </w:rPr>
  </w:style>
  <w:style w:type="paragraph" w:customStyle="1" w:styleId="189">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1"/>
    </w:rPr>
  </w:style>
  <w:style w:type="paragraph" w:customStyle="1" w:styleId="190">
    <w:name w:val="xl13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Cs w:val="21"/>
    </w:rPr>
  </w:style>
  <w:style w:type="paragraph" w:customStyle="1" w:styleId="191">
    <w:name w:val="xl2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192">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Cs w:val="21"/>
    </w:rPr>
  </w:style>
  <w:style w:type="paragraph" w:customStyle="1" w:styleId="193">
    <w:name w:val="WPSOffice手动目录 1"/>
    <w:qFormat/>
    <w:uiPriority w:val="0"/>
    <w:rPr>
      <w:rFonts w:ascii="Times New Roman" w:hAnsi="Times New Roman" w:eastAsia="宋体" w:cs="Times New Roman"/>
      <w:lang w:val="en-US" w:eastAsia="zh-CN" w:bidi="ar-SA"/>
    </w:rPr>
  </w:style>
  <w:style w:type="paragraph" w:customStyle="1" w:styleId="194">
    <w:name w:val="xl1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color w:val="000000"/>
      <w:kern w:val="0"/>
      <w:sz w:val="24"/>
    </w:rPr>
  </w:style>
  <w:style w:type="paragraph" w:customStyle="1" w:styleId="195">
    <w:name w:val="章标题"/>
    <w:next w:val="85"/>
    <w:qFormat/>
    <w:uiPriority w:val="0"/>
    <w:pPr>
      <w:numPr>
        <w:ilvl w:val="0"/>
        <w:numId w:val="5"/>
      </w:numPr>
      <w:spacing w:beforeLines="50" w:afterLines="50"/>
      <w:jc w:val="both"/>
      <w:outlineLvl w:val="1"/>
    </w:pPr>
    <w:rPr>
      <w:rFonts w:ascii="黑体" w:hAnsi="Times New Roman" w:eastAsia="黑体" w:cs="Times New Roman"/>
      <w:sz w:val="21"/>
      <w:lang w:val="en-US" w:eastAsia="zh-CN" w:bidi="ar-SA"/>
    </w:rPr>
  </w:style>
  <w:style w:type="paragraph" w:customStyle="1" w:styleId="196">
    <w:name w:val="xl163"/>
    <w:basedOn w:val="1"/>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left"/>
      <w:textAlignment w:val="center"/>
    </w:pPr>
    <w:rPr>
      <w:rFonts w:ascii="宋体" w:hAnsi="宋体" w:cs="宋体"/>
      <w:b/>
      <w:bCs/>
      <w:color w:val="FF0000"/>
      <w:kern w:val="0"/>
      <w:sz w:val="32"/>
      <w:szCs w:val="32"/>
    </w:rPr>
  </w:style>
  <w:style w:type="paragraph" w:customStyle="1" w:styleId="197">
    <w:name w:val="xl2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微软雅黑" w:hAnsi="微软雅黑" w:eastAsia="微软雅黑" w:cs="宋体"/>
      <w:kern w:val="0"/>
      <w:sz w:val="24"/>
    </w:rPr>
  </w:style>
  <w:style w:type="paragraph" w:customStyle="1" w:styleId="198">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Cs w:val="21"/>
    </w:rPr>
  </w:style>
  <w:style w:type="paragraph" w:customStyle="1" w:styleId="199">
    <w:name w:val="xl162"/>
    <w:basedOn w:val="1"/>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center"/>
      <w:textAlignment w:val="center"/>
    </w:pPr>
    <w:rPr>
      <w:rFonts w:ascii="宋体" w:hAnsi="宋体" w:cs="宋体"/>
      <w:b/>
      <w:bCs/>
      <w:color w:val="FF0000"/>
      <w:kern w:val="0"/>
      <w:sz w:val="32"/>
      <w:szCs w:val="32"/>
    </w:rPr>
  </w:style>
  <w:style w:type="paragraph" w:customStyle="1" w:styleId="200">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1"/>
    </w:rPr>
  </w:style>
  <w:style w:type="paragraph" w:customStyle="1" w:styleId="201">
    <w:name w:val="xl290"/>
    <w:basedOn w:val="1"/>
    <w:qFormat/>
    <w:uiPriority w:val="0"/>
    <w:pPr>
      <w:widowControl/>
      <w:pBdr>
        <w:top w:val="single" w:color="auto" w:sz="4" w:space="0"/>
        <w:left w:val="single" w:color="auto" w:sz="4" w:space="0"/>
        <w:bottom w:val="single" w:color="auto" w:sz="4" w:space="0"/>
        <w:right w:val="single" w:color="auto" w:sz="8" w:space="0"/>
      </w:pBdr>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202">
    <w:name w:val="xl139"/>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rFonts w:ascii="宋体" w:hAnsi="宋体" w:cs="宋体"/>
      <w:color w:val="FF0000"/>
      <w:kern w:val="0"/>
      <w:szCs w:val="21"/>
    </w:rPr>
  </w:style>
  <w:style w:type="paragraph" w:customStyle="1" w:styleId="203">
    <w:name w:val="xl1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Cs w:val="21"/>
    </w:rPr>
  </w:style>
  <w:style w:type="paragraph" w:customStyle="1" w:styleId="204">
    <w:name w:val="xl1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4"/>
    </w:rPr>
  </w:style>
  <w:style w:type="paragraph" w:customStyle="1" w:styleId="205">
    <w:name w:val="xl20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4"/>
    </w:rPr>
  </w:style>
  <w:style w:type="paragraph" w:customStyle="1" w:styleId="206">
    <w:name w:val="font1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07">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1"/>
    </w:rPr>
  </w:style>
  <w:style w:type="paragraph" w:customStyle="1" w:styleId="208">
    <w:name w:val="xl14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b/>
      <w:bCs/>
      <w:kern w:val="0"/>
      <w:szCs w:val="21"/>
    </w:rPr>
  </w:style>
  <w:style w:type="paragraph" w:customStyle="1" w:styleId="209">
    <w:name w:val="xl24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微软雅黑" w:hAnsi="微软雅黑" w:eastAsia="微软雅黑" w:cs="宋体"/>
      <w:kern w:val="0"/>
      <w:sz w:val="24"/>
    </w:rPr>
  </w:style>
  <w:style w:type="paragraph" w:customStyle="1" w:styleId="210">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Cs w:val="21"/>
    </w:rPr>
  </w:style>
  <w:style w:type="paragraph" w:customStyle="1" w:styleId="211">
    <w:name w:val="xl1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1"/>
    </w:rPr>
  </w:style>
  <w:style w:type="paragraph" w:customStyle="1" w:styleId="212">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Cs w:val="21"/>
    </w:rPr>
  </w:style>
  <w:style w:type="paragraph" w:customStyle="1" w:styleId="213">
    <w:name w:val="xl2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214">
    <w:name w:val="Char1"/>
    <w:basedOn w:val="11"/>
    <w:qFormat/>
    <w:uiPriority w:val="0"/>
    <w:rPr>
      <w:rFonts w:ascii="Tahoma" w:hAnsi="Tahoma"/>
      <w:sz w:val="24"/>
    </w:rPr>
  </w:style>
  <w:style w:type="paragraph" w:customStyle="1" w:styleId="215">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Cs w:val="21"/>
    </w:rPr>
  </w:style>
  <w:style w:type="paragraph" w:customStyle="1" w:styleId="216">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rFonts w:ascii="宋体" w:hAnsi="宋体" w:cs="宋体"/>
      <w:color w:val="FF0000"/>
      <w:kern w:val="0"/>
      <w:szCs w:val="21"/>
    </w:rPr>
  </w:style>
  <w:style w:type="paragraph" w:customStyle="1" w:styleId="217">
    <w:name w:val="xl23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218">
    <w:name w:val="xl25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微软雅黑" w:hAnsi="微软雅黑" w:eastAsia="微软雅黑" w:cs="宋体"/>
      <w:kern w:val="0"/>
      <w:sz w:val="24"/>
    </w:rPr>
  </w:style>
  <w:style w:type="paragraph" w:customStyle="1" w:styleId="219">
    <w:name w:val="三级条标题"/>
    <w:basedOn w:val="89"/>
    <w:next w:val="85"/>
    <w:qFormat/>
    <w:uiPriority w:val="0"/>
    <w:pPr>
      <w:numPr>
        <w:ilvl w:val="3"/>
      </w:numPr>
      <w:tabs>
        <w:tab w:val="clear" w:pos="1400"/>
      </w:tabs>
      <w:outlineLvl w:val="4"/>
    </w:pPr>
  </w:style>
  <w:style w:type="paragraph" w:customStyle="1" w:styleId="220">
    <w:name w:val="xl24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221">
    <w:name w:val="xl12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Cs w:val="21"/>
    </w:rPr>
  </w:style>
  <w:style w:type="paragraph" w:customStyle="1" w:styleId="222">
    <w:name w:val="xl28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微软雅黑" w:hAnsi="微软雅黑" w:eastAsia="微软雅黑" w:cs="宋体"/>
      <w:kern w:val="0"/>
      <w:sz w:val="24"/>
    </w:rPr>
  </w:style>
  <w:style w:type="paragraph" w:customStyle="1" w:styleId="223">
    <w:name w:val="列项——"/>
    <w:qFormat/>
    <w:uiPriority w:val="0"/>
    <w:pPr>
      <w:widowControl w:val="0"/>
      <w:numPr>
        <w:ilvl w:val="2"/>
        <w:numId w:val="5"/>
      </w:numPr>
      <w:tabs>
        <w:tab w:val="left" w:pos="885"/>
      </w:tabs>
      <w:ind w:left="885" w:hanging="360"/>
      <w:jc w:val="both"/>
    </w:pPr>
    <w:rPr>
      <w:rFonts w:ascii="宋体" w:hAnsi="Times New Roman" w:eastAsia="宋体" w:cs="Times New Roman"/>
      <w:sz w:val="21"/>
      <w:lang w:val="en-US" w:eastAsia="zh-CN" w:bidi="ar-SA"/>
    </w:rPr>
  </w:style>
  <w:style w:type="paragraph" w:customStyle="1" w:styleId="224">
    <w:name w:val="xl21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225">
    <w:name w:val="xl1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微软雅黑" w:hAnsi="微软雅黑" w:eastAsia="微软雅黑" w:cs="宋体"/>
      <w:kern w:val="0"/>
      <w:sz w:val="24"/>
    </w:rPr>
  </w:style>
  <w:style w:type="paragraph" w:customStyle="1" w:styleId="226">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color w:val="000000"/>
      <w:kern w:val="0"/>
      <w:sz w:val="24"/>
    </w:rPr>
  </w:style>
  <w:style w:type="paragraph" w:customStyle="1" w:styleId="227">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1"/>
    </w:rPr>
  </w:style>
  <w:style w:type="paragraph" w:customStyle="1" w:styleId="228">
    <w:name w:val="xl289"/>
    <w:basedOn w:val="1"/>
    <w:qFormat/>
    <w:uiPriority w:val="0"/>
    <w:pPr>
      <w:widowControl/>
      <w:pBdr>
        <w:top w:val="single" w:color="auto" w:sz="8" w:space="0"/>
        <w:left w:val="single" w:color="auto" w:sz="4" w:space="0"/>
        <w:bottom w:val="single" w:color="auto" w:sz="4" w:space="0"/>
        <w:right w:val="single" w:color="auto" w:sz="4" w:space="0"/>
      </w:pBdr>
      <w:shd w:val="clear" w:color="000000" w:fill="9BC2E6"/>
      <w:spacing w:before="100" w:beforeAutospacing="1" w:after="100" w:afterAutospacing="1"/>
      <w:jc w:val="center"/>
    </w:pPr>
    <w:rPr>
      <w:rFonts w:ascii="微软雅黑" w:hAnsi="微软雅黑" w:eastAsia="微软雅黑" w:cs="宋体"/>
      <w:b/>
      <w:bCs/>
      <w:kern w:val="0"/>
      <w:sz w:val="24"/>
    </w:rPr>
  </w:style>
  <w:style w:type="paragraph" w:customStyle="1" w:styleId="229">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4"/>
    </w:rPr>
  </w:style>
  <w:style w:type="paragraph" w:customStyle="1" w:styleId="230">
    <w:name w:val="xl14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Cs w:val="21"/>
    </w:rPr>
  </w:style>
  <w:style w:type="paragraph" w:customStyle="1" w:styleId="231">
    <w:name w:val="xl23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232">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4"/>
    </w:rPr>
  </w:style>
  <w:style w:type="paragraph" w:customStyle="1" w:styleId="233">
    <w:name w:val="列项——（一级）"/>
    <w:qFormat/>
    <w:uiPriority w:val="0"/>
    <w:pPr>
      <w:widowControl w:val="0"/>
      <w:numPr>
        <w:ilvl w:val="0"/>
        <w:numId w:val="8"/>
      </w:numPr>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234">
    <w:name w:val="xl2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235">
    <w:name w:val="xl14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FF0000"/>
      <w:kern w:val="0"/>
      <w:szCs w:val="21"/>
    </w:rPr>
  </w:style>
  <w:style w:type="paragraph" w:customStyle="1" w:styleId="236">
    <w:name w:val="xl1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1"/>
    </w:rPr>
  </w:style>
  <w:style w:type="paragraph" w:customStyle="1" w:styleId="237">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4"/>
    </w:rPr>
  </w:style>
  <w:style w:type="paragraph" w:customStyle="1" w:styleId="238">
    <w:name w:val="xl2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239">
    <w:name w:val="xl1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4"/>
    </w:rPr>
  </w:style>
  <w:style w:type="paragraph" w:customStyle="1" w:styleId="240">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Cs w:val="21"/>
    </w:rPr>
  </w:style>
  <w:style w:type="paragraph" w:customStyle="1" w:styleId="241">
    <w:name w:val="xl23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242">
    <w:name w:val="xl84"/>
    <w:basedOn w:val="1"/>
    <w:qFormat/>
    <w:uiPriority w:val="0"/>
    <w:pPr>
      <w:widowControl/>
      <w:spacing w:before="100" w:beforeAutospacing="1" w:after="100" w:afterAutospacing="1"/>
      <w:jc w:val="left"/>
      <w:textAlignment w:val="center"/>
    </w:pPr>
    <w:rPr>
      <w:rFonts w:ascii="宋体" w:hAnsi="宋体" w:cs="宋体"/>
      <w:kern w:val="0"/>
      <w:szCs w:val="21"/>
    </w:rPr>
  </w:style>
  <w:style w:type="paragraph" w:customStyle="1" w:styleId="243">
    <w:name w:val="xl1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1"/>
    </w:rPr>
  </w:style>
  <w:style w:type="paragraph" w:customStyle="1" w:styleId="244">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4"/>
    </w:rPr>
  </w:style>
  <w:style w:type="paragraph" w:customStyle="1" w:styleId="245">
    <w:name w:val="xl25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246">
    <w:name w:val="xl29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微软雅黑" w:hAnsi="微软雅黑" w:eastAsia="微软雅黑" w:cs="宋体"/>
      <w:b/>
      <w:bCs/>
      <w:kern w:val="0"/>
      <w:sz w:val="24"/>
    </w:rPr>
  </w:style>
  <w:style w:type="paragraph" w:customStyle="1" w:styleId="247">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248">
    <w:name w:val="五级条标题"/>
    <w:basedOn w:val="249"/>
    <w:next w:val="85"/>
    <w:qFormat/>
    <w:uiPriority w:val="0"/>
    <w:pPr>
      <w:numPr>
        <w:ilvl w:val="4"/>
        <w:numId w:val="5"/>
      </w:numPr>
      <w:tabs>
        <w:tab w:val="left" w:pos="1680"/>
        <w:tab w:val="left" w:pos="2940"/>
      </w:tabs>
      <w:outlineLvl w:val="6"/>
    </w:pPr>
  </w:style>
  <w:style w:type="paragraph" w:customStyle="1" w:styleId="249">
    <w:name w:val="四级条标题"/>
    <w:basedOn w:val="219"/>
    <w:next w:val="85"/>
    <w:qFormat/>
    <w:uiPriority w:val="0"/>
    <w:pPr>
      <w:numPr>
        <w:ilvl w:val="5"/>
        <w:numId w:val="6"/>
      </w:numPr>
      <w:outlineLvl w:val="5"/>
    </w:pPr>
  </w:style>
  <w:style w:type="paragraph" w:customStyle="1" w:styleId="250">
    <w:name w:val="xl26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color w:val="FF0000"/>
      <w:kern w:val="0"/>
      <w:sz w:val="24"/>
    </w:rPr>
  </w:style>
  <w:style w:type="paragraph" w:customStyle="1" w:styleId="251">
    <w:name w:val="xl1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1"/>
    </w:rPr>
  </w:style>
  <w:style w:type="paragraph" w:customStyle="1" w:styleId="252">
    <w:name w:val="xl144"/>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rFonts w:ascii="宋体" w:hAnsi="宋体" w:cs="宋体"/>
      <w:color w:val="FF0000"/>
      <w:kern w:val="0"/>
      <w:szCs w:val="21"/>
    </w:rPr>
  </w:style>
  <w:style w:type="paragraph" w:customStyle="1" w:styleId="253">
    <w:name w:val="Char Char Char Char Char Char Char"/>
    <w:basedOn w:val="1"/>
    <w:qFormat/>
    <w:uiPriority w:val="0"/>
    <w:rPr>
      <w:szCs w:val="20"/>
    </w:rPr>
  </w:style>
  <w:style w:type="paragraph" w:customStyle="1" w:styleId="254">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Cs w:val="21"/>
    </w:rPr>
  </w:style>
  <w:style w:type="paragraph" w:customStyle="1" w:styleId="255">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256">
    <w:name w:val="xl23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257">
    <w:name w:val="xl15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b/>
      <w:bCs/>
      <w:kern w:val="0"/>
      <w:szCs w:val="21"/>
    </w:rPr>
  </w:style>
  <w:style w:type="paragraph" w:customStyle="1" w:styleId="258">
    <w:name w:val="注×："/>
    <w:qFormat/>
    <w:uiPriority w:val="0"/>
    <w:pPr>
      <w:widowControl w:val="0"/>
      <w:numPr>
        <w:ilvl w:val="0"/>
        <w:numId w:val="9"/>
      </w:numPr>
      <w:tabs>
        <w:tab w:val="left" w:pos="630"/>
      </w:tabs>
      <w:autoSpaceDE w:val="0"/>
      <w:autoSpaceDN w:val="0"/>
      <w:ind w:left="900" w:hanging="500"/>
      <w:jc w:val="both"/>
    </w:pPr>
    <w:rPr>
      <w:rFonts w:ascii="宋体" w:hAnsi="Times New Roman" w:eastAsia="宋体" w:cs="Times New Roman"/>
      <w:sz w:val="18"/>
      <w:lang w:val="en-US" w:eastAsia="zh-CN" w:bidi="ar-SA"/>
    </w:rPr>
  </w:style>
  <w:style w:type="paragraph" w:customStyle="1" w:styleId="259">
    <w:name w:val="xl152"/>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rFonts w:ascii="宋体" w:hAnsi="宋体" w:cs="宋体"/>
      <w:kern w:val="0"/>
      <w:szCs w:val="21"/>
    </w:rPr>
  </w:style>
  <w:style w:type="paragraph" w:customStyle="1" w:styleId="260">
    <w:name w:val="Char Char8"/>
    <w:basedOn w:val="1"/>
    <w:qFormat/>
    <w:uiPriority w:val="0"/>
    <w:rPr>
      <w:rFonts w:ascii="Tahoma" w:hAnsi="Tahoma" w:eastAsia="Times New Roman"/>
      <w:kern w:val="0"/>
      <w:sz w:val="24"/>
      <w:szCs w:val="20"/>
    </w:rPr>
  </w:style>
  <w:style w:type="paragraph" w:customStyle="1" w:styleId="261">
    <w:name w:val="xl1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1"/>
    </w:rPr>
  </w:style>
  <w:style w:type="paragraph" w:customStyle="1" w:styleId="262">
    <w:name w:val="1"/>
    <w:basedOn w:val="1"/>
    <w:next w:val="18"/>
    <w:qFormat/>
    <w:uiPriority w:val="0"/>
    <w:rPr>
      <w:rFonts w:ascii="宋体" w:hAnsi="Courier New"/>
      <w:szCs w:val="20"/>
    </w:rPr>
  </w:style>
  <w:style w:type="paragraph" w:customStyle="1" w:styleId="263">
    <w:name w:val="xl256"/>
    <w:basedOn w:val="1"/>
    <w:qFormat/>
    <w:uiPriority w:val="0"/>
    <w:pPr>
      <w:widowControl/>
      <w:spacing w:before="100" w:beforeAutospacing="1" w:after="100" w:afterAutospacing="1"/>
      <w:jc w:val="left"/>
    </w:pPr>
    <w:rPr>
      <w:rFonts w:ascii="微软雅黑" w:hAnsi="微软雅黑" w:eastAsia="微软雅黑" w:cs="宋体"/>
      <w:kern w:val="0"/>
      <w:sz w:val="28"/>
      <w:szCs w:val="28"/>
    </w:rPr>
  </w:style>
  <w:style w:type="paragraph" w:customStyle="1" w:styleId="264">
    <w:name w:val="xl150"/>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rFonts w:ascii="宋体" w:hAnsi="宋体" w:cs="宋体"/>
      <w:kern w:val="0"/>
      <w:szCs w:val="21"/>
    </w:rPr>
  </w:style>
  <w:style w:type="paragraph" w:customStyle="1" w:styleId="265">
    <w:name w:val="xl1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24"/>
    </w:rPr>
  </w:style>
  <w:style w:type="paragraph" w:customStyle="1" w:styleId="266">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Cs w:val="21"/>
    </w:rPr>
  </w:style>
  <w:style w:type="paragraph" w:customStyle="1" w:styleId="267">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Cs w:val="21"/>
    </w:rPr>
  </w:style>
  <w:style w:type="paragraph" w:customStyle="1" w:styleId="268">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269">
    <w:name w:val="xl293"/>
    <w:basedOn w:val="1"/>
    <w:qFormat/>
    <w:uiPriority w:val="0"/>
    <w:pPr>
      <w:widowControl/>
      <w:pBdr>
        <w:top w:val="single" w:color="auto" w:sz="4" w:space="0"/>
        <w:left w:val="single" w:color="auto" w:sz="4" w:space="0"/>
        <w:bottom w:val="single" w:color="auto" w:sz="4" w:space="0"/>
        <w:right w:val="single" w:color="auto" w:sz="8" w:space="0"/>
      </w:pBdr>
      <w:shd w:val="clear" w:color="000000" w:fill="FFFFFF"/>
      <w:spacing w:before="100" w:beforeAutospacing="1" w:after="100" w:afterAutospacing="1"/>
      <w:jc w:val="left"/>
    </w:pPr>
    <w:rPr>
      <w:rFonts w:ascii="微软雅黑" w:hAnsi="微软雅黑" w:eastAsia="微软雅黑" w:cs="宋体"/>
      <w:b/>
      <w:bCs/>
      <w:kern w:val="0"/>
      <w:sz w:val="24"/>
    </w:rPr>
  </w:style>
  <w:style w:type="paragraph" w:customStyle="1" w:styleId="270">
    <w:name w:val="xl1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1"/>
    </w:rPr>
  </w:style>
  <w:style w:type="paragraph" w:customStyle="1" w:styleId="271">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272">
    <w:name w:val="xl2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color w:val="FF0000"/>
      <w:kern w:val="0"/>
      <w:sz w:val="24"/>
    </w:rPr>
  </w:style>
  <w:style w:type="paragraph" w:customStyle="1" w:styleId="273">
    <w:name w:val="正文表标题"/>
    <w:next w:val="85"/>
    <w:qFormat/>
    <w:uiPriority w:val="0"/>
    <w:pPr>
      <w:numPr>
        <w:ilvl w:val="5"/>
        <w:numId w:val="5"/>
      </w:numPr>
      <w:ind w:left="3240"/>
      <w:jc w:val="center"/>
    </w:pPr>
    <w:rPr>
      <w:rFonts w:ascii="黑体" w:hAnsi="Times New Roman" w:eastAsia="黑体" w:cs="Times New Roman"/>
      <w:sz w:val="21"/>
      <w:lang w:val="en-US" w:eastAsia="zh-CN" w:bidi="ar-SA"/>
    </w:rPr>
  </w:style>
  <w:style w:type="paragraph" w:customStyle="1" w:styleId="274">
    <w:name w:val="xl24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275">
    <w:name w:val="xl1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微软雅黑" w:hAnsi="微软雅黑" w:eastAsia="微软雅黑" w:cs="宋体"/>
      <w:kern w:val="0"/>
      <w:sz w:val="24"/>
    </w:rPr>
  </w:style>
  <w:style w:type="paragraph" w:customStyle="1" w:styleId="276">
    <w:name w:val="xl269"/>
    <w:basedOn w:val="1"/>
    <w:qFormat/>
    <w:uiPriority w:val="0"/>
    <w:pPr>
      <w:widowControl/>
      <w:pBdr>
        <w:top w:val="single" w:color="auto" w:sz="4" w:space="0"/>
        <w:left w:val="single" w:color="auto" w:sz="4" w:space="0"/>
        <w:bottom w:val="single" w:color="auto" w:sz="4" w:space="0"/>
        <w:right w:val="single" w:color="auto" w:sz="8" w:space="0"/>
      </w:pBdr>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277">
    <w:name w:val="xl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278">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rFonts w:ascii="宋体" w:hAnsi="宋体" w:cs="宋体"/>
      <w:color w:val="FF0000"/>
      <w:kern w:val="0"/>
      <w:szCs w:val="21"/>
    </w:rPr>
  </w:style>
  <w:style w:type="paragraph" w:customStyle="1" w:styleId="279">
    <w:name w:val="xl13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rFonts w:ascii="宋体" w:hAnsi="宋体" w:cs="宋体"/>
      <w:kern w:val="0"/>
      <w:szCs w:val="21"/>
    </w:rPr>
  </w:style>
  <w:style w:type="paragraph" w:customStyle="1" w:styleId="280">
    <w:name w:val="xl22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281">
    <w:name w:val="列项●（二级）"/>
    <w:qFormat/>
    <w:uiPriority w:val="0"/>
    <w:pPr>
      <w:numPr>
        <w:ilvl w:val="0"/>
        <w:numId w:val="10"/>
      </w:numPr>
      <w:tabs>
        <w:tab w:val="left" w:pos="760"/>
        <w:tab w:val="left" w:pos="840"/>
        <w:tab w:val="clear" w:pos="780"/>
      </w:tabs>
      <w:ind w:left="600" w:leftChars="400" w:hanging="200" w:hangingChars="200"/>
      <w:jc w:val="both"/>
    </w:pPr>
    <w:rPr>
      <w:rFonts w:ascii="宋体" w:hAnsi="Times New Roman" w:eastAsia="宋体" w:cs="Times New Roman"/>
      <w:sz w:val="21"/>
      <w:lang w:val="en-US" w:eastAsia="zh-CN" w:bidi="ar-SA"/>
    </w:rPr>
  </w:style>
  <w:style w:type="paragraph" w:customStyle="1" w:styleId="282">
    <w:name w:val="xl82"/>
    <w:basedOn w:val="1"/>
    <w:qFormat/>
    <w:uiPriority w:val="0"/>
    <w:pPr>
      <w:widowControl/>
      <w:spacing w:before="100" w:beforeAutospacing="1" w:after="100" w:afterAutospacing="1"/>
      <w:jc w:val="left"/>
      <w:textAlignment w:val="center"/>
    </w:pPr>
    <w:rPr>
      <w:rFonts w:ascii="宋体" w:hAnsi="宋体" w:cs="宋体"/>
      <w:b/>
      <w:bCs/>
      <w:kern w:val="0"/>
      <w:szCs w:val="21"/>
    </w:rPr>
  </w:style>
  <w:style w:type="paragraph" w:customStyle="1" w:styleId="283">
    <w:name w:val="xl2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微软雅黑" w:hAnsi="微软雅黑" w:eastAsia="微软雅黑" w:cs="宋体"/>
      <w:kern w:val="0"/>
      <w:sz w:val="24"/>
    </w:rPr>
  </w:style>
  <w:style w:type="paragraph" w:customStyle="1" w:styleId="284">
    <w:name w:val="xl25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4"/>
    </w:rPr>
  </w:style>
  <w:style w:type="paragraph" w:styleId="285">
    <w:name w:val="List Paragraph"/>
    <w:basedOn w:val="1"/>
    <w:qFormat/>
    <w:uiPriority w:val="34"/>
    <w:pPr>
      <w:ind w:firstLine="420" w:firstLineChars="200"/>
    </w:pPr>
  </w:style>
  <w:style w:type="paragraph" w:customStyle="1" w:styleId="286">
    <w:name w:val="xl2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4"/>
    </w:rPr>
  </w:style>
  <w:style w:type="paragraph" w:customStyle="1" w:styleId="287">
    <w:name w:val="xl154"/>
    <w:basedOn w:val="1"/>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left"/>
      <w:textAlignment w:val="center"/>
    </w:pPr>
    <w:rPr>
      <w:rFonts w:ascii="宋体" w:hAnsi="宋体" w:cs="宋体"/>
      <w:b/>
      <w:bCs/>
      <w:color w:val="FF0000"/>
      <w:kern w:val="0"/>
      <w:sz w:val="32"/>
      <w:szCs w:val="32"/>
    </w:rPr>
  </w:style>
  <w:style w:type="paragraph" w:customStyle="1" w:styleId="288">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289">
    <w:name w:val="字母编号列项（一级）"/>
    <w:qFormat/>
    <w:uiPriority w:val="0"/>
    <w:pPr>
      <w:numPr>
        <w:ilvl w:val="0"/>
        <w:numId w:val="11"/>
      </w:numPr>
      <w:tabs>
        <w:tab w:val="left" w:pos="420"/>
      </w:tabs>
      <w:ind w:left="840" w:leftChars="200" w:hanging="200" w:hangingChars="200"/>
      <w:jc w:val="both"/>
    </w:pPr>
    <w:rPr>
      <w:rFonts w:ascii="宋体" w:hAnsi="Times New Roman" w:eastAsia="宋体" w:cs="Times New Roman"/>
      <w:sz w:val="21"/>
      <w:lang w:val="en-US" w:eastAsia="zh-CN" w:bidi="ar-SA"/>
    </w:rPr>
  </w:style>
  <w:style w:type="paragraph" w:customStyle="1" w:styleId="290">
    <w:name w:val="xl2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b/>
      <w:bCs/>
      <w:kern w:val="0"/>
      <w:sz w:val="24"/>
    </w:rPr>
  </w:style>
  <w:style w:type="paragraph" w:customStyle="1" w:styleId="291">
    <w:name w:val="正文图标题"/>
    <w:next w:val="85"/>
    <w:qFormat/>
    <w:uiPriority w:val="0"/>
    <w:pPr>
      <w:numPr>
        <w:ilvl w:val="6"/>
        <w:numId w:val="5"/>
      </w:numPr>
      <w:jc w:val="center"/>
    </w:pPr>
    <w:rPr>
      <w:rFonts w:ascii="黑体" w:hAnsi="Times New Roman" w:eastAsia="黑体" w:cs="Times New Roman"/>
      <w:sz w:val="21"/>
      <w:lang w:val="en-US" w:eastAsia="zh-CN" w:bidi="ar-SA"/>
    </w:rPr>
  </w:style>
  <w:style w:type="paragraph" w:customStyle="1" w:styleId="292">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93">
    <w:name w:val="xl2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294">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Cs w:val="21"/>
    </w:rPr>
  </w:style>
  <w:style w:type="paragraph" w:customStyle="1" w:styleId="295">
    <w:name w:val="xl83"/>
    <w:basedOn w:val="1"/>
    <w:qFormat/>
    <w:uiPriority w:val="0"/>
    <w:pPr>
      <w:widowControl/>
      <w:spacing w:before="100" w:beforeAutospacing="1" w:after="100" w:afterAutospacing="1"/>
      <w:jc w:val="center"/>
      <w:textAlignment w:val="center"/>
    </w:pPr>
    <w:rPr>
      <w:rFonts w:ascii="宋体" w:hAnsi="宋体" w:cs="宋体"/>
      <w:kern w:val="0"/>
      <w:szCs w:val="21"/>
    </w:rPr>
  </w:style>
  <w:style w:type="paragraph" w:customStyle="1" w:styleId="296">
    <w:name w:val="xl26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color w:val="FF0000"/>
      <w:kern w:val="0"/>
      <w:sz w:val="24"/>
    </w:rPr>
  </w:style>
  <w:style w:type="paragraph" w:customStyle="1" w:styleId="297">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Cs w:val="21"/>
    </w:rPr>
  </w:style>
  <w:style w:type="paragraph" w:customStyle="1" w:styleId="298">
    <w:name w:val="xl3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微软雅黑" w:hAnsi="微软雅黑" w:eastAsia="微软雅黑" w:cs="宋体"/>
      <w:kern w:val="0"/>
      <w:sz w:val="24"/>
    </w:rPr>
  </w:style>
  <w:style w:type="paragraph" w:customStyle="1" w:styleId="299">
    <w:name w:val="xl23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300">
    <w:name w:val="xl232"/>
    <w:basedOn w:val="1"/>
    <w:qFormat/>
    <w:uiPriority w:val="0"/>
    <w:pPr>
      <w:widowControl/>
      <w:pBdr>
        <w:top w:val="single" w:color="auto" w:sz="4" w:space="0"/>
        <w:left w:val="single" w:color="auto" w:sz="4" w:space="0"/>
        <w:bottom w:val="single" w:color="auto" w:sz="4" w:space="0"/>
        <w:right w:val="single" w:color="auto" w:sz="8" w:space="0"/>
      </w:pBdr>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301">
    <w:name w:val="xl2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b/>
      <w:bCs/>
      <w:kern w:val="0"/>
      <w:sz w:val="24"/>
    </w:rPr>
  </w:style>
  <w:style w:type="paragraph" w:customStyle="1" w:styleId="302">
    <w:name w:val="注："/>
    <w:next w:val="85"/>
    <w:qFormat/>
    <w:uiPriority w:val="0"/>
    <w:pPr>
      <w:widowControl w:val="0"/>
      <w:numPr>
        <w:ilvl w:val="0"/>
        <w:numId w:val="12"/>
      </w:numPr>
      <w:autoSpaceDE w:val="0"/>
      <w:autoSpaceDN w:val="0"/>
      <w:ind w:left="840" w:hanging="420"/>
      <w:jc w:val="both"/>
    </w:pPr>
    <w:rPr>
      <w:rFonts w:ascii="宋体" w:hAnsi="Times New Roman" w:eastAsia="宋体" w:cs="Times New Roman"/>
      <w:sz w:val="18"/>
      <w:lang w:val="en-US" w:eastAsia="zh-CN" w:bidi="ar-SA"/>
    </w:rPr>
  </w:style>
  <w:style w:type="paragraph" w:customStyle="1" w:styleId="303">
    <w:name w:val="xl12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rFonts w:ascii="宋体" w:hAnsi="宋体" w:cs="宋体"/>
      <w:kern w:val="0"/>
      <w:szCs w:val="21"/>
    </w:rPr>
  </w:style>
  <w:style w:type="paragraph" w:customStyle="1" w:styleId="304">
    <w:name w:val="Char1 Char Char Char Char Char Char"/>
    <w:basedOn w:val="1"/>
    <w:qFormat/>
    <w:uiPriority w:val="0"/>
    <w:rPr>
      <w:rFonts w:ascii="Tahoma" w:hAnsi="Tahoma"/>
      <w:sz w:val="24"/>
      <w:szCs w:val="20"/>
    </w:rPr>
  </w:style>
  <w:style w:type="paragraph" w:customStyle="1" w:styleId="305">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06">
    <w:name w:val="xl2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微软雅黑" w:hAnsi="微软雅黑" w:eastAsia="微软雅黑" w:cs="宋体"/>
      <w:kern w:val="0"/>
      <w:sz w:val="24"/>
    </w:rPr>
  </w:style>
  <w:style w:type="paragraph" w:customStyle="1" w:styleId="307">
    <w:name w:val="xl142"/>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rFonts w:ascii="宋体" w:hAnsi="宋体" w:cs="宋体"/>
      <w:color w:val="FF0000"/>
      <w:kern w:val="0"/>
      <w:szCs w:val="21"/>
    </w:rPr>
  </w:style>
  <w:style w:type="paragraph" w:customStyle="1" w:styleId="308">
    <w:name w:val="xl12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Cs w:val="21"/>
    </w:rPr>
  </w:style>
  <w:style w:type="paragraph" w:customStyle="1" w:styleId="309">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微软雅黑" w:hAnsi="微软雅黑" w:eastAsia="微软雅黑" w:cs="宋体"/>
      <w:kern w:val="0"/>
      <w:sz w:val="24"/>
    </w:rPr>
  </w:style>
  <w:style w:type="paragraph" w:customStyle="1" w:styleId="310">
    <w:name w:val="xl197"/>
    <w:basedOn w:val="1"/>
    <w:qFormat/>
    <w:uiPriority w:val="0"/>
    <w:pPr>
      <w:widowControl/>
      <w:spacing w:before="100" w:beforeAutospacing="1" w:after="100" w:afterAutospacing="1"/>
      <w:jc w:val="left"/>
    </w:pPr>
    <w:rPr>
      <w:rFonts w:ascii="微软雅黑" w:hAnsi="微软雅黑" w:eastAsia="微软雅黑" w:cs="宋体"/>
      <w:kern w:val="0"/>
      <w:sz w:val="24"/>
    </w:rPr>
  </w:style>
  <w:style w:type="paragraph" w:customStyle="1" w:styleId="311">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1"/>
    </w:rPr>
  </w:style>
  <w:style w:type="paragraph" w:customStyle="1" w:styleId="312">
    <w:name w:val="xl282"/>
    <w:basedOn w:val="1"/>
    <w:qFormat/>
    <w:uiPriority w:val="0"/>
    <w:pPr>
      <w:widowControl/>
      <w:pBdr>
        <w:top w:val="single" w:color="auto" w:sz="4" w:space="0"/>
        <w:left w:val="single" w:color="auto" w:sz="4" w:space="0"/>
        <w:bottom w:val="single" w:color="auto" w:sz="4" w:space="0"/>
        <w:right w:val="single" w:color="auto" w:sz="8" w:space="0"/>
      </w:pBdr>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313">
    <w:name w:val="xl288"/>
    <w:basedOn w:val="1"/>
    <w:qFormat/>
    <w:uiPriority w:val="0"/>
    <w:pPr>
      <w:widowControl/>
      <w:pBdr>
        <w:top w:val="single" w:color="auto" w:sz="4" w:space="0"/>
        <w:left w:val="single" w:color="auto" w:sz="4" w:space="0"/>
        <w:bottom w:val="single" w:color="auto" w:sz="8" w:space="0"/>
        <w:right w:val="single" w:color="auto" w:sz="8" w:space="0"/>
      </w:pBdr>
      <w:shd w:val="clear" w:color="000000" w:fill="A9D08E"/>
      <w:spacing w:before="100" w:beforeAutospacing="1" w:after="100" w:afterAutospacing="1"/>
      <w:jc w:val="left"/>
    </w:pPr>
    <w:rPr>
      <w:rFonts w:ascii="微软雅黑" w:hAnsi="微软雅黑" w:eastAsia="微软雅黑" w:cs="宋体"/>
      <w:color w:val="FF0000"/>
      <w:kern w:val="0"/>
      <w:sz w:val="28"/>
      <w:szCs w:val="28"/>
    </w:rPr>
  </w:style>
  <w:style w:type="paragraph" w:customStyle="1" w:styleId="314">
    <w:name w:val="Char Char Char"/>
    <w:basedOn w:val="1"/>
    <w:qFormat/>
    <w:uiPriority w:val="0"/>
  </w:style>
  <w:style w:type="paragraph" w:customStyle="1" w:styleId="315">
    <w:name w:val="font7"/>
    <w:basedOn w:val="1"/>
    <w:qFormat/>
    <w:uiPriority w:val="0"/>
    <w:pPr>
      <w:widowControl/>
      <w:spacing w:before="100" w:beforeAutospacing="1" w:after="100" w:afterAutospacing="1"/>
      <w:jc w:val="left"/>
    </w:pPr>
    <w:rPr>
      <w:rFonts w:ascii="微软雅黑" w:hAnsi="微软雅黑" w:eastAsia="微软雅黑" w:cs="宋体"/>
      <w:kern w:val="0"/>
      <w:sz w:val="22"/>
      <w:szCs w:val="22"/>
    </w:rPr>
  </w:style>
  <w:style w:type="paragraph" w:customStyle="1" w:styleId="316">
    <w:name w:val="xl25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317">
    <w:name w:val="xl3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color w:val="000000"/>
      <w:kern w:val="0"/>
      <w:sz w:val="24"/>
    </w:rPr>
  </w:style>
  <w:style w:type="paragraph" w:customStyle="1" w:styleId="318">
    <w:name w:val="xl164"/>
    <w:basedOn w:val="1"/>
    <w:qFormat/>
    <w:uiPriority w:val="0"/>
    <w:pPr>
      <w:widowControl/>
      <w:spacing w:before="100" w:beforeAutospacing="1" w:after="100" w:afterAutospacing="1"/>
      <w:jc w:val="left"/>
    </w:pPr>
    <w:rPr>
      <w:rFonts w:ascii="微软雅黑" w:hAnsi="微软雅黑" w:eastAsia="微软雅黑" w:cs="宋体"/>
      <w:b/>
      <w:bCs/>
      <w:kern w:val="0"/>
      <w:sz w:val="24"/>
    </w:rPr>
  </w:style>
  <w:style w:type="paragraph" w:customStyle="1" w:styleId="319">
    <w:name w:val="xl283"/>
    <w:basedOn w:val="1"/>
    <w:qFormat/>
    <w:uiPriority w:val="0"/>
    <w:pPr>
      <w:widowControl/>
      <w:pBdr>
        <w:top w:val="single" w:color="auto" w:sz="4" w:space="0"/>
        <w:left w:val="single" w:color="auto" w:sz="4" w:space="0"/>
        <w:bottom w:val="single" w:color="auto" w:sz="4" w:space="0"/>
        <w:right w:val="single" w:color="auto" w:sz="8" w:space="0"/>
      </w:pBdr>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320">
    <w:name w:val="xl2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微软雅黑" w:hAnsi="微软雅黑" w:eastAsia="微软雅黑" w:cs="宋体"/>
      <w:color w:val="FF0000"/>
      <w:kern w:val="0"/>
      <w:sz w:val="24"/>
    </w:rPr>
  </w:style>
  <w:style w:type="paragraph" w:customStyle="1" w:styleId="321">
    <w:name w:val="xl20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微软雅黑" w:hAnsi="微软雅黑" w:eastAsia="微软雅黑" w:cs="宋体"/>
      <w:kern w:val="0"/>
      <w:sz w:val="24"/>
    </w:rPr>
  </w:style>
  <w:style w:type="paragraph" w:customStyle="1" w:styleId="322">
    <w:name w:val="xl278"/>
    <w:basedOn w:val="1"/>
    <w:qFormat/>
    <w:uiPriority w:val="0"/>
    <w:pPr>
      <w:widowControl/>
      <w:pBdr>
        <w:top w:val="single" w:color="auto" w:sz="8" w:space="0"/>
        <w:left w:val="single" w:color="auto" w:sz="4" w:space="0"/>
        <w:bottom w:val="single" w:color="auto" w:sz="4" w:space="0"/>
        <w:right w:val="single" w:color="auto" w:sz="8" w:space="0"/>
      </w:pBdr>
      <w:shd w:val="clear" w:color="000000" w:fill="9BC2E6"/>
      <w:spacing w:before="100" w:beforeAutospacing="1" w:after="100" w:afterAutospacing="1"/>
      <w:jc w:val="center"/>
    </w:pPr>
    <w:rPr>
      <w:rFonts w:ascii="微软雅黑" w:hAnsi="微软雅黑" w:eastAsia="微软雅黑" w:cs="宋体"/>
      <w:b/>
      <w:bCs/>
      <w:kern w:val="0"/>
      <w:sz w:val="24"/>
    </w:rPr>
  </w:style>
  <w:style w:type="paragraph" w:customStyle="1" w:styleId="323">
    <w:name w:val="xl2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324">
    <w:name w:val="xl1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Cs w:val="21"/>
    </w:rPr>
  </w:style>
  <w:style w:type="paragraph" w:customStyle="1" w:styleId="325">
    <w:name w:val="xl2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326">
    <w:name w:val="xl14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color w:val="FF0000"/>
      <w:kern w:val="0"/>
      <w:szCs w:val="21"/>
    </w:rPr>
  </w:style>
  <w:style w:type="paragraph" w:customStyle="1" w:styleId="327">
    <w:name w:val="xl24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328">
    <w:name w:val="_Style 36"/>
    <w:basedOn w:val="1"/>
    <w:qFormat/>
    <w:uiPriority w:val="0"/>
    <w:rPr>
      <w:rFonts w:ascii="Tahoma" w:hAnsi="Tahoma"/>
      <w:sz w:val="24"/>
      <w:szCs w:val="20"/>
    </w:rPr>
  </w:style>
  <w:style w:type="paragraph" w:customStyle="1" w:styleId="329">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Cs w:val="21"/>
    </w:rPr>
  </w:style>
  <w:style w:type="paragraph" w:customStyle="1" w:styleId="330">
    <w:name w:val="xl2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color w:val="FF0000"/>
      <w:kern w:val="0"/>
      <w:sz w:val="24"/>
    </w:rPr>
  </w:style>
  <w:style w:type="paragraph" w:customStyle="1" w:styleId="33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1"/>
    </w:rPr>
  </w:style>
  <w:style w:type="paragraph" w:customStyle="1" w:styleId="332">
    <w:name w:val="xl14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top"/>
    </w:pPr>
    <w:rPr>
      <w:rFonts w:ascii="宋体" w:hAnsi="宋体" w:cs="宋体"/>
      <w:kern w:val="0"/>
      <w:szCs w:val="21"/>
    </w:rPr>
  </w:style>
  <w:style w:type="paragraph" w:customStyle="1" w:styleId="33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4F81BD"/>
      <w:spacing w:before="100" w:beforeAutospacing="1" w:after="100" w:afterAutospacing="1"/>
      <w:jc w:val="center"/>
      <w:textAlignment w:val="center"/>
    </w:pPr>
    <w:rPr>
      <w:rFonts w:ascii="宋体" w:hAnsi="宋体" w:cs="宋体"/>
      <w:b/>
      <w:bCs/>
      <w:kern w:val="0"/>
      <w:szCs w:val="21"/>
    </w:rPr>
  </w:style>
  <w:style w:type="paragraph" w:customStyle="1" w:styleId="334">
    <w:name w:val="xl20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4"/>
    </w:rPr>
  </w:style>
  <w:style w:type="paragraph" w:customStyle="1" w:styleId="335">
    <w:name w:val="font6"/>
    <w:basedOn w:val="1"/>
    <w:qFormat/>
    <w:uiPriority w:val="0"/>
    <w:pPr>
      <w:widowControl/>
      <w:spacing w:before="100" w:beforeAutospacing="1" w:after="100" w:afterAutospacing="1"/>
      <w:jc w:val="left"/>
    </w:pPr>
    <w:rPr>
      <w:rFonts w:ascii="微软雅黑" w:hAnsi="微软雅黑" w:eastAsia="微软雅黑" w:cs="宋体"/>
      <w:color w:val="000000"/>
      <w:kern w:val="0"/>
      <w:sz w:val="22"/>
      <w:szCs w:val="22"/>
    </w:rPr>
  </w:style>
  <w:style w:type="paragraph" w:customStyle="1" w:styleId="336">
    <w:name w:val="xl26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color w:val="FF0000"/>
      <w:kern w:val="0"/>
      <w:sz w:val="24"/>
    </w:rPr>
  </w:style>
  <w:style w:type="paragraph" w:customStyle="1" w:styleId="337">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微软雅黑" w:hAnsi="微软雅黑" w:eastAsia="微软雅黑" w:cs="宋体"/>
      <w:kern w:val="0"/>
      <w:sz w:val="24"/>
    </w:rPr>
  </w:style>
  <w:style w:type="paragraph" w:customStyle="1" w:styleId="338">
    <w:name w:val="xl2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339">
    <w:name w:val="xl300"/>
    <w:basedOn w:val="1"/>
    <w:qFormat/>
    <w:uiPriority w:val="0"/>
    <w:pPr>
      <w:widowControl/>
      <w:pBdr>
        <w:top w:val="single" w:color="auto" w:sz="4" w:space="0"/>
        <w:left w:val="single" w:color="auto" w:sz="8" w:space="0"/>
        <w:bottom w:val="single" w:color="auto" w:sz="8" w:space="0"/>
      </w:pBdr>
      <w:shd w:val="clear" w:color="000000" w:fill="A9D08E"/>
      <w:spacing w:before="100" w:beforeAutospacing="1" w:after="100" w:afterAutospacing="1"/>
      <w:jc w:val="center"/>
    </w:pPr>
    <w:rPr>
      <w:rFonts w:ascii="微软雅黑" w:hAnsi="微软雅黑" w:eastAsia="微软雅黑" w:cs="宋体"/>
      <w:b/>
      <w:bCs/>
      <w:color w:val="FF0000"/>
      <w:kern w:val="0"/>
      <w:sz w:val="28"/>
      <w:szCs w:val="28"/>
    </w:rPr>
  </w:style>
  <w:style w:type="paragraph" w:customStyle="1" w:styleId="340">
    <w:name w:val="xl2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341">
    <w:name w:val="xl1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Cs w:val="21"/>
    </w:rPr>
  </w:style>
  <w:style w:type="paragraph" w:customStyle="1" w:styleId="342">
    <w:name w:val="xl295"/>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left"/>
    </w:pPr>
    <w:rPr>
      <w:rFonts w:ascii="微软雅黑" w:hAnsi="微软雅黑" w:eastAsia="微软雅黑" w:cs="宋体"/>
      <w:b/>
      <w:bCs/>
      <w:kern w:val="0"/>
      <w:sz w:val="24"/>
    </w:rPr>
  </w:style>
  <w:style w:type="paragraph" w:customStyle="1" w:styleId="343">
    <w:name w:val="xl2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344">
    <w:name w:val="xl13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Cs w:val="21"/>
    </w:rPr>
  </w:style>
  <w:style w:type="paragraph" w:customStyle="1" w:styleId="345">
    <w:name w:val="xl24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346">
    <w:name w:val="xl23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347">
    <w:name w:val="xl260"/>
    <w:basedOn w:val="1"/>
    <w:qFormat/>
    <w:uiPriority w:val="0"/>
    <w:pPr>
      <w:widowControl/>
      <w:pBdr>
        <w:top w:val="single" w:color="auto" w:sz="4" w:space="0"/>
        <w:left w:val="single" w:color="auto" w:sz="4" w:space="0"/>
        <w:bottom w:val="single" w:color="auto" w:sz="8" w:space="0"/>
        <w:right w:val="single" w:color="auto" w:sz="4" w:space="0"/>
      </w:pBdr>
      <w:shd w:val="clear" w:color="000000" w:fill="A9D08E"/>
      <w:spacing w:before="100" w:beforeAutospacing="1" w:after="100" w:afterAutospacing="1"/>
      <w:jc w:val="left"/>
    </w:pPr>
    <w:rPr>
      <w:rFonts w:ascii="微软雅黑" w:hAnsi="微软雅黑" w:eastAsia="微软雅黑" w:cs="宋体"/>
      <w:b/>
      <w:bCs/>
      <w:color w:val="FF0000"/>
      <w:kern w:val="0"/>
      <w:sz w:val="28"/>
      <w:szCs w:val="28"/>
    </w:rPr>
  </w:style>
  <w:style w:type="paragraph" w:customStyle="1" w:styleId="348">
    <w:name w:val="xl2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349">
    <w:name w:val="xl199"/>
    <w:basedOn w:val="1"/>
    <w:qFormat/>
    <w:uiPriority w:val="0"/>
    <w:pPr>
      <w:widowControl/>
      <w:spacing w:before="100" w:beforeAutospacing="1" w:after="100" w:afterAutospacing="1"/>
      <w:jc w:val="left"/>
    </w:pPr>
    <w:rPr>
      <w:rFonts w:ascii="微软雅黑" w:hAnsi="微软雅黑" w:eastAsia="微软雅黑" w:cs="宋体"/>
      <w:kern w:val="0"/>
      <w:sz w:val="24"/>
    </w:rPr>
  </w:style>
  <w:style w:type="paragraph" w:customStyle="1" w:styleId="350">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b/>
      <w:bCs/>
      <w:kern w:val="0"/>
      <w:szCs w:val="21"/>
    </w:rPr>
  </w:style>
  <w:style w:type="paragraph" w:customStyle="1" w:styleId="351">
    <w:name w:val="xl207"/>
    <w:basedOn w:val="1"/>
    <w:qFormat/>
    <w:uiPriority w:val="0"/>
    <w:pPr>
      <w:widowControl/>
      <w:pBdr>
        <w:top w:val="single" w:color="auto" w:sz="4" w:space="0"/>
        <w:left w:val="single" w:color="auto" w:sz="8"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352">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微软雅黑" w:hAnsi="微软雅黑" w:eastAsia="微软雅黑" w:cs="宋体"/>
      <w:color w:val="000000"/>
      <w:kern w:val="0"/>
      <w:sz w:val="24"/>
    </w:rPr>
  </w:style>
  <w:style w:type="paragraph" w:customStyle="1" w:styleId="353">
    <w:name w:val="xl157"/>
    <w:basedOn w:val="1"/>
    <w:qFormat/>
    <w:uiPriority w:val="0"/>
    <w:pPr>
      <w:widowControl/>
      <w:spacing w:before="100" w:beforeAutospacing="1" w:after="100" w:afterAutospacing="1"/>
      <w:jc w:val="left"/>
      <w:textAlignment w:val="center"/>
    </w:pPr>
    <w:rPr>
      <w:rFonts w:ascii="宋体" w:hAnsi="宋体" w:cs="宋体"/>
      <w:b/>
      <w:bCs/>
      <w:color w:val="FF0000"/>
      <w:kern w:val="0"/>
      <w:sz w:val="32"/>
      <w:szCs w:val="32"/>
    </w:rPr>
  </w:style>
  <w:style w:type="paragraph" w:customStyle="1" w:styleId="354">
    <w:name w:val="xl25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355">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4"/>
    </w:rPr>
  </w:style>
  <w:style w:type="paragraph" w:customStyle="1" w:styleId="356">
    <w:name w:val="xl155"/>
    <w:basedOn w:val="1"/>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left"/>
      <w:textAlignment w:val="center"/>
    </w:pPr>
    <w:rPr>
      <w:rFonts w:ascii="宋体" w:hAnsi="宋体" w:cs="宋体"/>
      <w:b/>
      <w:bCs/>
      <w:color w:val="FF0000"/>
      <w:kern w:val="0"/>
      <w:sz w:val="32"/>
      <w:szCs w:val="32"/>
    </w:rPr>
  </w:style>
  <w:style w:type="paragraph" w:customStyle="1" w:styleId="357">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4"/>
    </w:rPr>
  </w:style>
  <w:style w:type="paragraph" w:customStyle="1" w:styleId="358">
    <w:name w:val="xl13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1"/>
    </w:rPr>
  </w:style>
  <w:style w:type="paragraph" w:customStyle="1" w:styleId="359">
    <w:name w:val="xl2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color w:val="FF0000"/>
      <w:kern w:val="0"/>
      <w:sz w:val="24"/>
    </w:rPr>
  </w:style>
  <w:style w:type="paragraph" w:customStyle="1" w:styleId="360">
    <w:name w:val="Table Paragraph"/>
    <w:basedOn w:val="1"/>
    <w:qFormat/>
    <w:uiPriority w:val="1"/>
    <w:pPr>
      <w:widowControl/>
      <w:jc w:val="left"/>
    </w:pPr>
    <w:rPr>
      <w:rFonts w:ascii="宋体" w:hAnsi="宋体" w:cs="宋体"/>
      <w:kern w:val="0"/>
      <w:szCs w:val="22"/>
      <w:lang w:val="zh-CN" w:bidi="zh-CN"/>
    </w:rPr>
  </w:style>
  <w:style w:type="character" w:customStyle="1" w:styleId="361">
    <w:name w:val="页脚 字符"/>
    <w:qFormat/>
    <w:uiPriority w:val="99"/>
  </w:style>
  <w:style w:type="paragraph" w:customStyle="1" w:styleId="362">
    <w:name w:val="_Style 2"/>
    <w:basedOn w:val="1"/>
    <w:qFormat/>
    <w:uiPriority w:val="0"/>
    <w:pPr>
      <w:ind w:firstLine="420" w:firstLineChars="200"/>
    </w:pPr>
    <w:rPr>
      <w:szCs w:val="20"/>
    </w:rPr>
  </w:style>
  <w:style w:type="paragraph" w:customStyle="1" w:styleId="363">
    <w:name w:val="列出段落2"/>
    <w:basedOn w:val="1"/>
    <w:qFormat/>
    <w:uiPriority w:val="0"/>
    <w:pPr>
      <w:ind w:firstLine="420" w:firstLineChars="200"/>
    </w:pPr>
    <w:rPr>
      <w:szCs w:val="21"/>
    </w:rPr>
  </w:style>
  <w:style w:type="character" w:customStyle="1" w:styleId="364">
    <w:name w:val="正文首行缩进 Char"/>
    <w:basedOn w:val="58"/>
    <w:link w:val="35"/>
    <w:qFormat/>
    <w:uiPriority w:val="0"/>
    <w:rPr>
      <w:kern w:val="2"/>
      <w:sz w:val="21"/>
      <w:szCs w:val="24"/>
      <w:lang w:bidi="ar-SA"/>
    </w:rPr>
  </w:style>
  <w:style w:type="paragraph" w:customStyle="1" w:styleId="365">
    <w:name w:val="List Paragraph1"/>
    <w:basedOn w:val="1"/>
    <w:qFormat/>
    <w:uiPriority w:val="0"/>
    <w:pPr>
      <w:ind w:firstLine="420" w:firstLineChars="200"/>
    </w:pPr>
    <w:rPr>
      <w:szCs w:val="21"/>
    </w:rPr>
  </w:style>
  <w:style w:type="paragraph" w:customStyle="1" w:styleId="366">
    <w:name w:val="p2"/>
    <w:basedOn w:val="1"/>
    <w:qFormat/>
    <w:uiPriority w:val="0"/>
    <w:rPr>
      <w:rFonts w:ascii="Helvetica" w:hAnsi="Helvetica"/>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4097"/>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DCA9D7-08E2-48F2-BBD9-9F0E7AD090C1}">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36</Pages>
  <Words>4022</Words>
  <Characters>22929</Characters>
  <Lines>191</Lines>
  <Paragraphs>53</Paragraphs>
  <TotalTime>1</TotalTime>
  <ScaleCrop>false</ScaleCrop>
  <LinksUpToDate>false</LinksUpToDate>
  <CharactersWithSpaces>26898</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2020-03-07T07:43:00Z</dcterms:created>
  <dc:creator>秦涛</dc:creator>
  <cp:lastModifiedBy>也好 。</cp:lastModifiedBy>
  <cp:lastPrinted>2020-07-22T03:06:00Z</cp:lastPrinted>
  <dcterms:modified xsi:type="dcterms:W3CDTF">2020-07-27T02:19:11Z</dcterms:modified>
  <dc:title>漓江导游服务</dc:title>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