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left="480"/>
        <w:rPr>
          <w:rFonts w:ascii="宋体" w:eastAsia="宋体" w:cs="宋体"/>
          <w:color w:val="auto"/>
          <w:highlight w:val="none"/>
        </w:rPr>
      </w:pPr>
      <w:bookmarkStart w:id="0" w:name="_Toc482173651"/>
    </w:p>
    <w:p>
      <w:pPr>
        <w:pStyle w:val="26"/>
        <w:ind w:left="480"/>
        <w:rPr>
          <w:rFonts w:ascii="宋体" w:eastAsia="宋体" w:cs="宋体"/>
          <w:color w:val="auto"/>
          <w:highlight w:val="none"/>
        </w:rPr>
      </w:pPr>
    </w:p>
    <w:p>
      <w:pPr>
        <w:pStyle w:val="4"/>
        <w:jc w:val="center"/>
        <w:rPr>
          <w:color w:val="auto"/>
          <w:highlight w:val="none"/>
        </w:rPr>
      </w:pPr>
      <w:bookmarkStart w:id="1" w:name="_Toc13861"/>
      <w:r>
        <w:rPr>
          <w:rFonts w:hint="eastAsia"/>
          <w:color w:val="auto"/>
          <w:highlight w:val="none"/>
        </w:rPr>
        <w:t>广西桂林市兴安县湘江三桥及道路新建工程政府和社会资本合作（PPP）项目</w:t>
      </w:r>
      <w:bookmarkEnd w:id="1"/>
    </w:p>
    <w:p>
      <w:pPr>
        <w:rPr>
          <w:rFonts w:hint="eastAsia"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jc w:val="center"/>
        <w:rPr>
          <w:rFonts w:ascii="楷体" w:hAnsi="楷体" w:eastAsia="楷体" w:cs="楷体"/>
          <w:b/>
          <w:color w:val="auto"/>
          <w:sz w:val="52"/>
          <w:szCs w:val="52"/>
          <w:highlight w:val="none"/>
        </w:rPr>
      </w:pPr>
      <w:r>
        <w:rPr>
          <w:rFonts w:hint="eastAsia" w:ascii="楷体" w:hAnsi="楷体" w:eastAsia="楷体" w:cs="楷体"/>
          <w:b/>
          <w:color w:val="auto"/>
          <w:sz w:val="52"/>
          <w:szCs w:val="52"/>
          <w:highlight w:val="none"/>
        </w:rPr>
        <w:t>资格预审文件</w:t>
      </w:r>
    </w:p>
    <w:p>
      <w:pPr>
        <w:rPr>
          <w:rFonts w:ascii="宋体" w:hAnsi="宋体" w:eastAsia="宋体" w:cs="宋体"/>
          <w:color w:val="auto"/>
          <w:highlight w:val="none"/>
        </w:rPr>
      </w:pPr>
    </w:p>
    <w:p>
      <w:pPr>
        <w:pStyle w:val="26"/>
        <w:ind w:left="480"/>
        <w:rPr>
          <w:color w:val="auto"/>
          <w:highlight w:val="none"/>
        </w:rPr>
      </w:pPr>
    </w:p>
    <w:p>
      <w:pPr>
        <w:pStyle w:val="26"/>
        <w:ind w:left="480"/>
        <w:rPr>
          <w:color w:val="auto"/>
          <w:highlight w:val="none"/>
        </w:rPr>
      </w:pPr>
    </w:p>
    <w:p>
      <w:pPr>
        <w:pStyle w:val="11"/>
        <w:jc w:val="center"/>
        <w:rPr>
          <w:rFonts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u w:val="none"/>
        </w:rPr>
        <w:t>GLZC2022-G3-250022-ZCHR【预审】</w:t>
      </w:r>
    </w:p>
    <w:p>
      <w:pPr>
        <w:tabs>
          <w:tab w:val="left" w:pos="993"/>
        </w:tabs>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spacing w:line="360" w:lineRule="auto"/>
        <w:rPr>
          <w:rFonts w:ascii="宋体" w:hAnsi="宋体" w:eastAsia="宋体" w:cs="宋体"/>
          <w:b/>
          <w:bCs/>
          <w:color w:val="auto"/>
          <w:highlight w:val="none"/>
        </w:rPr>
      </w:pPr>
    </w:p>
    <w:p>
      <w:pPr>
        <w:spacing w:line="360" w:lineRule="auto"/>
        <w:rPr>
          <w:rFonts w:ascii="宋体" w:hAnsi="宋体" w:eastAsia="宋体" w:cs="宋体"/>
          <w:b/>
          <w:bCs/>
          <w:color w:val="auto"/>
          <w:highlight w:val="none"/>
        </w:rPr>
      </w:pPr>
    </w:p>
    <w:p>
      <w:pPr>
        <w:spacing w:line="360" w:lineRule="auto"/>
        <w:rPr>
          <w:rFonts w:ascii="宋体" w:hAnsi="宋体" w:eastAsia="宋体" w:cs="宋体"/>
          <w:b/>
          <w:bCs/>
          <w:color w:val="auto"/>
          <w:highlight w:val="none"/>
        </w:rPr>
      </w:pPr>
    </w:p>
    <w:p>
      <w:pPr>
        <w:tabs>
          <w:tab w:val="left" w:pos="993"/>
        </w:tabs>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人：兴安县住房与城乡建设局</w:t>
      </w:r>
    </w:p>
    <w:p>
      <w:pPr>
        <w:tabs>
          <w:tab w:val="left" w:pos="993"/>
        </w:tabs>
        <w:spacing w:line="360" w:lineRule="auto"/>
        <w:ind w:left="966" w:leftChars="355" w:hanging="114" w:hangingChars="38"/>
        <w:jc w:val="center"/>
        <w:rPr>
          <w:rFonts w:ascii="宋体" w:hAnsi="宋体" w:eastAsia="宋体" w:cs="宋体"/>
          <w:b/>
          <w:bCs/>
          <w:color w:val="auto"/>
          <w:sz w:val="30"/>
          <w:szCs w:val="30"/>
          <w:highlight w:val="none"/>
        </w:rPr>
      </w:pPr>
    </w:p>
    <w:p>
      <w:pPr>
        <w:tabs>
          <w:tab w:val="left" w:pos="993"/>
        </w:tabs>
        <w:spacing w:line="360" w:lineRule="auto"/>
        <w:jc w:val="center"/>
        <w:rPr>
          <w:rFonts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rPr>
        <w:t>采购代理机构：中策恒睿建设有限公司</w:t>
      </w:r>
    </w:p>
    <w:p>
      <w:pPr>
        <w:tabs>
          <w:tab w:val="left" w:pos="993"/>
        </w:tabs>
        <w:spacing w:line="360" w:lineRule="auto"/>
        <w:ind w:left="966" w:leftChars="355" w:hanging="114" w:hangingChars="38"/>
        <w:jc w:val="center"/>
        <w:rPr>
          <w:rFonts w:ascii="宋体" w:hAnsi="宋体" w:eastAsia="宋体" w:cs="宋体"/>
          <w:b/>
          <w:bCs/>
          <w:color w:val="auto"/>
          <w:sz w:val="30"/>
          <w:szCs w:val="30"/>
          <w:highlight w:val="none"/>
        </w:rPr>
      </w:pPr>
    </w:p>
    <w:p>
      <w:pPr>
        <w:tabs>
          <w:tab w:val="left" w:pos="993"/>
        </w:tabs>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日期：2022年</w:t>
      </w:r>
      <w:r>
        <w:rPr>
          <w:rFonts w:ascii="宋体" w:hAnsi="宋体" w:eastAsia="宋体" w:cs="宋体"/>
          <w:b/>
          <w:bCs/>
          <w:color w:val="auto"/>
          <w:sz w:val="30"/>
          <w:szCs w:val="30"/>
          <w:highlight w:val="none"/>
        </w:rPr>
        <w:t>5</w:t>
      </w:r>
      <w:r>
        <w:rPr>
          <w:rFonts w:hint="eastAsia" w:ascii="宋体" w:hAnsi="宋体" w:eastAsia="宋体" w:cs="宋体"/>
          <w:b/>
          <w:bCs/>
          <w:color w:val="auto"/>
          <w:sz w:val="30"/>
          <w:szCs w:val="30"/>
          <w:highlight w:val="none"/>
        </w:rPr>
        <w:t>月</w:t>
      </w:r>
    </w:p>
    <w:p>
      <w:pPr>
        <w:pStyle w:val="26"/>
        <w:ind w:left="480"/>
        <w:rPr>
          <w:rFonts w:ascii="宋体" w:eastAsia="宋体" w:cs="宋体"/>
          <w:b/>
          <w:bCs/>
          <w:color w:val="auto"/>
          <w:sz w:val="36"/>
          <w:szCs w:val="36"/>
          <w:highlight w:val="none"/>
        </w:rPr>
        <w:sectPr>
          <w:headerReference r:id="rId3" w:type="default"/>
          <w:footerReference r:id="rId4" w:type="default"/>
          <w:footerReference r:id="rId5" w:type="even"/>
          <w:pgSz w:w="11906" w:h="16838"/>
          <w:pgMar w:top="1440" w:right="1800" w:bottom="1440" w:left="1800" w:header="851" w:footer="992" w:gutter="0"/>
          <w:cols w:space="425" w:num="1"/>
          <w:titlePg/>
          <w:docGrid w:type="lines" w:linePitch="326" w:charSpace="0"/>
        </w:sectPr>
      </w:pPr>
    </w:p>
    <w:p>
      <w:pPr>
        <w:tabs>
          <w:tab w:val="left" w:pos="993"/>
        </w:tabs>
        <w:spacing w:line="360" w:lineRule="auto"/>
        <w:ind w:left="1020" w:leftChars="355" w:hanging="168" w:hangingChars="38"/>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目录</w:t>
      </w:r>
    </w:p>
    <w:p>
      <w:pPr>
        <w:pStyle w:val="19"/>
        <w:tabs>
          <w:tab w:val="right" w:leader="dot" w:pos="8640"/>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_Toc13861 </w:instrText>
      </w:r>
      <w:r>
        <w:rPr>
          <w:rFonts w:hint="eastAsia" w:ascii="宋体" w:hAnsi="宋体" w:eastAsia="宋体" w:cs="宋体"/>
          <w:color w:val="auto"/>
          <w:szCs w:val="21"/>
          <w:highlight w:val="none"/>
        </w:rPr>
        <w:fldChar w:fldCharType="separate"/>
      </w:r>
      <w:r>
        <w:rPr>
          <w:rFonts w:hint="eastAsia"/>
          <w:color w:val="auto"/>
          <w:highlight w:val="none"/>
        </w:rPr>
        <w:t>广西桂林市兴安县湘江三桥及道路新建工程政府和社会资本合作（PPP）项目</w:t>
      </w:r>
      <w:r>
        <w:rPr>
          <w:color w:val="auto"/>
          <w:highlight w:val="none"/>
        </w:rPr>
        <w:tab/>
      </w:r>
      <w:r>
        <w:rPr>
          <w:color w:val="auto"/>
          <w:highlight w:val="none"/>
        </w:rPr>
        <w:fldChar w:fldCharType="begin"/>
      </w:r>
      <w:r>
        <w:rPr>
          <w:color w:val="auto"/>
          <w:highlight w:val="none"/>
        </w:rPr>
        <w:instrText xml:space="preserve"> PAGEREF _Toc13861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1"/>
          <w:highlight w:val="none"/>
        </w:rPr>
        <w:fldChar w:fldCharType="end"/>
      </w:r>
    </w:p>
    <w:p>
      <w:pPr>
        <w:pStyle w:val="19"/>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_Toc21442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第一章 资格预审公告</w:t>
      </w:r>
      <w:r>
        <w:rPr>
          <w:color w:val="auto"/>
          <w:highlight w:val="none"/>
        </w:rPr>
        <w:tab/>
      </w:r>
      <w:r>
        <w:rPr>
          <w:color w:val="auto"/>
          <w:highlight w:val="none"/>
        </w:rPr>
        <w:fldChar w:fldCharType="begin"/>
      </w:r>
      <w:r>
        <w:rPr>
          <w:color w:val="auto"/>
          <w:highlight w:val="none"/>
        </w:rPr>
        <w:instrText xml:space="preserve"> PAGEREF _Toc21442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_Toc4240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1.采购条件</w:t>
      </w:r>
      <w:r>
        <w:rPr>
          <w:color w:val="auto"/>
          <w:highlight w:val="none"/>
        </w:rPr>
        <w:tab/>
      </w:r>
      <w:r>
        <w:rPr>
          <w:color w:val="auto"/>
          <w:highlight w:val="none"/>
        </w:rPr>
        <w:fldChar w:fldCharType="begin"/>
      </w:r>
      <w:r>
        <w:rPr>
          <w:color w:val="auto"/>
          <w:highlight w:val="none"/>
        </w:rPr>
        <w:instrText xml:space="preserve"> PAGEREF _Toc4240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_Toc17899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2.项目概况及采购需求</w:t>
      </w:r>
      <w:r>
        <w:rPr>
          <w:color w:val="auto"/>
          <w:highlight w:val="none"/>
        </w:rPr>
        <w:tab/>
      </w:r>
      <w:r>
        <w:rPr>
          <w:color w:val="auto"/>
          <w:highlight w:val="none"/>
        </w:rPr>
        <w:fldChar w:fldCharType="begin"/>
      </w:r>
      <w:r>
        <w:rPr>
          <w:color w:val="auto"/>
          <w:highlight w:val="none"/>
        </w:rPr>
        <w:instrText xml:space="preserve"> PAGEREF _Toc17899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_Toc7289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3.申请人资格要求</w:t>
      </w:r>
      <w:r>
        <w:rPr>
          <w:color w:val="auto"/>
          <w:highlight w:val="none"/>
        </w:rPr>
        <w:tab/>
      </w:r>
      <w:r>
        <w:rPr>
          <w:color w:val="auto"/>
          <w:highlight w:val="none"/>
        </w:rPr>
        <w:fldChar w:fldCharType="begin"/>
      </w:r>
      <w:r>
        <w:rPr>
          <w:color w:val="auto"/>
          <w:highlight w:val="none"/>
        </w:rPr>
        <w:instrText xml:space="preserve"> PAGEREF _Toc7289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_Toc18208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4.资格预审方法</w:t>
      </w:r>
      <w:r>
        <w:rPr>
          <w:color w:val="auto"/>
          <w:highlight w:val="none"/>
        </w:rPr>
        <w:tab/>
      </w:r>
      <w:r>
        <w:rPr>
          <w:color w:val="auto"/>
          <w:highlight w:val="none"/>
        </w:rPr>
        <w:fldChar w:fldCharType="begin"/>
      </w:r>
      <w:r>
        <w:rPr>
          <w:color w:val="auto"/>
          <w:highlight w:val="none"/>
        </w:rPr>
        <w:instrText xml:space="preserve"> PAGEREF _Toc18208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_Toc17825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5.资格预审文件的获取</w:t>
      </w:r>
      <w:r>
        <w:rPr>
          <w:color w:val="auto"/>
          <w:highlight w:val="none"/>
        </w:rPr>
        <w:tab/>
      </w:r>
      <w:r>
        <w:rPr>
          <w:color w:val="auto"/>
          <w:highlight w:val="none"/>
        </w:rPr>
        <w:fldChar w:fldCharType="begin"/>
      </w:r>
      <w:r>
        <w:rPr>
          <w:color w:val="auto"/>
          <w:highlight w:val="none"/>
        </w:rPr>
        <w:instrText xml:space="preserve"> PAGEREF _Toc17825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_Toc29296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6.资格预审申请文件的递交</w:t>
      </w:r>
      <w:r>
        <w:rPr>
          <w:color w:val="auto"/>
          <w:highlight w:val="none"/>
        </w:rPr>
        <w:tab/>
      </w:r>
      <w:r>
        <w:rPr>
          <w:color w:val="auto"/>
          <w:highlight w:val="none"/>
        </w:rPr>
        <w:fldChar w:fldCharType="begin"/>
      </w:r>
      <w:r>
        <w:rPr>
          <w:color w:val="auto"/>
          <w:highlight w:val="none"/>
        </w:rPr>
        <w:instrText xml:space="preserve"> PAGEREF _Toc29296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_Toc18433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7.发布公告的媒介</w:t>
      </w:r>
      <w:r>
        <w:rPr>
          <w:color w:val="auto"/>
          <w:highlight w:val="none"/>
        </w:rPr>
        <w:tab/>
      </w:r>
      <w:r>
        <w:rPr>
          <w:color w:val="auto"/>
          <w:highlight w:val="none"/>
        </w:rPr>
        <w:fldChar w:fldCharType="begin"/>
      </w:r>
      <w:r>
        <w:rPr>
          <w:color w:val="auto"/>
          <w:highlight w:val="none"/>
        </w:rPr>
        <w:instrText xml:space="preserve"> PAGEREF _Toc18433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ind w:left="0" w:leftChars="0" w:firstLine="480" w:firstLineChars="200"/>
        <w:rPr>
          <w:rFonts w:hint="eastAsia" w:eastAsia="宋体"/>
          <w:color w:val="auto"/>
          <w:highlight w:val="none"/>
          <w:lang w:val="en-US" w:eastAsia="zh-CN"/>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_Toc29825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en-US" w:eastAsia="zh-CN"/>
        </w:rPr>
        <w:t>8. 其他说明</w:t>
      </w:r>
      <w:r>
        <w:rPr>
          <w:color w:val="auto"/>
          <w:highlight w:val="none"/>
        </w:rPr>
        <w:tab/>
      </w:r>
      <w:r>
        <w:rPr>
          <w:color w:val="auto"/>
          <w:highlight w:val="none"/>
        </w:rPr>
        <w:fldChar w:fldCharType="begin"/>
      </w:r>
      <w:r>
        <w:rPr>
          <w:color w:val="auto"/>
          <w:highlight w:val="none"/>
        </w:rPr>
        <w:instrText xml:space="preserve"> PAGEREF _Toc29825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lang w:val="en-US" w:eastAsia="zh-CN"/>
        </w:rPr>
        <w:t xml:space="preserve"> </w:t>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_Toc526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9.联系方式</w:t>
      </w:r>
      <w:r>
        <w:rPr>
          <w:color w:val="auto"/>
          <w:highlight w:val="none"/>
        </w:rPr>
        <w:tab/>
      </w:r>
      <w:r>
        <w:rPr>
          <w:color w:val="auto"/>
          <w:highlight w:val="none"/>
        </w:rPr>
        <w:fldChar w:fldCharType="begin"/>
      </w:r>
      <w:r>
        <w:rPr>
          <w:color w:val="auto"/>
          <w:highlight w:val="none"/>
        </w:rPr>
        <w:instrText xml:space="preserve"> PAGEREF _Toc526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19"/>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_Toc17070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第二章申请人须知</w:t>
      </w:r>
      <w:r>
        <w:rPr>
          <w:color w:val="auto"/>
          <w:highlight w:val="none"/>
        </w:rPr>
        <w:tab/>
      </w:r>
      <w:r>
        <w:rPr>
          <w:color w:val="auto"/>
          <w:highlight w:val="none"/>
        </w:rPr>
        <w:fldChar w:fldCharType="begin"/>
      </w:r>
      <w:r>
        <w:rPr>
          <w:color w:val="auto"/>
          <w:highlight w:val="none"/>
        </w:rPr>
        <w:instrText xml:space="preserve"> PAGEREF _Toc17070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_Toc20256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highlight w:val="none"/>
        </w:rPr>
        <w:t>申请人须知前附表</w:t>
      </w:r>
      <w:r>
        <w:rPr>
          <w:color w:val="auto"/>
          <w:highlight w:val="none"/>
        </w:rPr>
        <w:tab/>
      </w:r>
      <w:r>
        <w:rPr>
          <w:color w:val="auto"/>
          <w:highlight w:val="none"/>
        </w:rPr>
        <w:fldChar w:fldCharType="begin"/>
      </w:r>
      <w:r>
        <w:rPr>
          <w:color w:val="auto"/>
          <w:highlight w:val="none"/>
        </w:rPr>
        <w:instrText xml:space="preserve"> PAGEREF _Toc20256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_Toc7751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_Toc7751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_Toc29963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2.资格预审文件</w:t>
      </w:r>
      <w:r>
        <w:rPr>
          <w:color w:val="auto"/>
          <w:highlight w:val="none"/>
        </w:rPr>
        <w:tab/>
      </w:r>
      <w:r>
        <w:rPr>
          <w:color w:val="auto"/>
          <w:highlight w:val="none"/>
        </w:rPr>
        <w:fldChar w:fldCharType="begin"/>
      </w:r>
      <w:r>
        <w:rPr>
          <w:color w:val="auto"/>
          <w:highlight w:val="none"/>
        </w:rPr>
        <w:instrText xml:space="preserve"> PAGEREF _Toc29963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_Toc32514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3.资格预审申请文件</w:t>
      </w:r>
      <w:r>
        <w:rPr>
          <w:color w:val="auto"/>
          <w:highlight w:val="none"/>
        </w:rPr>
        <w:tab/>
      </w:r>
      <w:r>
        <w:rPr>
          <w:color w:val="auto"/>
          <w:highlight w:val="none"/>
        </w:rPr>
        <w:fldChar w:fldCharType="begin"/>
      </w:r>
      <w:r>
        <w:rPr>
          <w:color w:val="auto"/>
          <w:highlight w:val="none"/>
        </w:rPr>
        <w:instrText xml:space="preserve"> PAGEREF _Toc32514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_Toc25991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4.资格预审申请文件的递交</w:t>
      </w:r>
      <w:r>
        <w:rPr>
          <w:color w:val="auto"/>
          <w:highlight w:val="none"/>
        </w:rPr>
        <w:tab/>
      </w:r>
      <w:r>
        <w:rPr>
          <w:color w:val="auto"/>
          <w:highlight w:val="none"/>
        </w:rPr>
        <w:fldChar w:fldCharType="begin"/>
      </w:r>
      <w:r>
        <w:rPr>
          <w:color w:val="auto"/>
          <w:highlight w:val="none"/>
        </w:rPr>
        <w:instrText xml:space="preserve"> PAGEREF _Toc25991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_Toc22315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5.资格预审申请文件的审查</w:t>
      </w:r>
      <w:r>
        <w:rPr>
          <w:color w:val="auto"/>
          <w:highlight w:val="none"/>
        </w:rPr>
        <w:tab/>
      </w:r>
      <w:r>
        <w:rPr>
          <w:color w:val="auto"/>
          <w:highlight w:val="none"/>
        </w:rPr>
        <w:fldChar w:fldCharType="begin"/>
      </w:r>
      <w:r>
        <w:rPr>
          <w:color w:val="auto"/>
          <w:highlight w:val="none"/>
        </w:rPr>
        <w:instrText xml:space="preserve"> PAGEREF _Toc22315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_Toc15193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6.通知和确认</w:t>
      </w:r>
      <w:r>
        <w:rPr>
          <w:color w:val="auto"/>
          <w:highlight w:val="none"/>
        </w:rPr>
        <w:tab/>
      </w:r>
      <w:r>
        <w:rPr>
          <w:color w:val="auto"/>
          <w:highlight w:val="none"/>
        </w:rPr>
        <w:fldChar w:fldCharType="begin"/>
      </w:r>
      <w:r>
        <w:rPr>
          <w:color w:val="auto"/>
          <w:highlight w:val="none"/>
        </w:rPr>
        <w:instrText xml:space="preserve"> PAGEREF _Toc15193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_Toc10612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7.申请人的资格改变</w:t>
      </w:r>
      <w:r>
        <w:rPr>
          <w:color w:val="auto"/>
          <w:highlight w:val="none"/>
        </w:rPr>
        <w:tab/>
      </w:r>
      <w:r>
        <w:rPr>
          <w:color w:val="auto"/>
          <w:highlight w:val="none"/>
        </w:rPr>
        <w:fldChar w:fldCharType="begin"/>
      </w:r>
      <w:r>
        <w:rPr>
          <w:color w:val="auto"/>
          <w:highlight w:val="none"/>
        </w:rPr>
        <w:instrText xml:space="preserve"> PAGEREF _Toc10612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_Toc32095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8.纪律与监督</w:t>
      </w:r>
      <w:r>
        <w:rPr>
          <w:color w:val="auto"/>
          <w:highlight w:val="none"/>
        </w:rPr>
        <w:tab/>
      </w:r>
      <w:r>
        <w:rPr>
          <w:color w:val="auto"/>
          <w:highlight w:val="none"/>
        </w:rPr>
        <w:fldChar w:fldCharType="begin"/>
      </w:r>
      <w:r>
        <w:rPr>
          <w:color w:val="auto"/>
          <w:highlight w:val="none"/>
        </w:rPr>
        <w:instrText xml:space="preserve"> PAGEREF _Toc32095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_Toc7251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9.其他规定</w:t>
      </w:r>
      <w:r>
        <w:rPr>
          <w:color w:val="auto"/>
          <w:highlight w:val="none"/>
        </w:rPr>
        <w:tab/>
      </w:r>
      <w:r>
        <w:rPr>
          <w:color w:val="auto"/>
          <w:highlight w:val="none"/>
        </w:rPr>
        <w:fldChar w:fldCharType="begin"/>
      </w:r>
      <w:r>
        <w:rPr>
          <w:color w:val="auto"/>
          <w:highlight w:val="none"/>
        </w:rPr>
        <w:instrText xml:space="preserve"> PAGEREF _Toc7251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pPr>
        <w:pStyle w:val="19"/>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_Toc20236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资格审查办法</w:t>
      </w:r>
      <w:r>
        <w:rPr>
          <w:color w:val="auto"/>
          <w:highlight w:val="none"/>
        </w:rPr>
        <w:tab/>
      </w:r>
      <w:r>
        <w:rPr>
          <w:color w:val="auto"/>
          <w:highlight w:val="none"/>
        </w:rPr>
        <w:fldChar w:fldCharType="begin"/>
      </w:r>
      <w:r>
        <w:rPr>
          <w:color w:val="auto"/>
          <w:highlight w:val="none"/>
        </w:rPr>
        <w:instrText xml:space="preserve"> PAGEREF _Toc20236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_Toc10518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1.审查方法</w:t>
      </w:r>
      <w:r>
        <w:rPr>
          <w:color w:val="auto"/>
          <w:highlight w:val="none"/>
        </w:rPr>
        <w:tab/>
      </w:r>
      <w:r>
        <w:rPr>
          <w:color w:val="auto"/>
          <w:highlight w:val="none"/>
        </w:rPr>
        <w:fldChar w:fldCharType="begin"/>
      </w:r>
      <w:r>
        <w:rPr>
          <w:color w:val="auto"/>
          <w:highlight w:val="none"/>
        </w:rPr>
        <w:instrText xml:space="preserve"> PAGEREF _Toc10518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_Toc8583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2.审查标准</w:t>
      </w:r>
      <w:r>
        <w:rPr>
          <w:color w:val="auto"/>
          <w:highlight w:val="none"/>
        </w:rPr>
        <w:tab/>
      </w:r>
      <w:r>
        <w:rPr>
          <w:color w:val="auto"/>
          <w:highlight w:val="none"/>
        </w:rPr>
        <w:fldChar w:fldCharType="begin"/>
      </w:r>
      <w:r>
        <w:rPr>
          <w:color w:val="auto"/>
          <w:highlight w:val="none"/>
        </w:rPr>
        <w:instrText xml:space="preserve"> PAGEREF _Toc8583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_Toc19703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3.审查程序</w:t>
      </w:r>
      <w:r>
        <w:rPr>
          <w:color w:val="auto"/>
          <w:highlight w:val="none"/>
        </w:rPr>
        <w:tab/>
      </w:r>
      <w:r>
        <w:rPr>
          <w:color w:val="auto"/>
          <w:highlight w:val="none"/>
        </w:rPr>
        <w:fldChar w:fldCharType="begin"/>
      </w:r>
      <w:r>
        <w:rPr>
          <w:color w:val="auto"/>
          <w:highlight w:val="none"/>
        </w:rPr>
        <w:instrText xml:space="preserve"> PAGEREF _Toc19703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_Toc21265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4.审查结果</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pPr>
        <w:pStyle w:val="19"/>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_Toc4981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第四章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_Toc4981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_Toc22115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1.项目合作内容</w:t>
      </w:r>
      <w:r>
        <w:rPr>
          <w:color w:val="auto"/>
          <w:highlight w:val="none"/>
        </w:rPr>
        <w:tab/>
      </w:r>
      <w:r>
        <w:rPr>
          <w:color w:val="auto"/>
          <w:highlight w:val="none"/>
        </w:rPr>
        <w:fldChar w:fldCharType="begin"/>
      </w:r>
      <w:r>
        <w:rPr>
          <w:color w:val="auto"/>
          <w:highlight w:val="none"/>
        </w:rPr>
        <w:instrText xml:space="preserve"> PAGEREF _Toc22115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_Toc19637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2.项目建设标准</w:t>
      </w:r>
      <w:r>
        <w:rPr>
          <w:color w:val="auto"/>
          <w:highlight w:val="none"/>
        </w:rPr>
        <w:tab/>
      </w:r>
      <w:r>
        <w:rPr>
          <w:color w:val="auto"/>
          <w:highlight w:val="none"/>
        </w:rPr>
        <w:fldChar w:fldCharType="begin"/>
      </w:r>
      <w:r>
        <w:rPr>
          <w:color w:val="auto"/>
          <w:highlight w:val="none"/>
        </w:rPr>
        <w:instrText xml:space="preserve"> PAGEREF _Toc19637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3.项目投资估算</w:t>
      </w:r>
      <w:r>
        <w:rPr>
          <w:color w:val="auto"/>
          <w:highlight w:val="none"/>
        </w:rPr>
        <w:tab/>
      </w:r>
      <w:r>
        <w:rPr>
          <w:color w:val="auto"/>
          <w:highlight w:val="none"/>
        </w:rPr>
        <w:fldChar w:fldCharType="begin"/>
      </w:r>
      <w:r>
        <w:rPr>
          <w:color w:val="auto"/>
          <w:highlight w:val="none"/>
        </w:rPr>
        <w:instrText xml:space="preserve"> PAGEREF _Toc2588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_Toc6081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 项目投融资结构</w:t>
      </w:r>
      <w:r>
        <w:rPr>
          <w:color w:val="auto"/>
          <w:highlight w:val="none"/>
        </w:rPr>
        <w:tab/>
      </w:r>
      <w:r>
        <w:rPr>
          <w:color w:val="auto"/>
          <w:highlight w:val="none"/>
        </w:rPr>
        <w:fldChar w:fldCharType="begin"/>
      </w:r>
      <w:r>
        <w:rPr>
          <w:color w:val="auto"/>
          <w:highlight w:val="none"/>
        </w:rPr>
        <w:instrText xml:space="preserve"> PAGEREF _Toc6081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_Toc26743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5.合作期限</w:t>
      </w:r>
      <w:r>
        <w:rPr>
          <w:color w:val="auto"/>
          <w:highlight w:val="none"/>
        </w:rPr>
        <w:tab/>
      </w:r>
      <w:r>
        <w:rPr>
          <w:color w:val="auto"/>
          <w:highlight w:val="none"/>
        </w:rPr>
        <w:fldChar w:fldCharType="begin"/>
      </w:r>
      <w:r>
        <w:rPr>
          <w:color w:val="auto"/>
          <w:highlight w:val="none"/>
        </w:rPr>
        <w:instrText xml:space="preserve"> PAGEREF _Toc26743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_Toc26583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6.项目回报机制</w:t>
      </w:r>
      <w:r>
        <w:rPr>
          <w:color w:val="auto"/>
          <w:highlight w:val="none"/>
        </w:rPr>
        <w:tab/>
      </w:r>
      <w:r>
        <w:rPr>
          <w:color w:val="auto"/>
          <w:highlight w:val="none"/>
        </w:rPr>
        <w:fldChar w:fldCharType="begin"/>
      </w:r>
      <w:r>
        <w:rPr>
          <w:color w:val="auto"/>
          <w:highlight w:val="none"/>
        </w:rPr>
        <w:instrText xml:space="preserve"> PAGEREF _Toc26583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_Toc14818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7.项目公共产出物</w:t>
      </w:r>
      <w:r>
        <w:rPr>
          <w:color w:val="auto"/>
          <w:highlight w:val="none"/>
        </w:rPr>
        <w:tab/>
      </w:r>
      <w:r>
        <w:rPr>
          <w:color w:val="auto"/>
          <w:highlight w:val="none"/>
        </w:rPr>
        <w:fldChar w:fldCharType="begin"/>
      </w:r>
      <w:r>
        <w:rPr>
          <w:color w:val="auto"/>
          <w:highlight w:val="none"/>
        </w:rPr>
        <w:instrText xml:space="preserve"> PAGEREF _Toc14818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1"/>
          <w:highlight w:val="none"/>
        </w:rPr>
        <w:fldChar w:fldCharType="end"/>
      </w:r>
    </w:p>
    <w:p>
      <w:pPr>
        <w:pStyle w:val="19"/>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_Toc9518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highlight w:val="none"/>
        </w:rPr>
        <w:t>第五</w:t>
      </w:r>
      <w:r>
        <w:rPr>
          <w:rFonts w:hint="eastAsia" w:ascii="宋体" w:hAnsi="宋体" w:eastAsia="宋体" w:cs="宋体"/>
          <w:color w:val="auto"/>
          <w:highlight w:val="none"/>
        </w:rPr>
        <w:t>章 资格预审申请文件格式</w:t>
      </w:r>
      <w:r>
        <w:rPr>
          <w:color w:val="auto"/>
          <w:highlight w:val="none"/>
        </w:rPr>
        <w:tab/>
      </w:r>
      <w:r>
        <w:rPr>
          <w:color w:val="auto"/>
          <w:highlight w:val="none"/>
        </w:rPr>
        <w:fldChar w:fldCharType="begin"/>
      </w:r>
      <w:r>
        <w:rPr>
          <w:color w:val="auto"/>
          <w:highlight w:val="none"/>
        </w:rPr>
        <w:instrText xml:space="preserve"> PAGEREF _Toc9518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1"/>
          <w:highlight w:val="none"/>
        </w:rPr>
        <w:fldChar w:fldCharType="end"/>
      </w:r>
    </w:p>
    <w:p>
      <w:pPr>
        <w:pStyle w:val="19"/>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_Toc2356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资格预审申请文件</w:t>
      </w:r>
      <w:r>
        <w:rPr>
          <w:color w:val="auto"/>
          <w:highlight w:val="none"/>
        </w:rPr>
        <w:tab/>
      </w:r>
      <w:r>
        <w:rPr>
          <w:color w:val="auto"/>
          <w:highlight w:val="none"/>
        </w:rPr>
        <w:fldChar w:fldCharType="begin"/>
      </w:r>
      <w:r>
        <w:rPr>
          <w:color w:val="auto"/>
          <w:highlight w:val="none"/>
        </w:rPr>
        <w:instrText xml:space="preserve"> PAGEREF _Toc2356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_Toc19669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1.资格预审申请函</w:t>
      </w:r>
      <w:r>
        <w:rPr>
          <w:color w:val="auto"/>
          <w:highlight w:val="none"/>
        </w:rPr>
        <w:tab/>
      </w:r>
      <w:r>
        <w:rPr>
          <w:color w:val="auto"/>
          <w:highlight w:val="none"/>
        </w:rPr>
        <w:fldChar w:fldCharType="begin"/>
      </w:r>
      <w:r>
        <w:rPr>
          <w:color w:val="auto"/>
          <w:highlight w:val="none"/>
        </w:rPr>
        <w:instrText xml:space="preserve"> PAGEREF _Toc19669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_Toc20105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2.法定代表人身份证明或法定代表人的授权委托书</w:t>
      </w:r>
      <w:r>
        <w:rPr>
          <w:color w:val="auto"/>
          <w:highlight w:val="none"/>
        </w:rPr>
        <w:tab/>
      </w:r>
      <w:r>
        <w:rPr>
          <w:color w:val="auto"/>
          <w:highlight w:val="none"/>
        </w:rPr>
        <w:fldChar w:fldCharType="begin"/>
      </w:r>
      <w:r>
        <w:rPr>
          <w:color w:val="auto"/>
          <w:highlight w:val="none"/>
        </w:rPr>
        <w:instrText xml:space="preserve"> PAGEREF _Toc20105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_Toc20633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3.联合体协议书</w:t>
      </w:r>
      <w:r>
        <w:rPr>
          <w:color w:val="auto"/>
          <w:highlight w:val="none"/>
        </w:rPr>
        <w:tab/>
      </w:r>
      <w:r>
        <w:rPr>
          <w:color w:val="auto"/>
          <w:highlight w:val="none"/>
        </w:rPr>
        <w:fldChar w:fldCharType="begin"/>
      </w:r>
      <w:r>
        <w:rPr>
          <w:color w:val="auto"/>
          <w:highlight w:val="none"/>
        </w:rPr>
        <w:instrText xml:space="preserve"> PAGEREF _Toc20633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_Toc11793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4.申请人基本情况</w:t>
      </w:r>
      <w:r>
        <w:rPr>
          <w:color w:val="auto"/>
          <w:highlight w:val="none"/>
        </w:rPr>
        <w:tab/>
      </w:r>
      <w:r>
        <w:rPr>
          <w:color w:val="auto"/>
          <w:highlight w:val="none"/>
        </w:rPr>
        <w:fldChar w:fldCharType="begin"/>
      </w:r>
      <w:r>
        <w:rPr>
          <w:color w:val="auto"/>
          <w:highlight w:val="none"/>
        </w:rPr>
        <w:instrText xml:space="preserve"> PAGEREF _Toc11793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_Toc16154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5.近三年类似项目情况表</w:t>
      </w:r>
      <w:r>
        <w:rPr>
          <w:color w:val="auto"/>
          <w:highlight w:val="none"/>
        </w:rPr>
        <w:tab/>
      </w:r>
      <w:r>
        <w:rPr>
          <w:color w:val="auto"/>
          <w:highlight w:val="none"/>
        </w:rPr>
        <w:fldChar w:fldCharType="begin"/>
      </w:r>
      <w:r>
        <w:rPr>
          <w:color w:val="auto"/>
          <w:highlight w:val="none"/>
        </w:rPr>
        <w:instrText xml:space="preserve"> PAGEREF _Toc16154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_Toc21084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6.投融资能力</w:t>
      </w:r>
      <w:r>
        <w:rPr>
          <w:color w:val="auto"/>
          <w:highlight w:val="none"/>
        </w:rPr>
        <w:tab/>
      </w:r>
      <w:r>
        <w:rPr>
          <w:color w:val="auto"/>
          <w:highlight w:val="none"/>
        </w:rPr>
        <w:fldChar w:fldCharType="begin"/>
      </w:r>
      <w:r>
        <w:rPr>
          <w:color w:val="auto"/>
          <w:highlight w:val="none"/>
        </w:rPr>
        <w:instrText xml:space="preserve"> PAGEREF _Toc21084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_Toc15727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7.企业信用查询报告</w:t>
      </w:r>
      <w:r>
        <w:rPr>
          <w:color w:val="auto"/>
          <w:highlight w:val="none"/>
        </w:rPr>
        <w:tab/>
      </w:r>
      <w:r>
        <w:rPr>
          <w:color w:val="auto"/>
          <w:highlight w:val="none"/>
        </w:rPr>
        <w:fldChar w:fldCharType="begin"/>
      </w:r>
      <w:r>
        <w:rPr>
          <w:color w:val="auto"/>
          <w:highlight w:val="none"/>
        </w:rPr>
        <w:instrText xml:space="preserve"> PAGEREF _Toc15727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_Toc26078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8.申请人信用查询证明</w:t>
      </w:r>
      <w:r>
        <w:rPr>
          <w:color w:val="auto"/>
          <w:highlight w:val="none"/>
        </w:rPr>
        <w:tab/>
      </w:r>
      <w:r>
        <w:rPr>
          <w:color w:val="auto"/>
          <w:highlight w:val="none"/>
        </w:rPr>
        <w:fldChar w:fldCharType="begin"/>
      </w:r>
      <w:r>
        <w:rPr>
          <w:color w:val="auto"/>
          <w:highlight w:val="none"/>
        </w:rPr>
        <w:instrText xml:space="preserve"> PAGEREF _Toc26078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_Toc26379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.商业信誉情况</w:t>
      </w:r>
      <w:r>
        <w:rPr>
          <w:color w:val="auto"/>
          <w:highlight w:val="none"/>
        </w:rPr>
        <w:tab/>
      </w:r>
      <w:r>
        <w:rPr>
          <w:color w:val="auto"/>
          <w:highlight w:val="none"/>
        </w:rPr>
        <w:fldChar w:fldCharType="begin"/>
      </w:r>
      <w:r>
        <w:rPr>
          <w:color w:val="auto"/>
          <w:highlight w:val="none"/>
        </w:rPr>
        <w:instrText xml:space="preserve"> PAGEREF _Toc26379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szCs w:val="21"/>
          <w:highlight w:val="none"/>
        </w:rPr>
        <w:fldChar w:fldCharType="end"/>
      </w:r>
    </w:p>
    <w:p>
      <w:pPr>
        <w:pStyle w:val="14"/>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_Toc3524 </w:instrText>
      </w:r>
      <w:r>
        <w:rPr>
          <w:rFonts w:hint="eastAsia" w:ascii="宋体" w:hAnsi="宋体" w:eastAsia="宋体" w:cs="宋体"/>
          <w:color w:val="auto"/>
          <w:szCs w:val="21"/>
          <w:highlight w:val="none"/>
        </w:rPr>
        <w:fldChar w:fldCharType="separate"/>
      </w:r>
      <w:r>
        <w:rPr>
          <w:rFonts w:hint="eastAsia" w:cs="宋体"/>
          <w:color w:val="auto"/>
          <w:highlight w:val="none"/>
        </w:rPr>
        <w:t>附件1：在经营活动中没有重大违法记录的书面声明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_Toc3524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szCs w:val="21"/>
          <w:highlight w:val="none"/>
        </w:rPr>
        <w:fldChar w:fldCharType="end"/>
      </w:r>
    </w:p>
    <w:p>
      <w:pPr>
        <w:pStyle w:val="14"/>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_Toc3531 </w:instrText>
      </w:r>
      <w:r>
        <w:rPr>
          <w:rFonts w:hint="eastAsia" w:ascii="宋体" w:hAnsi="宋体" w:eastAsia="宋体" w:cs="宋体"/>
          <w:color w:val="auto"/>
          <w:szCs w:val="21"/>
          <w:highlight w:val="none"/>
        </w:rPr>
        <w:fldChar w:fldCharType="separate"/>
      </w:r>
      <w:r>
        <w:rPr>
          <w:rFonts w:hint="eastAsia" w:cs="宋体"/>
          <w:color w:val="auto"/>
          <w:highlight w:val="none"/>
        </w:rPr>
        <w:t>附件2：政府采购诚信承诺书</w:t>
      </w:r>
      <w:r>
        <w:rPr>
          <w:color w:val="auto"/>
          <w:highlight w:val="none"/>
        </w:rPr>
        <w:tab/>
      </w:r>
      <w:r>
        <w:rPr>
          <w:color w:val="auto"/>
          <w:highlight w:val="none"/>
        </w:rPr>
        <w:fldChar w:fldCharType="begin"/>
      </w:r>
      <w:r>
        <w:rPr>
          <w:color w:val="auto"/>
          <w:highlight w:val="none"/>
        </w:rPr>
        <w:instrText xml:space="preserve"> PAGEREF _Toc3531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1"/>
          <w:highlight w:val="none"/>
        </w:rPr>
        <w:fldChar w:fldCharType="end"/>
      </w:r>
    </w:p>
    <w:p>
      <w:pPr>
        <w:pStyle w:val="14"/>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_Toc6229 </w:instrText>
      </w:r>
      <w:r>
        <w:rPr>
          <w:rFonts w:hint="eastAsia" w:ascii="宋体" w:hAnsi="宋体" w:eastAsia="宋体" w:cs="宋体"/>
          <w:color w:val="auto"/>
          <w:szCs w:val="21"/>
          <w:highlight w:val="none"/>
        </w:rPr>
        <w:fldChar w:fldCharType="separate"/>
      </w:r>
      <w:r>
        <w:rPr>
          <w:rFonts w:hint="eastAsia" w:cs="宋体"/>
          <w:color w:val="auto"/>
          <w:highlight w:val="none"/>
        </w:rPr>
        <w:t>附件3：廉政承诺书</w:t>
      </w:r>
      <w:r>
        <w:rPr>
          <w:color w:val="auto"/>
          <w:highlight w:val="none"/>
        </w:rPr>
        <w:tab/>
      </w:r>
      <w:r>
        <w:rPr>
          <w:color w:val="auto"/>
          <w:highlight w:val="none"/>
        </w:rPr>
        <w:fldChar w:fldCharType="begin"/>
      </w:r>
      <w:r>
        <w:rPr>
          <w:color w:val="auto"/>
          <w:highlight w:val="none"/>
        </w:rPr>
        <w:instrText xml:space="preserve"> PAGEREF _Toc6229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1"/>
          <w:highlight w:val="none"/>
        </w:rPr>
        <w:fldChar w:fldCharType="end"/>
      </w:r>
    </w:p>
    <w:p>
      <w:pPr>
        <w:pStyle w:val="14"/>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_Toc25414 </w:instrText>
      </w:r>
      <w:r>
        <w:rPr>
          <w:rFonts w:hint="eastAsia" w:ascii="宋体" w:hAnsi="宋体" w:eastAsia="宋体" w:cs="宋体"/>
          <w:color w:val="auto"/>
          <w:szCs w:val="21"/>
          <w:highlight w:val="none"/>
        </w:rPr>
        <w:fldChar w:fldCharType="separate"/>
      </w:r>
      <w:r>
        <w:rPr>
          <w:rFonts w:hint="eastAsia" w:cs="宋体"/>
          <w:color w:val="auto"/>
          <w:highlight w:val="none"/>
        </w:rPr>
        <w:t>附件4：无不良行为记录承诺书</w:t>
      </w:r>
      <w:r>
        <w:rPr>
          <w:color w:val="auto"/>
          <w:highlight w:val="none"/>
        </w:rPr>
        <w:tab/>
      </w:r>
      <w:r>
        <w:rPr>
          <w:color w:val="auto"/>
          <w:highlight w:val="none"/>
        </w:rPr>
        <w:fldChar w:fldCharType="begin"/>
      </w:r>
      <w:r>
        <w:rPr>
          <w:color w:val="auto"/>
          <w:highlight w:val="none"/>
        </w:rPr>
        <w:instrText xml:space="preserve"> PAGEREF _Toc25414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_Toc25459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12.初步建设方案</w:t>
      </w:r>
      <w:r>
        <w:rPr>
          <w:color w:val="auto"/>
          <w:highlight w:val="none"/>
        </w:rPr>
        <w:tab/>
      </w:r>
      <w:r>
        <w:rPr>
          <w:color w:val="auto"/>
          <w:highlight w:val="none"/>
        </w:rPr>
        <w:fldChar w:fldCharType="begin"/>
      </w:r>
      <w:r>
        <w:rPr>
          <w:color w:val="auto"/>
          <w:highlight w:val="none"/>
        </w:rPr>
        <w:instrText xml:space="preserve"> PAGEREF _Toc25459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_Toc7646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13.初步运营方案</w:t>
      </w:r>
      <w:r>
        <w:rPr>
          <w:color w:val="auto"/>
          <w:highlight w:val="none"/>
        </w:rPr>
        <w:tab/>
      </w:r>
      <w:r>
        <w:rPr>
          <w:color w:val="auto"/>
          <w:highlight w:val="none"/>
        </w:rPr>
        <w:fldChar w:fldCharType="begin"/>
      </w:r>
      <w:r>
        <w:rPr>
          <w:color w:val="auto"/>
          <w:highlight w:val="none"/>
        </w:rPr>
        <w:instrText xml:space="preserve"> PAGEREF _Toc7646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_Toc25587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14初步投融资方案</w:t>
      </w:r>
      <w:r>
        <w:rPr>
          <w:color w:val="auto"/>
          <w:highlight w:val="none"/>
        </w:rPr>
        <w:tab/>
      </w:r>
      <w:r>
        <w:rPr>
          <w:color w:val="auto"/>
          <w:highlight w:val="none"/>
        </w:rPr>
        <w:fldChar w:fldCharType="begin"/>
      </w:r>
      <w:r>
        <w:rPr>
          <w:color w:val="auto"/>
          <w:highlight w:val="none"/>
        </w:rPr>
        <w:instrText xml:space="preserve"> PAGEREF _Toc25587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szCs w:val="21"/>
          <w:highlight w:val="none"/>
        </w:rPr>
        <w:fldChar w:fldCharType="end"/>
      </w:r>
    </w:p>
    <w:p>
      <w:pPr>
        <w:pStyle w:val="22"/>
        <w:tabs>
          <w:tab w:val="right" w:leader="dot" w:pos="864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_Toc32551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15.其他资料</w:t>
      </w:r>
      <w:r>
        <w:rPr>
          <w:color w:val="auto"/>
          <w:highlight w:val="none"/>
        </w:rPr>
        <w:tab/>
      </w:r>
      <w:r>
        <w:rPr>
          <w:color w:val="auto"/>
          <w:highlight w:val="none"/>
        </w:rPr>
        <w:fldChar w:fldCharType="begin"/>
      </w:r>
      <w:r>
        <w:rPr>
          <w:color w:val="auto"/>
          <w:highlight w:val="none"/>
        </w:rPr>
        <w:instrText xml:space="preserve"> PAGEREF _Toc32551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s="宋体"/>
          <w:color w:val="auto"/>
          <w:szCs w:val="21"/>
          <w:highlight w:val="none"/>
        </w:rPr>
        <w:fldChar w:fldCharType="end"/>
      </w:r>
    </w:p>
    <w:p>
      <w:pPr>
        <w:tabs>
          <w:tab w:val="left" w:pos="993"/>
        </w:tabs>
        <w:spacing w:line="360" w:lineRule="exact"/>
        <w:ind w:left="80" w:hanging="79" w:hangingChars="38"/>
        <w:rPr>
          <w:rFonts w:ascii="宋体" w:hAnsi="宋体" w:eastAsia="宋体" w:cs="宋体"/>
          <w:color w:val="auto"/>
          <w:sz w:val="28"/>
          <w:szCs w:val="28"/>
          <w:highlight w:val="none"/>
        </w:rPr>
        <w:sectPr>
          <w:pgSz w:w="11906" w:h="16838"/>
          <w:pgMar w:top="1440" w:right="1466" w:bottom="1440" w:left="1800" w:header="851" w:footer="992" w:gutter="0"/>
          <w:pgNumType w:fmt="upperRoman" w:start="1"/>
          <w:cols w:space="425" w:num="1"/>
          <w:docGrid w:type="lines" w:linePitch="312" w:charSpace="0"/>
        </w:sectPr>
      </w:pPr>
      <w:r>
        <w:rPr>
          <w:rFonts w:hint="eastAsia" w:ascii="宋体" w:hAnsi="宋体" w:eastAsia="宋体" w:cs="宋体"/>
          <w:color w:val="auto"/>
          <w:sz w:val="21"/>
          <w:szCs w:val="21"/>
          <w:highlight w:val="none"/>
        </w:rPr>
        <w:fldChar w:fldCharType="end"/>
      </w:r>
    </w:p>
    <w:p>
      <w:pPr>
        <w:pStyle w:val="4"/>
        <w:numPr>
          <w:ilvl w:val="0"/>
          <w:numId w:val="1"/>
        </w:numPr>
        <w:spacing w:before="0" w:after="0" w:line="360" w:lineRule="auto"/>
        <w:jc w:val="center"/>
        <w:rPr>
          <w:rFonts w:ascii="宋体" w:hAnsi="宋体" w:eastAsia="宋体" w:cs="宋体"/>
          <w:color w:val="auto"/>
          <w:highlight w:val="none"/>
        </w:rPr>
      </w:pPr>
      <w:bookmarkStart w:id="2" w:name="_Toc21442"/>
      <w:bookmarkStart w:id="3" w:name="_Toc24682"/>
      <w:r>
        <w:rPr>
          <w:rFonts w:hint="eastAsia" w:ascii="宋体" w:hAnsi="宋体" w:eastAsia="宋体" w:cs="宋体"/>
          <w:color w:val="auto"/>
          <w:highlight w:val="none"/>
        </w:rPr>
        <w:t>资格预审</w:t>
      </w:r>
      <w:bookmarkStart w:id="165" w:name="_GoBack"/>
      <w:r>
        <w:rPr>
          <w:rFonts w:hint="eastAsia" w:ascii="宋体" w:hAnsi="宋体" w:eastAsia="宋体" w:cs="宋体"/>
          <w:color w:val="auto"/>
          <w:highlight w:val="none"/>
        </w:rPr>
        <w:t>公</w:t>
      </w:r>
      <w:bookmarkEnd w:id="165"/>
      <w:r>
        <w:rPr>
          <w:rFonts w:hint="eastAsia" w:ascii="宋体" w:hAnsi="宋体" w:eastAsia="宋体" w:cs="宋体"/>
          <w:color w:val="auto"/>
          <w:highlight w:val="none"/>
        </w:rPr>
        <w:t>告</w:t>
      </w:r>
      <w:bookmarkEnd w:id="2"/>
      <w:bookmarkEnd w:id="3"/>
    </w:p>
    <w:p>
      <w:pPr>
        <w:rPr>
          <w:color w:val="auto"/>
          <w:highlight w:val="none"/>
        </w:rPr>
      </w:pPr>
    </w:p>
    <w:p>
      <w:pPr>
        <w:pStyle w:val="26"/>
        <w:ind w:left="480"/>
        <w:rPr>
          <w:color w:val="auto"/>
          <w:highlight w:val="none"/>
        </w:rPr>
      </w:pPr>
    </w:p>
    <w:p>
      <w:pPr>
        <w:pBdr>
          <w:top w:val="single" w:color="auto" w:sz="4" w:space="1"/>
          <w:left w:val="single" w:color="auto" w:sz="4" w:space="4"/>
          <w:bottom w:val="single" w:color="auto" w:sz="4" w:space="1"/>
          <w:right w:val="single" w:color="auto" w:sz="4" w:space="4"/>
        </w:pBdr>
        <w:spacing w:line="420" w:lineRule="exact"/>
        <w:rPr>
          <w:rFonts w:asciiTheme="minorEastAsia" w:hAnsiTheme="minorEastAsia" w:cstheme="minorEastAsia"/>
          <w:b/>
          <w:bCs/>
          <w:color w:val="auto"/>
          <w:sz w:val="21"/>
          <w:szCs w:val="21"/>
          <w:highlight w:val="none"/>
        </w:rPr>
      </w:pPr>
      <w:r>
        <w:rPr>
          <w:rFonts w:hint="eastAsia" w:asciiTheme="minorEastAsia" w:hAnsiTheme="minorEastAsia" w:cstheme="minorEastAsia"/>
          <w:color w:val="auto"/>
          <w:sz w:val="21"/>
          <w:szCs w:val="21"/>
          <w:highlight w:val="none"/>
        </w:rPr>
        <w:t xml:space="preserve"> </w:t>
      </w:r>
      <w:r>
        <w:rPr>
          <w:rFonts w:hint="eastAsia" w:asciiTheme="minorEastAsia" w:hAnsiTheme="minorEastAsia" w:cstheme="minorEastAsia"/>
          <w:b/>
          <w:bCs/>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jc w:val="both"/>
        <w:rPr>
          <w:rFonts w:asciiTheme="minorEastAsia" w:hAnsiTheme="minorEastAsia" w:cstheme="minorEastAsia"/>
          <w:color w:val="auto"/>
          <w:sz w:val="21"/>
          <w:szCs w:val="21"/>
          <w:highlight w:val="none"/>
        </w:rPr>
      </w:pPr>
      <w:bookmarkStart w:id="4" w:name="_Hlk103805778"/>
      <w:r>
        <w:rPr>
          <w:rFonts w:hint="eastAsia" w:asciiTheme="minorEastAsia" w:hAnsiTheme="minorEastAsia" w:cstheme="minorEastAsia"/>
          <w:color w:val="auto"/>
          <w:sz w:val="21"/>
          <w:szCs w:val="21"/>
          <w:highlight w:val="none"/>
          <w:u w:val="single"/>
        </w:rPr>
        <w:t>广西桂林市兴安县湘江三桥及道路新建工程</w:t>
      </w:r>
      <w:bookmarkEnd w:id="4"/>
      <w:r>
        <w:rPr>
          <w:rFonts w:hint="eastAsia" w:asciiTheme="minorEastAsia" w:hAnsiTheme="minorEastAsia" w:cstheme="minorEastAsia"/>
          <w:color w:val="auto"/>
          <w:sz w:val="21"/>
          <w:szCs w:val="21"/>
          <w:highlight w:val="none"/>
          <w:u w:val="single"/>
        </w:rPr>
        <w:t>政府和社会资本合作（PPP）项目</w:t>
      </w:r>
      <w:r>
        <w:rPr>
          <w:rFonts w:hint="eastAsia" w:asciiTheme="minorEastAsia" w:hAnsiTheme="minorEastAsia" w:cstheme="minorEastAsia"/>
          <w:color w:val="auto"/>
          <w:sz w:val="21"/>
          <w:szCs w:val="21"/>
          <w:highlight w:val="none"/>
        </w:rPr>
        <w:t>的潜在资格预审申请人应在</w:t>
      </w:r>
      <w:r>
        <w:rPr>
          <w:rFonts w:hint="eastAsia" w:asciiTheme="minorEastAsia" w:hAnsiTheme="minorEastAsia" w:cstheme="minorEastAsia"/>
          <w:color w:val="auto"/>
          <w:sz w:val="21"/>
          <w:szCs w:val="21"/>
          <w:highlight w:val="none"/>
          <w:u w:val="single"/>
        </w:rPr>
        <w:t>桂林市公共资源交易中心网（</w:t>
      </w:r>
      <w:r>
        <w:rPr>
          <w:color w:val="auto"/>
          <w:highlight w:val="none"/>
        </w:rPr>
        <w:fldChar w:fldCharType="begin"/>
      </w:r>
      <w:r>
        <w:rPr>
          <w:color w:val="auto"/>
          <w:highlight w:val="none"/>
        </w:rPr>
        <w:instrText xml:space="preserve"> HYPERLINK "http://ggzy.guilin.cn" </w:instrText>
      </w:r>
      <w:r>
        <w:rPr>
          <w:color w:val="auto"/>
          <w:highlight w:val="none"/>
        </w:rPr>
        <w:fldChar w:fldCharType="separate"/>
      </w:r>
      <w:r>
        <w:rPr>
          <w:rFonts w:hint="eastAsia" w:asciiTheme="minorEastAsia" w:hAnsiTheme="minorEastAsia" w:cstheme="minorEastAsia"/>
          <w:color w:val="auto"/>
          <w:sz w:val="21"/>
          <w:szCs w:val="21"/>
          <w:highlight w:val="none"/>
          <w:u w:val="single"/>
        </w:rPr>
        <w:t>http://glggzy.org.cn</w:t>
      </w:r>
      <w:r>
        <w:rPr>
          <w:rFonts w:asciiTheme="minorEastAsia" w:hAnsiTheme="minorEastAsia" w:cstheme="minorEastAsia"/>
          <w:color w:val="auto"/>
          <w:sz w:val="21"/>
          <w:szCs w:val="21"/>
          <w:highlight w:val="none"/>
          <w:u w:val="single"/>
        </w:rPr>
        <w:fldChar w:fldCharType="end"/>
      </w:r>
      <w:r>
        <w:rPr>
          <w:rFonts w:hint="eastAsia" w:asciiTheme="minorEastAsia" w:hAnsiTheme="minorEastAsia" w:cstheme="minorEastAsia"/>
          <w:color w:val="auto"/>
          <w:sz w:val="21"/>
          <w:szCs w:val="21"/>
          <w:highlight w:val="none"/>
          <w:u w:val="single"/>
        </w:rPr>
        <w:t>）、桂林市政府采购网（http://zfcg.czj.guilin.gov.cn）</w:t>
      </w:r>
      <w:r>
        <w:rPr>
          <w:rFonts w:hint="eastAsia" w:asciiTheme="minorEastAsia" w:hAnsiTheme="minorEastAsia" w:cstheme="minorEastAsia"/>
          <w:color w:val="auto"/>
          <w:sz w:val="21"/>
          <w:szCs w:val="21"/>
          <w:highlight w:val="none"/>
        </w:rPr>
        <w:t>获取资格预审文件，并于</w:t>
      </w:r>
      <w:r>
        <w:rPr>
          <w:rFonts w:hint="eastAsia" w:asciiTheme="minorEastAsia" w:hAnsiTheme="minorEastAsia" w:cstheme="minorEastAsia"/>
          <w:color w:val="auto"/>
          <w:sz w:val="21"/>
          <w:szCs w:val="21"/>
          <w:highlight w:val="none"/>
          <w:u w:val="single"/>
        </w:rPr>
        <w:t xml:space="preserve"> 2022年</w:t>
      </w:r>
      <w:r>
        <w:rPr>
          <w:rFonts w:hint="eastAsia" w:asciiTheme="minorEastAsia" w:hAnsiTheme="minorEastAsia" w:cstheme="minorEastAsia"/>
          <w:color w:val="auto"/>
          <w:sz w:val="21"/>
          <w:szCs w:val="21"/>
          <w:highlight w:val="none"/>
          <w:u w:val="single"/>
          <w:lang w:val="en-US" w:eastAsia="zh-CN"/>
        </w:rPr>
        <w:t>6</w:t>
      </w:r>
      <w:r>
        <w:rPr>
          <w:rFonts w:hint="eastAsia" w:asciiTheme="minorEastAsia" w:hAnsiTheme="minorEastAsia" w:cstheme="minorEastAsia"/>
          <w:color w:val="auto"/>
          <w:sz w:val="21"/>
          <w:szCs w:val="21"/>
          <w:highlight w:val="none"/>
          <w:u w:val="single"/>
        </w:rPr>
        <w:t>月</w:t>
      </w:r>
      <w:r>
        <w:rPr>
          <w:rFonts w:hint="eastAsia" w:asciiTheme="minorEastAsia" w:hAnsiTheme="minorEastAsia" w:cstheme="minorEastAsia"/>
          <w:color w:val="auto"/>
          <w:sz w:val="21"/>
          <w:szCs w:val="21"/>
          <w:highlight w:val="none"/>
          <w:u w:val="single"/>
          <w:lang w:val="en-US" w:eastAsia="zh-CN"/>
        </w:rPr>
        <w:t>16</w:t>
      </w:r>
      <w:r>
        <w:rPr>
          <w:rFonts w:hint="eastAsia" w:asciiTheme="minorEastAsia" w:hAnsiTheme="minorEastAsia" w:cstheme="minorEastAsia"/>
          <w:color w:val="auto"/>
          <w:sz w:val="21"/>
          <w:szCs w:val="21"/>
          <w:highlight w:val="none"/>
          <w:u w:val="single"/>
        </w:rPr>
        <w:t>日</w:t>
      </w:r>
      <w:r>
        <w:rPr>
          <w:rFonts w:hint="eastAsia" w:asciiTheme="minorEastAsia" w:hAnsiTheme="minorEastAsia" w:cstheme="minorEastAsia"/>
          <w:bCs/>
          <w:color w:val="auto"/>
          <w:sz w:val="21"/>
          <w:szCs w:val="21"/>
          <w:highlight w:val="none"/>
          <w:u w:val="single"/>
        </w:rPr>
        <w:t xml:space="preserve">9点30分 </w:t>
      </w:r>
      <w:r>
        <w:rPr>
          <w:rFonts w:hint="eastAsia" w:asciiTheme="minorEastAsia" w:hAnsiTheme="minorEastAsia" w:cstheme="minorEastAsia"/>
          <w:bCs/>
          <w:color w:val="auto"/>
          <w:sz w:val="21"/>
          <w:szCs w:val="21"/>
          <w:highlight w:val="none"/>
        </w:rPr>
        <w:t>（北京时间）前提交响应文件</w:t>
      </w:r>
      <w:r>
        <w:rPr>
          <w:rFonts w:hint="eastAsia" w:asciiTheme="minorEastAsia" w:hAnsiTheme="minorEastAsia" w:cstheme="minorEastAsia"/>
          <w:color w:val="auto"/>
          <w:sz w:val="21"/>
          <w:szCs w:val="21"/>
          <w:highlight w:val="none"/>
        </w:rPr>
        <w:t xml:space="preserve">。 </w:t>
      </w:r>
    </w:p>
    <w:p>
      <w:pPr>
        <w:pStyle w:val="51"/>
        <w:spacing w:line="400" w:lineRule="exact"/>
        <w:ind w:firstLine="420"/>
        <w:rPr>
          <w:rFonts w:ascii="宋体" w:eastAsia="宋体" w:cs="宋体"/>
          <w:color w:val="auto"/>
          <w:kern w:val="0"/>
          <w:sz w:val="21"/>
          <w:highlight w:val="none"/>
          <w:u w:val="single"/>
        </w:rPr>
      </w:pPr>
      <w:r>
        <w:rPr>
          <w:rFonts w:hint="eastAsia" w:ascii="宋体" w:eastAsia="宋体" w:cs="宋体"/>
          <w:color w:val="auto"/>
          <w:kern w:val="0"/>
          <w:sz w:val="21"/>
          <w:highlight w:val="none"/>
        </w:rPr>
        <w:t>中策恒睿建设有限公司受采购人兴安县住房与城乡建设局委托，依据《中华人民共和国政府采购法》《中华人民共和国政府采购法实施条例》《中华人民共和国招标投标法》《中华人民共和国招标投标法实施条例》</w:t>
      </w:r>
      <w:r>
        <w:rPr>
          <w:rFonts w:hint="eastAsia" w:ascii="宋体" w:eastAsia="宋体" w:cs="宋体"/>
          <w:color w:val="auto"/>
          <w:kern w:val="0"/>
          <w:sz w:val="21"/>
          <w:highlight w:val="none"/>
          <w:lang w:eastAsia="zh-CN"/>
        </w:rPr>
        <w:t>、</w:t>
      </w:r>
      <w:r>
        <w:rPr>
          <w:rFonts w:hint="eastAsia" w:ascii="宋体" w:eastAsia="宋体" w:cs="宋体"/>
          <w:color w:val="auto"/>
          <w:kern w:val="0"/>
          <w:sz w:val="21"/>
          <w:highlight w:val="none"/>
        </w:rPr>
        <w:t>《政府和社会资本合作项目政府采购管理办法》（财金〔2014〕215号）等有关法律、行政法规以及区、市规范性文件的规定及要求，对</w:t>
      </w:r>
      <w:r>
        <w:rPr>
          <w:rFonts w:hint="eastAsia" w:hAnsiTheme="minorEastAsia" w:cstheme="minorEastAsia"/>
          <w:color w:val="auto"/>
          <w:sz w:val="21"/>
          <w:highlight w:val="none"/>
          <w:u w:val="single"/>
        </w:rPr>
        <w:t>广西桂林市兴安县湘江三桥及道路新建工程</w:t>
      </w:r>
      <w:r>
        <w:rPr>
          <w:rFonts w:hint="eastAsia" w:hAnsiTheme="minorEastAsia" w:cstheme="minorEastAsia"/>
          <w:color w:val="auto"/>
          <w:sz w:val="21"/>
          <w:highlight w:val="none"/>
          <w:u w:val="none"/>
          <w:lang w:eastAsia="zh-CN"/>
        </w:rPr>
        <w:t>政</w:t>
      </w:r>
      <w:r>
        <w:rPr>
          <w:rFonts w:hint="eastAsia" w:ascii="宋体" w:eastAsia="宋体" w:cs="宋体"/>
          <w:color w:val="auto"/>
          <w:kern w:val="0"/>
          <w:sz w:val="21"/>
          <w:highlight w:val="none"/>
        </w:rPr>
        <w:t xml:space="preserve">府和社会资本合作（PPP）项目【项目编号：GLZC2022-G3-250022-ZCHR【预审】 】面向国内以公开招标采购方式确定社会投资方，负责本项目投融资、建设、运营相关工作等。现将资格预审有关事宜公告如下： </w:t>
      </w:r>
    </w:p>
    <w:p>
      <w:pPr>
        <w:pStyle w:val="5"/>
        <w:spacing w:before="0" w:after="0" w:line="400" w:lineRule="exact"/>
        <w:rPr>
          <w:rFonts w:ascii="宋体" w:hAnsi="宋体" w:eastAsia="宋体" w:cs="宋体"/>
          <w:color w:val="auto"/>
          <w:sz w:val="21"/>
          <w:szCs w:val="21"/>
          <w:highlight w:val="none"/>
        </w:rPr>
      </w:pPr>
      <w:bookmarkStart w:id="5" w:name="_Toc31328"/>
      <w:bookmarkStart w:id="6" w:name="_Toc482173652"/>
      <w:bookmarkStart w:id="7" w:name="_Toc4240"/>
      <w:r>
        <w:rPr>
          <w:rFonts w:hint="eastAsia" w:ascii="宋体" w:hAnsi="宋体" w:eastAsia="宋体" w:cs="宋体"/>
          <w:color w:val="auto"/>
          <w:sz w:val="21"/>
          <w:szCs w:val="21"/>
          <w:highlight w:val="none"/>
        </w:rPr>
        <w:t>1.采购条件</w:t>
      </w:r>
      <w:bookmarkEnd w:id="5"/>
      <w:bookmarkEnd w:id="6"/>
      <w:bookmarkEnd w:id="7"/>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本采购项目可行性研究报告通过了兴安县发展和改革局批复，并获得批复文件：兴安县发展和改革局《关于</w:t>
      </w:r>
      <w:r>
        <w:rPr>
          <w:rFonts w:hint="eastAsia" w:asciiTheme="minorEastAsia" w:hAnsiTheme="minorEastAsia" w:cstheme="minorEastAsia"/>
          <w:color w:val="auto"/>
          <w:sz w:val="21"/>
          <w:szCs w:val="21"/>
          <w:highlight w:val="none"/>
          <w:u w:val="single"/>
        </w:rPr>
        <w:t>兴安县湘江三桥及道路新建工程项目</w:t>
      </w:r>
      <w:r>
        <w:rPr>
          <w:rFonts w:hint="eastAsia" w:ascii="宋体" w:hAnsi="宋体" w:eastAsia="宋体" w:cs="宋体"/>
          <w:color w:val="auto"/>
          <w:sz w:val="21"/>
          <w:szCs w:val="21"/>
          <w:highlight w:val="none"/>
        </w:rPr>
        <w:t>可行性研究报告的批复》（兴发改行审字〔2021〕580号），并由</w:t>
      </w:r>
      <w:r>
        <w:rPr>
          <w:rFonts w:hint="eastAsia" w:ascii="宋体" w:hAnsi="宋体" w:eastAsia="宋体" w:cs="宋体"/>
          <w:color w:val="auto"/>
          <w:sz w:val="21"/>
          <w:szCs w:val="21"/>
          <w:highlight w:val="none"/>
          <w:u w:val="single"/>
        </w:rPr>
        <w:t>兴安县人民政府</w:t>
      </w:r>
      <w:r>
        <w:rPr>
          <w:rFonts w:hint="eastAsia" w:ascii="宋体" w:hAnsi="宋体" w:eastAsia="宋体" w:cs="宋体"/>
          <w:color w:val="auto"/>
          <w:sz w:val="21"/>
          <w:szCs w:val="21"/>
          <w:highlight w:val="none"/>
        </w:rPr>
        <w:t>批准采用政府和社会资本合作（PPP）模式实施。项目物有所值评价报告及财政承受能力论证报告经兴安县财政局审核同意；项目实施方案已由兴安县人民政府审核同意并取得兴安县人民政府批复。采购人为</w:t>
      </w:r>
      <w:r>
        <w:rPr>
          <w:rFonts w:hint="eastAsia" w:ascii="宋体" w:hAnsi="宋体" w:eastAsia="宋体" w:cs="宋体"/>
          <w:color w:val="auto"/>
          <w:sz w:val="21"/>
          <w:szCs w:val="21"/>
          <w:highlight w:val="none"/>
          <w:u w:val="single"/>
        </w:rPr>
        <w:t>兴安县人民政府</w:t>
      </w:r>
      <w:r>
        <w:rPr>
          <w:rFonts w:hint="eastAsia" w:ascii="宋体" w:hAnsi="宋体" w:eastAsia="宋体" w:cs="宋体"/>
          <w:color w:val="auto"/>
          <w:sz w:val="21"/>
          <w:szCs w:val="21"/>
          <w:highlight w:val="none"/>
        </w:rPr>
        <w:t>授权的项目实施机构</w:t>
      </w:r>
      <w:r>
        <w:rPr>
          <w:rFonts w:hint="eastAsia" w:ascii="宋体" w:hAnsi="宋体" w:eastAsia="宋体" w:cs="宋体"/>
          <w:color w:val="auto"/>
          <w:sz w:val="21"/>
          <w:szCs w:val="21"/>
          <w:highlight w:val="none"/>
          <w:u w:val="single"/>
        </w:rPr>
        <w:t>兴安县住房与城乡建设局</w:t>
      </w:r>
      <w:r>
        <w:rPr>
          <w:rFonts w:hint="eastAsia" w:ascii="宋体" w:hAnsi="宋体" w:eastAsia="宋体" w:cs="宋体"/>
          <w:color w:val="auto"/>
          <w:sz w:val="21"/>
          <w:szCs w:val="21"/>
          <w:highlight w:val="none"/>
        </w:rPr>
        <w:t>。项目已具备采购条件，现对该项目的潜在社会资本进行资格预审，特邀请有意向的潜在社会资本方（以下简称“申请人”）向</w:t>
      </w:r>
      <w:r>
        <w:rPr>
          <w:rFonts w:hint="eastAsia" w:ascii="宋体" w:hAnsi="宋体" w:eastAsia="宋体" w:cs="宋体"/>
          <w:color w:val="auto"/>
          <w:sz w:val="21"/>
          <w:szCs w:val="21"/>
          <w:highlight w:val="none"/>
          <w:u w:val="single"/>
        </w:rPr>
        <w:t>兴安县住房与城乡建设局</w:t>
      </w:r>
      <w:r>
        <w:rPr>
          <w:rFonts w:hint="eastAsia" w:ascii="宋体" w:hAnsi="宋体" w:eastAsia="宋体" w:cs="宋体"/>
          <w:color w:val="auto"/>
          <w:sz w:val="21"/>
          <w:szCs w:val="21"/>
          <w:highlight w:val="none"/>
        </w:rPr>
        <w:t>提出资格预审申请。</w:t>
      </w:r>
    </w:p>
    <w:p>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本公告所称社会资本是指：按国家法律、法规、规章和规范性文件要求，可以参与政府和社会资本合作（PPP）项目的市场主体。</w:t>
      </w:r>
    </w:p>
    <w:p>
      <w:pPr>
        <w:pStyle w:val="5"/>
        <w:spacing w:before="0" w:after="0" w:line="400" w:lineRule="exact"/>
        <w:rPr>
          <w:rFonts w:ascii="宋体" w:hAnsi="宋体" w:eastAsia="宋体" w:cs="宋体"/>
          <w:color w:val="auto"/>
          <w:sz w:val="21"/>
          <w:szCs w:val="21"/>
          <w:highlight w:val="none"/>
        </w:rPr>
      </w:pPr>
      <w:bookmarkStart w:id="8" w:name="_Toc17899"/>
      <w:bookmarkStart w:id="9" w:name="_Toc19005"/>
      <w:bookmarkStart w:id="10" w:name="_Toc482173653"/>
      <w:r>
        <w:rPr>
          <w:rFonts w:hint="eastAsia" w:ascii="宋体" w:hAnsi="宋体" w:eastAsia="宋体" w:cs="宋体"/>
          <w:color w:val="auto"/>
          <w:sz w:val="21"/>
          <w:szCs w:val="21"/>
          <w:highlight w:val="none"/>
        </w:rPr>
        <w:t>2.项目概况及采购需求</w:t>
      </w:r>
      <w:bookmarkEnd w:id="8"/>
      <w:bookmarkEnd w:id="9"/>
      <w:bookmarkEnd w:id="10"/>
    </w:p>
    <w:p>
      <w:pPr>
        <w:spacing w:line="40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2.1</w:t>
      </w:r>
      <w:r>
        <w:rPr>
          <w:rFonts w:hint="eastAsia" w:ascii="宋体" w:hAnsi="宋体" w:eastAsia="宋体" w:cs="宋体"/>
          <w:color w:val="auto"/>
          <w:sz w:val="21"/>
          <w:szCs w:val="21"/>
          <w:highlight w:val="none"/>
        </w:rPr>
        <w:t>项目概况及采购需求</w:t>
      </w:r>
    </w:p>
    <w:p>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2.1.1 项目区位</w:t>
      </w:r>
    </w:p>
    <w:p>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项目建设地点位于兴安县兴安镇。</w:t>
      </w:r>
    </w:p>
    <w:p>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 合作内容包括</w:t>
      </w:r>
    </w:p>
    <w:p>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建设规模及内容：本项目主要为设计速度为60km/h的城市主干路，路线全长约3.06km，近期建设路基宽度 25.5m，路面采用沥青混凝土路面，其中湘江三桥桥梁全长约250m，桥染宽度为 32.5m，主桥采用下承式钢筋混凝土系杆拱桥，引桥采用钢筋混凝土小箱梁，其主要建设内容含道路的路基工程、路面工程、路基土石方、路基防护及道路排水工程、桥涵工程等。</w:t>
      </w:r>
    </w:p>
    <w:p>
      <w:pPr>
        <w:spacing w:line="400" w:lineRule="exact"/>
        <w:ind w:firstLine="420" w:firstLineChars="200"/>
        <w:rPr>
          <w:color w:val="auto"/>
          <w:sz w:val="21"/>
          <w:szCs w:val="21"/>
          <w:highlight w:val="none"/>
        </w:rPr>
      </w:pPr>
      <w:r>
        <w:rPr>
          <w:rFonts w:hint="eastAsia" w:ascii="宋体" w:hAnsi="宋体" w:eastAsia="宋体" w:cs="宋体"/>
          <w:color w:val="auto"/>
          <w:sz w:val="21"/>
          <w:szCs w:val="21"/>
          <w:highlight w:val="none"/>
        </w:rPr>
        <w:t>运营内容：本项目</w:t>
      </w:r>
      <w:r>
        <w:rPr>
          <w:rFonts w:hint="eastAsia"/>
          <w:color w:val="auto"/>
          <w:sz w:val="21"/>
          <w:szCs w:val="21"/>
          <w:highlight w:val="none"/>
        </w:rPr>
        <w:t>在运营期，由项目公司负责建设范围内城市道路的运营维护保养、道路养护管理及附属基础设施的运营维护等并承担相应费用。非不可抗力下资产设施全部或任何部分的灭失、损坏风险亦由项目公司自行承担。在合作期内，项目公司遵照行业运行惯例，本着谨慎、勤勉尽职的原则，负责上述项目设施融资、投资、运营以及维护。合作期满后，项目公司需将项目范围内全部资产及相关权利等无偿移交给政府或其指定机构。</w:t>
      </w:r>
    </w:p>
    <w:p>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2.1.3 项目投资估算</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本项目可研批复总投资为29,684,3744万元，包括建筑安装工程费用、工程建设其它费用（包含征地拆迁补偿费用）、预备费、</w:t>
      </w:r>
      <w:r>
        <w:rPr>
          <w:rFonts w:hint="eastAsia" w:ascii="宋体" w:hAnsi="宋体" w:eastAsia="宋体" w:cs="宋体"/>
          <w:color w:val="auto"/>
          <w:sz w:val="21"/>
          <w:szCs w:val="21"/>
          <w:highlight w:val="none"/>
          <w:lang w:eastAsia="zh-CN"/>
        </w:rPr>
        <w:t>建设期贷款利息</w:t>
      </w:r>
      <w:r>
        <w:rPr>
          <w:rFonts w:hint="eastAsia" w:ascii="宋体" w:hAnsi="宋体" w:eastAsia="宋体" w:cs="宋体"/>
          <w:color w:val="auto"/>
          <w:sz w:val="21"/>
          <w:szCs w:val="21"/>
          <w:highlight w:val="none"/>
        </w:rPr>
        <w:t>。调整建设期利息后，PPP模式动态总投资为30,233.05万元。</w:t>
      </w:r>
    </w:p>
    <w:p>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2.1.4 合作期限</w:t>
      </w:r>
    </w:p>
    <w:p>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本项目合作期限15年，其中建设期</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年，运营期13年。</w:t>
      </w:r>
    </w:p>
    <w:p>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2.1.5 项目回报机制</w:t>
      </w:r>
    </w:p>
    <w:p>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政府付费，政府根据绩效评价结果按效付费。</w:t>
      </w:r>
    </w:p>
    <w:p>
      <w:pPr>
        <w:spacing w:line="400" w:lineRule="exact"/>
        <w:ind w:firstLine="211" w:firstLineChars="1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 采购范围</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2.2.1 本次采购范围为</w:t>
      </w:r>
      <w:r>
        <w:rPr>
          <w:rFonts w:hint="eastAsia" w:asciiTheme="minorEastAsia" w:hAnsiTheme="minorEastAsia" w:cstheme="minorEastAsia"/>
          <w:color w:val="auto"/>
          <w:sz w:val="21"/>
          <w:szCs w:val="21"/>
          <w:highlight w:val="none"/>
          <w:u w:val="single"/>
        </w:rPr>
        <w:t>广西桂林市</w:t>
      </w:r>
      <w:r>
        <w:rPr>
          <w:rFonts w:hint="eastAsia" w:ascii="宋体" w:hAnsi="宋体" w:eastAsia="宋体" w:cs="宋体"/>
          <w:color w:val="auto"/>
          <w:sz w:val="21"/>
          <w:szCs w:val="21"/>
          <w:highlight w:val="none"/>
          <w:u w:val="single"/>
        </w:rPr>
        <w:t>兴安县湘江三桥及道路新建工程</w:t>
      </w:r>
      <w:r>
        <w:rPr>
          <w:rFonts w:ascii="宋体" w:hAnsi="宋体" w:eastAsia="宋体" w:cs="宋体"/>
          <w:color w:val="auto"/>
          <w:sz w:val="21"/>
          <w:szCs w:val="21"/>
          <w:highlight w:val="none"/>
          <w:u w:val="single"/>
        </w:rPr>
        <w:t>政府和社会资本合作（PPP）</w:t>
      </w:r>
      <w:r>
        <w:rPr>
          <w:rFonts w:hint="eastAsia" w:ascii="宋体" w:hAnsi="宋体" w:eastAsia="宋体" w:cs="宋体"/>
          <w:color w:val="auto"/>
          <w:sz w:val="21"/>
          <w:szCs w:val="21"/>
          <w:highlight w:val="none"/>
          <w:u w:val="single"/>
        </w:rPr>
        <w:t>项目</w:t>
      </w:r>
      <w:r>
        <w:rPr>
          <w:rFonts w:hint="eastAsia" w:ascii="宋体" w:hAnsi="宋体" w:eastAsia="宋体" w:cs="宋体"/>
          <w:color w:val="auto"/>
          <w:sz w:val="21"/>
          <w:szCs w:val="21"/>
          <w:highlight w:val="none"/>
        </w:rPr>
        <w:t>的社会资本，具体操作模式见本公告2.2.2款。</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 本项目采用政府和社会资本合作，具体操作模式为建设—运营—移交（Build-Operate-Transfer,简称“BOT”）模式。申请人中标后，政府将按法律、法规、政策及合同规定授予申请人投融资、建设、运营本项目的权利，包括投资建设权、附属设施经营权等。申请人作为社会资本应按《中华人民共和国公司法》及其他相关法律、法规、政策和合同规定组建项目公司，由项目公司对项目的投融资、建设实施、运营管理、债务偿还、资产管理和项目移交等全过程负责，并在PPP项目合同规定的经营期满后，按照PPP项目合同的约定将</w:t>
      </w:r>
      <w:bookmarkStart w:id="11" w:name="_Hlk16596273"/>
      <w:r>
        <w:rPr>
          <w:rFonts w:hint="eastAsia" w:ascii="宋体" w:hAnsi="宋体" w:eastAsia="宋体" w:cs="宋体"/>
          <w:color w:val="auto"/>
          <w:sz w:val="21"/>
          <w:szCs w:val="21"/>
          <w:highlight w:val="none"/>
        </w:rPr>
        <w:t>项目范围内</w:t>
      </w:r>
      <w:bookmarkEnd w:id="11"/>
      <w:r>
        <w:rPr>
          <w:rFonts w:hint="eastAsia" w:ascii="宋体" w:hAnsi="宋体" w:eastAsia="宋体" w:cs="宋体"/>
          <w:color w:val="auto"/>
          <w:sz w:val="21"/>
          <w:szCs w:val="21"/>
          <w:highlight w:val="none"/>
        </w:rPr>
        <w:t>资产及相关权利等按合同规定无偿移交给兴安县人民政府或其指定机构。</w:t>
      </w:r>
    </w:p>
    <w:p>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bookmarkStart w:id="12" w:name="_Toc482173654"/>
      <w:r>
        <w:rPr>
          <w:rFonts w:hint="eastAsia" w:ascii="宋体" w:hAnsi="宋体" w:eastAsia="宋体" w:cs="宋体"/>
          <w:color w:val="auto"/>
          <w:sz w:val="21"/>
          <w:szCs w:val="21"/>
          <w:highlight w:val="none"/>
        </w:rPr>
        <w:t>本项目资本金暂定为PPP模式动态总投资的20%，即6,046.61万元，其中政府资本金出资906.99万元，占资本金比例为1</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%；社会资本金出资5,139.62万元，占资本金比例为8</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%。剩余24,186.44万元（含建设期利息1,429.42 万元）由项目公司或社会资本负责融资筹得。项目建设资金在建设期内根据工程进度要求投入，政府、实施机构以及政府方代表不为项目公司及社会资本方的项目融资提供直接或间接的担保或增信。拟成立的项目公司注册资本暂定为1,000.00万元，由政府方出资代表和社会资本方按比例出资占股。</w:t>
      </w:r>
    </w:p>
    <w:p>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2.2.4按相关法律、法规的规定，本项目社会资本具备相应的资质和能力，依法能够自行建设、生产或者提供本项目的施工、货物的，本项目相应的施工、货物可由社会资本自行承担，不再招标。</w:t>
      </w:r>
    </w:p>
    <w:p>
      <w:pPr>
        <w:pStyle w:val="5"/>
        <w:spacing w:before="0" w:after="0" w:line="400" w:lineRule="exact"/>
        <w:rPr>
          <w:rFonts w:ascii="宋体" w:hAnsi="宋体" w:eastAsia="宋体" w:cs="宋体"/>
          <w:color w:val="auto"/>
          <w:sz w:val="21"/>
          <w:szCs w:val="21"/>
          <w:highlight w:val="none"/>
        </w:rPr>
      </w:pPr>
      <w:bookmarkStart w:id="13" w:name="_Toc30425"/>
      <w:bookmarkStart w:id="14" w:name="_Toc7289"/>
      <w:r>
        <w:rPr>
          <w:rFonts w:hint="eastAsia" w:ascii="宋体" w:hAnsi="宋体" w:eastAsia="宋体" w:cs="宋体"/>
          <w:color w:val="auto"/>
          <w:sz w:val="21"/>
          <w:szCs w:val="21"/>
          <w:highlight w:val="none"/>
        </w:rPr>
        <w:t>3.申请人资格要求</w:t>
      </w:r>
      <w:bookmarkEnd w:id="12"/>
      <w:bookmarkEnd w:id="13"/>
      <w:bookmarkEnd w:id="14"/>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eastAsia="zh-Hans"/>
        </w:rPr>
        <w:t>1</w:t>
      </w:r>
      <w:r>
        <w:rPr>
          <w:rFonts w:hint="eastAsia" w:ascii="宋体" w:hAnsi="宋体" w:eastAsia="宋体" w:cs="宋体"/>
          <w:color w:val="auto"/>
          <w:sz w:val="21"/>
          <w:szCs w:val="21"/>
          <w:highlight w:val="none"/>
          <w:lang w:val="en-US" w:eastAsia="zh-CN"/>
        </w:rPr>
        <w:t>申请人应具备的基本条件（以联合体形式申请资格预审的，联合体成员均需满足）：</w:t>
      </w:r>
    </w:p>
    <w:p>
      <w:pPr>
        <w:pStyle w:val="17"/>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具有独立法人资格的境内外企业且符合《中华人民共和国政府采购法》第二十二条规定，具体如下：</w:t>
      </w:r>
    </w:p>
    <w:p>
      <w:pPr>
        <w:pStyle w:val="26"/>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①具有独立承担民事责任的能力；</w:t>
      </w:r>
    </w:p>
    <w:p>
      <w:pPr>
        <w:pStyle w:val="26"/>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②具有良好的商业信誉和健全的财务会计制度；</w:t>
      </w:r>
    </w:p>
    <w:p>
      <w:pPr>
        <w:pStyle w:val="26"/>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③具有履行合同所必需的设备和专业技术能力；</w:t>
      </w:r>
    </w:p>
    <w:p>
      <w:pPr>
        <w:pStyle w:val="26"/>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④有依法缴纳税收和社会保障资金的良好记录；</w:t>
      </w:r>
    </w:p>
    <w:p>
      <w:pPr>
        <w:pStyle w:val="26"/>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⑤参加政府采购活动前三年内，在经营活动中没有重大违法记录</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申请人不得存在下列情形之一：</w:t>
      </w:r>
    </w:p>
    <w:p>
      <w:pPr>
        <w:keepNext w:val="0"/>
        <w:keepLines w:val="0"/>
        <w:pageBreakBefore w:val="0"/>
        <w:widowControl w:val="0"/>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为本级政府所属融资平台公司及其他控股国有企业（符合《国务院办公厅转发财政部、国家发展改革委、中国人民银行关于在公共服务领域推广政府和社会资本合作模式的指导意见的通知》（国办发〔2015〕42号）文件规定的除外）；</w:t>
      </w:r>
    </w:p>
    <w:p>
      <w:pPr>
        <w:keepNext w:val="0"/>
        <w:keepLines w:val="0"/>
        <w:pageBreakBefore w:val="0"/>
        <w:widowControl w:val="0"/>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为本项目提供咨询服务的；</w:t>
      </w:r>
    </w:p>
    <w:p>
      <w:pPr>
        <w:keepNext w:val="0"/>
        <w:keepLines w:val="0"/>
        <w:pageBreakBefore w:val="0"/>
        <w:widowControl w:val="0"/>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为本项目提供采购代理服务的；</w:t>
      </w:r>
    </w:p>
    <w:p>
      <w:pPr>
        <w:keepNext w:val="0"/>
        <w:keepLines w:val="0"/>
        <w:pageBreakBefore w:val="0"/>
        <w:widowControl w:val="0"/>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被责令停业的；</w:t>
      </w:r>
      <w:r>
        <w:rPr>
          <w:rFonts w:hint="eastAsia" w:ascii="宋体" w:hAnsi="宋体" w:eastAsia="宋体" w:cs="宋体"/>
          <w:color w:val="auto"/>
          <w:sz w:val="21"/>
          <w:szCs w:val="21"/>
          <w:highlight w:val="none"/>
        </w:rPr>
        <w:tab/>
      </w:r>
    </w:p>
    <w:p>
      <w:pPr>
        <w:keepNext w:val="0"/>
        <w:keepLines w:val="0"/>
        <w:pageBreakBefore w:val="0"/>
        <w:widowControl w:val="0"/>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rPr>
        <w:t>被暂停或取消投标资格的；</w:t>
      </w:r>
    </w:p>
    <w:p>
      <w:pPr>
        <w:keepNext w:val="0"/>
        <w:keepLines w:val="0"/>
        <w:pageBreakBefore w:val="0"/>
        <w:widowControl w:val="0"/>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财产被接管或冻结的；</w:t>
      </w:r>
    </w:p>
    <w:p>
      <w:pPr>
        <w:keepNext w:val="0"/>
        <w:keepLines w:val="0"/>
        <w:pageBreakBefore w:val="0"/>
        <w:widowControl w:val="0"/>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g.</w:t>
      </w:r>
      <w:r>
        <w:rPr>
          <w:rFonts w:hint="eastAsia" w:ascii="宋体" w:hAnsi="宋体" w:eastAsia="宋体" w:cs="宋体"/>
          <w:color w:val="auto"/>
          <w:sz w:val="21"/>
          <w:szCs w:val="21"/>
          <w:highlight w:val="none"/>
        </w:rPr>
        <w:t>其他有关法律、行政法规及部门规章禁止的。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lang w:val="en-US" w:eastAsia="zh-CN"/>
        </w:rPr>
        <w:t>落实政府采购政策需满足的资格要求：无。</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val="0"/>
          <w:color w:val="auto"/>
          <w:kern w:val="2"/>
          <w:sz w:val="21"/>
          <w:szCs w:val="21"/>
          <w:highlight w:val="none"/>
          <w:lang w:val="en-US" w:eastAsia="zh-CN"/>
        </w:rPr>
        <w:t>3</w:t>
      </w:r>
      <w:r>
        <w:rPr>
          <w:rFonts w:hint="eastAsia" w:ascii="宋体" w:hAnsi="宋体" w:eastAsia="宋体" w:cs="宋体"/>
          <w:bCs w:val="0"/>
          <w:color w:val="auto"/>
          <w:kern w:val="2"/>
          <w:sz w:val="21"/>
          <w:szCs w:val="21"/>
          <w:highlight w:val="none"/>
          <w:lang w:val="en-US" w:eastAsia="zh-Hans"/>
        </w:rPr>
        <w:t>.</w:t>
      </w:r>
      <w:r>
        <w:rPr>
          <w:rFonts w:hint="eastAsia" w:ascii="宋体" w:hAnsi="宋体" w:eastAsia="宋体" w:cs="宋体"/>
          <w:bCs w:val="0"/>
          <w:color w:val="auto"/>
          <w:kern w:val="2"/>
          <w:sz w:val="21"/>
          <w:szCs w:val="21"/>
          <w:highlight w:val="none"/>
          <w:lang w:val="en-US" w:eastAsia="zh-CN"/>
        </w:rPr>
        <w:t>3</w:t>
      </w:r>
      <w:r>
        <w:rPr>
          <w:rFonts w:hint="eastAsia" w:ascii="宋体" w:hAnsi="宋体" w:eastAsia="宋体" w:cs="宋体"/>
          <w:bCs w:val="0"/>
          <w:color w:val="auto"/>
          <w:kern w:val="2"/>
          <w:sz w:val="21"/>
          <w:szCs w:val="21"/>
          <w:highlight w:val="none"/>
        </w:rPr>
        <w:t>本项目的特定资格要求</w:t>
      </w:r>
      <w:r>
        <w:rPr>
          <w:rFonts w:hint="eastAsia" w:ascii="宋体" w:hAnsi="宋体" w:eastAsia="宋体" w:cs="宋体"/>
          <w:bCs w:val="0"/>
          <w:color w:val="auto"/>
          <w:kern w:val="2"/>
          <w:sz w:val="21"/>
          <w:szCs w:val="21"/>
          <w:highlight w:val="none"/>
          <w:lang w:eastAsia="zh-CN"/>
        </w:rPr>
        <w:t>：</w:t>
      </w:r>
    </w:p>
    <w:p>
      <w:pPr>
        <w:widowControl w:val="0"/>
        <w:adjustRightInd w:val="0"/>
        <w:snapToGrid w:val="0"/>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具备市政公用工程总承包二级及以上资质，具备有效的安全生产许可证。（</w:t>
      </w:r>
      <w:r>
        <w:rPr>
          <w:rFonts w:hint="eastAsia" w:ascii="宋体" w:hAnsi="宋体" w:eastAsia="宋体" w:cs="宋体"/>
          <w:color w:val="auto"/>
          <w:sz w:val="21"/>
          <w:szCs w:val="21"/>
          <w:highlight w:val="none"/>
          <w:lang w:eastAsia="zh-CN"/>
        </w:rPr>
        <w:t>若为联合体投标只需联合体任意一方提供；</w:t>
      </w:r>
      <w:r>
        <w:rPr>
          <w:rFonts w:hint="eastAsia" w:ascii="宋体" w:hAnsi="宋体" w:eastAsia="宋体" w:cs="宋体"/>
          <w:color w:val="auto"/>
          <w:sz w:val="21"/>
          <w:szCs w:val="21"/>
          <w:highlight w:val="none"/>
        </w:rPr>
        <w:t>由同一专业的单位组成的联合体，按照资质等级较低的单位确定资质等级）。</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3.4</w:t>
      </w:r>
      <w:r>
        <w:rPr>
          <w:rFonts w:hint="eastAsia" w:ascii="宋体" w:hAnsi="宋体" w:eastAsia="宋体" w:cs="宋体"/>
          <w:color w:val="auto"/>
          <w:sz w:val="21"/>
          <w:szCs w:val="21"/>
          <w:highlight w:val="none"/>
        </w:rPr>
        <w:t>业绩要求</w:t>
      </w:r>
    </w:p>
    <w:p>
      <w:pPr>
        <w:widowControl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近五年（2017年1月1日—2022年4月30日）具有至少</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一个投资规模不小于本项目的建设或运营或融资的PPP项目业绩（PPP项目业绩证明材料为中标通知书或PPP项目合同）</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w:t>
      </w:r>
      <w:r>
        <w:rPr>
          <w:rFonts w:hint="eastAsia" w:ascii="宋体" w:hAnsi="宋体" w:eastAsia="宋体" w:cs="宋体"/>
          <w:color w:val="auto"/>
          <w:sz w:val="21"/>
          <w:szCs w:val="21"/>
          <w:highlight w:val="none"/>
        </w:rPr>
        <w:t>财务要求</w:t>
      </w:r>
    </w:p>
    <w:p>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3.5.1独立申请人或联合体申请人成员自</w:t>
      </w:r>
      <w:r>
        <w:rPr>
          <w:rFonts w:hint="eastAsia" w:ascii="宋体" w:eastAsia="宋体" w:cs="宋体"/>
          <w:color w:val="auto"/>
          <w:sz w:val="21"/>
          <w:highlight w:val="none"/>
        </w:rPr>
        <w:t>201</w:t>
      </w:r>
      <w:r>
        <w:rPr>
          <w:rFonts w:hint="eastAsia" w:ascii="宋体" w:eastAsia="宋体" w:cs="宋体"/>
          <w:color w:val="auto"/>
          <w:sz w:val="21"/>
          <w:highlight w:val="none"/>
          <w:lang w:val="en-US" w:eastAsia="zh-CN"/>
        </w:rPr>
        <w:t>9</w:t>
      </w:r>
      <w:r>
        <w:rPr>
          <w:rFonts w:hint="eastAsia" w:ascii="宋体" w:eastAsia="宋体" w:cs="宋体"/>
          <w:color w:val="auto"/>
          <w:sz w:val="21"/>
          <w:highlight w:val="none"/>
        </w:rPr>
        <w:t>年1月1日至20</w:t>
      </w:r>
      <w:r>
        <w:rPr>
          <w:rFonts w:ascii="宋体" w:eastAsia="宋体" w:cs="宋体"/>
          <w:color w:val="auto"/>
          <w:sz w:val="21"/>
          <w:highlight w:val="none"/>
        </w:rPr>
        <w:t>2</w:t>
      </w:r>
      <w:r>
        <w:rPr>
          <w:rFonts w:hint="eastAsia" w:ascii="宋体" w:eastAsia="宋体" w:cs="宋体"/>
          <w:color w:val="auto"/>
          <w:sz w:val="21"/>
          <w:highlight w:val="none"/>
          <w:lang w:val="en-US" w:eastAsia="zh-CN"/>
        </w:rPr>
        <w:t>1</w:t>
      </w:r>
      <w:r>
        <w:rPr>
          <w:rFonts w:hint="eastAsia" w:ascii="宋体" w:eastAsia="宋体" w:cs="宋体"/>
          <w:color w:val="auto"/>
          <w:sz w:val="21"/>
          <w:highlight w:val="none"/>
        </w:rPr>
        <w:t>年12月31日</w:t>
      </w:r>
      <w:r>
        <w:rPr>
          <w:rFonts w:hint="eastAsia" w:ascii="宋体" w:hAnsi="宋体" w:eastAsia="宋体" w:cs="宋体"/>
          <w:color w:val="auto"/>
          <w:sz w:val="21"/>
          <w:szCs w:val="21"/>
          <w:highlight w:val="none"/>
        </w:rPr>
        <w:t>（如申请人成立不足三年，自成立之日起）持续盈利，且年度财务报告应经具有法定资格的中介机构审计并出具标准无保留意见，财务状况良好，没有处于资产被接管、冻结、破产或其他不良状态、无重大不良资产或不良投资项目，未被禁止进入桂林市政府采购市场。</w:t>
      </w:r>
    </w:p>
    <w:p>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注：如独立申请人或联合体申请人成员中成立年限不足一年的，不需提供经审计的财务报告。</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3.5.2投融资能力</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独立申请人或联合体申请人成员应具备为本项目投资及多渠道融资的资源和经验，需提供不低于5,139.62万元的存款证明材料及不低于24,186.44万元的投融资能力证明资料。</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（1）投融资能力证明资料为①不低于5,139.62万元银行或非银行金融机构（基金、信托、证券）存款证明; ②不低于24,186.44万元银行或非银行金融机构（基金、信托、证券）的合法有效的授信额度证明或融资意向函;</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（2）申请人需同时提供上述两项投融资能力证明材料，累计额度满足要求即可（即：联合体各成员能力可累加，不同银行可累加，时点在距资格预审会议开标前1个月内）。 </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（3）申请人需提供银行征信报告，报告显示其无违约行为、无不良信用记录，时点在距资格预审会议开标前1个月内。</w:t>
      </w:r>
    </w:p>
    <w:p>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申请人（或联合体其中一方）具有不低于项目估算投资的融资能力；</w:t>
      </w:r>
    </w:p>
    <w:p>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商业信誉及法律要求</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3.6.1在经济活动中无重大违约违规行为；</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3.6.2 申请人企业信用评级报告或征信报告，无不良记录；</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3.6.3未被省级及以上建设行政主管部门取消项目所在地的投资资格或禁止进入该区域建设市场；</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3.6.4在“信用中国”（http://www.creditchina.gov.cn/）网站中查询“失信被执行人”、“重大税收违法案件当事人名单”、“政府采购严重违法失信名单”；中国政府采购网（www.ccgp.gov.cn）网站中查询“政府采购严重违法失信行为记录名单”。被列入失信被执行人、重大税收违法案件当事人名单、近三年政府采购严重违法失信行为记录名单的申请人，不得参与本项目采购活动。</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3.6.5 2017年1月1日以来，申请人没有任何直接由于经营者的过失或疏忽，而在任何大型合同中出现严重违约、被逐出现场或被解除协议的情况；不是无力清偿债务者、没有处于被监管状态、没有破产或停业清理或清算，其经营活动没有被中止，并且没有因上述事件而被法院列入全国失信被执行人名单</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3.6.6 2017年1月1日以来，申请人没有任何违反职业道德的行为（如编制虚假财务报表或编制不实陈述材料以获得采购合同而被宣告为违约或有罪等），此项要求同样适用于申请人的主要成员（包括董事长、总经理、副总经理、技术负责人、财务总监、本项目负责人等）；不曾发生严重的职业不良行为，包括没有在过去三年中为获取某项合同而支付不正当费用或其他贿赂行为，本要求同样适用于申请人的主要成员（包括董事长、总经理、副总经理、技术负责人、财务总监、本项目负责人)。</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3.7 </w:t>
      </w:r>
      <w:r>
        <w:rPr>
          <w:rFonts w:hint="eastAsia" w:ascii="宋体" w:hAnsi="宋体" w:eastAsia="宋体" w:cs="宋体"/>
          <w:color w:val="auto"/>
          <w:sz w:val="21"/>
          <w:szCs w:val="21"/>
          <w:highlight w:val="none"/>
        </w:rPr>
        <w:t>联合体投标的规定</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3.7.1 本次招标接受联合体投标。联合体所有成员数量不得超过</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家；</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3.7.2 符合《中华人民共和国采购法》第二十二条规定的资格条件</w:t>
      </w:r>
    </w:p>
    <w:p>
      <w:pPr>
        <w:spacing w:line="400" w:lineRule="exact"/>
        <w:ind w:firstLine="840" w:firstLineChars="4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①具有独立承担民事责任的能力；</w:t>
      </w:r>
    </w:p>
    <w:p>
      <w:pPr>
        <w:spacing w:line="400" w:lineRule="exact"/>
        <w:ind w:firstLine="1050" w:firstLineChars="5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②具有良好的商业信誉和健全的财务会计制度；</w:t>
      </w:r>
    </w:p>
    <w:p>
      <w:pPr>
        <w:spacing w:line="400" w:lineRule="exact"/>
        <w:ind w:firstLine="1050" w:firstLineChars="5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③具有履行合同所必需的设备和专业技术能力；</w:t>
      </w:r>
    </w:p>
    <w:p>
      <w:pPr>
        <w:spacing w:line="400" w:lineRule="exact"/>
        <w:ind w:firstLine="1050" w:firstLineChars="5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④有依法缴纳税收和社会保障资金的良好记录；</w:t>
      </w:r>
    </w:p>
    <w:p>
      <w:pPr>
        <w:spacing w:line="400" w:lineRule="exact"/>
        <w:ind w:firstLine="1050" w:firstLineChars="5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⑤参加政府采购活动前三年内，在经营活动中没有重大违法记录。</w:t>
      </w:r>
    </w:p>
    <w:p>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3.7.3联合体各方不得再以自己名义单独或参加其他联合体在本次招标中投标，否则，相关投标均视为无效投标；</w:t>
      </w:r>
    </w:p>
    <w:p>
      <w:pPr>
        <w:spacing w:line="400" w:lineRule="exact"/>
        <w:ind w:firstLine="42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3.8</w:t>
      </w:r>
      <w:r>
        <w:rPr>
          <w:rFonts w:hint="eastAsia" w:ascii="宋体" w:hAnsi="宋体" w:eastAsia="宋体" w:cs="宋体"/>
          <w:color w:val="auto"/>
          <w:sz w:val="21"/>
          <w:szCs w:val="21"/>
          <w:highlight w:val="none"/>
        </w:rPr>
        <w:t>单位负责人为同一人或者存在控股、管理关系的不同单位，不得同时参加本项目的资格预审申请。否则，相关申请均不予通过评审；</w:t>
      </w:r>
    </w:p>
    <w:p>
      <w:pPr>
        <w:spacing w:line="400" w:lineRule="exact"/>
        <w:ind w:firstLine="42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w:t>
      </w:r>
      <w:r>
        <w:rPr>
          <w:rFonts w:hint="eastAsia" w:ascii="宋体" w:hAnsi="宋体" w:eastAsia="宋体" w:cs="宋体"/>
          <w:color w:val="auto"/>
          <w:sz w:val="21"/>
          <w:szCs w:val="21"/>
          <w:highlight w:val="none"/>
        </w:rPr>
        <w:t>采购人将视具体情况，按照规定组织对符合条件的社会资本的资格条件进行考察核实，申请人应予以配合。</w:t>
      </w:r>
    </w:p>
    <w:p>
      <w:pPr>
        <w:pStyle w:val="5"/>
        <w:spacing w:before="0" w:after="0" w:line="400" w:lineRule="exact"/>
        <w:rPr>
          <w:rFonts w:ascii="宋体" w:hAnsi="宋体" w:eastAsia="宋体" w:cs="宋体"/>
          <w:color w:val="auto"/>
          <w:sz w:val="21"/>
          <w:szCs w:val="21"/>
          <w:highlight w:val="none"/>
        </w:rPr>
      </w:pPr>
      <w:bookmarkStart w:id="15" w:name="_Toc18208"/>
      <w:bookmarkStart w:id="16" w:name="_Toc482173655"/>
      <w:bookmarkStart w:id="17" w:name="_Toc31768"/>
      <w:r>
        <w:rPr>
          <w:rFonts w:hint="eastAsia" w:ascii="宋体" w:hAnsi="宋体" w:eastAsia="宋体" w:cs="宋体"/>
          <w:color w:val="auto"/>
          <w:sz w:val="21"/>
          <w:szCs w:val="21"/>
          <w:highlight w:val="none"/>
        </w:rPr>
        <w:t>4.资格预审方法</w:t>
      </w:r>
      <w:bookmarkEnd w:id="15"/>
      <w:bookmarkEnd w:id="16"/>
      <w:bookmarkEnd w:id="17"/>
    </w:p>
    <w:p>
      <w:pPr>
        <w:spacing w:line="400" w:lineRule="exact"/>
        <w:ind w:firstLine="420" w:firstLineChars="200"/>
        <w:rPr>
          <w:rFonts w:ascii="宋体" w:hAnsi="宋体" w:eastAsia="宋体" w:cs="宋体"/>
          <w:color w:val="auto"/>
          <w:sz w:val="21"/>
          <w:szCs w:val="21"/>
          <w:highlight w:val="none"/>
        </w:rPr>
      </w:pPr>
      <w:bookmarkStart w:id="18" w:name="_Toc482173656"/>
      <w:r>
        <w:rPr>
          <w:rFonts w:hint="eastAsia" w:ascii="宋体" w:hAnsi="宋体" w:eastAsia="宋体" w:cs="宋体"/>
          <w:color w:val="auto"/>
          <w:sz w:val="21"/>
          <w:szCs w:val="21"/>
          <w:highlight w:val="none"/>
        </w:rPr>
        <w:t>本次资格预审采用的评审方法为：合格制。</w:t>
      </w:r>
    </w:p>
    <w:p>
      <w:pPr>
        <w:pStyle w:val="5"/>
        <w:spacing w:before="0" w:after="0" w:line="400" w:lineRule="exact"/>
        <w:rPr>
          <w:rFonts w:ascii="宋体" w:hAnsi="宋体" w:eastAsia="宋体" w:cs="宋体"/>
          <w:color w:val="auto"/>
          <w:sz w:val="21"/>
          <w:szCs w:val="21"/>
          <w:highlight w:val="none"/>
        </w:rPr>
      </w:pPr>
      <w:bookmarkStart w:id="19" w:name="_Toc27666"/>
      <w:bookmarkStart w:id="20" w:name="_Toc17825"/>
      <w:r>
        <w:rPr>
          <w:rFonts w:hint="eastAsia" w:ascii="宋体" w:hAnsi="宋体" w:eastAsia="宋体" w:cs="宋体"/>
          <w:color w:val="auto"/>
          <w:sz w:val="21"/>
          <w:szCs w:val="21"/>
          <w:highlight w:val="none"/>
        </w:rPr>
        <w:t>5.资格预审文件的获取</w:t>
      </w:r>
      <w:bookmarkEnd w:id="18"/>
      <w:bookmarkEnd w:id="19"/>
      <w:bookmarkEnd w:id="20"/>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1．获取时间：资格预审公告发布之日起至资格预审申请文件递交截止时间止。</w:t>
      </w:r>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2．获取资格预审文件的方式：潜在申请人登陆桂林市公共资源交易中心网（http://glggzy.org.cn）、桂林市政府采购网（http://zfcg.czj.guilin.gov.cn）下载资格预审文件电子版。 </w:t>
      </w:r>
    </w:p>
    <w:p>
      <w:pPr>
        <w:pStyle w:val="5"/>
        <w:spacing w:before="0" w:after="0" w:line="400" w:lineRule="exact"/>
        <w:rPr>
          <w:rFonts w:ascii="宋体" w:hAnsi="宋体" w:eastAsia="宋体" w:cs="宋体"/>
          <w:color w:val="auto"/>
          <w:sz w:val="21"/>
          <w:szCs w:val="21"/>
          <w:highlight w:val="none"/>
        </w:rPr>
      </w:pPr>
      <w:bookmarkStart w:id="21" w:name="_Toc29296"/>
      <w:bookmarkStart w:id="22" w:name="_Toc31283"/>
      <w:bookmarkStart w:id="23" w:name="_Toc482173657"/>
      <w:r>
        <w:rPr>
          <w:rFonts w:hint="eastAsia" w:ascii="宋体" w:hAnsi="宋体" w:eastAsia="宋体" w:cs="宋体"/>
          <w:color w:val="auto"/>
          <w:sz w:val="21"/>
          <w:szCs w:val="21"/>
          <w:highlight w:val="none"/>
        </w:rPr>
        <w:t>6.资格预审申请文件的递交</w:t>
      </w:r>
      <w:bookmarkEnd w:id="21"/>
      <w:bookmarkEnd w:id="22"/>
      <w:bookmarkEnd w:id="23"/>
    </w:p>
    <w:p>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6.1资格预审申请文件递交截止时间：2022年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日9时30分。</w:t>
      </w:r>
    </w:p>
    <w:p>
      <w:pPr>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6.2申请人应于2022年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日9时00分至9时30分止，将资格预审申请文件密封提交至桂林市公共资源交易中心</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号开标室</w:t>
      </w:r>
      <w:r>
        <w:rPr>
          <w:rFonts w:ascii="宋体" w:hAnsi="宋体" w:eastAsia="宋体" w:cs="宋体"/>
          <w:color w:val="auto"/>
          <w:sz w:val="21"/>
          <w:szCs w:val="21"/>
          <w:highlight w:val="none"/>
        </w:rPr>
        <w:t>（桂林市临桂区西城中路69号创业大厦西辅楼4楼北区）</w:t>
      </w:r>
      <w:r>
        <w:rPr>
          <w:rFonts w:hint="eastAsia" w:ascii="宋体" w:hAnsi="宋体" w:eastAsia="宋体" w:cs="宋体"/>
          <w:color w:val="auto"/>
          <w:sz w:val="21"/>
          <w:szCs w:val="21"/>
          <w:highlight w:val="none"/>
        </w:rPr>
        <w:t>，逾期送达的或未按照资格预审文件要求密封的资格预审申请文件将予以拒收。</w:t>
      </w:r>
    </w:p>
    <w:p>
      <w:pPr>
        <w:widowControl w:val="0"/>
        <w:numPr>
          <w:ilvl w:val="0"/>
          <w:numId w:val="0"/>
        </w:numPr>
        <w:spacing w:line="400" w:lineRule="exact"/>
        <w:ind w:firstLine="420" w:firstLineChars="200"/>
        <w:rPr>
          <w:color w:val="auto"/>
          <w:highlight w:val="none"/>
        </w:rPr>
      </w:pPr>
      <w:r>
        <w:rPr>
          <w:rFonts w:hint="eastAsia" w:ascii="宋体" w:hAnsi="宋体" w:eastAsia="宋体" w:cs="宋体"/>
          <w:b w:val="0"/>
          <w:bCs w:val="0"/>
          <w:color w:val="auto"/>
          <w:sz w:val="21"/>
          <w:szCs w:val="21"/>
          <w:highlight w:val="none"/>
          <w:lang w:val="en-US" w:eastAsia="zh-CN"/>
        </w:rPr>
        <w:t>6.3递交资格预审申请文件需出示的材料：社会资本方法定代表人（或委托代理人）携带本人身份证原件及复印件（或委托代理人授权书原件，委托代理人身份证原件及复印件）、营业执照副本复印件、组织机构代</w:t>
      </w:r>
      <w:r>
        <w:rPr>
          <w:rFonts w:hint="eastAsia" w:ascii="宋体" w:hAnsi="宋体" w:eastAsia="宋体" w:cs="宋体"/>
          <w:b w:val="0"/>
          <w:bCs w:val="0"/>
          <w:color w:val="auto"/>
          <w:sz w:val="21"/>
          <w:szCs w:val="21"/>
          <w:highlight w:val="none"/>
          <w:lang w:val="en-US" w:eastAsia="zh-Hans"/>
        </w:rPr>
        <w:t>码</w:t>
      </w:r>
      <w:r>
        <w:rPr>
          <w:rFonts w:hint="eastAsia" w:ascii="宋体" w:hAnsi="宋体" w:eastAsia="宋体" w:cs="宋体"/>
          <w:b w:val="0"/>
          <w:bCs w:val="0"/>
          <w:color w:val="auto"/>
          <w:sz w:val="21"/>
          <w:szCs w:val="21"/>
          <w:highlight w:val="none"/>
          <w:lang w:val="en-US" w:eastAsia="zh-CN"/>
        </w:rPr>
        <w:t>证复印件（三证合一的申请人提供含有统一社会信用代码的营业执照副本即可）；若以联合体投标，法定代表人或委托代理人应为联合体牵头人的法定代表人或委托代理人。</w:t>
      </w:r>
    </w:p>
    <w:p>
      <w:pPr>
        <w:pStyle w:val="5"/>
        <w:spacing w:before="0" w:after="0" w:line="400" w:lineRule="exact"/>
        <w:rPr>
          <w:rFonts w:ascii="宋体" w:hAnsi="宋体" w:eastAsia="宋体" w:cs="宋体"/>
          <w:color w:val="auto"/>
          <w:sz w:val="21"/>
          <w:szCs w:val="21"/>
          <w:highlight w:val="none"/>
        </w:rPr>
      </w:pPr>
      <w:bookmarkStart w:id="24" w:name="_Toc24082"/>
      <w:bookmarkStart w:id="25" w:name="_Toc18433"/>
      <w:bookmarkStart w:id="26" w:name="_Toc482173658"/>
      <w:r>
        <w:rPr>
          <w:rFonts w:hint="eastAsia" w:ascii="宋体" w:hAnsi="宋体" w:eastAsia="宋体" w:cs="宋体"/>
          <w:color w:val="auto"/>
          <w:sz w:val="21"/>
          <w:szCs w:val="21"/>
          <w:highlight w:val="none"/>
        </w:rPr>
        <w:t>7.发布公告的媒介</w:t>
      </w:r>
      <w:bookmarkEnd w:id="24"/>
      <w:bookmarkEnd w:id="25"/>
      <w:bookmarkEnd w:id="26"/>
    </w:p>
    <w:p>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次资格预审公告同时在http://www.ccgp.gov.cn（中国政府采购网）、http://zfcg.gxzf.gov.cn/（广西壮族自治区政府采购网）、http://zfcg.czj.guilin.gov.cn（桂林市政府采购网）、http://glggzy.org.cn（桂林市公共资源交易中心网）上同时发布，采购人和采购人委托的项目招标代理机构对其他网站或媒体转载的公告及公告内容不承担任何责任。</w:t>
      </w:r>
    </w:p>
    <w:p>
      <w:pPr>
        <w:pStyle w:val="5"/>
        <w:numPr>
          <w:ilvl w:val="0"/>
          <w:numId w:val="3"/>
        </w:numPr>
        <w:spacing w:before="0" w:after="0" w:line="400" w:lineRule="exact"/>
        <w:rPr>
          <w:rFonts w:hint="eastAsia" w:ascii="宋体" w:hAnsi="宋体" w:eastAsia="宋体" w:cs="宋体"/>
          <w:color w:val="auto"/>
          <w:sz w:val="21"/>
          <w:szCs w:val="21"/>
          <w:highlight w:val="none"/>
          <w:lang w:val="en-US" w:eastAsia="zh-CN"/>
        </w:rPr>
      </w:pPr>
      <w:bookmarkStart w:id="27" w:name="_Toc29825"/>
      <w:bookmarkStart w:id="28" w:name="_Toc20063"/>
      <w:r>
        <w:rPr>
          <w:rFonts w:hint="eastAsia" w:ascii="宋体" w:hAnsi="宋体" w:eastAsia="宋体" w:cs="宋体"/>
          <w:color w:val="auto"/>
          <w:sz w:val="21"/>
          <w:szCs w:val="21"/>
          <w:highlight w:val="none"/>
          <w:lang w:val="en-US" w:eastAsia="zh-CN"/>
        </w:rPr>
        <w:t>其他说明</w:t>
      </w:r>
      <w:bookmarkEnd w:id="27"/>
    </w:p>
    <w:bookmarkEnd w:id="28"/>
    <w:p>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参加本次资格预审申请无需投标担保。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现场递交资格预审申请文件的，申请人应于资格审查截止时间前，将资格预审申请文件密封提交到桂林市临桂区西城中路69号创业大厦西辅楼4楼桂林市公共资源交易中心交易厅（详见4楼电子显示屏场地安排），逾期送达的将予以拒收。(注：现场递交资格预审申请文件的每家申请人代表仅限1人参加，并严格按照交易中心现场疫情防控各项要求，各自做好相关防护工作，若因申请人代表不符合交易中心现场疫情防控各项要求而无法就进入交易中心，导致无法按时投标的，后果由申请人自行负责)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①参加会议及开标评标活动的各相关人员进入桂林市公共资源交易中心，应正确佩戴口罩、查验“四码”（健康码、 行程码、疫苗接种记录、同行密接人员自查）、测量体温，并持会前、开标评标活动开始之日前48小时内核酸检测阴性证明 （以采样时间为准）。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上述“参与开标评标活动的各相关人员”包括但不限于招标人（采购人、出让人）、招标（釆购）代理机构、投标人（竞买人、竞价人）、外地（桂林市外）评审专家（含招标人评审代表）等。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外省市（含区内其他地级市）来桂返桂人员抵桂后，严格落实“三天两检”和“两点一线”健康管理措施。三天两检，即：抵桂后，三天内完成两次核酸检测，两次核酸检测时间需间隔24小时，并提供核酸检测阴性证明；“两点一线”，即： 三天内实行居住点和工作点（含核酸采样点）相对闭环管理，不乘坐公交车、地铁等公共交通工具，不聚集。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③发现体温＞37.3°或健康码为“红码”人员、出现 新冠肺炎疑似病例时，立即启动桂林市新冠肺炎疫情防控应急处置预案，对有关人员开展管控，向所在地社区居委会和良庆区疫情防控指挥部、公安部门报告。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④会议及开标评标活动开始前14天内有与疫情严重风险国家或地区人员或境外输入病例（含确诊、疑似、无症状感 染者）接触史、疫情严重国家或地区驻留史，与国内本土病例（含确诊、疑似、无症状感染者）接触史，国内中、高风险区旅居史，健康码为“黄码”或其他任何疑似情况的，务必按照疫情防控有关文件要求，严格落实疫情管控相关措施，谢绝进入桂林市公共资源交易中心参加会议和开标评标活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⑤有国内中高风险地区所在县（市、区）或直辖市、本土疫情发生地所在设区市或直辖市城区、中高风险地区所在 省（自治区、直辖市）内其他低风险市（地区、州）、广西区外无本土病例或无症状感染者报告的省（自治区、直辖市）、广西区内中高风险市（区）内其他低风险地区、境外非疫情严重国家或地区旅居史的人员，严格按照自治区、桂林市新冠疫情防控指挥部最新防控要求进行管理，按要求提前准备核酸检测阴性报告、居家或集中隔离医学观察等证明材料以及符合进场要求的健康“绿码”，否则谢绝进入。</w:t>
      </w:r>
    </w:p>
    <w:p>
      <w:pPr>
        <w:pStyle w:val="2"/>
        <w:rPr>
          <w:color w:val="auto"/>
          <w:highlight w:val="none"/>
        </w:rPr>
      </w:pPr>
      <w:r>
        <w:rPr>
          <w:rFonts w:hint="eastAsia" w:ascii="宋体" w:hAnsi="宋体" w:eastAsia="宋体" w:cs="宋体"/>
          <w:b w:val="0"/>
          <w:bCs w:val="0"/>
          <w:color w:val="auto"/>
          <w:sz w:val="21"/>
          <w:szCs w:val="21"/>
          <w:highlight w:val="none"/>
          <w:lang w:val="en-US" w:eastAsia="zh-CN"/>
        </w:rPr>
        <w:t>⑥与会议及开标评标活动无关的人员，一律禁止进入中心会议室及交易场所。</w:t>
      </w:r>
    </w:p>
    <w:p>
      <w:pPr>
        <w:pStyle w:val="5"/>
        <w:spacing w:before="0" w:after="0" w:line="400" w:lineRule="exact"/>
        <w:rPr>
          <w:rFonts w:ascii="宋体" w:hAnsi="宋体" w:eastAsia="宋体" w:cs="宋体"/>
          <w:color w:val="auto"/>
          <w:sz w:val="21"/>
          <w:szCs w:val="21"/>
          <w:highlight w:val="none"/>
        </w:rPr>
      </w:pPr>
      <w:bookmarkStart w:id="29" w:name="_Toc5546"/>
      <w:bookmarkStart w:id="30" w:name="_Toc526"/>
      <w:bookmarkStart w:id="31" w:name="_Toc482173659"/>
      <w:r>
        <w:rPr>
          <w:rFonts w:hint="eastAsia" w:ascii="宋体" w:hAnsi="宋体" w:eastAsia="宋体" w:cs="宋体"/>
          <w:color w:val="auto"/>
          <w:sz w:val="21"/>
          <w:szCs w:val="21"/>
          <w:highlight w:val="none"/>
        </w:rPr>
        <w:t>9.联系方式</w:t>
      </w:r>
      <w:bookmarkEnd w:id="29"/>
      <w:bookmarkEnd w:id="30"/>
      <w:bookmarkEnd w:id="31"/>
    </w:p>
    <w:p>
      <w:pPr>
        <w:spacing w:line="400" w:lineRule="exact"/>
        <w:rPr>
          <w:rFonts w:ascii="宋体" w:hAnsi="宋体" w:eastAsia="宋体" w:cs="宋体"/>
          <w:color w:val="auto"/>
          <w:sz w:val="21"/>
          <w:szCs w:val="21"/>
          <w:highlight w:val="none"/>
        </w:rPr>
      </w:pPr>
      <w:bookmarkStart w:id="32" w:name="_Toc482173660"/>
      <w:r>
        <w:rPr>
          <w:rFonts w:hint="eastAsia" w:ascii="宋体" w:hAnsi="宋体" w:eastAsia="宋体" w:cs="宋体"/>
          <w:color w:val="auto"/>
          <w:sz w:val="21"/>
          <w:szCs w:val="21"/>
          <w:highlight w:val="none"/>
        </w:rPr>
        <w:t xml:space="preserve">1.招标人：兴安县住房与城乡建设局                            </w:t>
      </w:r>
      <w:bookmarkEnd w:id="32"/>
    </w:p>
    <w:p>
      <w:pPr>
        <w:spacing w:line="400" w:lineRule="exact"/>
        <w:rPr>
          <w:rFonts w:ascii="宋体" w:hAnsi="宋体" w:eastAsia="宋体" w:cs="宋体"/>
          <w:color w:val="auto"/>
          <w:sz w:val="21"/>
          <w:szCs w:val="21"/>
          <w:highlight w:val="none"/>
        </w:rPr>
      </w:pPr>
      <w:bookmarkStart w:id="33" w:name="_Toc482173661"/>
      <w:r>
        <w:rPr>
          <w:rFonts w:hint="eastAsia" w:ascii="宋体" w:hAnsi="宋体" w:eastAsia="宋体" w:cs="宋体"/>
          <w:color w:val="auto"/>
          <w:sz w:val="21"/>
          <w:szCs w:val="21"/>
          <w:highlight w:val="none"/>
        </w:rPr>
        <w:t>地址：</w:t>
      </w:r>
      <w:bookmarkEnd w:id="33"/>
      <w:bookmarkStart w:id="34" w:name="_Toc482173663"/>
      <w:r>
        <w:rPr>
          <w:rFonts w:hint="eastAsia" w:ascii="宋体" w:hAnsi="宋体" w:eastAsia="宋体" w:cs="宋体"/>
          <w:color w:val="auto"/>
          <w:sz w:val="21"/>
          <w:szCs w:val="21"/>
          <w:highlight w:val="none"/>
        </w:rPr>
        <w:t>兴安县文化路36号</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联系人：杜德强                </w:t>
      </w:r>
      <w:bookmarkEnd w:id="34"/>
    </w:p>
    <w:p>
      <w:pPr>
        <w:spacing w:line="400" w:lineRule="exact"/>
        <w:rPr>
          <w:rFonts w:ascii="宋体" w:hAnsi="宋体" w:eastAsia="宋体" w:cs="宋体"/>
          <w:color w:val="auto"/>
          <w:sz w:val="21"/>
          <w:szCs w:val="21"/>
          <w:highlight w:val="none"/>
        </w:rPr>
      </w:pPr>
      <w:bookmarkStart w:id="35" w:name="_Toc482173664"/>
      <w:r>
        <w:rPr>
          <w:rFonts w:hint="eastAsia" w:ascii="宋体" w:hAnsi="宋体" w:eastAsia="宋体" w:cs="宋体"/>
          <w:color w:val="auto"/>
          <w:sz w:val="21"/>
          <w:szCs w:val="21"/>
          <w:highlight w:val="none"/>
        </w:rPr>
        <w:t>电话：</w:t>
      </w:r>
      <w:bookmarkEnd w:id="35"/>
      <w:r>
        <w:rPr>
          <w:rFonts w:hint="eastAsia" w:ascii="宋体" w:hAnsi="宋体" w:eastAsia="宋体" w:cs="宋体"/>
          <w:color w:val="auto"/>
          <w:sz w:val="21"/>
          <w:szCs w:val="21"/>
          <w:highlight w:val="none"/>
        </w:rPr>
        <w:t>0773-6222391</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2.采购代理机构：中策恒睿建设有限公司</w:t>
      </w:r>
      <w:r>
        <w:rPr>
          <w:rFonts w:ascii="宋体" w:hAnsi="宋体" w:eastAsia="宋体" w:cs="宋体"/>
          <w:color w:val="auto"/>
          <w:sz w:val="21"/>
          <w:szCs w:val="21"/>
          <w:highlight w:val="none"/>
        </w:rPr>
        <w:t xml:space="preserve"> </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地址：桂林市临桂区飞扬国际T4幢1单元25-26层3号</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联系人：陈工                </w:t>
      </w:r>
    </w:p>
    <w:p>
      <w:pPr>
        <w:spacing w:line="400" w:lineRule="exact"/>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电话：0773-3661363    </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传真：0773-3661363</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3.政府采购监督管理机构：兴安县人民政府采购管理办公室</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联系电话：0773-6220651</w:t>
      </w:r>
    </w:p>
    <w:p>
      <w:pPr>
        <w:spacing w:line="400" w:lineRule="exact"/>
        <w:jc w:val="right"/>
        <w:rPr>
          <w:rFonts w:ascii="宋体" w:hAnsi="宋体" w:eastAsia="宋体" w:cs="宋体"/>
          <w:color w:val="auto"/>
          <w:sz w:val="21"/>
          <w:szCs w:val="21"/>
          <w:highlight w:val="none"/>
        </w:rPr>
      </w:pPr>
    </w:p>
    <w:p>
      <w:pPr>
        <w:spacing w:line="400" w:lineRule="exact"/>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2022年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p>
    <w:p>
      <w:pPr>
        <w:pStyle w:val="4"/>
        <w:spacing w:before="0" w:after="0" w:line="360" w:lineRule="auto"/>
        <w:jc w:val="center"/>
        <w:rPr>
          <w:rFonts w:ascii="宋体" w:hAnsi="宋体" w:eastAsia="宋体" w:cs="宋体"/>
          <w:color w:val="auto"/>
          <w:highlight w:val="none"/>
        </w:rPr>
      </w:pPr>
      <w:r>
        <w:rPr>
          <w:rFonts w:hint="eastAsia" w:ascii="宋体" w:hAnsi="宋体" w:eastAsia="宋体" w:cs="宋体"/>
          <w:color w:val="auto"/>
          <w:kern w:val="2"/>
          <w:highlight w:val="none"/>
        </w:rPr>
        <w:br w:type="page"/>
      </w:r>
      <w:bookmarkStart w:id="36" w:name="_Toc29542"/>
      <w:bookmarkStart w:id="37" w:name="_Toc482173665"/>
      <w:bookmarkStart w:id="38" w:name="_Toc17070"/>
      <w:r>
        <w:rPr>
          <w:rFonts w:hint="eastAsia" w:ascii="宋体" w:hAnsi="宋体" w:eastAsia="宋体" w:cs="宋体"/>
          <w:color w:val="auto"/>
          <w:highlight w:val="none"/>
        </w:rPr>
        <w:t>第二章申请人须知</w:t>
      </w:r>
      <w:bookmarkEnd w:id="36"/>
      <w:bookmarkEnd w:id="37"/>
      <w:bookmarkEnd w:id="38"/>
    </w:p>
    <w:p>
      <w:pPr>
        <w:pStyle w:val="5"/>
        <w:spacing w:before="0" w:after="0" w:line="240" w:lineRule="auto"/>
        <w:jc w:val="center"/>
        <w:rPr>
          <w:rFonts w:ascii="宋体" w:hAnsi="宋体" w:eastAsia="宋体" w:cs="宋体"/>
          <w:color w:val="auto"/>
          <w:kern w:val="2"/>
          <w:highlight w:val="none"/>
        </w:rPr>
      </w:pPr>
      <w:bookmarkStart w:id="39" w:name="_Toc20256"/>
      <w:bookmarkStart w:id="40" w:name="_Toc2765"/>
      <w:bookmarkStart w:id="41" w:name="_Toc482173666"/>
      <w:r>
        <w:rPr>
          <w:rFonts w:hint="eastAsia" w:ascii="宋体" w:hAnsi="宋体" w:eastAsia="宋体" w:cs="宋体"/>
          <w:color w:val="auto"/>
          <w:kern w:val="2"/>
          <w:highlight w:val="none"/>
        </w:rPr>
        <w:t>申请人须知前附表</w:t>
      </w:r>
      <w:bookmarkEnd w:id="39"/>
      <w:bookmarkEnd w:id="40"/>
      <w:bookmarkEnd w:id="41"/>
    </w:p>
    <w:tbl>
      <w:tblPr>
        <w:tblStyle w:val="28"/>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88"/>
        <w:gridCol w:w="1429"/>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927"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名称：兴安县住房与城乡建设局</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地址：兴安县文化路36号</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联系人：杜德强                </w:t>
            </w:r>
          </w:p>
          <w:p>
            <w:pPr>
              <w:spacing w:line="400" w:lineRule="exact"/>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电话：0773-6222391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6927" w:type="dxa"/>
            <w:vAlign w:val="center"/>
          </w:tcPr>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采购代理机构：中策恒睿建设有限公司</w:t>
            </w:r>
            <w:r>
              <w:rPr>
                <w:rFonts w:ascii="宋体" w:hAnsi="宋体" w:eastAsia="宋体" w:cs="宋体"/>
                <w:color w:val="auto"/>
                <w:sz w:val="21"/>
                <w:szCs w:val="21"/>
                <w:highlight w:val="none"/>
              </w:rPr>
              <w:t xml:space="preserve"> </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地址：桂林市临桂区飞扬国际T4幢1单元25-26层3号</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联系人：陈工                </w:t>
            </w:r>
          </w:p>
          <w:p>
            <w:pPr>
              <w:spacing w:line="400" w:lineRule="exact"/>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电话：0773-3661363    </w:t>
            </w:r>
          </w:p>
          <w:p>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传真：0773-3661363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927" w:type="dxa"/>
            <w:vAlign w:val="center"/>
          </w:tcPr>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兴安县湘江三桥及道路新建工程项目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项目地点</w:t>
            </w:r>
          </w:p>
        </w:tc>
        <w:tc>
          <w:tcPr>
            <w:tcW w:w="6927" w:type="dxa"/>
            <w:vAlign w:val="center"/>
          </w:tcPr>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兴安县兴安镇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项目资金来源</w:t>
            </w:r>
          </w:p>
        </w:tc>
        <w:tc>
          <w:tcPr>
            <w:tcW w:w="6927" w:type="dxa"/>
            <w:vAlign w:val="center"/>
          </w:tcPr>
          <w:p>
            <w:pPr>
              <w:adjustRightInd w:val="0"/>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本项目可研批复总投资为29684.3744万元，包括工程费用、工程建设其它费用、预备费、</w:t>
            </w:r>
            <w:r>
              <w:rPr>
                <w:rFonts w:hint="eastAsia" w:ascii="宋体" w:hAnsi="宋体" w:eastAsia="宋体" w:cs="宋体"/>
                <w:color w:val="auto"/>
                <w:sz w:val="21"/>
                <w:szCs w:val="21"/>
                <w:highlight w:val="none"/>
                <w:lang w:eastAsia="zh-CN"/>
              </w:rPr>
              <w:t>建设期贷款利息</w:t>
            </w:r>
            <w:r>
              <w:rPr>
                <w:rFonts w:hint="eastAsia" w:ascii="宋体" w:hAnsi="宋体" w:eastAsia="宋体" w:cs="宋体"/>
                <w:color w:val="auto"/>
                <w:sz w:val="21"/>
                <w:szCs w:val="21"/>
                <w:highlight w:val="none"/>
              </w:rPr>
              <w:t xml:space="preserve">。调整建设期利息后，PPP模式动态总投资为30,233.05万元。 </w:t>
            </w:r>
          </w:p>
          <w:p>
            <w:pPr>
              <w:adjustRightInd w:val="0"/>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本项目资本金暂定为PPP模式动态总投资的20%，即6,046.61万元，其中政府资本金出资906.99万元，占资本金比例为1</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%；社会资本金出资5,139.62万元，占资本金比例为8</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%。剩余24,186.44万元（含建设期利息1,429.42 万元）由项目公司或社会资本负责融资筹得。项目建设资金在建设期内根据工程进度要求投入，政府、实施机构以及政府方代表不为项目公司及社会资本方的项目融资提供直接或间接的担保或增信。拟成立的项目公司注册资本暂定为1,000.00万元，由政府方出资代表和社会资本方按比例出资占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p>
        </w:tc>
        <w:tc>
          <w:tcPr>
            <w:tcW w:w="6927" w:type="dxa"/>
            <w:vAlign w:val="center"/>
          </w:tcPr>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广西桂林市兴安县湘江三桥及道路新建工程政府和社会资本合作（PPP）项目的社会资本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绩效目标要求</w:t>
            </w:r>
          </w:p>
        </w:tc>
        <w:tc>
          <w:tcPr>
            <w:tcW w:w="6927" w:type="dxa"/>
            <w:vAlign w:val="center"/>
          </w:tcPr>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建设期绩效目标</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（1）产出目标：</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本项目的建设期产出物包括路基工程、路面工程、路基土石方、路基防护及道路排水工程、桥涵工程等，工程进度、质量控制、安全施工等应符合相关行业标准要求；应确保项目按时完工；不发生安全责任事故。</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（2）效果目标：</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的实施应对当地社会、生态环境带来正面影响；项目的实施应具备一定可持续发展能力；实施过程中，项目公司应与项目各相关部门建立良好的沟通协调机制；政府相关部门、社会公众对项目公司的满意度应达到85%以上。</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（3）管理目标：</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项目建设期内，项目公司管理制度可行、合理，信息透明公开，相关的管理制度能够有效的执行。</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运营期绩效目标</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（1）产出目标</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项目维修维护的运营维护制度健全，可操作性强；维修维护质量标准参考有关技术规范、行业标准，谨慎运营管理，确保各项设施的正常使用。</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（2）效果目标</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项目的运营可以满足“四建一通”工程相关要求，对当地社会、生态有正面影响，未对环境造成破坏；确保项目的可持续发展；项目的利益相关方及社会大众对项目的运营效果满意，满意度应达到85%以上。</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（3）管理目标：</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项目公司组织架构完善合理，财务管理规范有效，项目管理制度健全并得到有效执行，档案管理清晰规范，信息公开及时准确。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717" w:type="dxa"/>
            <w:gridSpan w:val="2"/>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申请人法人资格、能力和信誉</w:t>
            </w:r>
          </w:p>
        </w:tc>
        <w:tc>
          <w:tcPr>
            <w:tcW w:w="6927" w:type="dxa"/>
            <w:vAlign w:val="center"/>
          </w:tcPr>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见第一章公告第3条：申请人资格条件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p>
        </w:tc>
        <w:tc>
          <w:tcPr>
            <w:tcW w:w="6927" w:type="dxa"/>
            <w:vAlign w:val="center"/>
          </w:tcPr>
          <w:p>
            <w:pPr>
              <w:spacing w:line="360" w:lineRule="exact"/>
              <w:rPr>
                <w:rFonts w:ascii="宋体" w:hAnsi="宋体" w:eastAsia="宋体" w:cs="宋体"/>
                <w:color w:val="auto"/>
                <w:sz w:val="21"/>
                <w:szCs w:val="21"/>
                <w:highlight w:val="none"/>
                <w:u w:val="single"/>
              </w:rPr>
            </w:pPr>
            <w:bookmarkStart w:id="42" w:name="_Toc482173672"/>
            <w:r>
              <w:rPr>
                <w:rFonts w:hint="eastAsia" w:ascii="宋体" w:hAnsi="宋体" w:eastAsia="宋体" w:cs="宋体"/>
                <w:color w:val="auto"/>
                <w:sz w:val="21"/>
                <w:szCs w:val="21"/>
                <w:highlight w:val="none"/>
                <w:u w:val="single"/>
              </w:rPr>
              <w:t>接受</w:t>
            </w:r>
            <w:bookmarkEnd w:id="42"/>
            <w:r>
              <w:rPr>
                <w:rFonts w:hint="eastAsia" w:ascii="宋体" w:hAnsi="宋体" w:eastAsia="宋体" w:cs="宋体"/>
                <w:color w:val="auto"/>
                <w:sz w:val="21"/>
                <w:szCs w:val="21"/>
                <w:highlight w:val="none"/>
              </w:rPr>
              <w:t>联合体；</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但联合体所有成员数量不得超过</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家；</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还应满足下列要求：</w:t>
            </w:r>
          </w:p>
          <w:p>
            <w:pPr>
              <w:pStyle w:val="25"/>
              <w:ind w:firstLine="2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1.符合《中华人民共和国采购法》第二十二条规定的资格条件①具有独立承担民事责任的能力；</w:t>
            </w:r>
          </w:p>
          <w:p>
            <w:pPr>
              <w:pStyle w:val="25"/>
              <w:ind w:firstLine="2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②具有良好的商业信誉和健全的财务会计制度；</w:t>
            </w:r>
          </w:p>
          <w:p>
            <w:pPr>
              <w:pStyle w:val="25"/>
              <w:ind w:firstLine="2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③具有履行合同所必需的设备和专业技术能力；</w:t>
            </w:r>
          </w:p>
          <w:p>
            <w:pPr>
              <w:pStyle w:val="25"/>
              <w:ind w:firstLine="2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④有依法缴纳税收和社会保障资金的良好记录；</w:t>
            </w:r>
          </w:p>
          <w:p>
            <w:pPr>
              <w:pStyle w:val="25"/>
              <w:ind w:firstLine="2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⑤参加政府采购活动前三年内，在经营活动中没有重大违法记录。</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2.联合体各方不得再以自己名义单独或参加其他联合体在本次招标中投标，否则，相关投标均视为无效投标。</w:t>
            </w:r>
          </w:p>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3.联合体应符合本资格预审公告第3.1—3.6款规定的资格条件。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申请人要求澄清或修改资格预审文件的截止时间</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递交资格预审申请文件截止之日6天前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采购人澄清或修改资格预审文件的截止时间</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递交资格预审申请文件截止之日3天前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申请人确认收到资格预审文件澄清的时间</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申请人对资格预审文件有异议的</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申请人对资格预审文件有异议的，在递交资格预审申请文件截止之日2天前提出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申请人确认收到资格预审文件修改的时间</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近年财务状况的年份要求</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cs="宋体"/>
                <w:color w:val="auto"/>
                <w:sz w:val="21"/>
                <w:szCs w:val="21"/>
                <w:highlight w:val="none"/>
              </w:rPr>
              <w:t>20</w:t>
            </w:r>
            <w:r>
              <w:rPr>
                <w:rFonts w:ascii="宋体" w:hAnsi="宋体" w:cs="宋体"/>
                <w:color w:val="auto"/>
                <w:sz w:val="21"/>
                <w:szCs w:val="21"/>
                <w:highlight w:val="none"/>
              </w:rPr>
              <w:t>1</w:t>
            </w:r>
            <w:r>
              <w:rPr>
                <w:rFonts w:hint="eastAsia" w:ascii="宋体" w:hAnsi="宋体" w:cs="宋体"/>
                <w:color w:val="auto"/>
                <w:sz w:val="21"/>
                <w:szCs w:val="21"/>
                <w:highlight w:val="none"/>
              </w:rPr>
              <w:t>9年1月1日—20</w:t>
            </w:r>
            <w:r>
              <w:rPr>
                <w:rFonts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31</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近年完成的类似项目的年份要求</w:t>
            </w:r>
          </w:p>
        </w:tc>
        <w:tc>
          <w:tcPr>
            <w:tcW w:w="6927" w:type="dxa"/>
            <w:vAlign w:val="center"/>
          </w:tcPr>
          <w:p>
            <w:pPr>
              <w:spacing w:line="360" w:lineRule="exact"/>
              <w:rPr>
                <w:rFonts w:hint="eastAsia" w:ascii="宋体" w:hAnsi="宋体" w:cs="宋体" w:eastAsiaTheme="minorEastAsia"/>
                <w:color w:val="auto"/>
                <w:sz w:val="21"/>
                <w:szCs w:val="21"/>
                <w:highlight w:val="none"/>
                <w:u w:val="single"/>
                <w:lang w:eastAsia="zh-CN"/>
              </w:rPr>
            </w:pPr>
            <w:r>
              <w:rPr>
                <w:rFonts w:hint="default" w:ascii="宋体" w:hAnsi="宋体" w:cs="宋体"/>
                <w:color w:val="auto"/>
                <w:sz w:val="21"/>
                <w:szCs w:val="21"/>
                <w:highlight w:val="none"/>
                <w:lang w:val="en-US"/>
              </w:rPr>
              <w:t>201</w:t>
            </w:r>
            <w:r>
              <w:rPr>
                <w:rFonts w:hint="eastAsia" w:ascii="宋体" w:hAnsi="宋体" w:cs="宋体"/>
                <w:color w:val="auto"/>
                <w:sz w:val="21"/>
                <w:szCs w:val="21"/>
                <w:highlight w:val="none"/>
                <w:lang w:val="en-US" w:eastAsia="zh-CN"/>
              </w:rPr>
              <w:t>7</w:t>
            </w:r>
            <w:r>
              <w:rPr>
                <w:rFonts w:hint="default" w:ascii="宋体" w:hAnsi="宋体" w:cs="宋体"/>
                <w:color w:val="auto"/>
                <w:sz w:val="21"/>
                <w:szCs w:val="21"/>
                <w:highlight w:val="none"/>
                <w:lang w:val="en-US"/>
              </w:rPr>
              <w:t>年1月1日—2022年4月30日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3.2.7</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6927" w:type="dxa"/>
            <w:vAlign w:val="center"/>
          </w:tcPr>
          <w:p>
            <w:pPr>
              <w:spacing w:line="360" w:lineRule="exact"/>
              <w:rPr>
                <w:rFonts w:ascii="宋体" w:hAnsi="宋体" w:eastAsia="宋体" w:cs="宋体"/>
                <w:color w:val="auto"/>
                <w:sz w:val="21"/>
                <w:szCs w:val="21"/>
                <w:highlight w:val="none"/>
                <w:u w:val="single"/>
              </w:rPr>
            </w:pPr>
            <w:r>
              <w:rPr>
                <w:rFonts w:hint="eastAsia" w:ascii="宋体" w:hAnsi="宋体" w:cs="宋体"/>
                <w:color w:val="auto"/>
                <w:sz w:val="21"/>
                <w:szCs w:val="21"/>
                <w:highlight w:val="none"/>
              </w:rPr>
              <w:t>20</w:t>
            </w:r>
            <w:r>
              <w:rPr>
                <w:rFonts w:ascii="宋体" w:hAnsi="宋体" w:cs="宋体"/>
                <w:color w:val="auto"/>
                <w:sz w:val="21"/>
                <w:szCs w:val="21"/>
                <w:highlight w:val="none"/>
              </w:rPr>
              <w:t>1</w:t>
            </w:r>
            <w:r>
              <w:rPr>
                <w:rFonts w:hint="eastAsia" w:ascii="宋体" w:hAnsi="宋体" w:cs="宋体"/>
                <w:color w:val="auto"/>
                <w:sz w:val="21"/>
                <w:szCs w:val="21"/>
                <w:highlight w:val="none"/>
              </w:rPr>
              <w:t>9年1月1日—20</w:t>
            </w:r>
            <w:r>
              <w:rPr>
                <w:rFonts w:ascii="宋体" w:hAnsi="宋体" w:cs="宋体"/>
                <w:color w:val="auto"/>
                <w:sz w:val="21"/>
                <w:szCs w:val="21"/>
                <w:highlight w:val="none"/>
              </w:rPr>
              <w:t>2</w:t>
            </w:r>
            <w:r>
              <w:rPr>
                <w:rFonts w:hint="eastAsia" w:ascii="宋体" w:hAnsi="宋体" w:cs="宋体"/>
                <w:color w:val="auto"/>
                <w:sz w:val="21"/>
                <w:szCs w:val="21"/>
                <w:highlight w:val="none"/>
              </w:rPr>
              <w:t>2年4月30日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927" w:type="dxa"/>
            <w:vAlign w:val="center"/>
          </w:tcPr>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1.所有要求法定代表人和其委托代理人签字或印章的地方都应用不褪色的黑色墨水签字笔由本人亲笔手写签字（包括姓和名）或印章（包括电子章）。否则，按资格审查不合格处理。</w:t>
            </w:r>
          </w:p>
          <w:p>
            <w:pPr>
              <w:spacing w:line="360" w:lineRule="exact"/>
              <w:jc w:val="both"/>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申请人在资格预审申请文件及相关文件的签订、履行、通知等事项书面文件中的“单位公章”、“单位章”和“公章”处均指与当事人名称全称相一致的标准公章，不得使用其他形式（如带有“专用章”、“合同章”、“财务章”、“业务章”等字样）的印章；否则，按资格审查不合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3.3.2</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资格预审申请文件份数</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纸质版资格预审申请文件正本壹份和副本陆份，电子版壹份。正本和副本的封面上应清楚地标记“正本”或“副本”字样。当正本和副本不一致时，以正本为准。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3.3.3</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装订的其他要求</w:t>
            </w:r>
          </w:p>
        </w:tc>
        <w:tc>
          <w:tcPr>
            <w:tcW w:w="6927" w:type="dxa"/>
            <w:vAlign w:val="center"/>
          </w:tcPr>
          <w:p>
            <w:pPr>
              <w:adjustRightInd w:val="0"/>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资格预审申请文件的正本与副本应分别装订成册，并编制目录和页码，采用胶粘方式装订，装订应牢固、不易拆散和换页，不得采用活页装订。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封套上写明</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采购人地址：兴安县文化路36号</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采购人全称：兴安县住房与城乡建设局</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兴安县湘江三桥及道路新建工程项目</w:t>
            </w:r>
            <w:r>
              <w:rPr>
                <w:rFonts w:hint="eastAsia" w:ascii="宋体" w:hAnsi="宋体" w:eastAsia="宋体" w:cs="宋体"/>
                <w:color w:val="auto"/>
                <w:sz w:val="21"/>
                <w:szCs w:val="21"/>
                <w:highlight w:val="none"/>
              </w:rPr>
              <w:t>资格预审申请文件</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分前不得开启</w:t>
            </w:r>
          </w:p>
          <w:p>
            <w:pPr>
              <w:spacing w:line="360" w:lineRule="exact"/>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申请人地址：</w:t>
            </w:r>
          </w:p>
          <w:p>
            <w:pPr>
              <w:spacing w:line="360" w:lineRule="exact"/>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申请人全称（盖公章）：</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申请截止时间</w:t>
            </w:r>
          </w:p>
        </w:tc>
        <w:tc>
          <w:tcPr>
            <w:tcW w:w="6927" w:type="dxa"/>
            <w:vAlign w:val="center"/>
          </w:tcPr>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2022年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 xml:space="preserve"> 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递交资格预审申请文件的时间和地点</w:t>
            </w:r>
          </w:p>
        </w:tc>
        <w:tc>
          <w:tcPr>
            <w:tcW w:w="6927" w:type="dxa"/>
            <w:vAlign w:val="center"/>
          </w:tcPr>
          <w:p>
            <w:pPr>
              <w:spacing w:line="360" w:lineRule="exact"/>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时间：2022年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日9时30分。</w:t>
            </w:r>
          </w:p>
          <w:p>
            <w:pPr>
              <w:spacing w:line="360" w:lineRule="exact"/>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地点：桂林市公共资源交易中心</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号开标室（桂林市临桂区西城中路69号创业大厦西辅楼4楼北区）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是否退还资格预审申请文件</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5.1.2</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审查委员会人数</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评审小组由项目实施机构代表和评审专家组成，成员人数为</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人，其中评审专家人数不得少于评审小组成员总数的三分之二，其中，评审专家至少应当包含财务专家：</w:t>
            </w:r>
            <w:r>
              <w:rPr>
                <w:rFonts w:hint="eastAsia" w:ascii="宋体" w:hAnsi="宋体" w:eastAsia="宋体" w:cs="宋体"/>
                <w:color w:val="auto"/>
                <w:sz w:val="21"/>
                <w:szCs w:val="21"/>
                <w:highlight w:val="none"/>
                <w:u w:val="single"/>
              </w:rPr>
              <w:t>1名</w:t>
            </w:r>
            <w:r>
              <w:rPr>
                <w:rFonts w:hint="eastAsia" w:ascii="宋体" w:hAnsi="宋体" w:eastAsia="宋体" w:cs="宋体"/>
                <w:color w:val="auto"/>
                <w:sz w:val="21"/>
                <w:szCs w:val="21"/>
                <w:highlight w:val="none"/>
              </w:rPr>
              <w:t>和法律专家：</w:t>
            </w:r>
            <w:r>
              <w:rPr>
                <w:rFonts w:hint="eastAsia" w:ascii="宋体" w:hAnsi="宋体" w:eastAsia="宋体" w:cs="宋体"/>
                <w:color w:val="auto"/>
                <w:sz w:val="21"/>
                <w:szCs w:val="21"/>
                <w:highlight w:val="none"/>
                <w:u w:val="single"/>
              </w:rPr>
              <w:t>1名</w:t>
            </w:r>
            <w:r>
              <w:rPr>
                <w:rFonts w:hint="eastAsia" w:ascii="宋体" w:hAnsi="宋体" w:eastAsia="宋体" w:cs="宋体"/>
                <w:color w:val="auto"/>
                <w:sz w:val="21"/>
                <w:szCs w:val="21"/>
                <w:highlight w:val="none"/>
              </w:rPr>
              <w:t>。项目实施机构代表不得以评审专家身份参加项目的评审。</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评审专家确定方式：从政采云专家库中随机抽取。通过随机方式难以确定合适评审专家的，经主管预算单位同意，采购人可以自行选定相应专业领域的评审专家。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资格审查方法</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本次资格预审采用合格制。</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经审查，凡是符合资格预审文件规定资格条件标准的申请人均通过资格预审。</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合格申请人达到3家或3家以上，进入本次采购活动下一环节；合格社会资本申请人不足3家的，由项目实施机构重新组织资格预审。项目经重新资格预审后合格社会资本仍不够3家的，可以依法变更采购方式。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资格预审结果的通知时间</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评审委员出具资格预审评审报告后2个工作日内。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资格预审结果的确认时间</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收到投标邀请书后24小时内（以发出时间为准）予以确认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1717"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监督部门</w:t>
            </w:r>
          </w:p>
        </w:tc>
        <w:tc>
          <w:tcPr>
            <w:tcW w:w="6927" w:type="dxa"/>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监督部门：兴安县人民政府采购管理办公室</w:t>
            </w:r>
          </w:p>
          <w:p>
            <w:pPr>
              <w:spacing w:line="360" w:lineRule="exact"/>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电话：0773-6220651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700" w:type="dxa"/>
            <w:gridSpan w:val="4"/>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44"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8356" w:type="dxa"/>
            <w:gridSpan w:val="2"/>
            <w:vAlign w:val="center"/>
          </w:tcPr>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解释权：本资格预审文件由采购人和采购代理机构负责解释。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44"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8356" w:type="dxa"/>
            <w:gridSpan w:val="2"/>
            <w:vAlign w:val="center"/>
          </w:tcPr>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申请人提交的资格预审申请文件将作为本项目合同文件的组成部分。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344"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8356" w:type="dxa"/>
            <w:gridSpan w:val="2"/>
            <w:vAlign w:val="center"/>
          </w:tcPr>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采购人有对资格预审申请文件进行核实的权利，若采购人在资格审查时或必要的调查过程中发现申请人有弄虚作假行为，将取消申请人的资格预审资格，并承担相应的法律责任。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44"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8356" w:type="dxa"/>
            <w:gridSpan w:val="2"/>
            <w:vAlign w:val="center"/>
          </w:tcPr>
          <w:p>
            <w:pPr>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原件：系指最初产生的区别于复印件的原始文件或文件的原本。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344" w:type="dxa"/>
            <w:gridSpan w:val="2"/>
            <w:vAlign w:val="center"/>
          </w:tcPr>
          <w:p>
            <w:pPr>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8356" w:type="dxa"/>
            <w:gridSpan w:val="2"/>
            <w:vAlign w:val="center"/>
          </w:tcPr>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书面形式：系指包括文字的打印或复印件、传真、信函、电传、电子邮件、发布的公告媒介等可以有形地表现所载内容的形式。</w:t>
            </w:r>
          </w:p>
        </w:tc>
      </w:tr>
    </w:tbl>
    <w:p>
      <w:pPr>
        <w:rPr>
          <w:rFonts w:ascii="宋体" w:hAnsi="宋体" w:eastAsia="宋体" w:cs="宋体"/>
          <w:color w:val="auto"/>
          <w:highlight w:val="none"/>
        </w:rPr>
      </w:pPr>
    </w:p>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5"/>
        <w:spacing w:before="0" w:after="0" w:line="360" w:lineRule="atLeast"/>
        <w:rPr>
          <w:rFonts w:ascii="宋体" w:hAnsi="宋体" w:eastAsia="宋体" w:cs="宋体"/>
          <w:color w:val="auto"/>
          <w:sz w:val="21"/>
          <w:szCs w:val="21"/>
          <w:highlight w:val="none"/>
        </w:rPr>
      </w:pPr>
      <w:bookmarkStart w:id="43" w:name="_Toc7751"/>
      <w:bookmarkStart w:id="44" w:name="_Toc482173678"/>
      <w:bookmarkStart w:id="45" w:name="_Toc4213"/>
      <w:r>
        <w:rPr>
          <w:rFonts w:hint="eastAsia" w:ascii="宋体" w:hAnsi="宋体" w:eastAsia="宋体" w:cs="宋体"/>
          <w:color w:val="auto"/>
          <w:sz w:val="21"/>
          <w:szCs w:val="21"/>
          <w:highlight w:val="none"/>
        </w:rPr>
        <w:t>1.总则</w:t>
      </w:r>
      <w:bookmarkEnd w:id="43"/>
      <w:bookmarkEnd w:id="44"/>
      <w:bookmarkEnd w:id="45"/>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项目概况</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 根据《中华人民共和国政府采购法》和《政府和社会资本合作项目政府采购管理办法》 等有关法律、法规和规章的规定，本采购项目已具备</w:t>
      </w:r>
      <w:bookmarkStart w:id="46" w:name="_Hlk16518343"/>
      <w:r>
        <w:rPr>
          <w:rFonts w:hint="eastAsia" w:ascii="宋体" w:hAnsi="宋体" w:eastAsia="宋体" w:cs="宋体"/>
          <w:color w:val="auto"/>
          <w:sz w:val="21"/>
          <w:szCs w:val="21"/>
          <w:highlight w:val="none"/>
        </w:rPr>
        <w:t>采购</w:t>
      </w:r>
      <w:bookmarkEnd w:id="46"/>
      <w:r>
        <w:rPr>
          <w:rFonts w:hint="eastAsia" w:ascii="宋体" w:hAnsi="宋体" w:eastAsia="宋体" w:cs="宋体"/>
          <w:color w:val="auto"/>
          <w:sz w:val="21"/>
          <w:szCs w:val="21"/>
          <w:highlight w:val="none"/>
        </w:rPr>
        <w:t>条件，现进行项目资格预审，特邀请有意向的申请人对本项目的社会资本采购提出资格预审申请。</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 本采购项目采购人：见“申请人须知前附表”。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 本项目采购代理机构：见“申请人须知前附表”。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1.1.4 本项目名称：见“申请人须知前附表”。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 本项目地点：见“申请人须知前附表”。</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 资金来源和落实情况</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1.2.1本招标项目的资金来源：见“申请人须知前附表”。</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采购范围和绩效目标等要求</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1.3.1本次采购范围：见“申请人须知前附表”。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 本项目的绩效目标要求：见“申请人须知前附表”。</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申请人资格要求</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1.4.1申请人应具备承担本项目资格条件、能力、信誉。</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（1）法人资格：见“申请人须知前附表”；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（3）业绩要求：见“申请人须知前附表”；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（4）商业信誉：见“申请人须知前附表”；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（5）法律要求：见“申请人须知前附表”；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（6）其他要求：见“申请人须知前附表”。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“申请人须知前附表”规定接受联合体申请资格预审的，联合体除应符合本章第1.4.1项和“申请人须知前附表”的要求外，还应遵守以下规定：</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（1）联合体各方必须按资格预审文件提供的格式签订联合体协议书，明确联合体牵头人和各方的权利义务；</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（2）由同一专业的单位组成的联合体，按照资质等级较低的单位确定资质等级；</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（3）通过资格预审的联合体，其各方组成结构或职责，以及财务能力、信誉情况等资格条件不得改变；</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（4）联合体各方不得再以自己名义单独或加入其他联合体在同一项目中参加资格预审；</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（5）联合体所有成员数量不得超过申请人须知前附表规定的数量；</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各方应分别按照资格预审文件的要求，填写资格预审申请文件中的相应表格，并由联合体牵头人负责对联合体各成员的资料进行统一汇总后一并提交给采购人；联合体牵头人所提交的资格预审申请文件应认为已代表了联合体各成员的意愿和真实情况；</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（7）尽管委任了联合体牵头人，但联合体各成员在资格预审、投标、签约与履行合同过程中，仍负有连带和各自的法律责任。</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 语言文字</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除专业术语外，来往文件均使用中文。必要时专业术语应附有中文注释。</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 费用承担</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申请人准备和参加资格预审发生的费用自理。</w:t>
      </w:r>
    </w:p>
    <w:p>
      <w:pPr>
        <w:pStyle w:val="5"/>
        <w:spacing w:before="0" w:after="0" w:line="360" w:lineRule="atLeast"/>
        <w:rPr>
          <w:rFonts w:ascii="宋体" w:hAnsi="宋体" w:eastAsia="宋体" w:cs="宋体"/>
          <w:color w:val="auto"/>
          <w:sz w:val="21"/>
          <w:szCs w:val="21"/>
          <w:highlight w:val="none"/>
        </w:rPr>
      </w:pPr>
      <w:bookmarkStart w:id="47" w:name="_Toc29963"/>
      <w:bookmarkStart w:id="48" w:name="_Toc17110"/>
      <w:bookmarkStart w:id="49" w:name="_Toc482173679"/>
      <w:r>
        <w:rPr>
          <w:rFonts w:hint="eastAsia" w:ascii="宋体" w:hAnsi="宋体" w:eastAsia="宋体" w:cs="宋体"/>
          <w:color w:val="auto"/>
          <w:sz w:val="21"/>
          <w:szCs w:val="21"/>
          <w:highlight w:val="none"/>
        </w:rPr>
        <w:t>2.资格预审文件</w:t>
      </w:r>
      <w:bookmarkEnd w:id="47"/>
      <w:bookmarkEnd w:id="48"/>
      <w:bookmarkEnd w:id="49"/>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 资格预审文件的构成</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2.1.1 本次资格预审文件包括资格预审公告、申请人须知、资格审查办法、采购需求、资格预审申请文件格式，以及根据本章2.2款对资格预审文件澄清和第2.3款对资格预审文件的修改。</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 当资格预审文件、资格预审文件的澄清或修改等在同一内容的表述上不一致时，以最后发出的书面文件为准。</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资格预审文件的澄清</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2.2.1 申请人应仔细阅读和检查资格预审文件的全部内容。如有疑问，应在“申请人须知前附表”规定的时间前以书面形式（包括信函、电报、传真等可以有形表现所载内容的形式，下同），要求采购人对资格预审文件进行澄清。</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人应在“申请人须知前附表”规定的时间前，以书面形式将澄清内容发布【http://www.ccgp.gov.cn（中国政府采购网）、http://zfcg.gxzf.gov.cn/（广西壮族自治区政府采购网）、http://zfcg.czj.guilin.gov.cn（桂林市政府采购网）、http://glggzy.org.cn（桂林市公共资源交易中心网）】网站上，在申请人须知前附表规定的时间后澄清资格预审文件的，采购人应相应顺延申请截止时间。</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网站发布之日起，视为申请人已收到该澄清。申请人未及时关注采购人在网站上发布的澄清文件造成的损失，由申请人自行负责。</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bookmarkStart w:id="50" w:name="_Toc482173680"/>
      <w:r>
        <w:rPr>
          <w:rFonts w:hint="eastAsia" w:ascii="宋体" w:hAnsi="宋体" w:eastAsia="宋体" w:cs="宋体"/>
          <w:b/>
          <w:color w:val="auto"/>
          <w:sz w:val="21"/>
          <w:szCs w:val="21"/>
          <w:highlight w:val="none"/>
        </w:rPr>
        <w:t>2.3 资格预审文件的澄清和修改</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2.3.1资格预审文件的澄清：申请人获取资格预审文件后，应仔细检查资格预审文件的所有内容，如发现缺页或附件不全，应及时向采购代理机构提出，以便补齐。</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有获取了资格预审文件的潜在申请人登陆【http://www.ccgp.gov.cn（中国政府采购网）、http://zfcg.gxzf.gov.cn/（广西壮族自治区政府采购网）、http://zfcg.czj.guilin.gov.cn（桂林市政府采购网）、http://glggzy.org.cn（桂林市公共资源交易中心网）】查询。申请人未及时关注采购人在网站上发布的澄清文件造成的损失，由申请人自行负责。</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2.3.2资格预审文件的修改：采购人对已发出的资格预审文件进行必要澄清或者修改的，于资格预审文件要求提交投标文件截止时间15日前，在【http://www.ccgp.gov.cn（中国政府采购网）、http://zfcg.gxzf.gov.cn/（广西壮族自治区政府采购网）、http://zfcg.czj.guilin.gov.cn（桂林市政府采购网）、http://glggzy.org.cn（桂林市公共资源交易中心网）】上发布更正公告。</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资格预审文件澄清、资格预审文件修改文件内容均以网上电子文件为准，当资格预审文件、资格预审文件澄清、资格预审文件修改，内容前后相互矛盾时，以最后发出的为准。</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采购人或采购代理机构可视采购具体情况，延长投标截止时间和开标时间，但至少应当在资格预审文件要求提交投标文件的截止时间3日前。</w:t>
      </w:r>
    </w:p>
    <w:p>
      <w:pPr>
        <w:pStyle w:val="5"/>
        <w:spacing w:before="0" w:after="0" w:line="360" w:lineRule="atLeast"/>
        <w:rPr>
          <w:rFonts w:ascii="宋体" w:hAnsi="宋体" w:eastAsia="宋体" w:cs="宋体"/>
          <w:color w:val="auto"/>
          <w:sz w:val="21"/>
          <w:szCs w:val="21"/>
          <w:highlight w:val="none"/>
        </w:rPr>
      </w:pPr>
      <w:bookmarkStart w:id="51" w:name="_Toc11480"/>
      <w:bookmarkStart w:id="52" w:name="_Toc32514"/>
      <w:r>
        <w:rPr>
          <w:rFonts w:hint="eastAsia" w:ascii="宋体" w:hAnsi="宋体" w:eastAsia="宋体" w:cs="宋体"/>
          <w:color w:val="auto"/>
          <w:sz w:val="21"/>
          <w:szCs w:val="21"/>
          <w:highlight w:val="none"/>
        </w:rPr>
        <w:t>3.资格预审申请文件</w:t>
      </w:r>
      <w:bookmarkEnd w:id="50"/>
      <w:bookmarkEnd w:id="51"/>
      <w:bookmarkEnd w:id="52"/>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 资格预审申请文件的构成</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3.1.1资格预审申请文件应包括下列内容：</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（1）资格预审申请函；</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（2）法定代表人身份证明或法定代表人的授权委托书；</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（3）联合体协议书；</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（4）申请人基本情况；</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（5）近三年类似业绩情况表；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（6）投融资能力；</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（7）企业信用查询报告；</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申请人信用查询证明；</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）商业信誉情况；</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）初步建设方案；</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）初步运营方案；</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）初步投融资方案；</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）申请人认为需要提供的其他资料。</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3.1.2 “申请人须知前附表”规定不接受联合体资格预审申请的或申请人没有组成联合体的，资格预审申请文件不包括本章3.1.1（3）所指的联合体协议书。</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 资格预审申请文件的编制</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3.2.1资格预审申请文件应按第五章“资格预审申请文件格式”进行编写，如有必要，可以增加附页，并作为资格预审申请文件的组成部分。“申请人须知前附表”规定接受联合体资格预审申请的，申请文件规定的应提供联合体各方表格和资料的，申请人应包括联合体各方相关情况。</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3.2.2 法定代表人授权委托书必须由法定代表人签署</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（1）如果资格预审申请文件由委托代理人签署，则申请人需提交法定代表人的授权委托书，授权委托书应按规定的书面方式出具，并由法定代表人和委托代理人签字或盖章。</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（2）如果由申请人的法定代表人亲自签署资格预审申请文件，则不需要提交授权委托书。</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（3）以联合体形式申请资格预审的，法定代表人身份证明或授权委托书须由联合体牵头人按前附表中9.4条款的规定出具。</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3.2.3 “申请人基本情况表”后应附企业社会统一信用代码证副本的复印件（并加盖单位章）、基本账户开户许可证的复印件（并加盖单位章）。</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3.2.4 “近年财务状况表”应附经会计师事务所或审计机构的财务会计报表，包括资产负债表、现金流量表、利润表和财务情况说明书的复印件，具体年份要求见“申请人须知前附表”。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3.2.5“近年完成的类似项目的年份要求”的具体年份要求见“申请人须知前附表”。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3.2.6“近年发生的诉讼及仲裁情况的年份要求”的具体年份要求见“申请人须知前附表”。</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 资格预审申请文件的装订、签字</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3.3.1申请人应按本章第3.1款和第3.2款的要求，编制完整的资格预审申请文件，用不褪色的材料书写或打印，资格预审申请文件正本应由申请人的法定代表人或其委托代理人在规定处签字或盖章。以联合体形式申请资格预审的，资格预审申请文件正本由联合体牵头人的法定代表人或其委托代理人按上述规定签署。资格预审申请文件中的任何改动之处应加盖单位章和由申请人的法定代表人或其委托代理人签字或盖章确认。签字或盖章的其他要求见“申请人须知前附表”。</w:t>
      </w:r>
    </w:p>
    <w:p>
      <w:pPr>
        <w:adjustRightInd w:val="0"/>
        <w:snapToGrid w:val="0"/>
        <w:spacing w:line="360" w:lineRule="atLeast"/>
        <w:ind w:firstLine="420" w:firstLineChars="200"/>
        <w:jc w:val="both"/>
        <w:rPr>
          <w:rFonts w:ascii="宋体" w:hAnsi="宋体" w:eastAsia="宋体" w:cs="宋体"/>
          <w:color w:val="auto"/>
          <w:sz w:val="21"/>
          <w:szCs w:val="21"/>
          <w:highlight w:val="none"/>
        </w:rPr>
      </w:pPr>
      <w:bookmarkStart w:id="53" w:name="_Hlk526178617"/>
      <w:r>
        <w:rPr>
          <w:rFonts w:hint="eastAsia" w:ascii="宋体" w:hAnsi="宋体" w:eastAsia="宋体" w:cs="宋体"/>
          <w:color w:val="auto"/>
          <w:sz w:val="21"/>
          <w:szCs w:val="21"/>
          <w:highlight w:val="none"/>
        </w:rPr>
        <w:t>3.3.2 纸质版资格预审申请文件正本壹份和副本陆份，电子版壹份。正本和副本的封面上应清楚地标记“正本”或“副本”字样。当正本和副本不一致时，以正本为准。</w:t>
      </w:r>
    </w:p>
    <w:bookmarkEnd w:id="53"/>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3.3.3 资格预审申请文件的正本与副本应分别装订成册，并编制目录和页码，采用胶粘方式装订，装订应牢固、不易拆散和换页，不得采用活页装订。</w:t>
      </w:r>
    </w:p>
    <w:p>
      <w:pPr>
        <w:pStyle w:val="5"/>
        <w:spacing w:before="0" w:after="0" w:line="360" w:lineRule="atLeast"/>
        <w:jc w:val="both"/>
        <w:rPr>
          <w:rFonts w:ascii="宋体" w:hAnsi="宋体" w:eastAsia="宋体" w:cs="宋体"/>
          <w:color w:val="auto"/>
          <w:sz w:val="21"/>
          <w:szCs w:val="21"/>
          <w:highlight w:val="none"/>
        </w:rPr>
      </w:pPr>
      <w:bookmarkStart w:id="54" w:name="_Toc482173681"/>
      <w:bookmarkStart w:id="55" w:name="_Toc18899"/>
      <w:bookmarkStart w:id="56" w:name="_Toc25991"/>
      <w:r>
        <w:rPr>
          <w:rFonts w:hint="eastAsia" w:ascii="宋体" w:hAnsi="宋体" w:eastAsia="宋体" w:cs="宋体"/>
          <w:color w:val="auto"/>
          <w:sz w:val="21"/>
          <w:szCs w:val="21"/>
          <w:highlight w:val="none"/>
        </w:rPr>
        <w:t>4.资格预审申请</w:t>
      </w:r>
      <w:bookmarkEnd w:id="54"/>
      <w:r>
        <w:rPr>
          <w:rFonts w:hint="eastAsia" w:ascii="宋体" w:hAnsi="宋体" w:eastAsia="宋体" w:cs="宋体"/>
          <w:color w:val="auto"/>
          <w:sz w:val="21"/>
          <w:szCs w:val="21"/>
          <w:highlight w:val="none"/>
        </w:rPr>
        <w:t>文件的递交</w:t>
      </w:r>
      <w:bookmarkEnd w:id="55"/>
      <w:bookmarkEnd w:id="56"/>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 资格预审申请文件的密封和标识</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4.1.1  将资格预审申请文件正本、副本、电子版统一放入一个密封袋中密封，加贴封条，并在封套的封口处密封盖章（公章、密封章、法定代表人或其授权委托代理人签字或盖章均可）。包封上应标明采购人名称、采购人地址、申请人名称、申请人地址、以及“（项目名称）资格预审申请文件在 年 月 日 时 分前不得开启”的标识字样。</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未按本章第4.1.1项要求密封和加写标记的资格预审申请文件，采购人不予受理。</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 资格预审申请文件的递交</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4.2.1 申请人应按本须知前附表所规定的地点，于截止时间前提交资格预审申请文件。</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4.2.2递交方式为：见“申请人须知前附表”。</w:t>
      </w:r>
    </w:p>
    <w:p>
      <w:pPr>
        <w:pStyle w:val="5"/>
        <w:spacing w:before="0" w:after="0" w:line="360" w:lineRule="atLeast"/>
        <w:jc w:val="both"/>
        <w:rPr>
          <w:rFonts w:ascii="宋体" w:hAnsi="宋体" w:eastAsia="宋体" w:cs="宋体"/>
          <w:color w:val="auto"/>
          <w:sz w:val="21"/>
          <w:szCs w:val="21"/>
          <w:highlight w:val="none"/>
        </w:rPr>
      </w:pPr>
      <w:bookmarkStart w:id="57" w:name="_Toc482173682"/>
      <w:bookmarkStart w:id="58" w:name="_Toc1677"/>
      <w:bookmarkStart w:id="59" w:name="_Toc22315"/>
      <w:r>
        <w:rPr>
          <w:rFonts w:hint="eastAsia" w:ascii="宋体" w:hAnsi="宋体" w:eastAsia="宋体" w:cs="宋体"/>
          <w:color w:val="auto"/>
          <w:sz w:val="21"/>
          <w:szCs w:val="21"/>
          <w:highlight w:val="none"/>
        </w:rPr>
        <w:t>5.资格预审申请文件的审查</w:t>
      </w:r>
      <w:bookmarkEnd w:id="57"/>
      <w:bookmarkEnd w:id="58"/>
      <w:bookmarkEnd w:id="59"/>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5.1 评审小组</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5.1.1 资格预审申请文件由采购人组建的评审小组负责审查。评审小组参照《中华人民共和国政府采购法》及相关法规、政策的规定组建。</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5.1.2 评审小组人数：见“申请人须知前附表”。</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5.2 资格审查</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评审小组根据“申请人须知前附表”规定的方法和第三章“资格审查办法”中规定的审查标准，对所有已受理的资格预审申请文件进行评审。没有规定的方法和标准不得作为评审依据。</w:t>
      </w:r>
    </w:p>
    <w:p>
      <w:pPr>
        <w:pStyle w:val="5"/>
        <w:spacing w:before="0" w:after="0" w:line="360" w:lineRule="atLeast"/>
        <w:jc w:val="both"/>
        <w:rPr>
          <w:rFonts w:ascii="宋体" w:hAnsi="宋体" w:eastAsia="宋体" w:cs="宋体"/>
          <w:color w:val="auto"/>
          <w:sz w:val="21"/>
          <w:szCs w:val="21"/>
          <w:highlight w:val="none"/>
        </w:rPr>
      </w:pPr>
      <w:bookmarkStart w:id="60" w:name="_Toc26443"/>
      <w:bookmarkStart w:id="61" w:name="_Toc15193"/>
      <w:bookmarkStart w:id="62" w:name="_Toc482173683"/>
      <w:r>
        <w:rPr>
          <w:rFonts w:hint="eastAsia" w:ascii="宋体" w:hAnsi="宋体" w:eastAsia="宋体" w:cs="宋体"/>
          <w:color w:val="auto"/>
          <w:sz w:val="21"/>
          <w:szCs w:val="21"/>
          <w:highlight w:val="none"/>
        </w:rPr>
        <w:t>6.通知和确认</w:t>
      </w:r>
      <w:bookmarkEnd w:id="60"/>
      <w:bookmarkEnd w:id="61"/>
      <w:bookmarkEnd w:id="62"/>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6.1 通知</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采购人在“申请人须知前附表”规定的时间内以公告形式将资格预审结果告知申请人，并向通过资格预审的申请人发出投标邀请书。</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6.2 解释</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应申请人书面要求，采购人应对资格预审结果做出解释，但不保证申请人对解释内容满意。</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6.3 确认</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资格预审的申请人收到采购邀请书后，应在“申请人须知前附表”规定的时间内以书面形式明确表示是否参加投标。在“申请人须知前附表”规定时间内未表示是否参加投标或明确表示不参加投标的，不得再参加投标。因此造成潜在申请人数量不足3个的，采购人重新组织资格预审。</w:t>
      </w:r>
    </w:p>
    <w:p>
      <w:pPr>
        <w:pStyle w:val="5"/>
        <w:spacing w:before="0" w:after="0" w:line="360" w:lineRule="atLeast"/>
        <w:jc w:val="both"/>
        <w:rPr>
          <w:rFonts w:ascii="宋体" w:hAnsi="宋体" w:eastAsia="宋体" w:cs="宋体"/>
          <w:color w:val="auto"/>
          <w:sz w:val="21"/>
          <w:szCs w:val="21"/>
          <w:highlight w:val="none"/>
        </w:rPr>
      </w:pPr>
      <w:bookmarkStart w:id="63" w:name="_Toc10612"/>
      <w:bookmarkStart w:id="64" w:name="_Toc482173684"/>
      <w:bookmarkStart w:id="65" w:name="_Toc19068"/>
      <w:r>
        <w:rPr>
          <w:rFonts w:hint="eastAsia" w:ascii="宋体" w:hAnsi="宋体" w:eastAsia="宋体" w:cs="宋体"/>
          <w:color w:val="auto"/>
          <w:sz w:val="21"/>
          <w:szCs w:val="21"/>
          <w:highlight w:val="none"/>
        </w:rPr>
        <w:t>7.申请人的资格改变</w:t>
      </w:r>
      <w:bookmarkEnd w:id="63"/>
      <w:bookmarkEnd w:id="64"/>
      <w:bookmarkEnd w:id="65"/>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通过资格预审的申请人法人资格、能力和信誉等资格条件发生改变，使其不再实质上满足第三章“资格审查办法”规定标准的，其投标不被接受。</w:t>
      </w:r>
    </w:p>
    <w:p>
      <w:pPr>
        <w:pStyle w:val="5"/>
        <w:spacing w:before="0" w:after="0" w:line="360" w:lineRule="atLeast"/>
        <w:rPr>
          <w:rFonts w:ascii="宋体" w:hAnsi="宋体" w:eastAsia="宋体" w:cs="宋体"/>
          <w:color w:val="auto"/>
          <w:sz w:val="21"/>
          <w:szCs w:val="21"/>
          <w:highlight w:val="none"/>
        </w:rPr>
      </w:pPr>
      <w:bookmarkStart w:id="66" w:name="_Toc482173685"/>
      <w:bookmarkStart w:id="67" w:name="_Toc29213"/>
      <w:bookmarkStart w:id="68" w:name="_Toc32095"/>
      <w:r>
        <w:rPr>
          <w:rFonts w:hint="eastAsia" w:ascii="宋体" w:hAnsi="宋体" w:eastAsia="宋体" w:cs="宋体"/>
          <w:color w:val="auto"/>
          <w:sz w:val="21"/>
          <w:szCs w:val="21"/>
          <w:highlight w:val="none"/>
        </w:rPr>
        <w:t>8.纪律与监督</w:t>
      </w:r>
      <w:bookmarkEnd w:id="66"/>
      <w:bookmarkEnd w:id="67"/>
      <w:bookmarkEnd w:id="68"/>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8.1 严禁贿赂</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严禁申请人向采购人、审查委员会成员和与审查活动有关的其他工作人员行贿。在资格预审期间，不得邀请采购人、评审小组成员以及与审查活动有关的其他工作人员到申请人单位参观考察，或出席申请人主办、赞助的任何活动，采购人按规定组织的对符合条件的社会资本的资格条件进行考察核实活动除外。</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8.2 不得干扰资格审查工作</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申请人不得以任何方式干扰、影响资格预审的审查工作，否则将导致其不能通过资格预审。</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8.3 保密</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采购人、评审小组成员，以及与审查活动有关的其他工作人员应对资格预审申请文件的审查、比较过程保密，不得在资格预审结果公布前透露资格预审结果，不得向他人透露可能影响公平竞争的有关情况。</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8.4投诉</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申请人和其他利害关系人认为本次资格预审活动违反法律、法规和规章规定的，有权向有关行政监督部门投诉。</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监督部门的联系方式见“申请人须知前附表”。</w:t>
      </w:r>
    </w:p>
    <w:p>
      <w:pPr>
        <w:pStyle w:val="5"/>
        <w:spacing w:before="0" w:after="0" w:line="360" w:lineRule="atLeast"/>
        <w:rPr>
          <w:rFonts w:ascii="宋体" w:hAnsi="宋体" w:eastAsia="宋体" w:cs="宋体"/>
          <w:color w:val="auto"/>
          <w:sz w:val="21"/>
          <w:szCs w:val="21"/>
          <w:highlight w:val="none"/>
        </w:rPr>
      </w:pPr>
      <w:bookmarkStart w:id="69" w:name="_Toc7251"/>
      <w:bookmarkStart w:id="70" w:name="_Toc482173686"/>
      <w:bookmarkStart w:id="71" w:name="_Toc9039"/>
      <w:r>
        <w:rPr>
          <w:rFonts w:hint="eastAsia" w:ascii="宋体" w:hAnsi="宋体" w:eastAsia="宋体" w:cs="宋体"/>
          <w:color w:val="auto"/>
          <w:sz w:val="21"/>
          <w:szCs w:val="21"/>
          <w:highlight w:val="none"/>
        </w:rPr>
        <w:t>9.其他规定</w:t>
      </w:r>
      <w:bookmarkEnd w:id="69"/>
      <w:bookmarkEnd w:id="70"/>
      <w:bookmarkEnd w:id="71"/>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9.1申请规定</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9.1.1 申请人提交的资格预审申请文件将作为合同文件的组成部分。</w:t>
      </w:r>
    </w:p>
    <w:p>
      <w:pPr>
        <w:adjustRightInd w:val="0"/>
        <w:snapToGrid w:val="0"/>
        <w:spacing w:line="360" w:lineRule="atLeas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9.2 资格预审申请文件的修改</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资格预审申请文件按要求送达后，在规定的递交截止时间前，申请人可以撤回申请文件或修改申请文件。如需修改申请文件，应当以正式函件提出并做出说明。</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修改资格预审申请文件的正式函件是资格预审申请文件的组成部分，其形式要求、密封方式、送达时间，应符合资格预审文件的要求。</w:t>
      </w:r>
    </w:p>
    <w:p>
      <w:pPr>
        <w:spacing w:line="360" w:lineRule="atLeast"/>
        <w:ind w:firstLine="413" w:firstLineChars="196"/>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9.3 采购人的权利</w:t>
      </w:r>
    </w:p>
    <w:p>
      <w:pPr>
        <w:adjustRightInd w:val="0"/>
        <w:snapToGrid w:val="0"/>
        <w:spacing w:line="360"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采购人有对资格预审申请文件进行核实和澄清的权利，若采购人在资格审查时或必要的调查过程中发现申请人有弄虚作假行为，将取消其资格预审资格，并将其弄虚作假行为作为不良记录。</w:t>
      </w:r>
    </w:p>
    <w:p>
      <w:pPr>
        <w:adjustRightInd w:val="0"/>
        <w:snapToGrid w:val="0"/>
        <w:spacing w:line="360" w:lineRule="atLeast"/>
        <w:ind w:firstLine="420" w:firstLineChars="200"/>
        <w:jc w:val="both"/>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需要补充的其他内容：见“申请人须知前附表”。</w:t>
      </w:r>
    </w:p>
    <w:bookmarkEnd w:id="0"/>
    <w:p>
      <w:pPr>
        <w:pStyle w:val="4"/>
        <w:spacing w:before="0" w:after="0" w:line="360" w:lineRule="atLeast"/>
        <w:jc w:val="center"/>
        <w:rPr>
          <w:rFonts w:ascii="宋体" w:hAnsi="宋体" w:eastAsia="宋体" w:cs="宋体"/>
          <w:color w:val="auto"/>
          <w:sz w:val="21"/>
          <w:szCs w:val="21"/>
          <w:highlight w:val="none"/>
        </w:rPr>
        <w:sectPr>
          <w:footerReference r:id="rId6" w:type="default"/>
          <w:pgSz w:w="11906" w:h="16838"/>
          <w:pgMar w:top="1440" w:right="1466" w:bottom="1440" w:left="1080" w:header="851" w:footer="992" w:gutter="0"/>
          <w:pgNumType w:start="1"/>
          <w:cols w:space="425" w:num="1"/>
          <w:docGrid w:type="lines" w:linePitch="312" w:charSpace="0"/>
        </w:sectPr>
      </w:pPr>
    </w:p>
    <w:p>
      <w:pPr>
        <w:pStyle w:val="4"/>
        <w:spacing w:before="0" w:after="0" w:line="360" w:lineRule="auto"/>
        <w:jc w:val="center"/>
        <w:rPr>
          <w:rFonts w:ascii="宋体" w:hAnsi="宋体" w:eastAsia="宋体" w:cs="宋体"/>
          <w:color w:val="auto"/>
          <w:highlight w:val="none"/>
        </w:rPr>
      </w:pPr>
      <w:bookmarkStart w:id="72" w:name="_Toc20236"/>
      <w:bookmarkStart w:id="73" w:name="_Toc1127"/>
      <w:bookmarkStart w:id="74" w:name="_Toc482173693"/>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资格审查办法</w:t>
      </w:r>
      <w:bookmarkEnd w:id="72"/>
      <w:bookmarkEnd w:id="73"/>
      <w:bookmarkEnd w:id="74"/>
    </w:p>
    <w:tbl>
      <w:tblPr>
        <w:tblStyle w:val="28"/>
        <w:tblW w:w="606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728"/>
        <w:gridCol w:w="1894"/>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92"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268" w:type="pct"/>
            <w:gridSpan w:val="2"/>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3239"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92"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68" w:type="pct"/>
            <w:gridSpan w:val="2"/>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通过资格预审的人数</w:t>
            </w:r>
          </w:p>
        </w:tc>
        <w:tc>
          <w:tcPr>
            <w:tcW w:w="3239" w:type="pct"/>
            <w:vAlign w:val="center"/>
          </w:tcPr>
          <w:p>
            <w:pPr>
              <w:adjustRightInd w:val="0"/>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本次资格预审采用合格制。</w:t>
            </w:r>
          </w:p>
          <w:p>
            <w:pPr>
              <w:adjustRightInd w:val="0"/>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审查，凡是符合资格预审文件规定资格条件标准的申请人均通过资格预审。合格申请人达到3家或3家以上，进入本次采购活动下一环节；合格社会资本申请人不足3家的，由项目实施机构重新组织资格预审。项目经重新资格预审后合格社会资本仍不够3家的，可以依法变更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2"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07" w:type="pct"/>
            <w:gridSpan w:val="3"/>
            <w:vAlign w:val="bottom"/>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审查因素与标准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92" w:type="pct"/>
            <w:vMerge w:val="restar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352" w:type="pct"/>
            <w:vMerge w:val="restar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初步审查标准</w:t>
            </w: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申请人名称</w:t>
            </w:r>
          </w:p>
        </w:tc>
        <w:tc>
          <w:tcPr>
            <w:tcW w:w="3239" w:type="pct"/>
            <w:vAlign w:val="center"/>
          </w:tcPr>
          <w:p>
            <w:pPr>
              <w:pStyle w:val="44"/>
              <w:snapToGrid w:val="0"/>
              <w:spacing w:line="360" w:lineRule="exact"/>
              <w:ind w:firstLine="0"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与营业执照、财务报表、开户许可证等资料及公章名称一致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申请函盖章</w:t>
            </w:r>
          </w:p>
        </w:tc>
        <w:tc>
          <w:tcPr>
            <w:tcW w:w="3239" w:type="pct"/>
            <w:vAlign w:val="center"/>
          </w:tcPr>
          <w:p>
            <w:pPr>
              <w:pStyle w:val="44"/>
              <w:snapToGrid w:val="0"/>
              <w:spacing w:line="360" w:lineRule="exact"/>
              <w:ind w:firstLine="0"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由法定代表人或其委托代理人签字并加盖单位公章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申请文件格式</w:t>
            </w:r>
          </w:p>
        </w:tc>
        <w:tc>
          <w:tcPr>
            <w:tcW w:w="3239" w:type="pct"/>
            <w:vAlign w:val="center"/>
          </w:tcPr>
          <w:p>
            <w:pPr>
              <w:pStyle w:val="44"/>
              <w:snapToGrid w:val="0"/>
              <w:spacing w:line="360" w:lineRule="exact"/>
              <w:ind w:firstLine="0"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符合第五章“资格预审申请文件格式”的要求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申请文件份数</w:t>
            </w:r>
          </w:p>
        </w:tc>
        <w:tc>
          <w:tcPr>
            <w:tcW w:w="3239" w:type="pct"/>
            <w:vAlign w:val="center"/>
          </w:tcPr>
          <w:p>
            <w:pPr>
              <w:pStyle w:val="44"/>
              <w:snapToGrid w:val="0"/>
              <w:spacing w:line="360" w:lineRule="exact"/>
              <w:ind w:firstLine="0"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正本壹份、副本陆份、电子版壹份。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92" w:type="pct"/>
            <w:vMerge w:val="restar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352" w:type="pct"/>
            <w:vMerge w:val="restar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详细审查标准</w:t>
            </w: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营业执照（副本）</w:t>
            </w:r>
          </w:p>
        </w:tc>
        <w:tc>
          <w:tcPr>
            <w:tcW w:w="3239" w:type="pct"/>
            <w:vAlign w:val="center"/>
          </w:tcPr>
          <w:p>
            <w:pPr>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3239" w:type="pct"/>
            <w:vAlign w:val="center"/>
          </w:tcPr>
          <w:p>
            <w:pPr>
              <w:pStyle w:val="44"/>
              <w:snapToGrid w:val="0"/>
              <w:spacing w:line="360" w:lineRule="exact"/>
              <w:ind w:firstLine="0" w:firstLineChars="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独立申请人或联合体申请人成员自</w:t>
            </w:r>
            <w:bookmarkStart w:id="75" w:name="_Hlk103802908"/>
            <w:r>
              <w:rPr>
                <w:rFonts w:hint="eastAsia" w:ascii="宋体" w:hAnsi="宋体" w:cs="宋体"/>
                <w:color w:val="auto"/>
                <w:sz w:val="21"/>
                <w:szCs w:val="21"/>
                <w:highlight w:val="none"/>
                <w:u w:val="none"/>
              </w:rPr>
              <w:t>20</w:t>
            </w:r>
            <w:r>
              <w:rPr>
                <w:rFonts w:ascii="宋体" w:hAnsi="宋体" w:cs="宋体"/>
                <w:color w:val="auto"/>
                <w:sz w:val="21"/>
                <w:szCs w:val="21"/>
                <w:highlight w:val="none"/>
                <w:u w:val="none"/>
              </w:rPr>
              <w:t>1</w:t>
            </w:r>
            <w:r>
              <w:rPr>
                <w:rFonts w:hint="eastAsia" w:ascii="宋体" w:hAnsi="宋体" w:cs="宋体"/>
                <w:color w:val="auto"/>
                <w:sz w:val="21"/>
                <w:szCs w:val="21"/>
                <w:highlight w:val="none"/>
                <w:u w:val="none"/>
              </w:rPr>
              <w:t>9年1月1日—</w:t>
            </w:r>
            <w:r>
              <w:rPr>
                <w:rFonts w:hint="eastAsia" w:ascii="宋体" w:hAnsi="宋体" w:cs="宋体"/>
                <w:color w:val="auto"/>
                <w:sz w:val="21"/>
                <w:szCs w:val="21"/>
                <w:highlight w:val="none"/>
                <w:u w:val="single"/>
              </w:rPr>
              <w:t>20</w:t>
            </w:r>
            <w:r>
              <w:rPr>
                <w:rFonts w:ascii="宋体" w:hAnsi="宋体" w:cs="宋体"/>
                <w:color w:val="auto"/>
                <w:sz w:val="21"/>
                <w:szCs w:val="21"/>
                <w:highlight w:val="none"/>
                <w:u w:val="single"/>
              </w:rPr>
              <w:t>2</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31</w:t>
            </w:r>
            <w:r>
              <w:rPr>
                <w:rFonts w:hint="eastAsia" w:ascii="宋体" w:hAnsi="宋体" w:cs="宋体"/>
                <w:color w:val="auto"/>
                <w:sz w:val="21"/>
                <w:szCs w:val="21"/>
                <w:highlight w:val="none"/>
              </w:rPr>
              <w:t>日</w:t>
            </w:r>
            <w:r>
              <w:rPr>
                <w:rFonts w:hint="eastAsia" w:ascii="宋体" w:hAnsi="宋体" w:eastAsia="宋体" w:cs="宋体"/>
                <w:color w:val="auto"/>
                <w:kern w:val="2"/>
                <w:sz w:val="21"/>
                <w:szCs w:val="21"/>
                <w:highlight w:val="none"/>
              </w:rPr>
              <w:t>（</w:t>
            </w:r>
            <w:bookmarkEnd w:id="75"/>
            <w:r>
              <w:rPr>
                <w:rFonts w:hint="eastAsia" w:ascii="宋体" w:hAnsi="宋体" w:eastAsia="宋体" w:cs="宋体"/>
                <w:color w:val="auto"/>
                <w:kern w:val="2"/>
                <w:sz w:val="21"/>
                <w:szCs w:val="21"/>
                <w:highlight w:val="none"/>
              </w:rPr>
              <w:t>如申请人成立不足三年，自成立之日起）持续盈利（年度财务报告中的净利润为正值），且年度财务报告应经具有法定资格的中介机构审计并出具标准无保留意见，财务状况良好，没有处于资产被接管、冻结、破产或其他不良状态、无重大不良资产或不良投资项目，未被禁止进入桂林市政府采购市场。</w:t>
            </w:r>
          </w:p>
          <w:p>
            <w:pPr>
              <w:pStyle w:val="44"/>
              <w:snapToGrid w:val="0"/>
              <w:spacing w:line="360" w:lineRule="exact"/>
              <w:ind w:firstLine="0" w:firstLineChars="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注：如独立申请人或联合体申请人成员中成立年限不足一年的，不需提供经审计的财务报告。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3239" w:type="pct"/>
            <w:vAlign w:val="center"/>
          </w:tcPr>
          <w:p>
            <w:pPr>
              <w:pStyle w:val="44"/>
              <w:snapToGrid w:val="0"/>
              <w:spacing w:line="360" w:lineRule="exact"/>
              <w:ind w:firstLine="0" w:firstLineChars="0"/>
              <w:jc w:val="both"/>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提供合法有效的近三个月缴纳税收和社会保险的相关资料</w:t>
            </w:r>
            <w:r>
              <w:rPr>
                <w:rFonts w:hint="eastAsia" w:ascii="宋体" w:hAnsi="宋体" w:eastAsia="宋体" w:cs="宋体"/>
                <w:color w:val="auto"/>
                <w:sz w:val="21"/>
                <w:szCs w:val="21"/>
                <w:highlight w:val="none"/>
              </w:rPr>
              <w:t>（以联合体投标，联合体各方均需提供）</w:t>
            </w:r>
            <w:r>
              <w:rPr>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企业信誉</w:t>
            </w:r>
          </w:p>
        </w:tc>
        <w:tc>
          <w:tcPr>
            <w:tcW w:w="3239" w:type="pct"/>
            <w:vAlign w:val="center"/>
          </w:tcPr>
          <w:p>
            <w:pPr>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1、近年无重大法律诉讼和仲裁情况；</w:t>
            </w:r>
          </w:p>
          <w:p>
            <w:pPr>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2、国家信用公示系统中打印出来的企业信用报告（以联合体投标的，联合体各方均需提供）；</w:t>
            </w:r>
          </w:p>
          <w:p>
            <w:pPr>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3、申请人在“信用中国”网站查询（www.creditchina.gov.cn）本资格预审公告发布日前未被列入不良记录的查询证明（以联合体投标的，联合体各方均需提供）；</w:t>
            </w:r>
          </w:p>
          <w:p>
            <w:pPr>
              <w:snapToGrid w:val="0"/>
              <w:spacing w:line="360" w:lineRule="exact"/>
              <w:jc w:val="both"/>
              <w:rPr>
                <w:rFonts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4、申请人通过中国裁判文书网无行贿犯罪记录的网站截图（以联合体投标的，联合体各方均需提供）。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snapToGrid w:val="0"/>
              <w:spacing w:line="360" w:lineRule="exact"/>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投融资能力</w:t>
            </w:r>
          </w:p>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239" w:type="pct"/>
            <w:vAlign w:val="center"/>
          </w:tcPr>
          <w:p>
            <w:pPr>
              <w:pStyle w:val="44"/>
              <w:snapToGrid w:val="0"/>
              <w:spacing w:line="360" w:lineRule="exact"/>
              <w:ind w:firstLine="0"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独立申请人或联合体申请人成员应具备为本项目投资及多渠道融资的资源和经验，需提供不低于5,139.62万元的存款证明材料及不低于24,186.44万元的投融资能力证明资料。</w:t>
            </w:r>
          </w:p>
          <w:p>
            <w:pPr>
              <w:pStyle w:val="44"/>
              <w:snapToGrid w:val="0"/>
              <w:spacing w:line="360" w:lineRule="exact"/>
              <w:ind w:firstLine="0"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（1）投融资能力证明资料为①不低于5,139.62万元银行或非银行金融机构（基金、信托、证券）存款证明; ②不低于24,186.44万元银行或非银行金融机构（基金、信托、证券）的合法有效的授信额度证明或融资意向函;</w:t>
            </w:r>
          </w:p>
          <w:p>
            <w:pPr>
              <w:pStyle w:val="44"/>
              <w:snapToGrid w:val="0"/>
              <w:spacing w:line="360" w:lineRule="exact"/>
              <w:ind w:firstLine="0"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（2）申请人需同时提供上述两项投融资能力证明材料，累计额度满足要求即可（即：联合体各成员能力可累加，不同银行可累加，时点在距资格预审会议开标前1个月内）。 </w:t>
            </w:r>
          </w:p>
          <w:p>
            <w:pPr>
              <w:pStyle w:val="44"/>
              <w:snapToGrid w:val="0"/>
              <w:spacing w:line="360" w:lineRule="exact"/>
              <w:ind w:firstLine="0"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（3）申请人需提供银行征信报告，报告显示其无违约行为、无不良信用记录，时点在距资格预审会议开标前1个月内。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3239" w:type="pct"/>
            <w:vAlign w:val="center"/>
          </w:tcPr>
          <w:p>
            <w:pPr>
              <w:pStyle w:val="44"/>
              <w:snapToGrid w:val="0"/>
              <w:spacing w:after="0" w:line="360" w:lineRule="exact"/>
              <w:ind w:left="0" w:leftChars="0" w:firstLine="0"/>
              <w:jc w:val="both"/>
              <w:rPr>
                <w:rFonts w:ascii="宋体" w:eastAsia="宋体" w:cs="宋体"/>
                <w:bCs/>
                <w:color w:val="auto"/>
                <w:szCs w:val="21"/>
                <w:highlight w:val="none"/>
              </w:rPr>
            </w:pPr>
            <w:r>
              <w:rPr>
                <w:rFonts w:hint="eastAsia" w:ascii="宋体" w:hAnsi="宋体" w:eastAsia="宋体" w:cs="宋体"/>
                <w:bCs/>
                <w:color w:val="auto"/>
                <w:sz w:val="21"/>
                <w:szCs w:val="21"/>
                <w:highlight w:val="none"/>
              </w:rPr>
              <w:t xml:space="preserve">企业要求：具备市政公用工程总承包二及以上资质，具备有效的安全生产许可证。（由同一专业的单位组成的联合体，按照资质等级较低的单位确定资质等级）。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w:t>
            </w:r>
          </w:p>
        </w:tc>
        <w:tc>
          <w:tcPr>
            <w:tcW w:w="3239" w:type="pct"/>
            <w:vAlign w:val="center"/>
          </w:tcPr>
          <w:p>
            <w:pPr>
              <w:widowControl w:val="0"/>
              <w:snapToGrid/>
              <w:spacing w:line="400" w:lineRule="exact"/>
              <w:ind w:firstLine="42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近五年（2017年1月1日—2022年4月30日）具有至少</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一个投资规模不小于本项目的建设或运营或融资的PPP项目业绩（PPP项目业绩证明材料为中标通知书或PPP项目合同）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初步建设方案</w:t>
            </w:r>
          </w:p>
        </w:tc>
        <w:tc>
          <w:tcPr>
            <w:tcW w:w="3239" w:type="pct"/>
            <w:vAlign w:val="center"/>
          </w:tcPr>
          <w:p>
            <w:pPr>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申请人针对本项目的初步建设方案。初步建设方案应具有针对性、可操作性等。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初步运营方案</w:t>
            </w:r>
          </w:p>
        </w:tc>
        <w:tc>
          <w:tcPr>
            <w:tcW w:w="3239" w:type="pct"/>
            <w:vAlign w:val="center"/>
          </w:tcPr>
          <w:p>
            <w:pPr>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申请人针对本项目的初步运营方案。初步运营方案应具有针对性、可操作性等。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初步投融资方案</w:t>
            </w:r>
          </w:p>
        </w:tc>
        <w:tc>
          <w:tcPr>
            <w:tcW w:w="3239" w:type="pct"/>
            <w:vAlign w:val="center"/>
          </w:tcPr>
          <w:p>
            <w:pPr>
              <w:snapToGrid w:val="0"/>
              <w:spacing w:line="36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申请人针对本项目的初步投融资方案，初步投融资方案包括但不限于项目资本金的投入及项目所需融资资金筹集等。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9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352" w:type="pct"/>
            <w:vMerge w:val="continue"/>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p>
        </w:tc>
        <w:tc>
          <w:tcPr>
            <w:tcW w:w="915" w:type="pct"/>
            <w:vAlign w:val="center"/>
          </w:tcPr>
          <w:p>
            <w:pPr>
              <w:pStyle w:val="44"/>
              <w:snapToGrid w:val="0"/>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3239" w:type="pct"/>
            <w:vAlign w:val="center"/>
          </w:tcPr>
          <w:p>
            <w:pPr>
              <w:pStyle w:val="44"/>
              <w:snapToGrid w:val="0"/>
              <w:spacing w:line="360" w:lineRule="exact"/>
              <w:ind w:firstLine="0" w:firstLineChars="0"/>
              <w:jc w:val="both"/>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满足资格预审文件中的其他要求</w:t>
            </w:r>
          </w:p>
        </w:tc>
      </w:tr>
    </w:tbl>
    <w:p>
      <w:pPr>
        <w:pStyle w:val="5"/>
        <w:spacing w:line="360" w:lineRule="auto"/>
        <w:rPr>
          <w:rFonts w:ascii="宋体" w:hAnsi="宋体" w:eastAsia="宋体" w:cs="宋体"/>
          <w:color w:val="auto"/>
          <w:highlight w:val="none"/>
        </w:rPr>
        <w:sectPr>
          <w:pgSz w:w="11906" w:h="16838"/>
          <w:pgMar w:top="1440" w:right="1800" w:bottom="1440" w:left="1800" w:header="851" w:footer="992" w:gutter="0"/>
          <w:cols w:space="425" w:num="1"/>
          <w:docGrid w:type="lines" w:linePitch="326" w:charSpace="0"/>
        </w:sectPr>
      </w:pPr>
      <w:bookmarkStart w:id="76" w:name="_Toc482173695"/>
    </w:p>
    <w:p>
      <w:pPr>
        <w:pStyle w:val="5"/>
        <w:spacing w:before="0" w:after="0" w:line="360" w:lineRule="exact"/>
        <w:rPr>
          <w:rFonts w:ascii="宋体" w:hAnsi="宋体" w:eastAsia="宋体" w:cs="宋体"/>
          <w:color w:val="auto"/>
          <w:sz w:val="21"/>
          <w:szCs w:val="21"/>
          <w:highlight w:val="none"/>
        </w:rPr>
      </w:pPr>
      <w:bookmarkStart w:id="77" w:name="_Toc31816"/>
      <w:bookmarkStart w:id="78" w:name="_Toc10518"/>
      <w:r>
        <w:rPr>
          <w:rFonts w:hint="eastAsia" w:ascii="宋体" w:hAnsi="宋体" w:eastAsia="宋体" w:cs="宋体"/>
          <w:color w:val="auto"/>
          <w:sz w:val="21"/>
          <w:szCs w:val="21"/>
          <w:highlight w:val="none"/>
        </w:rPr>
        <w:t>1.审查方法</w:t>
      </w:r>
      <w:bookmarkEnd w:id="77"/>
      <w:bookmarkEnd w:id="78"/>
    </w:p>
    <w:p>
      <w:pPr>
        <w:adjustRightInd w:val="0"/>
        <w:snapToGrid w:val="0"/>
        <w:spacing w:line="360" w:lineRule="exact"/>
        <w:ind w:firstLine="420" w:firstLineChars="200"/>
        <w:jc w:val="both"/>
        <w:rPr>
          <w:rFonts w:ascii="宋体" w:hAnsi="宋体" w:eastAsia="宋体" w:cs="宋体"/>
          <w:color w:val="auto"/>
          <w:sz w:val="21"/>
          <w:szCs w:val="21"/>
          <w:highlight w:val="none"/>
        </w:rPr>
      </w:pPr>
      <w:bookmarkStart w:id="79" w:name="_Toc482173696"/>
      <w:r>
        <w:rPr>
          <w:rFonts w:hint="eastAsia" w:ascii="宋体" w:hAnsi="宋体" w:eastAsia="宋体" w:cs="宋体"/>
          <w:color w:val="auto"/>
          <w:sz w:val="21"/>
          <w:szCs w:val="21"/>
          <w:highlight w:val="none"/>
        </w:rPr>
        <w:t>本次资格预审采用合格制。经审查，凡是符合资格预审文件规定资格条件标准的申请人均通过资格预审。合格申请人达到3家或3家以上，进入本次采购活动下一环节；合格社会资本申请人不足3家的，由项目实施机构重新组织资格预审。项目经重新资格预审后合格社会资本仍不够3家的，可以依法变更采购方式。</w:t>
      </w:r>
    </w:p>
    <w:p>
      <w:pPr>
        <w:pStyle w:val="5"/>
        <w:spacing w:before="0" w:after="0" w:line="360" w:lineRule="exact"/>
        <w:jc w:val="both"/>
        <w:rPr>
          <w:rFonts w:ascii="宋体" w:hAnsi="宋体" w:eastAsia="宋体" w:cs="宋体"/>
          <w:color w:val="auto"/>
          <w:sz w:val="21"/>
          <w:szCs w:val="21"/>
          <w:highlight w:val="none"/>
        </w:rPr>
      </w:pPr>
      <w:bookmarkStart w:id="80" w:name="_Toc6040"/>
      <w:bookmarkStart w:id="81" w:name="_Toc8583"/>
      <w:r>
        <w:rPr>
          <w:rFonts w:hint="eastAsia" w:ascii="宋体" w:hAnsi="宋体" w:eastAsia="宋体" w:cs="宋体"/>
          <w:color w:val="auto"/>
          <w:sz w:val="21"/>
          <w:szCs w:val="21"/>
          <w:highlight w:val="none"/>
        </w:rPr>
        <w:t>2.审查标准</w:t>
      </w:r>
      <w:bookmarkEnd w:id="79"/>
      <w:bookmarkEnd w:id="80"/>
      <w:bookmarkEnd w:id="81"/>
    </w:p>
    <w:p>
      <w:pPr>
        <w:spacing w:line="360" w:lineRule="exact"/>
        <w:ind w:firstLine="422" w:firstLineChars="200"/>
        <w:jc w:val="both"/>
        <w:rPr>
          <w:rFonts w:ascii="宋体" w:hAnsi="宋体" w:eastAsia="宋体" w:cs="宋体"/>
          <w:b/>
          <w:color w:val="auto"/>
          <w:sz w:val="21"/>
          <w:szCs w:val="21"/>
          <w:highlight w:val="none"/>
        </w:rPr>
      </w:pPr>
      <w:bookmarkStart w:id="82" w:name="_Toc482173697"/>
      <w:r>
        <w:rPr>
          <w:rFonts w:hint="eastAsia" w:ascii="宋体" w:hAnsi="宋体" w:eastAsia="宋体" w:cs="宋体"/>
          <w:b/>
          <w:color w:val="auto"/>
          <w:sz w:val="21"/>
          <w:szCs w:val="21"/>
          <w:highlight w:val="none"/>
        </w:rPr>
        <w:t>2.1初步审查标准</w:t>
      </w:r>
    </w:p>
    <w:p>
      <w:pPr>
        <w:spacing w:line="36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初步审查标准：见“资格审查办法前附表”。</w:t>
      </w:r>
    </w:p>
    <w:p>
      <w:pPr>
        <w:spacing w:line="360" w:lineRule="exact"/>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2.2详细审查标准</w:t>
      </w:r>
    </w:p>
    <w:p>
      <w:pPr>
        <w:spacing w:line="36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详细审查标准：见“资格审查办法前附表”。</w:t>
      </w:r>
    </w:p>
    <w:p>
      <w:pPr>
        <w:pStyle w:val="5"/>
        <w:spacing w:before="0" w:after="0" w:line="360" w:lineRule="exact"/>
        <w:jc w:val="both"/>
        <w:rPr>
          <w:rFonts w:ascii="宋体" w:hAnsi="宋体" w:eastAsia="宋体" w:cs="宋体"/>
          <w:color w:val="auto"/>
          <w:sz w:val="21"/>
          <w:szCs w:val="21"/>
          <w:highlight w:val="none"/>
        </w:rPr>
      </w:pPr>
      <w:bookmarkStart w:id="83" w:name="_Toc19703"/>
      <w:bookmarkStart w:id="84" w:name="_Toc32645"/>
      <w:r>
        <w:rPr>
          <w:rFonts w:hint="eastAsia" w:ascii="宋体" w:hAnsi="宋体" w:eastAsia="宋体" w:cs="宋体"/>
          <w:color w:val="auto"/>
          <w:sz w:val="21"/>
          <w:szCs w:val="21"/>
          <w:highlight w:val="none"/>
        </w:rPr>
        <w:t>3.审查程序</w:t>
      </w:r>
      <w:bookmarkEnd w:id="82"/>
      <w:bookmarkEnd w:id="83"/>
      <w:bookmarkEnd w:id="84"/>
    </w:p>
    <w:p>
      <w:pPr>
        <w:spacing w:line="360" w:lineRule="exact"/>
        <w:ind w:left="482"/>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3.1初步审查</w:t>
      </w:r>
    </w:p>
    <w:p>
      <w:pPr>
        <w:spacing w:line="36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3.1.1评审小组依据本章第2.1款规定的标准，对资格预审申请文件进行初步审查。有一项因素不符合审查标准的，不能通过资格预审。</w:t>
      </w:r>
    </w:p>
    <w:p>
      <w:pPr>
        <w:spacing w:line="36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3.1.2 评审小组可以要求申请人提交第二章“申请人须知”第3.2.1项及资格预审文件规定的有关证明和证件的原件，以便核验。</w:t>
      </w:r>
    </w:p>
    <w:p>
      <w:pPr>
        <w:spacing w:line="360" w:lineRule="exact"/>
        <w:ind w:left="482"/>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 详细审查</w:t>
      </w:r>
    </w:p>
    <w:p>
      <w:pPr>
        <w:spacing w:line="36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3.2.1评审小组依据本章第2.2款规定的标准，对通过初步审查的资格预审申请文件进行详细审查。有一项因素不符合审查标准的，不能通过资格预审。</w:t>
      </w:r>
    </w:p>
    <w:p>
      <w:pPr>
        <w:spacing w:line="36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3.2.2 申请人除应满足本章第2.1款、第2.2款规定的审查标准外，还不得存在下列任何一种情形：</w:t>
      </w:r>
    </w:p>
    <w:p>
      <w:pPr>
        <w:spacing w:line="360" w:lineRule="exact"/>
        <w:ind w:firstLine="315" w:firstLineChars="15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（1）不按评审小组要求澄清或说明的；</w:t>
      </w:r>
    </w:p>
    <w:p>
      <w:pPr>
        <w:spacing w:line="360" w:lineRule="exact"/>
        <w:ind w:firstLine="315" w:firstLineChars="15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（2）有第一章“资格预审公告”第3.3.1项规定的任何一种情形的；</w:t>
      </w:r>
    </w:p>
    <w:p>
      <w:pPr>
        <w:spacing w:line="360" w:lineRule="exact"/>
        <w:ind w:firstLine="315" w:firstLineChars="15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（3）在资格预审过程中弄虚作假、行贿或其他违法违规行为的。</w:t>
      </w:r>
    </w:p>
    <w:p>
      <w:pPr>
        <w:spacing w:line="360" w:lineRule="exact"/>
        <w:ind w:left="482"/>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 资格预审申请文件的澄清</w:t>
      </w:r>
    </w:p>
    <w:p>
      <w:pPr>
        <w:spacing w:line="36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评审过程中，评审小组可以书面形式，要求申请人对所提交的资格预审申请文件中含义不明确、对同类问题表述不一致或者有明显文字错误的内容作必要的澄清、说明或者补正。申请人的澄清、说明或者补正应以书面方式进行并不得超出资格预审申请文件的范围或者改变资格预审申请文件的实质性内容。申请人的澄清、说明或者补正内容属于资格预审申请文件的组成部分。采购人和审查委员会不接受申请人主动提出的澄清或者说明。</w:t>
      </w:r>
    </w:p>
    <w:p>
      <w:pPr>
        <w:pStyle w:val="5"/>
        <w:spacing w:before="0" w:after="0" w:line="360" w:lineRule="exact"/>
        <w:rPr>
          <w:rFonts w:ascii="宋体" w:hAnsi="宋体" w:eastAsia="宋体" w:cs="宋体"/>
          <w:color w:val="auto"/>
          <w:sz w:val="21"/>
          <w:szCs w:val="21"/>
          <w:highlight w:val="none"/>
        </w:rPr>
      </w:pPr>
      <w:bookmarkStart w:id="85" w:name="_Toc4629"/>
      <w:bookmarkStart w:id="86" w:name="_Toc21265"/>
      <w:bookmarkStart w:id="87" w:name="_Toc482173698"/>
      <w:r>
        <w:rPr>
          <w:rFonts w:hint="eastAsia" w:ascii="宋体" w:hAnsi="宋体" w:eastAsia="宋体" w:cs="宋体"/>
          <w:color w:val="auto"/>
          <w:sz w:val="21"/>
          <w:szCs w:val="21"/>
          <w:highlight w:val="none"/>
        </w:rPr>
        <w:t>4.审查结果</w:t>
      </w:r>
      <w:bookmarkEnd w:id="85"/>
      <w:bookmarkEnd w:id="86"/>
      <w:bookmarkEnd w:id="87"/>
    </w:p>
    <w:p>
      <w:pPr>
        <w:adjustRightInd w:val="0"/>
        <w:snapToGrid w:val="0"/>
        <w:spacing w:line="360" w:lineRule="exact"/>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4.1提交审查报告</w:t>
      </w:r>
    </w:p>
    <w:p>
      <w:pPr>
        <w:spacing w:line="36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审查委员会按照本章第3条规定的程序对资格预审申请文件完成审查后，确定通过资格预审的申请人名单，并向采购人提交书面审查报告。</w:t>
      </w:r>
    </w:p>
    <w:p>
      <w:pPr>
        <w:spacing w:line="36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评审小组成员应当在资格预审报告上签字，对自己的评审意见承担法律责任。对资格预审报告有异议的，应当在报告上签署不同意见，并说明理由，否则视为同意资格预审报告。</w:t>
      </w:r>
    </w:p>
    <w:p>
      <w:pPr>
        <w:spacing w:line="36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评审小组发现资格预审文件内容违反国家有关强制性规定的，应当停止评审并向项目实施机构说明情况。</w:t>
      </w:r>
    </w:p>
    <w:p>
      <w:pPr>
        <w:adjustRightInd w:val="0"/>
        <w:snapToGrid w:val="0"/>
        <w:spacing w:line="360" w:lineRule="exact"/>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 重新进行资格预审</w:t>
      </w:r>
    </w:p>
    <w:p>
      <w:pPr>
        <w:spacing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通过资格预审申请人的数量不足3个的，采购人将在调整资格预审公告内容后重新组织资格预审；项目经重新资格预审后合格社会资本仍不够3家的，可以依法变更采购方式。</w:t>
      </w:r>
    </w:p>
    <w:p>
      <w:pPr>
        <w:rPr>
          <w:rFonts w:ascii="宋体" w:hAnsi="宋体" w:eastAsia="宋体" w:cs="宋体"/>
          <w:color w:val="auto"/>
          <w:highlight w:val="none"/>
        </w:rPr>
      </w:pPr>
    </w:p>
    <w:p>
      <w:pPr>
        <w:rPr>
          <w:rFonts w:ascii="宋体" w:hAnsi="宋体" w:eastAsia="宋体" w:cs="宋体"/>
          <w:color w:val="auto"/>
          <w:highlight w:val="none"/>
        </w:rPr>
      </w:pPr>
      <w:r>
        <w:rPr>
          <w:rFonts w:hint="eastAsia" w:ascii="宋体" w:hAnsi="宋体" w:eastAsia="宋体" w:cs="宋体"/>
          <w:color w:val="auto"/>
          <w:highlight w:val="none"/>
        </w:rPr>
        <w:br w:type="page"/>
      </w:r>
    </w:p>
    <w:bookmarkEnd w:id="76"/>
    <w:p>
      <w:pPr>
        <w:pStyle w:val="4"/>
        <w:spacing w:before="0" w:after="0" w:line="360" w:lineRule="auto"/>
        <w:jc w:val="center"/>
        <w:rPr>
          <w:rFonts w:ascii="宋体" w:hAnsi="宋体" w:eastAsia="宋体" w:cs="宋体"/>
          <w:color w:val="auto"/>
          <w:highlight w:val="none"/>
        </w:rPr>
      </w:pPr>
      <w:bookmarkStart w:id="88" w:name="_Toc482173687"/>
      <w:bookmarkStart w:id="89" w:name="_Toc21387"/>
      <w:bookmarkStart w:id="90" w:name="_Toc4981"/>
      <w:r>
        <w:rPr>
          <w:rFonts w:hint="eastAsia" w:ascii="宋体" w:hAnsi="宋体" w:eastAsia="宋体" w:cs="宋体"/>
          <w:color w:val="auto"/>
          <w:highlight w:val="none"/>
        </w:rPr>
        <w:t>第四章</w:t>
      </w:r>
      <w:bookmarkEnd w:id="88"/>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采购需求</w:t>
      </w:r>
      <w:bookmarkEnd w:id="89"/>
      <w:bookmarkEnd w:id="90"/>
    </w:p>
    <w:p>
      <w:pPr>
        <w:pStyle w:val="5"/>
        <w:spacing w:before="0" w:after="0" w:line="360" w:lineRule="auto"/>
        <w:rPr>
          <w:rFonts w:ascii="宋体" w:hAnsi="宋体" w:eastAsia="宋体" w:cs="宋体"/>
          <w:color w:val="auto"/>
          <w:sz w:val="21"/>
          <w:szCs w:val="21"/>
          <w:highlight w:val="none"/>
        </w:rPr>
      </w:pPr>
      <w:bookmarkStart w:id="91" w:name="_Toc22115"/>
      <w:bookmarkStart w:id="92" w:name="_Toc23333"/>
      <w:r>
        <w:rPr>
          <w:rFonts w:hint="eastAsia" w:ascii="宋体" w:hAnsi="宋体" w:eastAsia="宋体" w:cs="宋体"/>
          <w:color w:val="auto"/>
          <w:sz w:val="21"/>
          <w:szCs w:val="21"/>
          <w:highlight w:val="none"/>
        </w:rPr>
        <w:t>1.项目合作内容</w:t>
      </w:r>
      <w:bookmarkEnd w:id="91"/>
      <w:bookmarkEnd w:id="92"/>
    </w:p>
    <w:p>
      <w:pPr>
        <w:spacing w:line="360" w:lineRule="auto"/>
        <w:ind w:firstLine="420" w:firstLineChars="200"/>
        <w:jc w:val="both"/>
        <w:rPr>
          <w:rFonts w:ascii="宋体" w:hAnsi="宋体" w:eastAsia="宋体" w:cs="宋体"/>
          <w:color w:val="auto"/>
          <w:sz w:val="21"/>
          <w:szCs w:val="21"/>
          <w:highlight w:val="none"/>
        </w:rPr>
      </w:pPr>
      <w:bookmarkStart w:id="93" w:name="_Toc485888088"/>
      <w:bookmarkStart w:id="94" w:name="_Toc487877091"/>
      <w:bookmarkStart w:id="95" w:name="_Toc487893610"/>
      <w:r>
        <w:rPr>
          <w:rFonts w:hint="eastAsia" w:ascii="宋体" w:hAnsi="宋体" w:eastAsia="宋体" w:cs="宋体"/>
          <w:color w:val="auto"/>
          <w:sz w:val="21"/>
          <w:szCs w:val="21"/>
          <w:highlight w:val="none"/>
        </w:rPr>
        <w:t>1.1项目建设产出物</w:t>
      </w:r>
      <w:bookmarkEnd w:id="93"/>
      <w:bookmarkEnd w:id="94"/>
      <w:bookmarkEnd w:id="95"/>
    </w:p>
    <w:p>
      <w:pPr>
        <w:spacing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本项目合作内容主要包括主体工程和配套工程两大部分。</w:t>
      </w:r>
    </w:p>
    <w:p>
      <w:pPr>
        <w:spacing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1）主体工程</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主要包括：根据项目可行性研究报告，本项目起点位于国道G322线与进站路交叉口处，途经田心村、李家腊、马皮殿，终点交于乡道Y356，路线全长3.06km。项目拟采用城市主干路技术标准建设，设计速度为60km/h，近期建设路基宽度25.5m，行车道为4×3.75m，中央分隔带2.5m，路缘带2×0.5m，道路两侧设置2×3.0m硬路肩（作慢车道使用）和2×0.5m土路肩，路面采用沥青混凝土路面。其中湘江三桥桥梁全长约250m，桥梁宽度为32.5m，主桥采用下承式钢筋混凝土系杆拱桥，引桥采用钢筋混凝土小箱梁。主要的建设内容包括：路基工程、路面工程、路基土石方、路基防护及道路排水工程、桥涵工程等。 </w:t>
      </w:r>
    </w:p>
    <w:p>
      <w:pPr>
        <w:spacing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项目总体建设指标表详见下表：</w:t>
      </w:r>
    </w:p>
    <w:p>
      <w:pPr>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表4-1：项目主要工程数量表</w:t>
      </w:r>
    </w:p>
    <w:tbl>
      <w:tblPr>
        <w:tblStyle w:val="27"/>
        <w:tblW w:w="5000"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34"/>
        <w:gridCol w:w="1794"/>
        <w:gridCol w:w="2513"/>
        <w:gridCol w:w="1795"/>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732" w:type="pct"/>
            <w:shd w:val="clear" w:color="auto" w:fill="auto"/>
            <w:vAlign w:val="center"/>
          </w:tcPr>
          <w:p>
            <w:pPr>
              <w:jc w:val="center"/>
              <w:rPr>
                <w:rFonts w:eastAsia="仿宋_GB2312"/>
                <w:b/>
                <w:bCs/>
                <w:color w:val="auto"/>
                <w:sz w:val="20"/>
                <w:szCs w:val="20"/>
                <w:highlight w:val="none"/>
              </w:rPr>
            </w:pPr>
            <w:r>
              <w:rPr>
                <w:rFonts w:eastAsia="仿宋_GB2312"/>
                <w:b/>
                <w:bCs/>
                <w:color w:val="auto"/>
                <w:sz w:val="22"/>
                <w:szCs w:val="22"/>
                <w:highlight w:val="none"/>
              </w:rPr>
              <w:t>指标名称</w:t>
            </w:r>
          </w:p>
        </w:tc>
        <w:tc>
          <w:tcPr>
            <w:tcW w:w="961" w:type="pct"/>
            <w:shd w:val="clear" w:color="auto" w:fill="auto"/>
            <w:vAlign w:val="center"/>
          </w:tcPr>
          <w:p>
            <w:pPr>
              <w:jc w:val="center"/>
              <w:rPr>
                <w:rFonts w:eastAsia="仿宋_GB2312"/>
                <w:b/>
                <w:bCs/>
                <w:color w:val="auto"/>
                <w:sz w:val="20"/>
                <w:szCs w:val="20"/>
                <w:highlight w:val="none"/>
              </w:rPr>
            </w:pPr>
            <w:r>
              <w:rPr>
                <w:rFonts w:eastAsia="仿宋_GB2312"/>
                <w:b/>
                <w:bCs/>
                <w:color w:val="auto"/>
                <w:sz w:val="22"/>
                <w:szCs w:val="22"/>
                <w:highlight w:val="none"/>
              </w:rPr>
              <w:t>单位</w:t>
            </w:r>
          </w:p>
        </w:tc>
        <w:tc>
          <w:tcPr>
            <w:tcW w:w="1346" w:type="pct"/>
            <w:shd w:val="clear" w:color="auto" w:fill="auto"/>
            <w:vAlign w:val="center"/>
          </w:tcPr>
          <w:p>
            <w:pPr>
              <w:jc w:val="center"/>
              <w:rPr>
                <w:rFonts w:eastAsia="仿宋_GB2312"/>
                <w:b/>
                <w:bCs/>
                <w:color w:val="auto"/>
                <w:sz w:val="20"/>
                <w:szCs w:val="20"/>
                <w:highlight w:val="none"/>
              </w:rPr>
            </w:pPr>
            <w:r>
              <w:rPr>
                <w:rFonts w:eastAsia="仿宋_GB2312"/>
                <w:b/>
                <w:bCs/>
                <w:color w:val="auto"/>
                <w:sz w:val="22"/>
                <w:szCs w:val="22"/>
                <w:highlight w:val="none"/>
              </w:rPr>
              <w:t>主要技术指标</w:t>
            </w:r>
          </w:p>
        </w:tc>
        <w:tc>
          <w:tcPr>
            <w:tcW w:w="961" w:type="pct"/>
            <w:shd w:val="clear" w:color="auto" w:fill="auto"/>
            <w:vAlign w:val="center"/>
          </w:tcPr>
          <w:p>
            <w:pPr>
              <w:jc w:val="center"/>
              <w:rPr>
                <w:rFonts w:eastAsia="仿宋_GB2312"/>
                <w:b/>
                <w:bCs/>
                <w:color w:val="auto"/>
                <w:sz w:val="20"/>
                <w:szCs w:val="20"/>
                <w:highlight w:val="none"/>
              </w:rPr>
            </w:pPr>
            <w:r>
              <w:rPr>
                <w:rFonts w:eastAsia="仿宋_GB2312"/>
                <w:b/>
                <w:bCs/>
                <w:color w:val="auto"/>
                <w:sz w:val="22"/>
                <w:szCs w:val="22"/>
                <w:highlight w:val="none"/>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路线长</w:t>
            </w:r>
          </w:p>
        </w:tc>
        <w:tc>
          <w:tcPr>
            <w:tcW w:w="961"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千米</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3.06</w:t>
            </w:r>
          </w:p>
        </w:tc>
        <w:tc>
          <w:tcPr>
            <w:tcW w:w="961" w:type="pct"/>
            <w:shd w:val="clear" w:color="auto" w:fill="auto"/>
            <w:vAlign w:val="center"/>
          </w:tcPr>
          <w:p>
            <w:pPr>
              <w:jc w:val="center"/>
              <w:rPr>
                <w:rFonts w:eastAsia="仿宋_GB2312"/>
                <w:color w:val="auto"/>
                <w:sz w:val="20"/>
                <w:szCs w:val="20"/>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征用土地</w:t>
            </w:r>
          </w:p>
        </w:tc>
        <w:tc>
          <w:tcPr>
            <w:tcW w:w="961"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亩</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237.75</w:t>
            </w:r>
          </w:p>
        </w:tc>
        <w:tc>
          <w:tcPr>
            <w:tcW w:w="961" w:type="pct"/>
            <w:shd w:val="clear" w:color="auto" w:fill="auto"/>
            <w:vAlign w:val="center"/>
          </w:tcPr>
          <w:p>
            <w:pPr>
              <w:jc w:val="center"/>
              <w:rPr>
                <w:rFonts w:eastAsia="仿宋_GB2312"/>
                <w:color w:val="auto"/>
                <w:sz w:val="20"/>
                <w:szCs w:val="20"/>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临时用地</w:t>
            </w:r>
          </w:p>
        </w:tc>
        <w:tc>
          <w:tcPr>
            <w:tcW w:w="961"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亩</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30</w:t>
            </w:r>
          </w:p>
        </w:tc>
        <w:tc>
          <w:tcPr>
            <w:tcW w:w="961" w:type="pct"/>
            <w:shd w:val="clear" w:color="auto" w:fill="auto"/>
            <w:vAlign w:val="center"/>
          </w:tcPr>
          <w:p>
            <w:pPr>
              <w:jc w:val="center"/>
              <w:rPr>
                <w:rFonts w:eastAsia="仿宋_GB2312"/>
                <w:color w:val="auto"/>
                <w:sz w:val="20"/>
                <w:szCs w:val="20"/>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拆迁坟墓</w:t>
            </w:r>
          </w:p>
        </w:tc>
        <w:tc>
          <w:tcPr>
            <w:tcW w:w="961"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座</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5</w:t>
            </w:r>
          </w:p>
        </w:tc>
        <w:tc>
          <w:tcPr>
            <w:tcW w:w="961" w:type="pct"/>
            <w:shd w:val="clear" w:color="auto" w:fill="auto"/>
            <w:vAlign w:val="center"/>
          </w:tcPr>
          <w:p>
            <w:pPr>
              <w:jc w:val="center"/>
              <w:rPr>
                <w:rFonts w:eastAsia="仿宋_GB2312"/>
                <w:color w:val="auto"/>
                <w:sz w:val="20"/>
                <w:szCs w:val="20"/>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拆迁电力电讯</w:t>
            </w:r>
          </w:p>
        </w:tc>
        <w:tc>
          <w:tcPr>
            <w:tcW w:w="961"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km</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w:t>
            </w:r>
          </w:p>
        </w:tc>
        <w:tc>
          <w:tcPr>
            <w:tcW w:w="961" w:type="pct"/>
            <w:shd w:val="clear" w:color="auto" w:fill="auto"/>
            <w:vAlign w:val="center"/>
          </w:tcPr>
          <w:p>
            <w:pPr>
              <w:jc w:val="center"/>
              <w:rPr>
                <w:rFonts w:eastAsia="仿宋_GB2312"/>
                <w:color w:val="auto"/>
                <w:sz w:val="20"/>
                <w:szCs w:val="20"/>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路基挖方</w:t>
            </w:r>
          </w:p>
        </w:tc>
        <w:tc>
          <w:tcPr>
            <w:tcW w:w="961"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万立方米</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2.949</w:t>
            </w:r>
          </w:p>
        </w:tc>
        <w:tc>
          <w:tcPr>
            <w:tcW w:w="961" w:type="pct"/>
            <w:shd w:val="clear" w:color="auto" w:fill="auto"/>
            <w:vAlign w:val="center"/>
          </w:tcPr>
          <w:p>
            <w:pPr>
              <w:jc w:val="center"/>
              <w:rPr>
                <w:rFonts w:eastAsia="仿宋_GB2312"/>
                <w:color w:val="auto"/>
                <w:sz w:val="20"/>
                <w:szCs w:val="20"/>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路基填方</w:t>
            </w:r>
          </w:p>
        </w:tc>
        <w:tc>
          <w:tcPr>
            <w:tcW w:w="961"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万立方米</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22.1654</w:t>
            </w:r>
          </w:p>
        </w:tc>
        <w:tc>
          <w:tcPr>
            <w:tcW w:w="961" w:type="pct"/>
            <w:shd w:val="clear" w:color="auto" w:fill="auto"/>
            <w:vAlign w:val="center"/>
          </w:tcPr>
          <w:p>
            <w:pPr>
              <w:jc w:val="center"/>
              <w:rPr>
                <w:rFonts w:eastAsia="仿宋_GB2312"/>
                <w:color w:val="auto"/>
                <w:sz w:val="20"/>
                <w:szCs w:val="20"/>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沥青混凝土路面</w:t>
            </w:r>
          </w:p>
        </w:tc>
        <w:tc>
          <w:tcPr>
            <w:tcW w:w="961"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千平方米</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61.892</w:t>
            </w:r>
          </w:p>
        </w:tc>
        <w:tc>
          <w:tcPr>
            <w:tcW w:w="961" w:type="pct"/>
            <w:shd w:val="clear" w:color="auto" w:fill="auto"/>
            <w:vAlign w:val="center"/>
          </w:tcPr>
          <w:p>
            <w:pPr>
              <w:jc w:val="center"/>
              <w:rPr>
                <w:rFonts w:eastAsia="仿宋_GB2312"/>
                <w:color w:val="auto"/>
                <w:sz w:val="20"/>
                <w:szCs w:val="20"/>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防护及排水工程</w:t>
            </w:r>
          </w:p>
        </w:tc>
        <w:tc>
          <w:tcPr>
            <w:tcW w:w="961"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立方米</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4004</w:t>
            </w:r>
          </w:p>
        </w:tc>
        <w:tc>
          <w:tcPr>
            <w:tcW w:w="961" w:type="pct"/>
            <w:shd w:val="clear" w:color="auto" w:fill="auto"/>
            <w:vAlign w:val="center"/>
          </w:tcPr>
          <w:p>
            <w:pPr>
              <w:jc w:val="center"/>
              <w:rPr>
                <w:rFonts w:eastAsia="仿宋_GB2312"/>
                <w:color w:val="auto"/>
                <w:sz w:val="20"/>
                <w:szCs w:val="20"/>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不良地质路段处理</w:t>
            </w:r>
          </w:p>
        </w:tc>
        <w:tc>
          <w:tcPr>
            <w:tcW w:w="961"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千平方米</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78.549</w:t>
            </w:r>
          </w:p>
        </w:tc>
        <w:tc>
          <w:tcPr>
            <w:tcW w:w="961" w:type="pct"/>
            <w:shd w:val="clear" w:color="auto" w:fill="auto"/>
            <w:vAlign w:val="center"/>
          </w:tcPr>
          <w:p>
            <w:pPr>
              <w:jc w:val="center"/>
              <w:rPr>
                <w:rFonts w:eastAsia="仿宋_GB2312"/>
                <w:color w:val="auto"/>
                <w:sz w:val="20"/>
                <w:szCs w:val="20"/>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涵洞</w:t>
            </w:r>
          </w:p>
        </w:tc>
        <w:tc>
          <w:tcPr>
            <w:tcW w:w="961"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米/道</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444/15</w:t>
            </w:r>
          </w:p>
        </w:tc>
        <w:tc>
          <w:tcPr>
            <w:tcW w:w="961"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新建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32"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桥梁</w:t>
            </w:r>
          </w:p>
        </w:tc>
        <w:tc>
          <w:tcPr>
            <w:tcW w:w="961"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米/座</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304/2</w:t>
            </w:r>
          </w:p>
        </w:tc>
        <w:tc>
          <w:tcPr>
            <w:tcW w:w="961"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新建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732"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路线交叉</w:t>
            </w:r>
          </w:p>
        </w:tc>
        <w:tc>
          <w:tcPr>
            <w:tcW w:w="961"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处</w:t>
            </w:r>
          </w:p>
        </w:tc>
        <w:tc>
          <w:tcPr>
            <w:tcW w:w="1346" w:type="pct"/>
            <w:shd w:val="clear" w:color="auto" w:fill="auto"/>
            <w:vAlign w:val="center"/>
          </w:tcPr>
          <w:p>
            <w:pPr>
              <w:jc w:val="center"/>
              <w:rPr>
                <w:rFonts w:eastAsia="仿宋_GB2312"/>
                <w:color w:val="auto"/>
                <w:sz w:val="22"/>
                <w:szCs w:val="22"/>
                <w:highlight w:val="none"/>
              </w:rPr>
            </w:pPr>
            <w:r>
              <w:rPr>
                <w:rFonts w:eastAsia="仿宋_GB2312"/>
                <w:color w:val="auto"/>
                <w:sz w:val="22"/>
                <w:szCs w:val="22"/>
                <w:highlight w:val="none"/>
              </w:rPr>
              <w:t>4</w:t>
            </w:r>
          </w:p>
        </w:tc>
        <w:tc>
          <w:tcPr>
            <w:tcW w:w="961" w:type="pct"/>
            <w:shd w:val="clear" w:color="auto" w:fill="auto"/>
            <w:vAlign w:val="center"/>
          </w:tcPr>
          <w:p>
            <w:pPr>
              <w:jc w:val="center"/>
              <w:rPr>
                <w:rFonts w:eastAsia="仿宋_GB2312"/>
                <w:color w:val="auto"/>
                <w:sz w:val="20"/>
                <w:szCs w:val="20"/>
                <w:highlight w:val="none"/>
              </w:rPr>
            </w:pPr>
            <w:r>
              <w:rPr>
                <w:rFonts w:eastAsia="仿宋_GB2312"/>
                <w:color w:val="auto"/>
                <w:sz w:val="22"/>
                <w:szCs w:val="22"/>
                <w:highlight w:val="none"/>
              </w:rPr>
              <w:t>平面交叉</w:t>
            </w:r>
          </w:p>
        </w:tc>
      </w:tr>
    </w:tbl>
    <w:p>
      <w:pPr>
        <w:pStyle w:val="26"/>
        <w:ind w:left="480"/>
        <w:rPr>
          <w:color w:val="auto"/>
          <w:highlight w:val="none"/>
        </w:rPr>
      </w:pPr>
    </w:p>
    <w:p>
      <w:pPr>
        <w:pStyle w:val="63"/>
        <w:spacing w:before="240"/>
        <w:ind w:firstLine="0" w:firstLineChars="0"/>
        <w:jc w:val="both"/>
        <w:rPr>
          <w:rFonts w:hint="eastAsia" w:cs="宋体"/>
          <w:b/>
          <w:color w:val="auto"/>
          <w:spacing w:val="-6"/>
          <w:sz w:val="21"/>
          <w:szCs w:val="21"/>
          <w:highlight w:val="none"/>
        </w:rPr>
      </w:pPr>
    </w:p>
    <w:p>
      <w:pPr>
        <w:pStyle w:val="63"/>
        <w:spacing w:before="240"/>
        <w:ind w:firstLine="0" w:firstLineChars="0"/>
        <w:jc w:val="center"/>
        <w:rPr>
          <w:rFonts w:cs="宋体"/>
          <w:b/>
          <w:color w:val="auto"/>
          <w:spacing w:val="-6"/>
          <w:sz w:val="21"/>
          <w:szCs w:val="21"/>
          <w:highlight w:val="none"/>
        </w:rPr>
        <w:sectPr>
          <w:pgSz w:w="11906" w:h="16838"/>
          <w:pgMar w:top="1440" w:right="1226" w:bottom="1440" w:left="1560" w:header="851" w:footer="992" w:gutter="0"/>
          <w:cols w:space="425" w:num="1"/>
          <w:docGrid w:type="lines" w:linePitch="326" w:charSpace="0"/>
        </w:sectPr>
      </w:pPr>
    </w:p>
    <w:p>
      <w:pPr>
        <w:pStyle w:val="63"/>
        <w:spacing w:before="240"/>
        <w:ind w:firstLine="0" w:firstLineChars="0"/>
        <w:jc w:val="center"/>
        <w:rPr>
          <w:rFonts w:cs="宋体"/>
          <w:b/>
          <w:color w:val="auto"/>
          <w:spacing w:val="-6"/>
          <w:sz w:val="21"/>
          <w:szCs w:val="21"/>
          <w:highlight w:val="none"/>
        </w:rPr>
      </w:pPr>
      <w:r>
        <w:rPr>
          <w:rFonts w:hint="eastAsia" w:cs="宋体"/>
          <w:b/>
          <w:color w:val="auto"/>
          <w:spacing w:val="-6"/>
          <w:sz w:val="21"/>
          <w:szCs w:val="21"/>
          <w:highlight w:val="none"/>
        </w:rPr>
        <w:t>表4-2：项目总投资估算表(数据来源于可行性研究报告)</w:t>
      </w:r>
    </w:p>
    <w:p>
      <w:pPr>
        <w:adjustRightInd w:val="0"/>
        <w:snapToGrid w:val="0"/>
        <w:ind w:right="84"/>
        <w:jc w:val="righ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金额单位：人民币万元</w:t>
      </w:r>
    </w:p>
    <w:tbl>
      <w:tblPr>
        <w:tblStyle w:val="27"/>
        <w:tblW w:w="5000"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7"/>
        <w:gridCol w:w="2129"/>
        <w:gridCol w:w="1979"/>
        <w:gridCol w:w="405"/>
        <w:gridCol w:w="723"/>
        <w:gridCol w:w="998"/>
        <w:gridCol w:w="1386"/>
        <w:gridCol w:w="1301"/>
        <w:gridCol w:w="1298"/>
        <w:gridCol w:w="1587"/>
        <w:gridCol w:w="1781"/>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blHeader/>
        </w:trPr>
        <w:tc>
          <w:tcPr>
            <w:tcW w:w="207" w:type="pct"/>
            <w:vMerge w:val="restart"/>
            <w:shd w:val="clear" w:color="auto" w:fill="auto"/>
            <w:vAlign w:val="center"/>
          </w:tcPr>
          <w:p>
            <w:pPr>
              <w:adjustRightInd w:val="0"/>
              <w:snapToGrid w:val="0"/>
              <w:jc w:val="center"/>
              <w:rPr>
                <w:rFonts w:eastAsia="仿宋_GB2312"/>
                <w:b/>
                <w:bCs/>
                <w:color w:val="auto"/>
                <w:sz w:val="18"/>
                <w:szCs w:val="18"/>
                <w:highlight w:val="none"/>
              </w:rPr>
            </w:pPr>
            <w:bookmarkStart w:id="96" w:name="_Toc31255"/>
            <w:r>
              <w:rPr>
                <w:rFonts w:eastAsia="仿宋_GB2312"/>
                <w:b/>
                <w:bCs/>
                <w:color w:val="auto"/>
                <w:sz w:val="18"/>
                <w:szCs w:val="18"/>
                <w:highlight w:val="none"/>
              </w:rPr>
              <w:t>序号</w:t>
            </w:r>
          </w:p>
        </w:tc>
        <w:tc>
          <w:tcPr>
            <w:tcW w:w="751" w:type="pct"/>
            <w:vMerge w:val="restart"/>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工程或费用名称</w:t>
            </w:r>
          </w:p>
        </w:tc>
        <w:tc>
          <w:tcPr>
            <w:tcW w:w="1937" w:type="pct"/>
            <w:gridSpan w:val="5"/>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估算金额（万元）</w:t>
            </w:r>
          </w:p>
        </w:tc>
        <w:tc>
          <w:tcPr>
            <w:tcW w:w="1477" w:type="pct"/>
            <w:gridSpan w:val="3"/>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技术经济指标</w:t>
            </w:r>
          </w:p>
        </w:tc>
        <w:tc>
          <w:tcPr>
            <w:tcW w:w="629" w:type="pct"/>
            <w:vMerge w:val="restart"/>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blHeader/>
        </w:trPr>
        <w:tc>
          <w:tcPr>
            <w:tcW w:w="207" w:type="pct"/>
            <w:vMerge w:val="continue"/>
            <w:vAlign w:val="center"/>
          </w:tcPr>
          <w:p>
            <w:pPr>
              <w:adjustRightInd w:val="0"/>
              <w:snapToGrid w:val="0"/>
              <w:jc w:val="center"/>
              <w:rPr>
                <w:rFonts w:eastAsia="仿宋_GB2312"/>
                <w:b/>
                <w:bCs/>
                <w:color w:val="auto"/>
                <w:sz w:val="18"/>
                <w:szCs w:val="18"/>
                <w:highlight w:val="none"/>
              </w:rPr>
            </w:pPr>
          </w:p>
        </w:tc>
        <w:tc>
          <w:tcPr>
            <w:tcW w:w="751" w:type="pct"/>
            <w:vMerge w:val="continue"/>
            <w:vAlign w:val="center"/>
          </w:tcPr>
          <w:p>
            <w:pPr>
              <w:adjustRightInd w:val="0"/>
              <w:snapToGrid w:val="0"/>
              <w:jc w:val="center"/>
              <w:rPr>
                <w:rFonts w:eastAsia="仿宋_GB2312"/>
                <w:b/>
                <w:bCs/>
                <w:color w:val="auto"/>
                <w:sz w:val="18"/>
                <w:szCs w:val="18"/>
                <w:highlight w:val="none"/>
              </w:rPr>
            </w:pPr>
          </w:p>
        </w:tc>
        <w:tc>
          <w:tcPr>
            <w:tcW w:w="698" w:type="pct"/>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建筑工程</w:t>
            </w:r>
          </w:p>
        </w:tc>
        <w:tc>
          <w:tcPr>
            <w:tcW w:w="143" w:type="pct"/>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安装工程</w:t>
            </w:r>
          </w:p>
        </w:tc>
        <w:tc>
          <w:tcPr>
            <w:tcW w:w="255" w:type="pct"/>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设备及工器具购置</w:t>
            </w:r>
          </w:p>
        </w:tc>
        <w:tc>
          <w:tcPr>
            <w:tcW w:w="352" w:type="pct"/>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其他费用</w:t>
            </w:r>
          </w:p>
        </w:tc>
        <w:tc>
          <w:tcPr>
            <w:tcW w:w="489" w:type="pct"/>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合计</w:t>
            </w:r>
          </w:p>
        </w:tc>
        <w:tc>
          <w:tcPr>
            <w:tcW w:w="459" w:type="pct"/>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单位</w:t>
            </w:r>
          </w:p>
        </w:tc>
        <w:tc>
          <w:tcPr>
            <w:tcW w:w="458" w:type="pct"/>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数量</w:t>
            </w:r>
          </w:p>
        </w:tc>
        <w:tc>
          <w:tcPr>
            <w:tcW w:w="559" w:type="pct"/>
            <w:shd w:val="clear" w:color="auto" w:fill="auto"/>
            <w:vAlign w:val="center"/>
          </w:tcPr>
          <w:p>
            <w:pPr>
              <w:adjustRightInd w:val="0"/>
              <w:snapToGrid w:val="0"/>
              <w:jc w:val="center"/>
              <w:rPr>
                <w:rFonts w:eastAsia="仿宋_GB2312"/>
                <w:b/>
                <w:bCs/>
                <w:color w:val="auto"/>
                <w:sz w:val="18"/>
                <w:szCs w:val="18"/>
                <w:highlight w:val="none"/>
              </w:rPr>
            </w:pPr>
            <w:r>
              <w:rPr>
                <w:rFonts w:eastAsia="仿宋_GB2312"/>
                <w:b/>
                <w:bCs/>
                <w:color w:val="auto"/>
                <w:sz w:val="18"/>
                <w:szCs w:val="18"/>
                <w:highlight w:val="none"/>
              </w:rPr>
              <w:t>单位价值（元）</w:t>
            </w:r>
          </w:p>
        </w:tc>
        <w:tc>
          <w:tcPr>
            <w:tcW w:w="629" w:type="pct"/>
            <w:vMerge w:val="continue"/>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A</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第一部分工程费用</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17493.4551</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km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3.060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57168153.8</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一</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建筑安装工程费</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17483.2301</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km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3.060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57134738.77</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道路工程</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9759.9076</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km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3.060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31895123.03</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路基土石方</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1004.5522</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m3</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283933</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35.38</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1.1.1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挖土方</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49.9662</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49.9662</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100m3</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123.270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4053.40</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1.1.2</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挖土方</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215.0088</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215.0088</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100m3</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171.630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12527.46</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1.1.3</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平衡土方</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8.6676</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8.6676</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100m3</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62.820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1379.75</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1.1.4</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回填石方</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63.1320</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63.1320</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100m3</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104.380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6048.29</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1.1.5</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借土填方</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667.7775</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667.7775</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100m3</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2377.230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2809.06</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1.2</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路基处理</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4239.7701</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km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3.060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13855457.82</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1.2.1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换填片石</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3288.8653</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3288.8653</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100m3</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1492.431</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22036.97</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1.2.2</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挖淤泥</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950.9047</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950.9047</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100m3</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1492.431</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6371.52</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1.3</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道路基层</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1248.5890</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219471</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56.89</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1.3.1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级配碎石垫层（20cm）</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349.8904</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349.8904</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759.130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4609.10</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1.3.2</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水泥稳定碎石底基层（18cm）</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457.9758</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457.9758</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100m²</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731.570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6260.18</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1.3.3</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水泥稳定碎石基层（18cm）</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440.7228</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440.7228</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100m²</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704.010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6260.18</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1.4</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道路面层</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2419.2647</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2419.2647</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66267</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365.08</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1.4.1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沥青混凝土路面(8cm)</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894.1383</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894.1383</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662.670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13492.96</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1.4.2</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改性沥青混凝土路面（6cm）</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912.9364</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912.9364</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662.670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13776.64</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1.4.3</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橡胶沥青混凝土路面（4cm）</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612.1900</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612.1900</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662.670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9238.23</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1.5</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中央分隔带及其他</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85.0038</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km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3.060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277790.27</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1.5.4</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路缘石</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37.6494</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37.6494</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55.120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6830.45</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1.5.5</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侧平石</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47.3544</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47.3544</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55.120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8591.15</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1.6</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交通管理设施</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162.5389</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km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3.060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531172.89</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1.6.1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道路标线</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112.4948</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112.4948</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30.260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37176.09</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1.6.2</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道路标志</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50.0441</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50.0441</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780.300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641.34</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1.7</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道路绿化</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69.6234</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km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3.060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227527.29</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1.7.1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乔木</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69.6234</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69.6234</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33.300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20907.91</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1.8</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防护工程</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275.4084</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km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3.060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900027.60</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1.8.1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片石混凝土</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168.4159</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168.4159</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29.600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56897.26</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1.8.2</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喷播植草</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106.9926</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106.9926</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222.330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4812.33</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1.9</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排水工程</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255.1571</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3060.000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833.85</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1.9.1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砌石圬工</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152.8559</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152.8559</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30.600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49952.89</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1.9.2</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混凝土圬工</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102.3013</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102.3013</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17.980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56897.26</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涵洞工程</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316.4407</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444.000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7127.04</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圆管涵1m</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39.2461</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39.2461</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60m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2.317</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169407.42</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2.2</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盖板涵3m</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152.8700</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152.8700</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2.460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621422.60</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2.3</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盖板涵5m</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124.3247</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124.3247</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0.590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2107198.40</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K0+500田心中桥</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1000.5655</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1377.000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7266.27</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水中</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1000.5655</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1000.5655</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13.770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726627.12</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K0+970湘江三桥</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6406.3162</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8125.000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7884.70</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4.1</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主桥水中</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2627.8551</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2627.8551</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29.250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898412.01</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4.2</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引桥水中</w:t>
            </w:r>
          </w:p>
        </w:tc>
        <w:tc>
          <w:tcPr>
            <w:tcW w:w="69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3778.4610</w:t>
            </w: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3778.4610</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100m2</w:t>
            </w:r>
          </w:p>
        </w:tc>
        <w:tc>
          <w:tcPr>
            <w:tcW w:w="458"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52.000</w:t>
            </w:r>
          </w:p>
        </w:tc>
        <w:tc>
          <w:tcPr>
            <w:tcW w:w="5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726627.12</w:t>
            </w: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二</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工器具及生产家具购置费</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10.225</w:t>
            </w: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10.2250</w:t>
            </w:r>
          </w:p>
        </w:tc>
        <w:tc>
          <w:tcPr>
            <w:tcW w:w="459" w:type="pct"/>
            <w:shd w:val="clear" w:color="auto" w:fill="auto"/>
            <w:vAlign w:val="center"/>
          </w:tcPr>
          <w:p>
            <w:pPr>
              <w:adjustRightInd w:val="0"/>
              <w:snapToGrid w:val="0"/>
              <w:jc w:val="center"/>
              <w:rPr>
                <w:rFonts w:eastAsia="仿宋_GB2312"/>
                <w:color w:val="auto"/>
                <w:sz w:val="18"/>
                <w:szCs w:val="18"/>
                <w:highlight w:val="none"/>
              </w:rPr>
            </w:pPr>
          </w:p>
        </w:tc>
        <w:tc>
          <w:tcPr>
            <w:tcW w:w="458" w:type="pct"/>
            <w:shd w:val="clear" w:color="auto" w:fill="auto"/>
            <w:vAlign w:val="center"/>
          </w:tcPr>
          <w:p>
            <w:pPr>
              <w:adjustRightInd w:val="0"/>
              <w:snapToGrid w:val="0"/>
              <w:jc w:val="center"/>
              <w:rPr>
                <w:rFonts w:eastAsia="仿宋_GB2312"/>
                <w:color w:val="auto"/>
                <w:sz w:val="18"/>
                <w:szCs w:val="18"/>
                <w:highlight w:val="none"/>
              </w:rPr>
            </w:pPr>
          </w:p>
        </w:tc>
        <w:tc>
          <w:tcPr>
            <w:tcW w:w="559" w:type="pct"/>
            <w:shd w:val="clear" w:color="auto" w:fill="auto"/>
            <w:vAlign w:val="center"/>
          </w:tcPr>
          <w:p>
            <w:pPr>
              <w:adjustRightInd w:val="0"/>
              <w:snapToGrid w:val="0"/>
              <w:jc w:val="center"/>
              <w:rPr>
                <w:rFonts w:eastAsia="仿宋_GB2312"/>
                <w:color w:val="auto"/>
                <w:sz w:val="18"/>
                <w:szCs w:val="18"/>
                <w:highlight w:val="none"/>
              </w:rPr>
            </w:pPr>
          </w:p>
        </w:tc>
        <w:tc>
          <w:tcPr>
            <w:tcW w:w="62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详见《工器具及生产家具购置一览表》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B</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第二部分工程建设其他费用</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9176.5779</w:t>
            </w: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9176.5779</w:t>
            </w:r>
          </w:p>
        </w:tc>
        <w:tc>
          <w:tcPr>
            <w:tcW w:w="459" w:type="pct"/>
            <w:shd w:val="clear" w:color="auto" w:fill="auto"/>
            <w:vAlign w:val="center"/>
          </w:tcPr>
          <w:p>
            <w:pPr>
              <w:adjustRightInd w:val="0"/>
              <w:snapToGrid w:val="0"/>
              <w:jc w:val="center"/>
              <w:rPr>
                <w:rFonts w:eastAsia="仿宋_GB2312"/>
                <w:color w:val="auto"/>
                <w:sz w:val="18"/>
                <w:szCs w:val="18"/>
                <w:highlight w:val="none"/>
              </w:rPr>
            </w:pPr>
          </w:p>
        </w:tc>
        <w:tc>
          <w:tcPr>
            <w:tcW w:w="458" w:type="pct"/>
            <w:shd w:val="clear" w:color="auto" w:fill="auto"/>
            <w:vAlign w:val="center"/>
          </w:tcPr>
          <w:p>
            <w:pPr>
              <w:adjustRightInd w:val="0"/>
              <w:snapToGrid w:val="0"/>
              <w:jc w:val="center"/>
              <w:rPr>
                <w:rFonts w:eastAsia="仿宋_GB2312"/>
                <w:color w:val="auto"/>
                <w:sz w:val="18"/>
                <w:szCs w:val="18"/>
                <w:highlight w:val="none"/>
              </w:rPr>
            </w:pPr>
          </w:p>
        </w:tc>
        <w:tc>
          <w:tcPr>
            <w:tcW w:w="559" w:type="pct"/>
            <w:shd w:val="clear" w:color="auto" w:fill="auto"/>
            <w:vAlign w:val="center"/>
          </w:tcPr>
          <w:p>
            <w:pPr>
              <w:adjustRightInd w:val="0"/>
              <w:snapToGrid w:val="0"/>
              <w:jc w:val="center"/>
              <w:rPr>
                <w:rFonts w:eastAsia="仿宋_GB2312"/>
                <w:color w:val="auto"/>
                <w:sz w:val="18"/>
                <w:szCs w:val="18"/>
                <w:highlight w:val="none"/>
              </w:rPr>
            </w:pP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第一、二部分合计</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26670.0330</w:t>
            </w:r>
          </w:p>
        </w:tc>
        <w:tc>
          <w:tcPr>
            <w:tcW w:w="459" w:type="pct"/>
            <w:shd w:val="clear" w:color="auto" w:fill="auto"/>
            <w:vAlign w:val="center"/>
          </w:tcPr>
          <w:p>
            <w:pPr>
              <w:adjustRightInd w:val="0"/>
              <w:snapToGrid w:val="0"/>
              <w:jc w:val="center"/>
              <w:rPr>
                <w:rFonts w:eastAsia="仿宋_GB2312"/>
                <w:color w:val="auto"/>
                <w:sz w:val="18"/>
                <w:szCs w:val="18"/>
                <w:highlight w:val="none"/>
              </w:rPr>
            </w:pPr>
          </w:p>
        </w:tc>
        <w:tc>
          <w:tcPr>
            <w:tcW w:w="458" w:type="pct"/>
            <w:shd w:val="clear" w:color="auto" w:fill="auto"/>
            <w:vAlign w:val="center"/>
          </w:tcPr>
          <w:p>
            <w:pPr>
              <w:adjustRightInd w:val="0"/>
              <w:snapToGrid w:val="0"/>
              <w:jc w:val="center"/>
              <w:rPr>
                <w:rFonts w:eastAsia="仿宋_GB2312"/>
                <w:color w:val="auto"/>
                <w:sz w:val="18"/>
                <w:szCs w:val="18"/>
                <w:highlight w:val="none"/>
              </w:rPr>
            </w:pPr>
          </w:p>
        </w:tc>
        <w:tc>
          <w:tcPr>
            <w:tcW w:w="559" w:type="pct"/>
            <w:shd w:val="clear" w:color="auto" w:fill="auto"/>
            <w:vAlign w:val="center"/>
          </w:tcPr>
          <w:p>
            <w:pPr>
              <w:adjustRightInd w:val="0"/>
              <w:snapToGrid w:val="0"/>
              <w:jc w:val="center"/>
              <w:rPr>
                <w:rFonts w:eastAsia="仿宋_GB2312"/>
                <w:color w:val="auto"/>
                <w:sz w:val="18"/>
                <w:szCs w:val="18"/>
                <w:highlight w:val="none"/>
              </w:rPr>
            </w:pP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C</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预备费</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2133.6026</w:t>
            </w:r>
          </w:p>
        </w:tc>
        <w:tc>
          <w:tcPr>
            <w:tcW w:w="459" w:type="pct"/>
            <w:shd w:val="clear" w:color="auto" w:fill="auto"/>
            <w:vAlign w:val="center"/>
          </w:tcPr>
          <w:p>
            <w:pPr>
              <w:adjustRightInd w:val="0"/>
              <w:snapToGrid w:val="0"/>
              <w:jc w:val="center"/>
              <w:rPr>
                <w:rFonts w:eastAsia="仿宋_GB2312"/>
                <w:color w:val="auto"/>
                <w:sz w:val="18"/>
                <w:szCs w:val="18"/>
                <w:highlight w:val="none"/>
              </w:rPr>
            </w:pPr>
          </w:p>
        </w:tc>
        <w:tc>
          <w:tcPr>
            <w:tcW w:w="458" w:type="pct"/>
            <w:shd w:val="clear" w:color="auto" w:fill="auto"/>
            <w:vAlign w:val="center"/>
          </w:tcPr>
          <w:p>
            <w:pPr>
              <w:adjustRightInd w:val="0"/>
              <w:snapToGrid w:val="0"/>
              <w:jc w:val="center"/>
              <w:rPr>
                <w:rFonts w:eastAsia="仿宋_GB2312"/>
                <w:color w:val="auto"/>
                <w:sz w:val="18"/>
                <w:szCs w:val="18"/>
                <w:highlight w:val="none"/>
              </w:rPr>
            </w:pPr>
          </w:p>
        </w:tc>
        <w:tc>
          <w:tcPr>
            <w:tcW w:w="559" w:type="pct"/>
            <w:shd w:val="clear" w:color="auto" w:fill="auto"/>
            <w:vAlign w:val="center"/>
          </w:tcPr>
          <w:p>
            <w:pPr>
              <w:adjustRightInd w:val="0"/>
              <w:snapToGrid w:val="0"/>
              <w:jc w:val="center"/>
              <w:rPr>
                <w:rFonts w:eastAsia="仿宋_GB2312"/>
                <w:color w:val="auto"/>
                <w:sz w:val="18"/>
                <w:szCs w:val="18"/>
                <w:highlight w:val="none"/>
              </w:rPr>
            </w:pP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一</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基本预备费</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2133.6026</w:t>
            </w:r>
          </w:p>
        </w:tc>
        <w:tc>
          <w:tcPr>
            <w:tcW w:w="45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2133.6026</w:t>
            </w:r>
          </w:p>
        </w:tc>
        <w:tc>
          <w:tcPr>
            <w:tcW w:w="458" w:type="pct"/>
            <w:shd w:val="clear" w:color="auto" w:fill="auto"/>
            <w:vAlign w:val="center"/>
          </w:tcPr>
          <w:p>
            <w:pPr>
              <w:adjustRightInd w:val="0"/>
              <w:snapToGrid w:val="0"/>
              <w:jc w:val="center"/>
              <w:rPr>
                <w:rFonts w:eastAsia="仿宋_GB2312"/>
                <w:color w:val="auto"/>
                <w:sz w:val="18"/>
                <w:szCs w:val="18"/>
                <w:highlight w:val="none"/>
              </w:rPr>
            </w:pPr>
          </w:p>
        </w:tc>
        <w:tc>
          <w:tcPr>
            <w:tcW w:w="559" w:type="pct"/>
            <w:shd w:val="clear" w:color="auto" w:fill="auto"/>
            <w:vAlign w:val="center"/>
          </w:tcPr>
          <w:p>
            <w:pPr>
              <w:adjustRightInd w:val="0"/>
              <w:snapToGrid w:val="0"/>
              <w:jc w:val="center"/>
              <w:rPr>
                <w:rFonts w:eastAsia="仿宋_GB2312"/>
                <w:color w:val="auto"/>
                <w:sz w:val="18"/>
                <w:szCs w:val="18"/>
                <w:highlight w:val="none"/>
              </w:rPr>
            </w:pPr>
          </w:p>
        </w:tc>
        <w:tc>
          <w:tcPr>
            <w:tcW w:w="62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第一、二部分合计×8/100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D</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固定资产投资方向调节税</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p>
        </w:tc>
        <w:tc>
          <w:tcPr>
            <w:tcW w:w="459" w:type="pct"/>
            <w:shd w:val="clear" w:color="auto" w:fill="auto"/>
            <w:vAlign w:val="center"/>
          </w:tcPr>
          <w:p>
            <w:pPr>
              <w:adjustRightInd w:val="0"/>
              <w:snapToGrid w:val="0"/>
              <w:jc w:val="center"/>
              <w:rPr>
                <w:rFonts w:eastAsia="仿宋_GB2312"/>
                <w:color w:val="auto"/>
                <w:sz w:val="18"/>
                <w:szCs w:val="18"/>
                <w:highlight w:val="none"/>
              </w:rPr>
            </w:pPr>
          </w:p>
        </w:tc>
        <w:tc>
          <w:tcPr>
            <w:tcW w:w="458" w:type="pct"/>
            <w:shd w:val="clear" w:color="auto" w:fill="auto"/>
            <w:vAlign w:val="center"/>
          </w:tcPr>
          <w:p>
            <w:pPr>
              <w:adjustRightInd w:val="0"/>
              <w:snapToGrid w:val="0"/>
              <w:jc w:val="center"/>
              <w:rPr>
                <w:rFonts w:eastAsia="仿宋_GB2312"/>
                <w:color w:val="auto"/>
                <w:sz w:val="18"/>
                <w:szCs w:val="18"/>
                <w:highlight w:val="none"/>
              </w:rPr>
            </w:pPr>
          </w:p>
        </w:tc>
        <w:tc>
          <w:tcPr>
            <w:tcW w:w="559" w:type="pct"/>
            <w:shd w:val="clear" w:color="auto" w:fill="auto"/>
            <w:vAlign w:val="center"/>
          </w:tcPr>
          <w:p>
            <w:pPr>
              <w:adjustRightInd w:val="0"/>
              <w:snapToGrid w:val="0"/>
              <w:jc w:val="center"/>
              <w:rPr>
                <w:rFonts w:eastAsia="仿宋_GB2312"/>
                <w:color w:val="auto"/>
                <w:sz w:val="18"/>
                <w:szCs w:val="18"/>
                <w:highlight w:val="none"/>
              </w:rPr>
            </w:pPr>
          </w:p>
        </w:tc>
        <w:tc>
          <w:tcPr>
            <w:tcW w:w="62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不计</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E</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建设期利息</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880.7387</w:t>
            </w:r>
          </w:p>
        </w:tc>
        <w:tc>
          <w:tcPr>
            <w:tcW w:w="459" w:type="pct"/>
            <w:shd w:val="clear" w:color="auto" w:fill="auto"/>
            <w:vAlign w:val="center"/>
          </w:tcPr>
          <w:p>
            <w:pPr>
              <w:adjustRightInd w:val="0"/>
              <w:snapToGrid w:val="0"/>
              <w:jc w:val="center"/>
              <w:rPr>
                <w:rFonts w:eastAsia="仿宋_GB2312"/>
                <w:color w:val="auto"/>
                <w:sz w:val="18"/>
                <w:szCs w:val="18"/>
                <w:highlight w:val="none"/>
              </w:rPr>
            </w:pPr>
          </w:p>
        </w:tc>
        <w:tc>
          <w:tcPr>
            <w:tcW w:w="458" w:type="pct"/>
            <w:shd w:val="clear" w:color="auto" w:fill="auto"/>
            <w:vAlign w:val="center"/>
          </w:tcPr>
          <w:p>
            <w:pPr>
              <w:adjustRightInd w:val="0"/>
              <w:snapToGrid w:val="0"/>
              <w:jc w:val="center"/>
              <w:rPr>
                <w:rFonts w:eastAsia="仿宋_GB2312"/>
                <w:color w:val="auto"/>
                <w:sz w:val="18"/>
                <w:szCs w:val="18"/>
                <w:highlight w:val="none"/>
              </w:rPr>
            </w:pPr>
          </w:p>
        </w:tc>
        <w:tc>
          <w:tcPr>
            <w:tcW w:w="559" w:type="pct"/>
            <w:shd w:val="clear" w:color="auto" w:fill="auto"/>
            <w:vAlign w:val="center"/>
          </w:tcPr>
          <w:p>
            <w:pPr>
              <w:adjustRightInd w:val="0"/>
              <w:snapToGrid w:val="0"/>
              <w:jc w:val="center"/>
              <w:rPr>
                <w:rFonts w:eastAsia="仿宋_GB2312"/>
                <w:color w:val="auto"/>
                <w:sz w:val="18"/>
                <w:szCs w:val="18"/>
                <w:highlight w:val="none"/>
              </w:rPr>
            </w:pP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F</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铺底流动资金</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p>
        </w:tc>
        <w:tc>
          <w:tcPr>
            <w:tcW w:w="459" w:type="pct"/>
            <w:shd w:val="clear" w:color="auto" w:fill="auto"/>
            <w:vAlign w:val="center"/>
          </w:tcPr>
          <w:p>
            <w:pPr>
              <w:adjustRightInd w:val="0"/>
              <w:snapToGrid w:val="0"/>
              <w:jc w:val="center"/>
              <w:rPr>
                <w:rFonts w:eastAsia="仿宋_GB2312"/>
                <w:color w:val="auto"/>
                <w:sz w:val="18"/>
                <w:szCs w:val="18"/>
                <w:highlight w:val="none"/>
              </w:rPr>
            </w:pPr>
          </w:p>
        </w:tc>
        <w:tc>
          <w:tcPr>
            <w:tcW w:w="458" w:type="pct"/>
            <w:shd w:val="clear" w:color="auto" w:fill="auto"/>
            <w:vAlign w:val="center"/>
          </w:tcPr>
          <w:p>
            <w:pPr>
              <w:adjustRightInd w:val="0"/>
              <w:snapToGrid w:val="0"/>
              <w:jc w:val="center"/>
              <w:rPr>
                <w:rFonts w:eastAsia="仿宋_GB2312"/>
                <w:color w:val="auto"/>
                <w:sz w:val="18"/>
                <w:szCs w:val="18"/>
                <w:highlight w:val="none"/>
              </w:rPr>
            </w:pPr>
          </w:p>
        </w:tc>
        <w:tc>
          <w:tcPr>
            <w:tcW w:w="559" w:type="pct"/>
            <w:shd w:val="clear" w:color="auto" w:fill="auto"/>
            <w:vAlign w:val="center"/>
          </w:tcPr>
          <w:p>
            <w:pPr>
              <w:adjustRightInd w:val="0"/>
              <w:snapToGrid w:val="0"/>
              <w:jc w:val="center"/>
              <w:rPr>
                <w:rFonts w:eastAsia="仿宋_GB2312"/>
                <w:color w:val="auto"/>
                <w:sz w:val="18"/>
                <w:szCs w:val="18"/>
                <w:highlight w:val="none"/>
              </w:rPr>
            </w:pP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207"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G</w:t>
            </w:r>
          </w:p>
        </w:tc>
        <w:tc>
          <w:tcPr>
            <w:tcW w:w="751"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建设项目总投资</w:t>
            </w:r>
          </w:p>
        </w:tc>
        <w:tc>
          <w:tcPr>
            <w:tcW w:w="698" w:type="pct"/>
            <w:shd w:val="clear" w:color="auto" w:fill="auto"/>
            <w:vAlign w:val="center"/>
          </w:tcPr>
          <w:p>
            <w:pPr>
              <w:adjustRightInd w:val="0"/>
              <w:snapToGrid w:val="0"/>
              <w:jc w:val="center"/>
              <w:rPr>
                <w:rFonts w:eastAsia="仿宋_GB2312"/>
                <w:color w:val="auto"/>
                <w:sz w:val="18"/>
                <w:szCs w:val="18"/>
                <w:highlight w:val="none"/>
              </w:rPr>
            </w:pPr>
          </w:p>
        </w:tc>
        <w:tc>
          <w:tcPr>
            <w:tcW w:w="143" w:type="pct"/>
            <w:shd w:val="clear" w:color="auto" w:fill="auto"/>
            <w:vAlign w:val="center"/>
          </w:tcPr>
          <w:p>
            <w:pPr>
              <w:adjustRightInd w:val="0"/>
              <w:snapToGrid w:val="0"/>
              <w:jc w:val="center"/>
              <w:rPr>
                <w:rFonts w:eastAsia="仿宋_GB2312"/>
                <w:color w:val="auto"/>
                <w:sz w:val="18"/>
                <w:szCs w:val="18"/>
                <w:highlight w:val="none"/>
              </w:rPr>
            </w:pPr>
          </w:p>
        </w:tc>
        <w:tc>
          <w:tcPr>
            <w:tcW w:w="255" w:type="pct"/>
            <w:shd w:val="clear" w:color="auto" w:fill="auto"/>
            <w:vAlign w:val="center"/>
          </w:tcPr>
          <w:p>
            <w:pPr>
              <w:adjustRightInd w:val="0"/>
              <w:snapToGrid w:val="0"/>
              <w:jc w:val="center"/>
              <w:rPr>
                <w:rFonts w:eastAsia="仿宋_GB2312"/>
                <w:color w:val="auto"/>
                <w:sz w:val="18"/>
                <w:szCs w:val="18"/>
                <w:highlight w:val="none"/>
              </w:rPr>
            </w:pPr>
          </w:p>
        </w:tc>
        <w:tc>
          <w:tcPr>
            <w:tcW w:w="352" w:type="pct"/>
            <w:shd w:val="clear" w:color="auto" w:fill="auto"/>
            <w:vAlign w:val="center"/>
          </w:tcPr>
          <w:p>
            <w:pPr>
              <w:adjustRightInd w:val="0"/>
              <w:snapToGrid w:val="0"/>
              <w:jc w:val="center"/>
              <w:rPr>
                <w:rFonts w:eastAsia="仿宋_GB2312"/>
                <w:color w:val="auto"/>
                <w:sz w:val="18"/>
                <w:szCs w:val="18"/>
                <w:highlight w:val="none"/>
              </w:rPr>
            </w:pPr>
          </w:p>
        </w:tc>
        <w:tc>
          <w:tcPr>
            <w:tcW w:w="489" w:type="pct"/>
            <w:shd w:val="clear" w:color="auto" w:fill="auto"/>
            <w:vAlign w:val="center"/>
          </w:tcPr>
          <w:p>
            <w:pPr>
              <w:adjustRightInd w:val="0"/>
              <w:snapToGrid w:val="0"/>
              <w:jc w:val="center"/>
              <w:rPr>
                <w:rFonts w:eastAsia="仿宋_GB2312"/>
                <w:color w:val="auto"/>
                <w:sz w:val="18"/>
                <w:szCs w:val="18"/>
                <w:highlight w:val="none"/>
              </w:rPr>
            </w:pPr>
            <w:r>
              <w:rPr>
                <w:rFonts w:eastAsia="仿宋_GB2312"/>
                <w:color w:val="auto"/>
                <w:sz w:val="18"/>
                <w:szCs w:val="18"/>
                <w:highlight w:val="none"/>
              </w:rPr>
              <w:t>29684.3744</w:t>
            </w:r>
          </w:p>
        </w:tc>
        <w:tc>
          <w:tcPr>
            <w:tcW w:w="459" w:type="pct"/>
            <w:shd w:val="clear" w:color="auto" w:fill="auto"/>
            <w:vAlign w:val="center"/>
          </w:tcPr>
          <w:p>
            <w:pPr>
              <w:adjustRightInd w:val="0"/>
              <w:snapToGrid w:val="0"/>
              <w:jc w:val="center"/>
              <w:rPr>
                <w:rFonts w:eastAsia="仿宋_GB2312"/>
                <w:color w:val="auto"/>
                <w:sz w:val="18"/>
                <w:szCs w:val="18"/>
                <w:highlight w:val="none"/>
              </w:rPr>
            </w:pPr>
          </w:p>
        </w:tc>
        <w:tc>
          <w:tcPr>
            <w:tcW w:w="458" w:type="pct"/>
            <w:shd w:val="clear" w:color="auto" w:fill="auto"/>
            <w:vAlign w:val="center"/>
          </w:tcPr>
          <w:p>
            <w:pPr>
              <w:adjustRightInd w:val="0"/>
              <w:snapToGrid w:val="0"/>
              <w:jc w:val="center"/>
              <w:rPr>
                <w:rFonts w:eastAsia="仿宋_GB2312"/>
                <w:color w:val="auto"/>
                <w:sz w:val="18"/>
                <w:szCs w:val="18"/>
                <w:highlight w:val="none"/>
              </w:rPr>
            </w:pPr>
          </w:p>
        </w:tc>
        <w:tc>
          <w:tcPr>
            <w:tcW w:w="559" w:type="pct"/>
            <w:shd w:val="clear" w:color="auto" w:fill="auto"/>
            <w:vAlign w:val="center"/>
          </w:tcPr>
          <w:p>
            <w:pPr>
              <w:adjustRightInd w:val="0"/>
              <w:snapToGrid w:val="0"/>
              <w:jc w:val="center"/>
              <w:rPr>
                <w:rFonts w:eastAsia="仿宋_GB2312"/>
                <w:color w:val="auto"/>
                <w:sz w:val="18"/>
                <w:szCs w:val="18"/>
                <w:highlight w:val="none"/>
              </w:rPr>
            </w:pPr>
          </w:p>
        </w:tc>
        <w:tc>
          <w:tcPr>
            <w:tcW w:w="629" w:type="pct"/>
            <w:shd w:val="clear" w:color="auto" w:fill="auto"/>
            <w:vAlign w:val="center"/>
          </w:tcPr>
          <w:p>
            <w:pPr>
              <w:adjustRightInd w:val="0"/>
              <w:snapToGrid w:val="0"/>
              <w:jc w:val="center"/>
              <w:rPr>
                <w:rFonts w:eastAsia="仿宋_GB2312"/>
                <w:color w:val="auto"/>
                <w:sz w:val="18"/>
                <w:szCs w:val="18"/>
                <w:highlight w:val="none"/>
              </w:rPr>
            </w:pPr>
          </w:p>
        </w:tc>
      </w:tr>
    </w:tbl>
    <w:p>
      <w:pPr>
        <w:pStyle w:val="5"/>
        <w:spacing w:before="0" w:after="0" w:line="360" w:lineRule="auto"/>
        <w:rPr>
          <w:rFonts w:hint="eastAsia" w:ascii="宋体" w:hAnsi="宋体" w:eastAsia="宋体" w:cs="宋体"/>
          <w:color w:val="auto"/>
          <w:sz w:val="21"/>
          <w:szCs w:val="21"/>
          <w:highlight w:val="none"/>
        </w:rPr>
        <w:sectPr>
          <w:pgSz w:w="16838" w:h="11906" w:orient="landscape"/>
          <w:pgMar w:top="1226" w:right="1440" w:bottom="1560" w:left="1440" w:header="851" w:footer="992" w:gutter="0"/>
          <w:cols w:space="425" w:num="1"/>
          <w:docGrid w:type="lines" w:linePitch="326" w:charSpace="0"/>
        </w:sectPr>
      </w:pPr>
    </w:p>
    <w:p>
      <w:pPr>
        <w:pStyle w:val="5"/>
        <w:spacing w:before="0" w:after="0" w:line="360" w:lineRule="auto"/>
        <w:rPr>
          <w:rFonts w:ascii="宋体" w:hAnsi="宋体" w:eastAsia="宋体" w:cs="宋体"/>
          <w:color w:val="auto"/>
          <w:sz w:val="21"/>
          <w:szCs w:val="21"/>
          <w:highlight w:val="none"/>
        </w:rPr>
      </w:pPr>
      <w:bookmarkStart w:id="97" w:name="_Toc19637"/>
      <w:r>
        <w:rPr>
          <w:rFonts w:hint="eastAsia" w:ascii="宋体" w:hAnsi="宋体" w:eastAsia="宋体" w:cs="宋体"/>
          <w:color w:val="auto"/>
          <w:sz w:val="21"/>
          <w:szCs w:val="21"/>
          <w:highlight w:val="none"/>
        </w:rPr>
        <w:t>2.项目建设标准</w:t>
      </w:r>
      <w:bookmarkEnd w:id="96"/>
      <w:bookmarkEnd w:id="97"/>
    </w:p>
    <w:p>
      <w:pPr>
        <w:pStyle w:val="49"/>
        <w:widowControl w:val="0"/>
        <w:numPr>
          <w:ilvl w:val="0"/>
          <w:numId w:val="4"/>
        </w:numPr>
        <w:adjustRightInd w:val="0"/>
        <w:snapToGrid w:val="0"/>
        <w:spacing w:line="360" w:lineRule="auto"/>
        <w:ind w:left="0" w:firstLine="420"/>
        <w:jc w:val="both"/>
        <w:rPr>
          <w:rFonts w:ascii="宋体" w:hAnsi="宋体" w:cs="宋体"/>
          <w:color w:val="auto"/>
          <w:sz w:val="21"/>
          <w:szCs w:val="21"/>
          <w:highlight w:val="none"/>
        </w:rPr>
      </w:pPr>
      <w:r>
        <w:rPr>
          <w:rFonts w:ascii="宋体" w:hAnsi="宋体" w:cs="宋体"/>
          <w:color w:val="auto"/>
          <w:sz w:val="21"/>
          <w:szCs w:val="21"/>
          <w:highlight w:val="none"/>
        </w:rPr>
        <w:t>《公路工程技术标准》（JTGB01-2014）；</w:t>
      </w:r>
    </w:p>
    <w:p>
      <w:pPr>
        <w:pStyle w:val="49"/>
        <w:widowControl w:val="0"/>
        <w:numPr>
          <w:ilvl w:val="0"/>
          <w:numId w:val="4"/>
        </w:numPr>
        <w:adjustRightInd w:val="0"/>
        <w:snapToGrid w:val="0"/>
        <w:spacing w:line="360" w:lineRule="auto"/>
        <w:ind w:left="0" w:firstLine="420"/>
        <w:jc w:val="both"/>
        <w:rPr>
          <w:rFonts w:ascii="宋体" w:hAnsi="宋体" w:cs="宋体"/>
          <w:color w:val="auto"/>
          <w:sz w:val="21"/>
          <w:szCs w:val="21"/>
          <w:highlight w:val="none"/>
        </w:rPr>
      </w:pPr>
      <w:r>
        <w:rPr>
          <w:rFonts w:ascii="宋体" w:hAnsi="宋体" w:cs="宋体"/>
          <w:color w:val="auto"/>
          <w:sz w:val="21"/>
          <w:szCs w:val="21"/>
          <w:highlight w:val="none"/>
        </w:rPr>
        <w:t>《小交通量农村公路工程技术标准》（JTG2111-2019）；</w:t>
      </w:r>
    </w:p>
    <w:p>
      <w:pPr>
        <w:pStyle w:val="49"/>
        <w:widowControl w:val="0"/>
        <w:numPr>
          <w:ilvl w:val="0"/>
          <w:numId w:val="4"/>
        </w:numPr>
        <w:adjustRightInd w:val="0"/>
        <w:snapToGrid w:val="0"/>
        <w:spacing w:line="360" w:lineRule="auto"/>
        <w:ind w:left="0" w:firstLine="420"/>
        <w:jc w:val="both"/>
        <w:rPr>
          <w:rFonts w:ascii="宋体" w:hAnsi="宋体" w:cs="宋体"/>
          <w:color w:val="auto"/>
          <w:sz w:val="21"/>
          <w:szCs w:val="21"/>
          <w:highlight w:val="none"/>
        </w:rPr>
      </w:pPr>
      <w:r>
        <w:rPr>
          <w:rFonts w:ascii="宋体" w:hAnsi="宋体" w:cs="宋体"/>
          <w:color w:val="auto"/>
          <w:sz w:val="21"/>
          <w:szCs w:val="21"/>
          <w:highlight w:val="none"/>
        </w:rPr>
        <w:t>《公路路基设计规范》(JTGD30-2015)；</w:t>
      </w:r>
    </w:p>
    <w:p>
      <w:pPr>
        <w:pStyle w:val="49"/>
        <w:widowControl w:val="0"/>
        <w:numPr>
          <w:ilvl w:val="0"/>
          <w:numId w:val="4"/>
        </w:numPr>
        <w:adjustRightInd w:val="0"/>
        <w:snapToGrid w:val="0"/>
        <w:spacing w:line="360" w:lineRule="auto"/>
        <w:ind w:left="0" w:firstLine="420"/>
        <w:jc w:val="both"/>
        <w:rPr>
          <w:rFonts w:ascii="宋体" w:hAnsi="宋体" w:cs="宋体"/>
          <w:color w:val="auto"/>
          <w:sz w:val="21"/>
          <w:szCs w:val="21"/>
          <w:highlight w:val="none"/>
        </w:rPr>
      </w:pPr>
      <w:r>
        <w:rPr>
          <w:rFonts w:ascii="宋体" w:hAnsi="宋体" w:cs="宋体"/>
          <w:color w:val="auto"/>
          <w:sz w:val="21"/>
          <w:szCs w:val="21"/>
          <w:highlight w:val="none"/>
        </w:rPr>
        <w:t>《公路路线设计规范》（JTGD20-2017）；</w:t>
      </w:r>
    </w:p>
    <w:p>
      <w:pPr>
        <w:pStyle w:val="49"/>
        <w:widowControl w:val="0"/>
        <w:numPr>
          <w:ilvl w:val="0"/>
          <w:numId w:val="4"/>
        </w:numPr>
        <w:adjustRightInd w:val="0"/>
        <w:snapToGrid w:val="0"/>
        <w:spacing w:line="360" w:lineRule="auto"/>
        <w:ind w:left="0" w:firstLine="420"/>
        <w:jc w:val="both"/>
        <w:rPr>
          <w:rFonts w:ascii="宋体" w:hAnsi="宋体" w:cs="宋体"/>
          <w:color w:val="auto"/>
          <w:sz w:val="21"/>
          <w:szCs w:val="21"/>
          <w:highlight w:val="none"/>
        </w:rPr>
      </w:pPr>
      <w:r>
        <w:rPr>
          <w:rFonts w:ascii="宋体" w:hAnsi="宋体" w:cs="宋体"/>
          <w:color w:val="auto"/>
          <w:sz w:val="21"/>
          <w:szCs w:val="21"/>
          <w:highlight w:val="none"/>
        </w:rPr>
        <w:t>《公路项目安全性评价指南》（JTG/TB05-2004）；</w:t>
      </w:r>
    </w:p>
    <w:p>
      <w:pPr>
        <w:pStyle w:val="49"/>
        <w:widowControl w:val="0"/>
        <w:numPr>
          <w:ilvl w:val="0"/>
          <w:numId w:val="4"/>
        </w:numPr>
        <w:adjustRightInd w:val="0"/>
        <w:snapToGrid w:val="0"/>
        <w:spacing w:line="360" w:lineRule="auto"/>
        <w:ind w:left="0" w:firstLine="420"/>
        <w:jc w:val="both"/>
        <w:rPr>
          <w:rFonts w:ascii="宋体" w:hAnsi="宋体" w:cs="宋体"/>
          <w:color w:val="auto"/>
          <w:sz w:val="21"/>
          <w:szCs w:val="21"/>
          <w:highlight w:val="none"/>
        </w:rPr>
      </w:pPr>
      <w:r>
        <w:rPr>
          <w:rFonts w:ascii="宋体" w:hAnsi="宋体" w:cs="宋体"/>
          <w:color w:val="auto"/>
          <w:sz w:val="21"/>
          <w:szCs w:val="21"/>
          <w:highlight w:val="none"/>
        </w:rPr>
        <w:t>《公路水泥混凝土路面设计规范》（JTGD40-2015）</w:t>
      </w:r>
      <w:r>
        <w:rPr>
          <w:rFonts w:hint="eastAsia" w:ascii="宋体" w:hAnsi="宋体" w:cs="宋体"/>
          <w:color w:val="auto"/>
          <w:sz w:val="21"/>
          <w:szCs w:val="21"/>
          <w:highlight w:val="none"/>
        </w:rPr>
        <w:t>；</w:t>
      </w:r>
    </w:p>
    <w:p>
      <w:pPr>
        <w:pStyle w:val="49"/>
        <w:widowControl w:val="0"/>
        <w:numPr>
          <w:ilvl w:val="0"/>
          <w:numId w:val="4"/>
        </w:numPr>
        <w:adjustRightInd w:val="0"/>
        <w:snapToGrid w:val="0"/>
        <w:spacing w:line="360" w:lineRule="auto"/>
        <w:ind w:left="0" w:firstLine="420"/>
        <w:jc w:val="both"/>
        <w:rPr>
          <w:rFonts w:ascii="宋体" w:hAnsi="宋体" w:cs="宋体"/>
          <w:color w:val="auto"/>
          <w:sz w:val="21"/>
          <w:szCs w:val="21"/>
          <w:highlight w:val="none"/>
        </w:rPr>
      </w:pPr>
      <w:r>
        <w:rPr>
          <w:rFonts w:ascii="宋体" w:hAnsi="宋体" w:cs="宋体"/>
          <w:color w:val="auto"/>
          <w:sz w:val="21"/>
          <w:szCs w:val="21"/>
          <w:highlight w:val="none"/>
        </w:rPr>
        <w:t>《建筑工程施工质量验收统一标准》</w:t>
      </w:r>
      <w:r>
        <w:rPr>
          <w:rFonts w:hint="eastAsia" w:ascii="宋体" w:hAnsi="宋体" w:cs="宋体"/>
          <w:color w:val="auto"/>
          <w:sz w:val="21"/>
          <w:szCs w:val="21"/>
          <w:highlight w:val="none"/>
        </w:rPr>
        <w:t>（</w:t>
      </w:r>
      <w:r>
        <w:rPr>
          <w:rFonts w:ascii="宋体" w:hAnsi="宋体" w:cs="宋体"/>
          <w:color w:val="auto"/>
          <w:sz w:val="21"/>
          <w:szCs w:val="21"/>
          <w:highlight w:val="none"/>
        </w:rPr>
        <w:t>GB50300-2013</w:t>
      </w:r>
      <w:r>
        <w:rPr>
          <w:rFonts w:hint="eastAsia" w:ascii="宋体" w:hAnsi="宋体" w:cs="宋体"/>
          <w:color w:val="auto"/>
          <w:sz w:val="21"/>
          <w:szCs w:val="21"/>
          <w:highlight w:val="none"/>
        </w:rPr>
        <w:t>）</w:t>
      </w:r>
      <w:r>
        <w:rPr>
          <w:rFonts w:ascii="宋体" w:hAnsi="宋体" w:cs="宋体"/>
          <w:color w:val="auto"/>
          <w:sz w:val="21"/>
          <w:szCs w:val="21"/>
          <w:highlight w:val="none"/>
        </w:rPr>
        <w:t>；</w:t>
      </w:r>
    </w:p>
    <w:p>
      <w:pPr>
        <w:pStyle w:val="49"/>
        <w:widowControl w:val="0"/>
        <w:numPr>
          <w:ilvl w:val="0"/>
          <w:numId w:val="4"/>
        </w:numPr>
        <w:adjustRightInd w:val="0"/>
        <w:snapToGrid w:val="0"/>
        <w:spacing w:line="360" w:lineRule="auto"/>
        <w:ind w:left="0" w:firstLine="420"/>
        <w:jc w:val="both"/>
        <w:rPr>
          <w:rFonts w:ascii="宋体" w:hAnsi="宋体" w:cs="宋体"/>
          <w:color w:val="auto"/>
          <w:sz w:val="21"/>
          <w:szCs w:val="21"/>
          <w:highlight w:val="none"/>
        </w:rPr>
      </w:pPr>
      <w:r>
        <w:rPr>
          <w:rFonts w:ascii="宋体" w:hAnsi="宋体" w:cs="宋体"/>
          <w:color w:val="auto"/>
          <w:sz w:val="21"/>
          <w:szCs w:val="21"/>
          <w:highlight w:val="none"/>
        </w:rPr>
        <w:t>《建筑地面工程施工质量验收规范》（GB50209-2010）</w:t>
      </w:r>
      <w:r>
        <w:rPr>
          <w:rFonts w:hint="eastAsia" w:ascii="宋体" w:hAnsi="宋体" w:cs="宋体"/>
          <w:color w:val="auto"/>
          <w:sz w:val="21"/>
          <w:szCs w:val="21"/>
          <w:highlight w:val="none"/>
        </w:rPr>
        <w:t>等。</w:t>
      </w:r>
    </w:p>
    <w:p>
      <w:pPr>
        <w:pStyle w:val="49"/>
        <w:widowControl w:val="0"/>
        <w:numPr>
          <w:ilvl w:val="0"/>
          <w:numId w:val="4"/>
        </w:numPr>
        <w:adjustRightInd w:val="0"/>
        <w:snapToGrid w:val="0"/>
        <w:spacing w:line="360" w:lineRule="auto"/>
        <w:ind w:left="0" w:firstLine="420"/>
        <w:jc w:val="both"/>
        <w:rPr>
          <w:rFonts w:ascii="宋体" w:hAnsi="宋体" w:cs="宋体"/>
          <w:color w:val="auto"/>
          <w:sz w:val="21"/>
          <w:szCs w:val="21"/>
          <w:highlight w:val="none"/>
        </w:rPr>
      </w:pPr>
      <w:r>
        <w:rPr>
          <w:rFonts w:hint="eastAsia" w:ascii="宋体" w:hAnsi="宋体" w:cs="宋体"/>
          <w:color w:val="auto"/>
          <w:sz w:val="21"/>
          <w:szCs w:val="21"/>
          <w:highlight w:val="none"/>
        </w:rPr>
        <w:t>其它相关规范及标准要求。</w:t>
      </w:r>
    </w:p>
    <w:p>
      <w:pPr>
        <w:pStyle w:val="5"/>
        <w:spacing w:before="0" w:after="0"/>
        <w:rPr>
          <w:rFonts w:ascii="宋体" w:hAnsi="宋体" w:eastAsia="宋体" w:cs="宋体"/>
          <w:color w:val="auto"/>
          <w:sz w:val="21"/>
          <w:szCs w:val="21"/>
          <w:highlight w:val="none"/>
        </w:rPr>
      </w:pPr>
      <w:bookmarkStart w:id="98" w:name="_Toc2588"/>
      <w:bookmarkStart w:id="99" w:name="_Toc28402"/>
      <w:r>
        <w:rPr>
          <w:rFonts w:hint="eastAsia" w:ascii="宋体" w:hAnsi="宋体" w:eastAsia="宋体" w:cs="宋体"/>
          <w:color w:val="auto"/>
          <w:sz w:val="21"/>
          <w:szCs w:val="21"/>
          <w:highlight w:val="none"/>
        </w:rPr>
        <w:t>3.项目投资估算</w:t>
      </w:r>
      <w:bookmarkEnd w:id="98"/>
      <w:bookmarkEnd w:id="99"/>
    </w:p>
    <w:p>
      <w:pPr>
        <w:widowControl w:val="0"/>
        <w:adjustRightInd w:val="0"/>
        <w:snapToGrid w:val="0"/>
        <w:spacing w:line="360" w:lineRule="auto"/>
        <w:ind w:firstLine="420" w:firstLineChars="200"/>
        <w:jc w:val="both"/>
        <w:rPr>
          <w:rFonts w:ascii="宋体" w:hAnsi="宋体" w:eastAsia="宋体" w:cs="宋体"/>
          <w:b/>
          <w:color w:val="auto"/>
          <w:spacing w:val="-6"/>
          <w:sz w:val="21"/>
          <w:szCs w:val="21"/>
          <w:highlight w:val="none"/>
        </w:rPr>
      </w:pPr>
      <w:r>
        <w:rPr>
          <w:rFonts w:hint="eastAsia" w:ascii="宋体" w:hAnsi="宋体" w:eastAsia="宋体" w:cs="宋体"/>
          <w:color w:val="auto"/>
          <w:sz w:val="21"/>
          <w:szCs w:val="21"/>
          <w:highlight w:val="none"/>
        </w:rPr>
        <w:t>本项目可研批复总投资为29684.3744万元，包括建筑安装工程费用、工程建设其它费用、预备费、</w:t>
      </w:r>
      <w:r>
        <w:rPr>
          <w:rFonts w:hint="eastAsia" w:ascii="宋体" w:hAnsi="宋体" w:eastAsia="宋体" w:cs="宋体"/>
          <w:color w:val="auto"/>
          <w:sz w:val="21"/>
          <w:szCs w:val="21"/>
          <w:highlight w:val="none"/>
          <w:lang w:eastAsia="zh-CN"/>
        </w:rPr>
        <w:t>建设期贷款利息</w:t>
      </w:r>
      <w:r>
        <w:rPr>
          <w:rFonts w:hint="eastAsia" w:ascii="宋体" w:hAnsi="宋体" w:eastAsia="宋体" w:cs="宋体"/>
          <w:color w:val="auto"/>
          <w:sz w:val="21"/>
          <w:szCs w:val="21"/>
          <w:highlight w:val="none"/>
        </w:rPr>
        <w:t>，根据资金安排调整建设期利息，PPP模式下项目总投资为30,233.05万元。项目实施投资规模如下表：</w:t>
      </w:r>
    </w:p>
    <w:p>
      <w:pPr>
        <w:widowControl w:val="0"/>
        <w:adjustRightInd w:val="0"/>
        <w:snapToGrid w:val="0"/>
        <w:spacing w:line="360" w:lineRule="auto"/>
        <w:ind w:firstLine="398" w:firstLineChars="200"/>
        <w:jc w:val="center"/>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表4-3：项目投资情况简表</w:t>
      </w:r>
    </w:p>
    <w:p>
      <w:pPr>
        <w:adjustRightInd w:val="0"/>
        <w:snapToGrid w:val="0"/>
        <w:ind w:right="84"/>
        <w:jc w:val="righ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金额单位：人民币万元</w:t>
      </w:r>
    </w:p>
    <w:tbl>
      <w:tblPr>
        <w:tblStyle w:val="2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169"/>
        <w:gridCol w:w="2935"/>
        <w:gridCol w:w="22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32" w:type="pct"/>
            <w:tcBorders>
              <w:top w:val="single" w:color="auto" w:sz="4" w:space="0"/>
              <w:left w:val="doub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hint="eastAsia" w:eastAsia="仿宋_GB2312"/>
                <w:color w:val="auto"/>
                <w:highlight w:val="none"/>
              </w:rPr>
              <w:t>序号</w:t>
            </w:r>
          </w:p>
        </w:tc>
        <w:tc>
          <w:tcPr>
            <w:tcW w:w="169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hint="eastAsia" w:eastAsia="仿宋_GB2312"/>
                <w:color w:val="auto"/>
                <w:highlight w:val="none"/>
              </w:rPr>
              <w:t>项目名称</w:t>
            </w:r>
          </w:p>
        </w:tc>
        <w:tc>
          <w:tcPr>
            <w:tcW w:w="1572" w:type="pct"/>
            <w:tcBorders>
              <w:top w:val="single" w:color="auto" w:sz="4" w:space="0"/>
              <w:left w:val="single" w:color="auto" w:sz="4" w:space="0"/>
              <w:bottom w:val="single" w:color="auto" w:sz="4" w:space="0"/>
              <w:right w:val="single" w:color="auto" w:sz="4" w:space="0"/>
            </w:tcBorders>
            <w:shd w:val="clear" w:color="auto" w:fill="auto"/>
            <w:noWrap/>
          </w:tcPr>
          <w:p>
            <w:pPr>
              <w:jc w:val="center"/>
              <w:rPr>
                <w:rFonts w:eastAsia="仿宋_GB2312"/>
                <w:color w:val="auto"/>
                <w:highlight w:val="none"/>
              </w:rPr>
            </w:pPr>
            <w:r>
              <w:rPr>
                <w:rFonts w:hint="eastAsia" w:eastAsia="仿宋_GB2312"/>
                <w:color w:val="auto"/>
                <w:highlight w:val="none"/>
              </w:rPr>
              <w:t>可研估算</w:t>
            </w:r>
          </w:p>
        </w:tc>
        <w:tc>
          <w:tcPr>
            <w:tcW w:w="1199" w:type="pct"/>
            <w:tcBorders>
              <w:top w:val="single" w:color="auto" w:sz="4" w:space="0"/>
              <w:left w:val="single" w:color="auto" w:sz="4" w:space="0"/>
              <w:bottom w:val="single" w:color="auto" w:sz="4" w:space="0"/>
              <w:right w:val="doub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PPP</w:t>
            </w:r>
            <w:r>
              <w:rPr>
                <w:rFonts w:hint="eastAsia" w:eastAsia="仿宋_GB2312"/>
                <w:color w:val="auto"/>
                <w:highlight w:val="none"/>
              </w:rPr>
              <w:t>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32" w:type="pct"/>
            <w:tcBorders>
              <w:top w:val="single" w:color="auto" w:sz="4" w:space="0"/>
              <w:left w:val="doub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1</w:t>
            </w:r>
          </w:p>
        </w:tc>
        <w:tc>
          <w:tcPr>
            <w:tcW w:w="169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工程建设费用</w:t>
            </w:r>
          </w:p>
        </w:tc>
        <w:tc>
          <w:tcPr>
            <w:tcW w:w="1572" w:type="pct"/>
            <w:tcBorders>
              <w:top w:val="single" w:color="auto" w:sz="4" w:space="0"/>
              <w:left w:val="single" w:color="auto" w:sz="4" w:space="0"/>
              <w:bottom w:val="single" w:color="auto" w:sz="4" w:space="0"/>
              <w:right w:val="single" w:color="auto" w:sz="4" w:space="0"/>
            </w:tcBorders>
            <w:shd w:val="clear" w:color="auto" w:fill="auto"/>
            <w:noWrap/>
          </w:tcPr>
          <w:p>
            <w:pPr>
              <w:jc w:val="center"/>
              <w:rPr>
                <w:rFonts w:eastAsia="仿宋_GB2312"/>
                <w:color w:val="auto"/>
                <w:highlight w:val="none"/>
              </w:rPr>
            </w:pPr>
            <w:r>
              <w:rPr>
                <w:rFonts w:eastAsia="仿宋_GB2312"/>
                <w:color w:val="auto"/>
                <w:highlight w:val="none"/>
              </w:rPr>
              <w:t xml:space="preserve">17,493.46 </w:t>
            </w:r>
          </w:p>
        </w:tc>
        <w:tc>
          <w:tcPr>
            <w:tcW w:w="1199" w:type="pct"/>
            <w:tcBorders>
              <w:top w:val="single" w:color="auto" w:sz="4" w:space="0"/>
              <w:left w:val="single" w:color="auto" w:sz="4" w:space="0"/>
              <w:bottom w:val="single" w:color="auto" w:sz="4" w:space="0"/>
              <w:right w:val="doub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17,453.46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32" w:type="pct"/>
            <w:tcBorders>
              <w:top w:val="single" w:color="auto" w:sz="4" w:space="0"/>
              <w:left w:val="doub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2</w:t>
            </w:r>
          </w:p>
        </w:tc>
        <w:tc>
          <w:tcPr>
            <w:tcW w:w="169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工程建设其他费用</w:t>
            </w:r>
          </w:p>
        </w:tc>
        <w:tc>
          <w:tcPr>
            <w:tcW w:w="1572" w:type="pct"/>
            <w:tcBorders>
              <w:top w:val="single" w:color="auto" w:sz="4" w:space="0"/>
              <w:left w:val="single" w:color="auto" w:sz="4" w:space="0"/>
              <w:bottom w:val="single" w:color="auto" w:sz="4" w:space="0"/>
              <w:right w:val="single" w:color="auto" w:sz="4" w:space="0"/>
            </w:tcBorders>
            <w:shd w:val="clear" w:color="auto" w:fill="auto"/>
            <w:noWrap/>
          </w:tcPr>
          <w:p>
            <w:pPr>
              <w:jc w:val="center"/>
              <w:rPr>
                <w:rFonts w:eastAsia="仿宋_GB2312"/>
                <w:color w:val="auto"/>
                <w:highlight w:val="none"/>
              </w:rPr>
            </w:pPr>
            <w:r>
              <w:rPr>
                <w:rFonts w:eastAsia="仿宋_GB2312"/>
                <w:color w:val="auto"/>
                <w:highlight w:val="none"/>
              </w:rPr>
              <w:t>9,176.58</w:t>
            </w:r>
          </w:p>
        </w:tc>
        <w:tc>
          <w:tcPr>
            <w:tcW w:w="1199" w:type="pct"/>
            <w:tcBorders>
              <w:top w:val="single" w:color="auto" w:sz="4" w:space="0"/>
              <w:left w:val="single" w:color="auto" w:sz="4" w:space="0"/>
              <w:bottom w:val="single" w:color="auto" w:sz="4" w:space="0"/>
              <w:right w:val="doub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9,176.58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32" w:type="pct"/>
            <w:tcBorders>
              <w:top w:val="single" w:color="auto" w:sz="4" w:space="0"/>
              <w:left w:val="doub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3</w:t>
            </w:r>
          </w:p>
        </w:tc>
        <w:tc>
          <w:tcPr>
            <w:tcW w:w="169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预备费</w:t>
            </w:r>
          </w:p>
        </w:tc>
        <w:tc>
          <w:tcPr>
            <w:tcW w:w="1572" w:type="pct"/>
            <w:tcBorders>
              <w:top w:val="single" w:color="auto" w:sz="4" w:space="0"/>
              <w:left w:val="single" w:color="auto" w:sz="4" w:space="0"/>
              <w:bottom w:val="single" w:color="auto" w:sz="4" w:space="0"/>
              <w:right w:val="single" w:color="auto" w:sz="4" w:space="0"/>
            </w:tcBorders>
            <w:shd w:val="clear" w:color="auto" w:fill="auto"/>
            <w:noWrap/>
          </w:tcPr>
          <w:p>
            <w:pPr>
              <w:jc w:val="center"/>
              <w:rPr>
                <w:rFonts w:eastAsia="仿宋_GB2312"/>
                <w:color w:val="auto"/>
                <w:highlight w:val="none"/>
              </w:rPr>
            </w:pPr>
            <w:r>
              <w:rPr>
                <w:rFonts w:eastAsia="仿宋_GB2312"/>
                <w:color w:val="auto"/>
                <w:highlight w:val="none"/>
              </w:rPr>
              <w:t xml:space="preserve">2,133.60 </w:t>
            </w:r>
          </w:p>
        </w:tc>
        <w:tc>
          <w:tcPr>
            <w:tcW w:w="1199" w:type="pct"/>
            <w:tcBorders>
              <w:top w:val="single" w:color="auto" w:sz="4" w:space="0"/>
              <w:left w:val="single" w:color="auto" w:sz="4" w:space="0"/>
              <w:bottom w:val="single" w:color="auto" w:sz="4" w:space="0"/>
              <w:right w:val="doub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2,311.60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32" w:type="pct"/>
            <w:tcBorders>
              <w:top w:val="single" w:color="auto" w:sz="4" w:space="0"/>
              <w:left w:val="doub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4</w:t>
            </w:r>
          </w:p>
        </w:tc>
        <w:tc>
          <w:tcPr>
            <w:tcW w:w="169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静态投资</w:t>
            </w:r>
          </w:p>
        </w:tc>
        <w:tc>
          <w:tcPr>
            <w:tcW w:w="1572" w:type="pct"/>
            <w:tcBorders>
              <w:top w:val="single" w:color="auto" w:sz="4" w:space="0"/>
              <w:left w:val="single" w:color="auto" w:sz="4" w:space="0"/>
              <w:bottom w:val="single" w:color="auto" w:sz="4" w:space="0"/>
              <w:right w:val="single" w:color="auto" w:sz="4" w:space="0"/>
            </w:tcBorders>
            <w:shd w:val="clear" w:color="auto" w:fill="auto"/>
            <w:noWrap/>
          </w:tcPr>
          <w:p>
            <w:pPr>
              <w:jc w:val="center"/>
              <w:rPr>
                <w:rFonts w:eastAsia="仿宋_GB2312"/>
                <w:color w:val="auto"/>
                <w:highlight w:val="none"/>
              </w:rPr>
            </w:pPr>
            <w:r>
              <w:rPr>
                <w:rFonts w:eastAsia="仿宋_GB2312"/>
                <w:color w:val="auto"/>
                <w:highlight w:val="none"/>
              </w:rPr>
              <w:t xml:space="preserve">28,803.64 </w:t>
            </w:r>
          </w:p>
        </w:tc>
        <w:tc>
          <w:tcPr>
            <w:tcW w:w="1199" w:type="pct"/>
            <w:tcBorders>
              <w:top w:val="single" w:color="auto" w:sz="4" w:space="0"/>
              <w:left w:val="single" w:color="auto" w:sz="4" w:space="0"/>
              <w:bottom w:val="single" w:color="auto" w:sz="4" w:space="0"/>
              <w:right w:val="doub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 xml:space="preserve">28,803.64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32" w:type="pct"/>
            <w:tcBorders>
              <w:top w:val="single" w:color="auto" w:sz="4" w:space="0"/>
              <w:left w:val="doub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5</w:t>
            </w:r>
          </w:p>
        </w:tc>
        <w:tc>
          <w:tcPr>
            <w:tcW w:w="169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建设期利息</w:t>
            </w:r>
          </w:p>
        </w:tc>
        <w:tc>
          <w:tcPr>
            <w:tcW w:w="1572" w:type="pct"/>
            <w:tcBorders>
              <w:top w:val="single" w:color="auto" w:sz="4" w:space="0"/>
              <w:left w:val="single" w:color="auto" w:sz="4" w:space="0"/>
              <w:bottom w:val="single" w:color="auto" w:sz="4" w:space="0"/>
              <w:right w:val="single" w:color="auto" w:sz="4" w:space="0"/>
            </w:tcBorders>
            <w:shd w:val="clear" w:color="auto" w:fill="auto"/>
            <w:noWrap/>
          </w:tcPr>
          <w:p>
            <w:pPr>
              <w:jc w:val="center"/>
              <w:rPr>
                <w:rFonts w:eastAsia="仿宋_GB2312"/>
                <w:color w:val="auto"/>
                <w:highlight w:val="none"/>
              </w:rPr>
            </w:pPr>
            <w:r>
              <w:rPr>
                <w:rFonts w:eastAsia="仿宋_GB2312"/>
                <w:color w:val="auto"/>
                <w:highlight w:val="none"/>
              </w:rPr>
              <w:t xml:space="preserve">880.74 </w:t>
            </w:r>
          </w:p>
        </w:tc>
        <w:tc>
          <w:tcPr>
            <w:tcW w:w="1199" w:type="pct"/>
            <w:tcBorders>
              <w:top w:val="single" w:color="auto" w:sz="4" w:space="0"/>
              <w:left w:val="single" w:color="auto" w:sz="4" w:space="0"/>
              <w:bottom w:val="single" w:color="auto" w:sz="4" w:space="0"/>
              <w:right w:val="doub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1,429.42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32" w:type="pct"/>
            <w:tcBorders>
              <w:top w:val="single" w:color="auto" w:sz="4" w:space="0"/>
              <w:left w:val="double" w:color="auto" w:sz="4" w:space="0"/>
              <w:bottom w:val="doub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6</w:t>
            </w:r>
          </w:p>
        </w:tc>
        <w:tc>
          <w:tcPr>
            <w:tcW w:w="1697" w:type="pct"/>
            <w:tcBorders>
              <w:top w:val="single" w:color="auto" w:sz="4" w:space="0"/>
              <w:left w:val="single" w:color="auto" w:sz="4" w:space="0"/>
              <w:bottom w:val="double" w:color="auto" w:sz="4" w:space="0"/>
              <w:right w:val="sing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动态投资</w:t>
            </w:r>
          </w:p>
        </w:tc>
        <w:tc>
          <w:tcPr>
            <w:tcW w:w="1572" w:type="pct"/>
            <w:tcBorders>
              <w:top w:val="single" w:color="auto" w:sz="4" w:space="0"/>
              <w:left w:val="single" w:color="auto" w:sz="4" w:space="0"/>
              <w:bottom w:val="double" w:color="auto" w:sz="4" w:space="0"/>
              <w:right w:val="single" w:color="auto" w:sz="4" w:space="0"/>
            </w:tcBorders>
            <w:shd w:val="clear" w:color="auto" w:fill="auto"/>
            <w:noWrap/>
          </w:tcPr>
          <w:p>
            <w:pPr>
              <w:jc w:val="center"/>
              <w:rPr>
                <w:rFonts w:eastAsia="仿宋_GB2312"/>
                <w:color w:val="auto"/>
                <w:highlight w:val="none"/>
              </w:rPr>
            </w:pPr>
            <w:r>
              <w:rPr>
                <w:rFonts w:eastAsia="仿宋_GB2312"/>
                <w:color w:val="auto"/>
                <w:highlight w:val="none"/>
              </w:rPr>
              <w:t>29,684.37</w:t>
            </w:r>
          </w:p>
        </w:tc>
        <w:tc>
          <w:tcPr>
            <w:tcW w:w="1199" w:type="pct"/>
            <w:tcBorders>
              <w:top w:val="single" w:color="auto" w:sz="4" w:space="0"/>
              <w:left w:val="single" w:color="auto" w:sz="4" w:space="0"/>
              <w:bottom w:val="double" w:color="auto" w:sz="4" w:space="0"/>
              <w:right w:val="double" w:color="auto" w:sz="4" w:space="0"/>
            </w:tcBorders>
            <w:shd w:val="clear" w:color="auto" w:fill="auto"/>
            <w:noWrap/>
            <w:vAlign w:val="center"/>
          </w:tcPr>
          <w:p>
            <w:pPr>
              <w:jc w:val="center"/>
              <w:rPr>
                <w:rFonts w:eastAsia="仿宋_GB2312"/>
                <w:color w:val="auto"/>
                <w:highlight w:val="none"/>
              </w:rPr>
            </w:pPr>
            <w:r>
              <w:rPr>
                <w:rFonts w:eastAsia="仿宋_GB2312"/>
                <w:color w:val="auto"/>
                <w:highlight w:val="none"/>
              </w:rPr>
              <w:t xml:space="preserve">30,233.05 </w:t>
            </w:r>
          </w:p>
        </w:tc>
      </w:tr>
    </w:tbl>
    <w:p>
      <w:pPr>
        <w:pStyle w:val="26"/>
        <w:ind w:left="0" w:leftChars="0" w:firstLine="0"/>
        <w:rPr>
          <w:rFonts w:ascii="宋体" w:eastAsia="宋体" w:cs="宋体"/>
          <w:color w:val="auto"/>
          <w:szCs w:val="21"/>
          <w:highlight w:val="none"/>
        </w:rPr>
      </w:pPr>
    </w:p>
    <w:p>
      <w:pPr>
        <w:pStyle w:val="5"/>
        <w:spacing w:before="0" w:after="0"/>
        <w:rPr>
          <w:rFonts w:ascii="宋体" w:hAnsi="宋体" w:eastAsia="宋体" w:cs="宋体"/>
          <w:color w:val="auto"/>
          <w:sz w:val="21"/>
          <w:szCs w:val="21"/>
          <w:highlight w:val="none"/>
        </w:rPr>
      </w:pPr>
      <w:bookmarkStart w:id="100" w:name="_Toc23638"/>
      <w:bookmarkStart w:id="101" w:name="_Toc641"/>
      <w:bookmarkStart w:id="102" w:name="_Toc6081"/>
      <w:r>
        <w:rPr>
          <w:rFonts w:hint="eastAsia" w:ascii="宋体" w:hAnsi="宋体" w:eastAsia="宋体" w:cs="宋体"/>
          <w:color w:val="auto"/>
          <w:sz w:val="21"/>
          <w:szCs w:val="21"/>
          <w:highlight w:val="none"/>
        </w:rPr>
        <w:t>4.</w:t>
      </w:r>
      <w:bookmarkEnd w:id="100"/>
      <w:r>
        <w:rPr>
          <w:rFonts w:hint="eastAsia" w:ascii="宋体" w:hAnsi="宋体" w:eastAsia="宋体" w:cs="宋体"/>
          <w:color w:val="auto"/>
          <w:sz w:val="21"/>
          <w:szCs w:val="21"/>
          <w:highlight w:val="none"/>
        </w:rPr>
        <w:t xml:space="preserve"> 项目投融资结构</w:t>
      </w:r>
      <w:bookmarkEnd w:id="101"/>
      <w:bookmarkEnd w:id="102"/>
    </w:p>
    <w:p>
      <w:pPr>
        <w:spacing w:line="360" w:lineRule="auto"/>
        <w:ind w:firstLine="420"/>
        <w:jc w:val="both"/>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项目资本金</w:t>
      </w:r>
    </w:p>
    <w:p>
      <w:pPr>
        <w:spacing w:line="360" w:lineRule="auto"/>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根据《国务院关于调整和完善固定资产投资项目资本金制度的通知》（国发〔2015〕51号）及2019年11月发布的《关于加强固定资产投资项目资本金管理的通知》（国发〔2019〕26号）文件规定并结合项目实际情况，</w:t>
      </w:r>
      <w:bookmarkStart w:id="103" w:name="_Hlk103804709"/>
      <w:r>
        <w:rPr>
          <w:rFonts w:hint="eastAsia" w:ascii="宋体" w:hAnsi="宋体" w:eastAsia="宋体" w:cs="宋体"/>
          <w:color w:val="auto"/>
          <w:sz w:val="21"/>
          <w:szCs w:val="21"/>
          <w:highlight w:val="none"/>
        </w:rPr>
        <w:t>本方案暂定资本金占项目总投资的比例20.26%，即6,046.61万元。其中，政府资本金出资906.99万元，占总资本金比例的15%，社会资本金出资5,139.62万元，占</w:t>
      </w:r>
      <w:bookmarkEnd w:id="103"/>
      <w:r>
        <w:rPr>
          <w:rFonts w:hint="eastAsia" w:ascii="宋体" w:hAnsi="宋体" w:eastAsia="宋体" w:cs="宋体"/>
          <w:color w:val="auto"/>
          <w:sz w:val="21"/>
          <w:szCs w:val="21"/>
          <w:highlight w:val="none"/>
        </w:rPr>
        <w:t>总资本金比例的8</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p>
    <w:p>
      <w:pPr>
        <w:pStyle w:val="26"/>
        <w:spacing w:after="0" w:line="360" w:lineRule="auto"/>
        <w:ind w:left="0" w:leftChars="0"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4.2</w:t>
      </w:r>
      <w:r>
        <w:rPr>
          <w:rFonts w:hint="eastAsia" w:ascii="宋体" w:eastAsia="宋体" w:cs="宋体"/>
          <w:b/>
          <w:bCs/>
          <w:color w:val="auto"/>
          <w:szCs w:val="21"/>
          <w:highlight w:val="none"/>
        </w:rPr>
        <w:tab/>
      </w:r>
      <w:r>
        <w:rPr>
          <w:rFonts w:hint="eastAsia" w:ascii="宋体" w:eastAsia="宋体" w:cs="宋体"/>
          <w:b/>
          <w:bCs/>
          <w:color w:val="auto"/>
          <w:szCs w:val="21"/>
          <w:highlight w:val="none"/>
        </w:rPr>
        <w:t>项目资本金的调整机制</w:t>
      </w:r>
    </w:p>
    <w:p>
      <w:pPr>
        <w:pStyle w:val="26"/>
        <w:spacing w:after="0" w:line="360" w:lineRule="auto"/>
        <w:ind w:left="0" w:leftChars="0" w:firstLineChars="200"/>
        <w:rPr>
          <w:rFonts w:ascii="宋体" w:eastAsia="宋体" w:cs="宋体"/>
          <w:color w:val="auto"/>
          <w:szCs w:val="21"/>
          <w:highlight w:val="none"/>
        </w:rPr>
      </w:pPr>
      <w:r>
        <w:rPr>
          <w:rFonts w:hint="eastAsia" w:ascii="宋体" w:eastAsia="宋体" w:cs="宋体"/>
          <w:color w:val="auto"/>
          <w:szCs w:val="21"/>
          <w:highlight w:val="none"/>
        </w:rPr>
        <w:t>因客观需要，项目资本金的实际金额根据银行融资要求、各级政府安排的建设资金的实际到位情况和工程建设的资金需求，经政府和社会资本方协商一致可进行调整。</w:t>
      </w:r>
    </w:p>
    <w:p>
      <w:pPr>
        <w:pStyle w:val="26"/>
        <w:spacing w:after="0" w:line="360" w:lineRule="auto"/>
        <w:ind w:left="0" w:leftChars="0"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4.3项目公司股权结构</w:t>
      </w:r>
    </w:p>
    <w:p>
      <w:pPr>
        <w:pStyle w:val="26"/>
        <w:spacing w:after="0" w:line="360" w:lineRule="auto"/>
        <w:ind w:left="0" w:leftChars="0" w:firstLineChars="200"/>
        <w:jc w:val="both"/>
        <w:rPr>
          <w:rFonts w:ascii="宋体" w:eastAsia="宋体" w:cs="宋体"/>
          <w:color w:val="auto"/>
          <w:szCs w:val="21"/>
          <w:highlight w:val="none"/>
        </w:rPr>
      </w:pPr>
      <w:r>
        <w:rPr>
          <w:rFonts w:hint="eastAsia" w:ascii="宋体" w:eastAsia="宋体" w:cs="宋体"/>
          <w:color w:val="auto"/>
          <w:szCs w:val="21"/>
          <w:highlight w:val="none"/>
        </w:rPr>
        <w:t>根据《PPP项目合同指南（试行)》(财金〔2014〕156号)文件，PPP项目公司是依法设立的自主运营的具有独立法人资格的经营实体。项目公司可以由社会资本(可以是一家企业，也可以是多家企业组成的联合体)出资设立，也可以由政府和社会资本共同出资设立。</w:t>
      </w:r>
    </w:p>
    <w:p>
      <w:pPr>
        <w:pStyle w:val="26"/>
        <w:spacing w:after="0" w:line="360" w:lineRule="auto"/>
        <w:ind w:left="0" w:leftChars="0" w:firstLineChars="200"/>
        <w:jc w:val="both"/>
        <w:rPr>
          <w:rFonts w:ascii="宋体" w:eastAsia="宋体" w:cs="宋体"/>
          <w:color w:val="auto"/>
          <w:szCs w:val="21"/>
          <w:highlight w:val="none"/>
        </w:rPr>
      </w:pPr>
      <w:r>
        <w:rPr>
          <w:rFonts w:hint="eastAsia" w:ascii="宋体" w:eastAsia="宋体" w:cs="宋体"/>
          <w:color w:val="auto"/>
          <w:szCs w:val="21"/>
          <w:highlight w:val="none"/>
        </w:rPr>
        <w:t>在本项目中，综合考虑兴安县监管环境、筹集资金能力、投资人市场的接受程度以及市政基础设施建设项目特点等众多因素，兴安县人民政府为加强对项目的监管，协调本项目各方面推进工作，充分保证项目实施的规范有效性，拟授权兴安县山峰生态能源</w:t>
      </w:r>
      <w:r>
        <w:rPr>
          <w:rFonts w:ascii="宋体" w:eastAsia="宋体" w:cs="宋体"/>
          <w:color w:val="auto"/>
          <w:szCs w:val="21"/>
          <w:highlight w:val="none"/>
        </w:rPr>
        <w:t>有限公司</w:t>
      </w:r>
      <w:r>
        <w:rPr>
          <w:rFonts w:hint="eastAsia" w:ascii="宋体" w:eastAsia="宋体" w:cs="宋体"/>
          <w:color w:val="auto"/>
          <w:szCs w:val="21"/>
          <w:highlight w:val="none"/>
        </w:rPr>
        <w:t>与中标社会资本方(或社会资本组成的联合体)共同出资成立项目公司。项目公司注册资本暂定为1,000.00万元，由政府方出资1</w:t>
      </w:r>
      <w:r>
        <w:rPr>
          <w:rFonts w:ascii="宋体" w:eastAsia="宋体" w:cs="宋体"/>
          <w:color w:val="auto"/>
          <w:szCs w:val="21"/>
          <w:highlight w:val="none"/>
        </w:rPr>
        <w:t>5</w:t>
      </w:r>
      <w:r>
        <w:rPr>
          <w:rFonts w:hint="eastAsia" w:ascii="宋体" w:eastAsia="宋体" w:cs="宋体"/>
          <w:color w:val="auto"/>
          <w:szCs w:val="21"/>
          <w:highlight w:val="none"/>
        </w:rPr>
        <w:t>0.00万元，占股1</w:t>
      </w:r>
      <w:r>
        <w:rPr>
          <w:rFonts w:ascii="宋体" w:eastAsia="宋体" w:cs="宋体"/>
          <w:color w:val="auto"/>
          <w:szCs w:val="21"/>
          <w:highlight w:val="none"/>
        </w:rPr>
        <w:t>5</w:t>
      </w:r>
      <w:r>
        <w:rPr>
          <w:rFonts w:hint="eastAsia" w:ascii="宋体" w:eastAsia="宋体" w:cs="宋体"/>
          <w:color w:val="auto"/>
          <w:szCs w:val="21"/>
          <w:highlight w:val="none"/>
        </w:rPr>
        <w:t>%，社会资本方出资8</w:t>
      </w:r>
      <w:r>
        <w:rPr>
          <w:rFonts w:ascii="宋体" w:eastAsia="宋体" w:cs="宋体"/>
          <w:color w:val="auto"/>
          <w:szCs w:val="21"/>
          <w:highlight w:val="none"/>
        </w:rPr>
        <w:t>5</w:t>
      </w:r>
      <w:r>
        <w:rPr>
          <w:rFonts w:hint="eastAsia" w:ascii="宋体" w:eastAsia="宋体" w:cs="宋体"/>
          <w:color w:val="auto"/>
          <w:szCs w:val="21"/>
          <w:highlight w:val="none"/>
        </w:rPr>
        <w:t>0万元，占股8</w:t>
      </w:r>
      <w:r>
        <w:rPr>
          <w:rFonts w:ascii="宋体" w:eastAsia="宋体" w:cs="宋体"/>
          <w:color w:val="auto"/>
          <w:szCs w:val="21"/>
          <w:highlight w:val="none"/>
        </w:rPr>
        <w:t>5</w:t>
      </w:r>
      <w:r>
        <w:rPr>
          <w:rFonts w:hint="eastAsia" w:ascii="宋体" w:eastAsia="宋体" w:cs="宋体"/>
          <w:color w:val="auto"/>
          <w:szCs w:val="21"/>
          <w:highlight w:val="none"/>
        </w:rPr>
        <w:t xml:space="preserve">%。 </w:t>
      </w:r>
    </w:p>
    <w:p>
      <w:pPr>
        <w:tabs>
          <w:tab w:val="left" w:pos="851"/>
          <w:tab w:val="left" w:pos="1560"/>
        </w:tabs>
        <w:adjustRightInd w:val="0"/>
        <w:snapToGrid w:val="0"/>
        <w:ind w:firstLine="458"/>
        <w:jc w:val="center"/>
        <w:rPr>
          <w:rFonts w:eastAsia="仿宋_GB2312"/>
          <w:b/>
          <w:bCs/>
          <w:color w:val="auto"/>
          <w:spacing w:val="-6"/>
          <w:highlight w:val="none"/>
        </w:rPr>
      </w:pPr>
      <w:r>
        <w:rPr>
          <w:rFonts w:eastAsia="仿宋_GB2312"/>
          <w:b/>
          <w:bCs/>
          <w:color w:val="auto"/>
          <w:spacing w:val="-6"/>
          <w:highlight w:val="none"/>
        </w:rPr>
        <w:t>表4-4：项目融资结构表</w:t>
      </w:r>
    </w:p>
    <w:p>
      <w:pPr>
        <w:tabs>
          <w:tab w:val="left" w:pos="851"/>
          <w:tab w:val="left" w:pos="1560"/>
        </w:tabs>
        <w:adjustRightInd w:val="0"/>
        <w:snapToGrid w:val="0"/>
        <w:jc w:val="right"/>
        <w:rPr>
          <w:rFonts w:eastAsia="仿宋_GB2312"/>
          <w:bCs/>
          <w:color w:val="auto"/>
          <w:spacing w:val="-6"/>
          <w:highlight w:val="none"/>
        </w:rPr>
      </w:pPr>
      <w:r>
        <w:rPr>
          <w:rFonts w:eastAsia="仿宋_GB2312"/>
          <w:bCs/>
          <w:color w:val="auto"/>
          <w:spacing w:val="-6"/>
          <w:highlight w:val="none"/>
        </w:rPr>
        <w:t>金额单位：万元</w:t>
      </w:r>
    </w:p>
    <w:tbl>
      <w:tblPr>
        <w:tblStyle w:val="2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331"/>
        <w:gridCol w:w="2241"/>
        <w:gridCol w:w="26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0" w:type="pct"/>
            <w:shd w:val="clear" w:color="auto" w:fill="auto"/>
            <w:noWrap/>
            <w:vAlign w:val="center"/>
          </w:tcPr>
          <w:p>
            <w:pPr>
              <w:jc w:val="center"/>
              <w:rPr>
                <w:rFonts w:eastAsia="仿宋_GB2312"/>
                <w:b/>
                <w:bCs/>
                <w:color w:val="auto"/>
                <w:highlight w:val="none"/>
              </w:rPr>
            </w:pPr>
            <w:r>
              <w:rPr>
                <w:rFonts w:eastAsia="仿宋_GB2312"/>
                <w:b/>
                <w:bCs/>
                <w:color w:val="auto"/>
                <w:highlight w:val="none"/>
              </w:rPr>
              <w:t>序号</w:t>
            </w:r>
          </w:p>
        </w:tc>
        <w:tc>
          <w:tcPr>
            <w:tcW w:w="1784" w:type="pct"/>
            <w:shd w:val="clear" w:color="auto" w:fill="auto"/>
            <w:noWrap/>
            <w:vAlign w:val="center"/>
          </w:tcPr>
          <w:p>
            <w:pPr>
              <w:jc w:val="center"/>
              <w:rPr>
                <w:rFonts w:eastAsia="仿宋_GB2312"/>
                <w:b/>
                <w:bCs/>
                <w:color w:val="auto"/>
                <w:highlight w:val="none"/>
              </w:rPr>
            </w:pPr>
            <w:r>
              <w:rPr>
                <w:rFonts w:eastAsia="仿宋_GB2312"/>
                <w:b/>
                <w:bCs/>
                <w:color w:val="auto"/>
                <w:highlight w:val="none"/>
              </w:rPr>
              <w:t>项目名称</w:t>
            </w:r>
          </w:p>
        </w:tc>
        <w:tc>
          <w:tcPr>
            <w:tcW w:w="1200" w:type="pct"/>
            <w:shd w:val="clear" w:color="auto" w:fill="auto"/>
            <w:noWrap/>
            <w:vAlign w:val="center"/>
          </w:tcPr>
          <w:p>
            <w:pPr>
              <w:jc w:val="center"/>
              <w:rPr>
                <w:rFonts w:eastAsia="仿宋_GB2312"/>
                <w:b/>
                <w:bCs/>
                <w:color w:val="auto"/>
                <w:highlight w:val="none"/>
              </w:rPr>
            </w:pPr>
            <w:r>
              <w:rPr>
                <w:rFonts w:eastAsia="仿宋_GB2312"/>
                <w:b/>
                <w:bCs/>
                <w:color w:val="auto"/>
                <w:highlight w:val="none"/>
              </w:rPr>
              <w:t>测算金额</w:t>
            </w:r>
          </w:p>
        </w:tc>
        <w:tc>
          <w:tcPr>
            <w:tcW w:w="1396" w:type="pct"/>
            <w:shd w:val="clear" w:color="auto" w:fill="auto"/>
            <w:noWrap/>
            <w:vAlign w:val="center"/>
          </w:tcPr>
          <w:p>
            <w:pPr>
              <w:jc w:val="center"/>
              <w:rPr>
                <w:rFonts w:eastAsia="仿宋_GB2312"/>
                <w:b/>
                <w:bCs/>
                <w:color w:val="auto"/>
                <w:highlight w:val="none"/>
              </w:rPr>
            </w:pPr>
            <w:r>
              <w:rPr>
                <w:rFonts w:eastAsia="仿宋_GB2312"/>
                <w:b/>
                <w:bCs/>
                <w:color w:val="auto"/>
                <w:highlight w:val="none"/>
              </w:rPr>
              <w:t>占总投资比例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0" w:type="pct"/>
            <w:shd w:val="clear" w:color="auto" w:fill="auto"/>
            <w:noWrap/>
            <w:vAlign w:val="center"/>
          </w:tcPr>
          <w:p>
            <w:pPr>
              <w:jc w:val="center"/>
              <w:rPr>
                <w:rFonts w:eastAsia="仿宋_GB2312"/>
                <w:color w:val="auto"/>
                <w:highlight w:val="none"/>
              </w:rPr>
            </w:pPr>
            <w:r>
              <w:rPr>
                <w:rFonts w:eastAsia="仿宋_GB2312"/>
                <w:color w:val="auto"/>
                <w:highlight w:val="none"/>
              </w:rPr>
              <w:t>1</w:t>
            </w:r>
          </w:p>
        </w:tc>
        <w:tc>
          <w:tcPr>
            <w:tcW w:w="1784" w:type="pct"/>
            <w:shd w:val="clear" w:color="auto" w:fill="auto"/>
            <w:noWrap/>
            <w:vAlign w:val="center"/>
          </w:tcPr>
          <w:p>
            <w:pPr>
              <w:jc w:val="center"/>
              <w:rPr>
                <w:rFonts w:eastAsia="仿宋_GB2312"/>
                <w:color w:val="auto"/>
                <w:highlight w:val="none"/>
              </w:rPr>
            </w:pPr>
            <w:r>
              <w:rPr>
                <w:rFonts w:eastAsia="仿宋_GB2312"/>
                <w:color w:val="auto"/>
                <w:highlight w:val="none"/>
              </w:rPr>
              <w:t>总资本金</w:t>
            </w:r>
          </w:p>
        </w:tc>
        <w:tc>
          <w:tcPr>
            <w:tcW w:w="1200" w:type="pct"/>
            <w:shd w:val="clear" w:color="auto" w:fill="auto"/>
            <w:noWrap/>
          </w:tcPr>
          <w:p>
            <w:pPr>
              <w:jc w:val="center"/>
              <w:rPr>
                <w:color w:val="auto"/>
                <w:szCs w:val="22"/>
                <w:highlight w:val="none"/>
              </w:rPr>
            </w:pPr>
            <w:r>
              <w:rPr>
                <w:color w:val="auto"/>
                <w:szCs w:val="22"/>
                <w:highlight w:val="none"/>
              </w:rPr>
              <w:t xml:space="preserve">6,046.61 </w:t>
            </w:r>
          </w:p>
        </w:tc>
        <w:tc>
          <w:tcPr>
            <w:tcW w:w="1396" w:type="pct"/>
            <w:shd w:val="clear" w:color="auto" w:fill="auto"/>
            <w:noWrap/>
            <w:vAlign w:val="center"/>
          </w:tcPr>
          <w:p>
            <w:pPr>
              <w:jc w:val="center"/>
              <w:rPr>
                <w:rFonts w:eastAsia="仿宋_GB2312"/>
                <w:color w:val="auto"/>
                <w:highlight w:val="none"/>
              </w:rPr>
            </w:pPr>
            <w:r>
              <w:rPr>
                <w:rFonts w:eastAsia="仿宋_GB2312"/>
                <w:color w:val="auto"/>
                <w:highlight w:val="none"/>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0" w:type="pct"/>
            <w:shd w:val="clear" w:color="auto" w:fill="auto"/>
            <w:noWrap/>
            <w:vAlign w:val="center"/>
          </w:tcPr>
          <w:p>
            <w:pPr>
              <w:jc w:val="center"/>
              <w:rPr>
                <w:rFonts w:eastAsia="仿宋_GB2312"/>
                <w:color w:val="auto"/>
                <w:highlight w:val="none"/>
              </w:rPr>
            </w:pPr>
            <w:r>
              <w:rPr>
                <w:rFonts w:eastAsia="仿宋_GB2312"/>
                <w:color w:val="auto"/>
                <w:highlight w:val="none"/>
              </w:rPr>
              <w:t>1.1</w:t>
            </w:r>
          </w:p>
        </w:tc>
        <w:tc>
          <w:tcPr>
            <w:tcW w:w="1784" w:type="pct"/>
            <w:shd w:val="clear" w:color="auto" w:fill="auto"/>
            <w:noWrap/>
            <w:vAlign w:val="center"/>
          </w:tcPr>
          <w:p>
            <w:pPr>
              <w:jc w:val="center"/>
              <w:rPr>
                <w:rFonts w:eastAsia="仿宋_GB2312"/>
                <w:color w:val="auto"/>
                <w:highlight w:val="none"/>
              </w:rPr>
            </w:pPr>
            <w:r>
              <w:rPr>
                <w:rFonts w:eastAsia="仿宋_GB2312"/>
                <w:color w:val="auto"/>
                <w:highlight w:val="none"/>
              </w:rPr>
              <w:t>建设运营方资本金</w:t>
            </w:r>
          </w:p>
        </w:tc>
        <w:tc>
          <w:tcPr>
            <w:tcW w:w="1200" w:type="pct"/>
            <w:shd w:val="clear" w:color="auto" w:fill="auto"/>
            <w:noWrap/>
          </w:tcPr>
          <w:p>
            <w:pPr>
              <w:jc w:val="center"/>
              <w:rPr>
                <w:color w:val="auto"/>
                <w:szCs w:val="22"/>
                <w:highlight w:val="none"/>
              </w:rPr>
            </w:pPr>
            <w:r>
              <w:rPr>
                <w:color w:val="auto"/>
                <w:szCs w:val="22"/>
                <w:highlight w:val="none"/>
              </w:rPr>
              <w:t>5,139.62</w:t>
            </w:r>
          </w:p>
        </w:tc>
        <w:tc>
          <w:tcPr>
            <w:tcW w:w="1396" w:type="pct"/>
            <w:shd w:val="clear" w:color="auto" w:fill="auto"/>
            <w:noWrap/>
            <w:vAlign w:val="center"/>
          </w:tcPr>
          <w:p>
            <w:pPr>
              <w:jc w:val="center"/>
              <w:rPr>
                <w:rFonts w:eastAsia="仿宋_GB2312"/>
                <w:color w:val="auto"/>
                <w:highlight w:val="none"/>
              </w:rPr>
            </w:pPr>
            <w:r>
              <w:rPr>
                <w:rFonts w:hint="eastAsia" w:eastAsia="仿宋_GB2312"/>
                <w:color w:val="auto"/>
                <w:highlight w:val="none"/>
              </w:rPr>
              <w:t>持股比例8</w:t>
            </w:r>
            <w:r>
              <w:rPr>
                <w:rFonts w:eastAsia="仿宋_GB2312"/>
                <w:color w:val="auto"/>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0" w:type="pct"/>
            <w:shd w:val="clear" w:color="auto" w:fill="auto"/>
            <w:noWrap/>
            <w:vAlign w:val="center"/>
          </w:tcPr>
          <w:p>
            <w:pPr>
              <w:jc w:val="center"/>
              <w:rPr>
                <w:rFonts w:eastAsia="仿宋_GB2312"/>
                <w:color w:val="auto"/>
                <w:highlight w:val="none"/>
              </w:rPr>
            </w:pPr>
            <w:r>
              <w:rPr>
                <w:rFonts w:eastAsia="仿宋_GB2312"/>
                <w:color w:val="auto"/>
                <w:highlight w:val="none"/>
              </w:rPr>
              <w:t>1.2</w:t>
            </w:r>
          </w:p>
        </w:tc>
        <w:tc>
          <w:tcPr>
            <w:tcW w:w="1784" w:type="pct"/>
            <w:shd w:val="clear" w:color="auto" w:fill="auto"/>
            <w:noWrap/>
            <w:vAlign w:val="center"/>
          </w:tcPr>
          <w:p>
            <w:pPr>
              <w:jc w:val="center"/>
              <w:rPr>
                <w:rFonts w:eastAsia="仿宋_GB2312"/>
                <w:color w:val="auto"/>
                <w:highlight w:val="none"/>
              </w:rPr>
            </w:pPr>
            <w:r>
              <w:rPr>
                <w:rFonts w:eastAsia="仿宋_GB2312"/>
                <w:color w:val="auto"/>
                <w:highlight w:val="none"/>
              </w:rPr>
              <w:t>政府资本金</w:t>
            </w:r>
          </w:p>
        </w:tc>
        <w:tc>
          <w:tcPr>
            <w:tcW w:w="1200" w:type="pct"/>
            <w:shd w:val="clear" w:color="auto" w:fill="auto"/>
            <w:noWrap/>
          </w:tcPr>
          <w:p>
            <w:pPr>
              <w:jc w:val="center"/>
              <w:rPr>
                <w:color w:val="auto"/>
                <w:szCs w:val="22"/>
                <w:highlight w:val="none"/>
              </w:rPr>
            </w:pPr>
            <w:r>
              <w:rPr>
                <w:color w:val="auto"/>
                <w:szCs w:val="22"/>
                <w:highlight w:val="none"/>
              </w:rPr>
              <w:t>906.99</w:t>
            </w:r>
          </w:p>
        </w:tc>
        <w:tc>
          <w:tcPr>
            <w:tcW w:w="1396" w:type="pct"/>
            <w:shd w:val="clear" w:color="auto" w:fill="auto"/>
            <w:noWrap/>
            <w:vAlign w:val="center"/>
          </w:tcPr>
          <w:p>
            <w:pPr>
              <w:jc w:val="center"/>
              <w:rPr>
                <w:rFonts w:eastAsia="仿宋_GB2312"/>
                <w:color w:val="auto"/>
                <w:highlight w:val="none"/>
              </w:rPr>
            </w:pPr>
            <w:r>
              <w:rPr>
                <w:rFonts w:hint="eastAsia" w:eastAsia="仿宋_GB2312"/>
                <w:color w:val="auto"/>
                <w:highlight w:val="none"/>
              </w:rPr>
              <w:t>持股比例</w:t>
            </w:r>
            <w:r>
              <w:rPr>
                <w:rFonts w:eastAsia="仿宋_GB2312"/>
                <w:color w:val="auto"/>
                <w:highlight w:val="none"/>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0" w:type="pct"/>
            <w:shd w:val="clear" w:color="auto" w:fill="auto"/>
            <w:noWrap/>
            <w:vAlign w:val="center"/>
          </w:tcPr>
          <w:p>
            <w:pPr>
              <w:jc w:val="center"/>
              <w:rPr>
                <w:rFonts w:eastAsia="仿宋_GB2312"/>
                <w:color w:val="auto"/>
                <w:highlight w:val="none"/>
              </w:rPr>
            </w:pPr>
            <w:r>
              <w:rPr>
                <w:rFonts w:hint="eastAsia" w:eastAsia="仿宋_GB2312"/>
                <w:color w:val="auto"/>
                <w:highlight w:val="none"/>
              </w:rPr>
              <w:t>2</w:t>
            </w:r>
          </w:p>
        </w:tc>
        <w:tc>
          <w:tcPr>
            <w:tcW w:w="1784" w:type="pct"/>
            <w:shd w:val="clear" w:color="auto" w:fill="auto"/>
            <w:noWrap/>
            <w:vAlign w:val="center"/>
          </w:tcPr>
          <w:p>
            <w:pPr>
              <w:jc w:val="center"/>
              <w:rPr>
                <w:rFonts w:eastAsia="仿宋_GB2312"/>
                <w:color w:val="auto"/>
                <w:highlight w:val="none"/>
              </w:rPr>
            </w:pPr>
            <w:r>
              <w:rPr>
                <w:rFonts w:eastAsia="仿宋_GB2312"/>
                <w:color w:val="auto"/>
                <w:highlight w:val="none"/>
              </w:rPr>
              <w:t>调整后商业贷款额</w:t>
            </w:r>
          </w:p>
        </w:tc>
        <w:tc>
          <w:tcPr>
            <w:tcW w:w="1200" w:type="pct"/>
            <w:shd w:val="clear" w:color="auto" w:fill="auto"/>
            <w:noWrap/>
          </w:tcPr>
          <w:p>
            <w:pPr>
              <w:jc w:val="center"/>
              <w:rPr>
                <w:color w:val="auto"/>
                <w:szCs w:val="22"/>
                <w:highlight w:val="none"/>
              </w:rPr>
            </w:pPr>
            <w:r>
              <w:rPr>
                <w:color w:val="auto"/>
                <w:szCs w:val="22"/>
                <w:highlight w:val="none"/>
              </w:rPr>
              <w:t>24,186.44</w:t>
            </w:r>
          </w:p>
        </w:tc>
        <w:tc>
          <w:tcPr>
            <w:tcW w:w="1396" w:type="pct"/>
            <w:shd w:val="clear" w:color="auto" w:fill="auto"/>
            <w:noWrap/>
            <w:vAlign w:val="center"/>
          </w:tcPr>
          <w:p>
            <w:pPr>
              <w:jc w:val="center"/>
              <w:rPr>
                <w:rFonts w:eastAsia="仿宋_GB2312"/>
                <w:color w:val="auto"/>
                <w:highlight w:val="none"/>
              </w:rPr>
            </w:pPr>
            <w:r>
              <w:rPr>
                <w:rFonts w:eastAsia="仿宋_GB2312"/>
                <w:color w:val="auto"/>
                <w:highlight w:val="none"/>
              </w:rPr>
              <w:t>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0" w:type="pct"/>
            <w:shd w:val="clear" w:color="auto" w:fill="auto"/>
            <w:noWrap/>
            <w:vAlign w:val="center"/>
          </w:tcPr>
          <w:p>
            <w:pPr>
              <w:jc w:val="center"/>
              <w:rPr>
                <w:rFonts w:eastAsia="仿宋_GB2312"/>
                <w:color w:val="auto"/>
                <w:highlight w:val="none"/>
              </w:rPr>
            </w:pPr>
            <w:r>
              <w:rPr>
                <w:rFonts w:eastAsia="仿宋_GB2312"/>
                <w:color w:val="auto"/>
                <w:highlight w:val="none"/>
              </w:rPr>
              <w:t>2.1</w:t>
            </w:r>
          </w:p>
        </w:tc>
        <w:tc>
          <w:tcPr>
            <w:tcW w:w="1784" w:type="pct"/>
            <w:shd w:val="clear" w:color="auto" w:fill="auto"/>
            <w:noWrap/>
            <w:vAlign w:val="center"/>
          </w:tcPr>
          <w:p>
            <w:pPr>
              <w:jc w:val="center"/>
              <w:rPr>
                <w:rFonts w:eastAsia="仿宋_GB2312"/>
                <w:color w:val="auto"/>
                <w:highlight w:val="none"/>
              </w:rPr>
            </w:pPr>
            <w:r>
              <w:rPr>
                <w:rFonts w:eastAsia="仿宋_GB2312"/>
                <w:color w:val="auto"/>
                <w:highlight w:val="none"/>
              </w:rPr>
              <w:t>调整后建设期利息</w:t>
            </w:r>
          </w:p>
        </w:tc>
        <w:tc>
          <w:tcPr>
            <w:tcW w:w="1200" w:type="pct"/>
            <w:shd w:val="clear" w:color="auto" w:fill="auto"/>
            <w:noWrap/>
          </w:tcPr>
          <w:p>
            <w:pPr>
              <w:jc w:val="center"/>
              <w:rPr>
                <w:color w:val="auto"/>
                <w:szCs w:val="22"/>
                <w:highlight w:val="none"/>
              </w:rPr>
            </w:pPr>
            <w:r>
              <w:rPr>
                <w:color w:val="auto"/>
                <w:szCs w:val="22"/>
                <w:highlight w:val="none"/>
              </w:rPr>
              <w:t>1,429.42</w:t>
            </w:r>
          </w:p>
        </w:tc>
        <w:tc>
          <w:tcPr>
            <w:tcW w:w="1396" w:type="pct"/>
            <w:shd w:val="clear" w:color="auto" w:fill="auto"/>
            <w:noWrap/>
            <w:vAlign w:val="center"/>
          </w:tcPr>
          <w:p>
            <w:pPr>
              <w:jc w:val="center"/>
              <w:rPr>
                <w:rFonts w:eastAsia="仿宋_GB2312"/>
                <w:color w:val="auto"/>
                <w:highlight w:val="none"/>
              </w:rPr>
            </w:pPr>
            <w:r>
              <w:rPr>
                <w:rFonts w:eastAsia="仿宋_GB2312"/>
                <w:color w:val="auto"/>
                <w:highlight w:val="none"/>
              </w:rPr>
              <w:t>4.73%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0" w:type="pct"/>
            <w:shd w:val="clear" w:color="auto" w:fill="auto"/>
            <w:noWrap/>
            <w:vAlign w:val="center"/>
          </w:tcPr>
          <w:p>
            <w:pPr>
              <w:jc w:val="center"/>
              <w:rPr>
                <w:rFonts w:eastAsia="仿宋_GB2312"/>
                <w:b/>
                <w:bCs/>
                <w:color w:val="auto"/>
                <w:highlight w:val="none"/>
              </w:rPr>
            </w:pPr>
            <w:r>
              <w:rPr>
                <w:rFonts w:eastAsia="仿宋_GB2312"/>
                <w:b/>
                <w:bCs/>
                <w:color w:val="auto"/>
                <w:highlight w:val="none"/>
              </w:rPr>
              <w:t>合计</w:t>
            </w:r>
          </w:p>
        </w:tc>
        <w:tc>
          <w:tcPr>
            <w:tcW w:w="1784" w:type="pct"/>
            <w:shd w:val="clear" w:color="auto" w:fill="auto"/>
            <w:noWrap/>
            <w:vAlign w:val="center"/>
          </w:tcPr>
          <w:p>
            <w:pPr>
              <w:jc w:val="center"/>
              <w:rPr>
                <w:rFonts w:eastAsia="仿宋_GB2312"/>
                <w:b/>
                <w:bCs/>
                <w:color w:val="auto"/>
                <w:highlight w:val="none"/>
              </w:rPr>
            </w:pPr>
            <w:r>
              <w:rPr>
                <w:rFonts w:eastAsia="仿宋_GB2312"/>
                <w:b/>
                <w:bCs/>
                <w:color w:val="auto"/>
                <w:highlight w:val="none"/>
              </w:rPr>
              <w:t>融资总规模</w:t>
            </w:r>
          </w:p>
        </w:tc>
        <w:tc>
          <w:tcPr>
            <w:tcW w:w="1200" w:type="pct"/>
            <w:shd w:val="clear" w:color="auto" w:fill="auto"/>
            <w:noWrap/>
          </w:tcPr>
          <w:p>
            <w:pPr>
              <w:jc w:val="center"/>
              <w:rPr>
                <w:b/>
                <w:bCs/>
                <w:color w:val="auto"/>
                <w:szCs w:val="22"/>
                <w:highlight w:val="none"/>
              </w:rPr>
            </w:pPr>
            <w:r>
              <w:rPr>
                <w:b/>
                <w:bCs/>
                <w:color w:val="auto"/>
                <w:szCs w:val="22"/>
                <w:highlight w:val="none"/>
              </w:rPr>
              <w:t xml:space="preserve">30,233.05 </w:t>
            </w:r>
          </w:p>
        </w:tc>
        <w:tc>
          <w:tcPr>
            <w:tcW w:w="1396" w:type="pct"/>
            <w:shd w:val="clear" w:color="auto" w:fill="auto"/>
            <w:noWrap/>
            <w:vAlign w:val="center"/>
          </w:tcPr>
          <w:p>
            <w:pPr>
              <w:jc w:val="center"/>
              <w:rPr>
                <w:rFonts w:eastAsia="仿宋_GB2312"/>
                <w:b/>
                <w:bCs/>
                <w:color w:val="auto"/>
                <w:highlight w:val="none"/>
              </w:rPr>
            </w:pPr>
            <w:r>
              <w:rPr>
                <w:rFonts w:eastAsia="仿宋_GB2312"/>
                <w:b/>
                <w:bCs/>
                <w:color w:val="auto"/>
                <w:highlight w:val="none"/>
              </w:rPr>
              <w:t>100.00%</w:t>
            </w:r>
          </w:p>
        </w:tc>
      </w:tr>
    </w:tbl>
    <w:p>
      <w:pPr>
        <w:pStyle w:val="26"/>
        <w:spacing w:after="0" w:line="360" w:lineRule="auto"/>
        <w:ind w:left="0" w:leftChars="0" w:firstLine="0" w:firstLineChars="0"/>
        <w:jc w:val="both"/>
        <w:rPr>
          <w:rFonts w:ascii="宋体" w:eastAsia="宋体" w:cs="宋体"/>
          <w:color w:val="auto"/>
          <w:szCs w:val="21"/>
          <w:highlight w:val="none"/>
        </w:rPr>
      </w:pPr>
    </w:p>
    <w:p>
      <w:pPr>
        <w:pStyle w:val="5"/>
        <w:spacing w:before="0" w:after="0"/>
        <w:rPr>
          <w:rFonts w:ascii="宋体" w:hAnsi="宋体" w:eastAsia="宋体" w:cs="宋体"/>
          <w:color w:val="auto"/>
          <w:sz w:val="21"/>
          <w:szCs w:val="21"/>
          <w:highlight w:val="none"/>
        </w:rPr>
      </w:pPr>
      <w:bookmarkStart w:id="104" w:name="_Toc31716"/>
      <w:bookmarkStart w:id="105" w:name="_Toc26743"/>
      <w:r>
        <w:rPr>
          <w:rFonts w:hint="eastAsia" w:ascii="宋体" w:hAnsi="宋体" w:eastAsia="宋体" w:cs="宋体"/>
          <w:color w:val="auto"/>
          <w:sz w:val="21"/>
          <w:szCs w:val="21"/>
          <w:highlight w:val="none"/>
        </w:rPr>
        <w:t>5.合作期限</w:t>
      </w:r>
      <w:bookmarkEnd w:id="104"/>
      <w:bookmarkEnd w:id="105"/>
    </w:p>
    <w:p>
      <w:pPr>
        <w:spacing w:line="360" w:lineRule="auto"/>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本项目合作期限15年，其中建设期</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年，运营期13年。</w:t>
      </w:r>
    </w:p>
    <w:p>
      <w:pPr>
        <w:pStyle w:val="5"/>
        <w:spacing w:before="0" w:after="0"/>
        <w:rPr>
          <w:rFonts w:ascii="宋体" w:hAnsi="宋体" w:eastAsia="宋体" w:cs="宋体"/>
          <w:color w:val="auto"/>
          <w:sz w:val="21"/>
          <w:szCs w:val="21"/>
          <w:highlight w:val="none"/>
        </w:rPr>
      </w:pPr>
      <w:bookmarkStart w:id="106" w:name="_Toc26583"/>
      <w:bookmarkStart w:id="107" w:name="_Toc5177"/>
      <w:r>
        <w:rPr>
          <w:rFonts w:hint="eastAsia" w:ascii="宋体" w:hAnsi="宋体" w:eastAsia="宋体" w:cs="宋体"/>
          <w:color w:val="auto"/>
          <w:sz w:val="21"/>
          <w:szCs w:val="21"/>
          <w:highlight w:val="none"/>
        </w:rPr>
        <w:t>6.项目回报机制</w:t>
      </w:r>
      <w:bookmarkEnd w:id="106"/>
      <w:bookmarkEnd w:id="107"/>
    </w:p>
    <w:p>
      <w:pPr>
        <w:spacing w:line="360" w:lineRule="auto"/>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本项目回报机制为政府付费。</w:t>
      </w:r>
    </w:p>
    <w:p>
      <w:pPr>
        <w:spacing w:line="360" w:lineRule="auto"/>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属于市政道路领域非经营性项目，公益性较强，运营期由项目公司负责项目的路基、路面、路基土石方、路基防护及道路排水、桥涵等工程的运营维护，没有可产生经营收入的收益点，后期项目公司主要依靠政府方提供基于绩效的“政府付费”回收投资成本。因此，本项目拟采用政府付费的回报机制，政府方不兜底、不承诺固定收益回报。 </w:t>
      </w:r>
    </w:p>
    <w:p>
      <w:pPr>
        <w:pStyle w:val="5"/>
        <w:spacing w:before="0" w:after="0"/>
        <w:rPr>
          <w:rFonts w:ascii="宋体" w:hAnsi="宋体" w:eastAsia="宋体" w:cs="宋体"/>
          <w:color w:val="auto"/>
          <w:sz w:val="21"/>
          <w:szCs w:val="21"/>
          <w:highlight w:val="none"/>
        </w:rPr>
      </w:pPr>
      <w:bookmarkStart w:id="108" w:name="_Toc14818"/>
      <w:bookmarkStart w:id="109" w:name="_Toc7086"/>
      <w:r>
        <w:rPr>
          <w:rFonts w:hint="eastAsia" w:ascii="宋体" w:hAnsi="宋体" w:eastAsia="宋体" w:cs="宋体"/>
          <w:color w:val="auto"/>
          <w:sz w:val="21"/>
          <w:szCs w:val="21"/>
          <w:highlight w:val="none"/>
        </w:rPr>
        <w:t>7.项目公共产出物</w:t>
      </w:r>
      <w:bookmarkEnd w:id="108"/>
      <w:bookmarkEnd w:id="109"/>
    </w:p>
    <w:p>
      <w:pPr>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BOT（建设-运营-移交）的模式运作。由中选社会资本与政府方出资代表按照约定出资成立项目公司。由项目公司负责本项目的投融资、建设、运营及维护，承担建设、融资、运营维护风险并按PPP项目合同的相关约定获得合理收益。</w:t>
      </w:r>
    </w:p>
    <w:p>
      <w:pPr>
        <w:spacing w:line="360" w:lineRule="auto"/>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运营期期满终止时，项目公司应将项目资产及设施无偿、完好、无债务、不设定担保地移交给政府或其指定机构。具体的移交标准和要求以项目临近结束期时设定的移交委员会规定为准。</w:t>
      </w:r>
    </w:p>
    <w:p>
      <w:pPr>
        <w:rPr>
          <w:rFonts w:ascii="宋体" w:hAnsi="宋体" w:eastAsia="宋体" w:cs="宋体"/>
          <w:color w:val="auto"/>
          <w:highlight w:val="none"/>
        </w:rPr>
      </w:pPr>
      <w:bookmarkStart w:id="110" w:name="_Toc482173699"/>
      <w:r>
        <w:rPr>
          <w:rFonts w:hint="eastAsia" w:ascii="宋体" w:hAnsi="宋体" w:eastAsia="宋体" w:cs="宋体"/>
          <w:color w:val="auto"/>
          <w:highlight w:val="none"/>
        </w:rPr>
        <w:br w:type="page"/>
      </w: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pStyle w:val="4"/>
        <w:spacing w:before="0" w:after="0" w:line="360" w:lineRule="auto"/>
        <w:jc w:val="center"/>
        <w:rPr>
          <w:rFonts w:ascii="宋体" w:hAnsi="宋体" w:eastAsia="宋体" w:cs="宋体"/>
          <w:color w:val="auto"/>
          <w:highlight w:val="none"/>
        </w:rPr>
      </w:pPr>
      <w:bookmarkStart w:id="111" w:name="_Toc9518"/>
      <w:bookmarkStart w:id="112" w:name="_Toc14884"/>
      <w:r>
        <w:rPr>
          <w:rFonts w:hint="eastAsia" w:ascii="宋体" w:hAnsi="宋体" w:eastAsia="宋体" w:cs="宋体"/>
          <w:bCs w:val="0"/>
          <w:color w:val="auto"/>
          <w:highlight w:val="none"/>
        </w:rPr>
        <w:t>第五</w:t>
      </w:r>
      <w:r>
        <w:rPr>
          <w:rFonts w:hint="eastAsia" w:ascii="宋体" w:hAnsi="宋体" w:eastAsia="宋体" w:cs="宋体"/>
          <w:color w:val="auto"/>
          <w:highlight w:val="none"/>
        </w:rPr>
        <w:t>章 资格预审申请文件格式</w:t>
      </w:r>
      <w:bookmarkEnd w:id="110"/>
      <w:bookmarkEnd w:id="111"/>
      <w:bookmarkEnd w:id="112"/>
    </w:p>
    <w:p>
      <w:pPr>
        <w:spacing w:line="360" w:lineRule="auto"/>
        <w:rPr>
          <w:rFonts w:ascii="宋体" w:hAnsi="宋体" w:eastAsia="宋体" w:cs="宋体"/>
          <w:color w:val="auto"/>
          <w:kern w:val="44"/>
          <w:highlight w:val="none"/>
        </w:rPr>
      </w:pPr>
      <w:r>
        <w:rPr>
          <w:rFonts w:hint="eastAsia" w:ascii="宋体" w:hAnsi="宋体" w:eastAsia="宋体" w:cs="宋体"/>
          <w:color w:val="auto"/>
          <w:highlight w:val="none"/>
        </w:rPr>
        <w:br w:type="page"/>
      </w:r>
    </w:p>
    <w:p>
      <w:pPr>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（封面）</w:t>
      </w:r>
    </w:p>
    <w:p>
      <w:pPr>
        <w:jc w:val="center"/>
        <w:rPr>
          <w:rFonts w:ascii="宋体" w:hAnsi="宋体" w:eastAsia="宋体" w:cs="宋体"/>
          <w:color w:val="auto"/>
          <w:sz w:val="28"/>
          <w:szCs w:val="28"/>
          <w:highlight w:val="none"/>
        </w:rPr>
      </w:pPr>
    </w:p>
    <w:p>
      <w:pPr>
        <w:spacing w:line="360" w:lineRule="auto"/>
        <w:jc w:val="center"/>
        <w:rPr>
          <w:rFonts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广西桂林市兴安县湘江三桥及道路新建工程</w:t>
      </w:r>
    </w:p>
    <w:p>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32"/>
          <w:szCs w:val="28"/>
          <w:highlight w:val="none"/>
        </w:rPr>
        <w:t>政府和社会资本合作（PPP）项目</w:t>
      </w: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pStyle w:val="4"/>
        <w:spacing w:line="360" w:lineRule="auto"/>
        <w:jc w:val="center"/>
        <w:rPr>
          <w:rFonts w:ascii="宋体" w:hAnsi="宋体" w:eastAsia="宋体" w:cs="宋体"/>
          <w:color w:val="auto"/>
          <w:highlight w:val="none"/>
        </w:rPr>
      </w:pPr>
      <w:bookmarkStart w:id="113" w:name="_Toc2356"/>
      <w:bookmarkStart w:id="114" w:name="_Toc3506"/>
      <w:bookmarkStart w:id="115" w:name="_Toc482173701"/>
      <w:r>
        <w:rPr>
          <w:rFonts w:hint="eastAsia" w:ascii="宋体" w:hAnsi="宋体" w:eastAsia="宋体" w:cs="宋体"/>
          <w:color w:val="auto"/>
          <w:highlight w:val="none"/>
        </w:rPr>
        <w:t>资格预审申请文件</w:t>
      </w:r>
      <w:bookmarkEnd w:id="113"/>
      <w:bookmarkEnd w:id="114"/>
      <w:bookmarkEnd w:id="115"/>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申请人：（盖单位公章）</w:t>
      </w:r>
    </w:p>
    <w:p>
      <w:pPr>
        <w:spacing w:line="360" w:lineRule="auto"/>
        <w:jc w:val="center"/>
        <w:rPr>
          <w:rFonts w:ascii="宋体" w:hAnsi="宋体" w:eastAsia="宋体" w:cs="宋体"/>
          <w:color w:val="auto"/>
          <w:highlight w:val="none"/>
        </w:rPr>
      </w:pPr>
    </w:p>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年  月  日</w:t>
      </w:r>
    </w:p>
    <w:p>
      <w:pPr>
        <w:rPr>
          <w:rFonts w:ascii="宋体" w:hAnsi="宋体" w:eastAsia="宋体" w:cs="宋体"/>
          <w:color w:val="auto"/>
          <w:highlight w:val="none"/>
        </w:rPr>
      </w:pPr>
      <w:r>
        <w:rPr>
          <w:rFonts w:hint="eastAsia" w:ascii="宋体" w:hAnsi="宋体" w:eastAsia="宋体" w:cs="宋体"/>
          <w:color w:val="auto"/>
          <w:highlight w:val="none"/>
        </w:rPr>
        <w:br w:type="page"/>
      </w:r>
    </w:p>
    <w:p>
      <w:pPr>
        <w:jc w:val="center"/>
        <w:rPr>
          <w:rFonts w:ascii="宋体" w:hAnsi="宋体" w:eastAsia="宋体" w:cs="宋体"/>
          <w:b/>
          <w:color w:val="auto"/>
          <w:sz w:val="36"/>
          <w:szCs w:val="36"/>
          <w:highlight w:val="none"/>
        </w:rPr>
      </w:pPr>
      <w:bookmarkStart w:id="116" w:name="_Toc482173702"/>
      <w:r>
        <w:rPr>
          <w:rFonts w:hint="eastAsia" w:ascii="宋体" w:hAnsi="宋体" w:eastAsia="宋体" w:cs="宋体"/>
          <w:b/>
          <w:color w:val="auto"/>
          <w:sz w:val="36"/>
          <w:szCs w:val="36"/>
          <w:highlight w:val="none"/>
        </w:rPr>
        <w:t>目录</w:t>
      </w:r>
      <w:bookmarkEnd w:id="116"/>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资格预审申请函</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法定代表人身份证明或法定代表人的授权委托书</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2-1法定代表人身份证明</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 授权委托书</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联合体协议书</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申请申请人基本情况</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4.1申请人基本情况表</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 组织结构框图</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 财务状况表</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近三年类似业绩情况表</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5.1类似项目情况表（施工业绩）</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5.2类似项目情况表（运营业绩）</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5.3类似项目情况表（投融资业绩）</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5.4类似项目情况表（PPP业绩）</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5.5业绩证明材料真实性的承诺书</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投融资能力</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企业信用查询报告</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申请人信用查询证明</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商业信誉情况</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.1在经营活动中没有重大违法记录的书面声明</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.2政府采购诚信承诺书</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.3廉政承诺书</w:t>
      </w:r>
    </w:p>
    <w:p>
      <w:pPr>
        <w:pStyle w:val="44"/>
        <w:spacing w:line="400" w:lineRule="exact"/>
        <w:ind w:left="482"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.4无不良行为记录承诺书</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初步建设方案</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初步运营方案</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初步投融资方案</w:t>
      </w:r>
    </w:p>
    <w:p>
      <w:pPr>
        <w:pStyle w:val="44"/>
        <w:numPr>
          <w:ilvl w:val="0"/>
          <w:numId w:val="5"/>
        </w:numPr>
        <w:spacing w:line="400" w:lineRule="exact"/>
        <w:ind w:left="482"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申请人认为需要提供的其他资料</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5"/>
        <w:spacing w:line="360" w:lineRule="auto"/>
        <w:jc w:val="center"/>
        <w:rPr>
          <w:rFonts w:ascii="宋体" w:hAnsi="宋体" w:eastAsia="宋体" w:cs="宋体"/>
          <w:color w:val="auto"/>
          <w:highlight w:val="none"/>
        </w:rPr>
      </w:pPr>
      <w:bookmarkStart w:id="117" w:name="_Toc19669"/>
      <w:bookmarkStart w:id="118" w:name="_Toc482173703"/>
      <w:bookmarkStart w:id="119" w:name="_Toc24035"/>
      <w:r>
        <w:rPr>
          <w:rFonts w:hint="eastAsia" w:ascii="宋体" w:hAnsi="宋体" w:eastAsia="宋体" w:cs="宋体"/>
          <w:color w:val="auto"/>
          <w:highlight w:val="none"/>
        </w:rPr>
        <w:t>1.资格预审申请函</w:t>
      </w:r>
      <w:bookmarkEnd w:id="117"/>
      <w:bookmarkEnd w:id="118"/>
      <w:bookmarkEnd w:id="119"/>
    </w:p>
    <w:p>
      <w:pPr>
        <w:spacing w:line="400" w:lineRule="exact"/>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1、按照资格预审文件的要求，我方</w:t>
      </w:r>
      <w:r>
        <w:rPr>
          <w:rFonts w:hint="eastAsia" w:ascii="宋体" w:hAnsi="宋体" w:eastAsia="宋体" w:cs="宋体"/>
          <w:color w:val="auto"/>
          <w:sz w:val="21"/>
          <w:szCs w:val="21"/>
          <w:highlight w:val="none"/>
          <w:u w:val="single"/>
        </w:rPr>
        <w:t>（申请人）</w:t>
      </w:r>
      <w:r>
        <w:rPr>
          <w:rFonts w:hint="eastAsia" w:ascii="宋体" w:hAnsi="宋体" w:eastAsia="宋体" w:cs="宋体"/>
          <w:color w:val="auto"/>
          <w:sz w:val="21"/>
          <w:szCs w:val="21"/>
          <w:highlight w:val="none"/>
        </w:rPr>
        <w:t>提交的资格预审申请文件及有关资料，用于你方</w:t>
      </w:r>
      <w:r>
        <w:rPr>
          <w:rFonts w:hint="eastAsia" w:ascii="宋体" w:hAnsi="宋体" w:eastAsia="宋体" w:cs="宋体"/>
          <w:color w:val="auto"/>
          <w:sz w:val="21"/>
          <w:szCs w:val="21"/>
          <w:highlight w:val="none"/>
          <w:u w:val="single"/>
        </w:rPr>
        <w:t>（采购人）</w:t>
      </w:r>
      <w:r>
        <w:rPr>
          <w:rFonts w:hint="eastAsia" w:ascii="宋体" w:hAnsi="宋体" w:eastAsia="宋体" w:cs="宋体"/>
          <w:color w:val="auto"/>
          <w:sz w:val="21"/>
          <w:szCs w:val="21"/>
          <w:highlight w:val="none"/>
        </w:rPr>
        <w:t>审查我方参加政府和社会资本合作（PPP）招标的投标资格。</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2、我方的资格预审申请文件包含第二章“申请人须知”规定的全部内容。</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3、我方接受你方的授权代表进行调查，以审核我方提交的文件和资料，并通过我方的客户，澄清资格预审申请文件中有关财务和技术方面的情况。</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4、你方授权代表可通过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（联系人及联系方式）得到进一步的资料。</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5、我方在此声明，所递交的资格预审文件及有关资料内容完善、真实和准确，且不存在第一章“资格预审公告”第3.1.4项规定的任何一种情形。</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6、我方充分理解下列条例后做出申请：</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（1）资格预审合格的申请人在递交投标文件时须对资格预审时提交的所有资料重新确认。</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（2）经资格审查后进入合格申请人名单的申请人，只有经评标后确定为中标人才有可能被授予中标通知书；</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（3）贵方保留下列权利：</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 保留更改本次采购的规模和金额的权利；</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 只选择最符合要求的申请人；</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 拒绝或接受任一申请人；</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 取消资格预审程序，以及拒绝所有的申请。</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贵方无须对前款行为负任何责任，且没有向申请人解释原因的义务。</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7、联合体申请承诺</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我们确认：</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预审申请文件及任何此后形成的与项目有关的合同将由联合体（如有）所有成员或由其联合体牵头人正式书面授权代表签署，联合体成员承担共同的和各自的责任，并且将随资格预审申请文件提交联合体协议，明确联合体各成员公司承担的共同的和各自的责任及承担连带责任。</w:t>
      </w:r>
    </w:p>
    <w:p>
      <w:pPr>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8、我方在此承诺，在资格预审申请文件作为合同文件的组成部分，对我方具有约束力。</w:t>
      </w:r>
    </w:p>
    <w:p>
      <w:pPr>
        <w:wordWrap w:val="0"/>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申请人：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wordWrap w:val="0"/>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（签字或签章）</w:t>
      </w:r>
    </w:p>
    <w:p>
      <w:pPr>
        <w:adjustRightInd w:val="0"/>
        <w:snapToGrid w:val="0"/>
        <w:spacing w:line="400" w:lineRule="exact"/>
        <w:ind w:right="480" w:firstLine="3990" w:firstLineChars="19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adjustRightInd w:val="0"/>
        <w:snapToGrid w:val="0"/>
        <w:spacing w:line="400" w:lineRule="exact"/>
        <w:ind w:right="480" w:firstLine="3990" w:firstLineChars="19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pPr>
        <w:adjustRightInd w:val="0"/>
        <w:snapToGrid w:val="0"/>
        <w:spacing w:line="400" w:lineRule="exact"/>
        <w:ind w:right="480" w:firstLine="3990" w:firstLineChars="19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adjustRightInd w:val="0"/>
        <w:snapToGrid w:val="0"/>
        <w:spacing w:line="400" w:lineRule="exact"/>
        <w:ind w:right="480" w:firstLine="3990" w:firstLineChars="19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spacing w:line="400" w:lineRule="exact"/>
        <w:ind w:firstLine="420" w:firstLineChars="20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5"/>
        <w:spacing w:line="360" w:lineRule="auto"/>
        <w:jc w:val="center"/>
        <w:rPr>
          <w:rFonts w:ascii="宋体" w:hAnsi="宋体" w:eastAsia="宋体" w:cs="宋体"/>
          <w:color w:val="auto"/>
          <w:highlight w:val="none"/>
        </w:rPr>
      </w:pPr>
      <w:bookmarkStart w:id="120" w:name="_Toc17844"/>
      <w:bookmarkStart w:id="121" w:name="_Toc20105"/>
      <w:bookmarkStart w:id="122" w:name="_Toc482173704"/>
      <w:r>
        <w:rPr>
          <w:rFonts w:hint="eastAsia" w:ascii="宋体" w:hAnsi="宋体" w:eastAsia="宋体" w:cs="宋体"/>
          <w:color w:val="auto"/>
          <w:highlight w:val="none"/>
        </w:rPr>
        <w:t>2.法定代表人身份证明或法定代表人的授权委托书</w:t>
      </w:r>
      <w:bookmarkEnd w:id="120"/>
      <w:bookmarkEnd w:id="121"/>
      <w:bookmarkEnd w:id="122"/>
    </w:p>
    <w:p>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2-1 法定代表人身份证明</w:t>
      </w:r>
    </w:p>
    <w:p>
      <w:pPr>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申请人名称：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single"/>
        </w:rPr>
        <w:t xml:space="preserve"> </w:t>
      </w:r>
    </w:p>
    <w:p>
      <w:pPr>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单位类型：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xml:space="preserve">   </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   年   月   日</w:t>
      </w:r>
    </w:p>
    <w:p>
      <w:pPr>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（法定代表人签名或签章）</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w:t>
      </w:r>
      <w:r>
        <w:rPr>
          <w:rFonts w:hint="eastAsia" w:ascii="宋体" w:hAnsi="宋体" w:eastAsia="宋体" w:cs="宋体"/>
          <w:color w:val="auto"/>
          <w:sz w:val="21"/>
          <w:szCs w:val="21"/>
          <w:highlight w:val="none"/>
          <w:u w:val="single"/>
        </w:rPr>
        <w:t xml:space="preserve">       </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（申请人名称）</w:t>
      </w:r>
      <w:r>
        <w:rPr>
          <w:rFonts w:hint="eastAsia" w:ascii="宋体" w:hAnsi="宋体" w:eastAsia="宋体" w:cs="宋体"/>
          <w:color w:val="auto"/>
          <w:sz w:val="21"/>
          <w:szCs w:val="21"/>
          <w:highlight w:val="none"/>
        </w:rPr>
        <w:t>的法定代表人。</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spacing w:line="360" w:lineRule="auto"/>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w:t>
      </w:r>
    </w:p>
    <w:p>
      <w:pPr>
        <w:pStyle w:val="26"/>
        <w:ind w:left="480"/>
        <w:rPr>
          <w:rFonts w:ascii="宋体" w:eastAsia="宋体" w:cs="宋体"/>
          <w:color w:val="auto"/>
          <w:szCs w:val="21"/>
          <w:highlight w:val="none"/>
        </w:rPr>
      </w:pPr>
    </w:p>
    <w:p>
      <w:pPr>
        <w:pStyle w:val="26"/>
        <w:ind w:left="480"/>
        <w:rPr>
          <w:rFonts w:ascii="宋体" w:eastAsia="宋体" w:cs="宋体"/>
          <w:color w:val="auto"/>
          <w:szCs w:val="21"/>
          <w:highlight w:val="none"/>
        </w:rPr>
      </w:pPr>
    </w:p>
    <w:p>
      <w:pPr>
        <w:spacing w:line="360" w:lineRule="auto"/>
        <w:ind w:left="5040" w:leftChars="1750" w:hanging="840" w:hangingChars="400"/>
        <w:rPr>
          <w:color w:val="auto"/>
          <w:highlight w:val="none"/>
        </w:rPr>
      </w:pPr>
      <w:r>
        <w:rPr>
          <w:rFonts w:hint="eastAsia" w:ascii="宋体" w:hAnsi="宋体" w:eastAsia="宋体" w:cs="宋体"/>
          <w:color w:val="auto"/>
          <w:sz w:val="21"/>
          <w:szCs w:val="21"/>
          <w:highlight w:val="none"/>
        </w:rPr>
        <w:t>申请人：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（联合体牵头人）（盖单位章）</w:t>
      </w:r>
      <w:r>
        <w:rPr>
          <w:rFonts w:hint="eastAsia" w:ascii="宋体" w:hAnsi="宋体" w:eastAsia="宋体" w:cs="宋体"/>
          <w:color w:val="auto"/>
          <w:sz w:val="21"/>
          <w:szCs w:val="21"/>
          <w:highlight w:val="none"/>
          <w:u w:val="single"/>
        </w:rPr>
        <w:cr/>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w:t>
      </w:r>
    </w:p>
    <w:p>
      <w:pPr>
        <w:spacing w:line="360" w:lineRule="auto"/>
        <w:ind w:firstLine="5460" w:firstLineChars="26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26"/>
        <w:ind w:left="480"/>
        <w:rPr>
          <w:rFonts w:ascii="宋体" w:eastAsia="宋体" w:cs="宋体"/>
          <w:color w:val="auto"/>
          <w:szCs w:val="21"/>
          <w:highlight w:val="none"/>
        </w:rPr>
      </w:pPr>
    </w:p>
    <w:p>
      <w:pPr>
        <w:pStyle w:val="26"/>
        <w:ind w:left="0" w:leftChars="0" w:firstLine="0"/>
        <w:rPr>
          <w:rFonts w:ascii="宋体" w:eastAsia="宋体" w:cs="宋体"/>
          <w:color w:val="auto"/>
          <w:szCs w:val="21"/>
          <w:highlight w:val="none"/>
        </w:rPr>
      </w:pPr>
      <w:r>
        <w:rPr>
          <w:rFonts w:hint="eastAsia" w:ascii="宋体" w:eastAsia="宋体" w:cs="宋体"/>
          <w:color w:val="auto"/>
          <w:szCs w:val="21"/>
          <w:highlight w:val="none"/>
        </w:rPr>
        <w:t>注：若以联合体投标，联合体各方均需提供</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2-2 授权委托书</w:t>
      </w:r>
    </w:p>
    <w:p>
      <w:pPr>
        <w:spacing w:line="360" w:lineRule="auto"/>
        <w:rPr>
          <w:rFonts w:ascii="宋体" w:hAnsi="宋体" w:eastAsia="宋体" w:cs="宋体"/>
          <w:color w:val="auto"/>
          <w:highlight w:val="none"/>
        </w:rPr>
      </w:pPr>
    </w:p>
    <w:p>
      <w:pPr>
        <w:spacing w:line="360"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（申请人名称）</w:t>
      </w:r>
      <w:r>
        <w:rPr>
          <w:rFonts w:hint="eastAsia" w:ascii="宋体" w:hAnsi="宋体" w:eastAsia="宋体" w:cs="宋体"/>
          <w:color w:val="auto"/>
          <w:sz w:val="21"/>
          <w:szCs w:val="21"/>
          <w:highlight w:val="none"/>
        </w:rPr>
        <w:t>的法定代表人，现委托</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为我方委托代理人。委托代理人根据授权，以我方名义签署、澄清、递交、撤回、修改</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政府和社会资本合作（PPP）招标资格预审申请文件，其法律后果由我方承担。</w:t>
      </w:r>
    </w:p>
    <w:p>
      <w:pPr>
        <w:spacing w:line="360"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委托期限：自本委托书签署之日起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个月内。</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spacing w:line="360" w:lineRule="auto"/>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附：授权委托人身份证复印件</w:t>
      </w:r>
    </w:p>
    <w:p>
      <w:pPr>
        <w:spacing w:line="360" w:lineRule="auto"/>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p>
    <w:p>
      <w:pPr>
        <w:spacing w:line="360" w:lineRule="auto"/>
        <w:ind w:right="480" w:firstLine="3255" w:firstLineChars="15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wordWrap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签字或签章）</w:t>
      </w:r>
    </w:p>
    <w:p>
      <w:pPr>
        <w:spacing w:line="360" w:lineRule="auto"/>
        <w:ind w:right="480" w:firstLine="3255" w:firstLineChars="155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360" w:lineRule="auto"/>
        <w:ind w:right="480" w:firstLine="3255" w:firstLineChars="15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360" w:lineRule="auto"/>
        <w:ind w:right="480" w:firstLine="3255" w:firstLineChars="1550"/>
        <w:rPr>
          <w:color w:val="auto"/>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  </w:t>
      </w:r>
    </w:p>
    <w:p>
      <w:pPr>
        <w:spacing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26"/>
        <w:ind w:left="0" w:leftChars="0" w:firstLine="0"/>
        <w:rPr>
          <w:rFonts w:ascii="宋体" w:eastAsia="宋体" w:cs="宋体"/>
          <w:color w:val="auto"/>
          <w:szCs w:val="21"/>
          <w:highlight w:val="none"/>
        </w:rPr>
      </w:pPr>
    </w:p>
    <w:p>
      <w:pPr>
        <w:pStyle w:val="26"/>
        <w:ind w:left="0" w:leftChars="0" w:firstLine="0"/>
        <w:rPr>
          <w:rFonts w:ascii="宋体" w:eastAsia="宋体" w:cs="宋体"/>
          <w:color w:val="auto"/>
          <w:szCs w:val="21"/>
          <w:highlight w:val="none"/>
        </w:rPr>
      </w:pPr>
      <w:r>
        <w:rPr>
          <w:rFonts w:hint="eastAsia" w:ascii="宋体" w:eastAsia="宋体" w:cs="宋体"/>
          <w:color w:val="auto"/>
          <w:szCs w:val="21"/>
          <w:highlight w:val="none"/>
        </w:rPr>
        <w:t>注：以联合体形式参与申请的，本授权委托书应由联合体牵头人的法定代表人和授权代理人按上述规定签署。</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br w:type="page"/>
      </w:r>
    </w:p>
    <w:p>
      <w:pPr>
        <w:pStyle w:val="5"/>
        <w:spacing w:line="360" w:lineRule="auto"/>
        <w:jc w:val="center"/>
        <w:rPr>
          <w:rFonts w:ascii="宋体" w:hAnsi="宋体" w:eastAsia="宋体" w:cs="宋体"/>
          <w:color w:val="auto"/>
          <w:highlight w:val="none"/>
        </w:rPr>
      </w:pPr>
      <w:bookmarkStart w:id="123" w:name="_Toc20633"/>
      <w:bookmarkStart w:id="124" w:name="_Toc6726"/>
      <w:bookmarkStart w:id="125" w:name="_Toc482173705"/>
      <w:r>
        <w:rPr>
          <w:rFonts w:hint="eastAsia" w:ascii="宋体" w:hAnsi="宋体" w:eastAsia="宋体" w:cs="宋体"/>
          <w:color w:val="auto"/>
          <w:highlight w:val="none"/>
        </w:rPr>
        <w:t>3.联合体协议书</w:t>
      </w:r>
      <w:bookmarkEnd w:id="123"/>
      <w:bookmarkEnd w:id="124"/>
      <w:bookmarkEnd w:id="125"/>
    </w:p>
    <w:p>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（所有成员单位名称）</w:t>
      </w:r>
      <w:r>
        <w:rPr>
          <w:rFonts w:hint="eastAsia" w:ascii="宋体" w:hAnsi="宋体" w:eastAsia="宋体" w:cs="宋体"/>
          <w:color w:val="auto"/>
          <w:sz w:val="21"/>
          <w:szCs w:val="21"/>
          <w:highlight w:val="none"/>
        </w:rPr>
        <w:t>自愿组成联合体，共同参加政府和社会资本合作（PPP）项目的资格预审申请和投标。现就联合体投标事宜订立如下协议。</w:t>
      </w:r>
    </w:p>
    <w:p>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（某成员单位名称）</w:t>
      </w:r>
      <w:r>
        <w:rPr>
          <w:rFonts w:hint="eastAsia" w:ascii="宋体" w:hAnsi="宋体" w:eastAsia="宋体" w:cs="宋体"/>
          <w:color w:val="auto"/>
          <w:sz w:val="21"/>
          <w:szCs w:val="21"/>
          <w:highlight w:val="none"/>
        </w:rPr>
        <w:t>为牵头人。</w:t>
      </w:r>
    </w:p>
    <w:p>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牵头人合法代表联合体各成员负责本项目资格预审申请文件、投标文件编制和合同谈判活动，代表联合体提交和接收相关的资料、信息及指示，处理与之有关的一切事务，并负责合同实施阶段的主办、组织和协调工作。</w:t>
      </w:r>
    </w:p>
    <w:p>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3.联合体将严格按照资格预审文件和招标文件的各项要求，递交资格预审申请文件和投标文件，履行合同，并对外承担连带责任。</w:t>
      </w:r>
    </w:p>
    <w:p>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4.联合体牵头人代表联合体签署资格预审申请文件和投标文件，联合体牵头人的所有承诺均认为代表了联合体成员。</w:t>
      </w:r>
    </w:p>
    <w:p>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5.联合体各成员单位内部的职责分工如下：（牵头人名称）承担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（工作职责），出资额占总出资额的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%；（成员名称）承担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（工作职责），出资额占总出资额的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6.资格预审申请工作、投标工作和联合体中标后工程实施过程中的有关费用按各自承担的工作量分摊。</w:t>
      </w:r>
    </w:p>
    <w:p>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7.本协议书自签署之日起生效，合同履行完毕后自动失效</w:t>
      </w:r>
    </w:p>
    <w:p>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8.本协议书一式份，联合体成员和采购人各执一份。</w:t>
      </w:r>
    </w:p>
    <w:p>
      <w:pPr>
        <w:spacing w:line="360" w:lineRule="auto"/>
        <w:ind w:right="240"/>
        <w:jc w:val="right"/>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牵头人名称：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wordWrap w:val="0"/>
        <w:spacing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（签字或签章）</w:t>
      </w:r>
    </w:p>
    <w:p>
      <w:pPr>
        <w:wordWrap w:val="0"/>
        <w:spacing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成员单位名称：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360" w:lineRule="auto"/>
        <w:ind w:left="3360" w:firstLine="42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（签字或签章）</w:t>
      </w:r>
    </w:p>
    <w:p>
      <w:pPr>
        <w:spacing w:line="360" w:lineRule="auto"/>
        <w:jc w:val="right"/>
        <w:rPr>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 </w:t>
      </w:r>
    </w:p>
    <w:p>
      <w:pPr>
        <w:spacing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jc w:val="right"/>
        <w:rPr>
          <w:rFonts w:ascii="宋体" w:hAnsi="宋体" w:eastAsia="宋体" w:cs="宋体"/>
          <w:color w:val="auto"/>
          <w:sz w:val="21"/>
          <w:szCs w:val="21"/>
          <w:highlight w:val="none"/>
        </w:rPr>
      </w:pPr>
    </w:p>
    <w:p>
      <w:pPr>
        <w:spacing w:line="360" w:lineRule="auto"/>
        <w:jc w:val="right"/>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注：本协议由联合体各方法定代表人签署。</w:t>
      </w:r>
    </w:p>
    <w:p>
      <w:pPr>
        <w:spacing w:line="360" w:lineRule="auto"/>
        <w:jc w:val="right"/>
        <w:rPr>
          <w:rFonts w:ascii="宋体" w:hAnsi="宋体" w:eastAsia="宋体" w:cs="宋体"/>
          <w:color w:val="auto"/>
          <w:highlight w:val="none"/>
        </w:rPr>
      </w:pPr>
    </w:p>
    <w:p>
      <w:pPr>
        <w:pStyle w:val="26"/>
        <w:ind w:left="480"/>
        <w:rPr>
          <w:rFonts w:ascii="宋体" w:eastAsia="宋体" w:cs="宋体"/>
          <w:color w:val="auto"/>
          <w:highlight w:val="none"/>
        </w:rPr>
      </w:pPr>
    </w:p>
    <w:p>
      <w:pPr>
        <w:pStyle w:val="26"/>
        <w:ind w:left="480"/>
        <w:rPr>
          <w:rFonts w:ascii="宋体" w:eastAsia="宋体" w:cs="宋体"/>
          <w:color w:val="auto"/>
          <w:highlight w:val="none"/>
        </w:rPr>
      </w:pPr>
    </w:p>
    <w:p>
      <w:pPr>
        <w:pStyle w:val="5"/>
        <w:spacing w:line="360" w:lineRule="auto"/>
        <w:rPr>
          <w:rFonts w:ascii="宋体" w:hAnsi="宋体" w:eastAsia="宋体" w:cs="宋体"/>
          <w:color w:val="auto"/>
          <w:highlight w:val="none"/>
        </w:rPr>
      </w:pPr>
      <w:bookmarkStart w:id="126" w:name="_Toc11793"/>
      <w:bookmarkStart w:id="127" w:name="_Toc30960"/>
      <w:r>
        <w:rPr>
          <w:rFonts w:hint="eastAsia" w:ascii="宋体" w:hAnsi="宋体" w:eastAsia="宋体" w:cs="宋体"/>
          <w:color w:val="auto"/>
          <w:highlight w:val="none"/>
        </w:rPr>
        <w:t>4.申请人基本情况</w:t>
      </w:r>
      <w:bookmarkEnd w:id="126"/>
      <w:bookmarkEnd w:id="127"/>
    </w:p>
    <w:p>
      <w:pPr>
        <w:spacing w:line="36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 申请人基本情况表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5"/>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申请人名称</w:t>
            </w:r>
          </w:p>
        </w:tc>
        <w:tc>
          <w:tcPr>
            <w:tcW w:w="6819" w:type="dxa"/>
            <w:gridSpan w:val="4"/>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409" w:type="dxa"/>
            <w:gridSpan w:val="2"/>
          </w:tcPr>
          <w:p>
            <w:pPr>
              <w:spacing w:line="360" w:lineRule="auto"/>
              <w:rPr>
                <w:rFonts w:ascii="宋体" w:hAnsi="宋体" w:eastAsia="宋体" w:cs="宋体"/>
                <w:color w:val="auto"/>
                <w:sz w:val="21"/>
                <w:szCs w:val="21"/>
                <w:highlight w:val="none"/>
              </w:rPr>
            </w:pPr>
          </w:p>
        </w:tc>
        <w:tc>
          <w:tcPr>
            <w:tcW w:w="1705"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705" w:type="dxa"/>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704"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705" w:type="dxa"/>
          </w:tcPr>
          <w:p>
            <w:pPr>
              <w:spacing w:line="360" w:lineRule="auto"/>
              <w:rPr>
                <w:rFonts w:ascii="宋体" w:hAnsi="宋体" w:eastAsia="宋体" w:cs="宋体"/>
                <w:color w:val="auto"/>
                <w:sz w:val="21"/>
                <w:szCs w:val="21"/>
                <w:highlight w:val="none"/>
              </w:rPr>
            </w:pPr>
          </w:p>
        </w:tc>
        <w:tc>
          <w:tcPr>
            <w:tcW w:w="1705"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705" w:type="dxa"/>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vMerge w:val="continue"/>
          </w:tcPr>
          <w:p>
            <w:pPr>
              <w:spacing w:line="360" w:lineRule="auto"/>
              <w:rPr>
                <w:rFonts w:ascii="宋体" w:hAnsi="宋体" w:eastAsia="宋体" w:cs="宋体"/>
                <w:color w:val="auto"/>
                <w:sz w:val="21"/>
                <w:szCs w:val="21"/>
                <w:highlight w:val="none"/>
              </w:rPr>
            </w:pPr>
          </w:p>
        </w:tc>
        <w:tc>
          <w:tcPr>
            <w:tcW w:w="1704"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1705" w:type="dxa"/>
          </w:tcPr>
          <w:p>
            <w:pPr>
              <w:spacing w:line="360" w:lineRule="auto"/>
              <w:rPr>
                <w:rFonts w:ascii="宋体" w:hAnsi="宋体" w:eastAsia="宋体" w:cs="宋体"/>
                <w:color w:val="auto"/>
                <w:sz w:val="21"/>
                <w:szCs w:val="21"/>
                <w:highlight w:val="none"/>
              </w:rPr>
            </w:pPr>
          </w:p>
        </w:tc>
        <w:tc>
          <w:tcPr>
            <w:tcW w:w="1705"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705" w:type="dxa"/>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1704"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705" w:type="dxa"/>
          </w:tcPr>
          <w:p>
            <w:pPr>
              <w:spacing w:line="360" w:lineRule="auto"/>
              <w:rPr>
                <w:rFonts w:ascii="宋体" w:hAnsi="宋体" w:eastAsia="宋体" w:cs="宋体"/>
                <w:color w:val="auto"/>
                <w:sz w:val="21"/>
                <w:szCs w:val="21"/>
                <w:highlight w:val="none"/>
              </w:rPr>
            </w:pPr>
          </w:p>
        </w:tc>
        <w:tc>
          <w:tcPr>
            <w:tcW w:w="1705"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705" w:type="dxa"/>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1704" w:type="dxa"/>
          </w:tcPr>
          <w:p>
            <w:pPr>
              <w:spacing w:line="360" w:lineRule="auto"/>
              <w:rPr>
                <w:rFonts w:ascii="宋体" w:hAnsi="宋体" w:eastAsia="宋体" w:cs="宋体"/>
                <w:color w:val="auto"/>
                <w:sz w:val="21"/>
                <w:szCs w:val="21"/>
                <w:highlight w:val="none"/>
              </w:rPr>
            </w:pPr>
          </w:p>
        </w:tc>
        <w:tc>
          <w:tcPr>
            <w:tcW w:w="1705"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c>
          <w:tcPr>
            <w:tcW w:w="3410" w:type="dxa"/>
            <w:gridSpan w:val="2"/>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409" w:type="dxa"/>
            <w:gridSpan w:val="2"/>
          </w:tcPr>
          <w:p>
            <w:pPr>
              <w:spacing w:line="360" w:lineRule="auto"/>
              <w:rPr>
                <w:rFonts w:ascii="宋体" w:hAnsi="宋体" w:eastAsia="宋体" w:cs="宋体"/>
                <w:color w:val="auto"/>
                <w:sz w:val="21"/>
                <w:szCs w:val="21"/>
                <w:highlight w:val="none"/>
              </w:rPr>
            </w:pPr>
          </w:p>
        </w:tc>
        <w:tc>
          <w:tcPr>
            <w:tcW w:w="1705"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企业类型</w:t>
            </w:r>
          </w:p>
        </w:tc>
        <w:tc>
          <w:tcPr>
            <w:tcW w:w="1705" w:type="dxa"/>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银行资信等级</w:t>
            </w:r>
          </w:p>
        </w:tc>
        <w:tc>
          <w:tcPr>
            <w:tcW w:w="6819" w:type="dxa"/>
            <w:gridSpan w:val="4"/>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6819" w:type="dxa"/>
            <w:gridSpan w:val="4"/>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基本账户账号</w:t>
            </w:r>
          </w:p>
        </w:tc>
        <w:tc>
          <w:tcPr>
            <w:tcW w:w="6819" w:type="dxa"/>
            <w:gridSpan w:val="4"/>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19" w:type="dxa"/>
            <w:gridSpan w:val="4"/>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资产构成情况</w:t>
            </w:r>
          </w:p>
        </w:tc>
        <w:tc>
          <w:tcPr>
            <w:tcW w:w="6819" w:type="dxa"/>
            <w:gridSpan w:val="4"/>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投资参股的关联企业情况</w:t>
            </w:r>
          </w:p>
        </w:tc>
        <w:tc>
          <w:tcPr>
            <w:tcW w:w="6819" w:type="dxa"/>
            <w:gridSpan w:val="4"/>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包括投资参股企业名称、投资参股份额、业务范围等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19" w:type="dxa"/>
            <w:gridSpan w:val="4"/>
          </w:tcPr>
          <w:p>
            <w:pPr>
              <w:spacing w:line="360" w:lineRule="auto"/>
              <w:rPr>
                <w:rFonts w:ascii="宋体" w:hAnsi="宋体" w:eastAsia="宋体" w:cs="宋体"/>
                <w:color w:val="auto"/>
                <w:sz w:val="21"/>
                <w:szCs w:val="21"/>
                <w:highlight w:val="none"/>
              </w:rPr>
            </w:pPr>
          </w:p>
        </w:tc>
      </w:tr>
    </w:tbl>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注1、在本表后应附申请人营业执照副本、资质证书、安全生产许可证、基本账户开户许可证、银行资信等级证书（如有）的复印件。上述所有执照、证书复印件均应加盖申请人单位章；</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2、随本表附申请人企业情况的文字简介；</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3、以上表格内容以申请人最近一个年度的数据为准；</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4、以联合体形式申请资格预审的，联合体各成员应分别填写。</w:t>
      </w:r>
    </w:p>
    <w:p>
      <w:pPr>
        <w:spacing w:line="360" w:lineRule="auto"/>
        <w:rPr>
          <w:rFonts w:ascii="宋体" w:hAnsi="宋体" w:eastAsia="宋体" w:cs="宋体"/>
          <w:color w:val="auto"/>
          <w:highlight w:val="none"/>
        </w:rPr>
      </w:pPr>
    </w:p>
    <w:p>
      <w:pPr>
        <w:pStyle w:val="26"/>
        <w:ind w:left="480"/>
        <w:rPr>
          <w:color w:val="auto"/>
          <w:highlight w:val="none"/>
        </w:rPr>
      </w:pPr>
    </w:p>
    <w:p>
      <w:pPr>
        <w:spacing w:line="360" w:lineRule="auto"/>
        <w:jc w:val="center"/>
        <w:rPr>
          <w:rFonts w:ascii="宋体" w:hAnsi="宋体" w:eastAsia="宋体" w:cs="宋体"/>
          <w:b/>
          <w:color w:val="auto"/>
          <w:highlight w:val="none"/>
        </w:rPr>
      </w:pPr>
    </w:p>
    <w:p>
      <w:pPr>
        <w:pStyle w:val="26"/>
        <w:ind w:left="480"/>
        <w:rPr>
          <w:rFonts w:ascii="宋体" w:eastAsia="宋体" w:cs="宋体"/>
          <w:color w:val="auto"/>
          <w:highlight w:val="none"/>
        </w:rPr>
      </w:pPr>
    </w:p>
    <w:p>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4.2 组织机构框图</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1" w:hRule="atLeast"/>
        </w:trPr>
        <w:tc>
          <w:tcPr>
            <w:tcW w:w="8522" w:type="dxa"/>
          </w:tcPr>
          <w:p>
            <w:pPr>
              <w:spacing w:line="360" w:lineRule="auto"/>
              <w:rPr>
                <w:rFonts w:ascii="宋体" w:hAnsi="宋体" w:eastAsia="宋体" w:cs="宋体"/>
                <w:color w:val="auto"/>
                <w:highlight w:val="none"/>
              </w:rPr>
            </w:pPr>
            <w:r>
              <w:rPr>
                <w:rFonts w:hint="eastAsia" w:ascii="宋体" w:hAnsi="宋体" w:eastAsia="宋体" w:cs="宋体"/>
                <w:color w:val="auto"/>
                <w:sz w:val="21"/>
                <w:szCs w:val="21"/>
                <w:highlight w:val="none"/>
              </w:rPr>
              <w:t>叙述或附图表示申请人的组织机构，母公司和子公司关系（如有），公司法定代表人和主要高管人员姓名</w:t>
            </w:r>
          </w:p>
        </w:tc>
      </w:tr>
    </w:tbl>
    <w:p>
      <w:pPr>
        <w:spacing w:line="360" w:lineRule="auto"/>
        <w:jc w:val="center"/>
        <w:rPr>
          <w:rFonts w:ascii="宋体" w:hAnsi="宋体" w:eastAsia="宋体" w:cs="宋体"/>
          <w:color w:val="auto"/>
          <w:highlight w:val="none"/>
        </w:rPr>
      </w:pPr>
      <w:r>
        <w:rPr>
          <w:rFonts w:hint="eastAsia" w:ascii="宋体" w:hAnsi="宋体" w:eastAsia="宋体" w:cs="宋体"/>
          <w:color w:val="auto"/>
          <w:sz w:val="21"/>
          <w:szCs w:val="21"/>
          <w:highlight w:val="none"/>
        </w:rPr>
        <w:t>注：以联合体形式申请资格预审的，联合体各成员应分别填写</w:t>
      </w:r>
      <w:r>
        <w:rPr>
          <w:rFonts w:hint="eastAsia" w:ascii="宋体" w:hAnsi="宋体" w:eastAsia="宋体" w:cs="宋体"/>
          <w:color w:val="auto"/>
          <w:sz w:val="18"/>
          <w:szCs w:val="18"/>
          <w:highlight w:val="none"/>
        </w:rPr>
        <w:br w:type="page"/>
      </w:r>
      <w:r>
        <w:rPr>
          <w:rFonts w:hint="eastAsia" w:ascii="宋体" w:hAnsi="宋体" w:eastAsia="宋体" w:cs="宋体"/>
          <w:b/>
          <w:color w:val="auto"/>
          <w:highlight w:val="none"/>
        </w:rPr>
        <w:t>4.3 财务状况表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709"/>
        <w:gridCol w:w="1276"/>
        <w:gridCol w:w="127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项目或指标</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276" w:type="dxa"/>
          </w:tcPr>
          <w:p>
            <w:pPr>
              <w:tabs>
                <w:tab w:val="left" w:pos="189"/>
              </w:tabs>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tc>
        <w:tc>
          <w:tcPr>
            <w:tcW w:w="1276" w:type="dxa"/>
          </w:tcPr>
          <w:p>
            <w:pPr>
              <w:ind w:firstLine="525" w:firstLineChars="2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tc>
        <w:tc>
          <w:tcPr>
            <w:tcW w:w="1184" w:type="dxa"/>
          </w:tcPr>
          <w:p>
            <w:pPr>
              <w:ind w:firstLine="525" w:firstLineChars="2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一、注册资本</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二、净资产</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三、长期投资</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四、总资产</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五、固定资产</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六、流动资产</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其中：1.货币资金</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2.应收账款</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3.预付账款</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4.其他应收款</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5.库存</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七、速动资产</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八、流动负债合计</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其中：1.短期借款</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2.预收及应付款</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九、负债合计</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十、营业收入</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十一、净利润</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十二、现金流量净额</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其中：1.经营活动产生的现金流量净额</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2.投资活动产生的现金流量净额</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3.筹资活动产生的现金流量净额</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十三、主要财务指标</w:t>
            </w:r>
          </w:p>
        </w:tc>
        <w:tc>
          <w:tcPr>
            <w:tcW w:w="709"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1.净资产收益率</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2.总资产报酬率</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3.主营业务利润率</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4.流动资产周转率</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5.流动比率</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6.资产负债率</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7.速动比率</w:t>
            </w:r>
          </w:p>
        </w:tc>
        <w:tc>
          <w:tcPr>
            <w:tcW w:w="709" w:type="dxa"/>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tcPr>
          <w:p>
            <w:pPr>
              <w:rPr>
                <w:rFonts w:ascii="宋体" w:hAnsi="宋体" w:eastAsia="宋体" w:cs="宋体"/>
                <w:color w:val="auto"/>
                <w:sz w:val="21"/>
                <w:szCs w:val="21"/>
                <w:highlight w:val="none"/>
              </w:rPr>
            </w:pPr>
          </w:p>
        </w:tc>
        <w:tc>
          <w:tcPr>
            <w:tcW w:w="1276" w:type="dxa"/>
          </w:tcPr>
          <w:p>
            <w:pPr>
              <w:rPr>
                <w:rFonts w:ascii="宋体" w:hAnsi="宋体" w:eastAsia="宋体" w:cs="宋体"/>
                <w:color w:val="auto"/>
                <w:sz w:val="21"/>
                <w:szCs w:val="21"/>
                <w:highlight w:val="none"/>
              </w:rPr>
            </w:pPr>
          </w:p>
        </w:tc>
        <w:tc>
          <w:tcPr>
            <w:tcW w:w="1184" w:type="dxa"/>
          </w:tcPr>
          <w:p>
            <w:pPr>
              <w:rPr>
                <w:rFonts w:ascii="宋体" w:hAnsi="宋体" w:eastAsia="宋体" w:cs="宋体"/>
                <w:color w:val="auto"/>
                <w:sz w:val="21"/>
                <w:szCs w:val="21"/>
                <w:highlight w:val="none"/>
              </w:rPr>
            </w:pPr>
          </w:p>
        </w:tc>
      </w:tr>
    </w:tbl>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注：1、本表后应附：201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年-20</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年经会计师事务所和审计机构审计的财务会计报表，包括资产负债表、现金流量表、利润表和财务情况说明书的复印件，并在复印件上加盖申请人企业公章。</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2、本表所列数据必须与本表各附件中的数据相一致。</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3、以联合体形式申请资格预审的，牵头各方均需填写。</w:t>
      </w:r>
    </w:p>
    <w:p>
      <w:pPr>
        <w:pStyle w:val="5"/>
        <w:spacing w:after="0" w:line="360" w:lineRule="auto"/>
        <w:rPr>
          <w:rFonts w:ascii="宋体" w:hAnsi="宋体" w:eastAsia="宋体" w:cs="宋体"/>
          <w:b w:val="0"/>
          <w:color w:val="auto"/>
          <w:highlight w:val="none"/>
        </w:rPr>
      </w:pPr>
      <w:bookmarkStart w:id="128" w:name="_Toc1665"/>
      <w:bookmarkStart w:id="129" w:name="_Toc16154"/>
      <w:r>
        <w:rPr>
          <w:rFonts w:hint="eastAsia" w:ascii="宋体" w:hAnsi="宋体" w:eastAsia="宋体" w:cs="宋体"/>
          <w:color w:val="auto"/>
          <w:highlight w:val="none"/>
        </w:rPr>
        <w:t>5.近三年类似项目情况表</w:t>
      </w:r>
      <w:bookmarkEnd w:id="128"/>
      <w:bookmarkEnd w:id="129"/>
    </w:p>
    <w:p>
      <w:pPr>
        <w:pStyle w:val="26"/>
        <w:ind w:left="0" w:leftChars="0" w:firstLine="0"/>
        <w:jc w:val="center"/>
        <w:rPr>
          <w:rFonts w:ascii="宋体" w:eastAsia="宋体" w:cs="宋体"/>
          <w:b/>
          <w:color w:val="auto"/>
          <w:szCs w:val="21"/>
          <w:highlight w:val="none"/>
        </w:rPr>
      </w:pPr>
      <w:r>
        <w:rPr>
          <w:rFonts w:hint="eastAsia" w:ascii="宋体" w:eastAsia="宋体" w:cs="宋体"/>
          <w:b/>
          <w:color w:val="auto"/>
          <w:szCs w:val="21"/>
          <w:highlight w:val="none"/>
        </w:rPr>
        <w:t>5.1类似项目情况表（施工业绩）（如有）</w:t>
      </w:r>
    </w:p>
    <w:tbl>
      <w:tblPr>
        <w:tblStyle w:val="27"/>
        <w:tblW w:w="83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3"/>
        <w:gridCol w:w="54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项目名称</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项目所在地</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发包人名称</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发包人地址</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发包人电话</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合同价格</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开工日期</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竣工日期</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承担的工作</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工程质量</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项目经理</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技术负责人</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总监理工程师及电话</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项目描述</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备注</w:t>
            </w:r>
          </w:p>
        </w:tc>
        <w:tc>
          <w:tcPr>
            <w:tcW w:w="5469" w:type="dxa"/>
          </w:tcPr>
          <w:p>
            <w:pPr>
              <w:pStyle w:val="55"/>
              <w:rPr>
                <w:rFonts w:cs="宋体"/>
                <w:color w:val="auto"/>
                <w:szCs w:val="21"/>
                <w:highlight w:val="none"/>
              </w:rPr>
            </w:pPr>
          </w:p>
        </w:tc>
      </w:tr>
    </w:tbl>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注：1.后附业绩证明材料。</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2.上述项目可以是申请人单独投资完成的项目，也可以是以股东身份参股的投资项目；</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3.本表所述类似项目是指</w:t>
      </w:r>
      <w:r>
        <w:rPr>
          <w:rFonts w:hint="eastAsia" w:ascii="宋体" w:hAnsi="宋体" w:eastAsia="宋体" w:cs="宋体"/>
          <w:color w:val="auto"/>
          <w:sz w:val="21"/>
          <w:szCs w:val="21"/>
          <w:highlight w:val="none"/>
        </w:rPr>
        <w:t>与本项目投资规模及建设内容相似相近的市政工程项目</w:t>
      </w:r>
      <w:r>
        <w:rPr>
          <w:rFonts w:hint="eastAsia" w:ascii="宋体" w:eastAsia="宋体" w:cs="宋体"/>
          <w:color w:val="auto"/>
          <w:szCs w:val="21"/>
          <w:highlight w:val="none"/>
        </w:rPr>
        <w:t>；</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4.以联合体形式申请资格预审的，联合体各成员应分别填写和提供后附资料；</w:t>
      </w:r>
    </w:p>
    <w:p>
      <w:pPr>
        <w:pStyle w:val="26"/>
        <w:ind w:left="0" w:leftChars="0" w:firstLineChars="200"/>
        <w:rPr>
          <w:rFonts w:ascii="宋体" w:eastAsia="宋体" w:cs="宋体"/>
          <w:color w:val="auto"/>
          <w:szCs w:val="21"/>
          <w:highlight w:val="none"/>
        </w:rPr>
      </w:pPr>
      <w:r>
        <w:rPr>
          <w:rFonts w:hint="eastAsia" w:ascii="宋体" w:eastAsia="宋体" w:cs="宋体"/>
          <w:color w:val="auto"/>
          <w:szCs w:val="21"/>
          <w:highlight w:val="none"/>
        </w:rPr>
        <w:t>5.每张表格只填写一个项目，并标明序号；</w:t>
      </w:r>
    </w:p>
    <w:p>
      <w:pPr>
        <w:pStyle w:val="26"/>
        <w:ind w:left="0" w:leftChars="0" w:firstLineChars="200"/>
        <w:rPr>
          <w:rFonts w:ascii="宋体" w:eastAsia="宋体" w:cs="宋体"/>
          <w:color w:val="auto"/>
          <w:szCs w:val="21"/>
          <w:highlight w:val="none"/>
        </w:rPr>
      </w:pPr>
      <w:r>
        <w:rPr>
          <w:rFonts w:hint="eastAsia" w:ascii="宋体" w:eastAsia="宋体" w:cs="宋体"/>
          <w:color w:val="auto"/>
          <w:szCs w:val="21"/>
          <w:highlight w:val="none"/>
        </w:rPr>
        <w:t>6.本表可根据资格预审文件编制需要增加附页或删除。</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br w:type="page"/>
      </w:r>
    </w:p>
    <w:p>
      <w:pPr>
        <w:pStyle w:val="26"/>
        <w:ind w:left="0" w:leftChars="0" w:firstLine="0"/>
        <w:jc w:val="center"/>
        <w:rPr>
          <w:rFonts w:ascii="宋体" w:eastAsia="宋体" w:cs="宋体"/>
          <w:b/>
          <w:color w:val="auto"/>
          <w:sz w:val="24"/>
          <w:highlight w:val="none"/>
        </w:rPr>
      </w:pPr>
      <w:r>
        <w:rPr>
          <w:rFonts w:hint="eastAsia" w:ascii="宋体" w:eastAsia="宋体" w:cs="宋体"/>
          <w:b/>
          <w:color w:val="auto"/>
          <w:sz w:val="24"/>
          <w:highlight w:val="none"/>
        </w:rPr>
        <w:t>5.2类似项目情况表（运营业绩）（如有）</w:t>
      </w:r>
    </w:p>
    <w:tbl>
      <w:tblPr>
        <w:tblStyle w:val="27"/>
        <w:tblW w:w="83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3"/>
        <w:gridCol w:w="54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项目名称</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项目所在地</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发包人名称</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发包人地址</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发包人电话</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合同价格</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合作期限</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承担的工作</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运营质量</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项目负责人</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项目描述</w:t>
            </w:r>
          </w:p>
        </w:tc>
        <w:tc>
          <w:tcPr>
            <w:tcW w:w="5469" w:type="dxa"/>
          </w:tcPr>
          <w:p>
            <w:pPr>
              <w:pStyle w:val="55"/>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szCs w:val="21"/>
                <w:highlight w:val="none"/>
              </w:rPr>
            </w:pPr>
            <w:r>
              <w:rPr>
                <w:rFonts w:hint="eastAsia" w:cs="宋体"/>
                <w:color w:val="auto"/>
                <w:szCs w:val="21"/>
                <w:highlight w:val="none"/>
              </w:rPr>
              <w:t>备注</w:t>
            </w:r>
          </w:p>
        </w:tc>
        <w:tc>
          <w:tcPr>
            <w:tcW w:w="5469" w:type="dxa"/>
          </w:tcPr>
          <w:p>
            <w:pPr>
              <w:pStyle w:val="55"/>
              <w:rPr>
                <w:rFonts w:cs="宋体"/>
                <w:color w:val="auto"/>
                <w:szCs w:val="21"/>
                <w:highlight w:val="none"/>
              </w:rPr>
            </w:pPr>
          </w:p>
        </w:tc>
      </w:tr>
    </w:tbl>
    <w:p>
      <w:pPr>
        <w:pStyle w:val="26"/>
        <w:ind w:left="0" w:leftChars="0" w:firstLineChars="200"/>
        <w:rPr>
          <w:rFonts w:ascii="宋体" w:eastAsia="宋体" w:cs="宋体"/>
          <w:color w:val="auto"/>
          <w:szCs w:val="21"/>
          <w:highlight w:val="none"/>
        </w:rPr>
      </w:pPr>
      <w:r>
        <w:rPr>
          <w:rFonts w:hint="eastAsia" w:ascii="宋体" w:eastAsia="宋体" w:cs="宋体"/>
          <w:color w:val="auto"/>
          <w:szCs w:val="21"/>
          <w:highlight w:val="none"/>
        </w:rPr>
        <w:t>注：1.后附业绩证明材料。</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2.上述项目可以是申请人单独完成的项目，也可以是以股东身份参股的运营项目；</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3.本表所述类似项目是指</w:t>
      </w:r>
      <w:r>
        <w:rPr>
          <w:rFonts w:hint="eastAsia" w:ascii="宋体" w:eastAsia="宋体" w:cs="宋体"/>
          <w:color w:val="auto"/>
          <w:szCs w:val="21"/>
          <w:highlight w:val="none"/>
          <w:lang w:eastAsia="zh-CN"/>
        </w:rPr>
        <w:t>与本项目投资规模及建设内容相</w:t>
      </w:r>
      <w:r>
        <w:rPr>
          <w:rFonts w:hint="eastAsia" w:ascii="宋体" w:eastAsia="宋体" w:cs="宋体"/>
          <w:color w:val="auto"/>
          <w:szCs w:val="21"/>
          <w:highlight w:val="none"/>
        </w:rPr>
        <w:t>似</w:t>
      </w:r>
      <w:r>
        <w:rPr>
          <w:rFonts w:hint="eastAsia" w:ascii="宋体" w:eastAsia="宋体" w:cs="宋体"/>
          <w:color w:val="auto"/>
          <w:szCs w:val="21"/>
          <w:highlight w:val="none"/>
          <w:lang w:eastAsia="zh-CN"/>
        </w:rPr>
        <w:t>相近的</w:t>
      </w:r>
      <w:r>
        <w:rPr>
          <w:rFonts w:hint="eastAsia" w:ascii="宋体" w:eastAsia="宋体" w:cs="宋体"/>
          <w:color w:val="auto"/>
          <w:szCs w:val="21"/>
          <w:highlight w:val="none"/>
        </w:rPr>
        <w:t>市政工程项目；</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4.以联合体形式申请资格预审的，联合体各成员应分别填写和提供后附资料；</w:t>
      </w:r>
    </w:p>
    <w:p>
      <w:pPr>
        <w:pStyle w:val="26"/>
        <w:ind w:left="0" w:leftChars="0" w:firstLineChars="200"/>
        <w:rPr>
          <w:rFonts w:ascii="宋体" w:eastAsia="宋体" w:cs="宋体"/>
          <w:color w:val="auto"/>
          <w:szCs w:val="21"/>
          <w:highlight w:val="none"/>
        </w:rPr>
      </w:pPr>
      <w:r>
        <w:rPr>
          <w:rFonts w:hint="eastAsia" w:ascii="宋体" w:eastAsia="宋体" w:cs="宋体"/>
          <w:color w:val="auto"/>
          <w:szCs w:val="21"/>
          <w:highlight w:val="none"/>
        </w:rPr>
        <w:t>5.每张表格只填写一个项目，并标明序号；</w:t>
      </w:r>
    </w:p>
    <w:p>
      <w:pPr>
        <w:pStyle w:val="26"/>
        <w:ind w:left="0" w:leftChars="0" w:firstLineChars="200"/>
        <w:rPr>
          <w:rFonts w:ascii="宋体" w:eastAsia="宋体" w:cs="宋体"/>
          <w:color w:val="auto"/>
          <w:szCs w:val="21"/>
          <w:highlight w:val="none"/>
        </w:rPr>
      </w:pPr>
      <w:r>
        <w:rPr>
          <w:rFonts w:hint="eastAsia" w:ascii="宋体" w:eastAsia="宋体" w:cs="宋体"/>
          <w:color w:val="auto"/>
          <w:szCs w:val="21"/>
          <w:highlight w:val="none"/>
        </w:rPr>
        <w:t>6.本表可根据资格预审文件编制需要增加附页或删除。</w:t>
      </w:r>
    </w:p>
    <w:p>
      <w:pPr>
        <w:pStyle w:val="26"/>
        <w:ind w:left="0" w:leftChars="0" w:firstLine="480" w:firstLineChars="200"/>
        <w:rPr>
          <w:rFonts w:ascii="宋体" w:eastAsia="宋体" w:cs="宋体"/>
          <w:color w:val="auto"/>
          <w:sz w:val="24"/>
          <w:highlight w:val="none"/>
        </w:rPr>
      </w:pPr>
    </w:p>
    <w:p>
      <w:pPr>
        <w:pStyle w:val="26"/>
        <w:ind w:left="480"/>
        <w:rPr>
          <w:rFonts w:ascii="宋体" w:eastAsia="宋体" w:cs="宋体"/>
          <w:color w:val="auto"/>
          <w:highlight w:val="none"/>
        </w:rPr>
      </w:pPr>
      <w:r>
        <w:rPr>
          <w:rFonts w:hint="eastAsia" w:ascii="宋体" w:eastAsia="宋体" w:cs="宋体"/>
          <w:color w:val="auto"/>
          <w:highlight w:val="none"/>
        </w:rPr>
        <w:br w:type="page"/>
      </w:r>
    </w:p>
    <w:p>
      <w:pPr>
        <w:pStyle w:val="26"/>
        <w:ind w:left="0" w:leftChars="0" w:firstLine="0"/>
        <w:jc w:val="center"/>
        <w:rPr>
          <w:rFonts w:ascii="宋体" w:eastAsia="宋体" w:cs="宋体"/>
          <w:b/>
          <w:color w:val="auto"/>
          <w:sz w:val="24"/>
          <w:highlight w:val="none"/>
        </w:rPr>
      </w:pPr>
      <w:r>
        <w:rPr>
          <w:rFonts w:hint="eastAsia" w:ascii="宋体" w:eastAsia="宋体" w:cs="宋体"/>
          <w:b/>
          <w:color w:val="auto"/>
          <w:sz w:val="24"/>
          <w:highlight w:val="none"/>
        </w:rPr>
        <w:t>5.3类似项目情况表（投融资业绩）（如有）</w:t>
      </w:r>
    </w:p>
    <w:tbl>
      <w:tblPr>
        <w:tblStyle w:val="27"/>
        <w:tblW w:w="83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3"/>
        <w:gridCol w:w="54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项目名称</w:t>
            </w:r>
          </w:p>
        </w:tc>
        <w:tc>
          <w:tcPr>
            <w:tcW w:w="5469" w:type="dxa"/>
          </w:tcPr>
          <w:p>
            <w:pPr>
              <w:pStyle w:val="55"/>
              <w:rPr>
                <w:rFonts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项目所在地</w:t>
            </w:r>
          </w:p>
        </w:tc>
        <w:tc>
          <w:tcPr>
            <w:tcW w:w="5469" w:type="dxa"/>
          </w:tcPr>
          <w:p>
            <w:pPr>
              <w:pStyle w:val="55"/>
              <w:rPr>
                <w:rFonts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发包人名称</w:t>
            </w:r>
          </w:p>
        </w:tc>
        <w:tc>
          <w:tcPr>
            <w:tcW w:w="5469" w:type="dxa"/>
          </w:tcPr>
          <w:p>
            <w:pPr>
              <w:pStyle w:val="55"/>
              <w:rPr>
                <w:rFonts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发包人地址</w:t>
            </w:r>
          </w:p>
        </w:tc>
        <w:tc>
          <w:tcPr>
            <w:tcW w:w="5469" w:type="dxa"/>
          </w:tcPr>
          <w:p>
            <w:pPr>
              <w:pStyle w:val="55"/>
              <w:rPr>
                <w:rFonts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发包人电话</w:t>
            </w:r>
          </w:p>
        </w:tc>
        <w:tc>
          <w:tcPr>
            <w:tcW w:w="5469" w:type="dxa"/>
          </w:tcPr>
          <w:p>
            <w:pPr>
              <w:pStyle w:val="55"/>
              <w:rPr>
                <w:rFonts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融资金额</w:t>
            </w:r>
          </w:p>
        </w:tc>
        <w:tc>
          <w:tcPr>
            <w:tcW w:w="5469" w:type="dxa"/>
          </w:tcPr>
          <w:p>
            <w:pPr>
              <w:pStyle w:val="55"/>
              <w:rPr>
                <w:rFonts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合作期限</w:t>
            </w:r>
          </w:p>
        </w:tc>
        <w:tc>
          <w:tcPr>
            <w:tcW w:w="5469" w:type="dxa"/>
          </w:tcPr>
          <w:p>
            <w:pPr>
              <w:pStyle w:val="55"/>
              <w:rPr>
                <w:rFonts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承担的工作</w:t>
            </w:r>
          </w:p>
        </w:tc>
        <w:tc>
          <w:tcPr>
            <w:tcW w:w="5469" w:type="dxa"/>
          </w:tcPr>
          <w:p>
            <w:pPr>
              <w:pStyle w:val="55"/>
              <w:rPr>
                <w:rFonts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资金到位情况</w:t>
            </w:r>
          </w:p>
        </w:tc>
        <w:tc>
          <w:tcPr>
            <w:tcW w:w="5469" w:type="dxa"/>
          </w:tcPr>
          <w:p>
            <w:pPr>
              <w:pStyle w:val="55"/>
              <w:rPr>
                <w:rFonts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项目负责人</w:t>
            </w:r>
          </w:p>
        </w:tc>
        <w:tc>
          <w:tcPr>
            <w:tcW w:w="5469" w:type="dxa"/>
          </w:tcPr>
          <w:p>
            <w:pPr>
              <w:pStyle w:val="55"/>
              <w:rPr>
                <w:rFonts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项目描述</w:t>
            </w:r>
          </w:p>
        </w:tc>
        <w:tc>
          <w:tcPr>
            <w:tcW w:w="5469" w:type="dxa"/>
          </w:tcPr>
          <w:p>
            <w:pPr>
              <w:pStyle w:val="55"/>
              <w:rPr>
                <w:rFonts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843" w:type="dxa"/>
            <w:vAlign w:val="center"/>
          </w:tcPr>
          <w:p>
            <w:pPr>
              <w:pStyle w:val="55"/>
              <w:rPr>
                <w:rFonts w:cs="宋体"/>
                <w:color w:val="auto"/>
                <w:highlight w:val="none"/>
              </w:rPr>
            </w:pPr>
            <w:r>
              <w:rPr>
                <w:rFonts w:hint="eastAsia" w:cs="宋体"/>
                <w:color w:val="auto"/>
                <w:highlight w:val="none"/>
              </w:rPr>
              <w:t>备注</w:t>
            </w:r>
          </w:p>
        </w:tc>
        <w:tc>
          <w:tcPr>
            <w:tcW w:w="5469" w:type="dxa"/>
          </w:tcPr>
          <w:p>
            <w:pPr>
              <w:pStyle w:val="55"/>
              <w:rPr>
                <w:rFonts w:cs="宋体"/>
                <w:color w:val="auto"/>
                <w:highlight w:val="none"/>
              </w:rPr>
            </w:pPr>
          </w:p>
        </w:tc>
      </w:tr>
    </w:tbl>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注：1.后附业绩证明材料；</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2.上述项目可以是申请人单独投资完成的项目，也可以是以股东身份参股的投资项目；</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3.本表所述类似项目是指</w:t>
      </w:r>
      <w:r>
        <w:rPr>
          <w:rFonts w:hint="eastAsia" w:ascii="宋体" w:eastAsia="宋体" w:cs="宋体"/>
          <w:color w:val="auto"/>
          <w:szCs w:val="21"/>
          <w:highlight w:val="none"/>
          <w:lang w:eastAsia="zh-CN"/>
        </w:rPr>
        <w:t>与本项目投资规模及建设内容相</w:t>
      </w:r>
      <w:r>
        <w:rPr>
          <w:rFonts w:hint="eastAsia" w:ascii="宋体" w:eastAsia="宋体" w:cs="宋体"/>
          <w:color w:val="auto"/>
          <w:szCs w:val="21"/>
          <w:highlight w:val="none"/>
        </w:rPr>
        <w:t>似</w:t>
      </w:r>
      <w:r>
        <w:rPr>
          <w:rFonts w:hint="eastAsia" w:ascii="宋体" w:eastAsia="宋体" w:cs="宋体"/>
          <w:color w:val="auto"/>
          <w:szCs w:val="21"/>
          <w:highlight w:val="none"/>
          <w:lang w:eastAsia="zh-CN"/>
        </w:rPr>
        <w:t>相近的</w:t>
      </w:r>
      <w:r>
        <w:rPr>
          <w:rFonts w:hint="eastAsia" w:ascii="宋体" w:eastAsia="宋体" w:cs="宋体"/>
          <w:color w:val="auto"/>
          <w:szCs w:val="21"/>
          <w:highlight w:val="none"/>
        </w:rPr>
        <w:t>市政工程项目；</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4.以联合体形式申请资格预审的，联合体各成员应分别填写和提供后附资料；</w:t>
      </w:r>
    </w:p>
    <w:p>
      <w:pPr>
        <w:pStyle w:val="26"/>
        <w:ind w:left="0" w:leftChars="0" w:firstLineChars="200"/>
        <w:rPr>
          <w:rFonts w:ascii="宋体" w:eastAsia="宋体" w:cs="宋体"/>
          <w:color w:val="auto"/>
          <w:szCs w:val="21"/>
          <w:highlight w:val="none"/>
        </w:rPr>
      </w:pPr>
      <w:r>
        <w:rPr>
          <w:rFonts w:hint="eastAsia" w:ascii="宋体" w:eastAsia="宋体" w:cs="宋体"/>
          <w:color w:val="auto"/>
          <w:szCs w:val="21"/>
          <w:highlight w:val="none"/>
        </w:rPr>
        <w:t>5.每张表格只填写一个项目，并标明序号；</w:t>
      </w:r>
    </w:p>
    <w:p>
      <w:pPr>
        <w:pStyle w:val="26"/>
        <w:ind w:left="0" w:leftChars="0" w:firstLineChars="200"/>
        <w:rPr>
          <w:rFonts w:ascii="宋体" w:eastAsia="宋体" w:cs="宋体"/>
          <w:color w:val="auto"/>
          <w:szCs w:val="21"/>
          <w:highlight w:val="none"/>
        </w:rPr>
      </w:pPr>
      <w:r>
        <w:rPr>
          <w:rFonts w:hint="eastAsia" w:ascii="宋体" w:eastAsia="宋体" w:cs="宋体"/>
          <w:color w:val="auto"/>
          <w:szCs w:val="21"/>
          <w:highlight w:val="none"/>
        </w:rPr>
        <w:t>6.本表可根据资格预审文件编制需要增加附页或删除。</w:t>
      </w:r>
    </w:p>
    <w:p>
      <w:pPr>
        <w:pStyle w:val="26"/>
        <w:ind w:left="0" w:leftChars="0" w:firstLine="480" w:firstLineChars="200"/>
        <w:rPr>
          <w:rFonts w:ascii="宋体" w:eastAsia="宋体" w:cs="宋体"/>
          <w:color w:val="auto"/>
          <w:sz w:val="24"/>
          <w:highlight w:val="none"/>
        </w:rPr>
      </w:pPr>
    </w:p>
    <w:p>
      <w:pPr>
        <w:pStyle w:val="26"/>
        <w:ind w:left="480"/>
        <w:rPr>
          <w:rFonts w:ascii="宋体" w:eastAsia="宋体" w:cs="宋体"/>
          <w:color w:val="auto"/>
          <w:highlight w:val="none"/>
        </w:rPr>
      </w:pPr>
    </w:p>
    <w:p>
      <w:pPr>
        <w:pStyle w:val="26"/>
        <w:ind w:left="0" w:leftChars="0" w:firstLine="0"/>
        <w:jc w:val="center"/>
        <w:rPr>
          <w:rFonts w:ascii="宋体" w:eastAsia="宋体" w:cs="宋体"/>
          <w:color w:val="auto"/>
          <w:highlight w:val="none"/>
        </w:rPr>
      </w:pPr>
      <w:r>
        <w:rPr>
          <w:rFonts w:hint="eastAsia" w:ascii="宋体" w:eastAsia="宋体" w:cs="宋体"/>
          <w:color w:val="auto"/>
          <w:highlight w:val="none"/>
        </w:rPr>
        <w:br w:type="page"/>
      </w:r>
      <w:r>
        <w:rPr>
          <w:rFonts w:hint="eastAsia" w:ascii="宋体" w:eastAsia="宋体" w:cs="宋体"/>
          <w:b/>
          <w:color w:val="auto"/>
          <w:sz w:val="24"/>
          <w:highlight w:val="none"/>
        </w:rPr>
        <w:t>5.4类似项目情况表（PPP业绩）（如有）</w:t>
      </w:r>
    </w:p>
    <w:tbl>
      <w:tblPr>
        <w:tblStyle w:val="27"/>
        <w:tblW w:w="83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8"/>
        <w:gridCol w:w="1681"/>
        <w:gridCol w:w="556"/>
        <w:gridCol w:w="1125"/>
        <w:gridCol w:w="1126"/>
        <w:gridCol w:w="555"/>
        <w:gridCol w:w="16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88" w:type="dxa"/>
            <w:vAlign w:val="center"/>
          </w:tcPr>
          <w:p>
            <w:pPr>
              <w:pStyle w:val="55"/>
              <w:spacing w:line="240" w:lineRule="auto"/>
              <w:rPr>
                <w:rFonts w:cs="宋体"/>
                <w:color w:val="auto"/>
                <w:szCs w:val="21"/>
                <w:highlight w:val="none"/>
              </w:rPr>
            </w:pPr>
            <w:r>
              <w:rPr>
                <w:rFonts w:hint="eastAsia" w:cs="宋体"/>
                <w:color w:val="auto"/>
                <w:szCs w:val="21"/>
                <w:highlight w:val="none"/>
              </w:rPr>
              <w:t>项目名称</w:t>
            </w:r>
          </w:p>
        </w:tc>
        <w:tc>
          <w:tcPr>
            <w:tcW w:w="6724" w:type="dxa"/>
            <w:gridSpan w:val="6"/>
            <w:vAlign w:val="center"/>
          </w:tcPr>
          <w:p>
            <w:pPr>
              <w:pStyle w:val="55"/>
              <w:spacing w:line="240" w:lineRule="auto"/>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88" w:type="dxa"/>
            <w:vAlign w:val="center"/>
          </w:tcPr>
          <w:p>
            <w:pPr>
              <w:pStyle w:val="55"/>
              <w:spacing w:line="240" w:lineRule="auto"/>
              <w:rPr>
                <w:rFonts w:cs="宋体"/>
                <w:color w:val="auto"/>
                <w:szCs w:val="21"/>
                <w:highlight w:val="none"/>
              </w:rPr>
            </w:pPr>
            <w:r>
              <w:rPr>
                <w:rFonts w:hint="eastAsia" w:cs="宋体"/>
                <w:color w:val="auto"/>
                <w:szCs w:val="21"/>
                <w:highlight w:val="none"/>
              </w:rPr>
              <w:t>参与方式</w:t>
            </w:r>
          </w:p>
        </w:tc>
        <w:tc>
          <w:tcPr>
            <w:tcW w:w="6724" w:type="dxa"/>
            <w:gridSpan w:val="6"/>
            <w:vAlign w:val="center"/>
          </w:tcPr>
          <w:p>
            <w:pPr>
              <w:pStyle w:val="55"/>
              <w:spacing w:line="240" w:lineRule="auto"/>
              <w:rPr>
                <w:rFonts w:cs="宋体"/>
                <w:color w:val="auto"/>
                <w:szCs w:val="21"/>
                <w:highlight w:val="none"/>
              </w:rPr>
            </w:pPr>
            <w:r>
              <w:rPr>
                <w:rFonts w:hint="eastAsia" w:cs="宋体"/>
                <w:color w:val="auto"/>
                <w:szCs w:val="21"/>
                <w:highlight w:val="none"/>
              </w:rPr>
              <w:t>（独立承担、主持、参与）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88" w:type="dxa"/>
            <w:vMerge w:val="restart"/>
            <w:vAlign w:val="center"/>
          </w:tcPr>
          <w:p>
            <w:pPr>
              <w:pStyle w:val="55"/>
              <w:spacing w:line="240" w:lineRule="auto"/>
              <w:rPr>
                <w:rFonts w:cs="宋体"/>
                <w:color w:val="auto"/>
                <w:szCs w:val="21"/>
                <w:highlight w:val="none"/>
              </w:rPr>
            </w:pPr>
            <w:r>
              <w:rPr>
                <w:rFonts w:hint="eastAsia" w:cs="宋体"/>
                <w:color w:val="auto"/>
                <w:szCs w:val="21"/>
                <w:highlight w:val="none"/>
              </w:rPr>
              <w:t>项目规模</w:t>
            </w:r>
          </w:p>
        </w:tc>
        <w:tc>
          <w:tcPr>
            <w:tcW w:w="2237" w:type="dxa"/>
            <w:gridSpan w:val="2"/>
            <w:vAlign w:val="center"/>
          </w:tcPr>
          <w:p>
            <w:pPr>
              <w:pStyle w:val="55"/>
              <w:spacing w:line="240" w:lineRule="auto"/>
              <w:rPr>
                <w:rFonts w:cs="宋体"/>
                <w:color w:val="auto"/>
                <w:szCs w:val="21"/>
                <w:highlight w:val="none"/>
              </w:rPr>
            </w:pPr>
            <w:r>
              <w:rPr>
                <w:rFonts w:hint="eastAsia" w:cs="宋体"/>
                <w:color w:val="auto"/>
                <w:szCs w:val="21"/>
                <w:highlight w:val="none"/>
              </w:rPr>
              <w:t>项目种类</w:t>
            </w:r>
          </w:p>
        </w:tc>
        <w:tc>
          <w:tcPr>
            <w:tcW w:w="2251" w:type="dxa"/>
            <w:gridSpan w:val="2"/>
            <w:vAlign w:val="center"/>
          </w:tcPr>
          <w:p>
            <w:pPr>
              <w:pStyle w:val="55"/>
              <w:spacing w:line="240" w:lineRule="auto"/>
              <w:rPr>
                <w:rFonts w:cs="宋体"/>
                <w:color w:val="auto"/>
                <w:szCs w:val="21"/>
                <w:highlight w:val="none"/>
              </w:rPr>
            </w:pPr>
            <w:r>
              <w:rPr>
                <w:rFonts w:hint="eastAsia" w:cs="宋体"/>
                <w:color w:val="auto"/>
                <w:szCs w:val="21"/>
                <w:highlight w:val="none"/>
              </w:rPr>
              <w:t>技术指标</w:t>
            </w:r>
          </w:p>
        </w:tc>
        <w:tc>
          <w:tcPr>
            <w:tcW w:w="2236" w:type="dxa"/>
            <w:gridSpan w:val="2"/>
            <w:vAlign w:val="center"/>
          </w:tcPr>
          <w:p>
            <w:pPr>
              <w:pStyle w:val="55"/>
              <w:spacing w:line="240" w:lineRule="auto"/>
              <w:rPr>
                <w:rFonts w:cs="宋体"/>
                <w:color w:val="auto"/>
                <w:szCs w:val="21"/>
                <w:highlight w:val="none"/>
              </w:rPr>
            </w:pPr>
            <w:r>
              <w:rPr>
                <w:rFonts w:hint="eastAsia" w:cs="宋体"/>
                <w:color w:val="auto"/>
                <w:szCs w:val="21"/>
                <w:highlight w:val="none"/>
              </w:rPr>
              <w:t>投资额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88" w:type="dxa"/>
            <w:vMerge w:val="continue"/>
            <w:vAlign w:val="center"/>
          </w:tcPr>
          <w:p>
            <w:pPr>
              <w:pStyle w:val="55"/>
              <w:spacing w:line="240" w:lineRule="auto"/>
              <w:rPr>
                <w:rFonts w:cs="宋体"/>
                <w:color w:val="auto"/>
                <w:szCs w:val="21"/>
                <w:highlight w:val="none"/>
              </w:rPr>
            </w:pPr>
          </w:p>
        </w:tc>
        <w:tc>
          <w:tcPr>
            <w:tcW w:w="2237" w:type="dxa"/>
            <w:gridSpan w:val="2"/>
            <w:vAlign w:val="center"/>
          </w:tcPr>
          <w:p>
            <w:pPr>
              <w:pStyle w:val="55"/>
              <w:spacing w:line="240" w:lineRule="auto"/>
              <w:rPr>
                <w:rFonts w:cs="宋体"/>
                <w:color w:val="auto"/>
                <w:szCs w:val="21"/>
                <w:highlight w:val="none"/>
              </w:rPr>
            </w:pPr>
          </w:p>
        </w:tc>
        <w:tc>
          <w:tcPr>
            <w:tcW w:w="2251" w:type="dxa"/>
            <w:gridSpan w:val="2"/>
            <w:vAlign w:val="center"/>
          </w:tcPr>
          <w:p>
            <w:pPr>
              <w:pStyle w:val="55"/>
              <w:spacing w:line="240" w:lineRule="auto"/>
              <w:rPr>
                <w:rFonts w:cs="宋体"/>
                <w:color w:val="auto"/>
                <w:szCs w:val="21"/>
                <w:highlight w:val="none"/>
              </w:rPr>
            </w:pPr>
          </w:p>
        </w:tc>
        <w:tc>
          <w:tcPr>
            <w:tcW w:w="2236" w:type="dxa"/>
            <w:gridSpan w:val="2"/>
            <w:vAlign w:val="center"/>
          </w:tcPr>
          <w:p>
            <w:pPr>
              <w:pStyle w:val="55"/>
              <w:spacing w:line="240" w:lineRule="auto"/>
              <w:rPr>
                <w:rFonts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88" w:type="dxa"/>
            <w:vMerge w:val="restart"/>
            <w:vAlign w:val="center"/>
          </w:tcPr>
          <w:p>
            <w:pPr>
              <w:pStyle w:val="55"/>
              <w:spacing w:line="240" w:lineRule="auto"/>
              <w:rPr>
                <w:rFonts w:cs="宋体"/>
                <w:color w:val="auto"/>
                <w:szCs w:val="21"/>
                <w:highlight w:val="none"/>
              </w:rPr>
            </w:pPr>
            <w:r>
              <w:rPr>
                <w:rFonts w:hint="eastAsia" w:cs="宋体"/>
                <w:color w:val="auto"/>
                <w:szCs w:val="21"/>
                <w:highlight w:val="none"/>
              </w:rPr>
              <w:t>融资方式</w:t>
            </w:r>
          </w:p>
        </w:tc>
        <w:tc>
          <w:tcPr>
            <w:tcW w:w="1681" w:type="dxa"/>
            <w:vAlign w:val="center"/>
          </w:tcPr>
          <w:p>
            <w:pPr>
              <w:pStyle w:val="55"/>
              <w:spacing w:line="240" w:lineRule="auto"/>
              <w:rPr>
                <w:rFonts w:cs="宋体"/>
                <w:color w:val="auto"/>
                <w:szCs w:val="21"/>
                <w:highlight w:val="none"/>
              </w:rPr>
            </w:pPr>
            <w:r>
              <w:rPr>
                <w:rFonts w:hint="eastAsia" w:cs="宋体"/>
                <w:color w:val="auto"/>
                <w:szCs w:val="21"/>
                <w:highlight w:val="none"/>
              </w:rPr>
              <w:t>1.自筹</w:t>
            </w:r>
          </w:p>
        </w:tc>
        <w:tc>
          <w:tcPr>
            <w:tcW w:w="1681" w:type="dxa"/>
            <w:gridSpan w:val="2"/>
            <w:vAlign w:val="center"/>
          </w:tcPr>
          <w:p>
            <w:pPr>
              <w:pStyle w:val="55"/>
              <w:spacing w:line="240" w:lineRule="auto"/>
              <w:rPr>
                <w:rFonts w:cs="宋体"/>
                <w:color w:val="auto"/>
                <w:szCs w:val="21"/>
                <w:highlight w:val="none"/>
              </w:rPr>
            </w:pPr>
            <w:r>
              <w:rPr>
                <w:rFonts w:hint="eastAsia" w:cs="宋体"/>
                <w:color w:val="auto"/>
                <w:szCs w:val="21"/>
                <w:highlight w:val="none"/>
              </w:rPr>
              <w:t>2.国家补助</w:t>
            </w:r>
          </w:p>
        </w:tc>
        <w:tc>
          <w:tcPr>
            <w:tcW w:w="1681" w:type="dxa"/>
            <w:gridSpan w:val="2"/>
            <w:vAlign w:val="center"/>
          </w:tcPr>
          <w:p>
            <w:pPr>
              <w:pStyle w:val="55"/>
              <w:spacing w:line="240" w:lineRule="auto"/>
              <w:rPr>
                <w:rFonts w:cs="宋体"/>
                <w:color w:val="auto"/>
                <w:szCs w:val="21"/>
                <w:highlight w:val="none"/>
              </w:rPr>
            </w:pPr>
            <w:r>
              <w:rPr>
                <w:rFonts w:hint="eastAsia" w:cs="宋体"/>
                <w:color w:val="auto"/>
                <w:szCs w:val="21"/>
                <w:highlight w:val="none"/>
              </w:rPr>
              <w:t>3.银行贷款</w:t>
            </w:r>
          </w:p>
        </w:tc>
        <w:tc>
          <w:tcPr>
            <w:tcW w:w="1681" w:type="dxa"/>
            <w:vAlign w:val="center"/>
          </w:tcPr>
          <w:p>
            <w:pPr>
              <w:pStyle w:val="55"/>
              <w:spacing w:line="240" w:lineRule="auto"/>
              <w:rPr>
                <w:rFonts w:cs="宋体"/>
                <w:color w:val="auto"/>
                <w:szCs w:val="21"/>
                <w:highlight w:val="none"/>
              </w:rPr>
            </w:pPr>
            <w:r>
              <w:rPr>
                <w:rFonts w:hint="eastAsia" w:cs="宋体"/>
                <w:color w:val="auto"/>
                <w:szCs w:val="21"/>
                <w:highlight w:val="none"/>
              </w:rPr>
              <w:t>4.其他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88" w:type="dxa"/>
            <w:vMerge w:val="continue"/>
            <w:vAlign w:val="center"/>
          </w:tcPr>
          <w:p>
            <w:pPr>
              <w:pStyle w:val="55"/>
              <w:spacing w:line="240" w:lineRule="auto"/>
              <w:rPr>
                <w:rFonts w:cs="宋体"/>
                <w:color w:val="auto"/>
                <w:szCs w:val="21"/>
                <w:highlight w:val="none"/>
              </w:rPr>
            </w:pPr>
          </w:p>
        </w:tc>
        <w:tc>
          <w:tcPr>
            <w:tcW w:w="1681" w:type="dxa"/>
            <w:vAlign w:val="center"/>
          </w:tcPr>
          <w:p>
            <w:pPr>
              <w:pStyle w:val="55"/>
              <w:spacing w:line="240" w:lineRule="auto"/>
              <w:rPr>
                <w:rFonts w:cs="宋体"/>
                <w:color w:val="auto"/>
                <w:szCs w:val="21"/>
                <w:highlight w:val="none"/>
              </w:rPr>
            </w:pPr>
            <w:r>
              <w:rPr>
                <w:rFonts w:hint="eastAsia" w:cs="宋体"/>
                <w:color w:val="auto"/>
                <w:szCs w:val="21"/>
                <w:highlight w:val="none"/>
              </w:rPr>
              <w:t>万元</w:t>
            </w:r>
          </w:p>
        </w:tc>
        <w:tc>
          <w:tcPr>
            <w:tcW w:w="1681" w:type="dxa"/>
            <w:gridSpan w:val="2"/>
            <w:vAlign w:val="center"/>
          </w:tcPr>
          <w:p>
            <w:pPr>
              <w:pStyle w:val="55"/>
              <w:spacing w:line="240" w:lineRule="auto"/>
              <w:rPr>
                <w:rFonts w:cs="宋体"/>
                <w:color w:val="auto"/>
                <w:szCs w:val="21"/>
                <w:highlight w:val="none"/>
              </w:rPr>
            </w:pPr>
            <w:r>
              <w:rPr>
                <w:rFonts w:hint="eastAsia" w:cs="宋体"/>
                <w:color w:val="auto"/>
                <w:szCs w:val="21"/>
                <w:highlight w:val="none"/>
              </w:rPr>
              <w:t>万元</w:t>
            </w:r>
          </w:p>
        </w:tc>
        <w:tc>
          <w:tcPr>
            <w:tcW w:w="1681" w:type="dxa"/>
            <w:gridSpan w:val="2"/>
            <w:vAlign w:val="center"/>
          </w:tcPr>
          <w:p>
            <w:pPr>
              <w:pStyle w:val="55"/>
              <w:spacing w:line="240" w:lineRule="auto"/>
              <w:rPr>
                <w:rFonts w:cs="宋体"/>
                <w:color w:val="auto"/>
                <w:szCs w:val="21"/>
                <w:highlight w:val="none"/>
              </w:rPr>
            </w:pPr>
            <w:r>
              <w:rPr>
                <w:rFonts w:hint="eastAsia" w:cs="宋体"/>
                <w:color w:val="auto"/>
                <w:szCs w:val="21"/>
                <w:highlight w:val="none"/>
              </w:rPr>
              <w:t>万元</w:t>
            </w:r>
          </w:p>
        </w:tc>
        <w:tc>
          <w:tcPr>
            <w:tcW w:w="1681" w:type="dxa"/>
            <w:vAlign w:val="center"/>
          </w:tcPr>
          <w:p>
            <w:pPr>
              <w:pStyle w:val="55"/>
              <w:spacing w:line="240" w:lineRule="auto"/>
              <w:rPr>
                <w:rFonts w:cs="宋体"/>
                <w:color w:val="auto"/>
                <w:szCs w:val="21"/>
                <w:highlight w:val="none"/>
              </w:rPr>
            </w:pPr>
            <w:r>
              <w:rPr>
                <w:rFonts w:hint="eastAsia" w:cs="宋体"/>
                <w:color w:val="auto"/>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88" w:type="dxa"/>
            <w:vAlign w:val="center"/>
          </w:tcPr>
          <w:p>
            <w:pPr>
              <w:pStyle w:val="59"/>
              <w:rPr>
                <w:rFonts w:cs="宋体"/>
                <w:color w:val="auto"/>
                <w:sz w:val="21"/>
                <w:szCs w:val="21"/>
                <w:highlight w:val="none"/>
              </w:rPr>
            </w:pPr>
            <w:r>
              <w:rPr>
                <w:rFonts w:hint="eastAsia" w:cs="宋体"/>
                <w:color w:val="auto"/>
                <w:sz w:val="21"/>
                <w:szCs w:val="21"/>
                <w:highlight w:val="none"/>
              </w:rPr>
              <w:t>项</w:t>
            </w:r>
          </w:p>
          <w:p>
            <w:pPr>
              <w:pStyle w:val="59"/>
              <w:rPr>
                <w:rFonts w:cs="宋体"/>
                <w:color w:val="auto"/>
                <w:sz w:val="21"/>
                <w:szCs w:val="21"/>
                <w:highlight w:val="none"/>
              </w:rPr>
            </w:pPr>
            <w:r>
              <w:rPr>
                <w:rFonts w:hint="eastAsia" w:cs="宋体"/>
                <w:color w:val="auto"/>
                <w:sz w:val="21"/>
                <w:szCs w:val="21"/>
                <w:highlight w:val="none"/>
              </w:rPr>
              <w:t>目</w:t>
            </w:r>
          </w:p>
          <w:p>
            <w:pPr>
              <w:pStyle w:val="59"/>
              <w:rPr>
                <w:rFonts w:cs="宋体"/>
                <w:color w:val="auto"/>
                <w:sz w:val="21"/>
                <w:szCs w:val="21"/>
                <w:highlight w:val="none"/>
              </w:rPr>
            </w:pPr>
            <w:r>
              <w:rPr>
                <w:rFonts w:hint="eastAsia" w:cs="宋体"/>
                <w:color w:val="auto"/>
                <w:sz w:val="21"/>
                <w:szCs w:val="21"/>
                <w:highlight w:val="none"/>
              </w:rPr>
              <w:t>情</w:t>
            </w:r>
          </w:p>
          <w:p>
            <w:pPr>
              <w:pStyle w:val="59"/>
              <w:rPr>
                <w:rFonts w:cs="宋体"/>
                <w:color w:val="auto"/>
                <w:sz w:val="21"/>
                <w:szCs w:val="21"/>
                <w:highlight w:val="none"/>
              </w:rPr>
            </w:pPr>
            <w:r>
              <w:rPr>
                <w:rFonts w:hint="eastAsia" w:cs="宋体"/>
                <w:color w:val="auto"/>
                <w:sz w:val="21"/>
                <w:szCs w:val="21"/>
                <w:highlight w:val="none"/>
              </w:rPr>
              <w:t>况</w:t>
            </w:r>
          </w:p>
          <w:p>
            <w:pPr>
              <w:pStyle w:val="59"/>
              <w:rPr>
                <w:rFonts w:cs="宋体"/>
                <w:color w:val="auto"/>
                <w:sz w:val="21"/>
                <w:szCs w:val="21"/>
                <w:highlight w:val="none"/>
              </w:rPr>
            </w:pPr>
            <w:r>
              <w:rPr>
                <w:rFonts w:hint="eastAsia" w:cs="宋体"/>
                <w:color w:val="auto"/>
                <w:sz w:val="21"/>
                <w:szCs w:val="21"/>
                <w:highlight w:val="none"/>
              </w:rPr>
              <w:t>说</w:t>
            </w:r>
          </w:p>
          <w:p>
            <w:pPr>
              <w:pStyle w:val="59"/>
              <w:rPr>
                <w:rFonts w:cs="宋体"/>
                <w:color w:val="auto"/>
                <w:sz w:val="21"/>
                <w:szCs w:val="21"/>
                <w:highlight w:val="none"/>
              </w:rPr>
            </w:pPr>
            <w:r>
              <w:rPr>
                <w:rFonts w:hint="eastAsia" w:cs="宋体"/>
                <w:color w:val="auto"/>
                <w:sz w:val="21"/>
                <w:szCs w:val="21"/>
                <w:highlight w:val="none"/>
              </w:rPr>
              <w:t>明</w:t>
            </w:r>
          </w:p>
        </w:tc>
        <w:tc>
          <w:tcPr>
            <w:tcW w:w="6724" w:type="dxa"/>
            <w:gridSpan w:val="6"/>
            <w:vAlign w:val="center"/>
          </w:tcPr>
          <w:p>
            <w:pPr>
              <w:pStyle w:val="59"/>
              <w:rPr>
                <w:rFonts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88" w:type="dxa"/>
            <w:vAlign w:val="center"/>
          </w:tcPr>
          <w:p>
            <w:pPr>
              <w:pStyle w:val="59"/>
              <w:rPr>
                <w:rFonts w:cs="宋体"/>
                <w:color w:val="auto"/>
                <w:sz w:val="21"/>
                <w:szCs w:val="21"/>
                <w:highlight w:val="none"/>
              </w:rPr>
            </w:pPr>
            <w:r>
              <w:rPr>
                <w:rFonts w:hint="eastAsia" w:cs="宋体"/>
                <w:color w:val="auto"/>
                <w:sz w:val="21"/>
                <w:szCs w:val="21"/>
                <w:highlight w:val="none"/>
              </w:rPr>
              <w:t>相</w:t>
            </w:r>
          </w:p>
          <w:p>
            <w:pPr>
              <w:pStyle w:val="59"/>
              <w:rPr>
                <w:rFonts w:cs="宋体"/>
                <w:color w:val="auto"/>
                <w:sz w:val="21"/>
                <w:szCs w:val="21"/>
                <w:highlight w:val="none"/>
              </w:rPr>
            </w:pPr>
            <w:r>
              <w:rPr>
                <w:rFonts w:hint="eastAsia" w:cs="宋体"/>
                <w:color w:val="auto"/>
                <w:sz w:val="21"/>
                <w:szCs w:val="21"/>
                <w:highlight w:val="none"/>
              </w:rPr>
              <w:t>关</w:t>
            </w:r>
          </w:p>
          <w:p>
            <w:pPr>
              <w:pStyle w:val="59"/>
              <w:rPr>
                <w:rFonts w:cs="宋体"/>
                <w:color w:val="auto"/>
                <w:sz w:val="21"/>
                <w:szCs w:val="21"/>
                <w:highlight w:val="none"/>
              </w:rPr>
            </w:pPr>
            <w:r>
              <w:rPr>
                <w:rFonts w:hint="eastAsia" w:cs="宋体"/>
                <w:color w:val="auto"/>
                <w:sz w:val="21"/>
                <w:szCs w:val="21"/>
                <w:highlight w:val="none"/>
              </w:rPr>
              <w:t>附</w:t>
            </w:r>
          </w:p>
          <w:p>
            <w:pPr>
              <w:pStyle w:val="59"/>
              <w:rPr>
                <w:rFonts w:cs="宋体"/>
                <w:color w:val="auto"/>
                <w:sz w:val="21"/>
                <w:szCs w:val="21"/>
                <w:highlight w:val="none"/>
              </w:rPr>
            </w:pPr>
            <w:r>
              <w:rPr>
                <w:rFonts w:hint="eastAsia" w:cs="宋体"/>
                <w:color w:val="auto"/>
                <w:sz w:val="21"/>
                <w:szCs w:val="21"/>
                <w:highlight w:val="none"/>
              </w:rPr>
              <w:t>件</w:t>
            </w:r>
          </w:p>
          <w:p>
            <w:pPr>
              <w:pStyle w:val="59"/>
              <w:rPr>
                <w:rFonts w:cs="宋体"/>
                <w:color w:val="auto"/>
                <w:sz w:val="21"/>
                <w:szCs w:val="21"/>
                <w:highlight w:val="none"/>
              </w:rPr>
            </w:pPr>
            <w:r>
              <w:rPr>
                <w:rFonts w:hint="eastAsia" w:cs="宋体"/>
                <w:color w:val="auto"/>
                <w:sz w:val="21"/>
                <w:szCs w:val="21"/>
                <w:highlight w:val="none"/>
              </w:rPr>
              <w:t>说</w:t>
            </w:r>
          </w:p>
          <w:p>
            <w:pPr>
              <w:pStyle w:val="59"/>
              <w:rPr>
                <w:rFonts w:cs="宋体"/>
                <w:color w:val="auto"/>
                <w:sz w:val="21"/>
                <w:szCs w:val="21"/>
                <w:highlight w:val="none"/>
              </w:rPr>
            </w:pPr>
            <w:r>
              <w:rPr>
                <w:rFonts w:hint="eastAsia" w:cs="宋体"/>
                <w:color w:val="auto"/>
                <w:sz w:val="21"/>
                <w:szCs w:val="21"/>
                <w:highlight w:val="none"/>
              </w:rPr>
              <w:t>明</w:t>
            </w:r>
          </w:p>
        </w:tc>
        <w:tc>
          <w:tcPr>
            <w:tcW w:w="6724" w:type="dxa"/>
            <w:gridSpan w:val="6"/>
            <w:vAlign w:val="center"/>
          </w:tcPr>
          <w:p>
            <w:pPr>
              <w:pStyle w:val="59"/>
              <w:rPr>
                <w:rFonts w:cs="宋体"/>
                <w:color w:val="auto"/>
                <w:sz w:val="21"/>
                <w:szCs w:val="21"/>
                <w:highlight w:val="none"/>
              </w:rPr>
            </w:pPr>
            <w:r>
              <w:rPr>
                <w:rFonts w:hint="eastAsia" w:cs="宋体"/>
                <w:color w:val="auto"/>
                <w:sz w:val="21"/>
                <w:szCs w:val="21"/>
                <w:highlight w:val="none"/>
              </w:rPr>
              <w:t>（列出申请人针对该项目所附的附件清单）</w:t>
            </w:r>
          </w:p>
        </w:tc>
      </w:tr>
    </w:tbl>
    <w:p>
      <w:pPr>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注：1.后附业绩证明材料；</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2.上述项目可以是申请人单独实施完成的项目，也可以是以股东身份参股的实施项目；</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3.本表所述类似项目是指</w:t>
      </w:r>
      <w:r>
        <w:rPr>
          <w:rFonts w:hint="eastAsia" w:ascii="宋体" w:eastAsia="宋体" w:cs="宋体"/>
          <w:color w:val="auto"/>
          <w:szCs w:val="21"/>
          <w:highlight w:val="none"/>
          <w:lang w:eastAsia="zh-CN"/>
        </w:rPr>
        <w:t>与本项目投资规模及建设内容相</w:t>
      </w:r>
      <w:r>
        <w:rPr>
          <w:rFonts w:hint="eastAsia" w:ascii="宋体" w:eastAsia="宋体" w:cs="宋体"/>
          <w:color w:val="auto"/>
          <w:szCs w:val="21"/>
          <w:highlight w:val="none"/>
        </w:rPr>
        <w:t>似</w:t>
      </w:r>
      <w:r>
        <w:rPr>
          <w:rFonts w:hint="eastAsia" w:ascii="宋体" w:eastAsia="宋体" w:cs="宋体"/>
          <w:color w:val="auto"/>
          <w:szCs w:val="21"/>
          <w:highlight w:val="none"/>
          <w:lang w:eastAsia="zh-CN"/>
        </w:rPr>
        <w:t>相近的</w:t>
      </w:r>
      <w:r>
        <w:rPr>
          <w:rFonts w:hint="eastAsia" w:ascii="宋体" w:eastAsia="宋体" w:cs="宋体"/>
          <w:color w:val="auto"/>
          <w:szCs w:val="21"/>
          <w:highlight w:val="none"/>
        </w:rPr>
        <w:t>市政工程项目；</w:t>
      </w:r>
    </w:p>
    <w:p>
      <w:pPr>
        <w:pStyle w:val="26"/>
        <w:ind w:left="480" w:firstLine="0"/>
        <w:rPr>
          <w:rFonts w:ascii="宋体" w:eastAsia="宋体" w:cs="宋体"/>
          <w:color w:val="auto"/>
          <w:szCs w:val="21"/>
          <w:highlight w:val="none"/>
        </w:rPr>
      </w:pPr>
      <w:r>
        <w:rPr>
          <w:rFonts w:hint="eastAsia" w:ascii="宋体" w:eastAsia="宋体" w:cs="宋体"/>
          <w:color w:val="auto"/>
          <w:szCs w:val="21"/>
          <w:highlight w:val="none"/>
        </w:rPr>
        <w:t>4.以联合体形式申请资格预审的，联合体各成员应分别填写和提供后附资料；</w:t>
      </w:r>
    </w:p>
    <w:p>
      <w:pPr>
        <w:pStyle w:val="26"/>
        <w:ind w:left="0" w:leftChars="0" w:firstLineChars="200"/>
        <w:rPr>
          <w:rFonts w:ascii="宋体" w:eastAsia="宋体" w:cs="宋体"/>
          <w:color w:val="auto"/>
          <w:szCs w:val="21"/>
          <w:highlight w:val="none"/>
        </w:rPr>
      </w:pPr>
      <w:r>
        <w:rPr>
          <w:rFonts w:hint="eastAsia" w:ascii="宋体" w:eastAsia="宋体" w:cs="宋体"/>
          <w:color w:val="auto"/>
          <w:szCs w:val="21"/>
          <w:highlight w:val="none"/>
        </w:rPr>
        <w:t>5.每张表格只填写一个项目，并标明序号；</w:t>
      </w:r>
    </w:p>
    <w:p>
      <w:pPr>
        <w:pStyle w:val="26"/>
        <w:ind w:left="0" w:leftChars="0" w:firstLineChars="200"/>
        <w:rPr>
          <w:rFonts w:ascii="宋体" w:eastAsia="宋体" w:cs="宋体"/>
          <w:color w:val="auto"/>
          <w:szCs w:val="21"/>
          <w:highlight w:val="none"/>
        </w:rPr>
      </w:pPr>
      <w:r>
        <w:rPr>
          <w:rFonts w:hint="eastAsia" w:ascii="宋体" w:eastAsia="宋体" w:cs="宋体"/>
          <w:color w:val="auto"/>
          <w:szCs w:val="21"/>
          <w:highlight w:val="none"/>
        </w:rPr>
        <w:t>6.本表可根据资格预审文件编制需要增加附页或删除。</w:t>
      </w:r>
    </w:p>
    <w:p>
      <w:pPr>
        <w:pStyle w:val="26"/>
        <w:ind w:left="0" w:leftChars="0" w:firstLine="480" w:firstLineChars="200"/>
        <w:rPr>
          <w:rFonts w:ascii="宋体" w:eastAsia="宋体" w:cs="宋体"/>
          <w:color w:val="auto"/>
          <w:sz w:val="24"/>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sectPr>
          <w:pgSz w:w="11906" w:h="16838"/>
          <w:pgMar w:top="1440" w:right="1226" w:bottom="1440" w:left="1560" w:header="851" w:footer="992" w:gutter="0"/>
          <w:cols w:space="425" w:num="1"/>
          <w:docGrid w:type="lines" w:linePitch="326" w:charSpace="0"/>
        </w:sectPr>
      </w:pPr>
    </w:p>
    <w:p>
      <w:pPr>
        <w:spacing w:line="360" w:lineRule="auto"/>
        <w:rPr>
          <w:rFonts w:ascii="宋体" w:hAnsi="宋体" w:eastAsia="宋体" w:cs="宋体"/>
          <w:color w:val="auto"/>
          <w:highlight w:val="none"/>
        </w:rPr>
      </w:pPr>
    </w:p>
    <w:p>
      <w:pPr>
        <w:pStyle w:val="26"/>
        <w:ind w:left="0" w:leftChars="0" w:firstLine="0"/>
        <w:jc w:val="center"/>
        <w:rPr>
          <w:rFonts w:ascii="宋体" w:eastAsia="宋体" w:cs="宋体"/>
          <w:b/>
          <w:color w:val="auto"/>
          <w:highlight w:val="none"/>
        </w:rPr>
      </w:pPr>
      <w:bookmarkStart w:id="130" w:name="_Toc525937820"/>
      <w:bookmarkStart w:id="131" w:name="_Toc525935888"/>
      <w:r>
        <w:rPr>
          <w:rFonts w:hint="eastAsia" w:ascii="宋体" w:eastAsia="宋体" w:cs="宋体"/>
          <w:b/>
          <w:color w:val="auto"/>
          <w:sz w:val="24"/>
          <w:highlight w:val="none"/>
        </w:rPr>
        <w:t>5.5业绩证明材料真实性的承诺书</w:t>
      </w:r>
      <w:bookmarkEnd w:id="130"/>
      <w:bookmarkEnd w:id="131"/>
    </w:p>
    <w:p>
      <w:pPr>
        <w:pStyle w:val="51"/>
        <w:ind w:firstLine="420"/>
        <w:rPr>
          <w:rFonts w:ascii="宋体" w:eastAsia="宋体" w:cs="宋体"/>
          <w:color w:val="auto"/>
          <w:sz w:val="21"/>
          <w:highlight w:val="none"/>
        </w:rPr>
      </w:pPr>
      <w:r>
        <w:rPr>
          <w:rFonts w:hint="eastAsia" w:ascii="宋体" w:eastAsia="宋体" w:cs="宋体"/>
          <w:color w:val="auto"/>
          <w:sz w:val="21"/>
          <w:highlight w:val="none"/>
        </w:rPr>
        <w:t>（承诺提供的业绩证明材料真实有效。具体内容自行承诺。）</w:t>
      </w:r>
    </w:p>
    <w:p>
      <w:pPr>
        <w:pStyle w:val="51"/>
        <w:ind w:firstLine="420"/>
        <w:rPr>
          <w:rFonts w:ascii="宋体" w:eastAsia="宋体" w:cs="宋体"/>
          <w:color w:val="auto"/>
          <w:sz w:val="21"/>
          <w:highlight w:val="none"/>
        </w:rPr>
      </w:pPr>
    </w:p>
    <w:p>
      <w:pPr>
        <w:pStyle w:val="51"/>
        <w:ind w:firstLine="420"/>
        <w:rPr>
          <w:rFonts w:ascii="宋体" w:eastAsia="宋体" w:cs="宋体"/>
          <w:color w:val="auto"/>
          <w:sz w:val="21"/>
          <w:highlight w:val="none"/>
        </w:rPr>
      </w:pPr>
    </w:p>
    <w:p>
      <w:pPr>
        <w:pStyle w:val="51"/>
        <w:ind w:firstLine="420"/>
        <w:rPr>
          <w:rFonts w:ascii="宋体" w:eastAsia="宋体" w:cs="宋体"/>
          <w:color w:val="auto"/>
          <w:sz w:val="21"/>
          <w:highlight w:val="none"/>
        </w:rPr>
      </w:pPr>
    </w:p>
    <w:p>
      <w:pPr>
        <w:pStyle w:val="51"/>
        <w:ind w:firstLine="420"/>
        <w:rPr>
          <w:rFonts w:ascii="宋体" w:eastAsia="宋体" w:cs="宋体"/>
          <w:color w:val="auto"/>
          <w:sz w:val="21"/>
          <w:highlight w:val="none"/>
        </w:rPr>
      </w:pPr>
    </w:p>
    <w:p>
      <w:pPr>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（盖单位章或电子签章）</w:t>
      </w:r>
    </w:p>
    <w:p>
      <w:pPr>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（签字或签章）</w:t>
      </w:r>
    </w:p>
    <w:p>
      <w:pPr>
        <w:spacing w:line="360" w:lineRule="auto"/>
        <w:ind w:right="960" w:firstLine="2835" w:firstLineChars="135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51"/>
        <w:ind w:firstLine="420"/>
        <w:rPr>
          <w:rFonts w:ascii="宋体" w:eastAsia="宋体" w:cs="宋体"/>
          <w:color w:val="auto"/>
          <w:sz w:val="21"/>
          <w:highlight w:val="none"/>
        </w:rPr>
      </w:pPr>
    </w:p>
    <w:p>
      <w:pPr>
        <w:pStyle w:val="51"/>
        <w:ind w:firstLine="420"/>
        <w:rPr>
          <w:rFonts w:ascii="宋体" w:eastAsia="宋体" w:cs="宋体"/>
          <w:color w:val="auto"/>
          <w:sz w:val="21"/>
          <w:highlight w:val="none"/>
        </w:rPr>
      </w:pPr>
      <w:r>
        <w:rPr>
          <w:rFonts w:hint="eastAsia" w:ascii="宋体" w:eastAsia="宋体" w:cs="宋体"/>
          <w:color w:val="auto"/>
          <w:sz w:val="21"/>
          <w:highlight w:val="none"/>
        </w:rPr>
        <w:t>注：若为联合体投标的，联合体各方分别承诺。</w:t>
      </w:r>
    </w:p>
    <w:p>
      <w:pPr>
        <w:pStyle w:val="26"/>
        <w:ind w:left="480"/>
        <w:rPr>
          <w:rFonts w:ascii="宋体" w:eastAsia="宋体" w:cs="宋体"/>
          <w:color w:val="auto"/>
          <w:kern w:val="2"/>
          <w:szCs w:val="21"/>
          <w:highlight w:val="none"/>
        </w:rPr>
      </w:pPr>
      <w:r>
        <w:rPr>
          <w:rFonts w:hint="eastAsia" w:ascii="宋体" w:eastAsia="宋体" w:cs="宋体"/>
          <w:color w:val="auto"/>
          <w:szCs w:val="21"/>
          <w:highlight w:val="none"/>
        </w:rPr>
        <w:br w:type="page"/>
      </w:r>
    </w:p>
    <w:p>
      <w:pPr>
        <w:pStyle w:val="5"/>
        <w:rPr>
          <w:rFonts w:ascii="宋体" w:hAnsi="宋体" w:eastAsia="宋体" w:cs="宋体"/>
          <w:color w:val="auto"/>
          <w:highlight w:val="none"/>
        </w:rPr>
      </w:pPr>
      <w:bookmarkStart w:id="132" w:name="_Toc21084"/>
      <w:bookmarkStart w:id="133" w:name="_Toc25869"/>
      <w:r>
        <w:rPr>
          <w:rFonts w:hint="eastAsia" w:ascii="宋体" w:hAnsi="宋体" w:eastAsia="宋体" w:cs="宋体"/>
          <w:color w:val="auto"/>
          <w:highlight w:val="none"/>
        </w:rPr>
        <w:t>6.投融资能力</w:t>
      </w:r>
      <w:bookmarkEnd w:id="132"/>
      <w:bookmarkEnd w:id="133"/>
    </w:p>
    <w:p>
      <w:pPr>
        <w:pStyle w:val="51"/>
        <w:ind w:firstLine="420"/>
        <w:rPr>
          <w:rFonts w:ascii="宋体" w:eastAsia="宋体" w:cs="宋体"/>
          <w:color w:val="auto"/>
          <w:sz w:val="21"/>
          <w:highlight w:val="none"/>
        </w:rPr>
      </w:pPr>
      <w:r>
        <w:rPr>
          <w:rFonts w:hint="eastAsia" w:ascii="宋体" w:eastAsia="宋体" w:cs="宋体"/>
          <w:color w:val="auto"/>
          <w:sz w:val="21"/>
          <w:highlight w:val="none"/>
        </w:rPr>
        <w:t>要求申请人具备与本项目相匹配的投融资能力，由独立申请人或联合体中负责融资的单位提供。具体包括以下几点：</w:t>
      </w:r>
    </w:p>
    <w:p>
      <w:pPr>
        <w:pStyle w:val="51"/>
        <w:ind w:firstLine="420"/>
        <w:rPr>
          <w:rFonts w:ascii="宋体" w:eastAsia="宋体" w:cs="宋体"/>
          <w:color w:val="auto"/>
          <w:sz w:val="21"/>
          <w:highlight w:val="none"/>
        </w:rPr>
      </w:pPr>
      <w:r>
        <w:rPr>
          <w:rFonts w:hint="eastAsia" w:ascii="宋体" w:eastAsia="宋体" w:cs="宋体"/>
          <w:color w:val="auto"/>
          <w:sz w:val="21"/>
          <w:highlight w:val="none"/>
        </w:rPr>
        <w:t>（1）投融资能力证明资料为①不低于5,139.62万元银行或非银行金融机构（基金、信托、证券）存款证明; ②不低于</w:t>
      </w:r>
      <w:r>
        <w:rPr>
          <w:rFonts w:hint="eastAsia"/>
          <w:color w:val="auto"/>
          <w:highlight w:val="none"/>
        </w:rPr>
        <w:t>24</w:t>
      </w:r>
      <w:r>
        <w:rPr>
          <w:color w:val="auto"/>
          <w:highlight w:val="none"/>
        </w:rPr>
        <w:t>,</w:t>
      </w:r>
      <w:r>
        <w:rPr>
          <w:rFonts w:hint="eastAsia"/>
          <w:color w:val="auto"/>
          <w:highlight w:val="none"/>
        </w:rPr>
        <w:t>186.44万元</w:t>
      </w:r>
      <w:r>
        <w:rPr>
          <w:rFonts w:hint="eastAsia" w:ascii="宋体" w:eastAsia="宋体" w:cs="宋体"/>
          <w:color w:val="auto"/>
          <w:sz w:val="21"/>
          <w:highlight w:val="none"/>
        </w:rPr>
        <w:t>银行或非银行金融机构（基金、信托、证券）的合法有效的授信额度证明或融资意向函;</w:t>
      </w:r>
      <w:r>
        <w:rPr>
          <w:rFonts w:ascii="宋体" w:eastAsia="宋体" w:cs="宋体"/>
          <w:color w:val="auto"/>
          <w:sz w:val="21"/>
          <w:highlight w:val="none"/>
        </w:rPr>
        <w:t xml:space="preserve"> </w:t>
      </w:r>
    </w:p>
    <w:p>
      <w:pPr>
        <w:pStyle w:val="51"/>
        <w:ind w:firstLine="420"/>
        <w:rPr>
          <w:rFonts w:ascii="宋体" w:eastAsia="宋体" w:cs="宋体"/>
          <w:color w:val="auto"/>
          <w:sz w:val="21"/>
          <w:highlight w:val="none"/>
        </w:rPr>
      </w:pPr>
      <w:r>
        <w:rPr>
          <w:rFonts w:hint="eastAsia" w:ascii="宋体" w:eastAsia="宋体" w:cs="宋体"/>
          <w:color w:val="auto"/>
          <w:sz w:val="21"/>
          <w:highlight w:val="none"/>
        </w:rPr>
        <w:t xml:space="preserve">（2）申请人需同时提供上述两项投融资能力证明材料，累计额度满足要求即可（即：联合体各成员能力可累加，不同银行可累加，时点在距资格预审会议开标前1个月内）。 </w:t>
      </w:r>
    </w:p>
    <w:p>
      <w:pPr>
        <w:pStyle w:val="51"/>
        <w:ind w:firstLine="420"/>
        <w:rPr>
          <w:rFonts w:ascii="宋体" w:eastAsia="宋体" w:cs="宋体"/>
          <w:color w:val="auto"/>
          <w:sz w:val="21"/>
          <w:highlight w:val="none"/>
        </w:rPr>
      </w:pPr>
      <w:r>
        <w:rPr>
          <w:rFonts w:hint="eastAsia" w:ascii="宋体" w:eastAsia="宋体" w:cs="宋体"/>
          <w:color w:val="auto"/>
          <w:sz w:val="21"/>
          <w:highlight w:val="none"/>
        </w:rPr>
        <w:t>（3）申请人需提供银行征信报告，报告显示其无违约行为、无不良信用记录，时点在距资格预审会议开标前1个月内。</w:t>
      </w:r>
    </w:p>
    <w:p>
      <w:pPr>
        <w:pStyle w:val="51"/>
        <w:ind w:firstLine="480"/>
        <w:rPr>
          <w:rFonts w:ascii="宋体" w:eastAsia="宋体" w:cs="宋体"/>
          <w:color w:val="auto"/>
          <w:highlight w:val="none"/>
        </w:rPr>
      </w:pPr>
    </w:p>
    <w:p>
      <w:pPr>
        <w:pStyle w:val="51"/>
        <w:ind w:firstLine="480"/>
        <w:rPr>
          <w:rFonts w:ascii="宋体" w:eastAsia="宋体" w:cs="宋体"/>
          <w:color w:val="auto"/>
          <w:highlight w:val="none"/>
        </w:rPr>
      </w:pPr>
    </w:p>
    <w:p>
      <w:pPr>
        <w:spacing w:line="360" w:lineRule="auto"/>
        <w:ind w:firstLine="48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申请人：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（盖单位章或电子签章）</w:t>
      </w:r>
    </w:p>
    <w:p>
      <w:pPr>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（签字或签章）</w:t>
      </w:r>
    </w:p>
    <w:p>
      <w:pPr>
        <w:spacing w:line="360" w:lineRule="auto"/>
        <w:ind w:right="960" w:firstLine="3885" w:firstLineChars="18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rPr>
          <w:rFonts w:ascii="宋体" w:hAnsi="宋体" w:eastAsia="宋体" w:cs="宋体"/>
          <w:color w:val="auto"/>
          <w:kern w:val="2"/>
          <w:szCs w:val="21"/>
          <w:highlight w:val="none"/>
        </w:rPr>
      </w:pPr>
      <w:r>
        <w:rPr>
          <w:rFonts w:hint="eastAsia" w:ascii="宋体" w:hAnsi="宋体" w:eastAsia="宋体" w:cs="宋体"/>
          <w:color w:val="auto"/>
          <w:highlight w:val="none"/>
        </w:rPr>
        <w:br w:type="page"/>
      </w:r>
    </w:p>
    <w:p>
      <w:pPr>
        <w:pStyle w:val="5"/>
        <w:spacing w:after="0" w:line="360" w:lineRule="auto"/>
        <w:rPr>
          <w:rFonts w:ascii="宋体" w:hAnsi="宋体" w:eastAsia="宋体" w:cs="宋体"/>
          <w:color w:val="auto"/>
          <w:highlight w:val="none"/>
        </w:rPr>
      </w:pPr>
      <w:bookmarkStart w:id="134" w:name="_Toc26589"/>
      <w:bookmarkStart w:id="135" w:name="_Toc15727"/>
      <w:r>
        <w:rPr>
          <w:rFonts w:hint="eastAsia" w:ascii="宋体" w:hAnsi="宋体" w:eastAsia="宋体" w:cs="宋体"/>
          <w:color w:val="auto"/>
          <w:highlight w:val="none"/>
        </w:rPr>
        <w:t>7.企业信用查询报告</w:t>
      </w:r>
      <w:bookmarkEnd w:id="134"/>
      <w:bookmarkEnd w:id="135"/>
    </w:p>
    <w:p>
      <w:pPr>
        <w:pStyle w:val="51"/>
        <w:ind w:firstLine="420"/>
        <w:rPr>
          <w:rFonts w:ascii="宋体" w:eastAsia="宋体" w:cs="宋体"/>
          <w:color w:val="auto"/>
          <w:highlight w:val="none"/>
        </w:rPr>
      </w:pPr>
      <w:r>
        <w:rPr>
          <w:rFonts w:hint="eastAsia" w:ascii="宋体" w:eastAsia="宋体" w:cs="宋体"/>
          <w:color w:val="auto"/>
          <w:sz w:val="21"/>
          <w:highlight w:val="none"/>
        </w:rPr>
        <w:t>投标人在国家信用公示系统中打印出来的企业信用报告；（以联合体投标的，联合体各方均需提供）。</w:t>
      </w:r>
    </w:p>
    <w:p>
      <w:pPr>
        <w:pStyle w:val="26"/>
        <w:ind w:left="480"/>
        <w:rPr>
          <w:rFonts w:ascii="宋体" w:eastAsia="宋体" w:cs="宋体"/>
          <w:color w:val="auto"/>
          <w:highlight w:val="none"/>
        </w:rPr>
      </w:pPr>
      <w:r>
        <w:rPr>
          <w:rFonts w:hint="eastAsia" w:ascii="宋体" w:eastAsia="宋体" w:cs="宋体"/>
          <w:color w:val="auto"/>
          <w:highlight w:val="none"/>
        </w:rPr>
        <w:br w:type="page"/>
      </w:r>
    </w:p>
    <w:p>
      <w:pPr>
        <w:pStyle w:val="5"/>
        <w:spacing w:after="0" w:line="360" w:lineRule="auto"/>
        <w:rPr>
          <w:rFonts w:ascii="宋体" w:hAnsi="宋体" w:eastAsia="宋体" w:cs="宋体"/>
          <w:color w:val="auto"/>
          <w:highlight w:val="none"/>
        </w:rPr>
      </w:pPr>
      <w:bookmarkStart w:id="136" w:name="_Toc26078"/>
      <w:bookmarkStart w:id="137" w:name="_Toc10119"/>
      <w:r>
        <w:rPr>
          <w:rFonts w:hint="eastAsia" w:ascii="宋体" w:hAnsi="宋体" w:eastAsia="宋体" w:cs="宋体"/>
          <w:color w:val="auto"/>
          <w:highlight w:val="none"/>
        </w:rPr>
        <w:t>8.申请人信用查询证明</w:t>
      </w:r>
      <w:bookmarkEnd w:id="136"/>
      <w:bookmarkEnd w:id="137"/>
    </w:p>
    <w:p>
      <w:pPr>
        <w:pStyle w:val="51"/>
        <w:ind w:firstLine="420"/>
        <w:rPr>
          <w:rFonts w:ascii="宋体" w:eastAsia="宋体" w:cs="宋体"/>
          <w:color w:val="auto"/>
          <w:sz w:val="21"/>
          <w:highlight w:val="none"/>
        </w:rPr>
      </w:pPr>
      <w:r>
        <w:rPr>
          <w:rFonts w:hint="eastAsia" w:ascii="宋体" w:eastAsia="宋体" w:cs="宋体"/>
          <w:color w:val="auto"/>
          <w:sz w:val="21"/>
          <w:highlight w:val="none"/>
        </w:rPr>
        <w:t>（1）申请人在信用中国网站（http://www.creditchina.gov.cn/）查询本资格预审申请截止日前一个月未被列入不良记录的查询证明；（以联合体投标的，联合体各方均需提供）。</w:t>
      </w:r>
    </w:p>
    <w:p>
      <w:pPr>
        <w:pStyle w:val="51"/>
        <w:ind w:firstLine="420"/>
        <w:rPr>
          <w:rFonts w:ascii="宋体" w:eastAsia="宋体" w:cs="宋体"/>
          <w:color w:val="auto"/>
          <w:sz w:val="21"/>
          <w:highlight w:val="none"/>
        </w:rPr>
      </w:pPr>
      <w:r>
        <w:rPr>
          <w:rFonts w:hint="eastAsia" w:ascii="宋体" w:eastAsia="宋体" w:cs="宋体"/>
          <w:color w:val="auto"/>
          <w:sz w:val="21"/>
          <w:highlight w:val="none"/>
        </w:rPr>
        <w:t>（2）申请人在中国裁判文书网无行贿犯罪记录的网站截图。（以联合体投标的，联合体各方均需提供）。</w:t>
      </w:r>
    </w:p>
    <w:p>
      <w:pPr>
        <w:rPr>
          <w:rFonts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br w:type="page"/>
      </w:r>
    </w:p>
    <w:p>
      <w:pPr>
        <w:rPr>
          <w:rFonts w:ascii="宋体" w:hAnsi="宋体" w:eastAsia="宋体" w:cs="宋体"/>
          <w:color w:val="auto"/>
          <w:highlight w:val="none"/>
        </w:rPr>
      </w:pPr>
    </w:p>
    <w:p>
      <w:pPr>
        <w:pStyle w:val="5"/>
        <w:spacing w:after="0" w:line="360" w:lineRule="auto"/>
        <w:rPr>
          <w:rFonts w:ascii="宋体" w:hAnsi="宋体" w:eastAsia="宋体" w:cs="宋体"/>
          <w:color w:val="auto"/>
          <w:highlight w:val="none"/>
        </w:rPr>
      </w:pPr>
      <w:bookmarkStart w:id="138" w:name="_Toc525937827"/>
      <w:bookmarkStart w:id="139" w:name="_Toc525057604"/>
      <w:bookmarkStart w:id="140" w:name="_Toc489633740"/>
      <w:bookmarkStart w:id="141" w:name="_Toc32158"/>
      <w:bookmarkStart w:id="142" w:name="_Toc26379"/>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.商业信誉情况</w:t>
      </w:r>
      <w:bookmarkEnd w:id="138"/>
      <w:bookmarkEnd w:id="139"/>
      <w:bookmarkEnd w:id="140"/>
      <w:bookmarkEnd w:id="141"/>
      <w:bookmarkEnd w:id="142"/>
    </w:p>
    <w:p>
      <w:pPr>
        <w:pStyle w:val="51"/>
        <w:ind w:firstLine="420"/>
        <w:rPr>
          <w:rFonts w:ascii="宋体" w:eastAsia="宋体" w:cs="宋体"/>
          <w:color w:val="auto"/>
          <w:sz w:val="21"/>
          <w:highlight w:val="none"/>
        </w:rPr>
      </w:pPr>
      <w:r>
        <w:rPr>
          <w:rFonts w:hint="eastAsia" w:ascii="宋体" w:eastAsia="宋体" w:cs="宋体"/>
          <w:color w:val="auto"/>
          <w:sz w:val="21"/>
          <w:highlight w:val="none"/>
        </w:rPr>
        <w:t>申请人名称：</w:t>
      </w:r>
    </w:p>
    <w:tbl>
      <w:tblPr>
        <w:tblStyle w:val="27"/>
        <w:tblW w:w="83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50" w:type="dxa"/>
          </w:tcPr>
          <w:p>
            <w:pPr>
              <w:pStyle w:val="55"/>
              <w:spacing w:line="360" w:lineRule="auto"/>
              <w:jc w:val="left"/>
              <w:rPr>
                <w:rFonts w:cs="宋体"/>
                <w:color w:val="auto"/>
                <w:szCs w:val="21"/>
                <w:highlight w:val="none"/>
              </w:rPr>
            </w:pPr>
            <w:r>
              <w:rPr>
                <w:rFonts w:hint="eastAsia" w:cs="宋体"/>
                <w:color w:val="auto"/>
                <w:szCs w:val="21"/>
                <w:highlight w:val="none"/>
              </w:rPr>
              <w:t>为表示申请人商业信誉良好，申请人应提供包括但不限于以下材料：</w:t>
            </w:r>
          </w:p>
          <w:p>
            <w:pPr>
              <w:pStyle w:val="55"/>
              <w:spacing w:line="360" w:lineRule="auto"/>
              <w:jc w:val="left"/>
              <w:rPr>
                <w:rFonts w:cs="宋体"/>
                <w:color w:val="auto"/>
                <w:szCs w:val="21"/>
                <w:highlight w:val="none"/>
              </w:rPr>
            </w:pPr>
            <w:r>
              <w:rPr>
                <w:rFonts w:hint="eastAsia" w:cs="宋体"/>
                <w:color w:val="auto"/>
                <w:szCs w:val="21"/>
                <w:highlight w:val="none"/>
              </w:rPr>
              <w:t>1、在经营活动中没有重大违法记录的书面声明（格式见附件1）。</w:t>
            </w:r>
          </w:p>
          <w:p>
            <w:pPr>
              <w:pStyle w:val="55"/>
              <w:spacing w:line="360" w:lineRule="auto"/>
              <w:jc w:val="left"/>
              <w:rPr>
                <w:rFonts w:cs="宋体"/>
                <w:color w:val="auto"/>
                <w:szCs w:val="21"/>
                <w:highlight w:val="none"/>
              </w:rPr>
            </w:pPr>
            <w:r>
              <w:rPr>
                <w:rFonts w:hint="eastAsia" w:cs="宋体"/>
                <w:color w:val="auto"/>
                <w:szCs w:val="21"/>
                <w:highlight w:val="none"/>
              </w:rPr>
              <w:t>2、政府采购诚信承诺书（格式见附件2）。</w:t>
            </w:r>
          </w:p>
          <w:p>
            <w:pPr>
              <w:pStyle w:val="55"/>
              <w:spacing w:line="360" w:lineRule="auto"/>
              <w:jc w:val="left"/>
              <w:rPr>
                <w:rFonts w:cs="宋体"/>
                <w:color w:val="auto"/>
                <w:szCs w:val="21"/>
                <w:highlight w:val="none"/>
              </w:rPr>
            </w:pPr>
            <w:r>
              <w:rPr>
                <w:rFonts w:hint="eastAsia" w:cs="宋体"/>
                <w:color w:val="auto"/>
                <w:szCs w:val="21"/>
                <w:highlight w:val="none"/>
              </w:rPr>
              <w:t>3、廉政自律承诺书（格式见附件3）。</w:t>
            </w:r>
          </w:p>
          <w:p>
            <w:pPr>
              <w:pStyle w:val="55"/>
              <w:spacing w:line="360" w:lineRule="auto"/>
              <w:jc w:val="left"/>
              <w:rPr>
                <w:rFonts w:cs="宋体"/>
                <w:color w:val="auto"/>
                <w:szCs w:val="21"/>
                <w:highlight w:val="none"/>
              </w:rPr>
            </w:pPr>
            <w:r>
              <w:rPr>
                <w:rFonts w:hint="eastAsia" w:cs="宋体"/>
                <w:color w:val="auto"/>
                <w:szCs w:val="21"/>
                <w:highlight w:val="none"/>
              </w:rPr>
              <w:t>4、无不良行为记录承诺书（格式见附件4）。</w:t>
            </w:r>
          </w:p>
          <w:p>
            <w:pPr>
              <w:pStyle w:val="55"/>
              <w:spacing w:line="360" w:lineRule="auto"/>
              <w:jc w:val="left"/>
              <w:rPr>
                <w:rFonts w:cs="宋体"/>
                <w:color w:val="auto"/>
                <w:szCs w:val="21"/>
                <w:highlight w:val="none"/>
              </w:rPr>
            </w:pPr>
            <w:r>
              <w:rPr>
                <w:rFonts w:hint="eastAsia" w:cs="宋体"/>
                <w:color w:val="auto"/>
                <w:szCs w:val="21"/>
                <w:highlight w:val="none"/>
              </w:rPr>
              <w:t>5、重大涉及诉讼事件说明及承诺。</w:t>
            </w:r>
          </w:p>
          <w:p>
            <w:pPr>
              <w:pStyle w:val="55"/>
              <w:spacing w:line="360" w:lineRule="auto"/>
              <w:jc w:val="left"/>
              <w:rPr>
                <w:rFonts w:cs="宋体"/>
                <w:color w:val="auto"/>
                <w:szCs w:val="21"/>
                <w:highlight w:val="none"/>
              </w:rPr>
            </w:pPr>
            <w:r>
              <w:rPr>
                <w:rFonts w:hint="eastAsia" w:cs="宋体"/>
                <w:color w:val="auto"/>
                <w:szCs w:val="21"/>
                <w:highlight w:val="none"/>
              </w:rPr>
              <w:t>201</w:t>
            </w:r>
            <w:r>
              <w:rPr>
                <w:rFonts w:cs="宋体"/>
                <w:color w:val="auto"/>
                <w:szCs w:val="21"/>
                <w:highlight w:val="none"/>
              </w:rPr>
              <w:t>8</w:t>
            </w:r>
            <w:r>
              <w:rPr>
                <w:rFonts w:hint="eastAsia" w:cs="宋体"/>
                <w:color w:val="auto"/>
                <w:szCs w:val="21"/>
                <w:highlight w:val="none"/>
              </w:rPr>
              <w:t>年以来若有涉及影响本项目实施的重大诉讼案件的提供结果，并按要求作出承诺书，承诺涉及诉讼事件不影响申请人本招标项目履约能力。</w:t>
            </w:r>
          </w:p>
          <w:p>
            <w:pPr>
              <w:pStyle w:val="55"/>
              <w:spacing w:line="360" w:lineRule="auto"/>
              <w:jc w:val="left"/>
              <w:rPr>
                <w:rFonts w:cs="宋体"/>
                <w:color w:val="auto"/>
                <w:szCs w:val="21"/>
                <w:highlight w:val="none"/>
              </w:rPr>
            </w:pPr>
            <w:r>
              <w:rPr>
                <w:rFonts w:hint="eastAsia" w:cs="宋体"/>
                <w:color w:val="auto"/>
                <w:szCs w:val="21"/>
                <w:highlight w:val="none"/>
              </w:rPr>
              <w:t>6、自治区以外申请人按要求办理登记的承诺（如为自治区以外申请人需提供，由申请人中施工方自行承诺）。</w:t>
            </w:r>
          </w:p>
          <w:p>
            <w:pPr>
              <w:pStyle w:val="55"/>
              <w:spacing w:line="360" w:lineRule="auto"/>
              <w:jc w:val="left"/>
              <w:rPr>
                <w:rFonts w:cs="宋体"/>
                <w:color w:val="auto"/>
                <w:szCs w:val="21"/>
                <w:highlight w:val="none"/>
              </w:rPr>
            </w:pPr>
            <w:r>
              <w:rPr>
                <w:rFonts w:hint="eastAsia" w:cs="宋体"/>
                <w:color w:val="auto"/>
                <w:szCs w:val="21"/>
                <w:highlight w:val="none"/>
              </w:rPr>
              <w:t>7、民工工资支付承诺。</w:t>
            </w:r>
          </w:p>
          <w:p>
            <w:pPr>
              <w:pStyle w:val="55"/>
              <w:spacing w:line="360" w:lineRule="auto"/>
              <w:jc w:val="left"/>
              <w:rPr>
                <w:rFonts w:cs="宋体"/>
                <w:color w:val="auto"/>
                <w:szCs w:val="21"/>
                <w:highlight w:val="none"/>
              </w:rPr>
            </w:pPr>
            <w:r>
              <w:rPr>
                <w:rFonts w:hint="eastAsia" w:cs="宋体"/>
                <w:color w:val="auto"/>
                <w:szCs w:val="21"/>
                <w:highlight w:val="none"/>
              </w:rPr>
              <w:t>执行《保障农民工工资支付条例》，由申请人中施工方提供。</w:t>
            </w:r>
          </w:p>
          <w:p>
            <w:pPr>
              <w:pStyle w:val="55"/>
              <w:spacing w:line="360" w:lineRule="auto"/>
              <w:jc w:val="left"/>
              <w:rPr>
                <w:rFonts w:cs="宋体"/>
                <w:color w:val="auto"/>
                <w:szCs w:val="21"/>
                <w:highlight w:val="none"/>
              </w:rPr>
            </w:pPr>
            <w:r>
              <w:rPr>
                <w:rFonts w:hint="eastAsia" w:cs="宋体"/>
                <w:color w:val="auto"/>
                <w:szCs w:val="21"/>
                <w:highlight w:val="none"/>
              </w:rPr>
              <w:t>8、承担过的项目质量情况承诺。</w:t>
            </w:r>
          </w:p>
          <w:p>
            <w:pPr>
              <w:pStyle w:val="55"/>
              <w:spacing w:line="360" w:lineRule="auto"/>
              <w:jc w:val="left"/>
              <w:rPr>
                <w:rFonts w:cs="宋体"/>
                <w:color w:val="auto"/>
                <w:szCs w:val="21"/>
                <w:highlight w:val="none"/>
              </w:rPr>
            </w:pPr>
            <w:r>
              <w:rPr>
                <w:rFonts w:hint="eastAsia" w:cs="宋体"/>
                <w:color w:val="auto"/>
                <w:szCs w:val="21"/>
                <w:highlight w:val="none"/>
              </w:rPr>
              <w:t>申请人提供说明材料及承诺书。</w:t>
            </w:r>
          </w:p>
          <w:p>
            <w:pPr>
              <w:pStyle w:val="55"/>
              <w:spacing w:line="360" w:lineRule="auto"/>
              <w:jc w:val="left"/>
              <w:rPr>
                <w:rFonts w:cs="宋体"/>
                <w:color w:val="auto"/>
                <w:szCs w:val="21"/>
                <w:highlight w:val="none"/>
              </w:rPr>
            </w:pPr>
            <w:r>
              <w:rPr>
                <w:rFonts w:hint="eastAsia" w:cs="宋体"/>
                <w:color w:val="auto"/>
                <w:szCs w:val="21"/>
                <w:highlight w:val="none"/>
              </w:rPr>
              <w:t>9.依法纳税和社会保障资金的良好记录证明材料（若为联合体，由联合体牵头人提供）；</w:t>
            </w:r>
          </w:p>
          <w:p>
            <w:pPr>
              <w:pStyle w:val="55"/>
              <w:spacing w:line="360" w:lineRule="auto"/>
              <w:jc w:val="left"/>
              <w:rPr>
                <w:rFonts w:cs="宋体"/>
                <w:color w:val="auto"/>
                <w:szCs w:val="21"/>
                <w:highlight w:val="none"/>
              </w:rPr>
            </w:pPr>
            <w:r>
              <w:rPr>
                <w:rFonts w:hint="eastAsia" w:cs="宋体"/>
                <w:color w:val="auto"/>
                <w:szCs w:val="21"/>
                <w:highlight w:val="none"/>
              </w:rPr>
              <w:t>申请人自拟格式并提供证明材料。</w:t>
            </w:r>
          </w:p>
          <w:p>
            <w:pPr>
              <w:pStyle w:val="55"/>
              <w:spacing w:line="360" w:lineRule="auto"/>
              <w:rPr>
                <w:rFonts w:cs="宋体"/>
                <w:color w:val="auto"/>
                <w:szCs w:val="21"/>
                <w:highlight w:val="none"/>
              </w:rPr>
            </w:pPr>
          </w:p>
        </w:tc>
      </w:tr>
    </w:tbl>
    <w:p>
      <w:pPr>
        <w:spacing w:line="360" w:lineRule="auto"/>
        <w:ind w:right="-86" w:firstLine="5243" w:firstLineChars="2497"/>
        <w:rPr>
          <w:rFonts w:ascii="宋体" w:hAnsi="宋体" w:eastAsia="宋体" w:cs="宋体"/>
          <w:color w:val="auto"/>
          <w:sz w:val="21"/>
          <w:szCs w:val="21"/>
          <w:highlight w:val="none"/>
        </w:rPr>
      </w:pPr>
    </w:p>
    <w:p>
      <w:pPr>
        <w:spacing w:line="360" w:lineRule="auto"/>
        <w:ind w:firstLine="480"/>
        <w:jc w:val="right"/>
        <w:rPr>
          <w:rFonts w:ascii="宋体" w:hAnsi="宋体" w:eastAsia="宋体" w:cs="宋体"/>
          <w:color w:val="auto"/>
          <w:sz w:val="21"/>
          <w:szCs w:val="21"/>
          <w:highlight w:val="none"/>
        </w:rPr>
      </w:pPr>
      <w:bookmarkStart w:id="143" w:name="_Toc525937828"/>
      <w:bookmarkStart w:id="144" w:name="_Toc525935894"/>
      <w:r>
        <w:rPr>
          <w:rFonts w:hint="eastAsia" w:ascii="宋体" w:hAnsi="宋体" w:eastAsia="宋体" w:cs="宋体"/>
          <w:color w:val="auto"/>
          <w:sz w:val="21"/>
          <w:szCs w:val="21"/>
          <w:highlight w:val="none"/>
        </w:rPr>
        <w:t>申请人：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（盖单位章或电子签章）</w:t>
      </w:r>
    </w:p>
    <w:p>
      <w:pPr>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（签字或签章）</w:t>
      </w:r>
    </w:p>
    <w:p>
      <w:pPr>
        <w:spacing w:line="360" w:lineRule="auto"/>
        <w:ind w:right="960" w:firstLine="3885" w:firstLineChars="18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bookmarkEnd w:id="143"/>
    <w:bookmarkEnd w:id="144"/>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57"/>
        <w:ind w:firstLine="482"/>
        <w:jc w:val="center"/>
        <w:rPr>
          <w:rFonts w:cs="宋体"/>
          <w:color w:val="auto"/>
          <w:highlight w:val="none"/>
        </w:rPr>
      </w:pPr>
      <w:bookmarkStart w:id="145" w:name="_Toc808"/>
      <w:bookmarkStart w:id="146" w:name="_Toc3524"/>
      <w:bookmarkStart w:id="147" w:name="_Toc16524200"/>
      <w:r>
        <w:rPr>
          <w:rFonts w:hint="eastAsia" w:cs="宋体"/>
          <w:color w:val="auto"/>
          <w:highlight w:val="none"/>
        </w:rPr>
        <w:t>附件1：在经营活动中没有重大违法记录的书面声明</w:t>
      </w:r>
      <w:bookmarkEnd w:id="145"/>
      <w:bookmarkEnd w:id="146"/>
      <w:bookmarkEnd w:id="147"/>
    </w:p>
    <w:p>
      <w:pPr>
        <w:pStyle w:val="51"/>
        <w:ind w:firstLine="420"/>
        <w:rPr>
          <w:rFonts w:ascii="宋体" w:eastAsia="宋体" w:cs="宋体"/>
          <w:color w:val="auto"/>
          <w:sz w:val="21"/>
          <w:highlight w:val="none"/>
        </w:rPr>
      </w:pPr>
      <w:r>
        <w:rPr>
          <w:rFonts w:hint="eastAsia" w:ascii="宋体" w:eastAsia="宋体" w:cs="宋体"/>
          <w:color w:val="auto"/>
          <w:sz w:val="21"/>
          <w:highlight w:val="none"/>
        </w:rPr>
        <w:t>我方在参加项目的政府采购活动前3年内，我方被公开披露或查处的违法违规行为有：</w:t>
      </w:r>
      <w:r>
        <w:rPr>
          <w:rFonts w:hint="eastAsia" w:ascii="宋体" w:eastAsia="宋体" w:cs="宋体"/>
          <w:color w:val="auto"/>
          <w:sz w:val="21"/>
          <w:highlight w:val="none"/>
          <w:u w:val="single"/>
        </w:rPr>
        <w:t xml:space="preserve">       </w:t>
      </w:r>
      <w:r>
        <w:rPr>
          <w:rFonts w:hint="eastAsia" w:ascii="宋体" w:eastAsia="宋体" w:cs="宋体"/>
          <w:color w:val="auto"/>
          <w:sz w:val="21"/>
          <w:highlight w:val="none"/>
        </w:rPr>
        <w:t>，但在经营活动中没有重大违法记录（重大违法记录指申请人因违法经营受到刑事处罚或者责令停产停业、吊销许可证或者执照、较大数额罚款等行政处罚），未因违法违规行为受到行政处罚或因违法违规行为正在受到行政调查。</w:t>
      </w:r>
    </w:p>
    <w:p>
      <w:pPr>
        <w:pStyle w:val="51"/>
        <w:ind w:firstLine="420"/>
        <w:rPr>
          <w:rFonts w:ascii="宋体" w:eastAsia="宋体" w:cs="宋体"/>
          <w:color w:val="auto"/>
          <w:sz w:val="21"/>
          <w:highlight w:val="none"/>
        </w:rPr>
      </w:pPr>
      <w:r>
        <w:rPr>
          <w:rFonts w:hint="eastAsia" w:ascii="宋体" w:eastAsia="宋体" w:cs="宋体"/>
          <w:color w:val="auto"/>
          <w:sz w:val="21"/>
          <w:highlight w:val="none"/>
        </w:rPr>
        <w:t>自201</w:t>
      </w:r>
      <w:r>
        <w:rPr>
          <w:rFonts w:hint="eastAsia" w:ascii="宋体" w:eastAsia="宋体" w:cs="宋体"/>
          <w:color w:val="auto"/>
          <w:sz w:val="21"/>
          <w:highlight w:val="none"/>
          <w:lang w:val="en-US" w:eastAsia="zh-CN"/>
        </w:rPr>
        <w:t>9</w:t>
      </w:r>
      <w:r>
        <w:rPr>
          <w:rFonts w:hint="eastAsia" w:ascii="宋体" w:eastAsia="宋体" w:cs="宋体"/>
          <w:color w:val="auto"/>
          <w:sz w:val="21"/>
          <w:highlight w:val="none"/>
        </w:rPr>
        <w:t>年1月1日至20</w:t>
      </w:r>
      <w:r>
        <w:rPr>
          <w:rFonts w:ascii="宋体" w:eastAsia="宋体" w:cs="宋体"/>
          <w:color w:val="auto"/>
          <w:sz w:val="21"/>
          <w:highlight w:val="none"/>
        </w:rPr>
        <w:t>2</w:t>
      </w:r>
      <w:r>
        <w:rPr>
          <w:rFonts w:hint="eastAsia" w:ascii="宋体" w:eastAsia="宋体" w:cs="宋体"/>
          <w:color w:val="auto"/>
          <w:sz w:val="21"/>
          <w:highlight w:val="none"/>
          <w:lang w:val="en-US" w:eastAsia="zh-CN"/>
        </w:rPr>
        <w:t>1</w:t>
      </w:r>
      <w:r>
        <w:rPr>
          <w:rFonts w:hint="eastAsia" w:ascii="宋体" w:eastAsia="宋体" w:cs="宋体"/>
          <w:color w:val="auto"/>
          <w:sz w:val="21"/>
          <w:highlight w:val="none"/>
        </w:rPr>
        <w:t>年12月31日财务会计资料无虚假记载、银行和税务信用评价系统和行业主管部门信用评价系统中无不良信用记录，且没有处于投标资格被暂停或取消，财产未被接管、冻结、破产等状态，无被禁止市场准入情形。</w:t>
      </w:r>
    </w:p>
    <w:p>
      <w:pPr>
        <w:pStyle w:val="51"/>
        <w:ind w:firstLine="420"/>
        <w:rPr>
          <w:rFonts w:ascii="宋体" w:eastAsia="宋体" w:cs="宋体"/>
          <w:color w:val="auto"/>
          <w:sz w:val="21"/>
          <w:highlight w:val="none"/>
        </w:rPr>
      </w:pPr>
    </w:p>
    <w:p>
      <w:pPr>
        <w:pStyle w:val="51"/>
        <w:ind w:firstLine="420"/>
        <w:rPr>
          <w:rFonts w:ascii="宋体" w:eastAsia="宋体" w:cs="宋体"/>
          <w:color w:val="auto"/>
          <w:sz w:val="21"/>
          <w:highlight w:val="none"/>
        </w:rPr>
      </w:pPr>
    </w:p>
    <w:p>
      <w:pPr>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（盖单位章或电子签章）</w:t>
      </w:r>
    </w:p>
    <w:p>
      <w:pPr>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（签字或签章）</w:t>
      </w:r>
    </w:p>
    <w:p>
      <w:pPr>
        <w:spacing w:line="360" w:lineRule="auto"/>
        <w:ind w:right="960" w:firstLine="3885" w:firstLineChars="18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51"/>
        <w:ind w:firstLine="420"/>
        <w:rPr>
          <w:rFonts w:ascii="宋体" w:eastAsia="宋体" w:cs="宋体"/>
          <w:color w:val="auto"/>
          <w:sz w:val="21"/>
          <w:highlight w:val="none"/>
        </w:rPr>
      </w:pPr>
    </w:p>
    <w:p>
      <w:pPr>
        <w:pStyle w:val="51"/>
        <w:ind w:firstLine="422"/>
        <w:rPr>
          <w:rStyle w:val="30"/>
          <w:rFonts w:ascii="宋体" w:eastAsia="宋体" w:cs="宋体"/>
          <w:color w:val="auto"/>
          <w:sz w:val="21"/>
          <w:highlight w:val="none"/>
        </w:rPr>
      </w:pPr>
      <w:r>
        <w:rPr>
          <w:rStyle w:val="30"/>
          <w:rFonts w:hint="eastAsia" w:ascii="宋体" w:eastAsia="宋体" w:cs="宋体"/>
          <w:color w:val="auto"/>
          <w:sz w:val="21"/>
          <w:highlight w:val="none"/>
        </w:rPr>
        <w:t>备注：申请人没有被公开披露或查处违法违规行为的，注明“无”即可；以联合体形式申请资格预审的，联合体各成员应分别填写。</w:t>
      </w:r>
    </w:p>
    <w:p>
      <w:pPr>
        <w:pStyle w:val="26"/>
        <w:ind w:left="480"/>
        <w:rPr>
          <w:rStyle w:val="30"/>
          <w:rFonts w:ascii="宋体" w:eastAsia="宋体" w:cs="宋体"/>
          <w:color w:val="auto"/>
          <w:kern w:val="2"/>
          <w:szCs w:val="21"/>
          <w:highlight w:val="none"/>
        </w:rPr>
      </w:pPr>
      <w:r>
        <w:rPr>
          <w:rStyle w:val="30"/>
          <w:rFonts w:hint="eastAsia" w:ascii="宋体" w:eastAsia="宋体" w:cs="宋体"/>
          <w:color w:val="auto"/>
          <w:highlight w:val="none"/>
        </w:rPr>
        <w:br w:type="page"/>
      </w:r>
    </w:p>
    <w:p>
      <w:pPr>
        <w:pStyle w:val="57"/>
        <w:ind w:firstLine="482"/>
        <w:jc w:val="center"/>
        <w:rPr>
          <w:rFonts w:cs="宋体"/>
          <w:color w:val="auto"/>
          <w:highlight w:val="none"/>
        </w:rPr>
      </w:pPr>
      <w:bookmarkStart w:id="148" w:name="_Toc4506"/>
      <w:bookmarkStart w:id="149" w:name="_Toc16524201"/>
      <w:bookmarkStart w:id="150" w:name="_Toc3531"/>
      <w:r>
        <w:rPr>
          <w:rFonts w:hint="eastAsia" w:cs="宋体"/>
          <w:color w:val="auto"/>
          <w:highlight w:val="none"/>
        </w:rPr>
        <w:t>附件2：政府采购诚信承诺书</w:t>
      </w:r>
      <w:bookmarkEnd w:id="148"/>
      <w:bookmarkEnd w:id="149"/>
      <w:bookmarkEnd w:id="150"/>
    </w:p>
    <w:p>
      <w:pPr>
        <w:pStyle w:val="51"/>
        <w:ind w:firstLine="420"/>
        <w:rPr>
          <w:rFonts w:ascii="宋体" w:eastAsia="宋体" w:cs="宋体"/>
          <w:color w:val="auto"/>
          <w:sz w:val="21"/>
          <w:highlight w:val="none"/>
        </w:rPr>
      </w:pPr>
      <w:r>
        <w:rPr>
          <w:rFonts w:hint="eastAsia" w:ascii="宋体" w:eastAsia="宋体" w:cs="宋体"/>
          <w:color w:val="auto"/>
          <w:sz w:val="21"/>
          <w:highlight w:val="none"/>
          <w:u w:val="single"/>
        </w:rPr>
        <w:t>（采购人）、（采购代理机构）</w:t>
      </w:r>
      <w:r>
        <w:rPr>
          <w:rFonts w:hint="eastAsia" w:ascii="宋体" w:eastAsia="宋体" w:cs="宋体"/>
          <w:color w:val="auto"/>
          <w:sz w:val="21"/>
          <w:highlight w:val="none"/>
        </w:rPr>
        <w:t>：</w:t>
      </w:r>
    </w:p>
    <w:p>
      <w:pPr>
        <w:pStyle w:val="51"/>
        <w:ind w:firstLine="420"/>
        <w:rPr>
          <w:rFonts w:ascii="宋体" w:eastAsia="宋体" w:cs="宋体"/>
          <w:color w:val="auto"/>
          <w:sz w:val="21"/>
          <w:highlight w:val="none"/>
        </w:rPr>
      </w:pPr>
      <w:r>
        <w:rPr>
          <w:rFonts w:hint="eastAsia" w:ascii="宋体" w:eastAsia="宋体" w:cs="宋体"/>
          <w:color w:val="auto"/>
          <w:sz w:val="21"/>
          <w:highlight w:val="none"/>
        </w:rPr>
        <w:t>我公司</w:t>
      </w:r>
      <w:r>
        <w:rPr>
          <w:rFonts w:hint="eastAsia" w:ascii="宋体" w:eastAsia="宋体" w:cs="宋体"/>
          <w:color w:val="auto"/>
          <w:sz w:val="21"/>
          <w:highlight w:val="none"/>
          <w:u w:val="single"/>
        </w:rPr>
        <w:t>（申请人名称）</w:t>
      </w:r>
      <w:r>
        <w:rPr>
          <w:rFonts w:hint="eastAsia" w:ascii="宋体" w:eastAsia="宋体" w:cs="宋体"/>
          <w:color w:val="auto"/>
          <w:sz w:val="21"/>
          <w:highlight w:val="none"/>
        </w:rPr>
        <w:t>已详细阅读了项目</w:t>
      </w:r>
      <w:r>
        <w:rPr>
          <w:rFonts w:hint="eastAsia" w:ascii="宋体" w:eastAsia="宋体" w:cs="宋体"/>
          <w:color w:val="auto"/>
          <w:sz w:val="21"/>
          <w:highlight w:val="none"/>
          <w:u w:val="single"/>
        </w:rPr>
        <w:t>（项目编号： ）</w:t>
      </w:r>
      <w:r>
        <w:rPr>
          <w:rFonts w:hint="eastAsia" w:ascii="宋体" w:eastAsia="宋体" w:cs="宋体"/>
          <w:color w:val="auto"/>
          <w:sz w:val="21"/>
          <w:highlight w:val="none"/>
        </w:rPr>
        <w:t>的资格预审文件，自愿参加该项目的采购活动，现就有关事项做出郑重承诺如下：</w:t>
      </w:r>
    </w:p>
    <w:p>
      <w:pPr>
        <w:pStyle w:val="51"/>
        <w:ind w:firstLine="420"/>
        <w:rPr>
          <w:rFonts w:ascii="宋体" w:eastAsia="宋体" w:cs="宋体"/>
          <w:color w:val="auto"/>
          <w:sz w:val="21"/>
          <w:highlight w:val="none"/>
        </w:rPr>
      </w:pPr>
      <w:r>
        <w:rPr>
          <w:rFonts w:hint="eastAsia" w:ascii="宋体" w:eastAsia="宋体" w:cs="宋体"/>
          <w:color w:val="auto"/>
          <w:sz w:val="21"/>
          <w:highlight w:val="none"/>
        </w:rPr>
        <w:t>一、诚信竞争，材料真实。我公司保证所提供的全部材料、内容均真实、合法、有效，保证不出借或者借用其他企业资质，不以他人名义参与资格预审和竞争，不弄虚作假；</w:t>
      </w:r>
    </w:p>
    <w:p>
      <w:pPr>
        <w:pStyle w:val="51"/>
        <w:ind w:firstLine="420"/>
        <w:rPr>
          <w:rFonts w:ascii="宋体" w:eastAsia="宋体" w:cs="宋体"/>
          <w:color w:val="auto"/>
          <w:sz w:val="21"/>
          <w:highlight w:val="none"/>
        </w:rPr>
      </w:pPr>
      <w:r>
        <w:rPr>
          <w:rFonts w:hint="eastAsia" w:ascii="宋体" w:eastAsia="宋体" w:cs="宋体"/>
          <w:color w:val="auto"/>
          <w:sz w:val="21"/>
          <w:highlight w:val="none"/>
        </w:rPr>
        <w:t>二、遵纪守法，公平竞争。不与其他申请人相互串通、哄抬价格，不排挤其他申请人，不损害采购人的合法权益；不向评审小组、采购人提供利益以牟取中标。</w:t>
      </w:r>
    </w:p>
    <w:p>
      <w:pPr>
        <w:pStyle w:val="51"/>
        <w:ind w:firstLine="420"/>
        <w:rPr>
          <w:rFonts w:ascii="宋体" w:eastAsia="宋体" w:cs="宋体"/>
          <w:color w:val="auto"/>
          <w:sz w:val="21"/>
          <w:highlight w:val="none"/>
        </w:rPr>
      </w:pPr>
      <w:r>
        <w:rPr>
          <w:rFonts w:hint="eastAsia" w:ascii="宋体" w:eastAsia="宋体" w:cs="宋体"/>
          <w:color w:val="auto"/>
          <w:sz w:val="21"/>
          <w:highlight w:val="none"/>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pPr>
        <w:pStyle w:val="51"/>
        <w:ind w:firstLine="420"/>
        <w:rPr>
          <w:rFonts w:ascii="宋体" w:eastAsia="宋体" w:cs="宋体"/>
          <w:color w:val="auto"/>
          <w:sz w:val="21"/>
          <w:highlight w:val="none"/>
        </w:rPr>
      </w:pPr>
      <w:r>
        <w:rPr>
          <w:rFonts w:hint="eastAsia" w:ascii="宋体" w:eastAsia="宋体" w:cs="宋体"/>
          <w:color w:val="auto"/>
          <w:sz w:val="21"/>
          <w:highlight w:val="none"/>
        </w:rPr>
        <w:t>若有违反以上承诺内容的行为，我公司自愿接受取消竞争资格、记入信用档案、没收参与竞争的保证金、媒体通报、1-3年内禁止参与政府采购等处罚；如已中标的，自动放弃中标资格，并承担全部法律责任；给采购人造成损失的，依法承担赔偿责任。</w:t>
      </w:r>
    </w:p>
    <w:p>
      <w:pPr>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（盖单位章或电子签章）</w:t>
      </w:r>
    </w:p>
    <w:p>
      <w:pPr>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（签字或签章）</w:t>
      </w:r>
    </w:p>
    <w:p>
      <w:pPr>
        <w:spacing w:line="360" w:lineRule="auto"/>
        <w:ind w:right="960" w:firstLine="3885" w:firstLineChars="18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51"/>
        <w:ind w:firstLine="422"/>
        <w:rPr>
          <w:rFonts w:ascii="宋体" w:eastAsia="宋体" w:cs="宋体"/>
          <w:color w:val="auto"/>
          <w:sz w:val="21"/>
          <w:highlight w:val="none"/>
        </w:rPr>
      </w:pPr>
      <w:r>
        <w:rPr>
          <w:rStyle w:val="30"/>
          <w:rFonts w:hint="eastAsia" w:ascii="宋体" w:eastAsia="宋体" w:cs="宋体"/>
          <w:color w:val="auto"/>
          <w:sz w:val="21"/>
          <w:highlight w:val="none"/>
        </w:rPr>
        <w:t>备注：以联合体形式申请资格预审的，联合体各成员应分别填写。</w:t>
      </w:r>
    </w:p>
    <w:p>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pPr>
        <w:pStyle w:val="57"/>
        <w:ind w:firstLine="482"/>
        <w:jc w:val="center"/>
        <w:rPr>
          <w:rFonts w:cs="宋体"/>
          <w:color w:val="auto"/>
          <w:highlight w:val="none"/>
        </w:rPr>
      </w:pPr>
      <w:bookmarkStart w:id="151" w:name="_Toc16524202"/>
      <w:bookmarkStart w:id="152" w:name="_Toc29440"/>
      <w:bookmarkStart w:id="153" w:name="_Toc6229"/>
      <w:r>
        <w:rPr>
          <w:rFonts w:hint="eastAsia" w:cs="宋体"/>
          <w:color w:val="auto"/>
          <w:highlight w:val="none"/>
        </w:rPr>
        <w:t>附件3：廉政承诺书</w:t>
      </w:r>
      <w:bookmarkEnd w:id="151"/>
      <w:bookmarkEnd w:id="152"/>
      <w:bookmarkEnd w:id="153"/>
    </w:p>
    <w:p>
      <w:pPr>
        <w:spacing w:line="54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本企业参与__________________________项目的资格预审，现作如下承诺：</w:t>
      </w:r>
    </w:p>
    <w:p>
      <w:pPr>
        <w:spacing w:line="54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1、我公司参与此次资格预审活动所提交的所有资料都是合法、真实、有效的。</w:t>
      </w:r>
    </w:p>
    <w:p>
      <w:pPr>
        <w:spacing w:line="54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2、不与其他申请人串通投标、围标，依法、依规公平竞争，不损害采购人或其他申请人的合法权益。</w:t>
      </w:r>
    </w:p>
    <w:p>
      <w:pPr>
        <w:spacing w:line="54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3、不转让、出租、出借资质证书、人员岗位证书，不以法律、法规禁止的方式投标。</w:t>
      </w:r>
    </w:p>
    <w:p>
      <w:pPr>
        <w:spacing w:line="54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4、不与采购人或采购代理机构串通投标，不损害国家利益、社会公共利益或其他当事人的合法权益。</w:t>
      </w:r>
    </w:p>
    <w:p>
      <w:pPr>
        <w:spacing w:line="54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5、不向采购人、评审小组成员、监督人员行贿。</w:t>
      </w:r>
    </w:p>
    <w:p>
      <w:pPr>
        <w:spacing w:line="54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6、不扰乱桂林市公共资源交易活动正常秩序。</w:t>
      </w:r>
    </w:p>
    <w:p>
      <w:pPr>
        <w:spacing w:line="54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7、不进行虚假恶意投诉。</w:t>
      </w:r>
    </w:p>
    <w:p>
      <w:pPr>
        <w:spacing w:line="54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8、因违反法律、法规或相关规定被查处的，不干预案件查处。</w:t>
      </w:r>
    </w:p>
    <w:p>
      <w:pPr>
        <w:spacing w:line="54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出现违法、违规或不良行为，甘愿接受公共资源交易监督管理部门、纪检监察机关或司法机关调查处理。违法、违规或不良行为事实成立的，本申请人不再要求退还廉政保证金，并承担相关责任。给采购人造成损失的，依法承担赔偿责任。</w:t>
      </w:r>
    </w:p>
    <w:p>
      <w:pPr>
        <w:spacing w:line="360" w:lineRule="auto"/>
        <w:ind w:firstLine="480"/>
        <w:jc w:val="right"/>
        <w:rPr>
          <w:rFonts w:ascii="宋体" w:hAnsi="宋体" w:eastAsia="宋体" w:cs="宋体"/>
          <w:color w:val="auto"/>
          <w:sz w:val="21"/>
          <w:szCs w:val="21"/>
          <w:highlight w:val="none"/>
        </w:rPr>
      </w:pPr>
    </w:p>
    <w:p>
      <w:pPr>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（盖单位章或电子签章）</w:t>
      </w:r>
    </w:p>
    <w:p>
      <w:pPr>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（签字或签章）</w:t>
      </w:r>
    </w:p>
    <w:p>
      <w:pPr>
        <w:spacing w:line="360" w:lineRule="auto"/>
        <w:ind w:right="960" w:firstLine="3885" w:firstLineChars="18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51"/>
        <w:ind w:firstLine="422"/>
        <w:rPr>
          <w:rFonts w:ascii="宋体" w:eastAsia="宋体" w:cs="宋体"/>
          <w:color w:val="auto"/>
          <w:sz w:val="21"/>
          <w:highlight w:val="none"/>
        </w:rPr>
      </w:pPr>
      <w:r>
        <w:rPr>
          <w:rStyle w:val="30"/>
          <w:rFonts w:hint="eastAsia" w:ascii="宋体" w:eastAsia="宋体" w:cs="宋体"/>
          <w:color w:val="auto"/>
          <w:sz w:val="21"/>
          <w:highlight w:val="none"/>
        </w:rPr>
        <w:t>备注：以联合体形式申请资格预审的，联合体各成员应分别填写。</w:t>
      </w:r>
    </w:p>
    <w:p>
      <w:pPr>
        <w:rPr>
          <w:rFonts w:ascii="宋体" w:hAnsi="宋体" w:eastAsia="宋体" w:cs="宋体"/>
          <w:b/>
          <w:color w:val="auto"/>
          <w:kern w:val="44"/>
          <w:highlight w:val="none"/>
        </w:rPr>
      </w:pPr>
      <w:r>
        <w:rPr>
          <w:rFonts w:hint="eastAsia" w:ascii="宋体" w:hAnsi="宋体" w:eastAsia="宋体" w:cs="宋体"/>
          <w:color w:val="auto"/>
          <w:highlight w:val="none"/>
        </w:rPr>
        <w:br w:type="page"/>
      </w:r>
    </w:p>
    <w:p>
      <w:pPr>
        <w:pStyle w:val="57"/>
        <w:ind w:firstLine="482"/>
        <w:jc w:val="center"/>
        <w:rPr>
          <w:rFonts w:cs="宋体"/>
          <w:color w:val="auto"/>
          <w:highlight w:val="none"/>
        </w:rPr>
      </w:pPr>
      <w:bookmarkStart w:id="154" w:name="_Toc25414"/>
      <w:bookmarkStart w:id="155" w:name="_Toc16524203"/>
      <w:bookmarkStart w:id="156" w:name="_Toc10957"/>
      <w:r>
        <w:rPr>
          <w:rFonts w:hint="eastAsia" w:cs="宋体"/>
          <w:color w:val="auto"/>
          <w:highlight w:val="none"/>
        </w:rPr>
        <w:t>附件4：无不良行为记录承诺书</w:t>
      </w:r>
      <w:bookmarkEnd w:id="154"/>
      <w:bookmarkEnd w:id="155"/>
      <w:bookmarkEnd w:id="156"/>
    </w:p>
    <w:p>
      <w:pPr>
        <w:adjustRightInd w:val="0"/>
        <w:snapToGrid w:val="0"/>
        <w:spacing w:line="360" w:lineRule="auto"/>
        <w:ind w:firstLine="48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（采购人）：</w:t>
      </w:r>
    </w:p>
    <w:p>
      <w:pPr>
        <w:adjustRightInd w:val="0"/>
        <w:snapToGri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w:t>
      </w:r>
      <w:r>
        <w:rPr>
          <w:rFonts w:hint="eastAsia" w:ascii="宋体" w:hAnsi="宋体" w:eastAsia="宋体" w:cs="宋体"/>
          <w:color w:val="auto"/>
          <w:sz w:val="21"/>
          <w:szCs w:val="21"/>
          <w:highlight w:val="none"/>
          <w:u w:val="single"/>
        </w:rPr>
        <w:t>（申请人名称）</w:t>
      </w:r>
      <w:r>
        <w:rPr>
          <w:rFonts w:hint="eastAsia" w:ascii="宋体" w:hAnsi="宋体" w:eastAsia="宋体" w:cs="宋体"/>
          <w:color w:val="auto"/>
          <w:sz w:val="21"/>
          <w:szCs w:val="21"/>
          <w:highlight w:val="none"/>
        </w:rPr>
        <w:t>承诺参加项目的政府采购活动前3年内未发生以下不良记录行为：</w:t>
      </w:r>
    </w:p>
    <w:p>
      <w:pPr>
        <w:adjustRightInd w:val="0"/>
        <w:snapToGri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一、以受让或者借用或者涂改或者盗用或者伪造资质证书、图章、签名以及其他弄虚作假的方式参与投标的；</w:t>
      </w:r>
    </w:p>
    <w:p>
      <w:pPr>
        <w:adjustRightInd w:val="0"/>
        <w:snapToGri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二、投标申请人相互串通投标或者与采购人串通投标的；</w:t>
      </w:r>
    </w:p>
    <w:p>
      <w:pPr>
        <w:adjustRightInd w:val="0"/>
        <w:snapToGri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三、行贿或者索贿或者受贿或者接受其他好处的；</w:t>
      </w:r>
    </w:p>
    <w:p>
      <w:pPr>
        <w:adjustRightInd w:val="0"/>
        <w:snapToGri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四、不履行资格预审文件承诺的；</w:t>
      </w:r>
    </w:p>
    <w:p>
      <w:pPr>
        <w:adjustRightInd w:val="0"/>
        <w:snapToGri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五、法律、法规禁止的其他行为。</w:t>
      </w:r>
    </w:p>
    <w:p>
      <w:pPr>
        <w:adjustRightInd w:val="0"/>
        <w:snapToGri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以上承诺的真实性已经核实，如有隐瞒、虚假、核实不清、骗取等行为的发生，我公司将承担相应的法律责任并主动报请行业管理部门对本公司及主要责任人给予相应的处理。</w:t>
      </w:r>
    </w:p>
    <w:p>
      <w:pPr>
        <w:adjustRightInd w:val="0"/>
        <w:snapToGrid w:val="0"/>
        <w:spacing w:line="360" w:lineRule="auto"/>
        <w:ind w:firstLine="480"/>
        <w:rPr>
          <w:rFonts w:ascii="宋体" w:hAnsi="宋体" w:eastAsia="宋体" w:cs="宋体"/>
          <w:color w:val="auto"/>
          <w:sz w:val="21"/>
          <w:szCs w:val="21"/>
          <w:highlight w:val="none"/>
        </w:rPr>
      </w:pPr>
    </w:p>
    <w:p>
      <w:pPr>
        <w:adjustRightInd w:val="0"/>
        <w:snapToGrid w:val="0"/>
        <w:spacing w:line="360" w:lineRule="auto"/>
        <w:ind w:firstLine="480"/>
        <w:jc w:val="right"/>
        <w:rPr>
          <w:rFonts w:ascii="宋体" w:hAnsi="宋体" w:eastAsia="宋体" w:cs="宋体"/>
          <w:color w:val="auto"/>
          <w:sz w:val="21"/>
          <w:szCs w:val="21"/>
          <w:highlight w:val="none"/>
        </w:rPr>
      </w:pPr>
    </w:p>
    <w:p>
      <w:pPr>
        <w:adjustRightInd w:val="0"/>
        <w:snapToGrid w:val="0"/>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（盖单位章或电子签章）</w:t>
      </w:r>
    </w:p>
    <w:p>
      <w:pPr>
        <w:adjustRightInd w:val="0"/>
        <w:snapToGrid w:val="0"/>
        <w:spacing w:line="360" w:lineRule="auto"/>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（签字或签章）</w:t>
      </w:r>
    </w:p>
    <w:p>
      <w:pPr>
        <w:adjustRightInd w:val="0"/>
        <w:snapToGrid w:val="0"/>
        <w:spacing w:line="360" w:lineRule="auto"/>
        <w:ind w:right="960" w:firstLine="3885" w:firstLineChars="18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51"/>
        <w:adjustRightInd w:val="0"/>
        <w:snapToGrid w:val="0"/>
        <w:spacing w:line="360" w:lineRule="auto"/>
        <w:ind w:firstLine="422"/>
        <w:rPr>
          <w:rStyle w:val="30"/>
          <w:rFonts w:ascii="宋体" w:eastAsia="宋体" w:cs="宋体"/>
          <w:color w:val="auto"/>
          <w:sz w:val="21"/>
          <w:highlight w:val="none"/>
        </w:rPr>
      </w:pPr>
    </w:p>
    <w:p>
      <w:pPr>
        <w:pStyle w:val="51"/>
        <w:adjustRightInd w:val="0"/>
        <w:snapToGrid w:val="0"/>
        <w:spacing w:line="360" w:lineRule="auto"/>
        <w:ind w:firstLine="422"/>
        <w:rPr>
          <w:rStyle w:val="30"/>
          <w:rFonts w:ascii="宋体" w:eastAsia="宋体" w:cs="宋体"/>
          <w:b w:val="0"/>
          <w:color w:val="auto"/>
          <w:sz w:val="21"/>
          <w:highlight w:val="none"/>
        </w:rPr>
      </w:pPr>
      <w:r>
        <w:rPr>
          <w:rStyle w:val="30"/>
          <w:rFonts w:hint="eastAsia" w:ascii="宋体" w:eastAsia="宋体" w:cs="宋体"/>
          <w:color w:val="auto"/>
          <w:sz w:val="21"/>
          <w:highlight w:val="none"/>
        </w:rPr>
        <w:t>注：以联合体形式申请资格预审的，联合体各成员应分别填写。</w:t>
      </w:r>
    </w:p>
    <w:p>
      <w:pPr>
        <w:rPr>
          <w:rFonts w:ascii="宋体" w:hAnsi="宋体" w:eastAsia="宋体" w:cs="宋体"/>
          <w:b/>
          <w:bCs/>
          <w:color w:val="auto"/>
          <w:kern w:val="44"/>
          <w:sz w:val="36"/>
          <w:szCs w:val="44"/>
          <w:highlight w:val="none"/>
        </w:rPr>
      </w:pPr>
      <w:r>
        <w:rPr>
          <w:rFonts w:hint="eastAsia" w:ascii="宋体" w:hAnsi="宋体" w:eastAsia="宋体" w:cs="宋体"/>
          <w:color w:val="auto"/>
          <w:highlight w:val="none"/>
        </w:rPr>
        <w:br w:type="page"/>
      </w:r>
    </w:p>
    <w:p>
      <w:pPr>
        <w:pStyle w:val="5"/>
        <w:spacing w:line="360" w:lineRule="auto"/>
        <w:rPr>
          <w:rFonts w:ascii="宋体" w:hAnsi="宋体" w:eastAsia="宋体" w:cs="宋体"/>
          <w:color w:val="auto"/>
          <w:highlight w:val="none"/>
        </w:rPr>
      </w:pPr>
      <w:bookmarkStart w:id="157" w:name="_Toc25459"/>
      <w:bookmarkStart w:id="158" w:name="_Toc10457"/>
      <w:r>
        <w:rPr>
          <w:rFonts w:hint="eastAsia" w:ascii="宋体" w:hAnsi="宋体" w:eastAsia="宋体" w:cs="宋体"/>
          <w:color w:val="auto"/>
          <w:highlight w:val="none"/>
        </w:rPr>
        <w:t>12.初步建设方案</w:t>
      </w:r>
      <w:bookmarkEnd w:id="157"/>
      <w:bookmarkEnd w:id="158"/>
    </w:p>
    <w:p>
      <w:pPr>
        <w:ind w:left="120"/>
        <w:rPr>
          <w:rFonts w:ascii="宋体" w:hAnsi="宋体" w:eastAsia="宋体" w:cs="宋体"/>
          <w:color w:val="auto"/>
          <w:highlight w:val="none"/>
        </w:rPr>
      </w:pPr>
      <w:r>
        <w:rPr>
          <w:rFonts w:hint="eastAsia" w:ascii="宋体" w:hAnsi="宋体" w:eastAsia="宋体" w:cs="宋体"/>
          <w:color w:val="auto"/>
          <w:sz w:val="21"/>
          <w:szCs w:val="21"/>
          <w:highlight w:val="none"/>
        </w:rPr>
        <w:t>申请人应在此提供项目初步建设方案，格式自拟。</w:t>
      </w:r>
    </w:p>
    <w:p>
      <w:pPr>
        <w:pStyle w:val="26"/>
        <w:ind w:left="480"/>
        <w:rPr>
          <w:rFonts w:ascii="宋体" w:eastAsia="宋体" w:cs="宋体"/>
          <w:color w:val="auto"/>
          <w:highlight w:val="none"/>
        </w:rPr>
      </w:pPr>
      <w:r>
        <w:rPr>
          <w:rFonts w:hint="eastAsia" w:ascii="宋体" w:eastAsia="宋体" w:cs="宋体"/>
          <w:color w:val="auto"/>
          <w:highlight w:val="none"/>
        </w:rPr>
        <w:br w:type="page"/>
      </w:r>
    </w:p>
    <w:p>
      <w:pPr>
        <w:pStyle w:val="5"/>
        <w:spacing w:line="360" w:lineRule="auto"/>
        <w:rPr>
          <w:rFonts w:ascii="宋体" w:hAnsi="宋体" w:eastAsia="宋体" w:cs="宋体"/>
          <w:color w:val="auto"/>
          <w:highlight w:val="none"/>
        </w:rPr>
      </w:pPr>
      <w:bookmarkStart w:id="159" w:name="_Toc21010"/>
      <w:bookmarkStart w:id="160" w:name="_Toc7646"/>
      <w:r>
        <w:rPr>
          <w:rFonts w:hint="eastAsia" w:ascii="宋体" w:hAnsi="宋体" w:eastAsia="宋体" w:cs="宋体"/>
          <w:color w:val="auto"/>
          <w:highlight w:val="none"/>
        </w:rPr>
        <w:t>13.初步运营方案</w:t>
      </w:r>
      <w:bookmarkEnd w:id="159"/>
      <w:bookmarkEnd w:id="160"/>
    </w:p>
    <w:p>
      <w:pPr>
        <w:ind w:left="1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申请人应在此提供项目初步运营方案，格式自拟。</w:t>
      </w:r>
    </w:p>
    <w:p>
      <w:pPr>
        <w:pStyle w:val="26"/>
        <w:ind w:left="480"/>
        <w:rPr>
          <w:rFonts w:ascii="宋体" w:eastAsia="宋体" w:cs="宋体"/>
          <w:color w:val="auto"/>
          <w:highlight w:val="none"/>
        </w:rPr>
      </w:pPr>
      <w:r>
        <w:rPr>
          <w:rFonts w:hint="eastAsia" w:ascii="宋体" w:eastAsia="宋体" w:cs="宋体"/>
          <w:color w:val="auto"/>
          <w:highlight w:val="none"/>
        </w:rPr>
        <w:br w:type="page"/>
      </w:r>
    </w:p>
    <w:p>
      <w:pPr>
        <w:pStyle w:val="5"/>
        <w:spacing w:line="360" w:lineRule="auto"/>
        <w:rPr>
          <w:rFonts w:ascii="宋体" w:hAnsi="宋体" w:eastAsia="宋体" w:cs="宋体"/>
          <w:color w:val="auto"/>
          <w:highlight w:val="none"/>
        </w:rPr>
      </w:pPr>
      <w:bookmarkStart w:id="161" w:name="_Toc25587"/>
      <w:bookmarkStart w:id="162" w:name="_Toc28993"/>
      <w:r>
        <w:rPr>
          <w:rFonts w:hint="eastAsia" w:ascii="宋体" w:hAnsi="宋体" w:eastAsia="宋体" w:cs="宋体"/>
          <w:color w:val="auto"/>
          <w:highlight w:val="none"/>
        </w:rPr>
        <w:t>14初步投融资方案</w:t>
      </w:r>
      <w:bookmarkEnd w:id="161"/>
      <w:bookmarkEnd w:id="162"/>
    </w:p>
    <w:p>
      <w:pPr>
        <w:ind w:left="1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申请人应在此提供项目初步投融资方案，格式自拟。</w:t>
      </w:r>
    </w:p>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5"/>
        <w:spacing w:line="360" w:lineRule="auto"/>
        <w:rPr>
          <w:rFonts w:ascii="宋体" w:hAnsi="宋体" w:eastAsia="宋体" w:cs="宋体"/>
          <w:color w:val="auto"/>
          <w:highlight w:val="none"/>
        </w:rPr>
      </w:pPr>
      <w:bookmarkStart w:id="163" w:name="_Toc32551"/>
      <w:bookmarkStart w:id="164" w:name="_Toc29779"/>
      <w:r>
        <w:rPr>
          <w:rFonts w:hint="eastAsia" w:ascii="宋体" w:hAnsi="宋体" w:eastAsia="宋体" w:cs="宋体"/>
          <w:color w:val="auto"/>
          <w:highlight w:val="none"/>
        </w:rPr>
        <w:t>15.其他资料</w:t>
      </w:r>
      <w:bookmarkEnd w:id="163"/>
      <w:bookmarkEnd w:id="164"/>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申请人应在此提供申请人认为与本次资格预审有关的其他资料。</w:t>
      </w: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374378233"/>
    </w:sdtPr>
    <w:sdtEndPr>
      <w:rPr>
        <w:rStyle w:val="31"/>
        <w:sz w:val="22"/>
        <w:szCs w:val="22"/>
      </w:rPr>
    </w:sdtEndPr>
    <w:sdtContent>
      <w:p>
        <w:pPr>
          <w:pStyle w:val="17"/>
          <w:framePr w:wrap="around" w:vAnchor="text" w:hAnchor="margin" w:xAlign="center" w:y="1"/>
          <w:rPr>
            <w:rStyle w:val="31"/>
            <w:sz w:val="22"/>
            <w:szCs w:val="22"/>
          </w:rPr>
        </w:pPr>
        <w:r>
          <w:rPr>
            <w:rStyle w:val="31"/>
            <w:sz w:val="22"/>
            <w:szCs w:val="22"/>
          </w:rPr>
          <w:fldChar w:fldCharType="begin"/>
        </w:r>
        <w:r>
          <w:rPr>
            <w:rStyle w:val="31"/>
            <w:sz w:val="22"/>
            <w:szCs w:val="22"/>
          </w:rPr>
          <w:instrText xml:space="preserve"> PAGE </w:instrText>
        </w:r>
        <w:r>
          <w:rPr>
            <w:rStyle w:val="31"/>
            <w:sz w:val="22"/>
            <w:szCs w:val="22"/>
          </w:rPr>
          <w:fldChar w:fldCharType="separate"/>
        </w:r>
        <w:r>
          <w:rPr>
            <w:rStyle w:val="31"/>
            <w:sz w:val="22"/>
            <w:szCs w:val="22"/>
          </w:rPr>
          <w:t>II</w:t>
        </w:r>
        <w:r>
          <w:rPr>
            <w:rStyle w:val="31"/>
            <w:sz w:val="22"/>
            <w:szCs w:val="22"/>
          </w:rPr>
          <w:fldChar w:fldCharType="end"/>
        </w:r>
      </w:p>
    </w:sdtContent>
  </w:sdt>
  <w:sdt>
    <w:sdtPr>
      <w:rPr>
        <w:sz w:val="22"/>
        <w:szCs w:val="22"/>
      </w:rPr>
      <w:id w:val="593135583"/>
      <w:showingPlcHdr/>
    </w:sdtPr>
    <w:sdtEndPr>
      <w:rPr>
        <w:sz w:val="22"/>
        <w:szCs w:val="22"/>
      </w:rPr>
    </w:sdtEndPr>
    <w:sdtContent>
      <w:p>
        <w:pPr>
          <w:pStyle w:val="17"/>
          <w:jc w:val="center"/>
          <w:rPr>
            <w:sz w:val="22"/>
            <w:szCs w:val="2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393506255"/>
    </w:sdtPr>
    <w:sdtEndPr>
      <w:rPr>
        <w:rStyle w:val="31"/>
      </w:rPr>
    </w:sdtEndPr>
    <w:sdtContent>
      <w:p>
        <w:pPr>
          <w:pStyle w:val="17"/>
          <w:framePr w:wrap="around" w:vAnchor="text" w:hAnchor="margin" w:xAlign="center" w:y="1"/>
          <w:rPr>
            <w:rStyle w:val="31"/>
          </w:rPr>
        </w:pPr>
        <w:r>
          <w:rPr>
            <w:rStyle w:val="31"/>
          </w:rPr>
          <w:fldChar w:fldCharType="begin"/>
        </w:r>
        <w:r>
          <w:rPr>
            <w:rStyle w:val="31"/>
          </w:rPr>
          <w:instrText xml:space="preserve"> PAGE </w:instrText>
        </w:r>
        <w:r>
          <w:rPr>
            <w:rStyle w:val="31"/>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110105"/>
    </w:sdtPr>
    <w:sdtContent>
      <w:p>
        <w:pPr>
          <w:pStyle w:val="17"/>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2AC94"/>
    <w:multiLevelType w:val="singleLevel"/>
    <w:tmpl w:val="B8D2AC94"/>
    <w:lvl w:ilvl="0" w:tentative="0">
      <w:start w:val="2"/>
      <w:numFmt w:val="decimal"/>
      <w:suff w:val="nothing"/>
      <w:lvlText w:val="（%1）"/>
      <w:lvlJc w:val="left"/>
    </w:lvl>
  </w:abstractNum>
  <w:abstractNum w:abstractNumId="1">
    <w:nsid w:val="2F10C072"/>
    <w:multiLevelType w:val="singleLevel"/>
    <w:tmpl w:val="2F10C072"/>
    <w:lvl w:ilvl="0" w:tentative="0">
      <w:start w:val="8"/>
      <w:numFmt w:val="decimal"/>
      <w:lvlText w:val="%1."/>
      <w:lvlJc w:val="left"/>
      <w:pPr>
        <w:tabs>
          <w:tab w:val="left" w:pos="312"/>
        </w:tabs>
      </w:pPr>
    </w:lvl>
  </w:abstractNum>
  <w:abstractNum w:abstractNumId="2">
    <w:nsid w:val="2FEA727E"/>
    <w:multiLevelType w:val="multilevel"/>
    <w:tmpl w:val="2FEA727E"/>
    <w:lvl w:ilvl="0" w:tentative="0">
      <w:start w:val="1"/>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9B413C"/>
    <w:multiLevelType w:val="singleLevel"/>
    <w:tmpl w:val="589B413C"/>
    <w:lvl w:ilvl="0" w:tentative="0">
      <w:start w:val="1"/>
      <w:numFmt w:val="chineseCounting"/>
      <w:suff w:val="space"/>
      <w:lvlText w:val="第%1章"/>
      <w:lvlJc w:val="left"/>
      <w:rPr>
        <w:rFonts w:hint="eastAsia"/>
      </w:rPr>
    </w:lvl>
  </w:abstractNum>
  <w:abstractNum w:abstractNumId="4">
    <w:nsid w:val="708C005C"/>
    <w:multiLevelType w:val="multilevel"/>
    <w:tmpl w:val="708C005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0YTg0MTgwZGNkMGIyZjU3NWM0MmNiN2ZhYzFmYmIifQ=="/>
  </w:docVars>
  <w:rsids>
    <w:rsidRoot w:val="00012699"/>
    <w:rsid w:val="00001810"/>
    <w:rsid w:val="0000339C"/>
    <w:rsid w:val="00003554"/>
    <w:rsid w:val="00004BD6"/>
    <w:rsid w:val="0000675E"/>
    <w:rsid w:val="000103E7"/>
    <w:rsid w:val="0001145D"/>
    <w:rsid w:val="00011ACA"/>
    <w:rsid w:val="00011CD3"/>
    <w:rsid w:val="00011FEE"/>
    <w:rsid w:val="00012699"/>
    <w:rsid w:val="00012F9E"/>
    <w:rsid w:val="00015BD9"/>
    <w:rsid w:val="00016D9C"/>
    <w:rsid w:val="00020055"/>
    <w:rsid w:val="0002230A"/>
    <w:rsid w:val="00025C69"/>
    <w:rsid w:val="00030488"/>
    <w:rsid w:val="00030E2B"/>
    <w:rsid w:val="0003651B"/>
    <w:rsid w:val="00036FC8"/>
    <w:rsid w:val="00041F21"/>
    <w:rsid w:val="000430A4"/>
    <w:rsid w:val="00045961"/>
    <w:rsid w:val="00052836"/>
    <w:rsid w:val="00054C0C"/>
    <w:rsid w:val="00060BF2"/>
    <w:rsid w:val="0006269B"/>
    <w:rsid w:val="00062BD3"/>
    <w:rsid w:val="000678DA"/>
    <w:rsid w:val="0007063C"/>
    <w:rsid w:val="00070DAB"/>
    <w:rsid w:val="000759A2"/>
    <w:rsid w:val="00076032"/>
    <w:rsid w:val="000774ED"/>
    <w:rsid w:val="00080120"/>
    <w:rsid w:val="0008154E"/>
    <w:rsid w:val="00084548"/>
    <w:rsid w:val="000925F8"/>
    <w:rsid w:val="0009357D"/>
    <w:rsid w:val="000947EC"/>
    <w:rsid w:val="00094CBC"/>
    <w:rsid w:val="00094ED7"/>
    <w:rsid w:val="00096545"/>
    <w:rsid w:val="000A3B47"/>
    <w:rsid w:val="000A46A7"/>
    <w:rsid w:val="000A4BAC"/>
    <w:rsid w:val="000A4C2A"/>
    <w:rsid w:val="000A50B5"/>
    <w:rsid w:val="000A5388"/>
    <w:rsid w:val="000B391F"/>
    <w:rsid w:val="000B46FD"/>
    <w:rsid w:val="000B730D"/>
    <w:rsid w:val="000C0244"/>
    <w:rsid w:val="000C087D"/>
    <w:rsid w:val="000C1526"/>
    <w:rsid w:val="000C2147"/>
    <w:rsid w:val="000C4522"/>
    <w:rsid w:val="000C5799"/>
    <w:rsid w:val="000D1641"/>
    <w:rsid w:val="000D1686"/>
    <w:rsid w:val="000D1A73"/>
    <w:rsid w:val="000D3417"/>
    <w:rsid w:val="000D501A"/>
    <w:rsid w:val="000E1C3E"/>
    <w:rsid w:val="000E51BA"/>
    <w:rsid w:val="000E52D4"/>
    <w:rsid w:val="000E67B2"/>
    <w:rsid w:val="000F0DAC"/>
    <w:rsid w:val="000F0EEE"/>
    <w:rsid w:val="000F3B4A"/>
    <w:rsid w:val="000F4CAE"/>
    <w:rsid w:val="000F5868"/>
    <w:rsid w:val="00100043"/>
    <w:rsid w:val="00100821"/>
    <w:rsid w:val="00101652"/>
    <w:rsid w:val="0010255A"/>
    <w:rsid w:val="00111D99"/>
    <w:rsid w:val="00111E79"/>
    <w:rsid w:val="00116A31"/>
    <w:rsid w:val="001248AD"/>
    <w:rsid w:val="001256A2"/>
    <w:rsid w:val="001326F7"/>
    <w:rsid w:val="001327AC"/>
    <w:rsid w:val="00136B90"/>
    <w:rsid w:val="00137612"/>
    <w:rsid w:val="001401A7"/>
    <w:rsid w:val="0014057C"/>
    <w:rsid w:val="001423C1"/>
    <w:rsid w:val="00143729"/>
    <w:rsid w:val="00147BA3"/>
    <w:rsid w:val="00147CEF"/>
    <w:rsid w:val="00151707"/>
    <w:rsid w:val="00155E2A"/>
    <w:rsid w:val="00156328"/>
    <w:rsid w:val="001568A9"/>
    <w:rsid w:val="00161E01"/>
    <w:rsid w:val="00166417"/>
    <w:rsid w:val="00167994"/>
    <w:rsid w:val="0017379E"/>
    <w:rsid w:val="0017531D"/>
    <w:rsid w:val="00181633"/>
    <w:rsid w:val="00181820"/>
    <w:rsid w:val="00185ACE"/>
    <w:rsid w:val="0019207E"/>
    <w:rsid w:val="00192F0C"/>
    <w:rsid w:val="00193E29"/>
    <w:rsid w:val="001A2642"/>
    <w:rsid w:val="001A5252"/>
    <w:rsid w:val="001A5988"/>
    <w:rsid w:val="001A5B81"/>
    <w:rsid w:val="001A7951"/>
    <w:rsid w:val="001B4098"/>
    <w:rsid w:val="001C08F5"/>
    <w:rsid w:val="001C1DAF"/>
    <w:rsid w:val="001C5D41"/>
    <w:rsid w:val="001D493B"/>
    <w:rsid w:val="001D5555"/>
    <w:rsid w:val="001D5E1C"/>
    <w:rsid w:val="001D7BB5"/>
    <w:rsid w:val="001E0878"/>
    <w:rsid w:val="001E11E2"/>
    <w:rsid w:val="001E216A"/>
    <w:rsid w:val="001E389C"/>
    <w:rsid w:val="001E5A6D"/>
    <w:rsid w:val="001E7785"/>
    <w:rsid w:val="001F1AF2"/>
    <w:rsid w:val="001F1CF5"/>
    <w:rsid w:val="001F1F80"/>
    <w:rsid w:val="001F2E27"/>
    <w:rsid w:val="00212C20"/>
    <w:rsid w:val="00212DCB"/>
    <w:rsid w:val="00212E43"/>
    <w:rsid w:val="002170A4"/>
    <w:rsid w:val="0021757F"/>
    <w:rsid w:val="00220B4D"/>
    <w:rsid w:val="002214A1"/>
    <w:rsid w:val="002341CE"/>
    <w:rsid w:val="00237338"/>
    <w:rsid w:val="0025303C"/>
    <w:rsid w:val="00256608"/>
    <w:rsid w:val="00256902"/>
    <w:rsid w:val="002574FA"/>
    <w:rsid w:val="00261872"/>
    <w:rsid w:val="0026337E"/>
    <w:rsid w:val="00267E4C"/>
    <w:rsid w:val="0027020B"/>
    <w:rsid w:val="002710CE"/>
    <w:rsid w:val="00273367"/>
    <w:rsid w:val="00274D3A"/>
    <w:rsid w:val="00275418"/>
    <w:rsid w:val="00275B18"/>
    <w:rsid w:val="00275CE3"/>
    <w:rsid w:val="0028084F"/>
    <w:rsid w:val="00283E0E"/>
    <w:rsid w:val="0028682D"/>
    <w:rsid w:val="00292863"/>
    <w:rsid w:val="002928BF"/>
    <w:rsid w:val="00293C3D"/>
    <w:rsid w:val="00295841"/>
    <w:rsid w:val="00296E9B"/>
    <w:rsid w:val="002A1DAF"/>
    <w:rsid w:val="002A7857"/>
    <w:rsid w:val="002B36E7"/>
    <w:rsid w:val="002B4B55"/>
    <w:rsid w:val="002B65C5"/>
    <w:rsid w:val="002C12AB"/>
    <w:rsid w:val="002C619C"/>
    <w:rsid w:val="002D427D"/>
    <w:rsid w:val="002D7F57"/>
    <w:rsid w:val="003032B4"/>
    <w:rsid w:val="00303487"/>
    <w:rsid w:val="003048AA"/>
    <w:rsid w:val="00304ECC"/>
    <w:rsid w:val="00306A45"/>
    <w:rsid w:val="00307BDA"/>
    <w:rsid w:val="0031273B"/>
    <w:rsid w:val="00312DC7"/>
    <w:rsid w:val="003138C1"/>
    <w:rsid w:val="003166C9"/>
    <w:rsid w:val="00317A41"/>
    <w:rsid w:val="00327BAB"/>
    <w:rsid w:val="003310D3"/>
    <w:rsid w:val="00333B46"/>
    <w:rsid w:val="0033557B"/>
    <w:rsid w:val="00340BEE"/>
    <w:rsid w:val="0034281D"/>
    <w:rsid w:val="00345183"/>
    <w:rsid w:val="00345464"/>
    <w:rsid w:val="00346218"/>
    <w:rsid w:val="0034761C"/>
    <w:rsid w:val="00350FB8"/>
    <w:rsid w:val="003519C4"/>
    <w:rsid w:val="00356F8B"/>
    <w:rsid w:val="0036104F"/>
    <w:rsid w:val="00361178"/>
    <w:rsid w:val="00361EB4"/>
    <w:rsid w:val="00362144"/>
    <w:rsid w:val="003635AB"/>
    <w:rsid w:val="00364582"/>
    <w:rsid w:val="00370562"/>
    <w:rsid w:val="00370ECD"/>
    <w:rsid w:val="0037131F"/>
    <w:rsid w:val="0037159A"/>
    <w:rsid w:val="00373CAF"/>
    <w:rsid w:val="00375933"/>
    <w:rsid w:val="00376663"/>
    <w:rsid w:val="003820C3"/>
    <w:rsid w:val="003845CF"/>
    <w:rsid w:val="00393AA8"/>
    <w:rsid w:val="00393DB8"/>
    <w:rsid w:val="00394307"/>
    <w:rsid w:val="003A1302"/>
    <w:rsid w:val="003A31DD"/>
    <w:rsid w:val="003A4F55"/>
    <w:rsid w:val="003A5383"/>
    <w:rsid w:val="003A57F6"/>
    <w:rsid w:val="003B0217"/>
    <w:rsid w:val="003B0F76"/>
    <w:rsid w:val="003B1CF4"/>
    <w:rsid w:val="003B25B6"/>
    <w:rsid w:val="003B507C"/>
    <w:rsid w:val="003B50C1"/>
    <w:rsid w:val="003B5D5A"/>
    <w:rsid w:val="003B677C"/>
    <w:rsid w:val="003B7531"/>
    <w:rsid w:val="003C0E83"/>
    <w:rsid w:val="003C1BC8"/>
    <w:rsid w:val="003C35ED"/>
    <w:rsid w:val="003D007B"/>
    <w:rsid w:val="003D18E9"/>
    <w:rsid w:val="003D64DF"/>
    <w:rsid w:val="003D7E42"/>
    <w:rsid w:val="003E0AB2"/>
    <w:rsid w:val="003E159B"/>
    <w:rsid w:val="003E326D"/>
    <w:rsid w:val="003E426F"/>
    <w:rsid w:val="003E5DF8"/>
    <w:rsid w:val="003E672C"/>
    <w:rsid w:val="003E73FB"/>
    <w:rsid w:val="003F184C"/>
    <w:rsid w:val="003F5788"/>
    <w:rsid w:val="003F7244"/>
    <w:rsid w:val="00400505"/>
    <w:rsid w:val="004010EE"/>
    <w:rsid w:val="00402888"/>
    <w:rsid w:val="00403CE4"/>
    <w:rsid w:val="00403EEC"/>
    <w:rsid w:val="00404F23"/>
    <w:rsid w:val="00405E4A"/>
    <w:rsid w:val="00406EE9"/>
    <w:rsid w:val="0041037E"/>
    <w:rsid w:val="0041354E"/>
    <w:rsid w:val="00422DF6"/>
    <w:rsid w:val="0042535D"/>
    <w:rsid w:val="00426E5E"/>
    <w:rsid w:val="0042718B"/>
    <w:rsid w:val="00430DFA"/>
    <w:rsid w:val="00433006"/>
    <w:rsid w:val="00434183"/>
    <w:rsid w:val="00435DD1"/>
    <w:rsid w:val="004419AC"/>
    <w:rsid w:val="00442748"/>
    <w:rsid w:val="00442DFB"/>
    <w:rsid w:val="004441ED"/>
    <w:rsid w:val="004460B6"/>
    <w:rsid w:val="0044633A"/>
    <w:rsid w:val="00451EDD"/>
    <w:rsid w:val="00453589"/>
    <w:rsid w:val="004542A9"/>
    <w:rsid w:val="004650E7"/>
    <w:rsid w:val="0047164E"/>
    <w:rsid w:val="00472A30"/>
    <w:rsid w:val="00480098"/>
    <w:rsid w:val="004817EB"/>
    <w:rsid w:val="00486586"/>
    <w:rsid w:val="0049063D"/>
    <w:rsid w:val="0049348B"/>
    <w:rsid w:val="004A15C3"/>
    <w:rsid w:val="004B1548"/>
    <w:rsid w:val="004B3572"/>
    <w:rsid w:val="004B56A8"/>
    <w:rsid w:val="004B574D"/>
    <w:rsid w:val="004C2164"/>
    <w:rsid w:val="004C57A3"/>
    <w:rsid w:val="004C5DE2"/>
    <w:rsid w:val="004D342D"/>
    <w:rsid w:val="004D5D69"/>
    <w:rsid w:val="004D61ED"/>
    <w:rsid w:val="004D7457"/>
    <w:rsid w:val="004E2563"/>
    <w:rsid w:val="004E353E"/>
    <w:rsid w:val="004E531B"/>
    <w:rsid w:val="004E6006"/>
    <w:rsid w:val="004F0FD0"/>
    <w:rsid w:val="004F3029"/>
    <w:rsid w:val="004F4B48"/>
    <w:rsid w:val="004F77A6"/>
    <w:rsid w:val="00502790"/>
    <w:rsid w:val="00506F9C"/>
    <w:rsid w:val="00510E72"/>
    <w:rsid w:val="005127FB"/>
    <w:rsid w:val="005150AB"/>
    <w:rsid w:val="0052065A"/>
    <w:rsid w:val="00531C1C"/>
    <w:rsid w:val="00532672"/>
    <w:rsid w:val="005366A2"/>
    <w:rsid w:val="005400E2"/>
    <w:rsid w:val="0054122F"/>
    <w:rsid w:val="00541338"/>
    <w:rsid w:val="00541827"/>
    <w:rsid w:val="00541B29"/>
    <w:rsid w:val="005525D7"/>
    <w:rsid w:val="00557EE8"/>
    <w:rsid w:val="0056189A"/>
    <w:rsid w:val="005641C8"/>
    <w:rsid w:val="00571DBE"/>
    <w:rsid w:val="0057366C"/>
    <w:rsid w:val="00575BB6"/>
    <w:rsid w:val="00576E40"/>
    <w:rsid w:val="00577CC0"/>
    <w:rsid w:val="00585270"/>
    <w:rsid w:val="00585D00"/>
    <w:rsid w:val="005A2864"/>
    <w:rsid w:val="005A2952"/>
    <w:rsid w:val="005A4B5E"/>
    <w:rsid w:val="005B1315"/>
    <w:rsid w:val="005B5306"/>
    <w:rsid w:val="005B58C9"/>
    <w:rsid w:val="005B62CF"/>
    <w:rsid w:val="005B7747"/>
    <w:rsid w:val="005C58AA"/>
    <w:rsid w:val="005C5E1D"/>
    <w:rsid w:val="005C69C9"/>
    <w:rsid w:val="005D30E2"/>
    <w:rsid w:val="005E4077"/>
    <w:rsid w:val="005E699D"/>
    <w:rsid w:val="005F2976"/>
    <w:rsid w:val="005F313D"/>
    <w:rsid w:val="005F3600"/>
    <w:rsid w:val="005F4315"/>
    <w:rsid w:val="005F6269"/>
    <w:rsid w:val="005F7987"/>
    <w:rsid w:val="006127C1"/>
    <w:rsid w:val="00625C31"/>
    <w:rsid w:val="006313B6"/>
    <w:rsid w:val="00631A11"/>
    <w:rsid w:val="00633B10"/>
    <w:rsid w:val="00633CAF"/>
    <w:rsid w:val="006359A6"/>
    <w:rsid w:val="006419F3"/>
    <w:rsid w:val="0064214C"/>
    <w:rsid w:val="00645C2D"/>
    <w:rsid w:val="0065013F"/>
    <w:rsid w:val="00650AC7"/>
    <w:rsid w:val="00656F22"/>
    <w:rsid w:val="00664886"/>
    <w:rsid w:val="00664FAD"/>
    <w:rsid w:val="00666ABA"/>
    <w:rsid w:val="00666B6C"/>
    <w:rsid w:val="006735B2"/>
    <w:rsid w:val="006755FB"/>
    <w:rsid w:val="00684918"/>
    <w:rsid w:val="00687FBD"/>
    <w:rsid w:val="00694AEB"/>
    <w:rsid w:val="00694C85"/>
    <w:rsid w:val="00695C07"/>
    <w:rsid w:val="00697895"/>
    <w:rsid w:val="00697E24"/>
    <w:rsid w:val="006A532D"/>
    <w:rsid w:val="006A5DE6"/>
    <w:rsid w:val="006A679A"/>
    <w:rsid w:val="006A6C53"/>
    <w:rsid w:val="006A70A7"/>
    <w:rsid w:val="006A72BF"/>
    <w:rsid w:val="006B5A7A"/>
    <w:rsid w:val="006B689C"/>
    <w:rsid w:val="006C6AE0"/>
    <w:rsid w:val="006D6C96"/>
    <w:rsid w:val="006E3C90"/>
    <w:rsid w:val="006F0D1F"/>
    <w:rsid w:val="006F6F88"/>
    <w:rsid w:val="006F72AD"/>
    <w:rsid w:val="00700041"/>
    <w:rsid w:val="00700D30"/>
    <w:rsid w:val="0070577D"/>
    <w:rsid w:val="007110B7"/>
    <w:rsid w:val="00711115"/>
    <w:rsid w:val="00713E72"/>
    <w:rsid w:val="00714B15"/>
    <w:rsid w:val="00715082"/>
    <w:rsid w:val="00716042"/>
    <w:rsid w:val="00716316"/>
    <w:rsid w:val="00717282"/>
    <w:rsid w:val="00717943"/>
    <w:rsid w:val="0072068D"/>
    <w:rsid w:val="007248C5"/>
    <w:rsid w:val="00725F5F"/>
    <w:rsid w:val="00726274"/>
    <w:rsid w:val="00735FCF"/>
    <w:rsid w:val="007456FC"/>
    <w:rsid w:val="00745B20"/>
    <w:rsid w:val="007537EE"/>
    <w:rsid w:val="0075676F"/>
    <w:rsid w:val="00757E67"/>
    <w:rsid w:val="007609DD"/>
    <w:rsid w:val="007649BA"/>
    <w:rsid w:val="00764FF6"/>
    <w:rsid w:val="00771534"/>
    <w:rsid w:val="0077346C"/>
    <w:rsid w:val="00773EDC"/>
    <w:rsid w:val="0077679D"/>
    <w:rsid w:val="00777A29"/>
    <w:rsid w:val="00783DA4"/>
    <w:rsid w:val="00786C09"/>
    <w:rsid w:val="00786C9C"/>
    <w:rsid w:val="00791E4D"/>
    <w:rsid w:val="007941B4"/>
    <w:rsid w:val="00796F1B"/>
    <w:rsid w:val="007A06E5"/>
    <w:rsid w:val="007A2739"/>
    <w:rsid w:val="007A3458"/>
    <w:rsid w:val="007A59C9"/>
    <w:rsid w:val="007B6A45"/>
    <w:rsid w:val="007C131F"/>
    <w:rsid w:val="007C187C"/>
    <w:rsid w:val="007C225D"/>
    <w:rsid w:val="007C2CEE"/>
    <w:rsid w:val="007C3483"/>
    <w:rsid w:val="007C4F80"/>
    <w:rsid w:val="007C53CE"/>
    <w:rsid w:val="007C6E32"/>
    <w:rsid w:val="007D1821"/>
    <w:rsid w:val="007D1EF8"/>
    <w:rsid w:val="007D3FDE"/>
    <w:rsid w:val="007E09C9"/>
    <w:rsid w:val="007E0EF8"/>
    <w:rsid w:val="007E33E2"/>
    <w:rsid w:val="007E4567"/>
    <w:rsid w:val="007E5017"/>
    <w:rsid w:val="00800C35"/>
    <w:rsid w:val="008018E3"/>
    <w:rsid w:val="008030D9"/>
    <w:rsid w:val="0081164B"/>
    <w:rsid w:val="008121A0"/>
    <w:rsid w:val="008124D2"/>
    <w:rsid w:val="00812C5D"/>
    <w:rsid w:val="00822AFB"/>
    <w:rsid w:val="008266CA"/>
    <w:rsid w:val="00826CEF"/>
    <w:rsid w:val="00832670"/>
    <w:rsid w:val="0083596A"/>
    <w:rsid w:val="00835F49"/>
    <w:rsid w:val="0083711E"/>
    <w:rsid w:val="00842AC7"/>
    <w:rsid w:val="00844EFE"/>
    <w:rsid w:val="00845A5D"/>
    <w:rsid w:val="00845F39"/>
    <w:rsid w:val="00847301"/>
    <w:rsid w:val="00853A2B"/>
    <w:rsid w:val="00855BBB"/>
    <w:rsid w:val="00856E67"/>
    <w:rsid w:val="00857ACB"/>
    <w:rsid w:val="008600EA"/>
    <w:rsid w:val="0086082D"/>
    <w:rsid w:val="00862437"/>
    <w:rsid w:val="00870897"/>
    <w:rsid w:val="0087109F"/>
    <w:rsid w:val="00872BBC"/>
    <w:rsid w:val="00875E2C"/>
    <w:rsid w:val="00877E90"/>
    <w:rsid w:val="008802DC"/>
    <w:rsid w:val="00880877"/>
    <w:rsid w:val="008A46AE"/>
    <w:rsid w:val="008A5403"/>
    <w:rsid w:val="008A5A96"/>
    <w:rsid w:val="008A6200"/>
    <w:rsid w:val="008A6877"/>
    <w:rsid w:val="008B2EEE"/>
    <w:rsid w:val="008B7C67"/>
    <w:rsid w:val="008C0B8B"/>
    <w:rsid w:val="008C0F6B"/>
    <w:rsid w:val="008C31CF"/>
    <w:rsid w:val="008C6DBD"/>
    <w:rsid w:val="008D10DE"/>
    <w:rsid w:val="008D19E2"/>
    <w:rsid w:val="008D1B02"/>
    <w:rsid w:val="008D1CC9"/>
    <w:rsid w:val="008E3783"/>
    <w:rsid w:val="008E4236"/>
    <w:rsid w:val="008E69FB"/>
    <w:rsid w:val="008E7BA3"/>
    <w:rsid w:val="008F4E04"/>
    <w:rsid w:val="008F56D6"/>
    <w:rsid w:val="00900F94"/>
    <w:rsid w:val="00901455"/>
    <w:rsid w:val="00905F4F"/>
    <w:rsid w:val="00905FC4"/>
    <w:rsid w:val="00907DBE"/>
    <w:rsid w:val="00907FAA"/>
    <w:rsid w:val="009103F7"/>
    <w:rsid w:val="00912C20"/>
    <w:rsid w:val="00914118"/>
    <w:rsid w:val="00915BB5"/>
    <w:rsid w:val="00917DB8"/>
    <w:rsid w:val="009370EA"/>
    <w:rsid w:val="009422B0"/>
    <w:rsid w:val="00942BBE"/>
    <w:rsid w:val="00947770"/>
    <w:rsid w:val="00952C46"/>
    <w:rsid w:val="00953D3E"/>
    <w:rsid w:val="00960928"/>
    <w:rsid w:val="0096155B"/>
    <w:rsid w:val="00962ACF"/>
    <w:rsid w:val="00962B84"/>
    <w:rsid w:val="00962F6A"/>
    <w:rsid w:val="009641EC"/>
    <w:rsid w:val="00965498"/>
    <w:rsid w:val="009666FF"/>
    <w:rsid w:val="0097102A"/>
    <w:rsid w:val="009734BA"/>
    <w:rsid w:val="009773B3"/>
    <w:rsid w:val="00982617"/>
    <w:rsid w:val="009837DF"/>
    <w:rsid w:val="00984F89"/>
    <w:rsid w:val="00991507"/>
    <w:rsid w:val="009923F2"/>
    <w:rsid w:val="00994FC7"/>
    <w:rsid w:val="0099502A"/>
    <w:rsid w:val="0099557E"/>
    <w:rsid w:val="009A391F"/>
    <w:rsid w:val="009A6B9E"/>
    <w:rsid w:val="009B1021"/>
    <w:rsid w:val="009B3EAA"/>
    <w:rsid w:val="009B76E3"/>
    <w:rsid w:val="009C2288"/>
    <w:rsid w:val="009C4F05"/>
    <w:rsid w:val="009C7525"/>
    <w:rsid w:val="009D6C5B"/>
    <w:rsid w:val="009D714D"/>
    <w:rsid w:val="009D77D3"/>
    <w:rsid w:val="009E1653"/>
    <w:rsid w:val="009E3548"/>
    <w:rsid w:val="009F0346"/>
    <w:rsid w:val="009F2AEF"/>
    <w:rsid w:val="00A05C47"/>
    <w:rsid w:val="00A06918"/>
    <w:rsid w:val="00A069D9"/>
    <w:rsid w:val="00A12FE0"/>
    <w:rsid w:val="00A166D6"/>
    <w:rsid w:val="00A16BFE"/>
    <w:rsid w:val="00A21120"/>
    <w:rsid w:val="00A21BCE"/>
    <w:rsid w:val="00A22250"/>
    <w:rsid w:val="00A22D76"/>
    <w:rsid w:val="00A2657E"/>
    <w:rsid w:val="00A34204"/>
    <w:rsid w:val="00A365E1"/>
    <w:rsid w:val="00A42142"/>
    <w:rsid w:val="00A45F8E"/>
    <w:rsid w:val="00A52543"/>
    <w:rsid w:val="00A52F94"/>
    <w:rsid w:val="00A53C06"/>
    <w:rsid w:val="00A61530"/>
    <w:rsid w:val="00A629F4"/>
    <w:rsid w:val="00A644B1"/>
    <w:rsid w:val="00A67089"/>
    <w:rsid w:val="00A7135A"/>
    <w:rsid w:val="00A71FC2"/>
    <w:rsid w:val="00A817E9"/>
    <w:rsid w:val="00A84A0C"/>
    <w:rsid w:val="00A85FA9"/>
    <w:rsid w:val="00A87284"/>
    <w:rsid w:val="00A92341"/>
    <w:rsid w:val="00A94D48"/>
    <w:rsid w:val="00A9636C"/>
    <w:rsid w:val="00AA03B3"/>
    <w:rsid w:val="00AA1C83"/>
    <w:rsid w:val="00AA2096"/>
    <w:rsid w:val="00AA24AF"/>
    <w:rsid w:val="00AA575E"/>
    <w:rsid w:val="00AA6CAB"/>
    <w:rsid w:val="00AB140F"/>
    <w:rsid w:val="00AC4574"/>
    <w:rsid w:val="00AC7147"/>
    <w:rsid w:val="00AD053A"/>
    <w:rsid w:val="00AD0C43"/>
    <w:rsid w:val="00AD17C9"/>
    <w:rsid w:val="00AD2042"/>
    <w:rsid w:val="00AD2173"/>
    <w:rsid w:val="00AD4C10"/>
    <w:rsid w:val="00AD714F"/>
    <w:rsid w:val="00AE0600"/>
    <w:rsid w:val="00AE5EE2"/>
    <w:rsid w:val="00AE66A3"/>
    <w:rsid w:val="00AF0365"/>
    <w:rsid w:val="00AF05A1"/>
    <w:rsid w:val="00AF0EC3"/>
    <w:rsid w:val="00AF489F"/>
    <w:rsid w:val="00AF4EBD"/>
    <w:rsid w:val="00B01900"/>
    <w:rsid w:val="00B04AA5"/>
    <w:rsid w:val="00B05D9C"/>
    <w:rsid w:val="00B06D3C"/>
    <w:rsid w:val="00B1370B"/>
    <w:rsid w:val="00B16816"/>
    <w:rsid w:val="00B216FB"/>
    <w:rsid w:val="00B21FB9"/>
    <w:rsid w:val="00B23642"/>
    <w:rsid w:val="00B25D3D"/>
    <w:rsid w:val="00B30961"/>
    <w:rsid w:val="00B30FB5"/>
    <w:rsid w:val="00B33938"/>
    <w:rsid w:val="00B34D4C"/>
    <w:rsid w:val="00B3583D"/>
    <w:rsid w:val="00B37EBB"/>
    <w:rsid w:val="00B4183B"/>
    <w:rsid w:val="00B44112"/>
    <w:rsid w:val="00B44969"/>
    <w:rsid w:val="00B50FAC"/>
    <w:rsid w:val="00B53845"/>
    <w:rsid w:val="00B5717B"/>
    <w:rsid w:val="00B603EA"/>
    <w:rsid w:val="00B623D1"/>
    <w:rsid w:val="00B6285C"/>
    <w:rsid w:val="00B729AB"/>
    <w:rsid w:val="00B73B53"/>
    <w:rsid w:val="00B777E8"/>
    <w:rsid w:val="00B8084B"/>
    <w:rsid w:val="00B8268F"/>
    <w:rsid w:val="00B849F5"/>
    <w:rsid w:val="00B871E5"/>
    <w:rsid w:val="00B9220E"/>
    <w:rsid w:val="00B92F6A"/>
    <w:rsid w:val="00B930BA"/>
    <w:rsid w:val="00BA49B0"/>
    <w:rsid w:val="00BA5419"/>
    <w:rsid w:val="00BB3E37"/>
    <w:rsid w:val="00BB5EA3"/>
    <w:rsid w:val="00BC0516"/>
    <w:rsid w:val="00BC0764"/>
    <w:rsid w:val="00BC0DFF"/>
    <w:rsid w:val="00BC35E9"/>
    <w:rsid w:val="00BD40B9"/>
    <w:rsid w:val="00BD5EEC"/>
    <w:rsid w:val="00BE2763"/>
    <w:rsid w:val="00BE4ACF"/>
    <w:rsid w:val="00BE79D5"/>
    <w:rsid w:val="00BF2275"/>
    <w:rsid w:val="00BF3D9C"/>
    <w:rsid w:val="00BF4E4C"/>
    <w:rsid w:val="00BF7260"/>
    <w:rsid w:val="00C008BF"/>
    <w:rsid w:val="00C02BCA"/>
    <w:rsid w:val="00C05CBA"/>
    <w:rsid w:val="00C065F3"/>
    <w:rsid w:val="00C06FE7"/>
    <w:rsid w:val="00C1093C"/>
    <w:rsid w:val="00C11234"/>
    <w:rsid w:val="00C130B6"/>
    <w:rsid w:val="00C13BDA"/>
    <w:rsid w:val="00C17D00"/>
    <w:rsid w:val="00C216C7"/>
    <w:rsid w:val="00C218DB"/>
    <w:rsid w:val="00C22360"/>
    <w:rsid w:val="00C25C59"/>
    <w:rsid w:val="00C263F4"/>
    <w:rsid w:val="00C3283A"/>
    <w:rsid w:val="00C34004"/>
    <w:rsid w:val="00C34DEC"/>
    <w:rsid w:val="00C35C3B"/>
    <w:rsid w:val="00C363A8"/>
    <w:rsid w:val="00C418B4"/>
    <w:rsid w:val="00C42856"/>
    <w:rsid w:val="00C43CFF"/>
    <w:rsid w:val="00C47AC2"/>
    <w:rsid w:val="00C500E3"/>
    <w:rsid w:val="00C55B7D"/>
    <w:rsid w:val="00C56B85"/>
    <w:rsid w:val="00C6786D"/>
    <w:rsid w:val="00C67B57"/>
    <w:rsid w:val="00C710F3"/>
    <w:rsid w:val="00C804C5"/>
    <w:rsid w:val="00C80921"/>
    <w:rsid w:val="00C80D23"/>
    <w:rsid w:val="00C85338"/>
    <w:rsid w:val="00C865DB"/>
    <w:rsid w:val="00C869EC"/>
    <w:rsid w:val="00C9051F"/>
    <w:rsid w:val="00C91F65"/>
    <w:rsid w:val="00C95F45"/>
    <w:rsid w:val="00C97DBF"/>
    <w:rsid w:val="00CA312E"/>
    <w:rsid w:val="00CA37B7"/>
    <w:rsid w:val="00CA4303"/>
    <w:rsid w:val="00CA69DF"/>
    <w:rsid w:val="00CB2434"/>
    <w:rsid w:val="00CC3F85"/>
    <w:rsid w:val="00CC482C"/>
    <w:rsid w:val="00CC60A5"/>
    <w:rsid w:val="00CD00ED"/>
    <w:rsid w:val="00CD2D7C"/>
    <w:rsid w:val="00CE6534"/>
    <w:rsid w:val="00CE66E1"/>
    <w:rsid w:val="00CF0297"/>
    <w:rsid w:val="00CF30FE"/>
    <w:rsid w:val="00CF3AED"/>
    <w:rsid w:val="00CF62B8"/>
    <w:rsid w:val="00D01D28"/>
    <w:rsid w:val="00D02A4B"/>
    <w:rsid w:val="00D05303"/>
    <w:rsid w:val="00D06C91"/>
    <w:rsid w:val="00D06E04"/>
    <w:rsid w:val="00D10300"/>
    <w:rsid w:val="00D11DAF"/>
    <w:rsid w:val="00D17D17"/>
    <w:rsid w:val="00D24022"/>
    <w:rsid w:val="00D24DC3"/>
    <w:rsid w:val="00D25703"/>
    <w:rsid w:val="00D323FF"/>
    <w:rsid w:val="00D340EB"/>
    <w:rsid w:val="00D3434C"/>
    <w:rsid w:val="00D37D61"/>
    <w:rsid w:val="00D42B75"/>
    <w:rsid w:val="00D45C1C"/>
    <w:rsid w:val="00D508AB"/>
    <w:rsid w:val="00D52723"/>
    <w:rsid w:val="00D5324E"/>
    <w:rsid w:val="00D60B90"/>
    <w:rsid w:val="00D641BF"/>
    <w:rsid w:val="00D65110"/>
    <w:rsid w:val="00D756EF"/>
    <w:rsid w:val="00D7572C"/>
    <w:rsid w:val="00D77595"/>
    <w:rsid w:val="00D81810"/>
    <w:rsid w:val="00D83A8B"/>
    <w:rsid w:val="00D91675"/>
    <w:rsid w:val="00D9243E"/>
    <w:rsid w:val="00D95D74"/>
    <w:rsid w:val="00D96941"/>
    <w:rsid w:val="00D96AB2"/>
    <w:rsid w:val="00DA4153"/>
    <w:rsid w:val="00DA6870"/>
    <w:rsid w:val="00DA7593"/>
    <w:rsid w:val="00DB11CB"/>
    <w:rsid w:val="00DB407A"/>
    <w:rsid w:val="00DB5438"/>
    <w:rsid w:val="00DC01F2"/>
    <w:rsid w:val="00DC0953"/>
    <w:rsid w:val="00DC533B"/>
    <w:rsid w:val="00DD0C84"/>
    <w:rsid w:val="00DD40B1"/>
    <w:rsid w:val="00DE13D4"/>
    <w:rsid w:val="00DE2BE5"/>
    <w:rsid w:val="00DE3046"/>
    <w:rsid w:val="00DE5C83"/>
    <w:rsid w:val="00DE6991"/>
    <w:rsid w:val="00DF0F6C"/>
    <w:rsid w:val="00DF2F9B"/>
    <w:rsid w:val="00DF3CA1"/>
    <w:rsid w:val="00DF4DE2"/>
    <w:rsid w:val="00DF53C6"/>
    <w:rsid w:val="00E05C4A"/>
    <w:rsid w:val="00E05CFA"/>
    <w:rsid w:val="00E13B46"/>
    <w:rsid w:val="00E1461A"/>
    <w:rsid w:val="00E1490C"/>
    <w:rsid w:val="00E17685"/>
    <w:rsid w:val="00E209E8"/>
    <w:rsid w:val="00E22B83"/>
    <w:rsid w:val="00E2410F"/>
    <w:rsid w:val="00E255AD"/>
    <w:rsid w:val="00E27CC4"/>
    <w:rsid w:val="00E30076"/>
    <w:rsid w:val="00E33142"/>
    <w:rsid w:val="00E33999"/>
    <w:rsid w:val="00E42F7E"/>
    <w:rsid w:val="00E4380A"/>
    <w:rsid w:val="00E43836"/>
    <w:rsid w:val="00E44C65"/>
    <w:rsid w:val="00E46232"/>
    <w:rsid w:val="00E54B7E"/>
    <w:rsid w:val="00E66930"/>
    <w:rsid w:val="00E71A86"/>
    <w:rsid w:val="00E746CF"/>
    <w:rsid w:val="00E834DB"/>
    <w:rsid w:val="00E837F8"/>
    <w:rsid w:val="00E84691"/>
    <w:rsid w:val="00E87065"/>
    <w:rsid w:val="00E95FAB"/>
    <w:rsid w:val="00EA133F"/>
    <w:rsid w:val="00EA137E"/>
    <w:rsid w:val="00EA25FC"/>
    <w:rsid w:val="00EA5B8A"/>
    <w:rsid w:val="00EB380C"/>
    <w:rsid w:val="00EB5352"/>
    <w:rsid w:val="00EB5FCE"/>
    <w:rsid w:val="00EC36B1"/>
    <w:rsid w:val="00EC3D50"/>
    <w:rsid w:val="00EC5FBC"/>
    <w:rsid w:val="00EC65A3"/>
    <w:rsid w:val="00ED150C"/>
    <w:rsid w:val="00ED2B15"/>
    <w:rsid w:val="00ED428D"/>
    <w:rsid w:val="00ED4BEE"/>
    <w:rsid w:val="00ED578D"/>
    <w:rsid w:val="00EE04AA"/>
    <w:rsid w:val="00EE5358"/>
    <w:rsid w:val="00EE63D9"/>
    <w:rsid w:val="00EE733D"/>
    <w:rsid w:val="00EF07B9"/>
    <w:rsid w:val="00EF19CF"/>
    <w:rsid w:val="00EF4B41"/>
    <w:rsid w:val="00EF53F8"/>
    <w:rsid w:val="00EF5733"/>
    <w:rsid w:val="00EF69C5"/>
    <w:rsid w:val="00F00158"/>
    <w:rsid w:val="00F01361"/>
    <w:rsid w:val="00F01619"/>
    <w:rsid w:val="00F02136"/>
    <w:rsid w:val="00F07BB0"/>
    <w:rsid w:val="00F13034"/>
    <w:rsid w:val="00F13795"/>
    <w:rsid w:val="00F15DA4"/>
    <w:rsid w:val="00F174CD"/>
    <w:rsid w:val="00F17C64"/>
    <w:rsid w:val="00F20D14"/>
    <w:rsid w:val="00F231A2"/>
    <w:rsid w:val="00F23A3A"/>
    <w:rsid w:val="00F269FD"/>
    <w:rsid w:val="00F3452A"/>
    <w:rsid w:val="00F42490"/>
    <w:rsid w:val="00F433EE"/>
    <w:rsid w:val="00F448F2"/>
    <w:rsid w:val="00F45AFC"/>
    <w:rsid w:val="00F47608"/>
    <w:rsid w:val="00F47940"/>
    <w:rsid w:val="00F53464"/>
    <w:rsid w:val="00F53515"/>
    <w:rsid w:val="00F56BFC"/>
    <w:rsid w:val="00F5738D"/>
    <w:rsid w:val="00F61DAC"/>
    <w:rsid w:val="00F641AA"/>
    <w:rsid w:val="00F67150"/>
    <w:rsid w:val="00F71AF8"/>
    <w:rsid w:val="00F83CEE"/>
    <w:rsid w:val="00F85321"/>
    <w:rsid w:val="00F86312"/>
    <w:rsid w:val="00F9142D"/>
    <w:rsid w:val="00F9164C"/>
    <w:rsid w:val="00F917DA"/>
    <w:rsid w:val="00F91EFA"/>
    <w:rsid w:val="00F9206A"/>
    <w:rsid w:val="00F93C6B"/>
    <w:rsid w:val="00F94F03"/>
    <w:rsid w:val="00FA4211"/>
    <w:rsid w:val="00FA597A"/>
    <w:rsid w:val="00FA5AE3"/>
    <w:rsid w:val="00FB109F"/>
    <w:rsid w:val="00FB15D9"/>
    <w:rsid w:val="00FB2BAC"/>
    <w:rsid w:val="00FB53AE"/>
    <w:rsid w:val="00FC23C8"/>
    <w:rsid w:val="00FC27A6"/>
    <w:rsid w:val="00FC5FB6"/>
    <w:rsid w:val="00FC70DD"/>
    <w:rsid w:val="00FC7D54"/>
    <w:rsid w:val="00FD0712"/>
    <w:rsid w:val="00FD24EE"/>
    <w:rsid w:val="00FD369E"/>
    <w:rsid w:val="00FD6D44"/>
    <w:rsid w:val="00FE034C"/>
    <w:rsid w:val="00FE32CC"/>
    <w:rsid w:val="00FE6243"/>
    <w:rsid w:val="00FE68C9"/>
    <w:rsid w:val="00FF1BBC"/>
    <w:rsid w:val="00FF1CD9"/>
    <w:rsid w:val="00FF3119"/>
    <w:rsid w:val="00FF4D91"/>
    <w:rsid w:val="00FF7D6B"/>
    <w:rsid w:val="03681227"/>
    <w:rsid w:val="03E70DA3"/>
    <w:rsid w:val="03FF0DCF"/>
    <w:rsid w:val="04AA1E26"/>
    <w:rsid w:val="04AF2629"/>
    <w:rsid w:val="04CD7008"/>
    <w:rsid w:val="050E1538"/>
    <w:rsid w:val="057C68CF"/>
    <w:rsid w:val="05F92F8F"/>
    <w:rsid w:val="06120565"/>
    <w:rsid w:val="06E20AEC"/>
    <w:rsid w:val="07224DBB"/>
    <w:rsid w:val="0779503A"/>
    <w:rsid w:val="07D4067A"/>
    <w:rsid w:val="07E94EC9"/>
    <w:rsid w:val="07EC6D1A"/>
    <w:rsid w:val="07FB7039"/>
    <w:rsid w:val="091E397C"/>
    <w:rsid w:val="09736EE2"/>
    <w:rsid w:val="09B715BC"/>
    <w:rsid w:val="0A236B13"/>
    <w:rsid w:val="0B7C58F6"/>
    <w:rsid w:val="0BDD4954"/>
    <w:rsid w:val="0BE04B48"/>
    <w:rsid w:val="0BE67981"/>
    <w:rsid w:val="0C861241"/>
    <w:rsid w:val="0CDC481A"/>
    <w:rsid w:val="0D402C02"/>
    <w:rsid w:val="0DE41B46"/>
    <w:rsid w:val="0E6A6710"/>
    <w:rsid w:val="0E84583B"/>
    <w:rsid w:val="0E8548DB"/>
    <w:rsid w:val="0EF8307E"/>
    <w:rsid w:val="0F0E708A"/>
    <w:rsid w:val="0F44023A"/>
    <w:rsid w:val="100F0B62"/>
    <w:rsid w:val="10293D00"/>
    <w:rsid w:val="111C2678"/>
    <w:rsid w:val="11483C65"/>
    <w:rsid w:val="127B0060"/>
    <w:rsid w:val="13075A3D"/>
    <w:rsid w:val="137557CF"/>
    <w:rsid w:val="13B2086E"/>
    <w:rsid w:val="13BD7C2E"/>
    <w:rsid w:val="14156FB9"/>
    <w:rsid w:val="14AD717B"/>
    <w:rsid w:val="14CB213B"/>
    <w:rsid w:val="150C7D03"/>
    <w:rsid w:val="15EC217C"/>
    <w:rsid w:val="170C116E"/>
    <w:rsid w:val="17753674"/>
    <w:rsid w:val="17EF219D"/>
    <w:rsid w:val="1822567E"/>
    <w:rsid w:val="18536DF3"/>
    <w:rsid w:val="19505FB0"/>
    <w:rsid w:val="19C85DD4"/>
    <w:rsid w:val="1A1D7B3A"/>
    <w:rsid w:val="1A337DAB"/>
    <w:rsid w:val="1A925CA2"/>
    <w:rsid w:val="1ADF01C7"/>
    <w:rsid w:val="1B5E58C4"/>
    <w:rsid w:val="1B940B2E"/>
    <w:rsid w:val="1B9D5579"/>
    <w:rsid w:val="1BA672F6"/>
    <w:rsid w:val="1C80119F"/>
    <w:rsid w:val="1CB52C10"/>
    <w:rsid w:val="1CB85044"/>
    <w:rsid w:val="1CBC1AF3"/>
    <w:rsid w:val="1CEE7C33"/>
    <w:rsid w:val="1CFC3B81"/>
    <w:rsid w:val="1D00682B"/>
    <w:rsid w:val="1D4F2400"/>
    <w:rsid w:val="1DDC73E7"/>
    <w:rsid w:val="1EB225C4"/>
    <w:rsid w:val="1EE06249"/>
    <w:rsid w:val="1F731AC8"/>
    <w:rsid w:val="208D3F08"/>
    <w:rsid w:val="20E80674"/>
    <w:rsid w:val="20F00A15"/>
    <w:rsid w:val="21395F81"/>
    <w:rsid w:val="216135E1"/>
    <w:rsid w:val="216759C0"/>
    <w:rsid w:val="21A208C5"/>
    <w:rsid w:val="235406C8"/>
    <w:rsid w:val="23A62DC9"/>
    <w:rsid w:val="23AC202F"/>
    <w:rsid w:val="23CE6E5F"/>
    <w:rsid w:val="23ED39EE"/>
    <w:rsid w:val="23F641C8"/>
    <w:rsid w:val="24112DE9"/>
    <w:rsid w:val="2466268C"/>
    <w:rsid w:val="247A7CF0"/>
    <w:rsid w:val="25E7503E"/>
    <w:rsid w:val="26675FA0"/>
    <w:rsid w:val="269222D4"/>
    <w:rsid w:val="26EF2F90"/>
    <w:rsid w:val="26FB5DF6"/>
    <w:rsid w:val="27747FA6"/>
    <w:rsid w:val="28090208"/>
    <w:rsid w:val="280A7EF5"/>
    <w:rsid w:val="281478F4"/>
    <w:rsid w:val="28331793"/>
    <w:rsid w:val="28546430"/>
    <w:rsid w:val="28603468"/>
    <w:rsid w:val="28644779"/>
    <w:rsid w:val="2AC453CF"/>
    <w:rsid w:val="2B382728"/>
    <w:rsid w:val="2B656623"/>
    <w:rsid w:val="2B8B225D"/>
    <w:rsid w:val="2B9B0EBF"/>
    <w:rsid w:val="2C994BB2"/>
    <w:rsid w:val="2D57250A"/>
    <w:rsid w:val="2D742949"/>
    <w:rsid w:val="2DC22943"/>
    <w:rsid w:val="2DEA53E9"/>
    <w:rsid w:val="2DFB0309"/>
    <w:rsid w:val="2F8D0A04"/>
    <w:rsid w:val="30022DBF"/>
    <w:rsid w:val="30072D98"/>
    <w:rsid w:val="30266A57"/>
    <w:rsid w:val="30B21B12"/>
    <w:rsid w:val="30F71CC8"/>
    <w:rsid w:val="314B0365"/>
    <w:rsid w:val="32081753"/>
    <w:rsid w:val="3215316E"/>
    <w:rsid w:val="32BF30A5"/>
    <w:rsid w:val="32F827E4"/>
    <w:rsid w:val="33B00ED3"/>
    <w:rsid w:val="33B5381B"/>
    <w:rsid w:val="33EE3E11"/>
    <w:rsid w:val="34C93EBD"/>
    <w:rsid w:val="3520062C"/>
    <w:rsid w:val="36A135DF"/>
    <w:rsid w:val="36CB1BA4"/>
    <w:rsid w:val="37257FA2"/>
    <w:rsid w:val="3732684B"/>
    <w:rsid w:val="37B65C8E"/>
    <w:rsid w:val="387A6C00"/>
    <w:rsid w:val="3A021DE4"/>
    <w:rsid w:val="3B3E0DC0"/>
    <w:rsid w:val="3B555854"/>
    <w:rsid w:val="3D224420"/>
    <w:rsid w:val="3D253BE3"/>
    <w:rsid w:val="3D283E0F"/>
    <w:rsid w:val="3D4103E4"/>
    <w:rsid w:val="3D53781E"/>
    <w:rsid w:val="3D627116"/>
    <w:rsid w:val="3D757FD7"/>
    <w:rsid w:val="3D9D5025"/>
    <w:rsid w:val="3DB51896"/>
    <w:rsid w:val="3DBA34CD"/>
    <w:rsid w:val="3DD07CB8"/>
    <w:rsid w:val="3E283E50"/>
    <w:rsid w:val="3E8C206C"/>
    <w:rsid w:val="3EC26611"/>
    <w:rsid w:val="3F470A21"/>
    <w:rsid w:val="3FA71C03"/>
    <w:rsid w:val="3FE319AC"/>
    <w:rsid w:val="40317E17"/>
    <w:rsid w:val="40542598"/>
    <w:rsid w:val="40BB579D"/>
    <w:rsid w:val="411601C5"/>
    <w:rsid w:val="413F119B"/>
    <w:rsid w:val="42250353"/>
    <w:rsid w:val="42BC314D"/>
    <w:rsid w:val="4489002B"/>
    <w:rsid w:val="44916300"/>
    <w:rsid w:val="44DE56EA"/>
    <w:rsid w:val="4521476F"/>
    <w:rsid w:val="457E2BE4"/>
    <w:rsid w:val="458978FD"/>
    <w:rsid w:val="465C51D8"/>
    <w:rsid w:val="46942B85"/>
    <w:rsid w:val="473A3356"/>
    <w:rsid w:val="479422E1"/>
    <w:rsid w:val="479F77CB"/>
    <w:rsid w:val="47B26809"/>
    <w:rsid w:val="48113983"/>
    <w:rsid w:val="489526AA"/>
    <w:rsid w:val="48ED04E8"/>
    <w:rsid w:val="496111AC"/>
    <w:rsid w:val="49DF7CCB"/>
    <w:rsid w:val="49F85AE7"/>
    <w:rsid w:val="4A7D5534"/>
    <w:rsid w:val="4B441C14"/>
    <w:rsid w:val="4BDF5F61"/>
    <w:rsid w:val="4C7922F1"/>
    <w:rsid w:val="4DE11F91"/>
    <w:rsid w:val="4E031596"/>
    <w:rsid w:val="4E3E3170"/>
    <w:rsid w:val="4E9936FF"/>
    <w:rsid w:val="502A589B"/>
    <w:rsid w:val="510D507E"/>
    <w:rsid w:val="51E70284"/>
    <w:rsid w:val="521E2036"/>
    <w:rsid w:val="52780A0C"/>
    <w:rsid w:val="52DE5354"/>
    <w:rsid w:val="52FB29CE"/>
    <w:rsid w:val="53503744"/>
    <w:rsid w:val="536359A0"/>
    <w:rsid w:val="54560D2B"/>
    <w:rsid w:val="54685625"/>
    <w:rsid w:val="54D31122"/>
    <w:rsid w:val="553B7A60"/>
    <w:rsid w:val="556B230A"/>
    <w:rsid w:val="55E95F2C"/>
    <w:rsid w:val="56AC2902"/>
    <w:rsid w:val="58FD65B3"/>
    <w:rsid w:val="59215CBB"/>
    <w:rsid w:val="594F5F01"/>
    <w:rsid w:val="596B0F4F"/>
    <w:rsid w:val="597B042C"/>
    <w:rsid w:val="59BE4BAA"/>
    <w:rsid w:val="5A486931"/>
    <w:rsid w:val="5A593335"/>
    <w:rsid w:val="5A6F45C6"/>
    <w:rsid w:val="5AD40543"/>
    <w:rsid w:val="5B330A24"/>
    <w:rsid w:val="5B593A72"/>
    <w:rsid w:val="5B660F42"/>
    <w:rsid w:val="5C794136"/>
    <w:rsid w:val="5CB83E88"/>
    <w:rsid w:val="5CCA182C"/>
    <w:rsid w:val="5CF65DC8"/>
    <w:rsid w:val="5CFD138B"/>
    <w:rsid w:val="5DD6733E"/>
    <w:rsid w:val="5DE33F5C"/>
    <w:rsid w:val="5F424A29"/>
    <w:rsid w:val="5F6862C6"/>
    <w:rsid w:val="5F9663D8"/>
    <w:rsid w:val="5F996E3B"/>
    <w:rsid w:val="5FC82129"/>
    <w:rsid w:val="60462EDD"/>
    <w:rsid w:val="60AE28FF"/>
    <w:rsid w:val="612C6D16"/>
    <w:rsid w:val="61544C1A"/>
    <w:rsid w:val="620376AF"/>
    <w:rsid w:val="620C2D87"/>
    <w:rsid w:val="62317514"/>
    <w:rsid w:val="62397C4C"/>
    <w:rsid w:val="623D78D8"/>
    <w:rsid w:val="62564747"/>
    <w:rsid w:val="62605FD7"/>
    <w:rsid w:val="629B43B7"/>
    <w:rsid w:val="62E36D3D"/>
    <w:rsid w:val="63311455"/>
    <w:rsid w:val="63573D42"/>
    <w:rsid w:val="6364434F"/>
    <w:rsid w:val="63885895"/>
    <w:rsid w:val="63B44AFA"/>
    <w:rsid w:val="63BB1483"/>
    <w:rsid w:val="63D81DB2"/>
    <w:rsid w:val="64235DD2"/>
    <w:rsid w:val="64367104"/>
    <w:rsid w:val="646218B4"/>
    <w:rsid w:val="648C3E89"/>
    <w:rsid w:val="657663C7"/>
    <w:rsid w:val="65A173CC"/>
    <w:rsid w:val="65CD5CA7"/>
    <w:rsid w:val="65E2612A"/>
    <w:rsid w:val="65E36B2B"/>
    <w:rsid w:val="65EA77E0"/>
    <w:rsid w:val="66833198"/>
    <w:rsid w:val="66934E3C"/>
    <w:rsid w:val="67B56B61"/>
    <w:rsid w:val="683D75DD"/>
    <w:rsid w:val="68706C57"/>
    <w:rsid w:val="6878410B"/>
    <w:rsid w:val="68AF4B86"/>
    <w:rsid w:val="696D56AE"/>
    <w:rsid w:val="69D45D8D"/>
    <w:rsid w:val="6A006C6B"/>
    <w:rsid w:val="6A5424B9"/>
    <w:rsid w:val="6A54628D"/>
    <w:rsid w:val="6AF060C9"/>
    <w:rsid w:val="6AF328F6"/>
    <w:rsid w:val="6B106D39"/>
    <w:rsid w:val="6B522AD8"/>
    <w:rsid w:val="6BA0262E"/>
    <w:rsid w:val="6BD17BF6"/>
    <w:rsid w:val="6BF92CF1"/>
    <w:rsid w:val="6C6A5313"/>
    <w:rsid w:val="6CB04BFE"/>
    <w:rsid w:val="6D384A4A"/>
    <w:rsid w:val="6D3D3D84"/>
    <w:rsid w:val="6DDB71FE"/>
    <w:rsid w:val="6DFE58CD"/>
    <w:rsid w:val="6F757332"/>
    <w:rsid w:val="70036EC5"/>
    <w:rsid w:val="70605EC0"/>
    <w:rsid w:val="710C302D"/>
    <w:rsid w:val="71C002DF"/>
    <w:rsid w:val="71F10C80"/>
    <w:rsid w:val="71F10D7C"/>
    <w:rsid w:val="727D4B55"/>
    <w:rsid w:val="72B6407E"/>
    <w:rsid w:val="72D33074"/>
    <w:rsid w:val="73476FD3"/>
    <w:rsid w:val="736B032E"/>
    <w:rsid w:val="73CA0D34"/>
    <w:rsid w:val="740B05ED"/>
    <w:rsid w:val="7610256F"/>
    <w:rsid w:val="761477D1"/>
    <w:rsid w:val="763F4671"/>
    <w:rsid w:val="76A15014"/>
    <w:rsid w:val="76BA19ED"/>
    <w:rsid w:val="76ED32C2"/>
    <w:rsid w:val="782E1E57"/>
    <w:rsid w:val="783F36FD"/>
    <w:rsid w:val="78A73B55"/>
    <w:rsid w:val="78D9396C"/>
    <w:rsid w:val="796E47EF"/>
    <w:rsid w:val="7AC80DC7"/>
    <w:rsid w:val="7C0B353D"/>
    <w:rsid w:val="7C2E09DE"/>
    <w:rsid w:val="7C9E7685"/>
    <w:rsid w:val="7CE57AD4"/>
    <w:rsid w:val="7D085AD1"/>
    <w:rsid w:val="7D847F5B"/>
    <w:rsid w:val="7EA0252D"/>
    <w:rsid w:val="7F43580D"/>
    <w:rsid w:val="7F9016A6"/>
    <w:rsid w:val="7F9A214C"/>
    <w:rsid w:val="7FB374FD"/>
    <w:rsid w:val="7FF015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4">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5"/>
    <w:unhideWhenUsed/>
    <w:qFormat/>
    <w:uiPriority w:val="9"/>
    <w:pPr>
      <w:keepNext/>
      <w:keepLines/>
      <w:spacing w:before="260" w:after="260" w:line="416" w:lineRule="auto"/>
      <w:outlineLvl w:val="2"/>
    </w:pPr>
    <w:rPr>
      <w:b/>
      <w:bCs/>
      <w:sz w:val="32"/>
      <w:szCs w:val="32"/>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99"/>
    <w:pPr>
      <w:spacing w:line="440" w:lineRule="exact"/>
    </w:pPr>
    <w:rPr>
      <w:rFonts w:ascii="仿宋_GB2312" w:hAnsi="宋体"/>
      <w:sz w:val="24"/>
      <w:szCs w:val="24"/>
    </w:rPr>
  </w:style>
  <w:style w:type="paragraph" w:customStyle="1" w:styleId="3">
    <w:name w:val="正文1234"/>
    <w:basedOn w:val="1"/>
    <w:qFormat/>
    <w:uiPriority w:val="0"/>
    <w:pPr>
      <w:spacing w:line="360" w:lineRule="auto"/>
      <w:ind w:firstLine="560" w:firstLineChars="200"/>
    </w:pPr>
    <w:rPr>
      <w:sz w:val="28"/>
      <w:szCs w:val="28"/>
    </w:rPr>
  </w:style>
  <w:style w:type="paragraph" w:styleId="7">
    <w:name w:val="toc 7"/>
    <w:basedOn w:val="1"/>
    <w:next w:val="1"/>
    <w:unhideWhenUsed/>
    <w:qFormat/>
    <w:uiPriority w:val="39"/>
    <w:pPr>
      <w:widowControl w:val="0"/>
      <w:ind w:left="2520" w:leftChars="1200"/>
      <w:jc w:val="both"/>
    </w:pPr>
    <w:rPr>
      <w:rFonts w:asciiTheme="minorHAnsi" w:hAnsiTheme="minorHAnsi" w:cstheme="minorBidi"/>
      <w:kern w:val="2"/>
      <w:sz w:val="21"/>
      <w:szCs w:val="22"/>
    </w:rPr>
  </w:style>
  <w:style w:type="paragraph" w:styleId="8">
    <w:name w:val="Normal Indent"/>
    <w:basedOn w:val="1"/>
    <w:next w:val="1"/>
    <w:qFormat/>
    <w:uiPriority w:val="99"/>
    <w:pPr>
      <w:spacing w:line="360" w:lineRule="auto"/>
      <w:ind w:firstLine="420"/>
      <w:jc w:val="left"/>
    </w:pPr>
    <w:rPr>
      <w:rFonts w:ascii="Times New Roman" w:hAnsi="Times New Roman"/>
      <w:sz w:val="28"/>
      <w:szCs w:val="24"/>
    </w:rPr>
  </w:style>
  <w:style w:type="paragraph" w:styleId="9">
    <w:name w:val="Document Map"/>
    <w:basedOn w:val="1"/>
    <w:link w:val="41"/>
    <w:unhideWhenUsed/>
    <w:qFormat/>
    <w:uiPriority w:val="99"/>
    <w:rPr>
      <w:rFonts w:ascii="宋体" w:eastAsia="宋体"/>
      <w:sz w:val="18"/>
      <w:szCs w:val="18"/>
    </w:rPr>
  </w:style>
  <w:style w:type="paragraph" w:styleId="10">
    <w:name w:val="annotation text"/>
    <w:basedOn w:val="1"/>
    <w:link w:val="42"/>
    <w:unhideWhenUsed/>
    <w:qFormat/>
    <w:uiPriority w:val="99"/>
  </w:style>
  <w:style w:type="paragraph" w:styleId="11">
    <w:name w:val="Body Text"/>
    <w:basedOn w:val="1"/>
    <w:next w:val="1"/>
    <w:qFormat/>
    <w:uiPriority w:val="0"/>
    <w:rPr>
      <w:rFonts w:ascii="仿宋_GB2312" w:eastAsia="仿宋_GB2312"/>
    </w:rPr>
  </w:style>
  <w:style w:type="paragraph" w:styleId="12">
    <w:name w:val="Body Text Indent"/>
    <w:basedOn w:val="1"/>
    <w:qFormat/>
    <w:uiPriority w:val="0"/>
    <w:pPr>
      <w:spacing w:after="120"/>
      <w:ind w:left="420" w:leftChars="200"/>
    </w:pPr>
  </w:style>
  <w:style w:type="paragraph" w:styleId="13">
    <w:name w:val="toc 5"/>
    <w:basedOn w:val="1"/>
    <w:next w:val="1"/>
    <w:unhideWhenUsed/>
    <w:qFormat/>
    <w:uiPriority w:val="39"/>
    <w:pPr>
      <w:widowControl w:val="0"/>
      <w:ind w:left="1680" w:leftChars="800"/>
      <w:jc w:val="both"/>
    </w:pPr>
    <w:rPr>
      <w:rFonts w:asciiTheme="minorHAnsi" w:hAnsiTheme="minorHAnsi" w:cstheme="minorBidi"/>
      <w:kern w:val="2"/>
      <w:sz w:val="21"/>
      <w:szCs w:val="22"/>
    </w:rPr>
  </w:style>
  <w:style w:type="paragraph" w:styleId="14">
    <w:name w:val="toc 3"/>
    <w:basedOn w:val="1"/>
    <w:next w:val="1"/>
    <w:unhideWhenUsed/>
    <w:qFormat/>
    <w:uiPriority w:val="39"/>
    <w:pPr>
      <w:ind w:left="840" w:leftChars="400"/>
    </w:pPr>
  </w:style>
  <w:style w:type="paragraph" w:styleId="15">
    <w:name w:val="toc 8"/>
    <w:basedOn w:val="1"/>
    <w:next w:val="1"/>
    <w:unhideWhenUsed/>
    <w:qFormat/>
    <w:uiPriority w:val="39"/>
    <w:pPr>
      <w:widowControl w:val="0"/>
      <w:ind w:left="2940" w:leftChars="1400"/>
      <w:jc w:val="both"/>
    </w:pPr>
    <w:rPr>
      <w:rFonts w:asciiTheme="minorHAnsi" w:hAnsiTheme="minorHAnsi" w:cstheme="minorBidi"/>
      <w:kern w:val="2"/>
      <w:sz w:val="21"/>
      <w:szCs w:val="22"/>
    </w:rPr>
  </w:style>
  <w:style w:type="paragraph" w:styleId="16">
    <w:name w:val="Balloon Text"/>
    <w:basedOn w:val="1"/>
    <w:link w:val="40"/>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widowControl w:val="0"/>
      <w:ind w:left="1260" w:leftChars="600"/>
      <w:jc w:val="both"/>
    </w:pPr>
    <w:rPr>
      <w:rFonts w:asciiTheme="minorHAnsi" w:hAnsiTheme="minorHAnsi" w:cstheme="minorBidi"/>
      <w:kern w:val="2"/>
      <w:sz w:val="21"/>
      <w:szCs w:val="22"/>
    </w:rPr>
  </w:style>
  <w:style w:type="paragraph" w:styleId="21">
    <w:name w:val="toc 6"/>
    <w:basedOn w:val="1"/>
    <w:next w:val="1"/>
    <w:unhideWhenUsed/>
    <w:qFormat/>
    <w:uiPriority w:val="39"/>
    <w:pPr>
      <w:widowControl w:val="0"/>
      <w:ind w:left="2100" w:leftChars="1000"/>
      <w:jc w:val="both"/>
    </w:pPr>
    <w:rPr>
      <w:rFonts w:asciiTheme="minorHAnsi" w:hAnsiTheme="minorHAnsi" w:cstheme="minorBidi"/>
      <w:kern w:val="2"/>
      <w:sz w:val="21"/>
      <w:szCs w:val="22"/>
    </w:r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widowControl w:val="0"/>
      <w:ind w:left="3360" w:leftChars="1600"/>
      <w:jc w:val="both"/>
    </w:pPr>
    <w:rPr>
      <w:rFonts w:asciiTheme="minorHAnsi" w:hAnsiTheme="minorHAnsi" w:cstheme="minorBidi"/>
      <w:kern w:val="2"/>
      <w:sz w:val="21"/>
      <w:szCs w:val="22"/>
    </w:rPr>
  </w:style>
  <w:style w:type="paragraph" w:styleId="24">
    <w:name w:val="annotation subject"/>
    <w:basedOn w:val="10"/>
    <w:next w:val="10"/>
    <w:link w:val="43"/>
    <w:unhideWhenUsed/>
    <w:qFormat/>
    <w:uiPriority w:val="99"/>
    <w:rPr>
      <w:b/>
      <w:bCs/>
    </w:rPr>
  </w:style>
  <w:style w:type="paragraph" w:styleId="25">
    <w:name w:val="Body Text First Indent"/>
    <w:basedOn w:val="11"/>
    <w:qFormat/>
    <w:uiPriority w:val="99"/>
    <w:pPr>
      <w:ind w:firstLine="420" w:firstLineChars="100"/>
    </w:pPr>
    <w:rPr>
      <w:rFonts w:asciiTheme="minorHAnsi" w:hAnsiTheme="minorHAnsi"/>
      <w:szCs w:val="20"/>
    </w:rPr>
  </w:style>
  <w:style w:type="paragraph" w:styleId="26">
    <w:name w:val="Body Text First Indent 2"/>
    <w:basedOn w:val="1"/>
    <w:qFormat/>
    <w:uiPriority w:val="0"/>
    <w:pPr>
      <w:ind w:firstLine="420"/>
    </w:pPr>
    <w:rPr>
      <w:rFonts w:hAnsi="宋体"/>
      <w:sz w:val="21"/>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basedOn w:val="29"/>
    <w:semiHidden/>
    <w:unhideWhenUsed/>
    <w:qFormat/>
    <w:uiPriority w:val="99"/>
  </w:style>
  <w:style w:type="character" w:styleId="32">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3">
    <w:name w:val="Hyperlink"/>
    <w:basedOn w:val="29"/>
    <w:unhideWhenUsed/>
    <w:qFormat/>
    <w:uiPriority w:val="99"/>
    <w:rPr>
      <w:color w:val="0000FF" w:themeColor="hyperlink"/>
      <w:u w:val="single"/>
      <w14:textFill>
        <w14:solidFill>
          <w14:schemeClr w14:val="hlink"/>
        </w14:solidFill>
      </w14:textFill>
    </w:rPr>
  </w:style>
  <w:style w:type="character" w:styleId="34">
    <w:name w:val="annotation reference"/>
    <w:basedOn w:val="29"/>
    <w:unhideWhenUsed/>
    <w:qFormat/>
    <w:uiPriority w:val="99"/>
    <w:rPr>
      <w:sz w:val="21"/>
      <w:szCs w:val="21"/>
    </w:rPr>
  </w:style>
  <w:style w:type="character" w:customStyle="1" w:styleId="35">
    <w:name w:val="标题 1 字符"/>
    <w:basedOn w:val="29"/>
    <w:link w:val="4"/>
    <w:qFormat/>
    <w:uiPriority w:val="9"/>
    <w:rPr>
      <w:rFonts w:ascii="Times New Roman" w:hAnsi="Times New Roman" w:cs="Times New Roman"/>
      <w:b/>
      <w:bCs/>
      <w:kern w:val="44"/>
      <w:sz w:val="44"/>
      <w:szCs w:val="44"/>
    </w:rPr>
  </w:style>
  <w:style w:type="character" w:customStyle="1" w:styleId="36">
    <w:name w:val="标题 2 字符"/>
    <w:basedOn w:val="29"/>
    <w:link w:val="5"/>
    <w:qFormat/>
    <w:uiPriority w:val="9"/>
    <w:rPr>
      <w:rFonts w:asciiTheme="majorHAnsi" w:hAnsiTheme="majorHAnsi" w:eastAsiaTheme="majorEastAsia" w:cstheme="majorBidi"/>
      <w:b/>
      <w:bCs/>
      <w:kern w:val="0"/>
      <w:sz w:val="32"/>
      <w:szCs w:val="32"/>
    </w:rPr>
  </w:style>
  <w:style w:type="character" w:customStyle="1" w:styleId="37">
    <w:name w:val="页脚 字符"/>
    <w:basedOn w:val="29"/>
    <w:link w:val="17"/>
    <w:qFormat/>
    <w:uiPriority w:val="99"/>
    <w:rPr>
      <w:rFonts w:ascii="Times New Roman" w:hAnsi="Times New Roman" w:cs="Times New Roman"/>
      <w:kern w:val="0"/>
      <w:sz w:val="18"/>
      <w:szCs w:val="18"/>
    </w:rPr>
  </w:style>
  <w:style w:type="character" w:customStyle="1" w:styleId="38">
    <w:name w:val="页眉 字符"/>
    <w:basedOn w:val="29"/>
    <w:link w:val="18"/>
    <w:qFormat/>
    <w:uiPriority w:val="99"/>
    <w:rPr>
      <w:rFonts w:ascii="Times New Roman" w:hAnsi="Times New Roman" w:cs="Times New Roman"/>
      <w:kern w:val="0"/>
      <w:sz w:val="18"/>
      <w:szCs w:val="18"/>
    </w:rPr>
  </w:style>
  <w:style w:type="paragraph" w:customStyle="1" w:styleId="39">
    <w:name w:val="列出段落1"/>
    <w:basedOn w:val="1"/>
    <w:qFormat/>
    <w:uiPriority w:val="34"/>
    <w:pPr>
      <w:ind w:firstLine="420" w:firstLineChars="200"/>
    </w:pPr>
  </w:style>
  <w:style w:type="character" w:customStyle="1" w:styleId="40">
    <w:name w:val="批注框文本 字符"/>
    <w:basedOn w:val="29"/>
    <w:link w:val="16"/>
    <w:semiHidden/>
    <w:qFormat/>
    <w:uiPriority w:val="99"/>
    <w:rPr>
      <w:rFonts w:ascii="Times New Roman" w:hAnsi="Times New Roman" w:cs="Times New Roman"/>
      <w:kern w:val="0"/>
      <w:sz w:val="18"/>
      <w:szCs w:val="18"/>
    </w:rPr>
  </w:style>
  <w:style w:type="character" w:customStyle="1" w:styleId="41">
    <w:name w:val="文档结构图 字符"/>
    <w:basedOn w:val="29"/>
    <w:link w:val="9"/>
    <w:semiHidden/>
    <w:qFormat/>
    <w:uiPriority w:val="99"/>
    <w:rPr>
      <w:rFonts w:ascii="宋体" w:hAnsi="Times New Roman" w:eastAsia="宋体" w:cs="Times New Roman"/>
      <w:kern w:val="0"/>
      <w:sz w:val="18"/>
      <w:szCs w:val="18"/>
    </w:rPr>
  </w:style>
  <w:style w:type="character" w:customStyle="1" w:styleId="42">
    <w:name w:val="批注文字 字符"/>
    <w:basedOn w:val="29"/>
    <w:link w:val="10"/>
    <w:semiHidden/>
    <w:qFormat/>
    <w:uiPriority w:val="99"/>
    <w:rPr>
      <w:rFonts w:ascii="Times New Roman" w:hAnsi="Times New Roman" w:cs="Times New Roman"/>
      <w:kern w:val="0"/>
      <w:sz w:val="24"/>
      <w:szCs w:val="24"/>
    </w:rPr>
  </w:style>
  <w:style w:type="character" w:customStyle="1" w:styleId="43">
    <w:name w:val="批注主题 字符"/>
    <w:basedOn w:val="42"/>
    <w:link w:val="24"/>
    <w:semiHidden/>
    <w:qFormat/>
    <w:uiPriority w:val="99"/>
    <w:rPr>
      <w:rFonts w:ascii="Times New Roman" w:hAnsi="Times New Roman" w:cs="Times New Roman"/>
      <w:b/>
      <w:bCs/>
      <w:kern w:val="0"/>
      <w:sz w:val="24"/>
      <w:szCs w:val="24"/>
    </w:rPr>
  </w:style>
  <w:style w:type="paragraph" w:customStyle="1" w:styleId="44">
    <w:name w:val="列出段落2"/>
    <w:basedOn w:val="1"/>
    <w:qFormat/>
    <w:uiPriority w:val="34"/>
    <w:pPr>
      <w:ind w:firstLine="420" w:firstLineChars="200"/>
    </w:pPr>
  </w:style>
  <w:style w:type="character" w:customStyle="1" w:styleId="45">
    <w:name w:val="标题 3 字符"/>
    <w:basedOn w:val="29"/>
    <w:link w:val="6"/>
    <w:qFormat/>
    <w:uiPriority w:val="9"/>
    <w:rPr>
      <w:rFonts w:ascii="Times New Roman" w:hAnsi="Times New Roman" w:cs="Times New Roman"/>
      <w:b/>
      <w:bCs/>
      <w:kern w:val="0"/>
      <w:sz w:val="32"/>
      <w:szCs w:val="32"/>
    </w:rPr>
  </w:style>
  <w:style w:type="paragraph" w:customStyle="1" w:styleId="46">
    <w:name w:val="TOC 标题1"/>
    <w:basedOn w:val="4"/>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47">
    <w:name w:val="表的文字"/>
    <w:basedOn w:val="1"/>
    <w:qFormat/>
    <w:uiPriority w:val="0"/>
    <w:pPr>
      <w:widowControl w:val="0"/>
      <w:jc w:val="center"/>
    </w:pPr>
    <w:rPr>
      <w:rFonts w:asciiTheme="minorHAnsi" w:hAnsiTheme="minorHAnsi" w:cstheme="minorBidi"/>
      <w:kern w:val="2"/>
      <w:sz w:val="18"/>
      <w:szCs w:val="21"/>
    </w:rPr>
  </w:style>
  <w:style w:type="paragraph" w:customStyle="1" w:styleId="48">
    <w:name w:val="TOC 标题2"/>
    <w:basedOn w:val="4"/>
    <w:next w:val="1"/>
    <w:semiHidden/>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styleId="49">
    <w:name w:val="List Paragraph"/>
    <w:basedOn w:val="1"/>
    <w:link w:val="65"/>
    <w:qFormat/>
    <w:uiPriority w:val="99"/>
    <w:pPr>
      <w:ind w:firstLine="420" w:firstLineChars="200"/>
    </w:pPr>
    <w:rPr>
      <w:rFonts w:eastAsia="宋体" w:asciiTheme="minorHAnsi" w:hAnsiTheme="minorHAnsi"/>
      <w:kern w:val="2"/>
    </w:rPr>
  </w:style>
  <w:style w:type="table" w:customStyle="1" w:styleId="50">
    <w:name w:val="网格型1"/>
    <w:basedOn w:val="27"/>
    <w:qFormat/>
    <w:uiPriority w:val="59"/>
    <w:pPr>
      <w:spacing w:after="160" w:line="259"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05正文"/>
    <w:basedOn w:val="1"/>
    <w:link w:val="52"/>
    <w:qFormat/>
    <w:uiPriority w:val="0"/>
    <w:pPr>
      <w:widowControl w:val="0"/>
      <w:spacing w:line="560" w:lineRule="exact"/>
      <w:ind w:firstLine="200" w:firstLineChars="200"/>
      <w:jc w:val="both"/>
    </w:pPr>
    <w:rPr>
      <w:rFonts w:hAnsi="宋体" w:asciiTheme="minorEastAsia" w:cstheme="minorBidi"/>
      <w:kern w:val="2"/>
      <w:szCs w:val="21"/>
    </w:rPr>
  </w:style>
  <w:style w:type="character" w:customStyle="1" w:styleId="52">
    <w:name w:val="05正文 Char"/>
    <w:basedOn w:val="29"/>
    <w:link w:val="51"/>
    <w:qFormat/>
    <w:uiPriority w:val="0"/>
    <w:rPr>
      <w:rFonts w:hAnsi="宋体" w:asciiTheme="minorEastAsia" w:eastAsiaTheme="minorEastAsia" w:cstheme="minorBidi"/>
      <w:kern w:val="2"/>
      <w:sz w:val="24"/>
      <w:szCs w:val="21"/>
    </w:rPr>
  </w:style>
  <w:style w:type="character" w:customStyle="1" w:styleId="53">
    <w:name w:val="未处理的提及1"/>
    <w:basedOn w:val="29"/>
    <w:semiHidden/>
    <w:unhideWhenUsed/>
    <w:qFormat/>
    <w:uiPriority w:val="99"/>
    <w:rPr>
      <w:color w:val="605E5C"/>
      <w:shd w:val="clear" w:color="auto" w:fill="E1DFDD"/>
    </w:rPr>
  </w:style>
  <w:style w:type="paragraph" w:customStyle="1" w:styleId="54">
    <w:name w:val="修订1"/>
    <w:hidden/>
    <w:semiHidden/>
    <w:qFormat/>
    <w:uiPriority w:val="99"/>
    <w:rPr>
      <w:rFonts w:ascii="Times New Roman" w:hAnsi="Times New Roman" w:cs="Times New Roman" w:eastAsiaTheme="minorEastAsia"/>
      <w:sz w:val="24"/>
      <w:szCs w:val="24"/>
      <w:lang w:val="en-US" w:eastAsia="zh-CN" w:bidi="ar-SA"/>
    </w:rPr>
  </w:style>
  <w:style w:type="paragraph" w:customStyle="1" w:styleId="55">
    <w:name w:val="15表格"/>
    <w:basedOn w:val="1"/>
    <w:link w:val="56"/>
    <w:qFormat/>
    <w:uiPriority w:val="0"/>
    <w:pPr>
      <w:widowControl w:val="0"/>
      <w:spacing w:line="240" w:lineRule="atLeast"/>
      <w:jc w:val="center"/>
    </w:pPr>
    <w:rPr>
      <w:rFonts w:ascii="宋体" w:hAnsi="宋体" w:eastAsia="宋体"/>
      <w:kern w:val="2"/>
      <w:sz w:val="21"/>
      <w:szCs w:val="20"/>
    </w:rPr>
  </w:style>
  <w:style w:type="character" w:customStyle="1" w:styleId="56">
    <w:name w:val="15表格 Char"/>
    <w:basedOn w:val="29"/>
    <w:link w:val="55"/>
    <w:qFormat/>
    <w:uiPriority w:val="0"/>
    <w:rPr>
      <w:rFonts w:ascii="宋体" w:hAnsi="宋体"/>
      <w:kern w:val="2"/>
      <w:sz w:val="21"/>
    </w:rPr>
  </w:style>
  <w:style w:type="paragraph" w:customStyle="1" w:styleId="57">
    <w:name w:val="03标题3"/>
    <w:next w:val="51"/>
    <w:link w:val="58"/>
    <w:qFormat/>
    <w:uiPriority w:val="0"/>
    <w:pPr>
      <w:spacing w:line="560" w:lineRule="exact"/>
      <w:ind w:firstLine="200" w:firstLineChars="200"/>
      <w:outlineLvl w:val="2"/>
    </w:pPr>
    <w:rPr>
      <w:rFonts w:ascii="宋体" w:hAnsi="宋体" w:eastAsia="宋体" w:cstheme="minorBidi"/>
      <w:b/>
      <w:color w:val="C00000"/>
      <w:kern w:val="44"/>
      <w:sz w:val="24"/>
      <w:szCs w:val="21"/>
      <w:lang w:val="en-US" w:eastAsia="zh-CN" w:bidi="ar-SA"/>
    </w:rPr>
  </w:style>
  <w:style w:type="character" w:customStyle="1" w:styleId="58">
    <w:name w:val="03标题3 Char"/>
    <w:basedOn w:val="29"/>
    <w:link w:val="57"/>
    <w:qFormat/>
    <w:uiPriority w:val="0"/>
    <w:rPr>
      <w:rFonts w:ascii="宋体" w:hAnsi="宋体" w:cstheme="minorBidi"/>
      <w:b/>
      <w:color w:val="C00000"/>
      <w:kern w:val="44"/>
      <w:sz w:val="24"/>
      <w:szCs w:val="21"/>
    </w:rPr>
  </w:style>
  <w:style w:type="paragraph" w:customStyle="1" w:styleId="59">
    <w:name w:val="表"/>
    <w:basedOn w:val="1"/>
    <w:link w:val="60"/>
    <w:qFormat/>
    <w:uiPriority w:val="0"/>
    <w:pPr>
      <w:widowControl w:val="0"/>
      <w:jc w:val="center"/>
    </w:pPr>
    <w:rPr>
      <w:rFonts w:ascii="宋体" w:hAnsi="宋体" w:eastAsia="宋体" w:cstheme="minorBidi"/>
      <w:kern w:val="2"/>
      <w:sz w:val="20"/>
      <w:szCs w:val="20"/>
    </w:rPr>
  </w:style>
  <w:style w:type="character" w:customStyle="1" w:styleId="60">
    <w:name w:val="表 Char"/>
    <w:basedOn w:val="29"/>
    <w:link w:val="59"/>
    <w:qFormat/>
    <w:uiPriority w:val="0"/>
    <w:rPr>
      <w:rFonts w:ascii="宋体" w:hAnsi="宋体" w:cstheme="minorBidi"/>
      <w:kern w:val="2"/>
    </w:rPr>
  </w:style>
  <w:style w:type="paragraph" w:customStyle="1" w:styleId="61">
    <w:name w:val="02标题2"/>
    <w:next w:val="51"/>
    <w:link w:val="62"/>
    <w:qFormat/>
    <w:uiPriority w:val="0"/>
    <w:pPr>
      <w:spacing w:line="560" w:lineRule="exact"/>
      <w:ind w:firstLine="200" w:firstLineChars="200"/>
      <w:outlineLvl w:val="1"/>
    </w:pPr>
    <w:rPr>
      <w:rFonts w:ascii="黑体" w:hAnsi="黑体" w:eastAsia="黑体" w:cstheme="minorBidi"/>
      <w:b/>
      <w:color w:val="0000FF"/>
      <w:kern w:val="44"/>
      <w:sz w:val="24"/>
      <w:szCs w:val="21"/>
      <w:lang w:val="en-US" w:eastAsia="zh-CN" w:bidi="ar-SA"/>
    </w:rPr>
  </w:style>
  <w:style w:type="character" w:customStyle="1" w:styleId="62">
    <w:name w:val="02标题2 Char"/>
    <w:basedOn w:val="29"/>
    <w:link w:val="61"/>
    <w:qFormat/>
    <w:uiPriority w:val="0"/>
    <w:rPr>
      <w:rFonts w:ascii="黑体" w:hAnsi="黑体" w:eastAsia="黑体" w:cstheme="minorBidi"/>
      <w:b/>
      <w:color w:val="0000FF"/>
      <w:kern w:val="44"/>
      <w:sz w:val="24"/>
      <w:szCs w:val="21"/>
    </w:rPr>
  </w:style>
  <w:style w:type="paragraph" w:customStyle="1" w:styleId="63">
    <w:name w:val="zh正文"/>
    <w:basedOn w:val="1"/>
    <w:link w:val="64"/>
    <w:qFormat/>
    <w:uiPriority w:val="0"/>
    <w:pPr>
      <w:widowControl w:val="0"/>
      <w:spacing w:line="360" w:lineRule="exact"/>
      <w:ind w:firstLine="560" w:firstLineChars="200"/>
      <w:jc w:val="both"/>
    </w:pPr>
    <w:rPr>
      <w:rFonts w:ascii="宋体" w:hAnsi="宋体" w:eastAsia="宋体"/>
      <w:kern w:val="2"/>
      <w:sz w:val="28"/>
      <w:szCs w:val="20"/>
    </w:rPr>
  </w:style>
  <w:style w:type="character" w:customStyle="1" w:styleId="64">
    <w:name w:val="zh正文 Char"/>
    <w:link w:val="63"/>
    <w:qFormat/>
    <w:uiPriority w:val="0"/>
    <w:rPr>
      <w:rFonts w:ascii="宋体" w:hAnsi="宋体"/>
      <w:kern w:val="2"/>
      <w:sz w:val="28"/>
    </w:rPr>
  </w:style>
  <w:style w:type="character" w:customStyle="1" w:styleId="65">
    <w:name w:val="列表段落 字符"/>
    <w:link w:val="49"/>
    <w:qFormat/>
    <w:uiPriority w:val="99"/>
    <w:rPr>
      <w:rFonts w:asciiTheme="minorHAnsi" w:hAnsiTheme="minorHAnsi"/>
      <w:kern w:val="2"/>
      <w:sz w:val="24"/>
      <w:szCs w:val="24"/>
    </w:rPr>
  </w:style>
  <w:style w:type="paragraph" w:customStyle="1" w:styleId="66">
    <w:name w:val="标题3"/>
    <w:basedOn w:val="6"/>
    <w:qFormat/>
    <w:uiPriority w:val="0"/>
    <w:pPr>
      <w:tabs>
        <w:tab w:val="left" w:pos="993"/>
      </w:tabs>
      <w:adjustRightInd w:val="0"/>
      <w:snapToGrid w:val="0"/>
      <w:spacing w:before="0" w:after="0" w:line="360" w:lineRule="auto"/>
    </w:pPr>
    <w:rPr>
      <w:rFonts w:eastAsia="仿宋_GB2312" w:cstheme="minorBidi"/>
      <w:sz w:val="28"/>
      <w:szCs w:val="28"/>
    </w:rPr>
  </w:style>
  <w:style w:type="paragraph" w:customStyle="1" w:styleId="67">
    <w:name w:val="Revision"/>
    <w:hidden/>
    <w:semiHidden/>
    <w:qFormat/>
    <w:uiPriority w:val="99"/>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F10EB-6746-41C5-8B4F-D50A05FBFBAB}">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57</Pages>
  <Words>25062</Words>
  <Characters>28735</Characters>
  <Lines>258</Lines>
  <Paragraphs>72</Paragraphs>
  <TotalTime>202</TotalTime>
  <ScaleCrop>false</ScaleCrop>
  <LinksUpToDate>false</LinksUpToDate>
  <CharactersWithSpaces>30068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2022-05-18T14:42:00Z</dcterms:created>
  <dc:creator>wls</dc:creator>
  <cp:lastModifiedBy>中策恒睿人事行政部</cp:lastModifiedBy>
  <cp:lastPrinted>2019-09-03T02:05:00Z</cp:lastPrinted>
  <dcterms:modified xsi:type="dcterms:W3CDTF">2022-05-25T02:14:47Z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487F7BC8875A4488A351E71556A4D3C5</vt:lpwstr>
  </property>
</Properties>
</file>