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00" w:lineRule="exact"/>
        <w:jc w:val="center"/>
        <w:rPr>
          <w:rFonts w:hint="eastAsia" w:ascii="宋体" w:hAnsi="宋体" w:cs="宋体"/>
          <w:color w:val="auto"/>
          <w:sz w:val="28"/>
          <w:szCs w:val="28"/>
        </w:rPr>
      </w:pPr>
      <w:r>
        <w:rPr>
          <w:rFonts w:hint="eastAsia" w:ascii="宋体" w:hAnsi="宋体" w:cs="宋体"/>
          <w:b/>
          <w:color w:val="auto"/>
          <w:sz w:val="28"/>
          <w:szCs w:val="28"/>
        </w:rPr>
        <w:t>广西振弘建设管理有限公司</w:t>
      </w:r>
      <w:r>
        <w:rPr>
          <w:rFonts w:hint="eastAsia" w:ascii="宋体" w:hAnsi="宋体" w:cs="宋体"/>
          <w:b/>
          <w:color w:val="auto"/>
          <w:sz w:val="28"/>
          <w:szCs w:val="28"/>
          <w:lang w:val="en-US" w:eastAsia="zh-CN"/>
        </w:rPr>
        <w:t>关于</w:t>
      </w:r>
      <w:r>
        <w:rPr>
          <w:rFonts w:hint="eastAsia" w:ascii="宋体" w:hAnsi="宋体" w:cs="宋体"/>
          <w:b/>
          <w:bCs/>
          <w:color w:val="auto"/>
          <w:sz w:val="28"/>
          <w:szCs w:val="28"/>
          <w:lang w:eastAsia="zh-CN"/>
        </w:rPr>
        <w:t>东兰县教育局2019年薄弱环节改造与提升设备采购（纳米智慧黑板）</w:t>
      </w:r>
      <w:r>
        <w:rPr>
          <w:rFonts w:hint="eastAsia" w:ascii="宋体" w:hAnsi="宋体" w:cs="宋体"/>
          <w:b/>
          <w:color w:val="auto"/>
          <w:sz w:val="28"/>
          <w:szCs w:val="28"/>
        </w:rPr>
        <w:t>（项目编号：</w:t>
      </w:r>
      <w:r>
        <w:rPr>
          <w:rFonts w:hint="eastAsia" w:ascii="宋体" w:hAnsi="宋体" w:cs="宋体"/>
          <w:b/>
          <w:bCs/>
          <w:color w:val="auto"/>
          <w:sz w:val="28"/>
          <w:szCs w:val="28"/>
          <w:lang w:eastAsia="zh-CN"/>
        </w:rPr>
        <w:t>HCZC2020-G1-50003-ZHZB</w:t>
      </w:r>
      <w:r>
        <w:rPr>
          <w:rFonts w:hint="eastAsia" w:ascii="宋体" w:hAnsi="宋体" w:cs="宋体"/>
          <w:b/>
          <w:color w:val="auto"/>
          <w:sz w:val="28"/>
          <w:szCs w:val="28"/>
        </w:rPr>
        <w:t>）公开招标公告</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根据《中华人民共和国政府采购法》、《中国人民共和国政府采购法实施条例》、《政府采购货物和服务招标投标管理办法》等规定，广西振弘建设管理有限公司受</w:t>
      </w:r>
      <w:r>
        <w:rPr>
          <w:rFonts w:hint="eastAsia" w:ascii="宋体" w:hAnsi="宋体" w:cs="宋体"/>
          <w:color w:val="auto"/>
          <w:sz w:val="24"/>
          <w:u w:val="single"/>
        </w:rPr>
        <w:t>东兰县教育局</w:t>
      </w:r>
      <w:r>
        <w:rPr>
          <w:rFonts w:hint="eastAsia" w:ascii="宋体" w:hAnsi="宋体" w:cs="宋体"/>
          <w:color w:val="auto"/>
          <w:sz w:val="24"/>
        </w:rPr>
        <w:t>的委托，现就</w:t>
      </w: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rPr>
        <w:t>进行公开招标采购，欢迎符合条件的供应商前来投标。</w:t>
      </w:r>
    </w:p>
    <w:p>
      <w:pPr>
        <w:spacing w:line="400" w:lineRule="exact"/>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一、项目名称</w:t>
      </w:r>
      <w:r>
        <w:rPr>
          <w:rFonts w:hint="eastAsia" w:ascii="宋体" w:hAnsi="宋体" w:cs="宋体"/>
          <w:color w:val="auto"/>
          <w:sz w:val="24"/>
        </w:rPr>
        <w:t>：</w:t>
      </w:r>
      <w:r>
        <w:rPr>
          <w:rFonts w:hint="eastAsia" w:ascii="宋体" w:hAnsi="宋体" w:cs="宋体"/>
          <w:color w:val="auto"/>
          <w:sz w:val="24"/>
          <w:lang w:eastAsia="zh-CN"/>
        </w:rPr>
        <w:t>东兰县教育局2019年薄弱环节改造与提升设备采购（纳米智慧黑板）</w:t>
      </w:r>
    </w:p>
    <w:p>
      <w:pPr>
        <w:spacing w:line="400" w:lineRule="exact"/>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二、项目编号</w:t>
      </w:r>
      <w:r>
        <w:rPr>
          <w:rFonts w:hint="eastAsia" w:ascii="宋体" w:hAnsi="宋体" w:cs="宋体"/>
          <w:color w:val="auto"/>
          <w:sz w:val="24"/>
        </w:rPr>
        <w:t>：</w:t>
      </w:r>
      <w:r>
        <w:rPr>
          <w:rFonts w:hint="eastAsia" w:ascii="宋体" w:hAnsi="宋体" w:cs="宋体"/>
          <w:color w:val="auto"/>
          <w:sz w:val="24"/>
          <w:lang w:eastAsia="zh-CN"/>
        </w:rPr>
        <w:t>HCZC2020-G1-50003-ZHZB</w:t>
      </w:r>
    </w:p>
    <w:p>
      <w:pPr>
        <w:spacing w:line="400" w:lineRule="exact"/>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三、资金来源</w:t>
      </w:r>
      <w:r>
        <w:rPr>
          <w:rFonts w:hint="eastAsia" w:ascii="宋体" w:hAnsi="宋体" w:cs="宋体"/>
          <w:color w:val="auto"/>
          <w:sz w:val="24"/>
        </w:rPr>
        <w:t>：</w:t>
      </w:r>
      <w:r>
        <w:rPr>
          <w:rFonts w:hint="eastAsia" w:ascii="宋体" w:hAnsi="宋体" w:cs="宋体"/>
          <w:color w:val="auto"/>
          <w:sz w:val="24"/>
          <w:lang w:eastAsia="zh-CN"/>
        </w:rPr>
        <w:t>财政资金</w:t>
      </w:r>
    </w:p>
    <w:p>
      <w:pPr>
        <w:spacing w:line="400" w:lineRule="exact"/>
        <w:ind w:firstLine="482" w:firstLineChars="200"/>
        <w:rPr>
          <w:rFonts w:hint="eastAsia" w:ascii="宋体" w:hAnsi="宋体" w:eastAsia="宋体" w:cs="宋体"/>
          <w:bCs/>
          <w:color w:val="auto"/>
          <w:sz w:val="24"/>
          <w:szCs w:val="24"/>
          <w:highlight w:val="none"/>
          <w:lang w:val="en-US" w:eastAsia="zh-CN"/>
        </w:rPr>
      </w:pPr>
      <w:r>
        <w:rPr>
          <w:rFonts w:hint="eastAsia" w:ascii="宋体" w:hAnsi="宋体" w:cs="宋体"/>
          <w:b/>
          <w:bCs/>
          <w:color w:val="auto"/>
          <w:sz w:val="24"/>
        </w:rPr>
        <w:t>四、</w:t>
      </w:r>
      <w:r>
        <w:rPr>
          <w:rFonts w:hint="eastAsia" w:ascii="宋体" w:hAnsi="宋体" w:eastAsia="宋体" w:cs="宋体"/>
          <w:b/>
          <w:bCs w:val="0"/>
          <w:color w:val="auto"/>
          <w:sz w:val="24"/>
          <w:szCs w:val="24"/>
          <w:highlight w:val="none"/>
          <w:lang w:val="en-US" w:eastAsia="zh-CN"/>
        </w:rPr>
        <w:t>本项目需要落实的政府采购政策</w:t>
      </w:r>
      <w:r>
        <w:rPr>
          <w:rFonts w:hint="eastAsia" w:ascii="宋体" w:hAnsi="宋体" w:eastAsia="宋体" w:cs="宋体"/>
          <w:bCs/>
          <w:color w:val="auto"/>
          <w:sz w:val="24"/>
          <w:szCs w:val="24"/>
          <w:highlight w:val="none"/>
          <w:lang w:val="en-US" w:eastAsia="zh-CN"/>
        </w:rPr>
        <w:t>：《政府采购促进中小企业发展暂行办法》（财库[2011]181号）、《关于政府采购支持监狱企业发展有关问题的通知》(财库[2014]68号)、政府采购促进残疾人就业政策（财库[2017]141号）。</w:t>
      </w:r>
    </w:p>
    <w:p>
      <w:pPr>
        <w:spacing w:line="400" w:lineRule="exact"/>
        <w:ind w:firstLine="482" w:firstLineChars="200"/>
        <w:rPr>
          <w:rFonts w:hint="eastAsia" w:ascii="宋体" w:hAnsi="宋体" w:cs="宋体"/>
          <w:color w:val="auto"/>
          <w:sz w:val="24"/>
          <w:highlight w:val="yellow"/>
        </w:rPr>
      </w:pPr>
      <w:r>
        <w:rPr>
          <w:rFonts w:hint="eastAsia" w:ascii="宋体" w:hAnsi="宋体" w:cs="宋体"/>
          <w:b/>
          <w:bCs/>
          <w:color w:val="auto"/>
          <w:sz w:val="24"/>
        </w:rPr>
        <w:t>五、采购预算价（</w:t>
      </w:r>
      <w:r>
        <w:rPr>
          <w:rFonts w:hint="eastAsia" w:ascii="宋体" w:hAnsi="宋体" w:cs="宋体"/>
          <w:color w:val="auto"/>
          <w:sz w:val="24"/>
        </w:rPr>
        <w:t>人民币</w:t>
      </w:r>
      <w:r>
        <w:rPr>
          <w:rFonts w:hint="eastAsia" w:ascii="宋体" w:hAnsi="宋体" w:cs="宋体"/>
          <w:b/>
          <w:bCs/>
          <w:color w:val="auto"/>
          <w:sz w:val="24"/>
        </w:rPr>
        <w:t>）</w:t>
      </w:r>
      <w:r>
        <w:rPr>
          <w:rFonts w:hint="eastAsia" w:ascii="宋体" w:hAnsi="宋体" w:cs="宋体"/>
          <w:color w:val="auto"/>
          <w:sz w:val="24"/>
        </w:rPr>
        <w:t>：</w:t>
      </w:r>
      <w:r>
        <w:rPr>
          <w:rFonts w:hint="eastAsia" w:ascii="宋体" w:hAnsi="宋体" w:cs="宋体"/>
          <w:color w:val="auto"/>
          <w:sz w:val="24"/>
          <w:lang w:eastAsia="zh-CN"/>
        </w:rPr>
        <w:t>柒佰玖拾壹万贰仟陆佰元整（¥7912600.00）</w:t>
      </w:r>
      <w:r>
        <w:rPr>
          <w:rFonts w:hint="eastAsia" w:ascii="宋体" w:hAnsi="宋体" w:cs="宋体"/>
          <w:color w:val="auto"/>
          <w:sz w:val="24"/>
        </w:rPr>
        <w:t>；</w:t>
      </w:r>
    </w:p>
    <w:p>
      <w:pPr>
        <w:spacing w:line="400" w:lineRule="exact"/>
        <w:ind w:firstLine="482" w:firstLineChars="200"/>
        <w:rPr>
          <w:rFonts w:hint="eastAsia" w:ascii="宋体" w:hAnsi="宋体" w:cs="宋体"/>
          <w:color w:val="auto"/>
          <w:sz w:val="24"/>
        </w:rPr>
      </w:pPr>
      <w:r>
        <w:rPr>
          <w:rFonts w:hint="eastAsia" w:ascii="宋体" w:hAnsi="宋体" w:cs="宋体"/>
          <w:b/>
          <w:bCs/>
          <w:color w:val="auto"/>
          <w:sz w:val="24"/>
        </w:rPr>
        <w:t>六、采购项目招标内容及数量</w:t>
      </w:r>
      <w:r>
        <w:rPr>
          <w:rFonts w:hint="eastAsia" w:ascii="宋体" w:hAnsi="宋体" w:cs="宋体"/>
          <w:color w:val="auto"/>
          <w:sz w:val="24"/>
        </w:rPr>
        <w:t>：</w:t>
      </w: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rPr>
        <w:t>划分为</w:t>
      </w:r>
      <w:r>
        <w:rPr>
          <w:rFonts w:hint="eastAsia" w:ascii="宋体" w:hAnsi="宋体" w:cs="宋体"/>
          <w:color w:val="auto"/>
          <w:sz w:val="24"/>
          <w:lang w:eastAsia="zh-CN"/>
        </w:rPr>
        <w:t>10个标段</w:t>
      </w:r>
      <w:r>
        <w:rPr>
          <w:rFonts w:hint="eastAsia" w:ascii="宋体" w:hAnsi="宋体" w:cs="宋体"/>
          <w:color w:val="auto"/>
          <w:sz w:val="24"/>
        </w:rPr>
        <w:t>，具体详见招标文件内容：</w:t>
      </w:r>
    </w:p>
    <w:tbl>
      <w:tblPr>
        <w:tblStyle w:val="7"/>
        <w:tblW w:w="945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91"/>
        <w:gridCol w:w="73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17" w:type="dxa"/>
            <w:noWrap w:val="0"/>
            <w:vAlign w:val="center"/>
          </w:tcPr>
          <w:p>
            <w:pPr>
              <w:pStyle w:val="5"/>
              <w:adjustRightInd w:val="0"/>
              <w:jc w:val="center"/>
              <w:rPr>
                <w:rFonts w:hint="eastAsia" w:hAnsi="宋体" w:eastAsia="宋体" w:cs="宋体"/>
                <w:color w:val="auto"/>
                <w:sz w:val="24"/>
                <w:lang w:eastAsia="zh-CN"/>
              </w:rPr>
            </w:pPr>
            <w:r>
              <w:rPr>
                <w:rFonts w:hint="eastAsia" w:hAnsi="宋体" w:cs="宋体"/>
                <w:color w:val="auto"/>
                <w:sz w:val="24"/>
                <w:lang w:val="en-US" w:eastAsia="zh-CN"/>
              </w:rPr>
              <w:t>序号</w:t>
            </w:r>
          </w:p>
        </w:tc>
        <w:tc>
          <w:tcPr>
            <w:tcW w:w="6191" w:type="dxa"/>
            <w:noWrap w:val="0"/>
            <w:vAlign w:val="center"/>
          </w:tcPr>
          <w:p>
            <w:pPr>
              <w:pStyle w:val="5"/>
              <w:jc w:val="center"/>
              <w:rPr>
                <w:rFonts w:hint="eastAsia" w:hAnsi="宋体" w:cs="宋体"/>
                <w:color w:val="auto"/>
                <w:sz w:val="24"/>
              </w:rPr>
            </w:pPr>
            <w:r>
              <w:rPr>
                <w:rFonts w:hint="eastAsia" w:hAnsi="宋体" w:cs="宋体"/>
                <w:color w:val="auto"/>
                <w:sz w:val="24"/>
              </w:rPr>
              <w:t>采购项目</w:t>
            </w:r>
          </w:p>
        </w:tc>
        <w:tc>
          <w:tcPr>
            <w:tcW w:w="731"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数量</w:t>
            </w:r>
          </w:p>
        </w:tc>
        <w:tc>
          <w:tcPr>
            <w:tcW w:w="1719" w:type="dxa"/>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采购预算价</w:t>
            </w:r>
          </w:p>
          <w:p>
            <w:pPr>
              <w:jc w:val="center"/>
              <w:rPr>
                <w:rFonts w:hint="eastAsia" w:ascii="宋体" w:hAnsi="宋体" w:cs="宋体"/>
                <w:color w:val="auto"/>
                <w:sz w:val="24"/>
              </w:rPr>
            </w:pPr>
            <w:r>
              <w:rPr>
                <w:rFonts w:hint="eastAsia" w:ascii="宋体" w:hAnsi="宋体" w:cs="宋体"/>
                <w:color w:val="auto"/>
                <w:sz w:val="24"/>
              </w:rPr>
              <w:t>（人民币</w:t>
            </w:r>
            <w:r>
              <w:rPr>
                <w:rFonts w:hint="eastAsia" w:ascii="宋体" w:hAnsi="宋体" w:cs="宋体"/>
                <w:color w:val="auto"/>
                <w:sz w:val="24"/>
                <w:lang w:val="en-US" w:eastAsia="zh-CN"/>
              </w:rPr>
              <w:t>:元</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6191" w:type="dxa"/>
            <w:noWrap w:val="0"/>
            <w:vAlign w:val="center"/>
          </w:tcPr>
          <w:p>
            <w:pPr>
              <w:widowControl/>
              <w:jc w:val="left"/>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-A标段（多功能一体机）</w:t>
            </w:r>
          </w:p>
        </w:tc>
        <w:tc>
          <w:tcPr>
            <w:tcW w:w="731" w:type="dxa"/>
            <w:noWrap w:val="0"/>
            <w:vAlign w:val="center"/>
          </w:tcPr>
          <w:p>
            <w:pPr>
              <w:widowControl/>
              <w:jc w:val="center"/>
              <w:textAlignment w:val="center"/>
              <w:rPr>
                <w:rFonts w:hint="default" w:ascii="宋体" w:hAnsi="宋体" w:eastAsia="宋体" w:cs="宋体"/>
                <w:color w:val="auto"/>
                <w:sz w:val="24"/>
                <w:u w:val="single"/>
                <w:lang w:val="en-US" w:eastAsia="zh-CN"/>
              </w:rPr>
            </w:pPr>
            <w:r>
              <w:rPr>
                <w:rFonts w:hint="eastAsia" w:ascii="宋体" w:hAnsi="宋体" w:cs="宋体"/>
                <w:color w:val="auto"/>
                <w:sz w:val="24"/>
                <w:u w:val="none"/>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1181598.00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6191" w:type="dxa"/>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-B标段（触控一体机）</w:t>
            </w:r>
          </w:p>
        </w:tc>
        <w:tc>
          <w:tcPr>
            <w:tcW w:w="731"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6191" w:type="dxa"/>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-C标段（其他计算机设备及软件）</w:t>
            </w:r>
          </w:p>
        </w:tc>
        <w:tc>
          <w:tcPr>
            <w:tcW w:w="731" w:type="dxa"/>
            <w:noWrap w:val="0"/>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699500.00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6191" w:type="dxa"/>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-D标段（热水）</w:t>
            </w:r>
          </w:p>
        </w:tc>
        <w:tc>
          <w:tcPr>
            <w:tcW w:w="731" w:type="dxa"/>
            <w:noWrap w:val="0"/>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6191" w:type="dxa"/>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-E标段（其他试验仪器及装置）</w:t>
            </w:r>
          </w:p>
        </w:tc>
        <w:tc>
          <w:tcPr>
            <w:tcW w:w="731" w:type="dxa"/>
            <w:noWrap w:val="0"/>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6</w:t>
            </w:r>
          </w:p>
        </w:tc>
        <w:tc>
          <w:tcPr>
            <w:tcW w:w="6191" w:type="dxa"/>
            <w:noWrap w:val="0"/>
            <w:vAlign w:val="center"/>
          </w:tcPr>
          <w:p>
            <w:pPr>
              <w:widowControl/>
              <w:jc w:val="left"/>
              <w:textAlignment w:val="center"/>
              <w:rPr>
                <w:rFonts w:hint="eastAsia" w:ascii="宋体" w:hAnsi="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-F标段（金属骨架为主的椅凳类）</w:t>
            </w:r>
          </w:p>
        </w:tc>
        <w:tc>
          <w:tcPr>
            <w:tcW w:w="731" w:type="dxa"/>
            <w:noWrap w:val="0"/>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689344.00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7</w:t>
            </w:r>
          </w:p>
        </w:tc>
        <w:tc>
          <w:tcPr>
            <w:tcW w:w="6191" w:type="dxa"/>
            <w:noWrap w:val="0"/>
            <w:vAlign w:val="center"/>
          </w:tcPr>
          <w:p>
            <w:pPr>
              <w:widowControl/>
              <w:jc w:val="left"/>
              <w:textAlignment w:val="center"/>
              <w:rPr>
                <w:rFonts w:hint="eastAsia" w:ascii="宋体" w:hAnsi="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-G标段（其他广播、电视、电影设备）</w:t>
            </w:r>
          </w:p>
        </w:tc>
        <w:tc>
          <w:tcPr>
            <w:tcW w:w="731" w:type="dxa"/>
            <w:noWrap w:val="0"/>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1982258.00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8</w:t>
            </w:r>
          </w:p>
        </w:tc>
        <w:tc>
          <w:tcPr>
            <w:tcW w:w="6191" w:type="dxa"/>
            <w:noWrap w:val="0"/>
            <w:vAlign w:val="center"/>
          </w:tcPr>
          <w:p>
            <w:pPr>
              <w:widowControl/>
              <w:jc w:val="left"/>
              <w:textAlignment w:val="center"/>
              <w:rPr>
                <w:rFonts w:hint="eastAsia" w:ascii="宋体" w:hAnsi="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-H标段（书籍、课本）</w:t>
            </w:r>
          </w:p>
        </w:tc>
        <w:tc>
          <w:tcPr>
            <w:tcW w:w="731" w:type="dxa"/>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9</w:t>
            </w:r>
          </w:p>
        </w:tc>
        <w:tc>
          <w:tcPr>
            <w:tcW w:w="6191" w:type="dxa"/>
            <w:noWrap w:val="0"/>
            <w:vAlign w:val="center"/>
          </w:tcPr>
          <w:p>
            <w:pPr>
              <w:widowControl/>
              <w:jc w:val="left"/>
              <w:textAlignment w:val="center"/>
              <w:rPr>
                <w:rFonts w:hint="eastAsia" w:ascii="宋体" w:hAnsi="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-I标段（其他视频会议系统设备）</w:t>
            </w:r>
          </w:p>
        </w:tc>
        <w:tc>
          <w:tcPr>
            <w:tcW w:w="731" w:type="dxa"/>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noWrap w:val="0"/>
            <w:vAlign w:val="center"/>
          </w:tcPr>
          <w:p>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10</w:t>
            </w:r>
          </w:p>
        </w:tc>
        <w:tc>
          <w:tcPr>
            <w:tcW w:w="6191" w:type="dxa"/>
            <w:noWrap w:val="0"/>
            <w:vAlign w:val="center"/>
          </w:tcPr>
          <w:p>
            <w:pPr>
              <w:widowControl/>
              <w:jc w:val="left"/>
              <w:textAlignment w:val="center"/>
              <w:rPr>
                <w:rFonts w:hint="eastAsia" w:ascii="宋体" w:hAnsi="宋体" w:cs="宋体"/>
                <w:color w:val="auto"/>
                <w:sz w:val="24"/>
                <w:lang w:eastAsia="zh-CN"/>
              </w:rPr>
            </w:pPr>
            <w:r>
              <w:rPr>
                <w:rFonts w:hint="eastAsia" w:ascii="宋体" w:hAnsi="宋体" w:cs="宋体"/>
                <w:color w:val="auto"/>
                <w:sz w:val="24"/>
                <w:lang w:eastAsia="zh-CN"/>
              </w:rPr>
              <w:t>东兰县教育局2019年薄弱环节改造与提升设备采购（纳米智慧黑板）</w:t>
            </w:r>
            <w:r>
              <w:rPr>
                <w:rFonts w:hint="eastAsia" w:ascii="宋体" w:hAnsi="宋体" w:cs="宋体"/>
                <w:color w:val="auto"/>
                <w:sz w:val="24"/>
                <w:lang w:val="en-US" w:eastAsia="zh-CN"/>
              </w:rPr>
              <w:t>-J标段（IP与多媒体通信设备）</w:t>
            </w:r>
          </w:p>
        </w:tc>
        <w:tc>
          <w:tcPr>
            <w:tcW w:w="731" w:type="dxa"/>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val="en-US" w:eastAsia="zh-CN"/>
              </w:rPr>
              <w:t>1</w:t>
            </w:r>
          </w:p>
        </w:tc>
        <w:tc>
          <w:tcPr>
            <w:tcW w:w="1719"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490000.00</w:t>
            </w:r>
          </w:p>
        </w:tc>
      </w:tr>
    </w:tbl>
    <w:p>
      <w:pPr>
        <w:pStyle w:val="2"/>
        <w:spacing w:line="420" w:lineRule="exact"/>
        <w:ind w:firstLine="480" w:firstLineChars="200"/>
        <w:rPr>
          <w:rFonts w:hint="eastAsia" w:ascii="宋体" w:eastAsia="宋体" w:cs="宋体"/>
          <w:bCs/>
          <w:color w:val="auto"/>
          <w:szCs w:val="24"/>
          <w:highlight w:val="none"/>
        </w:rPr>
      </w:pPr>
      <w:r>
        <w:rPr>
          <w:rFonts w:hint="eastAsia" w:ascii="宋体" w:eastAsia="宋体" w:cs="宋体"/>
          <w:bCs/>
          <w:color w:val="auto"/>
          <w:szCs w:val="24"/>
          <w:highlight w:val="none"/>
        </w:rPr>
        <w:t>每个投标人可对上述一个或多个标段进行投标，但只能中一个标段，否则投标无效。本项目开标评标顺序为</w:t>
      </w:r>
      <w:r>
        <w:rPr>
          <w:rFonts w:hint="eastAsia" w:ascii="宋体" w:eastAsia="宋体" w:cs="宋体"/>
          <w:bCs/>
          <w:color w:val="auto"/>
          <w:szCs w:val="24"/>
          <w:highlight w:val="none"/>
          <w:lang w:eastAsia="zh-CN"/>
        </w:rPr>
        <w:t>A标段→B标段→C标段→D标段→E标段→F标段→G标段→H标段→I标段→J标段</w:t>
      </w:r>
      <w:bookmarkStart w:id="0" w:name="_GoBack"/>
      <w:bookmarkEnd w:id="0"/>
      <w:r>
        <w:rPr>
          <w:rFonts w:hint="eastAsia" w:ascii="宋体" w:eastAsia="宋体" w:cs="宋体"/>
          <w:bCs/>
          <w:color w:val="auto"/>
          <w:szCs w:val="24"/>
          <w:highlight w:val="none"/>
        </w:rPr>
        <w:t>。</w:t>
      </w:r>
    </w:p>
    <w:p>
      <w:pPr>
        <w:spacing w:line="400" w:lineRule="exact"/>
        <w:ind w:firstLine="241" w:firstLineChars="100"/>
        <w:rPr>
          <w:rFonts w:hint="eastAsia" w:ascii="宋体" w:hAnsi="宋体" w:cs="宋体"/>
          <w:b/>
          <w:bCs/>
          <w:color w:val="auto"/>
          <w:sz w:val="24"/>
        </w:rPr>
      </w:pPr>
      <w:r>
        <w:rPr>
          <w:rFonts w:hint="eastAsia" w:ascii="宋体" w:hAnsi="宋体" w:cs="宋体"/>
          <w:b/>
          <w:bCs/>
          <w:color w:val="auto"/>
          <w:sz w:val="24"/>
        </w:rPr>
        <w:t>七、合格投标人的资格要求：</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1、符合《中华人民共和国政府采购法》第二十二条规定的投标人资格条件。</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2、国内注册（指按国家有关规定要求注册的）依法提供或经营范围达到本次采购货物和服务要求，并具备法人（或负责人）资格的供应商。</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必须具备本次采购项目的有效企业营业执照、有效的组织机构代码证、有效的税务登记证（已办理“三证合一”的单位只需提供企业营业执照副本复印件）、有效的企业基本账户开户许可证，并具有独立承担民事责任和赔偿能力。</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lang w:val="en-US" w:eastAsia="zh-CN"/>
        </w:rPr>
        <w:t>4</w:t>
      </w:r>
      <w:r>
        <w:rPr>
          <w:rFonts w:hint="eastAsia" w:ascii="宋体" w:hAnsi="宋体" w:cs="宋体"/>
          <w:bCs/>
          <w:color w:val="auto"/>
          <w:sz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、本项目不接受联合体形式投标。</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八、投标报名及招标文件的获取：</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本项目采用网上报名方式，自</w:t>
      </w:r>
      <w:r>
        <w:rPr>
          <w:rFonts w:hint="eastAsia" w:ascii="宋体" w:hAnsi="宋体" w:cs="宋体"/>
          <w:color w:val="auto"/>
          <w:sz w:val="24"/>
          <w:lang w:val="en-US" w:eastAsia="zh-CN"/>
        </w:rPr>
        <w:t>2020</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日至20</w:t>
      </w:r>
      <w:r>
        <w:rPr>
          <w:rFonts w:hint="eastAsia" w:ascii="宋体" w:hAnsi="宋体" w:cs="宋体"/>
          <w:color w:val="auto"/>
          <w:sz w:val="24"/>
          <w:lang w:val="en-US" w:eastAsia="zh-CN"/>
        </w:rPr>
        <w:t>20</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2</w:t>
      </w:r>
      <w:r>
        <w:rPr>
          <w:rFonts w:hint="eastAsia" w:ascii="宋体" w:hAnsi="宋体" w:cs="宋体"/>
          <w:color w:val="auto"/>
          <w:sz w:val="24"/>
        </w:rPr>
        <w:t>日17时</w:t>
      </w:r>
      <w:r>
        <w:rPr>
          <w:rFonts w:hint="eastAsia" w:ascii="宋体" w:hAnsi="宋体" w:cs="宋体"/>
          <w:color w:val="auto"/>
          <w:sz w:val="24"/>
          <w:lang w:val="en-US" w:eastAsia="zh-CN"/>
        </w:rPr>
        <w:t>00</w:t>
      </w:r>
      <w:r>
        <w:rPr>
          <w:rFonts w:hint="eastAsia" w:ascii="宋体" w:hAnsi="宋体" w:cs="宋体"/>
          <w:color w:val="auto"/>
          <w:sz w:val="24"/>
        </w:rPr>
        <w:t>分止在</w:t>
      </w:r>
      <w:r>
        <w:rPr>
          <w:rFonts w:hint="eastAsia" w:ascii="宋体" w:hAnsi="宋体" w:cs="宋体"/>
          <w:color w:val="auto"/>
          <w:sz w:val="24"/>
          <w:lang w:eastAsia="zh-CN"/>
        </w:rPr>
        <w:t>河池市公共资源交易中心网</w:t>
      </w:r>
      <w:r>
        <w:rPr>
          <w:rFonts w:hint="eastAsia" w:ascii="宋体" w:hAnsi="宋体" w:cs="宋体"/>
          <w:color w:val="auto"/>
          <w:sz w:val="24"/>
        </w:rPr>
        <w:t>（http://www.hcjyxxw.com/）报名并下载招标文件电子版，逾期下载无效。</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九、投标保证金：</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A标段投标保证金（人民币）：壹万贰仟元整（¥12000.00）</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B标段投标保证金（人民币）：壹万元整（¥10000.00）</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C标段投标保证金（人民币）：柒仟元整（¥7000.00）</w:t>
      </w:r>
    </w:p>
    <w:p>
      <w:pPr>
        <w:spacing w:line="40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D标段投标保证金（人民币）：</w:t>
      </w:r>
      <w:r>
        <w:rPr>
          <w:rFonts w:hint="eastAsia" w:ascii="宋体" w:hAnsi="宋体" w:cs="宋体"/>
          <w:color w:val="auto"/>
          <w:sz w:val="24"/>
          <w:highlight w:val="none"/>
          <w:lang w:val="en-US" w:eastAsia="zh-CN"/>
        </w:rPr>
        <w:t>贰仟元整（¥2000.00）</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E标段投标保证金（人民币）：</w:t>
      </w:r>
      <w:r>
        <w:rPr>
          <w:rFonts w:hint="eastAsia" w:ascii="宋体" w:hAnsi="宋体" w:cs="宋体"/>
          <w:color w:val="auto"/>
          <w:sz w:val="24"/>
          <w:lang w:val="en-US" w:eastAsia="zh-CN"/>
        </w:rPr>
        <w:t>叁仟元整</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000.00）</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F</w:t>
      </w:r>
      <w:r>
        <w:rPr>
          <w:rFonts w:hint="eastAsia" w:ascii="宋体" w:hAnsi="宋体" w:cs="宋体"/>
          <w:color w:val="auto"/>
          <w:sz w:val="24"/>
          <w:lang w:eastAsia="zh-CN"/>
        </w:rPr>
        <w:t>标段投标保证金（人民币）：</w:t>
      </w:r>
      <w:r>
        <w:rPr>
          <w:rFonts w:hint="eastAsia" w:ascii="宋体" w:hAnsi="宋体" w:cs="宋体"/>
          <w:color w:val="auto"/>
          <w:sz w:val="24"/>
          <w:lang w:val="en-US" w:eastAsia="zh-CN"/>
        </w:rPr>
        <w:t>柒仟元整</w:t>
      </w:r>
      <w:r>
        <w:rPr>
          <w:rFonts w:hint="eastAsia" w:ascii="宋体" w:hAnsi="宋体" w:cs="宋体"/>
          <w:color w:val="auto"/>
          <w:sz w:val="24"/>
          <w:lang w:eastAsia="zh-CN"/>
        </w:rPr>
        <w:t>（¥</w:t>
      </w:r>
      <w:r>
        <w:rPr>
          <w:rFonts w:hint="eastAsia" w:ascii="宋体" w:hAnsi="宋体" w:cs="宋体"/>
          <w:color w:val="auto"/>
          <w:sz w:val="24"/>
          <w:lang w:val="en-US" w:eastAsia="zh-CN"/>
        </w:rPr>
        <w:t>7000.00</w:t>
      </w:r>
      <w:r>
        <w:rPr>
          <w:rFonts w:hint="eastAsia" w:ascii="宋体" w:hAnsi="宋体" w:cs="宋体"/>
          <w:color w:val="auto"/>
          <w:sz w:val="24"/>
          <w:lang w:eastAsia="zh-CN"/>
        </w:rPr>
        <w:t>）</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G</w:t>
      </w:r>
      <w:r>
        <w:rPr>
          <w:rFonts w:hint="eastAsia" w:ascii="宋体" w:hAnsi="宋体" w:cs="宋体"/>
          <w:color w:val="auto"/>
          <w:sz w:val="24"/>
          <w:lang w:eastAsia="zh-CN"/>
        </w:rPr>
        <w:t>标段投标保证金（人民币）：</w:t>
      </w:r>
      <w:r>
        <w:rPr>
          <w:rFonts w:hint="eastAsia" w:ascii="宋体" w:hAnsi="宋体" w:cs="宋体"/>
          <w:color w:val="auto"/>
          <w:sz w:val="24"/>
          <w:lang w:val="en-US" w:eastAsia="zh-CN"/>
        </w:rPr>
        <w:t>贰万元整</w:t>
      </w:r>
      <w:r>
        <w:rPr>
          <w:rFonts w:hint="eastAsia" w:ascii="宋体" w:hAnsi="宋体" w:cs="宋体"/>
          <w:color w:val="auto"/>
          <w:sz w:val="24"/>
          <w:lang w:eastAsia="zh-CN"/>
        </w:rPr>
        <w:t>（¥2</w:t>
      </w:r>
      <w:r>
        <w:rPr>
          <w:rFonts w:hint="eastAsia" w:ascii="宋体" w:hAnsi="宋体" w:cs="宋体"/>
          <w:color w:val="auto"/>
          <w:sz w:val="24"/>
          <w:lang w:val="en-US" w:eastAsia="zh-CN"/>
        </w:rPr>
        <w:t>0</w:t>
      </w:r>
      <w:r>
        <w:rPr>
          <w:rFonts w:hint="eastAsia" w:ascii="宋体" w:hAnsi="宋体" w:cs="宋体"/>
          <w:color w:val="auto"/>
          <w:sz w:val="24"/>
          <w:lang w:eastAsia="zh-CN"/>
        </w:rPr>
        <w:t>000.00）</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H</w:t>
      </w:r>
      <w:r>
        <w:rPr>
          <w:rFonts w:hint="eastAsia" w:ascii="宋体" w:hAnsi="宋体" w:cs="宋体"/>
          <w:color w:val="auto"/>
          <w:sz w:val="24"/>
          <w:lang w:eastAsia="zh-CN"/>
        </w:rPr>
        <w:t>标段投标保证金（人民币）：壹万贰仟元整（¥12000.00）</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I</w:t>
      </w:r>
      <w:r>
        <w:rPr>
          <w:rFonts w:hint="eastAsia" w:ascii="宋体" w:hAnsi="宋体" w:cs="宋体"/>
          <w:color w:val="auto"/>
          <w:sz w:val="24"/>
          <w:lang w:eastAsia="zh-CN"/>
        </w:rPr>
        <w:t>标段投标保证金（人民币）：</w:t>
      </w:r>
      <w:r>
        <w:rPr>
          <w:rFonts w:hint="eastAsia" w:ascii="宋体" w:hAnsi="宋体" w:cs="宋体"/>
          <w:color w:val="auto"/>
          <w:sz w:val="24"/>
          <w:lang w:val="en-US" w:eastAsia="zh-CN"/>
        </w:rPr>
        <w:t>柒仟元整</w:t>
      </w: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000.00）</w:t>
      </w:r>
    </w:p>
    <w:p>
      <w:pPr>
        <w:spacing w:line="40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J</w:t>
      </w:r>
      <w:r>
        <w:rPr>
          <w:rFonts w:hint="eastAsia" w:ascii="宋体" w:hAnsi="宋体" w:cs="宋体"/>
          <w:color w:val="auto"/>
          <w:sz w:val="24"/>
          <w:lang w:eastAsia="zh-CN"/>
        </w:rPr>
        <w:t>标段投标保证金（人民币）：</w:t>
      </w:r>
      <w:r>
        <w:rPr>
          <w:rFonts w:hint="eastAsia" w:ascii="宋体" w:hAnsi="宋体" w:cs="宋体"/>
          <w:color w:val="auto"/>
          <w:sz w:val="24"/>
          <w:lang w:val="en-US" w:eastAsia="zh-CN"/>
        </w:rPr>
        <w:t>伍仟元整</w:t>
      </w: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000.00）</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lang w:eastAsia="zh-CN"/>
        </w:rPr>
        <w:t>投标人应于投标截止时间前从投标人的基本银行账户转账或电汇等非现金形式交至指定账户</w:t>
      </w:r>
      <w:r>
        <w:rPr>
          <w:rFonts w:hint="eastAsia" w:ascii="宋体" w:hAnsi="宋体" w:cs="宋体"/>
          <w:color w:val="auto"/>
          <w:sz w:val="24"/>
        </w:rPr>
        <w:t>。</w:t>
      </w:r>
    </w:p>
    <w:p>
      <w:pPr>
        <w:shd w:val="clear" w:color="auto" w:fill="FFFFFF"/>
        <w:spacing w:line="400" w:lineRule="exact"/>
        <w:ind w:firstLine="480" w:firstLineChars="200"/>
        <w:rPr>
          <w:rFonts w:hint="eastAsia" w:ascii="宋体" w:hAnsi="宋体" w:cs="宋体"/>
          <w:color w:val="auto"/>
          <w:sz w:val="24"/>
        </w:rPr>
      </w:pPr>
      <w:r>
        <w:rPr>
          <w:rFonts w:hint="eastAsia" w:ascii="宋体" w:hAnsi="宋体" w:cs="宋体"/>
          <w:color w:val="auto"/>
          <w:sz w:val="24"/>
        </w:rPr>
        <w:t>【备注：1.请在银行底单注明“项目名称或项目编号+</w:t>
      </w:r>
      <w:r>
        <w:rPr>
          <w:rFonts w:hint="eastAsia" w:ascii="宋体" w:hAnsi="宋体" w:cs="宋体"/>
          <w:color w:val="auto"/>
          <w:sz w:val="24"/>
          <w:lang w:val="en-US" w:eastAsia="zh-CN"/>
        </w:rPr>
        <w:t>分</w:t>
      </w:r>
      <w:r>
        <w:rPr>
          <w:rFonts w:hint="eastAsia" w:ascii="宋体" w:hAnsi="宋体" w:cs="宋体"/>
          <w:color w:val="auto"/>
          <w:sz w:val="24"/>
        </w:rPr>
        <w:t>标段投标保证金”。2.在投标截止时间前于开标现场查验投标保证金交纳凭证原件。】咨询电话0778-2302718</w:t>
      </w:r>
    </w:p>
    <w:p>
      <w:pPr>
        <w:spacing w:line="400" w:lineRule="exact"/>
        <w:ind w:firstLine="482" w:firstLineChars="200"/>
        <w:rPr>
          <w:rFonts w:hint="eastAsia" w:ascii="宋体" w:hAnsi="宋体" w:cs="宋体"/>
          <w:b/>
          <w:bCs/>
          <w:color w:val="auto"/>
          <w:sz w:val="24"/>
        </w:rPr>
      </w:pP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十、投标截止时间和地点：</w:t>
      </w:r>
      <w:r>
        <w:rPr>
          <w:rFonts w:hint="eastAsia" w:ascii="宋体" w:hAnsi="宋体" w:cs="宋体"/>
          <w:b/>
          <w:bCs/>
          <w:color w:val="auto"/>
          <w:sz w:val="24"/>
        </w:rPr>
        <w:tab/>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投标文件递交的截止时间（投标截止时间，下同）为</w:t>
      </w:r>
      <w:r>
        <w:rPr>
          <w:rFonts w:hint="eastAsia" w:hAnsi="宋体" w:cs="宋体"/>
          <w:color w:val="auto"/>
          <w:sz w:val="24"/>
          <w:highlight w:val="none"/>
          <w:lang w:val="en-US" w:eastAsia="zh-CN"/>
        </w:rPr>
        <w:t>2020</w:t>
      </w:r>
      <w:r>
        <w:rPr>
          <w:rFonts w:hint="eastAsia" w:hAnsi="宋体" w:cs="宋体"/>
          <w:color w:val="auto"/>
          <w:sz w:val="24"/>
          <w:highlight w:val="none"/>
          <w:lang w:eastAsia="zh-CN"/>
        </w:rPr>
        <w:t>年</w:t>
      </w:r>
      <w:r>
        <w:rPr>
          <w:rFonts w:hint="eastAsia" w:hAnsi="宋体" w:cs="宋体"/>
          <w:color w:val="auto"/>
          <w:sz w:val="24"/>
          <w:highlight w:val="none"/>
          <w:lang w:val="en-US" w:eastAsia="zh-CN"/>
        </w:rPr>
        <w:t>4</w:t>
      </w:r>
      <w:r>
        <w:rPr>
          <w:rFonts w:hint="eastAsia" w:hAnsi="宋体" w:cs="宋体"/>
          <w:color w:val="auto"/>
          <w:sz w:val="24"/>
          <w:highlight w:val="none"/>
          <w:lang w:eastAsia="zh-CN"/>
        </w:rPr>
        <w:t>月</w:t>
      </w:r>
      <w:r>
        <w:rPr>
          <w:rFonts w:hint="eastAsia" w:hAnsi="宋体" w:cs="宋体"/>
          <w:color w:val="auto"/>
          <w:sz w:val="24"/>
          <w:highlight w:val="none"/>
          <w:lang w:val="en-US" w:eastAsia="zh-CN"/>
        </w:rPr>
        <w:t>16</w:t>
      </w:r>
      <w:r>
        <w:rPr>
          <w:rFonts w:hint="eastAsia" w:hAnsi="宋体" w:cs="宋体"/>
          <w:color w:val="auto"/>
          <w:sz w:val="24"/>
          <w:highlight w:val="none"/>
          <w:lang w:eastAsia="zh-CN"/>
        </w:rPr>
        <w:t>日上午</w:t>
      </w:r>
      <w:r>
        <w:rPr>
          <w:rFonts w:hint="eastAsia" w:hAnsi="宋体" w:cs="宋体"/>
          <w:color w:val="auto"/>
          <w:sz w:val="24"/>
          <w:highlight w:val="none"/>
          <w:lang w:val="en-US" w:eastAsia="zh-CN"/>
        </w:rPr>
        <w:t>8</w:t>
      </w:r>
      <w:r>
        <w:rPr>
          <w:rFonts w:hint="eastAsia" w:hAnsi="宋体" w:cs="宋体"/>
          <w:color w:val="auto"/>
          <w:sz w:val="24"/>
          <w:highlight w:val="none"/>
          <w:lang w:eastAsia="zh-CN"/>
        </w:rPr>
        <w:t>时</w:t>
      </w:r>
      <w:r>
        <w:rPr>
          <w:rFonts w:hint="eastAsia" w:hAnsi="宋体" w:cs="宋体"/>
          <w:color w:val="auto"/>
          <w:sz w:val="24"/>
          <w:highlight w:val="none"/>
          <w:lang w:val="en-US" w:eastAsia="zh-CN"/>
        </w:rPr>
        <w:t>30</w:t>
      </w:r>
      <w:r>
        <w:rPr>
          <w:rFonts w:hint="eastAsia" w:hAnsi="宋体" w:cs="宋体"/>
          <w:color w:val="auto"/>
          <w:sz w:val="24"/>
          <w:highlight w:val="none"/>
          <w:lang w:eastAsia="zh-CN"/>
        </w:rPr>
        <w:t>分</w:t>
      </w:r>
      <w:r>
        <w:rPr>
          <w:rFonts w:hint="eastAsia" w:ascii="宋体" w:hAnsi="宋体" w:cs="宋体"/>
          <w:color w:val="auto"/>
          <w:sz w:val="24"/>
          <w:highlight w:val="none"/>
        </w:rPr>
        <w:t>，</w:t>
      </w:r>
      <w:r>
        <w:rPr>
          <w:rFonts w:hint="eastAsia" w:ascii="宋体" w:hAnsi="宋体" w:cs="宋体"/>
          <w:color w:val="auto"/>
          <w:sz w:val="24"/>
        </w:rPr>
        <w:t>地点为河池市公共资源交易中心（河池市金城江区城东新区肯旺桥西侧北面市工人文化宫办公大楼五楼,具体开标室根据电子屏幕显示的安排）逾期送达或未按要求密封的投标文件将予以拒收或作无效投标文件处理。</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十一、投标截止时间前投标人在递交投标文件同时必须递交下述材料并加盖投标单位公章，如材料不齐或无效的，将拒收其投标文件或按无效标处理。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具备本次采购项目的有效企业营业执照、有效的组织机构代码证、有效的税务登记证（已办理“三证合一”的单位只需提供企业营业执照副本复印件）；</w:t>
      </w:r>
      <w:r>
        <w:rPr>
          <w:rFonts w:hint="eastAsia" w:ascii="宋体" w:hAnsi="宋体" w:cs="宋体"/>
          <w:color w:val="auto"/>
          <w:sz w:val="24"/>
        </w:rPr>
        <w:t>（2）具有独立承担民事责任能力的法定代表人身份证明书原件</w:t>
      </w:r>
      <w:r>
        <w:rPr>
          <w:rFonts w:hint="eastAsia" w:ascii="宋体" w:hAnsi="宋体" w:cs="宋体"/>
          <w:bCs/>
          <w:color w:val="auto"/>
          <w:sz w:val="24"/>
        </w:rPr>
        <w:t>；</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bCs/>
          <w:color w:val="auto"/>
          <w:sz w:val="24"/>
        </w:rPr>
        <w:t>法定代表人身份证复印件及原件，如为授权代理人参加开标活动则需提供法定代表人授权委托书原件及委托代理人身份证复印件及原件(委托时必须提供，注明委托权限及时间</w:t>
      </w:r>
      <w:r>
        <w:rPr>
          <w:rFonts w:hint="eastAsia" w:ascii="宋体" w:hAnsi="宋体" w:cs="宋体"/>
          <w:bCs/>
          <w:color w:val="auto"/>
          <w:sz w:val="24"/>
          <w:lang w:eastAsia="zh-CN"/>
        </w:rPr>
        <w:t>）</w:t>
      </w:r>
      <w:r>
        <w:rPr>
          <w:rFonts w:hint="eastAsia" w:ascii="宋体" w:hAnsi="宋体" w:cs="宋体"/>
          <w:bCs/>
          <w:color w:val="auto"/>
          <w:sz w:val="24"/>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）投标保证金缴纳证明材料；</w:t>
      </w:r>
      <w:r>
        <w:rPr>
          <w:rFonts w:hint="eastAsia" w:ascii="宋体" w:hAnsi="宋体" w:cs="宋体"/>
          <w:bCs/>
          <w:color w:val="auto"/>
          <w:sz w:val="24"/>
        </w:rPr>
        <w:t>（</w:t>
      </w:r>
      <w:r>
        <w:rPr>
          <w:rFonts w:hint="eastAsia" w:ascii="宋体" w:hAnsi="宋体" w:cs="宋体"/>
          <w:bCs/>
          <w:color w:val="auto"/>
          <w:sz w:val="24"/>
          <w:lang w:val="en-US" w:eastAsia="zh-CN"/>
        </w:rPr>
        <w:t>5</w:t>
      </w:r>
      <w:r>
        <w:rPr>
          <w:rFonts w:hint="eastAsia" w:ascii="宋体" w:hAnsi="宋体" w:cs="宋体"/>
          <w:bCs/>
          <w:color w:val="auto"/>
          <w:sz w:val="24"/>
        </w:rPr>
        <w:t>）网上报名打印回执单并加盖单位公章。</w:t>
      </w:r>
    </w:p>
    <w:p>
      <w:pPr>
        <w:pStyle w:val="6"/>
        <w:spacing w:before="0" w:beforeAutospacing="0" w:after="0" w:afterAutospacing="0" w:line="400" w:lineRule="exact"/>
        <w:ind w:firstLine="482" w:firstLineChars="200"/>
        <w:jc w:val="both"/>
        <w:rPr>
          <w:rFonts w:cs="宋体"/>
          <w:color w:val="auto"/>
        </w:rPr>
      </w:pPr>
      <w:r>
        <w:rPr>
          <w:rFonts w:cs="宋体"/>
          <w:b/>
          <w:color w:val="auto"/>
        </w:rPr>
        <w:t>十二、发布公告的媒介</w:t>
      </w:r>
    </w:p>
    <w:p>
      <w:pPr>
        <w:pStyle w:val="6"/>
        <w:spacing w:before="0" w:beforeAutospacing="0" w:after="0" w:afterAutospacing="0" w:line="400" w:lineRule="exact"/>
        <w:ind w:firstLine="480" w:firstLineChars="200"/>
        <w:jc w:val="both"/>
        <w:rPr>
          <w:rFonts w:cs="宋体"/>
          <w:color w:val="auto"/>
        </w:rPr>
      </w:pPr>
      <w:r>
        <w:rPr>
          <w:rFonts w:cs="宋体"/>
          <w:color w:val="auto"/>
        </w:rPr>
        <w:t>本次招标公告同时在中国政府采购网（www.ccgp.gov.cn）、广西壮族自治区政府采购网（www.gxzfcg.gov.cn）、</w:t>
      </w:r>
      <w:r>
        <w:rPr>
          <w:rFonts w:hint="eastAsia" w:cs="宋体"/>
          <w:color w:val="auto"/>
          <w:lang w:eastAsia="zh-CN"/>
        </w:rPr>
        <w:t>河池市公共资源交易中心网</w:t>
      </w:r>
      <w:r>
        <w:rPr>
          <w:rFonts w:cs="宋体"/>
          <w:color w:val="auto"/>
        </w:rPr>
        <w:t>（http://www.hcjyxxw.com/）发布。</w:t>
      </w:r>
    </w:p>
    <w:p>
      <w:pPr>
        <w:pStyle w:val="6"/>
        <w:spacing w:before="0" w:beforeAutospacing="0" w:after="0" w:afterAutospacing="0" w:line="400" w:lineRule="exact"/>
        <w:ind w:firstLine="482" w:firstLineChars="200"/>
        <w:jc w:val="both"/>
        <w:rPr>
          <w:rFonts w:cs="宋体"/>
          <w:color w:val="auto"/>
        </w:rPr>
      </w:pPr>
      <w:r>
        <w:rPr>
          <w:rFonts w:cs="宋体"/>
          <w:b/>
          <w:color w:val="auto"/>
        </w:rPr>
        <w:t>十三、联系事项</w:t>
      </w:r>
    </w:p>
    <w:p>
      <w:pPr>
        <w:pStyle w:val="10"/>
        <w:spacing w:line="360" w:lineRule="exact"/>
        <w:ind w:firstLine="480" w:firstLineChars="200"/>
        <w:rPr>
          <w:rFonts w:hint="eastAsia" w:ascii="宋体" w:hAnsi="宋体" w:cs="宋体"/>
          <w:bCs/>
          <w:color w:val="auto"/>
          <w:sz w:val="24"/>
        </w:rPr>
      </w:pPr>
      <w:r>
        <w:rPr>
          <w:rFonts w:hint="eastAsia" w:ascii="宋体" w:hAnsi="宋体" w:cs="宋体"/>
          <w:bCs/>
          <w:color w:val="auto"/>
          <w:sz w:val="24"/>
        </w:rPr>
        <w:t>1、招标单位：东兰县教育局；</w:t>
      </w:r>
    </w:p>
    <w:p>
      <w:pPr>
        <w:pStyle w:val="10"/>
        <w:spacing w:line="360" w:lineRule="exact"/>
        <w:ind w:firstLine="480" w:firstLineChars="200"/>
        <w:rPr>
          <w:rFonts w:hint="default" w:ascii="宋体" w:hAnsi="宋体" w:eastAsia="宋体" w:cs="宋体"/>
          <w:bCs/>
          <w:color w:val="auto"/>
          <w:sz w:val="24"/>
          <w:lang w:val="en-US" w:eastAsia="zh-CN"/>
        </w:rPr>
      </w:pPr>
      <w:r>
        <w:rPr>
          <w:rFonts w:hint="eastAsia" w:ascii="宋体" w:hAnsi="宋体" w:cs="宋体"/>
          <w:bCs/>
          <w:color w:val="auto"/>
          <w:sz w:val="24"/>
        </w:rPr>
        <w:t>联系人：</w:t>
      </w:r>
      <w:r>
        <w:rPr>
          <w:rFonts w:hint="eastAsia" w:ascii="宋体" w:hAnsi="宋体" w:cs="宋体"/>
          <w:bCs/>
          <w:color w:val="auto"/>
          <w:sz w:val="24"/>
          <w:lang w:val="en-US" w:eastAsia="zh-CN"/>
        </w:rPr>
        <w:t>韦丽珍</w:t>
      </w:r>
      <w:r>
        <w:rPr>
          <w:rFonts w:hint="eastAsia" w:ascii="宋体" w:hAnsi="宋体" w:cs="宋体"/>
          <w:bCs/>
          <w:color w:val="auto"/>
          <w:sz w:val="24"/>
        </w:rPr>
        <w:t xml:space="preserve">       联系电话：</w:t>
      </w:r>
      <w:r>
        <w:rPr>
          <w:rFonts w:hint="eastAsia" w:ascii="宋体" w:hAnsi="宋体" w:cs="宋体"/>
          <w:bCs/>
          <w:color w:val="auto"/>
          <w:sz w:val="24"/>
          <w:lang w:val="en-US" w:eastAsia="zh-CN"/>
        </w:rPr>
        <w:t>0778-6325451</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地址：东兰镇虎头街64号。</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2、招标代理机构：广西振弘建设管理有限公司</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联系人：兰晴</w:t>
      </w:r>
      <w:r>
        <w:rPr>
          <w:rFonts w:hint="eastAsia" w:ascii="宋体" w:hAnsi="宋体" w:cs="宋体"/>
          <w:bCs/>
          <w:color w:val="auto"/>
          <w:sz w:val="24"/>
          <w:lang w:val="en-US" w:eastAsia="zh-CN"/>
        </w:rPr>
        <w:t xml:space="preserve">           </w:t>
      </w:r>
      <w:r>
        <w:rPr>
          <w:rFonts w:hint="eastAsia" w:ascii="宋体" w:hAnsi="宋体" w:cs="宋体"/>
          <w:bCs/>
          <w:color w:val="auto"/>
          <w:sz w:val="24"/>
        </w:rPr>
        <w:t>联系电话：0778-2302888</w:t>
      </w:r>
    </w:p>
    <w:p>
      <w:pPr>
        <w:spacing w:line="400" w:lineRule="exact"/>
        <w:ind w:firstLine="480" w:firstLineChars="200"/>
        <w:rPr>
          <w:rFonts w:hint="eastAsia"/>
          <w:color w:val="auto"/>
        </w:rPr>
      </w:pPr>
      <w:r>
        <w:rPr>
          <w:rFonts w:hint="eastAsia" w:ascii="宋体" w:hAnsi="宋体" w:cs="宋体"/>
          <w:bCs/>
          <w:color w:val="auto"/>
          <w:sz w:val="24"/>
          <w:lang w:val="en-US" w:eastAsia="zh-CN"/>
        </w:rPr>
        <w:t>地址：河池市金城江区城西大道西城铭苑一栋一单元4楼401室；</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3、监督部门：东兰县政府采购管理办公室          电话：0778-6328633</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4、开标地点：河池市公共资源交易中心</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地址：河池市金城江区城东新区肯旺桥西侧北面市工人文化宫办公大楼五楼。</w:t>
      </w:r>
    </w:p>
    <w:p>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交易服务部联系电话：0778-2302718。</w:t>
      </w:r>
    </w:p>
    <w:p>
      <w:pPr>
        <w:spacing w:line="400" w:lineRule="exact"/>
        <w:ind w:firstLine="480" w:firstLineChars="200"/>
        <w:rPr>
          <w:rFonts w:hint="eastAsia" w:ascii="宋体" w:hAnsi="宋体" w:cs="宋体"/>
          <w:bCs/>
          <w:color w:val="auto"/>
          <w:sz w:val="24"/>
        </w:rPr>
      </w:pPr>
    </w:p>
    <w:p>
      <w:pPr>
        <w:spacing w:line="400" w:lineRule="exact"/>
        <w:jc w:val="left"/>
        <w:rPr>
          <w:rFonts w:hint="eastAsia" w:ascii="宋体" w:hAnsi="宋体" w:cs="宋体"/>
          <w:color w:val="auto"/>
          <w:sz w:val="24"/>
        </w:rPr>
      </w:pPr>
      <w:r>
        <w:rPr>
          <w:rFonts w:hint="eastAsia" w:ascii="宋体" w:hAnsi="宋体" w:cs="宋体"/>
          <w:bCs/>
          <w:color w:val="auto"/>
          <w:sz w:val="24"/>
        </w:rPr>
        <w:t xml:space="preserve">                                   </w:t>
      </w:r>
      <w:r>
        <w:rPr>
          <w:rFonts w:hint="eastAsia" w:ascii="宋体" w:hAnsi="宋体" w:cs="宋体"/>
          <w:bCs/>
          <w:color w:val="auto"/>
          <w:sz w:val="24"/>
          <w:lang w:val="en-US" w:eastAsia="zh-CN"/>
        </w:rPr>
        <w:t xml:space="preserve">             </w:t>
      </w:r>
      <w:r>
        <w:rPr>
          <w:rFonts w:hint="eastAsia" w:ascii="宋体" w:hAnsi="宋体" w:cs="宋体"/>
          <w:color w:val="auto"/>
          <w:sz w:val="24"/>
        </w:rPr>
        <w:t>招标单位:东兰县教育局</w:t>
      </w:r>
    </w:p>
    <w:p>
      <w:pPr>
        <w:spacing w:line="400" w:lineRule="exact"/>
        <w:ind w:firstLine="5760" w:firstLineChars="2400"/>
        <w:rPr>
          <w:rFonts w:hint="eastAsia" w:ascii="宋体" w:hAnsi="宋体" w:cs="宋体"/>
          <w:color w:val="auto"/>
          <w:sz w:val="24"/>
        </w:rPr>
      </w:pPr>
    </w:p>
    <w:p>
      <w:pPr>
        <w:spacing w:line="400" w:lineRule="exact"/>
        <w:ind w:firstLine="4800" w:firstLineChars="2000"/>
        <w:rPr>
          <w:rFonts w:hint="eastAsia" w:ascii="宋体" w:hAnsi="宋体" w:cs="宋体"/>
          <w:color w:val="auto"/>
          <w:sz w:val="24"/>
        </w:rPr>
      </w:pPr>
      <w:r>
        <w:rPr>
          <w:rFonts w:hint="eastAsia" w:ascii="宋体" w:hAnsi="宋体" w:cs="宋体"/>
          <w:color w:val="auto"/>
          <w:sz w:val="24"/>
        </w:rPr>
        <w:t>招标代理机构：广西振弘建设管理有限公司</w:t>
      </w:r>
    </w:p>
    <w:p>
      <w:pPr>
        <w:spacing w:line="400" w:lineRule="exact"/>
        <w:ind w:firstLine="422"/>
        <w:rPr>
          <w:rFonts w:hint="eastAsia" w:ascii="宋体" w:hAnsi="宋体" w:cs="宋体"/>
          <w:color w:val="auto"/>
          <w:sz w:val="24"/>
        </w:rPr>
      </w:pPr>
      <w:r>
        <w:rPr>
          <w:rFonts w:hint="eastAsia" w:ascii="宋体" w:hAnsi="宋体" w:cs="宋体"/>
          <w:color w:val="auto"/>
          <w:sz w:val="24"/>
        </w:rPr>
        <w:t xml:space="preserve">              </w:t>
      </w:r>
    </w:p>
    <w:p>
      <w:pPr>
        <w:pStyle w:val="5"/>
        <w:spacing w:line="400" w:lineRule="exact"/>
        <w:ind w:firstLine="480"/>
        <w:jc w:val="center"/>
        <w:rPr>
          <w:rFonts w:hint="eastAsia" w:hAnsi="宋体" w:cs="宋体"/>
          <w:color w:val="auto"/>
          <w:sz w:val="24"/>
        </w:rPr>
      </w:pPr>
      <w:r>
        <w:rPr>
          <w:rFonts w:hint="eastAsia" w:hAnsi="宋体" w:cs="宋体"/>
          <w:color w:val="auto"/>
          <w:sz w:val="24"/>
        </w:rPr>
        <w:t xml:space="preserve">                                  </w:t>
      </w:r>
      <w:r>
        <w:rPr>
          <w:rFonts w:hint="eastAsia" w:hAnsi="宋体" w:cs="宋体"/>
          <w:color w:val="auto"/>
          <w:sz w:val="24"/>
          <w:lang w:val="en-US" w:eastAsia="zh-CN"/>
        </w:rPr>
        <w:t xml:space="preserve">2020 </w:t>
      </w:r>
      <w:r>
        <w:rPr>
          <w:rFonts w:hint="eastAsia" w:hAnsi="宋体" w:cs="宋体"/>
          <w:color w:val="auto"/>
          <w:sz w:val="24"/>
        </w:rPr>
        <w:t>年</w:t>
      </w:r>
      <w:r>
        <w:rPr>
          <w:rFonts w:hint="eastAsia" w:hAnsi="宋体" w:cs="宋体"/>
          <w:color w:val="auto"/>
          <w:sz w:val="24"/>
          <w:lang w:val="en-US" w:eastAsia="zh-CN"/>
        </w:rPr>
        <w:t>3</w:t>
      </w:r>
      <w:r>
        <w:rPr>
          <w:rFonts w:hint="eastAsia" w:hAnsi="宋体" w:cs="宋体"/>
          <w:color w:val="auto"/>
          <w:sz w:val="24"/>
        </w:rPr>
        <w:t>月</w:t>
      </w:r>
      <w:r>
        <w:rPr>
          <w:rFonts w:hint="eastAsia" w:hAnsi="宋体" w:cs="宋体"/>
          <w:color w:val="auto"/>
          <w:sz w:val="24"/>
          <w:lang w:val="en-US" w:eastAsia="zh-CN"/>
        </w:rPr>
        <w:t xml:space="preserve"> 27 </w:t>
      </w:r>
      <w:r>
        <w:rPr>
          <w:rFonts w:hint="eastAsia" w:hAnsi="宋体" w:cs="宋体"/>
          <w:color w:val="auto"/>
          <w:sz w:val="24"/>
        </w:rPr>
        <w:t>日</w:t>
      </w:r>
    </w:p>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05CB2"/>
    <w:rsid w:val="254724F5"/>
    <w:rsid w:val="39B21482"/>
    <w:rsid w:val="3FB4121E"/>
    <w:rsid w:val="4D7503CE"/>
    <w:rsid w:val="59F0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
    <w:qFormat/>
    <w:uiPriority w:val="0"/>
    <w:pPr>
      <w:keepNext/>
      <w:keepLines/>
      <w:spacing w:before="340" w:beforeLines="0" w:after="330" w:afterLines="0" w:line="360" w:lineRule="auto"/>
      <w:jc w:val="center"/>
      <w:outlineLvl w:val="0"/>
    </w:pPr>
    <w:rPr>
      <w:rFonts w:ascii="Times New Roman" w:hAnsi="Times New Roman" w:eastAsia="宋体"/>
      <w:b/>
      <w:bCs/>
      <w:kern w:val="44"/>
      <w:sz w:val="32"/>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仿宋_GB2312" w:hAnsi="宋体" w:eastAsia="仿宋_GB2312"/>
      <w:sz w:val="24"/>
      <w:szCs w:val="28"/>
    </w:rPr>
  </w:style>
  <w:style w:type="paragraph" w:styleId="3">
    <w:name w:val="toc 2"/>
    <w:basedOn w:val="1"/>
    <w:next w:val="1"/>
    <w:unhideWhenUsed/>
    <w:qFormat/>
    <w:uiPriority w:val="39"/>
    <w:pPr>
      <w:tabs>
        <w:tab w:val="right" w:leader="dot" w:pos="9628"/>
      </w:tabs>
      <w:ind w:left="420" w:firstLine="120"/>
      <w:jc w:val="left"/>
    </w:pPr>
    <w:rPr>
      <w:smallCaps/>
      <w:sz w:val="20"/>
      <w:szCs w:val="20"/>
    </w:rPr>
  </w:style>
  <w:style w:type="paragraph" w:styleId="5">
    <w:name w:val="Plain Text"/>
    <w:basedOn w:val="1"/>
    <w:unhideWhenUsed/>
    <w:qFormat/>
    <w:uiPriority w:val="0"/>
    <w:rPr>
      <w:rFonts w:ascii="宋体" w:hAnsi="Courier New" w:eastAsia="宋体"/>
      <w:kern w:val="2"/>
      <w:sz w:val="21"/>
      <w:lang w:val="en-US" w:eastAsia="zh-CN" w:bidi="ar-SA"/>
    </w:rPr>
  </w:style>
  <w:style w:type="paragraph" w:styleId="6">
    <w:name w:val="Normal (Web)"/>
    <w:basedOn w:val="1"/>
    <w:unhideWhenUsed/>
    <w:qFormat/>
    <w:uiPriority w:val="99"/>
    <w:pPr>
      <w:widowControl/>
      <w:spacing w:before="100" w:beforeLines="0" w:beforeAutospacing="1" w:after="100" w:afterLines="0" w:afterAutospacing="1"/>
      <w:jc w:val="left"/>
    </w:pPr>
    <w:rPr>
      <w:rFonts w:hint="eastAsia" w:ascii="宋体" w:hAnsi="宋体"/>
      <w:kern w:val="0"/>
      <w:sz w:val="24"/>
    </w:rPr>
  </w:style>
  <w:style w:type="character" w:customStyle="1" w:styleId="9">
    <w:name w:val="标题 1 Char"/>
    <w:link w:val="4"/>
    <w:qFormat/>
    <w:uiPriority w:val="0"/>
    <w:rPr>
      <w:rFonts w:ascii="Times New Roman" w:hAnsi="Times New Roman" w:eastAsia="宋体" w:cs="Times New Roman"/>
      <w:b/>
      <w:bCs/>
      <w:kern w:val="44"/>
      <w:sz w:val="32"/>
      <w:szCs w:val="44"/>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高山流水遇知音</cp:lastModifiedBy>
  <dcterms:modified xsi:type="dcterms:W3CDTF">2020-03-26T13:21:37Z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