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after="120" w:afterLines="50"/>
        <w:ind w:left="238"/>
        <w:jc w:val="center"/>
        <w:rPr>
          <w:rFonts w:hint="eastAsia" w:ascii="仿宋_GB2312" w:hAnsi="宋体" w:eastAsia="仿宋_GB2312"/>
          <w:b/>
          <w:color w:val="auto"/>
          <w:sz w:val="30"/>
          <w:szCs w:val="30"/>
          <w:highlight w:val="none"/>
        </w:rPr>
      </w:pPr>
      <w:bookmarkStart w:id="0" w:name="_GoBack"/>
      <w:r>
        <w:rPr>
          <w:rFonts w:hint="eastAsia" w:ascii="仿宋_GB2312" w:hAnsi="宋体" w:eastAsia="仿宋_GB2312"/>
          <w:b/>
          <w:bCs/>
          <w:color w:val="auto"/>
          <w:sz w:val="30"/>
          <w:szCs w:val="30"/>
          <w:highlight w:val="none"/>
        </w:rPr>
        <w:t>招</w:t>
      </w:r>
      <w:r>
        <w:rPr>
          <w:rFonts w:hint="eastAsia" w:ascii="仿宋_GB2312" w:hAnsi="宋体" w:eastAsia="仿宋_GB2312"/>
          <w:b/>
          <w:color w:val="auto"/>
          <w:sz w:val="30"/>
          <w:szCs w:val="30"/>
          <w:highlight w:val="none"/>
        </w:rPr>
        <w:t>标项目采购需求</w:t>
      </w:r>
      <w:bookmarkEnd w:id="0"/>
    </w:p>
    <w:p>
      <w:pPr>
        <w:spacing w:line="360" w:lineRule="exact"/>
        <w:rPr>
          <w:rFonts w:hint="eastAsia" w:hAnsi="宋体"/>
          <w:b/>
          <w:color w:val="auto"/>
          <w:sz w:val="24"/>
          <w:szCs w:val="24"/>
          <w:highlight w:val="none"/>
        </w:rPr>
      </w:pPr>
      <w:r>
        <w:rPr>
          <w:rFonts w:hint="eastAsia" w:hAnsi="宋体"/>
          <w:b/>
          <w:color w:val="auto"/>
          <w:sz w:val="24"/>
          <w:szCs w:val="24"/>
          <w:highlight w:val="none"/>
        </w:rPr>
        <w:t>说明：</w:t>
      </w:r>
    </w:p>
    <w:p>
      <w:pPr>
        <w:spacing w:line="360" w:lineRule="exact"/>
        <w:ind w:firstLine="484" w:firstLineChars="202"/>
        <w:jc w:val="left"/>
        <w:rPr>
          <w:color w:val="auto"/>
          <w:sz w:val="24"/>
          <w:szCs w:val="24"/>
          <w:highlight w:val="none"/>
        </w:rPr>
      </w:pPr>
      <w:r>
        <w:rPr>
          <w:color w:val="auto"/>
          <w:sz w:val="24"/>
          <w:szCs w:val="24"/>
          <w:highlight w:val="none"/>
        </w:rPr>
        <w:t xml:space="preserve">1. </w:t>
      </w:r>
      <w:r>
        <w:rPr>
          <w:rFonts w:hint="eastAsia"/>
          <w:color w:val="auto"/>
          <w:sz w:val="24"/>
          <w:szCs w:val="24"/>
          <w:highlight w:val="none"/>
        </w:rPr>
        <w:t>本招标文件所称中小企业必须符合《政府采购促进中小企业发展暂行办法》第二条规定。</w:t>
      </w:r>
    </w:p>
    <w:p>
      <w:pPr>
        <w:spacing w:line="360" w:lineRule="exact"/>
        <w:ind w:firstLine="484" w:firstLineChars="202"/>
        <w:jc w:val="left"/>
        <w:rPr>
          <w:rFonts w:hAnsi="宋体"/>
          <w:bCs/>
          <w:color w:val="auto"/>
          <w:sz w:val="24"/>
          <w:szCs w:val="24"/>
          <w:highlight w:val="none"/>
        </w:rPr>
      </w:pPr>
      <w:r>
        <w:rPr>
          <w:rFonts w:hint="eastAsia" w:hAnsi="宋体"/>
          <w:bCs/>
          <w:color w:val="auto"/>
          <w:sz w:val="24"/>
          <w:szCs w:val="24"/>
          <w:highlight w:val="none"/>
        </w:rPr>
        <w:t>按照《财政部、司法部关于政府采购支持监狱企业发展有关问题的通知》（财库〔</w:t>
      </w:r>
      <w:r>
        <w:rPr>
          <w:rFonts w:hAnsi="宋体"/>
          <w:bCs/>
          <w:color w:val="auto"/>
          <w:sz w:val="24"/>
          <w:szCs w:val="24"/>
          <w:highlight w:val="none"/>
        </w:rPr>
        <w:t>2014</w:t>
      </w:r>
      <w:r>
        <w:rPr>
          <w:rFonts w:hint="eastAsia" w:hAnsi="宋体"/>
          <w:bCs/>
          <w:color w:val="auto"/>
          <w:sz w:val="24"/>
          <w:szCs w:val="24"/>
          <w:highlight w:val="none"/>
        </w:rPr>
        <w:t>〕</w:t>
      </w:r>
      <w:r>
        <w:rPr>
          <w:rFonts w:hAnsi="宋体"/>
          <w:bCs/>
          <w:color w:val="auto"/>
          <w:sz w:val="24"/>
          <w:szCs w:val="24"/>
          <w:highlight w:val="none"/>
        </w:rPr>
        <w:t>68</w:t>
      </w:r>
      <w:r>
        <w:rPr>
          <w:rFonts w:hint="eastAsia" w:hAnsi="宋体"/>
          <w:bCs/>
          <w:color w:val="auto"/>
          <w:sz w:val="24"/>
          <w:szCs w:val="24"/>
          <w:highlight w:val="none"/>
        </w:rPr>
        <w:t>号）之规定，监狱企业视同小型、微型企业。</w:t>
      </w:r>
    </w:p>
    <w:p>
      <w:pPr>
        <w:spacing w:line="360" w:lineRule="exact"/>
        <w:ind w:firstLine="484" w:firstLineChars="202"/>
        <w:jc w:val="left"/>
        <w:rPr>
          <w:color w:val="auto"/>
          <w:sz w:val="24"/>
          <w:szCs w:val="24"/>
          <w:highlight w:val="none"/>
        </w:rPr>
      </w:pPr>
      <w:r>
        <w:rPr>
          <w:rFonts w:hint="eastAsia"/>
          <w:color w:val="auto"/>
          <w:sz w:val="24"/>
          <w:szCs w:val="24"/>
          <w:highlight w:val="none"/>
        </w:rPr>
        <w:t>按照财库〔</w:t>
      </w:r>
      <w:r>
        <w:rPr>
          <w:color w:val="auto"/>
          <w:sz w:val="24"/>
          <w:szCs w:val="24"/>
          <w:highlight w:val="none"/>
        </w:rPr>
        <w:t>2017</w:t>
      </w:r>
      <w:r>
        <w:rPr>
          <w:rFonts w:hint="eastAsia"/>
          <w:color w:val="auto"/>
          <w:sz w:val="24"/>
          <w:szCs w:val="24"/>
          <w:highlight w:val="none"/>
        </w:rPr>
        <w:t>〕</w:t>
      </w:r>
      <w:r>
        <w:rPr>
          <w:color w:val="auto"/>
          <w:sz w:val="24"/>
          <w:szCs w:val="24"/>
          <w:highlight w:val="none"/>
        </w:rPr>
        <w:t>141</w:t>
      </w:r>
      <w:r>
        <w:rPr>
          <w:rFonts w:hint="eastAsia"/>
          <w:color w:val="auto"/>
          <w:sz w:val="24"/>
          <w:szCs w:val="24"/>
          <w:highlight w:val="none"/>
        </w:rPr>
        <w:t>号三部门联合发布关于促进残疾人就业政府采购政策的通知，残疾人福利性单位，视同小型、微型企业。</w:t>
      </w:r>
    </w:p>
    <w:p>
      <w:pPr>
        <w:spacing w:line="360" w:lineRule="exact"/>
        <w:ind w:firstLine="484" w:firstLineChars="202"/>
        <w:jc w:val="left"/>
        <w:rPr>
          <w:color w:val="auto"/>
          <w:sz w:val="24"/>
          <w:szCs w:val="24"/>
          <w:highlight w:val="none"/>
        </w:rPr>
      </w:pPr>
      <w:r>
        <w:rPr>
          <w:color w:val="auto"/>
          <w:sz w:val="24"/>
          <w:szCs w:val="24"/>
          <w:highlight w:val="none"/>
        </w:rPr>
        <w:t>2.</w:t>
      </w:r>
      <w:r>
        <w:rPr>
          <w:rFonts w:hint="eastAsia"/>
          <w:color w:val="auto"/>
          <w:sz w:val="24"/>
          <w:szCs w:val="24"/>
          <w:highlight w:val="none"/>
        </w:rPr>
        <w:t>对残疾人福利性单位、监狱企业、小型和微型企业产品的价格给予</w:t>
      </w:r>
      <w:r>
        <w:rPr>
          <w:color w:val="auto"/>
          <w:sz w:val="24"/>
          <w:szCs w:val="24"/>
          <w:highlight w:val="none"/>
        </w:rPr>
        <w:t>6%-10%</w:t>
      </w:r>
      <w:r>
        <w:rPr>
          <w:rFonts w:hint="eastAsia"/>
          <w:color w:val="auto"/>
          <w:sz w:val="24"/>
          <w:szCs w:val="24"/>
          <w:highlight w:val="none"/>
        </w:rPr>
        <w:t>的扣除，用扣除后的价格参与评审，具体扣除比例请以第四章《评标办法及评标标准》的规定为准。</w:t>
      </w:r>
    </w:p>
    <w:p>
      <w:pPr>
        <w:spacing w:line="360" w:lineRule="exact"/>
        <w:ind w:firstLine="484" w:firstLineChars="202"/>
        <w:jc w:val="left"/>
        <w:rPr>
          <w:color w:val="auto"/>
          <w:sz w:val="24"/>
          <w:szCs w:val="24"/>
          <w:highlight w:val="none"/>
        </w:rPr>
      </w:pPr>
      <w:r>
        <w:rPr>
          <w:color w:val="auto"/>
          <w:sz w:val="24"/>
          <w:szCs w:val="24"/>
          <w:highlight w:val="none"/>
        </w:rPr>
        <w:t>3.</w:t>
      </w:r>
      <w:r>
        <w:rPr>
          <w:rFonts w:hint="eastAsia"/>
          <w:color w:val="auto"/>
          <w:sz w:val="24"/>
          <w:szCs w:val="24"/>
          <w:highlight w:val="none"/>
        </w:rPr>
        <w:t>小型、微型企业提供中型企业制造的货物的，视同为中型企业。</w:t>
      </w:r>
    </w:p>
    <w:p>
      <w:pPr>
        <w:spacing w:line="360" w:lineRule="exact"/>
        <w:ind w:firstLine="484" w:firstLineChars="202"/>
        <w:jc w:val="left"/>
        <w:rPr>
          <w:color w:val="auto"/>
          <w:sz w:val="24"/>
          <w:szCs w:val="24"/>
          <w:highlight w:val="none"/>
        </w:rPr>
      </w:pPr>
      <w:r>
        <w:rPr>
          <w:color w:val="auto"/>
          <w:sz w:val="24"/>
          <w:szCs w:val="24"/>
          <w:highlight w:val="none"/>
        </w:rPr>
        <w:t>4.</w:t>
      </w:r>
      <w:r>
        <w:rPr>
          <w:rFonts w:hint="eastAsia"/>
          <w:color w:val="auto"/>
          <w:sz w:val="24"/>
          <w:szCs w:val="24"/>
          <w:highlight w:val="none"/>
        </w:rPr>
        <w:t>小型、微型企业提供大型企业制造的货物的，视同为大型企业。</w:t>
      </w:r>
    </w:p>
    <w:p>
      <w:pPr>
        <w:spacing w:line="360" w:lineRule="exact"/>
        <w:ind w:firstLine="435"/>
        <w:rPr>
          <w:rFonts w:hint="eastAsia" w:hAnsi="宋体"/>
          <w:b/>
          <w:color w:val="auto"/>
          <w:sz w:val="24"/>
          <w:szCs w:val="24"/>
          <w:highlight w:val="none"/>
        </w:rPr>
      </w:pPr>
      <w:r>
        <w:rPr>
          <w:rFonts w:hint="eastAsia" w:hAnsi="宋体"/>
          <w:b/>
          <w:bCs/>
          <w:color w:val="auto"/>
          <w:sz w:val="24"/>
          <w:szCs w:val="24"/>
          <w:highlight w:val="none"/>
        </w:rPr>
        <w:t>5.</w:t>
      </w:r>
      <w:r>
        <w:rPr>
          <w:rFonts w:hint="eastAsia" w:hAnsi="宋体"/>
          <w:b/>
          <w:color w:val="auto"/>
          <w:sz w:val="24"/>
          <w:szCs w:val="24"/>
          <w:highlight w:val="none"/>
        </w:rPr>
        <w:t xml:space="preserve"> 本章采购需求表中，凡标注“★”号的条款为关键指标或要求，不允许有负偏离，否则投标无效；未标注“★”号的项目需要及技术需求中有负偏离（或未作响应）达2项（含）数以上的投标无效。</w:t>
      </w:r>
    </w:p>
    <w:p>
      <w:pPr>
        <w:spacing w:line="340" w:lineRule="atLeast"/>
        <w:ind w:firstLine="484" w:firstLineChars="202"/>
        <w:jc w:val="left"/>
        <w:rPr>
          <w:rFonts w:hAnsi="宋体"/>
          <w:color w:val="auto"/>
          <w:sz w:val="24"/>
          <w:szCs w:val="24"/>
          <w:highlight w:val="none"/>
        </w:rPr>
      </w:pPr>
      <w:r>
        <w:rPr>
          <w:rFonts w:hint="eastAsia" w:hAnsi="宋体"/>
          <w:color w:val="auto"/>
          <w:sz w:val="24"/>
          <w:szCs w:val="24"/>
          <w:highlight w:val="none"/>
        </w:rPr>
        <w:t>6.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line="340" w:lineRule="atLeast"/>
        <w:ind w:firstLine="487" w:firstLineChars="202"/>
        <w:jc w:val="left"/>
        <w:rPr>
          <w:rFonts w:hAnsi="宋体"/>
          <w:color w:val="auto"/>
          <w:sz w:val="24"/>
          <w:szCs w:val="24"/>
          <w:highlight w:val="none"/>
        </w:rPr>
      </w:pPr>
      <w:r>
        <w:rPr>
          <w:rFonts w:hint="eastAsia" w:hAnsi="宋体"/>
          <w:b/>
          <w:color w:val="auto"/>
          <w:sz w:val="24"/>
          <w:szCs w:val="24"/>
          <w:highlight w:val="none"/>
        </w:rPr>
        <w:t>7.</w:t>
      </w:r>
      <w:r>
        <w:rPr>
          <w:rFonts w:hint="eastAsia" w:hAnsi="宋体"/>
          <w:color w:val="auto"/>
          <w:sz w:val="24"/>
          <w:szCs w:val="24"/>
          <w:highlight w:val="none"/>
        </w:rPr>
        <w:t>招标文件中所要求提供的证明材料，如为英文文本的请同时提供中文译本。</w:t>
      </w:r>
    </w:p>
    <w:p>
      <w:pPr>
        <w:spacing w:line="340" w:lineRule="atLeast"/>
        <w:ind w:firstLine="484" w:firstLineChars="202"/>
        <w:jc w:val="left"/>
        <w:rPr>
          <w:rFonts w:hAnsi="宋体"/>
          <w:color w:val="auto"/>
          <w:sz w:val="24"/>
          <w:szCs w:val="24"/>
          <w:highlight w:val="none"/>
        </w:rPr>
      </w:pPr>
      <w:r>
        <w:rPr>
          <w:rFonts w:hint="eastAsia" w:hAnsi="宋体"/>
          <w:color w:val="auto"/>
          <w:sz w:val="24"/>
          <w:szCs w:val="24"/>
          <w:highlight w:val="none"/>
          <w:lang w:val="en-US" w:eastAsia="zh-CN"/>
        </w:rPr>
        <w:t>8</w:t>
      </w:r>
      <w:r>
        <w:rPr>
          <w:rFonts w:hint="eastAsia" w:hAnsi="宋体"/>
          <w:color w:val="auto"/>
          <w:sz w:val="24"/>
          <w:szCs w:val="24"/>
          <w:highlight w:val="none"/>
        </w:rPr>
        <w:t>.项目采购需求具有国家或其他强制性标准、规范等要求的，投标文件中必须提供相关强制性认证资料，否则投标无效。</w:t>
      </w:r>
    </w:p>
    <w:p>
      <w:pPr>
        <w:spacing w:line="340" w:lineRule="atLeast"/>
        <w:ind w:firstLine="484" w:firstLineChars="202"/>
        <w:jc w:val="left"/>
        <w:rPr>
          <w:rFonts w:hAnsi="宋体"/>
          <w:color w:val="auto"/>
          <w:sz w:val="24"/>
          <w:szCs w:val="24"/>
          <w:highlight w:val="none"/>
        </w:rPr>
      </w:pPr>
      <w:r>
        <w:rPr>
          <w:rFonts w:hint="eastAsia" w:hAnsi="宋体"/>
          <w:color w:val="auto"/>
          <w:sz w:val="24"/>
          <w:szCs w:val="24"/>
          <w:highlight w:val="none"/>
          <w:lang w:val="en-US" w:eastAsia="zh-CN"/>
        </w:rPr>
        <w:t>9</w:t>
      </w:r>
      <w:r>
        <w:rPr>
          <w:rFonts w:hint="eastAsia" w:hAnsi="宋体"/>
          <w:color w:val="auto"/>
          <w:sz w:val="24"/>
          <w:szCs w:val="24"/>
          <w:highlight w:val="none"/>
        </w:rPr>
        <w:t>.本采购需求中技术要求所使用的标准或应用标准如与投标人所执行的标准不一致时</w:t>
      </w:r>
      <w:r>
        <w:rPr>
          <w:rFonts w:hint="eastAsia" w:hAnsi="宋体"/>
          <w:color w:val="auto"/>
          <w:sz w:val="24"/>
          <w:szCs w:val="24"/>
          <w:highlight w:val="none"/>
          <w:lang w:eastAsia="zh-CN"/>
        </w:rPr>
        <w:t>，</w:t>
      </w:r>
      <w:r>
        <w:rPr>
          <w:rFonts w:hint="eastAsia" w:hAnsi="宋体"/>
          <w:color w:val="auto"/>
          <w:sz w:val="24"/>
          <w:szCs w:val="24"/>
          <w:highlight w:val="none"/>
        </w:rPr>
        <w:t>按最新标准或较高标准执行。</w:t>
      </w:r>
    </w:p>
    <w:p>
      <w:pPr>
        <w:spacing w:line="360" w:lineRule="exact"/>
        <w:ind w:firstLine="435"/>
        <w:rPr>
          <w:rFonts w:hint="eastAsia" w:hAnsi="宋体"/>
          <w:b/>
          <w:bCs/>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en-US" w:eastAsia="zh-CN"/>
        </w:rPr>
        <w:t>0</w:t>
      </w:r>
      <w:r>
        <w:rPr>
          <w:rFonts w:hint="eastAsia" w:hAnsi="宋体"/>
          <w:color w:val="auto"/>
          <w:sz w:val="24"/>
          <w:szCs w:val="24"/>
          <w:highlight w:val="none"/>
        </w:rPr>
        <w:t>.</w:t>
      </w:r>
      <w:r>
        <w:rPr>
          <w:rFonts w:hint="eastAsia" w:hAnsi="宋体"/>
          <w:b/>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hAnsi="宋体"/>
          <w:color w:val="auto"/>
          <w:sz w:val="24"/>
          <w:szCs w:val="24"/>
          <w:highlight w:val="none"/>
        </w:rPr>
        <w:t>。</w:t>
      </w:r>
    </w:p>
    <w:p>
      <w:pPr>
        <w:spacing w:line="360" w:lineRule="exact"/>
        <w:ind w:firstLine="435"/>
        <w:rPr>
          <w:rFonts w:hint="eastAsia" w:hAnsi="宋体"/>
          <w:b/>
          <w:bCs/>
          <w:color w:val="auto"/>
          <w:sz w:val="30"/>
          <w:szCs w:val="30"/>
          <w:highlight w:val="none"/>
        </w:rPr>
      </w:pPr>
    </w:p>
    <w:tbl>
      <w:tblPr>
        <w:tblStyle w:val="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927"/>
        <w:gridCol w:w="961"/>
        <w:gridCol w:w="7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780" w:type="dxa"/>
            <w:gridSpan w:val="4"/>
            <w:noWrap w:val="0"/>
            <w:vAlign w:val="center"/>
          </w:tcPr>
          <w:p>
            <w:pPr>
              <w:spacing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一、采购标的需实现的功能，以及为落实政府采购政策需满足的要求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gridSpan w:val="2"/>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采购标的需实现的功能</w:t>
            </w:r>
          </w:p>
        </w:tc>
        <w:tc>
          <w:tcPr>
            <w:tcW w:w="8272" w:type="dxa"/>
            <w:gridSpan w:val="2"/>
            <w:noWrap w:val="0"/>
            <w:vAlign w:val="center"/>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见本表“项目需要及技术需求”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gridSpan w:val="2"/>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w:t>
            </w:r>
          </w:p>
        </w:tc>
        <w:tc>
          <w:tcPr>
            <w:tcW w:w="8272" w:type="dxa"/>
            <w:gridSpan w:val="2"/>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扶持中小企业政策：评审时，投标人认定为小型和微型企业且提供的产品为小型和微型企业产品的，对小型和微型企业产品的价格给予6%的扣除。监狱企业、残疾人福利性单位视同小型和微型企业，其产品在评审时给予相同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780" w:type="dxa"/>
            <w:gridSpan w:val="4"/>
            <w:noWrap w:val="0"/>
            <w:vAlign w:val="center"/>
          </w:tcPr>
          <w:p>
            <w:pPr>
              <w:spacing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二、本项目需执行的国家相关标准、行业标准、地方标准或者其他标准、规范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0" w:type="dxa"/>
            <w:gridSpan w:val="4"/>
            <w:noWrap w:val="0"/>
            <w:vAlign w:val="top"/>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780" w:type="dxa"/>
            <w:gridSpan w:val="4"/>
            <w:noWrap w:val="0"/>
            <w:vAlign w:val="center"/>
          </w:tcPr>
          <w:p>
            <w:pPr>
              <w:spacing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三、采购项目交付或者实施的时间和地点及采购标的需满足的服务标准、期限、效率等要求</w:t>
            </w:r>
          </w:p>
          <w:p>
            <w:pPr>
              <w:spacing w:line="36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详见第五条《商务要求》。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80" w:type="dxa"/>
            <w:gridSpan w:val="4"/>
            <w:noWrap w:val="0"/>
            <w:vAlign w:val="center"/>
          </w:tcPr>
          <w:p>
            <w:pPr>
              <w:spacing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四、采购标的需满足的质量、安全、技术规格、物理特性等要求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927"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961" w:type="dxa"/>
            <w:noWrap w:val="0"/>
            <w:vAlign w:val="top"/>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数量及单位</w:t>
            </w:r>
          </w:p>
        </w:tc>
        <w:tc>
          <w:tcPr>
            <w:tcW w:w="7311"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项目需要及技术需求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581"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7" w:type="dxa"/>
            <w:noWrap w:val="0"/>
            <w:vAlign w:val="center"/>
          </w:tcPr>
          <w:p>
            <w:pPr>
              <w:spacing w:line="3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全数字高档彩色多普勒超声诊断仪</w:t>
            </w:r>
          </w:p>
          <w:p>
            <w:pPr>
              <w:spacing w:line="360" w:lineRule="exact"/>
              <w:jc w:val="center"/>
              <w:rPr>
                <w:rFonts w:hint="eastAsia" w:ascii="宋体" w:hAnsi="宋体" w:eastAsia="宋体" w:cs="宋体"/>
                <w:color w:val="auto"/>
                <w:sz w:val="24"/>
                <w:szCs w:val="24"/>
                <w:highlight w:val="none"/>
              </w:rPr>
            </w:pPr>
          </w:p>
        </w:tc>
        <w:tc>
          <w:tcPr>
            <w:tcW w:w="961" w:type="dxa"/>
            <w:noWrap w:val="0"/>
            <w:vAlign w:val="center"/>
          </w:tcPr>
          <w:p>
            <w:pPr>
              <w:spacing w:line="3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1套</w:t>
            </w:r>
          </w:p>
        </w:tc>
        <w:tc>
          <w:tcPr>
            <w:tcW w:w="7311" w:type="dxa"/>
            <w:noWrap w:val="0"/>
            <w:vAlign w:val="center"/>
          </w:tcPr>
          <w:p>
            <w:pPr>
              <w:pStyle w:val="5"/>
              <w:numPr>
                <w:ilvl w:val="0"/>
                <w:numId w:val="1"/>
              </w:numPr>
              <w:spacing w:line="300" w:lineRule="exact"/>
              <w:ind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用途说明：</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高端全身应用型彩色超声诊断仪:腹部、产科、妇科、心脏、小器官、泌尿、血管、儿科、急诊、麻醉、其它</w:t>
            </w:r>
            <w:r>
              <w:rPr>
                <w:rFonts w:hint="eastAsia" w:ascii="宋体" w:hAnsi="宋体" w:eastAsia="宋体" w:cs="宋体"/>
                <w:color w:val="auto"/>
                <w:sz w:val="24"/>
                <w:szCs w:val="24"/>
                <w:highlight w:val="none"/>
                <w:lang w:eastAsia="zh-CN"/>
              </w:rPr>
              <w:t>。</w:t>
            </w:r>
          </w:p>
          <w:p>
            <w:pPr>
              <w:pStyle w:val="5"/>
              <w:numPr>
                <w:ilvl w:val="0"/>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系统技术规格及概述：</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全数字化彩色多普勒超声诊断系统主机</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≥21寸高分辨率彩色液晶显示器</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≥12寸高灵敏度防反光彩色触摸屏，支持手势操作，触摸屏角度可调</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控制面板可独立旋转、升降</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★全域动态聚焦技术，即全程发射及全程接收聚焦技术，使得图像近、中、远场保持均匀一致（图像上无焦点显示） </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组织特异性成像预设，针对不同脏器预设最佳声波传播速度用于计算成像，减少因成像声速值与实际声速值偏差导致图像失真</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声速匹配技术，可根据人体组织真实情况，一键实时自动匹配至最佳成像声速，并以具体数值（SSI值）在屏幕上显示</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多级信号处理系统</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高倍波束并行处理系统</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探头接口≥5个</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二维灰阶模式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谐波成像模式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M型模式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彩色M型模式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彩色多普勒成像（包括彩色、能量、方向能量多普勒模式）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频谱多普勒成像（包括脉冲多普勒、高脉冲重复频率、连续波多普勒）</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自由臂三维成像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宽景成像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空间复合成像，最高可达9线偏转</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斑点抑制成像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频率复合成像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独立角度偏转</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扩展成像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实时双幅对比成像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高分辨率血流成像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精细血流自动识别成像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一键自动优化，要求一键快速优化造影图像、二维图像、彩色图像、彩色取样框位置、频谱图像、频谱取样门大小、取样门位置、偏转角度及造影图像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全屏放大</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局部放大（支持前端、后端放大）</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★剪切波定量式弹性成像</w:t>
            </w:r>
          </w:p>
          <w:p>
            <w:pPr>
              <w:spacing w:line="300" w:lineRule="exact"/>
              <w:ind w:left="56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支持二维剪切波弹性成像图的动态显示，可以对组织硬度信息进行定量测量。</w:t>
            </w:r>
          </w:p>
          <w:p>
            <w:pPr>
              <w:spacing w:line="300" w:lineRule="exact"/>
              <w:ind w:left="56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具备三种组织硬度定量参数，分别为杨氏模量，剪切模量和剪切波速度值。</w:t>
            </w:r>
          </w:p>
          <w:p>
            <w:pPr>
              <w:pStyle w:val="5"/>
              <w:spacing w:line="300" w:lineRule="exact"/>
              <w:ind w:left="567"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具备肿块周边环状浸润组织区域的定量测量。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应变式弹性成像</w:t>
            </w:r>
          </w:p>
          <w:p>
            <w:pPr>
              <w:pStyle w:val="5"/>
              <w:spacing w:line="300" w:lineRule="exact"/>
              <w:ind w:left="567"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具备组织硬度定量分析软件、压力曲线提示图标，直方图等分析工具</w:t>
            </w:r>
          </w:p>
          <w:p>
            <w:pPr>
              <w:pStyle w:val="5"/>
              <w:spacing w:line="300" w:lineRule="exact"/>
              <w:ind w:left="567"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具备肿块周边组织与正常组织、肿块周边组织与肿块内组织弹性定量分析功能，</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支持自动工作流协议，自动标注体位图、注释及自动切换检查模式，显著减少操作时间</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支持语言，英语,中文（包括键盘输入、注释、操作面板等）</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支持手动触摸屏上注释</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支持手动触摸屏上包络测量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支持语音注释及播放</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体位图</w:t>
            </w:r>
          </w:p>
          <w:p>
            <w:pPr>
              <w:pStyle w:val="5"/>
              <w:numPr>
                <w:ilvl w:val="0"/>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测量/分析和报告</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常规测量</w:t>
            </w:r>
          </w:p>
          <w:p>
            <w:pPr>
              <w:pStyle w:val="5"/>
              <w:spacing w:line="300" w:lineRule="exact"/>
              <w:ind w:left="424" w:leftChars="202" w:firstLine="120"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多普勒测量</w:t>
            </w:r>
          </w:p>
          <w:p>
            <w:pPr>
              <w:pStyle w:val="5"/>
              <w:spacing w:line="300" w:lineRule="exact"/>
              <w:ind w:left="424" w:leftChars="202" w:firstLine="120"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自动频谱测量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全科测量包，自动生成报告</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腹部、妇科、产科、心脏、泌尿、小器官、儿科、血管、神经、急诊科</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自动产科测量，要求自动测量≥4项胎儿发育评估指标</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自动NT测量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专业的IVF成像模式，具备专业的报告、多项IVF评估指标及发育趋线分析</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支持血管体位图手动编辑功能，通过手动编辑体位图，直观显示病变的位置。</w:t>
            </w:r>
          </w:p>
          <w:p>
            <w:pPr>
              <w:pStyle w:val="5"/>
              <w:numPr>
                <w:ilvl w:val="1"/>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胎儿心脏评估软件：用于胎儿心脏发育异常产前筛查评估，支持心脏15个测量项目，并同时获得心脏发育评分。</w:t>
            </w:r>
          </w:p>
          <w:p>
            <w:pPr>
              <w:pStyle w:val="5"/>
              <w:numPr>
                <w:ilvl w:val="0"/>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电影回放和原始数据处理</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所有模式下可用</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支持手动、自动回放</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支持4D 电影回放</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支持向后存储和向前存储，时间长度可预置，向后存储≥5分钟的电影</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支持图像对比（动态、静态）</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原始数据处理，支持动、静态图像冻结后，最大可进行3６项参数调节。</w:t>
            </w:r>
          </w:p>
          <w:p>
            <w:pPr>
              <w:pStyle w:val="5"/>
              <w:numPr>
                <w:ilvl w:val="0"/>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检查存储和管理（内置超声工作站）</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检查存储</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≥1T硬盘 </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内置超声工作站</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多种导出图像格式：动态图像、静态图像以PC格式直接导出，无需特殊软件即能在普通PC 机上直接观看图像。导出、备份图像数据资料同时，可进行实时检查，不影响检查操作</w:t>
            </w:r>
          </w:p>
          <w:p>
            <w:pPr>
              <w:pStyle w:val="5"/>
              <w:numPr>
                <w:ilvl w:val="0"/>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连通性要求</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支持网络连接</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支持移动设备无线传输，要求将机器超声图像通过无线网络直接发送到智能移动终端平台</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通过无线传输支持移动终端设备进行远程控制超声机器图像参数调节、远程病人信息管理: 浏览，查询，获取，删除病人信息等</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DICOM 3.0 </w:t>
            </w:r>
          </w:p>
          <w:p>
            <w:pPr>
              <w:pStyle w:val="5"/>
              <w:spacing w:line="300" w:lineRule="exact"/>
              <w:ind w:left="567"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DICOM妇产科、心脏、血管、乳腺结构化报告</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视频/音频输入、输出</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支持ECG/PCG信号</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≥５个USB接口</w:t>
            </w:r>
          </w:p>
          <w:p>
            <w:pPr>
              <w:pStyle w:val="5"/>
              <w:numPr>
                <w:ilvl w:val="1"/>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DVD R/W 刻录光驱</w:t>
            </w:r>
          </w:p>
          <w:p>
            <w:pPr>
              <w:pStyle w:val="5"/>
              <w:numPr>
                <w:ilvl w:val="0"/>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系统技术参数及要求</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 xml:space="preserve">寸高分辨率彩色液晶显示器 </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≥12寸高灵敏度防反光彩色触摸屏，支持手势操作，触摸屏角度可调</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探头接口≥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二维灰阶模式</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数字化声束形成器</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全程动态聚焦</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多倍信号并行处理</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扫描频率：</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电子凸阵：超声频率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1.2-6.0 MHz</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电子相控阵：超声频率1.5-4.5MHz</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电子线阵：超声频率3.8-11.8 MHz</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电子凸阵经阴道：3.0-11.0 MHz</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预设条件：针对不同的检查脏器，预置最佳图像检查条件</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最大显示深度:≥38cm </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最大帧率: ≥650 帧/秒</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TGC: ≥8段</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LGC: ≥8段</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二维灰阶：≥256</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动态范围: ≥160 （可视可调）</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增益调节: B/M/D分别独立可调，≥100</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伪彩图谱: ≥8种</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彩色多普勒成像</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包括速度、速度方差、能量、方向能量显示等</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显示方式：B/C、B/C/M、B/POWER、B/C/PW</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取样框偏转: ≥±30度 (线阵探头)</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最大帧率: ≥200 帧/秒</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支持B/C 同宽</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频谱多普勒模式</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包括脉冲多普勒、高脉冲重复频率、连续多普勒</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显示方式：B, PW，B/PW, B/C/PW, B/CW, B/C/CW等等</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显示控制：反转、零移位、B刷新、D扩展、B/D扩展等</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最大速度: ≥7.60m/s（连续多普勒速度: ≥30m/s）</w:t>
            </w:r>
          </w:p>
          <w:p>
            <w:pPr>
              <w:pStyle w:val="5"/>
              <w:spacing w:line="300" w:lineRule="exact"/>
              <w:ind w:left="571" w:leftChars="272"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最小速度: ≤1 mm /s（非噪声信号）</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取样容积: 0.5-30mm ,支持所有探头</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偏转角度: ≥±30度 (线阵探头)</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零位移动：≥8 级</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快速角度校正</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支持频谱自动测量</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标配实时四维模式：支持多种模式渲染成像及裁剪等功能，容积图像支持斑点噪声抑制,</w:t>
            </w:r>
          </w:p>
          <w:p>
            <w:pPr>
              <w:pStyle w:val="5"/>
              <w:spacing w:line="300" w:lineRule="exact"/>
              <w:ind w:left="425"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标配容积厚层成像，包括任意剖面成像</w:t>
            </w:r>
          </w:p>
          <w:p>
            <w:pPr>
              <w:spacing w:line="30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支持深度宣染成像,通过深度伪彩的强弱显示不同距离间三维信息</w:t>
            </w:r>
          </w:p>
          <w:p>
            <w:pPr>
              <w:spacing w:line="30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4D最大显示帧率≥45</w:t>
            </w:r>
          </w:p>
          <w:p>
            <w:pPr>
              <w:spacing w:line="300" w:lineRule="exac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支持VOI 在同一平面进行360度旋转</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容积光源渲染成像，通过虚拟光源位置的改变可得到常规容积成像难以获得的多方位容积增强显示，提供更多临床信息（可调节阴影强度及移动光源）</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★胎儿头颅自动切面识别功能,自动获取胎儿颅脑四个标准切面,并自动获取6项评估参数值</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胎儿面部自动导航功能，可以自动的去除胎儿颜面部前面的遮挡物，使胎儿三维颜面部显示更清晰。同时可以一键调整胎儿面部的显示方向。</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胎儿心脏检查切面自动识别功能，可以自动获取胎儿心脏检查的六个标准切面。</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智能盆底解决方案，可以对盆底超声检查中的前盆腔和肛提肌裂孔的测量进行自动测量与评估。</w:t>
            </w:r>
          </w:p>
          <w:p>
            <w:pPr>
              <w:pStyle w:val="5"/>
              <w:numPr>
                <w:ilvl w:val="1"/>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★支持容积造影功能，可以支持3D输卵管造影。</w:t>
            </w:r>
          </w:p>
          <w:p>
            <w:pPr>
              <w:pStyle w:val="5"/>
              <w:numPr>
                <w:ilvl w:val="0"/>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探头规格</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探头配置：腹部凸阵探头1把，浅表线阵探头1把，腹部容积探头1把，腔内容积探头1把。</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频率：超宽频带或变频探头</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二维、彩色、多普勒均可独立变频</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可选探头类型：相控阵、电子扇扫、凸阵、线阵、腔内、容积探头</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标配腹部单晶体探头和腹部容积探头，可选配矩阵探头、心脏单晶体探头</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探头频率：</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频率带宽1.2-20 MHz（依赖不同探头）</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所有探头均为宽频变频探头,二维、谐波、彩色及频谱多普勒模式分别独立变频，≥3段</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阵元：最大有效阵元数≥576阵元</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穿刺引导</w:t>
            </w:r>
            <w:r>
              <w:rPr>
                <w:rFonts w:hint="eastAsia" w:ascii="宋体" w:hAnsi="宋体" w:eastAsia="宋体" w:cs="宋体"/>
                <w:color w:val="auto"/>
                <w:sz w:val="24"/>
                <w:szCs w:val="24"/>
                <w:highlight w:val="none"/>
                <w:lang w:eastAsia="zh-CN"/>
              </w:rPr>
              <w:t>：</w:t>
            </w:r>
          </w:p>
          <w:p>
            <w:pPr>
              <w:pStyle w:val="5"/>
              <w:spacing w:line="300" w:lineRule="exact"/>
              <w:ind w:left="571" w:leftChars="272"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凸阵、线阵、相控阵具备多角度穿刺引导功能</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凸阵，带宽: 1.2-6.0MHz，角度≥80°</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腹部容积探头：带宽2.6- 8.2MHz，角度≥85°</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线阵，带宽: 1.8-9.8 MHz ,大小43.6mm</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腔内容积探头，带宽2.0-9.0MHz，图像角度≥170°</w:t>
            </w:r>
          </w:p>
          <w:p>
            <w:pPr>
              <w:pStyle w:val="5"/>
              <w:numPr>
                <w:ilvl w:val="0"/>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声功率输出调节</w:t>
            </w:r>
          </w:p>
          <w:p>
            <w:pPr>
              <w:pStyle w:val="5"/>
              <w:spacing w:line="300" w:lineRule="exact"/>
              <w:ind w:left="567"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B/M、彩色、频谱多普勒输出功率可选择分级调节</w:t>
            </w:r>
          </w:p>
          <w:p>
            <w:pPr>
              <w:pStyle w:val="5"/>
              <w:numPr>
                <w:ilvl w:val="0"/>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外设和附件</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耦合剂加热器</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专业腔内探头放置架</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专业探头放置槽≥7个</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支持数字黑白、模拟黑白、数字彩色、模拟彩色、文本及无线打印机</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支持内置DVR（内置数字录像机, 每次最大存储长度:≥30 min）</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支持脚踏开关</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支持生理信号：ECG及PCG</w:t>
            </w:r>
          </w:p>
          <w:p>
            <w:pPr>
              <w:pStyle w:val="5"/>
              <w:numPr>
                <w:ilvl w:val="0"/>
                <w:numId w:val="1"/>
              </w:numPr>
              <w:spacing w:line="300" w:lineRule="exact"/>
              <w:ind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备件、技术及维修服务，培训要求及其它</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备件要求：卖方应在用户当地或省会中心城市设置备件库，存入所有必须的备件，保证必要时可以及时供应</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技术及维修服务：在用户当地或省会中心城市，卖方应配置多名工程技术人员，随时提供开箱验货、安装、调试或维修等服务</w:t>
            </w:r>
          </w:p>
          <w:p>
            <w:pPr>
              <w:pStyle w:val="5"/>
              <w:numPr>
                <w:ilvl w:val="1"/>
                <w:numId w:val="1"/>
              </w:numPr>
              <w:spacing w:line="300" w:lineRule="exact"/>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技术培训要求：在用户当地或省会中心城市，卖方应配置专业技术人员提供现场技术培训，保证使用人员正常操作设备的各种功能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4"/>
            <w:noWrap w:val="0"/>
            <w:vAlign w:val="top"/>
          </w:tcPr>
          <w:p>
            <w:pPr>
              <w:spacing w:line="3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gridSpan w:val="2"/>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8272" w:type="dxa"/>
            <w:gridSpan w:val="2"/>
            <w:noWrap w:val="0"/>
            <w:vAlign w:val="center"/>
          </w:tcPr>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报价含货物、随配附件、备品备件、工具的设计、制造、包装、运输、装卸、保险、调试、验收、人员培训和安装材料、项目的施工与安装的各种费用和售后服务、税金、合理利润及其他所有成本费用的总和。供应商综合考虑在报价中，对于本文件中未列明，而供应商认为必须的费用也需列入总报价。</w:t>
            </w:r>
          </w:p>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在合同实施时，采购方无须支付中标价格以外的任何费用。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1508" w:type="dxa"/>
            <w:gridSpan w:val="2"/>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8272" w:type="dxa"/>
            <w:gridSpan w:val="2"/>
            <w:noWrap w:val="0"/>
            <w:vAlign w:val="center"/>
          </w:tcPr>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按厂家承诺进行。</w:t>
            </w:r>
          </w:p>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免费送货上门，免费安装调试合格，派出有相应资格的技术工程师到达现场负责设备安装调试，采购人不需要添加额外设备直至正常使用。</w:t>
            </w:r>
          </w:p>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具有良好的售后维修保障体系，接故障通知后 2 小时内作出有效回应，8 小时内到达现场提供服务（保修期内免费服务），24 小时解决问题，设备保修期内，投标人负责对设备免费定期维护保养，每年至少四次，保修期外也应提供定期维护保养服务。</w:t>
            </w:r>
          </w:p>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若到达现场 24 小时内无法维修好的设备，投标人必须全免费提供不低于故障设备规格型号档次的备用设备，直到故障设备修复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gridSpan w:val="2"/>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8272" w:type="dxa"/>
            <w:gridSpan w:val="2"/>
            <w:noWrap w:val="0"/>
            <w:vAlign w:val="center"/>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国家有关产品“三包”规定执行“三包”,质保期不低于1年[技术参数及性能（配置）要求中有要求的按其规定]。所有配件质保期内免费上门服务包修、包换、终身维护；保修期外零配件若损坏，提供零配件优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gridSpan w:val="2"/>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安装调试及技术服务（含培训）</w:t>
            </w:r>
          </w:p>
          <w:p>
            <w:pPr>
              <w:spacing w:line="360" w:lineRule="exact"/>
              <w:jc w:val="center"/>
              <w:rPr>
                <w:rFonts w:hint="eastAsia" w:ascii="宋体" w:hAnsi="宋体" w:eastAsia="宋体" w:cs="宋体"/>
                <w:color w:val="auto"/>
                <w:sz w:val="24"/>
                <w:szCs w:val="24"/>
                <w:highlight w:val="none"/>
              </w:rPr>
            </w:pPr>
          </w:p>
        </w:tc>
        <w:tc>
          <w:tcPr>
            <w:tcW w:w="8272" w:type="dxa"/>
            <w:gridSpan w:val="2"/>
            <w:noWrap w:val="0"/>
            <w:vAlign w:val="center"/>
          </w:tcPr>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安装调试：中标供应商货物运输到指定地点后，中标供应商 应派专业技术人员对设备进行安装调试，如此期间发生的货物损 毁或影响使用的情况，由中标供应商负责更换同型号同规格的产 品，产生的一切费用由中标供应商承担。</w:t>
            </w:r>
          </w:p>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培训：设备安装完成后，中标供应商需免费培训医师及维修人员熟练掌握使用及基本维护技术设备为止。时间、 地点由采购人安排。</w:t>
            </w:r>
          </w:p>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伴随服务：中标供应商应提供设备的随机附件、技术资料， 可包括相应的安装配件、图纸、操作手册、质量保证文件、服务 指南等，这些文件应随设备一起发运至采购人指定地点。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508" w:type="dxa"/>
            <w:gridSpan w:val="2"/>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交货期及交货地点</w:t>
            </w:r>
          </w:p>
        </w:tc>
        <w:tc>
          <w:tcPr>
            <w:tcW w:w="8272" w:type="dxa"/>
            <w:gridSpan w:val="2"/>
            <w:noWrap w:val="0"/>
            <w:vAlign w:val="center"/>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交货期限：合同签订后 30天。</w:t>
            </w:r>
          </w:p>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交货地点：钦州市内，采购人指定地点。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508" w:type="dxa"/>
            <w:gridSpan w:val="2"/>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8272" w:type="dxa"/>
            <w:gridSpan w:val="2"/>
            <w:noWrap w:val="0"/>
            <w:vAlign w:val="center"/>
          </w:tcPr>
          <w:p>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本项目无预付款，合同中所有货物全部安装调试完毕验收合格交付采购人后，6个月内付30%货款，余款3年内付清。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gridSpan w:val="2"/>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8272" w:type="dxa"/>
            <w:gridSpan w:val="2"/>
            <w:noWrap w:val="0"/>
            <w:vAlign w:val="center"/>
          </w:tcPr>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人于投标文件中对所投本项目产品的技术参数要求作出真实、有效的响应和承诺。采购人现场根据招标文件要求及投标文件承诺逐条对应进行核验，核验不合格的，采购人有权终止合同并全部退货，同时报相关监督管理部门处理，由此造成采购人经济损失的由中标供应商负责承担全部赔偿责任。中标供应商如对验收结果有异议，可请国家认可并具检验检测资格的第三方机构邀请相关专家进行实际检验，所有产生的费用由中标供应商承担。</w:t>
            </w:r>
          </w:p>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属于国家规定必须取得医疗器械注册证的产品，投标人在投标文件中必须提供该产品有效的医疗器械注册证复印件；属于国家规定必须备案的医疗器械，投标人在投标文件中必须提供该产 品有效的医疗器械备案信息表复印件。</w:t>
            </w:r>
          </w:p>
          <w:p>
            <w:pPr>
              <w:spacing w:line="360" w:lineRule="exact"/>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3.</w:t>
            </w:r>
            <w:r>
              <w:rPr>
                <w:rFonts w:hint="eastAsia" w:ascii="宋体" w:hAnsi="宋体" w:eastAsia="宋体" w:cs="宋体"/>
                <w:color w:val="auto"/>
                <w:sz w:val="24"/>
                <w:szCs w:val="24"/>
                <w:lang w:val="en-US" w:eastAsia="zh-CN"/>
              </w:rPr>
              <w:t>本项目核心产品为：</w:t>
            </w:r>
            <w:r>
              <w:rPr>
                <w:rFonts w:hint="eastAsia" w:ascii="宋体" w:hAnsi="宋体" w:eastAsia="宋体" w:cs="宋体"/>
                <w:bCs/>
                <w:color w:val="auto"/>
                <w:sz w:val="24"/>
                <w:szCs w:val="24"/>
              </w:rPr>
              <w:t>彩色多普勒超声诊断仪</w:t>
            </w:r>
            <w:r>
              <w:rPr>
                <w:rFonts w:hint="eastAsia" w:ascii="宋体" w:hAnsi="宋体" w:eastAsia="宋体" w:cs="宋体"/>
                <w:color w:val="auto"/>
                <w:sz w:val="24"/>
                <w:szCs w:val="24"/>
                <w:lang w:val="en-US" w:eastAsia="zh-CN"/>
              </w:rPr>
              <w:t>。</w:t>
            </w:r>
            <w:r>
              <w:rPr>
                <w:rFonts w:hint="eastAsia" w:ascii="宋体" w:hAnsi="宋体" w:eastAsia="宋体" w:cs="宋体"/>
                <w:b/>
                <w:color w:val="auto"/>
                <w:spacing w:val="-2"/>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非单一产品采购项目，多家投标人提供的核心产品品牌相同的，按前款规定处理</w:t>
            </w:r>
            <w:r>
              <w:rPr>
                <w:rFonts w:hint="eastAsia" w:ascii="宋体" w:hAnsi="宋体" w:eastAsia="宋体" w:cs="宋体"/>
                <w:b/>
                <w:color w:val="auto"/>
                <w:spacing w:val="-2"/>
                <w:sz w:val="24"/>
                <w:szCs w:val="24"/>
                <w:highlight w:val="none"/>
              </w:rPr>
              <w:t>。</w:t>
            </w:r>
          </w:p>
          <w:p>
            <w:pPr>
              <w:spacing w:line="360" w:lineRule="exac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本项目政府采购预算金额为人民币：</w:t>
            </w:r>
            <w:r>
              <w:rPr>
                <w:rFonts w:hint="eastAsia" w:hAnsi="宋体" w:eastAsia="宋体" w:cs="宋体"/>
                <w:color w:val="auto"/>
                <w:sz w:val="24"/>
                <w:szCs w:val="24"/>
                <w:highlight w:val="none"/>
                <w:lang w:val="en-US" w:eastAsia="zh-CN"/>
              </w:rPr>
              <w:t>290万</w:t>
            </w:r>
            <w:r>
              <w:rPr>
                <w:rFonts w:hint="eastAsia" w:ascii="宋体" w:hAnsi="宋体" w:eastAsia="宋体" w:cs="宋体"/>
                <w:color w:val="auto"/>
                <w:sz w:val="24"/>
                <w:szCs w:val="24"/>
                <w:highlight w:val="none"/>
              </w:rPr>
              <w:t>元，投标报价超出采购预算作无效投标处理。（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508" w:type="dxa"/>
            <w:gridSpan w:val="2"/>
            <w:noWrap w:val="0"/>
            <w:vAlign w:val="center"/>
          </w:tcPr>
          <w:p>
            <w:pPr>
              <w:spacing w:line="20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采购人的特殊要求及说明</w:t>
            </w:r>
          </w:p>
        </w:tc>
        <w:tc>
          <w:tcPr>
            <w:tcW w:w="8272" w:type="dxa"/>
            <w:gridSpan w:val="2"/>
            <w:noWrap w:val="0"/>
            <w:vAlign w:val="center"/>
          </w:tcPr>
          <w:p>
            <w:pPr>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rPr>
              <w:t>本项目货物不接受进口产品投标（即通过中国海关报关验放进入中国境内且产自关境外的产品）</w:t>
            </w:r>
            <w:r>
              <w:rPr>
                <w:rFonts w:hint="eastAsia" w:ascii="宋体" w:hAnsi="宋体" w:eastAsia="宋体" w:cs="宋体"/>
                <w:color w:val="auto"/>
                <w:sz w:val="24"/>
                <w:szCs w:val="24"/>
              </w:rPr>
              <w:t>，</w:t>
            </w:r>
            <w:r>
              <w:rPr>
                <w:rFonts w:hint="eastAsia" w:ascii="宋体" w:hAnsi="宋体" w:eastAsia="宋体" w:cs="宋体"/>
                <w:b/>
                <w:color w:val="auto"/>
                <w:sz w:val="24"/>
                <w:szCs w:val="24"/>
              </w:rPr>
              <w:t>如有此类产品参与投标的作无效投标处理</w:t>
            </w:r>
            <w:r>
              <w:rPr>
                <w:rFonts w:hint="eastAsia" w:hAnsi="宋体" w:eastAsia="宋体" w:cs="宋体"/>
                <w:b/>
                <w:color w:val="auto"/>
                <w:sz w:val="24"/>
                <w:szCs w:val="24"/>
                <w:lang w:eastAsia="zh-CN"/>
              </w:rPr>
              <w:t>。</w:t>
            </w:r>
          </w:p>
        </w:tc>
      </w:tr>
    </w:tbl>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D4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建信钦州分</cp:lastModifiedBy>
  <dcterms:modified xsi:type="dcterms:W3CDTF">2020-06-15T08:49:25Z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