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广西桂林华禹水利水电工程咨询有限公司关于广西昭平县2019年山洪灾害防治专项县建设项目</w:t>
      </w:r>
      <w:r>
        <w:rPr>
          <w:rFonts w:hint="eastAsia" w:ascii="宋体" w:hAnsi="宋体" w:eastAsia="宋体" w:cs="宋体"/>
          <w:b/>
          <w:bCs/>
          <w:kern w:val="0"/>
          <w:sz w:val="28"/>
          <w:szCs w:val="28"/>
        </w:rPr>
        <w:t>招标公告</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lang w:eastAsia="zh-CN"/>
        </w:rPr>
        <w:t>广西桂林华禹水利水电工程咨询有限公司</w:t>
      </w:r>
      <w:r>
        <w:rPr>
          <w:rFonts w:hint="eastAsia" w:ascii="宋体" w:hAnsi="宋体" w:eastAsia="宋体" w:cs="宋体"/>
          <w:kern w:val="0"/>
          <w:sz w:val="24"/>
          <w:szCs w:val="24"/>
        </w:rPr>
        <w:t>受</w:t>
      </w:r>
      <w:r>
        <w:rPr>
          <w:rFonts w:hint="eastAsia" w:ascii="宋体" w:hAnsi="宋体" w:eastAsia="宋体" w:cs="宋体"/>
          <w:kern w:val="0"/>
          <w:sz w:val="24"/>
          <w:szCs w:val="24"/>
          <w:lang w:eastAsia="zh-CN"/>
        </w:rPr>
        <w:t>昭平</w:t>
      </w:r>
      <w:r>
        <w:rPr>
          <w:rFonts w:hint="eastAsia" w:cs="宋体"/>
          <w:kern w:val="0"/>
          <w:sz w:val="24"/>
          <w:szCs w:val="24"/>
          <w:lang w:eastAsia="zh-CN"/>
        </w:rPr>
        <w:t>县</w:t>
      </w:r>
      <w:bookmarkStart w:id="0" w:name="_GoBack"/>
      <w:bookmarkEnd w:id="0"/>
      <w:r>
        <w:rPr>
          <w:rFonts w:hint="eastAsia" w:ascii="宋体" w:hAnsi="宋体" w:eastAsia="宋体" w:cs="宋体"/>
          <w:kern w:val="0"/>
          <w:sz w:val="24"/>
          <w:szCs w:val="24"/>
        </w:rPr>
        <w:t>水利工程管理站委托，根据《中华人民共和国政府采购法》、《中华人民共和国政府采购法实施条例》、《政府采购货物和服务招标投标管理办法》等规定，</w:t>
      </w:r>
      <w:r>
        <w:rPr>
          <w:rFonts w:hint="eastAsia" w:ascii="宋体" w:hAnsi="宋体" w:eastAsia="宋体" w:cs="宋体"/>
          <w:kern w:val="0"/>
          <w:sz w:val="24"/>
          <w:szCs w:val="24"/>
          <w:lang w:eastAsia="zh-CN"/>
        </w:rPr>
        <w:t>广西昭平县2019年山洪灾害防治专项县建设项目</w:t>
      </w:r>
      <w:r>
        <w:rPr>
          <w:rFonts w:hint="eastAsia" w:ascii="宋体" w:hAnsi="宋体" w:eastAsia="宋体" w:cs="宋体"/>
          <w:kern w:val="0"/>
          <w:sz w:val="24"/>
          <w:szCs w:val="24"/>
        </w:rPr>
        <w:t>进行公开招标采购，欢迎符合条件的供应商前来投标。</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lang w:eastAsia="zh-CN"/>
        </w:rPr>
      </w:pPr>
      <w:r>
        <w:rPr>
          <w:rFonts w:hint="eastAsia" w:ascii="宋体" w:hAnsi="宋体" w:eastAsia="宋体" w:cs="宋体"/>
          <w:b/>
          <w:bCs/>
          <w:sz w:val="24"/>
          <w:szCs w:val="24"/>
        </w:rPr>
        <w:t>一、项目名称：</w:t>
      </w:r>
      <w:r>
        <w:rPr>
          <w:rFonts w:hint="eastAsia" w:ascii="宋体" w:hAnsi="宋体" w:eastAsia="宋体" w:cs="宋体"/>
          <w:kern w:val="0"/>
          <w:sz w:val="24"/>
          <w:szCs w:val="24"/>
          <w:lang w:eastAsia="zh-CN"/>
        </w:rPr>
        <w:t>广西昭平县2019年山洪灾害防治专项县建设项目</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sz w:val="24"/>
          <w:szCs w:val="24"/>
        </w:rPr>
        <w:t>二、</w:t>
      </w:r>
      <w:r>
        <w:rPr>
          <w:rFonts w:hint="eastAsia" w:ascii="宋体" w:hAnsi="宋体" w:eastAsia="宋体" w:cs="宋体"/>
          <w:b/>
          <w:bCs/>
          <w:sz w:val="24"/>
          <w:szCs w:val="24"/>
        </w:rPr>
        <w:t>项目编号：</w:t>
      </w:r>
      <w:r>
        <w:rPr>
          <w:rFonts w:hint="eastAsia" w:ascii="宋体" w:hAnsi="宋体" w:eastAsia="宋体" w:cs="宋体"/>
          <w:b w:val="0"/>
          <w:bCs w:val="0"/>
          <w:sz w:val="24"/>
          <w:szCs w:val="24"/>
          <w:lang w:val="en-US" w:eastAsia="zh-CN"/>
        </w:rPr>
        <w:t>ZPZFCG2020-F-002</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bCs/>
          <w:sz w:val="24"/>
          <w:szCs w:val="24"/>
        </w:rPr>
      </w:pPr>
      <w:r>
        <w:rPr>
          <w:rFonts w:hint="eastAsia" w:ascii="宋体" w:hAnsi="宋体" w:eastAsia="宋体" w:cs="宋体"/>
          <w:sz w:val="24"/>
          <w:szCs w:val="24"/>
        </w:rPr>
        <w:t>三、</w:t>
      </w:r>
      <w:r>
        <w:rPr>
          <w:rFonts w:hint="eastAsia" w:ascii="宋体" w:hAnsi="宋体" w:eastAsia="宋体" w:cs="宋体"/>
          <w:b/>
          <w:bCs/>
          <w:sz w:val="24"/>
          <w:szCs w:val="24"/>
        </w:rPr>
        <w:t>采购项目的名称、数量、简要规格描述或项目基本概况介绍：</w:t>
      </w:r>
    </w:p>
    <w:tbl>
      <w:tblPr>
        <w:tblStyle w:val="3"/>
        <w:tblpPr w:leftFromText="180" w:rightFromText="180" w:vertAnchor="text" w:horzAnchor="page" w:tblpX="1209" w:tblpY="369"/>
        <w:tblOverlap w:val="never"/>
        <w:tblW w:w="9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2659"/>
        <w:gridCol w:w="940"/>
        <w:gridCol w:w="4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28" w:type="dxa"/>
            <w:shd w:val="clear" w:color="auto" w:fill="8DB3E1"/>
          </w:tcPr>
          <w:p>
            <w:pPr>
              <w:pStyle w:val="5"/>
              <w:keepNext w:val="0"/>
              <w:keepLines w:val="0"/>
              <w:pageBreakBefore w:val="0"/>
              <w:widowControl w:val="0"/>
              <w:kinsoku/>
              <w:wordWrap/>
              <w:overflowPunct/>
              <w:topLinePunct w:val="0"/>
              <w:autoSpaceDE w:val="0"/>
              <w:autoSpaceDN w:val="0"/>
              <w:bidi w:val="0"/>
              <w:snapToGrid/>
              <w:spacing w:before="175" w:line="400" w:lineRule="exact"/>
              <w:ind w:left="123" w:right="112"/>
              <w:jc w:val="center"/>
              <w:textAlignment w:val="auto"/>
              <w:rPr>
                <w:b/>
                <w:color w:val="auto"/>
                <w:sz w:val="24"/>
                <w:szCs w:val="24"/>
              </w:rPr>
            </w:pPr>
            <w:r>
              <w:rPr>
                <w:b/>
                <w:color w:val="auto"/>
                <w:sz w:val="24"/>
                <w:szCs w:val="24"/>
              </w:rPr>
              <w:t>项号</w:t>
            </w:r>
          </w:p>
        </w:tc>
        <w:tc>
          <w:tcPr>
            <w:tcW w:w="2659" w:type="dxa"/>
            <w:shd w:val="clear" w:color="auto" w:fill="8DB3E1"/>
          </w:tcPr>
          <w:p>
            <w:pPr>
              <w:pStyle w:val="5"/>
              <w:keepNext w:val="0"/>
              <w:keepLines w:val="0"/>
              <w:pageBreakBefore w:val="0"/>
              <w:widowControl w:val="0"/>
              <w:kinsoku/>
              <w:wordWrap/>
              <w:overflowPunct/>
              <w:topLinePunct w:val="0"/>
              <w:autoSpaceDE w:val="0"/>
              <w:autoSpaceDN w:val="0"/>
              <w:bidi w:val="0"/>
              <w:snapToGrid/>
              <w:spacing w:before="175" w:line="400" w:lineRule="exact"/>
              <w:ind w:left="889" w:right="876"/>
              <w:jc w:val="center"/>
              <w:textAlignment w:val="auto"/>
              <w:rPr>
                <w:b/>
                <w:color w:val="auto"/>
                <w:sz w:val="24"/>
                <w:szCs w:val="24"/>
              </w:rPr>
            </w:pPr>
            <w:r>
              <w:rPr>
                <w:b/>
                <w:color w:val="auto"/>
                <w:sz w:val="24"/>
                <w:szCs w:val="24"/>
              </w:rPr>
              <w:t>服务名称</w:t>
            </w:r>
          </w:p>
        </w:tc>
        <w:tc>
          <w:tcPr>
            <w:tcW w:w="940" w:type="dxa"/>
            <w:shd w:val="clear" w:color="auto" w:fill="8DB3E1"/>
          </w:tcPr>
          <w:p>
            <w:pPr>
              <w:pStyle w:val="5"/>
              <w:keepNext w:val="0"/>
              <w:keepLines w:val="0"/>
              <w:pageBreakBefore w:val="0"/>
              <w:widowControl w:val="0"/>
              <w:kinsoku/>
              <w:wordWrap/>
              <w:overflowPunct/>
              <w:topLinePunct w:val="0"/>
              <w:autoSpaceDE w:val="0"/>
              <w:autoSpaceDN w:val="0"/>
              <w:bidi w:val="0"/>
              <w:snapToGrid/>
              <w:spacing w:before="175" w:line="400" w:lineRule="exact"/>
              <w:ind w:right="186"/>
              <w:jc w:val="right"/>
              <w:textAlignment w:val="auto"/>
              <w:rPr>
                <w:b/>
                <w:color w:val="auto"/>
                <w:sz w:val="24"/>
                <w:szCs w:val="24"/>
              </w:rPr>
            </w:pPr>
            <w:r>
              <w:rPr>
                <w:b/>
                <w:color w:val="auto"/>
                <w:w w:val="95"/>
                <w:sz w:val="24"/>
                <w:szCs w:val="24"/>
              </w:rPr>
              <w:t>数量</w:t>
            </w:r>
          </w:p>
        </w:tc>
        <w:tc>
          <w:tcPr>
            <w:tcW w:w="4977" w:type="dxa"/>
            <w:shd w:val="clear" w:color="auto" w:fill="8DB3E1"/>
          </w:tcPr>
          <w:p>
            <w:pPr>
              <w:pStyle w:val="5"/>
              <w:keepNext w:val="0"/>
              <w:keepLines w:val="0"/>
              <w:pageBreakBefore w:val="0"/>
              <w:widowControl w:val="0"/>
              <w:kinsoku/>
              <w:wordWrap/>
              <w:overflowPunct/>
              <w:topLinePunct w:val="0"/>
              <w:autoSpaceDE w:val="0"/>
              <w:autoSpaceDN w:val="0"/>
              <w:bidi w:val="0"/>
              <w:snapToGrid/>
              <w:spacing w:before="175" w:line="400" w:lineRule="exact"/>
              <w:ind w:left="1709"/>
              <w:textAlignment w:val="auto"/>
              <w:rPr>
                <w:b/>
                <w:color w:val="auto"/>
                <w:sz w:val="24"/>
                <w:szCs w:val="24"/>
              </w:rPr>
            </w:pPr>
            <w:r>
              <w:rPr>
                <w:b/>
                <w:color w:val="auto"/>
                <w:sz w:val="24"/>
                <w:szCs w:val="24"/>
              </w:rPr>
              <w:t>项目基本概况介绍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728" w:type="dxa"/>
          </w:tcPr>
          <w:p>
            <w:pPr>
              <w:pStyle w:val="5"/>
              <w:keepNext w:val="0"/>
              <w:keepLines w:val="0"/>
              <w:pageBreakBefore w:val="0"/>
              <w:widowControl w:val="0"/>
              <w:kinsoku/>
              <w:wordWrap/>
              <w:overflowPunct/>
              <w:topLinePunct w:val="0"/>
              <w:autoSpaceDE w:val="0"/>
              <w:autoSpaceDN w:val="0"/>
              <w:bidi w:val="0"/>
              <w:snapToGrid/>
              <w:spacing w:line="400" w:lineRule="exact"/>
              <w:textAlignment w:val="auto"/>
              <w:rPr>
                <w:b/>
                <w:sz w:val="24"/>
                <w:szCs w:val="24"/>
              </w:rPr>
            </w:pPr>
          </w:p>
          <w:p>
            <w:pPr>
              <w:pStyle w:val="5"/>
              <w:keepNext w:val="0"/>
              <w:keepLines w:val="0"/>
              <w:pageBreakBefore w:val="0"/>
              <w:widowControl w:val="0"/>
              <w:kinsoku/>
              <w:wordWrap/>
              <w:overflowPunct/>
              <w:topLinePunct w:val="0"/>
              <w:autoSpaceDE w:val="0"/>
              <w:autoSpaceDN w:val="0"/>
              <w:bidi w:val="0"/>
              <w:snapToGrid/>
              <w:spacing w:line="400" w:lineRule="exact"/>
              <w:textAlignment w:val="auto"/>
              <w:rPr>
                <w:b/>
                <w:sz w:val="24"/>
                <w:szCs w:val="24"/>
              </w:rPr>
            </w:pPr>
          </w:p>
          <w:p>
            <w:pPr>
              <w:pStyle w:val="5"/>
              <w:keepNext w:val="0"/>
              <w:keepLines w:val="0"/>
              <w:pageBreakBefore w:val="0"/>
              <w:widowControl w:val="0"/>
              <w:kinsoku/>
              <w:wordWrap/>
              <w:overflowPunct/>
              <w:topLinePunct w:val="0"/>
              <w:autoSpaceDE w:val="0"/>
              <w:autoSpaceDN w:val="0"/>
              <w:bidi w:val="0"/>
              <w:snapToGrid/>
              <w:spacing w:before="4" w:line="400" w:lineRule="exact"/>
              <w:textAlignment w:val="auto"/>
              <w:rPr>
                <w:b/>
                <w:sz w:val="24"/>
                <w:szCs w:val="24"/>
              </w:rPr>
            </w:pPr>
          </w:p>
          <w:p>
            <w:pPr>
              <w:pStyle w:val="5"/>
              <w:keepNext w:val="0"/>
              <w:keepLines w:val="0"/>
              <w:pageBreakBefore w:val="0"/>
              <w:widowControl w:val="0"/>
              <w:kinsoku/>
              <w:wordWrap/>
              <w:overflowPunct/>
              <w:topLinePunct w:val="0"/>
              <w:autoSpaceDE w:val="0"/>
              <w:autoSpaceDN w:val="0"/>
              <w:bidi w:val="0"/>
              <w:snapToGrid/>
              <w:spacing w:line="400" w:lineRule="exact"/>
              <w:ind w:left="7"/>
              <w:jc w:val="center"/>
              <w:textAlignment w:val="auto"/>
              <w:rPr>
                <w:rFonts w:ascii="Times New Roman"/>
                <w:sz w:val="24"/>
                <w:szCs w:val="24"/>
              </w:rPr>
            </w:pPr>
            <w:r>
              <w:rPr>
                <w:rFonts w:ascii="Times New Roman"/>
                <w:w w:val="99"/>
                <w:sz w:val="24"/>
                <w:szCs w:val="24"/>
              </w:rPr>
              <w:t>1</w:t>
            </w:r>
          </w:p>
        </w:tc>
        <w:tc>
          <w:tcPr>
            <w:tcW w:w="2659" w:type="dxa"/>
          </w:tcPr>
          <w:p>
            <w:pPr>
              <w:pStyle w:val="5"/>
              <w:keepNext w:val="0"/>
              <w:keepLines w:val="0"/>
              <w:pageBreakBefore w:val="0"/>
              <w:widowControl w:val="0"/>
              <w:kinsoku/>
              <w:wordWrap/>
              <w:overflowPunct/>
              <w:topLinePunct w:val="0"/>
              <w:autoSpaceDE w:val="0"/>
              <w:autoSpaceDN w:val="0"/>
              <w:bidi w:val="0"/>
              <w:snapToGrid/>
              <w:spacing w:line="400" w:lineRule="exact"/>
              <w:textAlignment w:val="auto"/>
              <w:rPr>
                <w:b/>
                <w:sz w:val="24"/>
                <w:szCs w:val="24"/>
              </w:rPr>
            </w:pPr>
          </w:p>
          <w:p>
            <w:pPr>
              <w:pStyle w:val="5"/>
              <w:keepNext w:val="0"/>
              <w:keepLines w:val="0"/>
              <w:pageBreakBefore w:val="0"/>
              <w:widowControl w:val="0"/>
              <w:kinsoku/>
              <w:wordWrap/>
              <w:overflowPunct/>
              <w:topLinePunct w:val="0"/>
              <w:autoSpaceDE w:val="0"/>
              <w:autoSpaceDN w:val="0"/>
              <w:bidi w:val="0"/>
              <w:snapToGrid/>
              <w:spacing w:before="2" w:line="400" w:lineRule="exact"/>
              <w:textAlignment w:val="auto"/>
              <w:rPr>
                <w:b/>
                <w:sz w:val="24"/>
                <w:szCs w:val="24"/>
              </w:rPr>
            </w:pPr>
          </w:p>
          <w:p>
            <w:pPr>
              <w:pStyle w:val="5"/>
              <w:keepNext w:val="0"/>
              <w:keepLines w:val="0"/>
              <w:pageBreakBefore w:val="0"/>
              <w:widowControl w:val="0"/>
              <w:kinsoku/>
              <w:wordWrap/>
              <w:overflowPunct/>
              <w:topLinePunct w:val="0"/>
              <w:autoSpaceDE w:val="0"/>
              <w:autoSpaceDN w:val="0"/>
              <w:bidi w:val="0"/>
              <w:snapToGrid/>
              <w:spacing w:line="400" w:lineRule="exact"/>
              <w:ind w:left="108" w:right="97" w:hanging="1"/>
              <w:jc w:val="center"/>
              <w:textAlignment w:val="auto"/>
              <w:rPr>
                <w:sz w:val="24"/>
                <w:szCs w:val="24"/>
              </w:rPr>
            </w:pPr>
            <w:r>
              <w:rPr>
                <w:rFonts w:hint="eastAsia"/>
                <w:sz w:val="24"/>
                <w:szCs w:val="24"/>
                <w:lang w:eastAsia="zh-CN"/>
              </w:rPr>
              <w:t>广西昭平县2019年山洪灾害防治专项县建设项目</w:t>
            </w:r>
          </w:p>
        </w:tc>
        <w:tc>
          <w:tcPr>
            <w:tcW w:w="940" w:type="dxa"/>
          </w:tcPr>
          <w:p>
            <w:pPr>
              <w:pStyle w:val="5"/>
              <w:keepNext w:val="0"/>
              <w:keepLines w:val="0"/>
              <w:pageBreakBefore w:val="0"/>
              <w:widowControl w:val="0"/>
              <w:kinsoku/>
              <w:wordWrap/>
              <w:overflowPunct/>
              <w:topLinePunct w:val="0"/>
              <w:autoSpaceDE w:val="0"/>
              <w:autoSpaceDN w:val="0"/>
              <w:bidi w:val="0"/>
              <w:snapToGrid/>
              <w:spacing w:line="400" w:lineRule="exact"/>
              <w:textAlignment w:val="auto"/>
              <w:rPr>
                <w:b/>
                <w:sz w:val="24"/>
                <w:szCs w:val="24"/>
              </w:rPr>
            </w:pPr>
          </w:p>
          <w:p>
            <w:pPr>
              <w:pStyle w:val="5"/>
              <w:keepNext w:val="0"/>
              <w:keepLines w:val="0"/>
              <w:pageBreakBefore w:val="0"/>
              <w:widowControl w:val="0"/>
              <w:kinsoku/>
              <w:wordWrap/>
              <w:overflowPunct/>
              <w:topLinePunct w:val="0"/>
              <w:autoSpaceDE w:val="0"/>
              <w:autoSpaceDN w:val="0"/>
              <w:bidi w:val="0"/>
              <w:snapToGrid/>
              <w:spacing w:line="400" w:lineRule="exact"/>
              <w:textAlignment w:val="auto"/>
              <w:rPr>
                <w:b/>
                <w:sz w:val="24"/>
                <w:szCs w:val="24"/>
              </w:rPr>
            </w:pPr>
          </w:p>
          <w:p>
            <w:pPr>
              <w:pStyle w:val="5"/>
              <w:keepNext w:val="0"/>
              <w:keepLines w:val="0"/>
              <w:pageBreakBefore w:val="0"/>
              <w:widowControl w:val="0"/>
              <w:kinsoku/>
              <w:wordWrap/>
              <w:overflowPunct/>
              <w:topLinePunct w:val="0"/>
              <w:autoSpaceDE w:val="0"/>
              <w:autoSpaceDN w:val="0"/>
              <w:bidi w:val="0"/>
              <w:snapToGrid/>
              <w:spacing w:before="3" w:line="400" w:lineRule="exact"/>
              <w:textAlignment w:val="auto"/>
              <w:rPr>
                <w:b/>
                <w:sz w:val="24"/>
                <w:szCs w:val="24"/>
              </w:rPr>
            </w:pPr>
          </w:p>
          <w:p>
            <w:pPr>
              <w:pStyle w:val="5"/>
              <w:keepNext w:val="0"/>
              <w:keepLines w:val="0"/>
              <w:pageBreakBefore w:val="0"/>
              <w:widowControl w:val="0"/>
              <w:kinsoku/>
              <w:wordWrap/>
              <w:overflowPunct/>
              <w:topLinePunct w:val="0"/>
              <w:autoSpaceDE w:val="0"/>
              <w:autoSpaceDN w:val="0"/>
              <w:bidi w:val="0"/>
              <w:snapToGrid/>
              <w:spacing w:line="400" w:lineRule="exact"/>
              <w:ind w:right="215"/>
              <w:jc w:val="right"/>
              <w:textAlignment w:val="auto"/>
              <w:rPr>
                <w:sz w:val="24"/>
                <w:szCs w:val="24"/>
              </w:rPr>
            </w:pPr>
            <w:r>
              <w:rPr>
                <w:rFonts w:ascii="Times New Roman" w:eastAsia="Times New Roman"/>
                <w:sz w:val="24"/>
                <w:szCs w:val="24"/>
              </w:rPr>
              <w:t xml:space="preserve">1 </w:t>
            </w:r>
            <w:r>
              <w:rPr>
                <w:sz w:val="24"/>
                <w:szCs w:val="24"/>
              </w:rPr>
              <w:t>项</w:t>
            </w:r>
          </w:p>
        </w:tc>
        <w:tc>
          <w:tcPr>
            <w:tcW w:w="4977" w:type="dxa"/>
          </w:tcPr>
          <w:p>
            <w:pPr>
              <w:pStyle w:val="5"/>
              <w:keepNext w:val="0"/>
              <w:keepLines w:val="0"/>
              <w:pageBreakBefore w:val="0"/>
              <w:widowControl w:val="0"/>
              <w:numPr>
                <w:ilvl w:val="0"/>
                <w:numId w:val="1"/>
              </w:numPr>
              <w:tabs>
                <w:tab w:val="left" w:pos="421"/>
              </w:tabs>
              <w:kinsoku/>
              <w:wordWrap/>
              <w:overflowPunct/>
              <w:topLinePunct w:val="0"/>
              <w:autoSpaceDE w:val="0"/>
              <w:autoSpaceDN w:val="0"/>
              <w:bidi w:val="0"/>
              <w:snapToGrid/>
              <w:spacing w:before="78" w:after="0" w:line="400" w:lineRule="exact"/>
              <w:ind w:left="420" w:right="0" w:hanging="313"/>
              <w:jc w:val="left"/>
              <w:textAlignment w:val="auto"/>
              <w:rPr>
                <w:sz w:val="24"/>
                <w:szCs w:val="24"/>
              </w:rPr>
            </w:pPr>
            <w:r>
              <w:rPr>
                <w:rFonts w:hint="eastAsia"/>
                <w:sz w:val="24"/>
                <w:szCs w:val="24"/>
              </w:rPr>
              <w:t>手持通讯移动终端APP</w:t>
            </w:r>
            <w:r>
              <w:rPr>
                <w:rFonts w:hint="eastAsia"/>
                <w:sz w:val="24"/>
                <w:szCs w:val="24"/>
                <w:lang w:eastAsia="zh-CN"/>
              </w:rPr>
              <w:t>开发</w:t>
            </w:r>
            <w:r>
              <w:rPr>
                <w:sz w:val="24"/>
                <w:szCs w:val="24"/>
              </w:rPr>
              <w:t>；</w:t>
            </w:r>
          </w:p>
          <w:p>
            <w:pPr>
              <w:pStyle w:val="5"/>
              <w:keepNext w:val="0"/>
              <w:keepLines w:val="0"/>
              <w:pageBreakBefore w:val="0"/>
              <w:widowControl w:val="0"/>
              <w:numPr>
                <w:ilvl w:val="0"/>
                <w:numId w:val="1"/>
              </w:numPr>
              <w:tabs>
                <w:tab w:val="left" w:pos="421"/>
              </w:tabs>
              <w:kinsoku/>
              <w:wordWrap/>
              <w:overflowPunct/>
              <w:topLinePunct w:val="0"/>
              <w:autoSpaceDE w:val="0"/>
              <w:autoSpaceDN w:val="0"/>
              <w:bidi w:val="0"/>
              <w:snapToGrid/>
              <w:spacing w:before="91" w:after="0" w:line="400" w:lineRule="exact"/>
              <w:ind w:left="420" w:right="0" w:hanging="313"/>
              <w:jc w:val="left"/>
              <w:textAlignment w:val="auto"/>
              <w:rPr>
                <w:sz w:val="24"/>
                <w:szCs w:val="24"/>
              </w:rPr>
            </w:pPr>
            <w:r>
              <w:rPr>
                <w:rFonts w:hint="eastAsia"/>
                <w:sz w:val="24"/>
                <w:szCs w:val="24"/>
              </w:rPr>
              <w:t>监测预警设施设备提升</w:t>
            </w:r>
            <w:r>
              <w:rPr>
                <w:rFonts w:hint="eastAsia"/>
                <w:sz w:val="24"/>
                <w:szCs w:val="24"/>
                <w:lang w:eastAsia="zh-CN"/>
              </w:rPr>
              <w:t>建设；</w:t>
            </w:r>
          </w:p>
          <w:p>
            <w:pPr>
              <w:pStyle w:val="5"/>
              <w:keepNext w:val="0"/>
              <w:keepLines w:val="0"/>
              <w:pageBreakBefore w:val="0"/>
              <w:widowControl w:val="0"/>
              <w:numPr>
                <w:ilvl w:val="0"/>
                <w:numId w:val="1"/>
              </w:numPr>
              <w:tabs>
                <w:tab w:val="left" w:pos="421"/>
              </w:tabs>
              <w:kinsoku/>
              <w:wordWrap/>
              <w:overflowPunct/>
              <w:topLinePunct w:val="0"/>
              <w:autoSpaceDE w:val="0"/>
              <w:autoSpaceDN w:val="0"/>
              <w:bidi w:val="0"/>
              <w:snapToGrid/>
              <w:spacing w:before="91" w:after="0" w:line="400" w:lineRule="exact"/>
              <w:ind w:left="420" w:right="0" w:hanging="313"/>
              <w:jc w:val="left"/>
              <w:textAlignment w:val="auto"/>
              <w:rPr>
                <w:rFonts w:hint="eastAsia"/>
                <w:sz w:val="24"/>
                <w:szCs w:val="24"/>
                <w:lang w:eastAsia="zh-CN"/>
              </w:rPr>
            </w:pPr>
            <w:r>
              <w:rPr>
                <w:rFonts w:hint="eastAsia"/>
                <w:sz w:val="24"/>
                <w:szCs w:val="24"/>
              </w:rPr>
              <w:t>重点城区山洪灾害</w:t>
            </w:r>
            <w:r>
              <w:rPr>
                <w:rFonts w:hint="eastAsia"/>
                <w:sz w:val="24"/>
                <w:szCs w:val="24"/>
                <w:lang w:eastAsia="zh-CN"/>
              </w:rPr>
              <w:t>实时</w:t>
            </w:r>
            <w:r>
              <w:rPr>
                <w:rFonts w:hint="eastAsia"/>
                <w:sz w:val="24"/>
                <w:szCs w:val="24"/>
              </w:rPr>
              <w:t>预测预报</w:t>
            </w:r>
            <w:r>
              <w:rPr>
                <w:rFonts w:hint="eastAsia"/>
                <w:sz w:val="24"/>
                <w:szCs w:val="24"/>
                <w:lang w:eastAsia="zh-CN"/>
              </w:rPr>
              <w:t>开发；</w:t>
            </w:r>
          </w:p>
          <w:p>
            <w:pPr>
              <w:pStyle w:val="5"/>
              <w:keepNext w:val="0"/>
              <w:keepLines w:val="0"/>
              <w:pageBreakBefore w:val="0"/>
              <w:widowControl w:val="0"/>
              <w:numPr>
                <w:ilvl w:val="0"/>
                <w:numId w:val="1"/>
              </w:numPr>
              <w:tabs>
                <w:tab w:val="left" w:pos="421"/>
              </w:tabs>
              <w:kinsoku/>
              <w:wordWrap/>
              <w:overflowPunct/>
              <w:topLinePunct w:val="0"/>
              <w:autoSpaceDE w:val="0"/>
              <w:autoSpaceDN w:val="0"/>
              <w:bidi w:val="0"/>
              <w:snapToGrid/>
              <w:spacing w:before="91" w:after="0" w:line="400" w:lineRule="exact"/>
              <w:ind w:left="420" w:right="0" w:hanging="313"/>
              <w:jc w:val="left"/>
              <w:textAlignment w:val="auto"/>
              <w:rPr>
                <w:rFonts w:hint="eastAsia"/>
                <w:sz w:val="24"/>
                <w:szCs w:val="24"/>
              </w:rPr>
            </w:pPr>
            <w:r>
              <w:rPr>
                <w:rFonts w:hint="eastAsia"/>
                <w:sz w:val="24"/>
                <w:szCs w:val="24"/>
              </w:rPr>
              <w:t>群测群防体系建设</w:t>
            </w:r>
            <w:r>
              <w:rPr>
                <w:rFonts w:hint="eastAsia"/>
                <w:sz w:val="24"/>
                <w:szCs w:val="24"/>
                <w:lang w:eastAsia="zh-CN"/>
              </w:rPr>
              <w:t>；</w:t>
            </w:r>
          </w:p>
          <w:p>
            <w:pPr>
              <w:pStyle w:val="5"/>
              <w:keepNext w:val="0"/>
              <w:keepLines w:val="0"/>
              <w:pageBreakBefore w:val="0"/>
              <w:widowControl w:val="0"/>
              <w:numPr>
                <w:ilvl w:val="0"/>
                <w:numId w:val="1"/>
              </w:numPr>
              <w:tabs>
                <w:tab w:val="left" w:pos="421"/>
              </w:tabs>
              <w:kinsoku/>
              <w:wordWrap/>
              <w:overflowPunct/>
              <w:topLinePunct w:val="0"/>
              <w:autoSpaceDE w:val="0"/>
              <w:autoSpaceDN w:val="0"/>
              <w:bidi w:val="0"/>
              <w:snapToGrid/>
              <w:spacing w:before="90" w:after="0" w:line="400" w:lineRule="exact"/>
              <w:ind w:left="420" w:right="0" w:hanging="313"/>
              <w:jc w:val="left"/>
              <w:textAlignment w:val="auto"/>
              <w:rPr>
                <w:sz w:val="24"/>
                <w:szCs w:val="24"/>
              </w:rPr>
            </w:pPr>
            <w:r>
              <w:rPr>
                <w:rFonts w:hint="eastAsia"/>
                <w:sz w:val="24"/>
                <w:szCs w:val="24"/>
              </w:rPr>
              <w:t>水库下游预警系统补充完善</w:t>
            </w:r>
            <w:r>
              <w:rPr>
                <w:rFonts w:hint="eastAsia"/>
                <w:sz w:val="24"/>
                <w:szCs w:val="24"/>
                <w:lang w:eastAsia="zh-CN"/>
              </w:rPr>
              <w:t>建设。</w:t>
            </w:r>
          </w:p>
        </w:tc>
      </w:tr>
    </w:tbl>
    <w:p>
      <w:pPr>
        <w:keepNext w:val="0"/>
        <w:keepLines w:val="0"/>
        <w:pageBreakBefore w:val="0"/>
        <w:widowControl w:val="0"/>
        <w:kinsoku/>
        <w:wordWrap/>
        <w:overflowPunct/>
        <w:topLinePunct w:val="0"/>
        <w:autoSpaceDE w:val="0"/>
        <w:autoSpaceDN w:val="0"/>
        <w:bidi w:val="0"/>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rPr>
        <w:t>如需进一步了解详细内容，详见公开招标采购文件。</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四、采购预算</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rPr>
        <w:t>本项目采购预算金额为：人民币2</w:t>
      </w:r>
      <w:r>
        <w:rPr>
          <w:rFonts w:hint="eastAsia" w:ascii="宋体" w:hAnsi="宋体" w:eastAsia="宋体" w:cs="宋体"/>
          <w:kern w:val="0"/>
          <w:sz w:val="24"/>
          <w:szCs w:val="24"/>
          <w:lang w:val="en-US" w:eastAsia="zh-CN"/>
        </w:rPr>
        <w:t>85</w:t>
      </w:r>
      <w:r>
        <w:rPr>
          <w:rFonts w:hint="eastAsia" w:ascii="宋体" w:hAnsi="宋体" w:eastAsia="宋体" w:cs="宋体"/>
          <w:kern w:val="0"/>
          <w:sz w:val="24"/>
          <w:szCs w:val="24"/>
        </w:rPr>
        <w:t>.9</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万元。</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五、本采购项目落实的政府采购政策：</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1、《政府采购促进中小企业发展暂行办法》（财库[2011]181 号）。</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2、《关于政府采购支持监狱企业发展有关问题的通知》（财库[2014]68 号）。</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3、《关于促进残疾人就业政府采购政策的通知》（财库[2017]141 号）。</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4、优先采购环境标志产品、节能产品。</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bCs/>
          <w:sz w:val="24"/>
          <w:szCs w:val="24"/>
        </w:rPr>
      </w:pPr>
      <w:r>
        <w:rPr>
          <w:rFonts w:hint="eastAsia" w:ascii="宋体" w:hAnsi="宋体" w:eastAsia="宋体" w:cs="宋体"/>
          <w:b w:val="0"/>
          <w:bCs w:val="0"/>
          <w:sz w:val="24"/>
          <w:szCs w:val="24"/>
        </w:rPr>
        <w:t>5、《广西壮族自治区人民政府办公厅关于印发招标采购促进广西工业产品产销对接实施细则的通知》（桂政办发【2015】78 号）。</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六</w:t>
      </w:r>
      <w:r>
        <w:rPr>
          <w:rFonts w:hint="eastAsia" w:ascii="宋体" w:hAnsi="宋体" w:eastAsia="宋体" w:cs="宋体"/>
          <w:sz w:val="24"/>
          <w:szCs w:val="24"/>
        </w:rPr>
        <w:t>、</w:t>
      </w:r>
      <w:r>
        <w:rPr>
          <w:rFonts w:hint="eastAsia" w:ascii="宋体" w:hAnsi="宋体" w:eastAsia="宋体" w:cs="宋体"/>
          <w:b/>
          <w:bCs/>
          <w:sz w:val="24"/>
          <w:szCs w:val="24"/>
        </w:rPr>
        <w:t>合格投标人的资格要求</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1、符合《中华人民共和国政府采购法》第二十二条规定的供应商资格条件，并且国内注册或登记、具备法人资格，提供本次采购服务及货物的供应商；</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2、本项目不接受未购买本招标文件的供应商投标；</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3、本项目不接受联合体投标；</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4、对在“信用中国”网站（</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"http://www.creditchina.gov.cn/"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www.creditchina.gov.cn</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w:t>
      </w:r>
      <w:r>
        <w:rPr>
          <w:rFonts w:hint="eastAsia" w:cs="宋体"/>
          <w:b w:val="0"/>
          <w:bCs w:val="0"/>
          <w:sz w:val="24"/>
          <w:szCs w:val="24"/>
          <w:lang w:eastAsia="zh-CN"/>
        </w:rPr>
        <w:t>或</w:t>
      </w:r>
      <w:r>
        <w:rPr>
          <w:rFonts w:hint="eastAsia" w:ascii="宋体" w:hAnsi="宋体" w:eastAsia="宋体" w:cs="宋体"/>
          <w:b w:val="0"/>
          <w:bCs w:val="0"/>
          <w:sz w:val="24"/>
          <w:szCs w:val="24"/>
        </w:rPr>
        <w:t>中国政府采购网（</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"http://www.ccgp.gov.cn/"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www.ccgp.gov.cn</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）等渠道列入   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七、招标文件的获取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1.发售时间：20</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年</w:t>
      </w:r>
      <w:r>
        <w:rPr>
          <w:rFonts w:hint="eastAsia" w:cs="宋体"/>
          <w:b w:val="0"/>
          <w:bCs w:val="0"/>
          <w:sz w:val="24"/>
          <w:szCs w:val="24"/>
          <w:lang w:val="en-US" w:eastAsia="zh-CN"/>
        </w:rPr>
        <w:t>1</w:t>
      </w:r>
      <w:r>
        <w:rPr>
          <w:rFonts w:hint="eastAsia" w:ascii="宋体" w:hAnsi="宋体" w:eastAsia="宋体" w:cs="宋体"/>
          <w:b w:val="0"/>
          <w:bCs w:val="0"/>
          <w:sz w:val="24"/>
          <w:szCs w:val="24"/>
        </w:rPr>
        <w:t>月</w:t>
      </w:r>
      <w:r>
        <w:rPr>
          <w:rFonts w:hint="eastAsia" w:cs="宋体"/>
          <w:b w:val="0"/>
          <w:bCs w:val="0"/>
          <w:sz w:val="24"/>
          <w:szCs w:val="24"/>
          <w:lang w:val="en-US" w:eastAsia="zh-CN"/>
        </w:rPr>
        <w:t>16</w:t>
      </w:r>
      <w:r>
        <w:rPr>
          <w:rFonts w:hint="eastAsia" w:ascii="宋体" w:hAnsi="宋体" w:eastAsia="宋体" w:cs="宋体"/>
          <w:b w:val="0"/>
          <w:bCs w:val="0"/>
          <w:sz w:val="24"/>
          <w:szCs w:val="24"/>
        </w:rPr>
        <w:t>日公告发布之时起至20</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年</w:t>
      </w:r>
      <w:r>
        <w:rPr>
          <w:rFonts w:hint="eastAsia" w:cs="宋体"/>
          <w:b w:val="0"/>
          <w:bCs w:val="0"/>
          <w:sz w:val="24"/>
          <w:szCs w:val="24"/>
          <w:lang w:val="en-US" w:eastAsia="zh-CN"/>
        </w:rPr>
        <w:t>1</w:t>
      </w:r>
      <w:r>
        <w:rPr>
          <w:rFonts w:hint="eastAsia" w:ascii="宋体" w:hAnsi="宋体" w:eastAsia="宋体" w:cs="宋体"/>
          <w:b w:val="0"/>
          <w:bCs w:val="0"/>
          <w:sz w:val="24"/>
          <w:szCs w:val="24"/>
        </w:rPr>
        <w:t>月</w:t>
      </w:r>
      <w:r>
        <w:rPr>
          <w:rFonts w:hint="eastAsia" w:cs="宋体"/>
          <w:b w:val="0"/>
          <w:bCs w:val="0"/>
          <w:sz w:val="24"/>
          <w:szCs w:val="24"/>
          <w:lang w:val="en-US" w:eastAsia="zh-CN"/>
        </w:rPr>
        <w:t>22</w:t>
      </w:r>
      <w:r>
        <w:rPr>
          <w:rFonts w:hint="eastAsia" w:ascii="宋体" w:hAnsi="宋体" w:eastAsia="宋体" w:cs="宋体"/>
          <w:b w:val="0"/>
          <w:bCs w:val="0"/>
          <w:sz w:val="24"/>
          <w:szCs w:val="24"/>
        </w:rPr>
        <w:t>日（工作日），每日上午8时</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0分至11时30分，下午1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时</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0分至17时</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0分（北京时间，下同）。</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2.发售地点：贺州市公共资源交易中心</w:t>
      </w:r>
      <w:r>
        <w:rPr>
          <w:rFonts w:hint="eastAsia" w:ascii="宋体" w:hAnsi="宋体" w:eastAsia="宋体" w:cs="宋体"/>
          <w:b w:val="0"/>
          <w:bCs w:val="0"/>
          <w:sz w:val="24"/>
          <w:szCs w:val="24"/>
          <w:lang w:eastAsia="zh-CN"/>
        </w:rPr>
        <w:t>服务窗口</w:t>
      </w:r>
      <w:r>
        <w:rPr>
          <w:rFonts w:hint="eastAsia" w:ascii="宋体" w:hAnsi="宋体" w:eastAsia="宋体" w:cs="宋体"/>
          <w:b w:val="0"/>
          <w:bCs w:val="0"/>
          <w:sz w:val="24"/>
          <w:szCs w:val="24"/>
        </w:rPr>
        <w:t>（贺州市鞍山路83-1号（正赢集团4楼），联系电话：0774-5268001）。</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3.售价：招标文件工本费每本</w:t>
      </w:r>
      <w:r>
        <w:rPr>
          <w:rFonts w:hint="eastAsia" w:ascii="宋体" w:hAnsi="宋体" w:eastAsia="宋体" w:cs="宋体"/>
          <w:b w:val="0"/>
          <w:bCs w:val="0"/>
          <w:sz w:val="24"/>
          <w:szCs w:val="24"/>
          <w:lang w:val="en-US" w:eastAsia="zh-CN"/>
        </w:rPr>
        <w:t>300</w:t>
      </w:r>
      <w:r>
        <w:rPr>
          <w:rFonts w:hint="eastAsia" w:ascii="宋体" w:hAnsi="宋体" w:eastAsia="宋体" w:cs="宋体"/>
          <w:b w:val="0"/>
          <w:bCs w:val="0"/>
          <w:sz w:val="24"/>
          <w:szCs w:val="24"/>
        </w:rPr>
        <w:t xml:space="preserve"> 元，售后不退，</w:t>
      </w:r>
      <w:r>
        <w:rPr>
          <w:rFonts w:hint="eastAsia" w:ascii="宋体" w:hAnsi="宋体" w:eastAsia="宋体" w:cs="宋体"/>
          <w:b w:val="0"/>
          <w:bCs w:val="0"/>
          <w:sz w:val="24"/>
          <w:szCs w:val="24"/>
          <w:lang w:eastAsia="zh-CN"/>
        </w:rPr>
        <w:t>不含其他资料费用，</w:t>
      </w:r>
      <w:r>
        <w:rPr>
          <w:rFonts w:hint="eastAsia" w:ascii="宋体" w:hAnsi="宋体" w:eastAsia="宋体" w:cs="宋体"/>
          <w:b w:val="0"/>
          <w:bCs w:val="0"/>
          <w:sz w:val="24"/>
          <w:szCs w:val="24"/>
        </w:rPr>
        <w:t>不提供电子版，不代办邮寄。</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4．获取招标文件的方式：由</w:t>
      </w:r>
      <w:r>
        <w:rPr>
          <w:rFonts w:hint="eastAsia" w:ascii="宋体" w:hAnsi="宋体" w:eastAsia="宋体" w:cs="宋体"/>
          <w:b w:val="0"/>
          <w:bCs w:val="0"/>
          <w:sz w:val="24"/>
          <w:szCs w:val="24"/>
          <w:lang w:val="hr-HR" w:eastAsia="zh-CN"/>
        </w:rPr>
        <w:t>企业的</w:t>
      </w:r>
      <w:r>
        <w:rPr>
          <w:rFonts w:hint="eastAsia" w:ascii="宋体" w:hAnsi="宋体" w:eastAsia="宋体" w:cs="宋体"/>
          <w:b w:val="0"/>
          <w:bCs w:val="0"/>
          <w:sz w:val="24"/>
          <w:szCs w:val="24"/>
          <w:lang w:val="hr-HR"/>
        </w:rPr>
        <w:t>法定代表人或委托代理人</w:t>
      </w:r>
      <w:r>
        <w:rPr>
          <w:rFonts w:hint="eastAsia" w:ascii="宋体" w:hAnsi="宋体" w:eastAsia="宋体" w:cs="宋体"/>
          <w:b w:val="0"/>
          <w:bCs w:val="0"/>
          <w:sz w:val="24"/>
          <w:szCs w:val="24"/>
          <w:lang w:val="hr-HR" w:eastAsia="zh-CN"/>
        </w:rPr>
        <w:t>持以下资料：</w:t>
      </w:r>
      <w:r>
        <w:rPr>
          <w:rFonts w:hint="eastAsia" w:ascii="宋体" w:hAnsi="宋体" w:eastAsia="宋体" w:cs="宋体"/>
          <w:b w:val="0"/>
          <w:bCs w:val="0"/>
          <w:sz w:val="24"/>
          <w:szCs w:val="24"/>
          <w:lang w:val="hr-HR"/>
        </w:rPr>
        <w:t>本人</w:t>
      </w:r>
      <w:r>
        <w:rPr>
          <w:rFonts w:hint="eastAsia" w:ascii="宋体" w:hAnsi="宋体" w:eastAsia="宋体" w:cs="宋体"/>
          <w:b w:val="0"/>
          <w:bCs w:val="0"/>
          <w:sz w:val="24"/>
          <w:szCs w:val="24"/>
          <w:lang w:val="hr-HR" w:eastAsia="zh-CN"/>
        </w:rPr>
        <w:t>二代居民</w:t>
      </w:r>
      <w:r>
        <w:rPr>
          <w:rFonts w:hint="eastAsia" w:ascii="宋体" w:hAnsi="宋体" w:eastAsia="宋体" w:cs="宋体"/>
          <w:b w:val="0"/>
          <w:bCs w:val="0"/>
          <w:sz w:val="24"/>
          <w:szCs w:val="24"/>
          <w:lang w:val="hr-HR"/>
        </w:rPr>
        <w:t>身份证</w:t>
      </w:r>
      <w:r>
        <w:rPr>
          <w:rFonts w:hint="eastAsia" w:ascii="宋体" w:hAnsi="宋体" w:eastAsia="宋体" w:cs="宋体"/>
          <w:b w:val="0"/>
          <w:bCs w:val="0"/>
          <w:sz w:val="24"/>
          <w:szCs w:val="24"/>
          <w:lang w:val="hr-HR" w:eastAsia="zh-CN"/>
        </w:rPr>
        <w:t>原件</w:t>
      </w:r>
      <w:r>
        <w:rPr>
          <w:rFonts w:hint="eastAsia" w:ascii="宋体" w:hAnsi="宋体" w:eastAsia="宋体" w:cs="宋体"/>
          <w:b w:val="0"/>
          <w:bCs w:val="0"/>
          <w:sz w:val="24"/>
          <w:szCs w:val="24"/>
          <w:lang w:val="hr-HR"/>
        </w:rPr>
        <w:t>、授权委托书</w:t>
      </w:r>
      <w:r>
        <w:rPr>
          <w:rFonts w:hint="eastAsia" w:ascii="宋体" w:hAnsi="宋体" w:eastAsia="宋体" w:cs="宋体"/>
          <w:b w:val="0"/>
          <w:bCs w:val="0"/>
          <w:sz w:val="24"/>
          <w:szCs w:val="24"/>
          <w:lang w:val="hr-HR" w:eastAsia="zh-CN"/>
        </w:rPr>
        <w:t>原件</w:t>
      </w:r>
      <w:r>
        <w:rPr>
          <w:rFonts w:hint="eastAsia" w:ascii="宋体" w:hAnsi="宋体" w:eastAsia="宋体" w:cs="宋体"/>
          <w:b w:val="0"/>
          <w:bCs w:val="0"/>
          <w:sz w:val="24"/>
          <w:szCs w:val="24"/>
          <w:lang w:val="hr-HR"/>
        </w:rPr>
        <w:t>（授权委托时需提供）</w:t>
      </w:r>
      <w:r>
        <w:rPr>
          <w:rFonts w:hint="eastAsia" w:ascii="宋体" w:hAnsi="宋体" w:eastAsia="宋体" w:cs="宋体"/>
          <w:b w:val="0"/>
          <w:bCs w:val="0"/>
          <w:sz w:val="24"/>
          <w:szCs w:val="24"/>
        </w:rPr>
        <w:t>、统一社会信用代码</w:t>
      </w:r>
      <w:r>
        <w:rPr>
          <w:rFonts w:hint="eastAsia" w:ascii="宋体" w:hAnsi="宋体" w:eastAsia="宋体" w:cs="宋体"/>
          <w:b w:val="0"/>
          <w:bCs w:val="0"/>
          <w:sz w:val="24"/>
          <w:szCs w:val="24"/>
          <w:lang w:eastAsia="zh-CN"/>
        </w:rPr>
        <w:t>的企业</w:t>
      </w:r>
      <w:r>
        <w:rPr>
          <w:rFonts w:hint="eastAsia" w:ascii="宋体" w:hAnsi="宋体" w:eastAsia="宋体" w:cs="宋体"/>
          <w:b w:val="0"/>
          <w:bCs w:val="0"/>
          <w:sz w:val="24"/>
          <w:szCs w:val="24"/>
        </w:rPr>
        <w:t>营业执照</w:t>
      </w:r>
      <w:r>
        <w:rPr>
          <w:rFonts w:hint="eastAsia" w:ascii="宋体" w:hAnsi="宋体" w:eastAsia="宋体" w:cs="宋体"/>
          <w:b w:val="0"/>
          <w:bCs w:val="0"/>
          <w:sz w:val="24"/>
          <w:szCs w:val="24"/>
          <w:lang w:eastAsia="zh-CN"/>
        </w:rPr>
        <w:t>副本复印件，</w:t>
      </w:r>
      <w:r>
        <w:rPr>
          <w:rFonts w:hint="eastAsia" w:ascii="宋体" w:hAnsi="宋体" w:eastAsia="宋体" w:cs="宋体"/>
          <w:b w:val="0"/>
          <w:bCs w:val="0"/>
          <w:sz w:val="24"/>
          <w:szCs w:val="24"/>
        </w:rPr>
        <w:t>（以上资料均为复印件</w:t>
      </w:r>
      <w:r>
        <w:rPr>
          <w:rFonts w:hint="eastAsia" w:ascii="宋体" w:hAnsi="宋体" w:eastAsia="宋体" w:cs="宋体"/>
          <w:b w:val="0"/>
          <w:bCs w:val="0"/>
          <w:sz w:val="24"/>
          <w:szCs w:val="24"/>
          <w:lang w:eastAsia="zh-CN"/>
        </w:rPr>
        <w:t>壹</w:t>
      </w:r>
      <w:r>
        <w:rPr>
          <w:rFonts w:hint="eastAsia" w:ascii="宋体" w:hAnsi="宋体" w:eastAsia="宋体" w:cs="宋体"/>
          <w:b w:val="0"/>
          <w:bCs w:val="0"/>
          <w:sz w:val="24"/>
          <w:szCs w:val="24"/>
        </w:rPr>
        <w:t xml:space="preserve">份并加盖单位公章）。 </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八、投标保证金</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snapToGrid/>
        <w:spacing w:line="400" w:lineRule="exact"/>
        <w:ind w:firstLineChars="236"/>
        <w:jc w:val="both"/>
        <w:textAlignment w:val="auto"/>
        <w:rPr>
          <w:rFonts w:hint="eastAsia" w:ascii="宋体" w:hAnsi="宋体" w:eastAsia="宋体" w:cs="宋体"/>
          <w:sz w:val="24"/>
          <w:szCs w:val="24"/>
        </w:rPr>
      </w:pPr>
      <w:r>
        <w:rPr>
          <w:rFonts w:hint="eastAsia" w:ascii="宋体" w:hAnsi="宋体" w:eastAsia="宋体" w:cs="宋体"/>
          <w:sz w:val="24"/>
          <w:szCs w:val="24"/>
        </w:rPr>
        <w:t>1、本项目的投标保证金为：</w:t>
      </w:r>
      <w:r>
        <w:rPr>
          <w:rFonts w:hint="eastAsia" w:ascii="宋体" w:hAnsi="宋体" w:eastAsia="宋体" w:cs="宋体"/>
          <w:sz w:val="24"/>
          <w:szCs w:val="24"/>
          <w:u w:val="single"/>
        </w:rPr>
        <w:t>人民币</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000.00元</w:t>
      </w:r>
      <w:r>
        <w:rPr>
          <w:rFonts w:hint="eastAsia" w:ascii="宋体" w:hAnsi="宋体" w:eastAsia="宋体" w:cs="宋体"/>
          <w:sz w:val="24"/>
          <w:szCs w:val="24"/>
        </w:rPr>
        <w:t>，须足额交纳，否则投标无效。</w:t>
      </w:r>
    </w:p>
    <w:p>
      <w:pPr>
        <w:keepNext w:val="0"/>
        <w:keepLines w:val="0"/>
        <w:pageBreakBefore w:val="0"/>
        <w:widowControl w:val="0"/>
        <w:kinsoku/>
        <w:wordWrap/>
        <w:overflowPunct/>
        <w:topLinePunct w:val="0"/>
        <w:autoSpaceDE w:val="0"/>
        <w:autoSpaceDN w:val="0"/>
        <w:bidi w:val="0"/>
        <w:snapToGrid/>
        <w:spacing w:line="400" w:lineRule="exact"/>
        <w:ind w:firstLineChars="236"/>
        <w:jc w:val="both"/>
        <w:textAlignment w:val="auto"/>
        <w:rPr>
          <w:rFonts w:hint="eastAsia" w:ascii="宋体" w:hAnsi="宋体" w:eastAsia="宋体" w:cs="宋体"/>
          <w:sz w:val="24"/>
          <w:szCs w:val="24"/>
        </w:rPr>
      </w:pPr>
      <w:r>
        <w:rPr>
          <w:rFonts w:hint="eastAsia" w:ascii="宋体" w:hAnsi="宋体" w:eastAsia="宋体" w:cs="宋体"/>
          <w:sz w:val="24"/>
          <w:szCs w:val="24"/>
        </w:rPr>
        <w:t>2、投标保证金的交纳方式：银行转账、支票、汇票、本票或者银行、保险机构或担保公司出具的保函，禁止采用现钞方式。采用银行转账方式的，在投标截止时间前交至指定账户并且到账【开户名称：贺州市公共资源交易中心，开户银行：邮政储蓄银行贺州市分行营业部，银行账号：945009010008838888】；采用支票、汇票、本票或者保函等方式的，在投标截止时间前，投标人应当递交单独密封的支票、汇票、本票或者保函原件。否则视为无效投标保证金。</w:t>
      </w:r>
    </w:p>
    <w:p>
      <w:pPr>
        <w:keepNext w:val="0"/>
        <w:keepLines w:val="0"/>
        <w:pageBreakBefore w:val="0"/>
        <w:widowControl w:val="0"/>
        <w:kinsoku/>
        <w:wordWrap/>
        <w:overflowPunct/>
        <w:topLinePunct w:val="0"/>
        <w:autoSpaceDE w:val="0"/>
        <w:autoSpaceDN w:val="0"/>
        <w:bidi w:val="0"/>
        <w:snapToGrid/>
        <w:spacing w:line="400" w:lineRule="exact"/>
        <w:ind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九、投标截止时间和地点</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snapToGrid/>
        <w:spacing w:line="400" w:lineRule="exact"/>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1、投标截止时间：</w:t>
      </w:r>
      <w:r>
        <w:rPr>
          <w:rFonts w:hint="eastAsia" w:ascii="宋体" w:hAnsi="宋体" w:eastAsia="宋体" w:cs="宋体"/>
          <w:b/>
          <w:bCs/>
          <w:sz w:val="24"/>
          <w:szCs w:val="24"/>
          <w:u w:val="single"/>
        </w:rPr>
        <w:t>20</w:t>
      </w:r>
      <w:r>
        <w:rPr>
          <w:rFonts w:hint="eastAsia" w:ascii="宋体" w:hAnsi="宋体" w:eastAsia="宋体" w:cs="宋体"/>
          <w:b/>
          <w:bCs/>
          <w:sz w:val="24"/>
          <w:szCs w:val="24"/>
          <w:u w:val="single"/>
          <w:lang w:val="en-US" w:eastAsia="zh-CN"/>
        </w:rPr>
        <w:t>20</w:t>
      </w:r>
      <w:r>
        <w:rPr>
          <w:rFonts w:hint="eastAsia" w:ascii="宋体" w:hAnsi="宋体" w:eastAsia="宋体" w:cs="宋体"/>
          <w:b/>
          <w:bCs/>
          <w:sz w:val="24"/>
          <w:szCs w:val="24"/>
        </w:rPr>
        <w:t>年</w:t>
      </w:r>
      <w:r>
        <w:rPr>
          <w:rFonts w:hint="eastAsia" w:cs="宋体"/>
          <w:b/>
          <w:bCs/>
          <w:sz w:val="24"/>
          <w:szCs w:val="24"/>
          <w:u w:val="single"/>
          <w:lang w:val="en-US" w:eastAsia="zh-CN"/>
        </w:rPr>
        <w:t xml:space="preserve">2 </w:t>
      </w:r>
      <w:r>
        <w:rPr>
          <w:rFonts w:hint="eastAsia" w:ascii="宋体" w:hAnsi="宋体" w:eastAsia="宋体" w:cs="宋体"/>
          <w:b/>
          <w:bCs/>
          <w:sz w:val="24"/>
          <w:szCs w:val="24"/>
        </w:rPr>
        <w:t>月</w:t>
      </w:r>
      <w:r>
        <w:rPr>
          <w:rFonts w:hint="eastAsia" w:cs="宋体"/>
          <w:b/>
          <w:bCs/>
          <w:sz w:val="24"/>
          <w:szCs w:val="24"/>
          <w:u w:val="single"/>
          <w:lang w:val="en-US" w:eastAsia="zh-CN"/>
        </w:rPr>
        <w:t xml:space="preserve">11 </w:t>
      </w:r>
      <w:r>
        <w:rPr>
          <w:rFonts w:hint="eastAsia" w:ascii="宋体" w:hAnsi="宋体" w:eastAsia="宋体" w:cs="宋体"/>
          <w:b/>
          <w:bCs/>
          <w:sz w:val="24"/>
          <w:szCs w:val="24"/>
        </w:rPr>
        <w:t>日</w:t>
      </w:r>
      <w:r>
        <w:rPr>
          <w:rFonts w:hint="eastAsia" w:cs="宋体"/>
          <w:b/>
          <w:bCs/>
          <w:sz w:val="24"/>
          <w:szCs w:val="24"/>
          <w:u w:val="single"/>
          <w:lang w:val="en-US" w:eastAsia="zh-CN"/>
        </w:rPr>
        <w:t xml:space="preserve">15 </w:t>
      </w:r>
      <w:r>
        <w:rPr>
          <w:rFonts w:hint="eastAsia" w:ascii="宋体" w:hAnsi="宋体" w:eastAsia="宋体" w:cs="宋体"/>
          <w:b/>
          <w:bCs/>
          <w:sz w:val="24"/>
          <w:szCs w:val="24"/>
        </w:rPr>
        <w:t>时</w:t>
      </w:r>
      <w:r>
        <w:rPr>
          <w:rFonts w:hint="eastAsia" w:cs="宋体"/>
          <w:b/>
          <w:bCs/>
          <w:sz w:val="24"/>
          <w:szCs w:val="24"/>
          <w:u w:val="single"/>
          <w:lang w:val="en-US" w:eastAsia="zh-CN"/>
        </w:rPr>
        <w:t>3</w:t>
      </w:r>
      <w:r>
        <w:rPr>
          <w:rFonts w:hint="eastAsia" w:ascii="宋体" w:hAnsi="宋体" w:eastAsia="宋体" w:cs="宋体"/>
          <w:b/>
          <w:bCs/>
          <w:sz w:val="24"/>
          <w:szCs w:val="24"/>
          <w:u w:val="single"/>
        </w:rPr>
        <w:t>0</w:t>
      </w:r>
      <w:r>
        <w:rPr>
          <w:rFonts w:hint="eastAsia" w:cs="宋体"/>
          <w:b/>
          <w:bCs/>
          <w:sz w:val="24"/>
          <w:szCs w:val="24"/>
          <w:u w:val="single"/>
          <w:lang w:val="en-US" w:eastAsia="zh-CN"/>
        </w:rPr>
        <w:t xml:space="preserve"> </w:t>
      </w:r>
      <w:r>
        <w:rPr>
          <w:rFonts w:hint="eastAsia" w:ascii="宋体" w:hAnsi="宋体" w:eastAsia="宋体" w:cs="宋体"/>
          <w:b/>
          <w:bCs/>
          <w:sz w:val="24"/>
          <w:szCs w:val="24"/>
        </w:rPr>
        <w:t>分。</w:t>
      </w:r>
    </w:p>
    <w:p>
      <w:pPr>
        <w:keepNext w:val="0"/>
        <w:keepLines w:val="0"/>
        <w:pageBreakBefore w:val="0"/>
        <w:widowControl w:val="0"/>
        <w:kinsoku/>
        <w:wordWrap/>
        <w:overflowPunct/>
        <w:topLinePunct w:val="0"/>
        <w:autoSpaceDE w:val="0"/>
        <w:autoSpaceDN w:val="0"/>
        <w:bidi w:val="0"/>
        <w:snapToGrid/>
        <w:spacing w:line="400" w:lineRule="exact"/>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2、递交地点：贺州市公共资源交易中心交易大厅(贺州市鞍山西路83-1号正赢集团4楼)</w:t>
      </w:r>
      <w:r>
        <w:rPr>
          <w:rFonts w:hint="eastAsia" w:ascii="宋体" w:hAnsi="宋体" w:eastAsia="宋体" w:cs="宋体"/>
          <w:sz w:val="24"/>
          <w:szCs w:val="24"/>
          <w:lang w:val="en-US" w:eastAsia="zh-CN"/>
        </w:rPr>
        <w:t>,具体号数以开标日当天贺州市公共资源交易中心电子显示屏公布大厅号数为准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snapToGrid/>
        <w:spacing w:line="400" w:lineRule="exact"/>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3、投标人应在投标截止时间前，将投标文件密封送达递交地点，未在规定时间内送达或未按照招标文件要求密封的投标文件，将予以拒收。</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十、开标时间及地点</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1、开标时间：</w:t>
      </w:r>
      <w:r>
        <w:rPr>
          <w:rFonts w:hint="eastAsia" w:ascii="宋体" w:hAnsi="宋体" w:eastAsia="宋体" w:cs="宋体"/>
          <w:b/>
          <w:bCs/>
          <w:sz w:val="24"/>
          <w:szCs w:val="24"/>
          <w:u w:val="single"/>
        </w:rPr>
        <w:t>20</w:t>
      </w:r>
      <w:r>
        <w:rPr>
          <w:rFonts w:hint="eastAsia" w:ascii="宋体" w:hAnsi="宋体" w:eastAsia="宋体" w:cs="宋体"/>
          <w:b/>
          <w:bCs/>
          <w:sz w:val="24"/>
          <w:szCs w:val="24"/>
          <w:u w:val="single"/>
          <w:lang w:val="en-US" w:eastAsia="zh-CN"/>
        </w:rPr>
        <w:t>20</w:t>
      </w:r>
      <w:r>
        <w:rPr>
          <w:rFonts w:hint="eastAsia" w:ascii="宋体" w:hAnsi="宋体" w:eastAsia="宋体" w:cs="宋体"/>
          <w:b/>
          <w:bCs/>
          <w:sz w:val="24"/>
          <w:szCs w:val="24"/>
        </w:rPr>
        <w:t>年</w:t>
      </w:r>
      <w:r>
        <w:rPr>
          <w:rFonts w:hint="eastAsia" w:cs="宋体"/>
          <w:b/>
          <w:bCs/>
          <w:sz w:val="24"/>
          <w:szCs w:val="24"/>
          <w:lang w:val="en-US" w:eastAsia="zh-CN"/>
        </w:rPr>
        <w:t xml:space="preserve"> </w:t>
      </w:r>
      <w:r>
        <w:rPr>
          <w:rFonts w:hint="eastAsia" w:cs="宋体"/>
          <w:b/>
          <w:bCs/>
          <w:sz w:val="24"/>
          <w:szCs w:val="24"/>
          <w:u w:val="single"/>
          <w:lang w:val="en-US" w:eastAsia="zh-CN"/>
        </w:rPr>
        <w:t xml:space="preserve">2 </w:t>
      </w:r>
      <w:r>
        <w:rPr>
          <w:rFonts w:hint="eastAsia" w:ascii="宋体" w:hAnsi="宋体" w:eastAsia="宋体" w:cs="宋体"/>
          <w:b/>
          <w:bCs/>
          <w:sz w:val="24"/>
          <w:szCs w:val="24"/>
        </w:rPr>
        <w:t>月</w:t>
      </w:r>
      <w:r>
        <w:rPr>
          <w:rFonts w:hint="eastAsia" w:cs="宋体"/>
          <w:b/>
          <w:bCs/>
          <w:sz w:val="24"/>
          <w:szCs w:val="24"/>
          <w:u w:val="single"/>
          <w:lang w:val="en-US" w:eastAsia="zh-CN"/>
        </w:rPr>
        <w:t xml:space="preserve">11 </w:t>
      </w:r>
      <w:r>
        <w:rPr>
          <w:rFonts w:hint="eastAsia" w:ascii="宋体" w:hAnsi="宋体" w:eastAsia="宋体" w:cs="宋体"/>
          <w:b/>
          <w:bCs/>
          <w:sz w:val="24"/>
          <w:szCs w:val="24"/>
        </w:rPr>
        <w:t>日</w:t>
      </w:r>
      <w:r>
        <w:rPr>
          <w:rFonts w:hint="eastAsia" w:cs="宋体"/>
          <w:b/>
          <w:bCs/>
          <w:sz w:val="24"/>
          <w:szCs w:val="24"/>
          <w:u w:val="single"/>
          <w:lang w:val="en-US" w:eastAsia="zh-CN"/>
        </w:rPr>
        <w:t xml:space="preserve">15 </w:t>
      </w:r>
      <w:r>
        <w:rPr>
          <w:rFonts w:hint="eastAsia" w:ascii="宋体" w:hAnsi="宋体" w:eastAsia="宋体" w:cs="宋体"/>
          <w:b/>
          <w:bCs/>
          <w:sz w:val="24"/>
          <w:szCs w:val="24"/>
        </w:rPr>
        <w:t>时</w:t>
      </w:r>
      <w:r>
        <w:rPr>
          <w:rFonts w:hint="eastAsia" w:cs="宋体"/>
          <w:b/>
          <w:bCs/>
          <w:sz w:val="24"/>
          <w:szCs w:val="24"/>
          <w:u w:val="single"/>
          <w:lang w:val="en-US" w:eastAsia="zh-CN"/>
        </w:rPr>
        <w:t>3</w:t>
      </w:r>
      <w:r>
        <w:rPr>
          <w:rFonts w:hint="eastAsia" w:ascii="宋体" w:hAnsi="宋体" w:eastAsia="宋体" w:cs="宋体"/>
          <w:b/>
          <w:bCs/>
          <w:sz w:val="24"/>
          <w:szCs w:val="24"/>
          <w:u w:val="single"/>
        </w:rPr>
        <w:t>0</w:t>
      </w:r>
      <w:r>
        <w:rPr>
          <w:rFonts w:hint="eastAsia" w:cs="宋体"/>
          <w:b/>
          <w:bCs/>
          <w:sz w:val="24"/>
          <w:szCs w:val="24"/>
          <w:u w:val="single"/>
          <w:lang w:val="en-US" w:eastAsia="zh-CN"/>
        </w:rPr>
        <w:t xml:space="preserve"> </w:t>
      </w:r>
      <w:r>
        <w:rPr>
          <w:rFonts w:hint="eastAsia" w:ascii="宋体" w:hAnsi="宋体" w:eastAsia="宋体" w:cs="宋体"/>
          <w:b/>
          <w:bCs/>
          <w:sz w:val="24"/>
          <w:szCs w:val="24"/>
        </w:rPr>
        <w:t>分</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贺州市公共资源交易中心交易大厅(贺州市鞍山西路83-1号正赢集团4楼，</w:t>
      </w:r>
      <w:r>
        <w:rPr>
          <w:rFonts w:hint="eastAsia" w:ascii="宋体" w:hAnsi="宋体" w:eastAsia="宋体" w:cs="宋体"/>
          <w:sz w:val="24"/>
          <w:szCs w:val="24"/>
          <w:lang w:val="en-US" w:eastAsia="zh-CN"/>
        </w:rPr>
        <w:t>具体号数以开标日当天贺州市公共资源交易中心电子显示屏公布大厅号数为准</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十一、网上查询地址：</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中国采购</w:t>
      </w:r>
      <w:r>
        <w:rPr>
          <w:rFonts w:hint="eastAsia" w:ascii="宋体" w:hAnsi="宋体" w:eastAsia="宋体" w:cs="宋体"/>
          <w:sz w:val="24"/>
          <w:szCs w:val="24"/>
          <w:lang w:eastAsia="zh-CN"/>
        </w:rPr>
        <w:t>与招标</w:t>
      </w:r>
      <w:r>
        <w:rPr>
          <w:rFonts w:hint="eastAsia" w:ascii="宋体" w:hAnsi="宋体" w:eastAsia="宋体" w:cs="宋体"/>
          <w:sz w:val="24"/>
          <w:szCs w:val="24"/>
        </w:rPr>
        <w:t>网、广西壮族自治区政府采购网、贺州市公共资源交易中心网上发布。</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十二、联系事项：</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1.采购人：</w:t>
      </w:r>
      <w:r>
        <w:rPr>
          <w:rFonts w:hint="eastAsia" w:ascii="宋体" w:hAnsi="宋体" w:eastAsia="宋体" w:cs="宋体"/>
          <w:sz w:val="24"/>
          <w:szCs w:val="24"/>
          <w:lang w:eastAsia="zh-CN"/>
        </w:rPr>
        <w:t>昭平县</w:t>
      </w:r>
      <w:r>
        <w:rPr>
          <w:rFonts w:hint="eastAsia" w:ascii="宋体" w:hAnsi="宋体" w:eastAsia="宋体" w:cs="宋体"/>
          <w:sz w:val="24"/>
          <w:szCs w:val="24"/>
        </w:rPr>
        <w:t>水利工程管理站</w:t>
      </w:r>
    </w:p>
    <w:p>
      <w:pPr>
        <w:keepNext w:val="0"/>
        <w:keepLines w:val="0"/>
        <w:pageBreakBefore w:val="0"/>
        <w:widowControl w:val="0"/>
        <w:kinsoku/>
        <w:wordWrap/>
        <w:overflowPunct/>
        <w:topLinePunct w:val="0"/>
        <w:autoSpaceDE w:val="0"/>
        <w:autoSpaceDN w:val="0"/>
        <w:bidi w:val="0"/>
        <w:snapToGrid/>
        <w:spacing w:line="400" w:lineRule="exact"/>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陆工</w:t>
      </w:r>
    </w:p>
    <w:p>
      <w:pPr>
        <w:keepNext w:val="0"/>
        <w:keepLines w:val="0"/>
        <w:pageBreakBefore w:val="0"/>
        <w:widowControl w:val="0"/>
        <w:kinsoku/>
        <w:wordWrap/>
        <w:overflowPunct/>
        <w:topLinePunct w:val="0"/>
        <w:autoSpaceDE w:val="0"/>
        <w:autoSpaceDN w:val="0"/>
        <w:bidi w:val="0"/>
        <w:snapToGrid/>
        <w:spacing w:line="400" w:lineRule="exact"/>
        <w:ind w:firstLine="720" w:firstLineChars="3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联系电话：0774-</w:t>
      </w:r>
      <w:r>
        <w:rPr>
          <w:rFonts w:hint="eastAsia" w:ascii="宋体" w:hAnsi="宋体" w:eastAsia="宋体" w:cs="宋体"/>
          <w:sz w:val="24"/>
          <w:szCs w:val="24"/>
          <w:lang w:val="en-US" w:eastAsia="zh-CN"/>
        </w:rPr>
        <w:t>6682564</w:t>
      </w:r>
    </w:p>
    <w:p>
      <w:pPr>
        <w:keepNext w:val="0"/>
        <w:keepLines w:val="0"/>
        <w:pageBreakBefore w:val="0"/>
        <w:widowControl w:val="0"/>
        <w:kinsoku/>
        <w:wordWrap/>
        <w:overflowPunct/>
        <w:topLinePunct w:val="0"/>
        <w:autoSpaceDE w:val="0"/>
        <w:autoSpaceDN w:val="0"/>
        <w:bidi w:val="0"/>
        <w:snapToGrid/>
        <w:spacing w:line="400" w:lineRule="exact"/>
        <w:ind w:firstLine="720" w:firstLineChars="300"/>
        <w:jc w:val="both"/>
        <w:textAlignment w:val="auto"/>
        <w:rPr>
          <w:rFonts w:hint="eastAsia"/>
          <w:sz w:val="24"/>
          <w:szCs w:val="24"/>
        </w:rPr>
      </w:pPr>
      <w:r>
        <w:rPr>
          <w:rFonts w:hint="eastAsia" w:ascii="宋体" w:hAnsi="宋体" w:eastAsia="宋体" w:cs="宋体"/>
          <w:sz w:val="24"/>
          <w:szCs w:val="24"/>
        </w:rPr>
        <w:t>联系地址：贺州市昭平县凉亭东路1号</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2.采购代理机构：</w:t>
      </w:r>
      <w:r>
        <w:rPr>
          <w:rFonts w:hint="eastAsia" w:ascii="宋体" w:hAnsi="宋体" w:eastAsia="宋体" w:cs="宋体"/>
          <w:sz w:val="24"/>
          <w:szCs w:val="24"/>
          <w:lang w:eastAsia="zh-CN"/>
        </w:rPr>
        <w:t>广西桂林华禹水利水电工程咨询有限公司</w:t>
      </w:r>
    </w:p>
    <w:p>
      <w:pPr>
        <w:keepNext w:val="0"/>
        <w:keepLines w:val="0"/>
        <w:pageBreakBefore w:val="0"/>
        <w:widowControl w:val="0"/>
        <w:kinsoku/>
        <w:wordWrap/>
        <w:overflowPunct/>
        <w:topLinePunct w:val="0"/>
        <w:autoSpaceDE w:val="0"/>
        <w:autoSpaceDN w:val="0"/>
        <w:bidi w:val="0"/>
        <w:snapToGrid/>
        <w:spacing w:line="400" w:lineRule="exact"/>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李工</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snapToGrid/>
        <w:spacing w:line="40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联系电话：0774-</w:t>
      </w:r>
      <w:r>
        <w:rPr>
          <w:rFonts w:hint="eastAsia" w:ascii="宋体" w:hAnsi="宋体" w:eastAsia="宋体" w:cs="宋体"/>
          <w:sz w:val="24"/>
          <w:szCs w:val="24"/>
          <w:lang w:val="en-US" w:eastAsia="zh-CN"/>
        </w:rPr>
        <w:t>6695352</w:t>
      </w:r>
    </w:p>
    <w:p>
      <w:pPr>
        <w:keepNext w:val="0"/>
        <w:keepLines w:val="0"/>
        <w:pageBreakBefore w:val="0"/>
        <w:widowControl w:val="0"/>
        <w:kinsoku/>
        <w:wordWrap/>
        <w:overflowPunct/>
        <w:topLinePunct w:val="0"/>
        <w:autoSpaceDE w:val="0"/>
        <w:autoSpaceDN w:val="0"/>
        <w:bidi w:val="0"/>
        <w:snapToGrid/>
        <w:spacing w:line="400" w:lineRule="exact"/>
        <w:ind w:firstLine="720" w:firstLineChars="300"/>
        <w:jc w:val="both"/>
        <w:textAlignment w:val="auto"/>
        <w:rPr>
          <w:rFonts w:hint="eastAsia"/>
          <w:sz w:val="24"/>
          <w:szCs w:val="24"/>
          <w:lang w:val="en-US" w:eastAsia="zh-CN"/>
        </w:rPr>
      </w:pPr>
      <w:r>
        <w:rPr>
          <w:rFonts w:hint="eastAsia" w:ascii="宋体" w:hAnsi="宋体" w:eastAsia="宋体" w:cs="宋体"/>
          <w:sz w:val="24"/>
          <w:szCs w:val="24"/>
        </w:rPr>
        <w:t>联系地址：</w:t>
      </w:r>
      <w:r>
        <w:rPr>
          <w:rFonts w:hint="eastAsia" w:ascii="宋体" w:hAnsi="宋体" w:eastAsia="宋体" w:cs="宋体"/>
          <w:sz w:val="24"/>
          <w:szCs w:val="24"/>
          <w:lang w:eastAsia="zh-CN"/>
        </w:rPr>
        <w:t>昭平县向阳街</w:t>
      </w:r>
      <w:r>
        <w:rPr>
          <w:rFonts w:hint="eastAsia" w:ascii="宋体" w:hAnsi="宋体" w:eastAsia="宋体" w:cs="宋体"/>
          <w:sz w:val="24"/>
          <w:szCs w:val="24"/>
          <w:lang w:val="en-US" w:eastAsia="zh-CN"/>
        </w:rPr>
        <w:t>23号</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3.交易服务单位：</w:t>
      </w:r>
      <w:r>
        <w:rPr>
          <w:rFonts w:hint="eastAsia" w:ascii="宋体" w:hAnsi="宋体" w:eastAsia="宋体" w:cs="宋体"/>
          <w:kern w:val="0"/>
          <w:sz w:val="24"/>
          <w:szCs w:val="24"/>
        </w:rPr>
        <w:t>贺州市公共资源交易中心</w:t>
      </w:r>
    </w:p>
    <w:p>
      <w:pPr>
        <w:keepNext w:val="0"/>
        <w:keepLines w:val="0"/>
        <w:pageBreakBefore w:val="0"/>
        <w:widowControl w:val="0"/>
        <w:kinsoku/>
        <w:wordWrap/>
        <w:overflowPunct/>
        <w:topLinePunct w:val="0"/>
        <w:autoSpaceDE w:val="0"/>
        <w:autoSpaceDN w:val="0"/>
        <w:bidi w:val="0"/>
        <w:snapToGrid/>
        <w:spacing w:line="400" w:lineRule="exact"/>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联系地址：广西贺州市鞍山西路83-1号4楼</w:t>
      </w:r>
    </w:p>
    <w:p>
      <w:pPr>
        <w:keepNext w:val="0"/>
        <w:keepLines w:val="0"/>
        <w:pageBreakBefore w:val="0"/>
        <w:widowControl w:val="0"/>
        <w:kinsoku/>
        <w:wordWrap/>
        <w:overflowPunct/>
        <w:topLinePunct w:val="0"/>
        <w:autoSpaceDE w:val="0"/>
        <w:autoSpaceDN w:val="0"/>
        <w:bidi w:val="0"/>
        <w:snapToGrid/>
        <w:spacing w:line="400" w:lineRule="exact"/>
        <w:ind w:firstLine="720" w:firstLineChars="300"/>
        <w:jc w:val="both"/>
        <w:textAlignment w:val="auto"/>
        <w:rPr>
          <w:rFonts w:hint="eastAsia"/>
          <w:sz w:val="24"/>
          <w:szCs w:val="24"/>
        </w:rPr>
      </w:pPr>
      <w:r>
        <w:rPr>
          <w:rFonts w:hint="eastAsia" w:ascii="宋体" w:hAnsi="宋体" w:eastAsia="宋体" w:cs="宋体"/>
          <w:sz w:val="24"/>
          <w:szCs w:val="24"/>
        </w:rPr>
        <w:t>联系电话：0774</w:t>
      </w:r>
      <w:r>
        <w:rPr>
          <w:rFonts w:hint="eastAsia" w:ascii="宋体" w:hAnsi="宋体" w:eastAsia="宋体" w:cs="宋体"/>
          <w:sz w:val="24"/>
          <w:szCs w:val="24"/>
          <w:lang w:val="en-US" w:eastAsia="zh-CN"/>
        </w:rPr>
        <w:t>-</w:t>
      </w:r>
      <w:r>
        <w:rPr>
          <w:rFonts w:hint="eastAsia" w:ascii="宋体" w:hAnsi="宋体" w:eastAsia="宋体" w:cs="宋体"/>
          <w:sz w:val="24"/>
          <w:szCs w:val="24"/>
        </w:rPr>
        <w:t>5268001</w:t>
      </w:r>
    </w:p>
    <w:p>
      <w:pPr>
        <w:keepNext w:val="0"/>
        <w:keepLines w:val="0"/>
        <w:pageBreakBefore w:val="0"/>
        <w:widowControl w:val="0"/>
        <w:kinsoku/>
        <w:wordWrap/>
        <w:overflowPunct/>
        <w:topLinePunct w:val="0"/>
        <w:autoSpaceDE w:val="0"/>
        <w:autoSpaceDN w:val="0"/>
        <w:bidi w:val="0"/>
        <w:snapToGrid/>
        <w:spacing w:line="400" w:lineRule="exact"/>
        <w:ind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监督管理部门：</w:t>
      </w:r>
      <w:r>
        <w:rPr>
          <w:rFonts w:hint="eastAsia" w:ascii="宋体" w:hAnsi="宋体" w:eastAsia="宋体" w:cs="宋体"/>
          <w:sz w:val="24"/>
          <w:szCs w:val="24"/>
          <w:lang w:eastAsia="zh-CN"/>
        </w:rPr>
        <w:t>昭平县</w:t>
      </w:r>
      <w:r>
        <w:rPr>
          <w:rFonts w:hint="eastAsia" w:ascii="宋体" w:hAnsi="宋体" w:eastAsia="宋体" w:cs="宋体"/>
          <w:sz w:val="24"/>
          <w:szCs w:val="24"/>
        </w:rPr>
        <w:t>政府采购监督管理</w:t>
      </w:r>
      <w:r>
        <w:rPr>
          <w:rFonts w:hint="eastAsia" w:ascii="宋体" w:hAnsi="宋体" w:eastAsia="宋体" w:cs="宋体"/>
          <w:sz w:val="24"/>
          <w:szCs w:val="24"/>
          <w:lang w:eastAsia="zh-CN"/>
        </w:rPr>
        <w:t>办公室</w:t>
      </w:r>
    </w:p>
    <w:p>
      <w:pPr>
        <w:keepNext w:val="0"/>
        <w:keepLines w:val="0"/>
        <w:pageBreakBefore w:val="0"/>
        <w:widowControl w:val="0"/>
        <w:kinsoku/>
        <w:wordWrap/>
        <w:overflowPunct/>
        <w:topLinePunct w:val="0"/>
        <w:autoSpaceDE w:val="0"/>
        <w:autoSpaceDN w:val="0"/>
        <w:bidi w:val="0"/>
        <w:snapToGrid/>
        <w:spacing w:line="400" w:lineRule="exact"/>
        <w:ind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联系电话：077</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6689708</w:t>
      </w:r>
    </w:p>
    <w:p>
      <w:pPr>
        <w:keepNext w:val="0"/>
        <w:keepLines w:val="0"/>
        <w:pageBreakBefore w:val="0"/>
        <w:widowControl w:val="0"/>
        <w:kinsoku/>
        <w:wordWrap/>
        <w:overflowPunct/>
        <w:topLinePunct w:val="0"/>
        <w:autoSpaceDE w:val="0"/>
        <w:autoSpaceDN w:val="0"/>
        <w:bidi w:val="0"/>
        <w:snapToGrid/>
        <w:spacing w:line="400" w:lineRule="exact"/>
        <w:jc w:val="righ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val="0"/>
        <w:autoSpaceDN w:val="0"/>
        <w:bidi w:val="0"/>
        <w:snapToGrid/>
        <w:spacing w:line="400" w:lineRule="exact"/>
        <w:jc w:val="right"/>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采购代理机构：</w:t>
      </w:r>
      <w:r>
        <w:rPr>
          <w:rFonts w:hint="eastAsia" w:ascii="宋体" w:hAnsi="宋体" w:eastAsia="宋体" w:cs="宋体"/>
          <w:kern w:val="0"/>
          <w:sz w:val="24"/>
          <w:szCs w:val="24"/>
          <w:lang w:eastAsia="zh-CN"/>
        </w:rPr>
        <w:t>广西桂林华禹水利水电工程咨询有限公司</w:t>
      </w:r>
    </w:p>
    <w:p>
      <w:pPr>
        <w:keepNext w:val="0"/>
        <w:keepLines w:val="0"/>
        <w:pageBreakBefore w:val="0"/>
        <w:widowControl w:val="0"/>
        <w:kinsoku/>
        <w:wordWrap/>
        <w:overflowPunct/>
        <w:topLinePunct w:val="0"/>
        <w:autoSpaceDE w:val="0"/>
        <w:autoSpaceDN w:val="0"/>
        <w:bidi w:val="0"/>
        <w:snapToGrid/>
        <w:spacing w:line="400" w:lineRule="exact"/>
        <w:ind w:firstLineChars="1653"/>
        <w:jc w:val="right"/>
        <w:textAlignment w:val="auto"/>
        <w:rPr>
          <w:rFonts w:ascii="仿宋" w:hAnsi="仿宋" w:eastAsia="仿宋"/>
          <w:sz w:val="24"/>
          <w:szCs w:val="24"/>
        </w:rPr>
      </w:pPr>
      <w:r>
        <w:rPr>
          <w:rFonts w:hint="eastAsia" w:ascii="宋体" w:hAnsi="宋体" w:eastAsia="宋体" w:cs="宋体"/>
          <w:kern w:val="0"/>
          <w:sz w:val="24"/>
          <w:szCs w:val="24"/>
        </w:rPr>
        <w:t>日  期：20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年</w:t>
      </w:r>
      <w:r>
        <w:rPr>
          <w:rFonts w:hint="eastAsia" w:cs="宋体"/>
          <w:kern w:val="0"/>
          <w:sz w:val="24"/>
          <w:szCs w:val="24"/>
          <w:lang w:val="en-US" w:eastAsia="zh-CN"/>
        </w:rPr>
        <w:t>1</w:t>
      </w:r>
      <w:r>
        <w:rPr>
          <w:rFonts w:hint="eastAsia" w:ascii="宋体" w:hAnsi="宋体" w:eastAsia="宋体" w:cs="宋体"/>
          <w:kern w:val="0"/>
          <w:sz w:val="24"/>
          <w:szCs w:val="24"/>
        </w:rPr>
        <w:t>月</w:t>
      </w:r>
      <w:r>
        <w:rPr>
          <w:rFonts w:hint="eastAsia" w:cs="宋体"/>
          <w:kern w:val="0"/>
          <w:sz w:val="24"/>
          <w:szCs w:val="24"/>
          <w:lang w:val="en-US" w:eastAsia="zh-CN"/>
        </w:rPr>
        <w:t>16</w:t>
      </w:r>
      <w:r>
        <w:rPr>
          <w:rFonts w:hint="eastAsia" w:ascii="宋体" w:hAnsi="宋体" w:eastAsia="宋体" w:cs="宋体"/>
          <w:kern w:val="0"/>
          <w:sz w:val="24"/>
          <w:szCs w:val="24"/>
        </w:rPr>
        <w:t>日</w:t>
      </w:r>
    </w:p>
    <w:p/>
    <w:sectPr>
      <w:pgSz w:w="11906" w:h="16838"/>
      <w:pgMar w:top="1440" w:right="1134" w:bottom="144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multilevel"/>
    <w:tmpl w:val="59ADCABA"/>
    <w:lvl w:ilvl="0" w:tentative="0">
      <w:start w:val="1"/>
      <w:numFmt w:val="decimal"/>
      <w:lvlText w:val="%1."/>
      <w:lvlJc w:val="left"/>
      <w:pPr>
        <w:ind w:left="420" w:hanging="31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886" w:hanging="312"/>
      </w:pPr>
      <w:rPr>
        <w:rFonts w:hint="default"/>
        <w:lang w:val="zh-CN" w:eastAsia="zh-CN" w:bidi="zh-CN"/>
      </w:rPr>
    </w:lvl>
    <w:lvl w:ilvl="2" w:tentative="0">
      <w:start w:val="0"/>
      <w:numFmt w:val="bullet"/>
      <w:lvlText w:val="•"/>
      <w:lvlJc w:val="left"/>
      <w:pPr>
        <w:ind w:left="1353" w:hanging="312"/>
      </w:pPr>
      <w:rPr>
        <w:rFonts w:hint="default"/>
        <w:lang w:val="zh-CN" w:eastAsia="zh-CN" w:bidi="zh-CN"/>
      </w:rPr>
    </w:lvl>
    <w:lvl w:ilvl="3" w:tentative="0">
      <w:start w:val="0"/>
      <w:numFmt w:val="bullet"/>
      <w:lvlText w:val="•"/>
      <w:lvlJc w:val="left"/>
      <w:pPr>
        <w:ind w:left="1820" w:hanging="312"/>
      </w:pPr>
      <w:rPr>
        <w:rFonts w:hint="default"/>
        <w:lang w:val="zh-CN" w:eastAsia="zh-CN" w:bidi="zh-CN"/>
      </w:rPr>
    </w:lvl>
    <w:lvl w:ilvl="4" w:tentative="0">
      <w:start w:val="0"/>
      <w:numFmt w:val="bullet"/>
      <w:lvlText w:val="•"/>
      <w:lvlJc w:val="left"/>
      <w:pPr>
        <w:ind w:left="2287" w:hanging="312"/>
      </w:pPr>
      <w:rPr>
        <w:rFonts w:hint="default"/>
        <w:lang w:val="zh-CN" w:eastAsia="zh-CN" w:bidi="zh-CN"/>
      </w:rPr>
    </w:lvl>
    <w:lvl w:ilvl="5" w:tentative="0">
      <w:start w:val="0"/>
      <w:numFmt w:val="bullet"/>
      <w:lvlText w:val="•"/>
      <w:lvlJc w:val="left"/>
      <w:pPr>
        <w:ind w:left="2754" w:hanging="312"/>
      </w:pPr>
      <w:rPr>
        <w:rFonts w:hint="default"/>
        <w:lang w:val="zh-CN" w:eastAsia="zh-CN" w:bidi="zh-CN"/>
      </w:rPr>
    </w:lvl>
    <w:lvl w:ilvl="6" w:tentative="0">
      <w:start w:val="0"/>
      <w:numFmt w:val="bullet"/>
      <w:lvlText w:val="•"/>
      <w:lvlJc w:val="left"/>
      <w:pPr>
        <w:ind w:left="3221" w:hanging="312"/>
      </w:pPr>
      <w:rPr>
        <w:rFonts w:hint="default"/>
        <w:lang w:val="zh-CN" w:eastAsia="zh-CN" w:bidi="zh-CN"/>
      </w:rPr>
    </w:lvl>
    <w:lvl w:ilvl="7" w:tentative="0">
      <w:start w:val="0"/>
      <w:numFmt w:val="bullet"/>
      <w:lvlText w:val="•"/>
      <w:lvlJc w:val="left"/>
      <w:pPr>
        <w:ind w:left="3688" w:hanging="312"/>
      </w:pPr>
      <w:rPr>
        <w:rFonts w:hint="default"/>
        <w:lang w:val="zh-CN" w:eastAsia="zh-CN" w:bidi="zh-CN"/>
      </w:rPr>
    </w:lvl>
    <w:lvl w:ilvl="8" w:tentative="0">
      <w:start w:val="0"/>
      <w:numFmt w:val="bullet"/>
      <w:lvlText w:val="•"/>
      <w:lvlJc w:val="left"/>
      <w:pPr>
        <w:ind w:left="4155" w:hanging="31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F1958"/>
    <w:rsid w:val="14FF1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2020-01-13T02:25:00Z</dcterms:created>
  <dc:creator>昭子</dc:creator>
  <cp:lastModifiedBy>昭子</cp:lastModifiedBy>
  <cp:lastPrinted>2020-01-13T02:28:35Z</cp:lastPrinted>
  <dcterms:modified xsi:type="dcterms:W3CDTF">2020-01-13T03:07:46Z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