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 w:val="0"/>
        <w:spacing w:afterLines="0" w:line="360" w:lineRule="auto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5"/>
          <w:sz w:val="30"/>
          <w:szCs w:val="30"/>
          <w:lang w:val="en-US" w:eastAsia="zh-CN"/>
        </w:rPr>
        <w:t>广西智博招标代理有限公司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“燎原路-九头山片区旧城改造土地一级整理项目（二期）”国有房屋动迁劳务和房屋拆除清理劳务服务采购</w:t>
      </w:r>
    </w:p>
    <w:p>
      <w:pPr>
        <w:pStyle w:val="12"/>
        <w:widowControl w:val="0"/>
        <w:spacing w:afterLines="0" w:line="360" w:lineRule="auto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（采购编号：YFQG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20-009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）公开招标公告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3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/>
        </w:rPr>
        <w:t xml:space="preserve">广西智博招标代理有限公司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受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/>
        </w:rPr>
        <w:t xml:space="preserve"> 柳州市鱼峰区房屋征收与补偿办公室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委托，根据《中华人民共和国政府采购法》等有关规定，现对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eastAsia="zh-CN"/>
        </w:rPr>
        <w:t>“燎原路-九头山片区旧城改造土地一级整理项目（二期）”国有房屋动迁劳务和房屋拆除清理劳务服务采购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项目进行公开招标，现将本次公开招标有关事项公告如下：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340" w:lineRule="exact"/>
        <w:ind w:left="0" w:leftChars="0" w:firstLine="482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采购名称: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single"/>
          <w:lang w:eastAsia="zh-CN"/>
        </w:rPr>
        <w:t>“燎原路-九头山片区旧城改造土地一级整理项目（二期）”国有房屋动迁劳务和房屋拆除清理劳务服务采购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pacing w:line="340" w:lineRule="exact"/>
        <w:ind w:left="0" w:leftChars="0" w:firstLine="482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采购编号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YFQG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20-009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1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三、采购内容及数量：</w:t>
      </w:r>
    </w:p>
    <w:tbl>
      <w:tblPr>
        <w:tblStyle w:val="7"/>
        <w:tblpPr w:leftFromText="180" w:rightFromText="180" w:vertAnchor="text" w:horzAnchor="page" w:tblpX="892" w:tblpY="324"/>
        <w:tblOverlap w:val="never"/>
        <w:tblW w:w="1012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440"/>
        <w:gridCol w:w="885"/>
        <w:gridCol w:w="147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采购预算金额（元）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“燎原路-九头山片区旧城改造土地一级整理项目（二期）”国有房屋拆除清理劳务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val="en-US" w:eastAsia="zh-CN"/>
              </w:rPr>
              <w:t>280720.20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1053489.71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“燎原路-九头山片区旧城改造土地一级整理项目（二期）”国有房屋动迁劳务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lang w:val="en-US" w:eastAsia="zh-CN"/>
              </w:rPr>
              <w:t>772769.51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“燎原路-九头山片区旧城改造土地一级整理项目（二期）”规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划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定点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红线范围内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国有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土地上的房屋及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建筑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物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，主要内容包含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组织开展征收补偿安置协商、组织签订和实施征收补偿安置协议，以及对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项目所属红线范围内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所有房屋及附属物实施拆除。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项目拟征收总建筑面积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9667.98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平方米。如需进一步了解详细内容，详见招标文件。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四、采购预算金额：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instrText xml:space="preserve"> = 1053489 \* CHINESENUM2 \* MERGEFORMAT </w:instrTex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壹佰零伍万叁仟肆佰捌拾玖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元柒角壹分；（¥1053489.71元）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五、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本项目需要落实的政府采购：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《政府采购促进中小企业发展暂行办法》（财库[2011]181号）、财政部 《环保总局关于环境标志产品政府采购实施的意见》（财库[2006]90号、财政部国家发展改革委关于印发《节能产品政府采购实施意见》的通知（财库[2004]185号、广西壮族自治区人民政府办公厅关于印发《招标采购促进广西工业产品产销对接实施细则》的通知(桂政办发〔2015〕78号、《政府采购支持监狱企业发展有关问题的通知》（财库[2014]68号）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、投标人资格要求：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1.符合《中华人民共和国政府采购法》第二十二条及实施条例相关规定；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2.国内注册（指按国家有关规定要求注册的）经营范围达到本次招标采购服务的要求，具备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法资格的供应商。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3.投标人须具有建筑工程施工总承包叁级（含）及以上资质。</w:t>
      </w:r>
    </w:p>
    <w:p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根据《财政部关于在政府采购活动中查询及使用信用记录有关问题的通知》（财库〔2016〕125号）规定，投标人不得为被“列入失信被执行人”、“重大税收违法案件当事人名单”、“政府采购严重违法失信行为记录名单”及其他不符合《中华人民共和国政府采购法》第二十二条规定条件的供应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5.本项目接受联合体投标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两个以上的自然人、法人或者其他组织组成一个联合体，以一个供应商的身份共同参加政府采购活动的，应当对所有联合体成员进行信用记录查询，联合体成员存在不良信用记录的，视同联合体存在不良信用记录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、招标文件的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获取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：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1.获取时间：自本公告发布之时起至20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月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27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时00分止。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获取方式：本项目招标文件为网上免费下载，供应商可以登陆广西柳州公共资源交易服务中心网（ggzy.liuzhou.gov.cn）的“交易信息”——“政府采购”——“政采公告”中打开项目的招标公告正文，点击下方的“获取招标文件”按钮，下载招标文件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注：1.供应商获取招标文件时应当填写完整准确的单位名称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未获取招标文件的投标人，采购代理机构将拒收其投标文件。2.已获取招标文件的供应商不等于符合本项目的投标人资格。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八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、投标保证金：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投标保证金（人民币）：人民币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壹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万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元整（¥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000.00元）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投标人应于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投标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eastAsia="zh-CN"/>
        </w:rPr>
        <w:t>截标时间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前将投标保证金以电汇、转账、网银等非现金形式到达以下账户：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户名称：广西智博招标代理有限公司柳州分公司，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户银行：中国建设银行柳州河东支行，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银行账号：4505 0162 3857 0000 0606；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、投标截止时间和地点：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20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投标人应于20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09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日上午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9时30分止。将投标文件密封提交到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bidi="ar"/>
        </w:rPr>
        <w:t>柳州市新柳大道115号柳州市国际会展中心会议中心八楼开标室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，逾期送达的将予以拒收。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2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、开标时间及地点：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42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本次招标将于20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09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日上午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9时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0分，在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bidi="ar"/>
        </w:rPr>
        <w:t>柳州市新柳大道115号柳州市国际会展中心会议中心八楼开标厅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，投标人可以由法定代表人或委托代理人出席开标会议（携带本人身份证原件，委托代理人出席应携带单位授权委托书原件）。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  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、联系事项：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1.采购人名称：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u w:val="none"/>
          <w:lang w:val="en-US" w:eastAsia="zh-CN"/>
        </w:rPr>
        <w:t>柳州市鱼峰区房屋征收与补偿办公室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地址：柳州市西江路北二巷鱼峰区司法大楼四楼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>人：张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曙光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联系电话：0772-3139347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2.采购代理机构：广西智博招标代理有限公司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地址：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柳州市东环大道230号居上百合园别墅49号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项目联系人：杨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光义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联系电话：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  <w:t>0772-2689901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3.政府采购行政监管及投诉受理部门：柳州市鱼峰区财政局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联系电话：0772-3160352</w:t>
      </w: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52" w:firstLineChars="146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、网上查询地址：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40" w:lineRule="exact"/>
        <w:ind w:firstLine="360" w:firstLineChars="15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中国政府采购网、广西壮族自治区政府采购网、柳州市政府采购网。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34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kern w:val="2"/>
          <w:sz w:val="24"/>
          <w:szCs w:val="24"/>
          <w:lang w:val="en-US" w:eastAsia="zh-CN" w:bidi="ar-SA"/>
        </w:rPr>
        <w:t>十三、公告期限：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本招标公告自发布之日起公告期限为5个工作日。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exact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采购代理机构：广西智博招标代理有限公司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exact"/>
        <w:ind w:right="238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日期：2020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56EF"/>
    <w:multiLevelType w:val="singleLevel"/>
    <w:tmpl w:val="0B0256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3786"/>
    <w:rsid w:val="07B83660"/>
    <w:rsid w:val="283A2054"/>
    <w:rsid w:val="2D492CCD"/>
    <w:rsid w:val="33CC7E0E"/>
    <w:rsid w:val="39AB0EE1"/>
    <w:rsid w:val="3DEF2E20"/>
    <w:rsid w:val="43C87B75"/>
    <w:rsid w:val="569A2BCB"/>
    <w:rsid w:val="59A31028"/>
    <w:rsid w:val="5BFC7C93"/>
    <w:rsid w:val="61EC4865"/>
    <w:rsid w:val="679112AE"/>
    <w:rsid w:val="69412AD3"/>
    <w:rsid w:val="78AA3786"/>
    <w:rsid w:val="7AB7510F"/>
    <w:rsid w:val="7ADF7DAD"/>
    <w:rsid w:val="7D752AA5"/>
    <w:rsid w:val="7E6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楷体_GB2312" w:cs="Times New Roman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adjustRightInd/>
      <w:spacing w:before="120" w:beforeLines="0" w:after="120" w:afterLines="0" w:line="360" w:lineRule="auto"/>
      <w:textAlignment w:val="auto"/>
      <w:outlineLvl w:val="3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paragraph" w:customStyle="1" w:styleId="11">
    <w:name w:val="Default Paragraph Font Para Char Char Char Char Char 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kern w:val="2"/>
    </w:rPr>
  </w:style>
  <w:style w:type="paragraph" w:customStyle="1" w:styleId="12">
    <w:name w:val="正文段"/>
    <w:basedOn w:val="1"/>
    <w:qFormat/>
    <w:uiPriority w:val="0"/>
    <w:pPr>
      <w:widowControl/>
      <w:snapToGrid w:val="0"/>
      <w:spacing w:after="50" w:afterLines="50"/>
      <w:ind w:firstLine="200" w:firstLineChars="20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2019-02-23T08:26:00Z</dcterms:created>
  <dc:creator>幸福心连心莫</dc:creator>
  <cp:lastModifiedBy>叶子</cp:lastModifiedBy>
  <dcterms:modified xsi:type="dcterms:W3CDTF">2020-03-19T04:32:10Z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