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rPr>
      </w:pPr>
    </w:p>
    <w:p>
      <w:pPr>
        <w:pStyle w:val="4"/>
        <w:spacing w:before="63"/>
        <w:ind w:left="477" w:right="729"/>
        <w:jc w:val="center"/>
        <w:rPr>
          <w:rFonts w:asciiTheme="minorEastAsia" w:hAnsiTheme="minorEastAsia" w:eastAsiaTheme="minorEastAsia" w:cstheme="minorEastAsia"/>
        </w:rPr>
      </w:pPr>
      <w:bookmarkStart w:id="0" w:name="_bookmark0"/>
      <w:bookmarkEnd w:id="0"/>
      <w:r>
        <w:rPr>
          <w:rFonts w:hint="eastAsia" w:asciiTheme="minorEastAsia" w:hAnsiTheme="minorEastAsia" w:eastAsiaTheme="minorEastAsia" w:cstheme="minorEastAsia"/>
        </w:rPr>
        <w:t>广西建宇工程招标有限公司</w:t>
      </w:r>
      <w:r>
        <w:rPr>
          <w:rFonts w:hint="eastAsia" w:asciiTheme="minorEastAsia" w:hAnsiTheme="minorEastAsia" w:eastAsiaTheme="minorEastAsia" w:cstheme="minorEastAsia"/>
          <w:w w:val="95"/>
          <w:lang w:eastAsia="zh-CN"/>
        </w:rPr>
        <w:t>新兴社区（原新兴场部）清扫保洁项目服务采购</w:t>
      </w:r>
      <w:r>
        <w:rPr>
          <w:rFonts w:hint="eastAsia" w:asciiTheme="minorEastAsia" w:hAnsiTheme="minorEastAsia" w:eastAsiaTheme="minorEastAsia" w:cstheme="minorEastAsia"/>
          <w:w w:val="95"/>
        </w:rPr>
        <w:t xml:space="preserve">（LJC20-013） </w:t>
      </w:r>
      <w:r>
        <w:rPr>
          <w:rFonts w:hint="eastAsia" w:asciiTheme="minorEastAsia" w:hAnsiTheme="minorEastAsia" w:eastAsiaTheme="minorEastAsia" w:cstheme="minorEastAsia"/>
        </w:rPr>
        <w:t>竞争性磋商公告</w:t>
      </w:r>
    </w:p>
    <w:p>
      <w:pPr>
        <w:pStyle w:val="8"/>
        <w:spacing w:before="219"/>
        <w:ind w:left="496" w:firstLine="480" w:firstLineChars="200"/>
        <w:jc w:val="both"/>
        <w:rPr>
          <w:rFonts w:asciiTheme="minorEastAsia" w:hAnsiTheme="minorEastAsia" w:eastAsiaTheme="minorEastAsia" w:cstheme="minorEastAsia"/>
          <w:spacing w:val="-20"/>
        </w:rPr>
      </w:pPr>
      <w:r>
        <w:rPr>
          <w:rFonts w:hint="eastAsia" w:asciiTheme="minorEastAsia" w:hAnsiTheme="minorEastAsia" w:eastAsiaTheme="minorEastAsia" w:cstheme="minorEastAsia"/>
          <w:u w:val="single"/>
        </w:rPr>
        <w:t>广西建宇工程招标有限公司</w:t>
      </w:r>
      <w:r>
        <w:rPr>
          <w:rFonts w:hint="eastAsia" w:asciiTheme="minorEastAsia" w:hAnsiTheme="minorEastAsia" w:eastAsiaTheme="minorEastAsia" w:cstheme="minorEastAsia"/>
        </w:rPr>
        <w:t>受</w:t>
      </w:r>
      <w:r>
        <w:rPr>
          <w:rFonts w:hint="eastAsia" w:asciiTheme="minorEastAsia" w:hAnsiTheme="minorEastAsia" w:eastAsiaTheme="minorEastAsia" w:cstheme="minorEastAsia"/>
          <w:u w:val="single"/>
        </w:rPr>
        <w:t>柳州市柳江区环境卫生管理所</w:t>
      </w:r>
      <w:r>
        <w:rPr>
          <w:rFonts w:hint="eastAsia" w:asciiTheme="minorEastAsia" w:hAnsiTheme="minorEastAsia" w:eastAsiaTheme="minorEastAsia" w:cstheme="minorEastAsia"/>
        </w:rPr>
        <w:t>委托，根据《中华人民共和国政府采购法》、《中华人民共和国政府采购法实施条例》、《政府采购竞争性磋商采购方式管理暂行办法》等有关规定，现就</w:t>
      </w:r>
      <w:r>
        <w:rPr>
          <w:rFonts w:hint="eastAsia" w:asciiTheme="minorEastAsia" w:hAnsiTheme="minorEastAsia" w:eastAsiaTheme="minorEastAsia" w:cstheme="minorEastAsia"/>
          <w:u w:val="single"/>
          <w:lang w:eastAsia="zh-CN"/>
        </w:rPr>
        <w:t>新兴社区（原新兴场部）清扫保洁项目服务采购</w:t>
      </w:r>
      <w:r>
        <w:rPr>
          <w:rFonts w:hint="eastAsia" w:asciiTheme="minorEastAsia" w:hAnsiTheme="minorEastAsia" w:eastAsiaTheme="minorEastAsia" w:cstheme="minorEastAsia"/>
        </w:rPr>
        <w:t>进行竞争性磋商采购，欢迎符合条件的供应商参加磋商活动。</w:t>
      </w:r>
    </w:p>
    <w:p>
      <w:pPr>
        <w:pStyle w:val="8"/>
        <w:spacing w:before="158" w:line="364" w:lineRule="auto"/>
        <w:ind w:right="501"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rPr>
        <w:t>一、采购项目名</w:t>
      </w:r>
      <w:r>
        <w:rPr>
          <w:rFonts w:hint="eastAsia" w:asciiTheme="minorEastAsia" w:hAnsiTheme="minorEastAsia" w:eastAsiaTheme="minorEastAsia" w:cstheme="minorEastAsia"/>
          <w:b/>
          <w:color w:val="auto"/>
        </w:rPr>
        <w:t>称</w:t>
      </w:r>
      <w:r>
        <w:rPr>
          <w:rFonts w:hint="eastAsia" w:asciiTheme="minorEastAsia" w:hAnsiTheme="minorEastAsia" w:eastAsiaTheme="minorEastAsia" w:cstheme="minorEastAsia"/>
          <w:color w:val="auto"/>
        </w:rPr>
        <w:t>：新兴社区（</w:t>
      </w:r>
      <w:r>
        <w:rPr>
          <w:rFonts w:hint="eastAsia" w:asciiTheme="minorEastAsia" w:hAnsiTheme="minorEastAsia" w:eastAsiaTheme="minorEastAsia" w:cstheme="minorEastAsia"/>
        </w:rPr>
        <w:t>原新兴场部）清扫保洁项目服务采购</w:t>
      </w:r>
    </w:p>
    <w:p>
      <w:pPr>
        <w:spacing w:line="362" w:lineRule="auto"/>
        <w:ind w:left="756" w:right="3885"/>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二、采购项目编号</w:t>
      </w:r>
      <w:r>
        <w:rPr>
          <w:rFonts w:hint="eastAsia" w:asciiTheme="minorEastAsia" w:hAnsiTheme="minorEastAsia" w:eastAsiaTheme="minorEastAsia" w:cstheme="minorEastAsia"/>
          <w:sz w:val="24"/>
        </w:rPr>
        <w:t>：LJC20-013</w:t>
      </w:r>
    </w:p>
    <w:p>
      <w:pPr>
        <w:pStyle w:val="7"/>
        <w:spacing w:before="4"/>
        <w:rPr>
          <w:rFonts w:asciiTheme="minorEastAsia" w:hAnsiTheme="minorEastAsia" w:eastAsiaTheme="minorEastAsia" w:cstheme="minorEastAsia"/>
        </w:rPr>
      </w:pPr>
      <w:r>
        <w:rPr>
          <w:rFonts w:hint="eastAsia" w:asciiTheme="minorEastAsia" w:hAnsiTheme="minorEastAsia" w:eastAsiaTheme="minorEastAsia" w:cstheme="minorEastAsia"/>
        </w:rPr>
        <w:t>三、采购项目基本概况介绍：</w:t>
      </w:r>
    </w:p>
    <w:p>
      <w:pPr>
        <w:pStyle w:val="3"/>
        <w:spacing w:before="4"/>
        <w:rPr>
          <w:rFonts w:asciiTheme="minorEastAsia" w:hAnsiTheme="minorEastAsia" w:eastAsiaTheme="minorEastAsia" w:cstheme="minorEastAsia"/>
          <w:b/>
          <w:sz w:val="14"/>
        </w:rPr>
      </w:pPr>
    </w:p>
    <w:tbl>
      <w:tblPr>
        <w:tblStyle w:val="16"/>
        <w:tblW w:w="8879" w:type="dxa"/>
        <w:tblInd w:w="7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5978"/>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32" w:type="dxa"/>
          </w:tcPr>
          <w:p>
            <w:pPr>
              <w:pStyle w:val="20"/>
              <w:spacing w:before="4"/>
              <w:rPr>
                <w:rFonts w:asciiTheme="minorEastAsia" w:hAnsiTheme="minorEastAsia" w:eastAsiaTheme="minorEastAsia" w:cstheme="minorEastAsia"/>
                <w:b/>
                <w:sz w:val="19"/>
              </w:rPr>
            </w:pPr>
          </w:p>
          <w:p>
            <w:pPr>
              <w:pStyle w:val="20"/>
              <w:ind w:left="186" w:right="216"/>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5978" w:type="dxa"/>
          </w:tcPr>
          <w:p>
            <w:pPr>
              <w:pStyle w:val="20"/>
              <w:spacing w:before="4"/>
              <w:rPr>
                <w:rFonts w:asciiTheme="minorEastAsia" w:hAnsiTheme="minorEastAsia" w:eastAsiaTheme="minorEastAsia" w:cstheme="minorEastAsia"/>
                <w:b/>
                <w:sz w:val="19"/>
              </w:rPr>
            </w:pPr>
          </w:p>
          <w:p>
            <w:pPr>
              <w:pStyle w:val="20"/>
              <w:ind w:left="1287" w:right="118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服务内容</w:t>
            </w:r>
          </w:p>
        </w:tc>
        <w:tc>
          <w:tcPr>
            <w:tcW w:w="1969" w:type="dxa"/>
          </w:tcPr>
          <w:p>
            <w:pPr>
              <w:pStyle w:val="20"/>
              <w:spacing w:before="4"/>
              <w:rPr>
                <w:rFonts w:asciiTheme="minorEastAsia" w:hAnsiTheme="minorEastAsia" w:eastAsiaTheme="minorEastAsia" w:cstheme="minorEastAsia"/>
                <w:b/>
                <w:sz w:val="19"/>
              </w:rPr>
            </w:pPr>
          </w:p>
          <w:p>
            <w:pPr>
              <w:pStyle w:val="20"/>
              <w:ind w:left="74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32" w:type="dxa"/>
          </w:tcPr>
          <w:p>
            <w:pPr>
              <w:pStyle w:val="20"/>
              <w:spacing w:before="4"/>
              <w:rPr>
                <w:rFonts w:asciiTheme="minorEastAsia" w:hAnsiTheme="minorEastAsia" w:eastAsiaTheme="minorEastAsia" w:cstheme="minorEastAsia"/>
                <w:b/>
                <w:sz w:val="19"/>
              </w:rPr>
            </w:pPr>
          </w:p>
          <w:p>
            <w:pPr>
              <w:pStyle w:val="20"/>
              <w:spacing w:before="1"/>
              <w:ind w:left="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8"/>
                <w:sz w:val="24"/>
              </w:rPr>
              <w:t>1</w:t>
            </w:r>
          </w:p>
        </w:tc>
        <w:tc>
          <w:tcPr>
            <w:tcW w:w="5978" w:type="dxa"/>
            <w:vAlign w:val="center"/>
          </w:tcPr>
          <w:p>
            <w:pPr>
              <w:pStyle w:val="20"/>
              <w:spacing w:before="4"/>
              <w:jc w:val="both"/>
              <w:rPr>
                <w:rFonts w:asciiTheme="minorEastAsia" w:hAnsiTheme="minorEastAsia" w:eastAsiaTheme="minorEastAsia" w:cstheme="minorEastAsia"/>
                <w:b/>
                <w:sz w:val="19"/>
              </w:rPr>
            </w:pPr>
          </w:p>
          <w:p>
            <w:pPr>
              <w:pStyle w:val="20"/>
              <w:spacing w:before="1"/>
              <w:ind w:right="12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auto"/>
                <w:sz w:val="24"/>
              </w:rPr>
              <w:t xml:space="preserve"> 新兴社区（原</w:t>
            </w:r>
            <w:bookmarkStart w:id="1" w:name="_GoBack"/>
            <w:bookmarkEnd w:id="1"/>
            <w:r>
              <w:rPr>
                <w:rFonts w:hint="eastAsia" w:asciiTheme="minorEastAsia" w:hAnsiTheme="minorEastAsia" w:eastAsiaTheme="minorEastAsia" w:cstheme="minorEastAsia"/>
                <w:sz w:val="24"/>
              </w:rPr>
              <w:t>新兴场部）清扫保洁项目服务采购</w:t>
            </w:r>
          </w:p>
        </w:tc>
        <w:tc>
          <w:tcPr>
            <w:tcW w:w="1969" w:type="dxa"/>
          </w:tcPr>
          <w:p>
            <w:pPr>
              <w:pStyle w:val="20"/>
              <w:spacing w:before="4"/>
              <w:rPr>
                <w:rFonts w:asciiTheme="minorEastAsia" w:hAnsiTheme="minorEastAsia" w:eastAsiaTheme="minorEastAsia" w:cstheme="minorEastAsia"/>
                <w:b/>
                <w:sz w:val="19"/>
              </w:rPr>
            </w:pPr>
          </w:p>
          <w:p>
            <w:pPr>
              <w:pStyle w:val="20"/>
              <w:spacing w:before="1"/>
              <w:ind w:left="74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项</w:t>
            </w:r>
          </w:p>
        </w:tc>
      </w:tr>
    </w:tbl>
    <w:p>
      <w:pPr>
        <w:pStyle w:val="8"/>
        <w:spacing w:before="145"/>
        <w:ind w:left="1221"/>
        <w:rPr>
          <w:rFonts w:asciiTheme="minorEastAsia" w:hAnsiTheme="minorEastAsia" w:eastAsiaTheme="minorEastAsia" w:cstheme="minorEastAsia"/>
        </w:rPr>
      </w:pPr>
      <w:r>
        <w:rPr>
          <w:rFonts w:hint="eastAsia" w:asciiTheme="minorEastAsia" w:hAnsiTheme="minorEastAsia" w:eastAsiaTheme="minorEastAsia" w:cstheme="minorEastAsia"/>
        </w:rPr>
        <w:t>如需进一步了解详细内容，详见竞争性磋商文件。</w:t>
      </w:r>
    </w:p>
    <w:p>
      <w:pPr>
        <w:pStyle w:val="7"/>
        <w:rPr>
          <w:rFonts w:asciiTheme="minorEastAsia" w:hAnsiTheme="minorEastAsia" w:eastAsiaTheme="minorEastAsia" w:cstheme="minorEastAsia"/>
          <w:b w:val="0"/>
          <w:bCs w:val="0"/>
        </w:rPr>
      </w:pPr>
      <w:r>
        <w:rPr>
          <w:rFonts w:hint="eastAsia" w:asciiTheme="minorEastAsia" w:hAnsiTheme="minorEastAsia" w:eastAsiaTheme="minorEastAsia" w:cstheme="minorEastAsia"/>
        </w:rPr>
        <w:t>四、采购预算金额（人民币）：</w:t>
      </w:r>
      <w:r>
        <w:rPr>
          <w:rFonts w:hint="eastAsia" w:asciiTheme="minorEastAsia" w:hAnsiTheme="minorEastAsia" w:eastAsiaTheme="minorEastAsia" w:cstheme="minorEastAsia"/>
          <w:b w:val="0"/>
          <w:bCs w:val="0"/>
          <w:color w:val="auto"/>
        </w:rPr>
        <w:t>陆拾肆万柒仟柒佰玖拾元整（￥</w:t>
      </w:r>
      <w:r>
        <w:rPr>
          <w:rFonts w:hint="eastAsia" w:asciiTheme="minorEastAsia" w:hAnsiTheme="minorEastAsia" w:eastAsiaTheme="minorEastAsia" w:cstheme="minorEastAsia"/>
          <w:b w:val="0"/>
          <w:bCs w:val="0"/>
          <w:color w:val="auto"/>
          <w:lang w:val="en-US"/>
        </w:rPr>
        <w:t>64779</w:t>
      </w:r>
      <w:r>
        <w:rPr>
          <w:rFonts w:hint="eastAsia" w:asciiTheme="minorEastAsia" w:hAnsiTheme="minorEastAsia" w:eastAsiaTheme="minorEastAsia" w:cstheme="minorEastAsia"/>
          <w:b w:val="0"/>
          <w:bCs w:val="0"/>
          <w:color w:val="auto"/>
        </w:rPr>
        <w:t>0.00）。</w:t>
      </w:r>
    </w:p>
    <w:p>
      <w:pPr>
        <w:spacing w:before="201" w:line="396" w:lineRule="auto"/>
        <w:ind w:left="756" w:right="76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五、服务期限：</w:t>
      </w:r>
      <w:r>
        <w:rPr>
          <w:rFonts w:hint="eastAsia" w:asciiTheme="minorEastAsia" w:hAnsiTheme="minorEastAsia" w:eastAsiaTheme="minorEastAsia" w:cstheme="minorEastAsia"/>
          <w:bCs/>
          <w:sz w:val="24"/>
        </w:rPr>
        <w:t>自签订合同之日起</w:t>
      </w:r>
      <w:r>
        <w:rPr>
          <w:rFonts w:hint="eastAsia" w:asciiTheme="minorEastAsia" w:hAnsiTheme="minorEastAsia" w:eastAsiaTheme="minorEastAsia" w:cstheme="minorEastAsia"/>
          <w:bCs/>
          <w:sz w:val="24"/>
          <w:lang w:val="en-US"/>
        </w:rPr>
        <w:t>一</w:t>
      </w:r>
      <w:r>
        <w:rPr>
          <w:rFonts w:hint="eastAsia" w:asciiTheme="minorEastAsia" w:hAnsiTheme="minorEastAsia" w:eastAsiaTheme="minorEastAsia" w:cstheme="minorEastAsia"/>
          <w:bCs/>
          <w:sz w:val="24"/>
        </w:rPr>
        <w:t>年。要求服务到位期限：签订合同后</w:t>
      </w:r>
      <w:r>
        <w:rPr>
          <w:rFonts w:hint="eastAsia" w:asciiTheme="minorEastAsia" w:hAnsiTheme="minorEastAsia" w:eastAsiaTheme="minorEastAsia" w:cstheme="minorEastAsia"/>
          <w:bCs/>
          <w:sz w:val="24"/>
          <w:lang w:val="en-US"/>
        </w:rPr>
        <w:t>5</w:t>
      </w:r>
      <w:r>
        <w:rPr>
          <w:rFonts w:hint="eastAsia" w:asciiTheme="minorEastAsia" w:hAnsiTheme="minorEastAsia" w:eastAsiaTheme="minorEastAsia" w:cstheme="minorEastAsia"/>
          <w:bCs/>
          <w:sz w:val="24"/>
        </w:rPr>
        <w:t>天内。</w:t>
      </w:r>
      <w:r>
        <w:rPr>
          <w:rFonts w:hint="eastAsia" w:asciiTheme="minorEastAsia" w:hAnsiTheme="minorEastAsia" w:eastAsiaTheme="minorEastAsia" w:cstheme="minorEastAsia"/>
          <w:b/>
          <w:sz w:val="24"/>
        </w:rPr>
        <w:t>六、本项目需要落实的政府采购政策：</w:t>
      </w:r>
    </w:p>
    <w:p>
      <w:pPr>
        <w:pStyle w:val="8"/>
        <w:spacing w:before="37" w:line="364" w:lineRule="auto"/>
        <w:ind w:right="564" w:firstLine="472"/>
        <w:rPr>
          <w:rFonts w:asciiTheme="minorEastAsia" w:hAnsiTheme="minorEastAsia" w:eastAsiaTheme="minorEastAsia" w:cstheme="minorEastAsia"/>
        </w:rPr>
      </w:pP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
        </w:rPr>
        <w:t xml:space="preserve">、供应商认定为小型和微型企业且所提供的产品均为小型、微型企业产品的，最后报价给予 </w:t>
      </w:r>
      <w:r>
        <w:rPr>
          <w:rFonts w:hint="eastAsia" w:asciiTheme="minorEastAsia" w:hAnsiTheme="minorEastAsia" w:eastAsiaTheme="minorEastAsia" w:cstheme="minorEastAsia"/>
        </w:rPr>
        <w:t>6%的扣除；</w:t>
      </w:r>
    </w:p>
    <w:p>
      <w:pPr>
        <w:pStyle w:val="8"/>
        <w:spacing w:before="75" w:line="364" w:lineRule="auto"/>
        <w:ind w:right="624" w:firstLine="496"/>
        <w:rPr>
          <w:rFonts w:asciiTheme="minorEastAsia" w:hAnsiTheme="minorEastAsia" w:eastAsiaTheme="minorEastAsia" w:cstheme="minorEastAsia"/>
        </w:rPr>
      </w:pPr>
      <w:r>
        <w:rPr>
          <w:rFonts w:hint="eastAsia" w:asciiTheme="minorEastAsia" w:hAnsiTheme="minorEastAsia" w:eastAsiaTheme="minorEastAsia" w:cstheme="minorEastAsia"/>
        </w:rPr>
        <w:t>2、根据财政部、司法部关于政府采购支持监狱企业发展有关问题的通知（财库[2014]62号），监狱企业视同小型、微型企业，享受小型、微型企业评审中价格扣除的政府采购政策；</w:t>
      </w:r>
    </w:p>
    <w:p>
      <w:pPr>
        <w:pStyle w:val="8"/>
        <w:spacing w:before="117"/>
        <w:ind w:left="756"/>
        <w:rPr>
          <w:rFonts w:asciiTheme="minorEastAsia" w:hAnsiTheme="minorEastAsia" w:eastAsiaTheme="minorEastAsia" w:cstheme="minorEastAsia"/>
        </w:rPr>
      </w:pPr>
      <w:r>
        <w:rPr>
          <w:rFonts w:hint="eastAsia" w:asciiTheme="minorEastAsia" w:hAnsiTheme="minorEastAsia" w:eastAsiaTheme="minorEastAsia" w:cstheme="minorEastAsia"/>
        </w:rPr>
        <w:t>3、《关于促进残疾人就业政府采购政策的通知》（财库[2017]141号）。</w:t>
      </w:r>
    </w:p>
    <w:p>
      <w:pPr>
        <w:pStyle w:val="3"/>
        <w:spacing w:before="7"/>
        <w:rPr>
          <w:rFonts w:asciiTheme="minorEastAsia" w:hAnsiTheme="minorEastAsia" w:eastAsiaTheme="minorEastAsia" w:cstheme="minorEastAsia"/>
        </w:rPr>
      </w:pPr>
    </w:p>
    <w:p>
      <w:pPr>
        <w:pStyle w:val="7"/>
        <w:rPr>
          <w:rFonts w:asciiTheme="minorEastAsia" w:hAnsiTheme="minorEastAsia" w:eastAsiaTheme="minorEastAsia" w:cstheme="minorEastAsia"/>
        </w:rPr>
      </w:pPr>
      <w:r>
        <w:rPr>
          <w:rFonts w:hint="eastAsia" w:asciiTheme="minorEastAsia" w:hAnsiTheme="minorEastAsia" w:eastAsiaTheme="minorEastAsia" w:cstheme="minorEastAsia"/>
        </w:rPr>
        <w:t>七、磋商供应商的资格要求：</w:t>
      </w:r>
    </w:p>
    <w:p>
      <w:pPr>
        <w:pStyle w:val="8"/>
        <w:spacing w:before="117"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基本资格条件：符合《中华人民共和国政府采购法》第二十二条规定；未被列入失信被执行人、重大税收违法案件当事人名单、政府采购严重违法失信行为记录名单。</w:t>
      </w:r>
    </w:p>
    <w:p>
      <w:pPr>
        <w:pStyle w:val="8"/>
        <w:spacing w:before="117"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pStyle w:val="8"/>
        <w:spacing w:before="117" w:line="360" w:lineRule="auto"/>
        <w:ind w:left="240" w:leftChars="109"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pStyle w:val="8"/>
        <w:spacing w:before="117" w:line="360" w:lineRule="auto"/>
        <w:ind w:left="756"/>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按照</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公告的规定获得磋商文件。</w:t>
      </w:r>
    </w:p>
    <w:p>
      <w:pPr>
        <w:pStyle w:val="8"/>
        <w:spacing w:before="117" w:line="360" w:lineRule="auto"/>
        <w:ind w:left="756"/>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本项目不接受联合体投标。</w:t>
      </w:r>
    </w:p>
    <w:p>
      <w:pPr>
        <w:spacing w:before="158" w:line="364" w:lineRule="auto"/>
        <w:ind w:left="756" w:right="4014"/>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八、竞争性磋商文件的获取：</w:t>
      </w:r>
    </w:p>
    <w:p>
      <w:pPr>
        <w:pStyle w:val="8"/>
        <w:numPr>
          <w:ilvl w:val="0"/>
          <w:numId w:val="1"/>
        </w:numPr>
        <w:tabs>
          <w:tab w:val="left" w:pos="997"/>
        </w:tabs>
        <w:spacing w:line="364" w:lineRule="auto"/>
        <w:ind w:left="275" w:right="294" w:firstLine="480"/>
        <w:rPr>
          <w:rFonts w:asciiTheme="minorEastAsia" w:hAnsiTheme="minorEastAsia" w:eastAsiaTheme="minorEastAsia" w:cstheme="minorEastAsia"/>
        </w:rPr>
      </w:pP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10"/>
        </w:rPr>
        <w:t>竞争性磋商文件发售时间：</w:t>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lang w:val="en-US"/>
        </w:rPr>
        <w:t>20</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rPr>
        <w:t>04</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rPr>
        <w:t>26</w:t>
      </w:r>
      <w:r>
        <w:rPr>
          <w:rFonts w:hint="eastAsia" w:asciiTheme="minorEastAsia" w:hAnsiTheme="minorEastAsia" w:eastAsiaTheme="minorEastAsia" w:cstheme="minorEastAsia"/>
          <w:color w:val="auto"/>
          <w:spacing w:val="-2"/>
        </w:rPr>
        <w:t>日</w:t>
      </w:r>
      <w:r>
        <w:rPr>
          <w:rFonts w:hint="eastAsia" w:asciiTheme="minorEastAsia" w:hAnsiTheme="minorEastAsia" w:eastAsiaTheme="minorEastAsia" w:cstheme="minorEastAsia"/>
          <w:color w:val="auto"/>
          <w:spacing w:val="-10"/>
        </w:rPr>
        <w:t>起至</w:t>
      </w:r>
      <w:r>
        <w:rPr>
          <w:rFonts w:hint="eastAsia" w:asciiTheme="minorEastAsia" w:hAnsiTheme="minorEastAsia" w:eastAsiaTheme="minorEastAsia" w:cstheme="minorEastAsia"/>
          <w:color w:val="auto"/>
          <w:lang w:val="en-US"/>
        </w:rPr>
        <w:t>2020</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rPr>
        <w:t>0</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06</w:t>
      </w:r>
      <w:r>
        <w:rPr>
          <w:rFonts w:hint="eastAsia" w:asciiTheme="minorEastAsia" w:hAnsiTheme="minorEastAsia" w:eastAsiaTheme="minorEastAsia" w:cstheme="minorEastAsia"/>
          <w:color w:val="auto"/>
          <w:spacing w:val="-2"/>
        </w:rPr>
        <w:t>日</w:t>
      </w:r>
      <w:r>
        <w:rPr>
          <w:rFonts w:hint="eastAsia" w:asciiTheme="minorEastAsia" w:hAnsiTheme="minorEastAsia" w:eastAsiaTheme="minorEastAsia" w:cstheme="minorEastAsia"/>
          <w:spacing w:val="-2"/>
        </w:rPr>
        <w:t xml:space="preserve">止的正常工作时间， </w:t>
      </w:r>
      <w:r>
        <w:rPr>
          <w:rFonts w:hint="eastAsia" w:asciiTheme="minorEastAsia" w:hAnsiTheme="minorEastAsia" w:eastAsiaTheme="minorEastAsia" w:cstheme="minorEastAsia"/>
        </w:rPr>
        <w:t>正常工作时间是指每日上午</w:t>
      </w:r>
      <w:r>
        <w:rPr>
          <w:rFonts w:hint="eastAsia" w:asciiTheme="minorEastAsia" w:hAnsiTheme="minorEastAsia" w:eastAsiaTheme="minorEastAsia" w:cstheme="minorEastAsia"/>
          <w:spacing w:val="-5"/>
        </w:rPr>
        <w:t>9：00-12：00</w:t>
      </w:r>
      <w:r>
        <w:rPr>
          <w:rFonts w:hint="eastAsia" w:asciiTheme="minorEastAsia" w:hAnsiTheme="minorEastAsia" w:eastAsiaTheme="minorEastAsia" w:cstheme="minorEastAsia"/>
          <w:spacing w:val="-2"/>
        </w:rPr>
        <w:t>；下午</w:t>
      </w:r>
      <w:r>
        <w:rPr>
          <w:rFonts w:hint="eastAsia" w:asciiTheme="minorEastAsia" w:hAnsiTheme="minorEastAsia" w:eastAsiaTheme="minorEastAsia" w:cstheme="minorEastAsia"/>
          <w:spacing w:val="-5"/>
        </w:rPr>
        <w:t>15：00-17：30</w:t>
      </w:r>
      <w:r>
        <w:rPr>
          <w:rFonts w:hint="eastAsia" w:asciiTheme="minorEastAsia" w:hAnsiTheme="minorEastAsia" w:eastAsiaTheme="minorEastAsia" w:cstheme="minorEastAsia"/>
          <w:spacing w:val="-4"/>
        </w:rPr>
        <w:t>，逾期不再接受报名，双休 日和法定节假日不办理业务。</w:t>
      </w:r>
    </w:p>
    <w:p>
      <w:pPr>
        <w:pStyle w:val="8"/>
        <w:numPr>
          <w:ilvl w:val="0"/>
          <w:numId w:val="1"/>
        </w:numPr>
        <w:tabs>
          <w:tab w:val="left" w:pos="997"/>
        </w:tabs>
        <w:spacing w:line="307" w:lineRule="exact"/>
        <w:ind w:left="997"/>
        <w:rPr>
          <w:rFonts w:asciiTheme="minorEastAsia" w:hAnsiTheme="minorEastAsia" w:eastAsiaTheme="minorEastAsia" w:cstheme="minorEastAsia"/>
        </w:rPr>
      </w:pP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竞标报名及磋商文件发售地点：柳州市城中区友谊路5号地委大院组织部大楼4楼。</w:t>
      </w:r>
    </w:p>
    <w:p>
      <w:pPr>
        <w:pStyle w:val="8"/>
        <w:numPr>
          <w:ilvl w:val="0"/>
          <w:numId w:val="1"/>
        </w:numPr>
        <w:tabs>
          <w:tab w:val="left" w:pos="997"/>
        </w:tabs>
        <w:spacing w:before="157" w:line="364" w:lineRule="auto"/>
        <w:ind w:left="275" w:right="534" w:firstLine="480"/>
        <w:rPr>
          <w:rFonts w:asciiTheme="minorEastAsia" w:hAnsiTheme="minorEastAsia" w:eastAsiaTheme="minorEastAsia" w:cstheme="minorEastAsia"/>
        </w:rPr>
      </w:pP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售价：磋商文件工本费每套250元(不含其它资料费），</w:t>
      </w:r>
      <w:r>
        <w:rPr>
          <w:rFonts w:hint="eastAsia" w:asciiTheme="minorEastAsia" w:hAnsiTheme="minorEastAsia" w:eastAsiaTheme="minorEastAsia" w:cstheme="minorEastAsia"/>
          <w:spacing w:val="-2"/>
        </w:rPr>
        <w:t>售后不退，竞争性磋商文件</w:t>
      </w:r>
      <w:r>
        <w:rPr>
          <w:rFonts w:hint="eastAsia" w:asciiTheme="minorEastAsia" w:hAnsiTheme="minorEastAsia" w:eastAsiaTheme="minorEastAsia" w:cstheme="minorEastAsia"/>
        </w:rPr>
        <w:t>不提供电子版、不代办邮寄。</w:t>
      </w:r>
    </w:p>
    <w:p>
      <w:pPr>
        <w:pStyle w:val="8"/>
        <w:numPr>
          <w:ilvl w:val="0"/>
          <w:numId w:val="1"/>
        </w:numPr>
        <w:tabs>
          <w:tab w:val="left" w:pos="997"/>
        </w:tabs>
        <w:spacing w:line="364" w:lineRule="auto"/>
        <w:ind w:left="275" w:right="534"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1"/>
        </w:rPr>
        <w:t>获取磋商文件的方式：法定代表人(负责人或自然人)或委托代理人凭身份证原件及复印件购买（委托代理人还须携带有效的法定代表人(负责人或自然人)授权委托书原件），并提交主体资格证明复印件（如营业执照、事业单位法人证书、执业许可证、个体工商户营业执照、自然人身份证等）（以上材料均需加盖单位公章（自然人加盖手指指印）；已购买</w:t>
      </w:r>
      <w:r>
        <w:rPr>
          <w:rFonts w:hint="eastAsia" w:asciiTheme="minorEastAsia" w:hAnsiTheme="minorEastAsia" w:eastAsiaTheme="minorEastAsia" w:cstheme="minorEastAsia"/>
        </w:rPr>
        <w:t>磋商文件</w:t>
      </w:r>
      <w:r>
        <w:rPr>
          <w:rFonts w:hint="eastAsia" w:asciiTheme="minorEastAsia" w:hAnsiTheme="minorEastAsia" w:eastAsiaTheme="minorEastAsia" w:cstheme="minorEastAsia"/>
          <w:spacing w:val="-1"/>
        </w:rPr>
        <w:t>的供应商不等于符合本项目的投标人资格</w:t>
      </w:r>
      <w:r>
        <w:rPr>
          <w:rFonts w:hint="eastAsia" w:asciiTheme="minorEastAsia" w:hAnsiTheme="minorEastAsia" w:eastAsiaTheme="minorEastAsia" w:cstheme="minorEastAsia"/>
        </w:rPr>
        <w:t>。</w:t>
      </w:r>
    </w:p>
    <w:p>
      <w:pPr>
        <w:pStyle w:val="7"/>
        <w:spacing w:line="307" w:lineRule="exact"/>
        <w:rPr>
          <w:rFonts w:hint="eastAsia" w:asciiTheme="minorEastAsia" w:hAnsiTheme="minorEastAsia" w:eastAsiaTheme="minorEastAsia" w:cstheme="minorEastAsia"/>
          <w:color w:val="FF0000"/>
          <w:lang w:eastAsia="zh-CN"/>
        </w:rPr>
      </w:pPr>
      <w:r>
        <w:rPr>
          <w:rFonts w:hint="eastAsia" w:asciiTheme="minorEastAsia" w:hAnsiTheme="minorEastAsia" w:eastAsiaTheme="minorEastAsia" w:cstheme="minorEastAsia"/>
        </w:rPr>
        <w:t>九、磋商保证金（人民币）</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伍仟元整（￥5000.00）</w:t>
      </w:r>
    </w:p>
    <w:p>
      <w:pPr>
        <w:pStyle w:val="8"/>
        <w:spacing w:before="159" w:line="362" w:lineRule="auto"/>
        <w:ind w:right="654" w:firstLine="480"/>
        <w:rPr>
          <w:rFonts w:asciiTheme="minorEastAsia" w:hAnsiTheme="minorEastAsia" w:eastAsiaTheme="minorEastAsia" w:cstheme="minorEastAsia"/>
        </w:rPr>
      </w:pPr>
      <w:r>
        <w:rPr>
          <w:rFonts w:hint="eastAsia" w:asciiTheme="minorEastAsia" w:hAnsiTheme="minorEastAsia" w:eastAsiaTheme="minorEastAsia" w:cstheme="minorEastAsia"/>
        </w:rPr>
        <w:t>磋商人应在响应文件递交截止时间前将磋商保证金以电汇或转账（非现金）等形式从磋商人基本账户汇至以下账户：</w:t>
      </w:r>
    </w:p>
    <w:p>
      <w:pPr>
        <w:pStyle w:val="7"/>
        <w:spacing w:before="1"/>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开户名称：广西建宇工程招标有限公司柳州分公司      </w:t>
      </w:r>
    </w:p>
    <w:p>
      <w:pPr>
        <w:pStyle w:val="7"/>
        <w:spacing w:before="1"/>
        <w:rPr>
          <w:rFonts w:asciiTheme="minorEastAsia" w:hAnsiTheme="minorEastAsia" w:eastAsiaTheme="minorEastAsia" w:cstheme="minorEastAsia"/>
        </w:rPr>
      </w:pPr>
      <w:r>
        <w:rPr>
          <w:rFonts w:hint="eastAsia" w:asciiTheme="minorEastAsia" w:hAnsiTheme="minorEastAsia" w:eastAsiaTheme="minorEastAsia" w:cstheme="minorEastAsia"/>
        </w:rPr>
        <w:t>开户银行：中国建设银行股份有限公司柳州分行</w:t>
      </w:r>
    </w:p>
    <w:p>
      <w:pPr>
        <w:pStyle w:val="7"/>
        <w:spacing w:before="1"/>
        <w:rPr>
          <w:rFonts w:asciiTheme="minorEastAsia" w:hAnsiTheme="minorEastAsia" w:eastAsiaTheme="minorEastAsia" w:cstheme="minorEastAsia"/>
        </w:rPr>
      </w:pPr>
      <w:r>
        <w:rPr>
          <w:rFonts w:hint="eastAsia" w:asciiTheme="minorEastAsia" w:hAnsiTheme="minorEastAsia" w:eastAsiaTheme="minorEastAsia" w:cstheme="minorEastAsia"/>
        </w:rPr>
        <w:t>账    号：45050162365200000127；</w:t>
      </w:r>
    </w:p>
    <w:p>
      <w:pPr>
        <w:pStyle w:val="8"/>
        <w:spacing w:before="158" w:line="364" w:lineRule="auto"/>
        <w:ind w:right="534" w:firstLine="480"/>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1"/>
        </w:rPr>
        <w:t>办理磋商保证金手续时，请务必在银行转账单或电汇单的用途栏或空白栏上注明竞</w:t>
      </w:r>
      <w:r>
        <w:rPr>
          <w:rFonts w:hint="eastAsia" w:asciiTheme="minorEastAsia" w:hAnsiTheme="minorEastAsia" w:eastAsiaTheme="minorEastAsia" w:cstheme="minorEastAsia"/>
        </w:rPr>
        <w:t>标项目名称（简称即可）或项目编号）。</w:t>
      </w:r>
    </w:p>
    <w:p>
      <w:pPr>
        <w:pStyle w:val="8"/>
        <w:spacing w:line="306" w:lineRule="exact"/>
        <w:ind w:left="756"/>
        <w:rPr>
          <w:rFonts w:asciiTheme="minorEastAsia" w:hAnsiTheme="minorEastAsia" w:eastAsiaTheme="minorEastAsia" w:cstheme="minorEastAsia"/>
        </w:rPr>
      </w:pPr>
      <w:r>
        <w:rPr>
          <w:rFonts w:hint="eastAsia" w:asciiTheme="minorEastAsia" w:hAnsiTheme="minorEastAsia" w:eastAsiaTheme="minorEastAsia" w:cstheme="minorEastAsia"/>
          <w:b/>
          <w:bCs/>
        </w:rPr>
        <w:t>十、响应文件递交截止时间和地点:</w:t>
      </w:r>
    </w:p>
    <w:p>
      <w:pPr>
        <w:pStyle w:val="8"/>
        <w:spacing w:before="161" w:line="364" w:lineRule="auto"/>
        <w:ind w:right="534"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rPr>
        <w:t>磋商供应商应</w:t>
      </w:r>
      <w:r>
        <w:rPr>
          <w:rFonts w:hint="eastAsia" w:asciiTheme="minorEastAsia" w:hAnsiTheme="minorEastAsia" w:eastAsiaTheme="minorEastAsia" w:cstheme="minorEastAsia"/>
          <w:color w:val="auto"/>
        </w:rPr>
        <w:t>于20</w:t>
      </w:r>
      <w:r>
        <w:rPr>
          <w:rFonts w:hint="eastAsia" w:asciiTheme="minorEastAsia" w:hAnsiTheme="minorEastAsia" w:eastAsiaTheme="minorEastAsia" w:cstheme="minorEastAsia"/>
          <w:color w:val="auto"/>
          <w:lang w:val="en-US"/>
        </w:rPr>
        <w:t>20</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rPr>
        <w:t>05</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rPr>
        <w:t>0</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lang w:val="en-US"/>
        </w:rPr>
        <w:t>10</w:t>
      </w:r>
      <w:r>
        <w:rPr>
          <w:rFonts w:hint="eastAsia" w:asciiTheme="minorEastAsia" w:hAnsiTheme="minorEastAsia" w:eastAsiaTheme="minorEastAsia" w:cstheme="minorEastAsia"/>
          <w:color w:val="auto"/>
        </w:rPr>
        <w:t>时00</w:t>
      </w:r>
      <w:r>
        <w:rPr>
          <w:rFonts w:hint="eastAsia" w:asciiTheme="minorEastAsia" w:hAnsiTheme="minorEastAsia" w:eastAsiaTheme="minorEastAsia" w:cstheme="minorEastAsia"/>
          <w:color w:val="auto"/>
          <w:spacing w:val="-13"/>
        </w:rPr>
        <w:t>分止，</w:t>
      </w:r>
      <w:r>
        <w:rPr>
          <w:rFonts w:hint="eastAsia" w:asciiTheme="minorEastAsia" w:hAnsiTheme="minorEastAsia" w:eastAsiaTheme="minorEastAsia" w:cstheme="minorEastAsia"/>
          <w:spacing w:val="-13"/>
        </w:rPr>
        <w:t>将响应文件密封提交到广西建宇工程招标有限公司</w:t>
      </w:r>
      <w:r>
        <w:rPr>
          <w:rFonts w:hint="eastAsia" w:asciiTheme="minorEastAsia" w:hAnsiTheme="minorEastAsia" w:eastAsiaTheme="minorEastAsia" w:cstheme="minorEastAsia"/>
        </w:rPr>
        <w:t>柳州分公司（柳州市城中区友谊路5号地委大院组织部大楼4楼），</w:t>
      </w:r>
      <w:r>
        <w:rPr>
          <w:rFonts w:hint="eastAsia" w:asciiTheme="minorEastAsia" w:hAnsiTheme="minorEastAsia" w:eastAsiaTheme="minorEastAsia" w:cstheme="minorEastAsia"/>
          <w:spacing w:val="-4"/>
        </w:rPr>
        <w:t>逾期送达的将</w:t>
      </w:r>
      <w:r>
        <w:rPr>
          <w:rFonts w:hint="eastAsia" w:asciiTheme="minorEastAsia" w:hAnsiTheme="minorEastAsia" w:eastAsiaTheme="minorEastAsia" w:cstheme="minorEastAsia"/>
        </w:rPr>
        <w:t>予以拒收。</w:t>
      </w:r>
    </w:p>
    <w:p>
      <w:pPr>
        <w:pStyle w:val="8"/>
        <w:spacing w:line="304" w:lineRule="exact"/>
        <w:ind w:left="756"/>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十一、磋商时间及地点：</w:t>
      </w:r>
    </w:p>
    <w:p>
      <w:pPr>
        <w:pStyle w:val="8"/>
        <w:spacing w:before="61" w:line="362" w:lineRule="auto"/>
        <w:ind w:left="240" w:leftChars="109" w:right="654"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lang w:val="en-US"/>
        </w:rPr>
        <w:t>20</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rPr>
        <w:t>05</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rPr>
        <w:t>0</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日1</w:t>
      </w:r>
      <w:r>
        <w:rPr>
          <w:rFonts w:hint="eastAsia" w:asciiTheme="minorEastAsia" w:hAnsiTheme="minorEastAsia" w:eastAsiaTheme="minorEastAsia" w:cstheme="minorEastAsia"/>
          <w:color w:val="auto"/>
          <w:lang w:val="en-US"/>
        </w:rPr>
        <w:t>0</w:t>
      </w:r>
      <w:r>
        <w:rPr>
          <w:rFonts w:hint="eastAsia" w:asciiTheme="minorEastAsia" w:hAnsiTheme="minorEastAsia" w:eastAsiaTheme="minorEastAsia" w:cstheme="minorEastAsia"/>
          <w:color w:val="auto"/>
        </w:rPr>
        <w:t>时00</w:t>
      </w:r>
      <w:r>
        <w:rPr>
          <w:rFonts w:hint="eastAsia" w:asciiTheme="minorEastAsia" w:hAnsiTheme="minorEastAsia" w:eastAsiaTheme="minorEastAsia" w:cstheme="minorEastAsia"/>
          <w:color w:val="auto"/>
          <w:spacing w:val="-1"/>
        </w:rPr>
        <w:t>分</w:t>
      </w:r>
      <w:r>
        <w:rPr>
          <w:rFonts w:hint="eastAsia" w:asciiTheme="minorEastAsia" w:hAnsiTheme="minorEastAsia" w:eastAsiaTheme="minorEastAsia" w:cstheme="minorEastAsia"/>
          <w:spacing w:val="-1"/>
        </w:rPr>
        <w:t>截止后为磋商小组与磋商供应商磋商时间，具体时间由代理</w:t>
      </w:r>
      <w:r>
        <w:rPr>
          <w:rFonts w:hint="eastAsia" w:asciiTheme="minorEastAsia" w:hAnsiTheme="minorEastAsia" w:eastAsiaTheme="minorEastAsia" w:cstheme="minorEastAsia"/>
        </w:rPr>
        <w:t>机构另行通知。地点：广西建宇工程招标有限公司柳州分公司（柳州市城中区友谊路5号地委大院组织部大楼4楼</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spacing w:val="-1"/>
        </w:rPr>
        <w:t>参加磋商的法定代表人或委托代理人必须持有效证件[法定代表</w:t>
      </w:r>
      <w:r>
        <w:rPr>
          <w:rFonts w:hint="eastAsia" w:asciiTheme="minorEastAsia" w:hAnsiTheme="minorEastAsia" w:eastAsiaTheme="minorEastAsia" w:cstheme="minorEastAsia"/>
        </w:rPr>
        <w:t>人凭身份证或委托代理人凭法人授权委托书原件和身份证]依时到达指定地点等候磋商。</w:t>
      </w:r>
    </w:p>
    <w:p>
      <w:pPr>
        <w:rPr>
          <w:rFonts w:asciiTheme="minorEastAsia" w:hAnsiTheme="minorEastAsia" w:eastAsiaTheme="minorEastAsia" w:cstheme="minorEastAsia"/>
        </w:rPr>
      </w:pPr>
    </w:p>
    <w:p>
      <w:pPr>
        <w:pStyle w:val="8"/>
        <w:spacing w:before="5"/>
        <w:ind w:left="0"/>
        <w:rPr>
          <w:rFonts w:asciiTheme="minorEastAsia" w:hAnsiTheme="minorEastAsia" w:eastAsiaTheme="minorEastAsia" w:cstheme="minorEastAsia"/>
        </w:rPr>
      </w:pPr>
    </w:p>
    <w:p>
      <w:pPr>
        <w:pStyle w:val="8"/>
        <w:spacing w:before="5"/>
        <w:ind w:left="0" w:firstLine="723" w:firstLineChars="3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十二、网上查询地址</w:t>
      </w:r>
    </w:p>
    <w:p>
      <w:pPr>
        <w:pStyle w:val="8"/>
        <w:spacing w:before="158" w:line="364" w:lineRule="auto"/>
        <w:ind w:left="756" w:right="2094"/>
        <w:rPr>
          <w:rFonts w:asciiTheme="minorEastAsia" w:hAnsiTheme="minorEastAsia" w:eastAsiaTheme="minorEastAsia" w:cstheme="minorEastAsia"/>
        </w:rPr>
      </w:pPr>
      <w:r>
        <w:rPr>
          <w:rFonts w:hint="eastAsia" w:asciiTheme="minorEastAsia" w:hAnsiTheme="minorEastAsia" w:eastAsiaTheme="minorEastAsia" w:cstheme="minorEastAsia"/>
        </w:rPr>
        <w:t>中国政府采购网、 广西壮族自治区政府采购网、柳州市政府采购网。</w:t>
      </w:r>
      <w:r>
        <w:rPr>
          <w:rFonts w:hint="eastAsia" w:asciiTheme="minorEastAsia" w:hAnsiTheme="minorEastAsia" w:eastAsiaTheme="minorEastAsia" w:cstheme="minorEastAsia"/>
          <w:b/>
          <w:bCs/>
        </w:rPr>
        <w:t>十三、联系事项</w:t>
      </w:r>
    </w:p>
    <w:p>
      <w:pPr>
        <w:pStyle w:val="8"/>
        <w:numPr>
          <w:ilvl w:val="0"/>
          <w:numId w:val="2"/>
        </w:numPr>
        <w:spacing w:line="364" w:lineRule="auto"/>
        <w:ind w:left="756" w:right="4254"/>
        <w:rPr>
          <w:rFonts w:asciiTheme="minorEastAsia" w:hAnsiTheme="minorEastAsia" w:eastAsiaTheme="minorEastAsia" w:cstheme="minorEastAsia"/>
          <w:spacing w:val="-1"/>
        </w:rPr>
      </w:pPr>
      <w:r>
        <w:rPr>
          <w:rFonts w:hint="eastAsia" w:asciiTheme="minorEastAsia" w:hAnsiTheme="minorEastAsia" w:eastAsiaTheme="minorEastAsia" w:cstheme="minorEastAsia"/>
          <w:spacing w:val="-1"/>
        </w:rPr>
        <w:t>采购人：柳州市柳江区环境卫生管理所</w:t>
      </w:r>
    </w:p>
    <w:p>
      <w:pPr>
        <w:pStyle w:val="8"/>
        <w:spacing w:line="364" w:lineRule="auto"/>
        <w:ind w:left="0" w:right="4254"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地址：柳州市柳江区拉堡镇柳东路1号</w:t>
      </w:r>
    </w:p>
    <w:p>
      <w:pPr>
        <w:pStyle w:val="8"/>
        <w:tabs>
          <w:tab w:val="left" w:pos="2795"/>
        </w:tabs>
        <w:spacing w:line="306" w:lineRule="exact"/>
        <w:ind w:left="756"/>
        <w:rPr>
          <w:rFonts w:asciiTheme="minorEastAsia" w:hAnsiTheme="minorEastAsia" w:eastAsiaTheme="minorEastAsia" w:cstheme="minorEastAsia"/>
          <w:lang w:val="en-US"/>
        </w:rPr>
      </w:pPr>
      <w:r>
        <w:rPr>
          <w:rFonts w:hint="eastAsia" w:asciiTheme="minorEastAsia" w:hAnsiTheme="minorEastAsia" w:eastAsiaTheme="minorEastAsia" w:cstheme="minorEastAsia"/>
        </w:rPr>
        <w:t>联系人：李工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lang w:val="en-US"/>
        </w:rPr>
        <w:t>0772-7222775</w:t>
      </w:r>
    </w:p>
    <w:p>
      <w:pPr>
        <w:pStyle w:val="8"/>
        <w:numPr>
          <w:ilvl w:val="0"/>
          <w:numId w:val="2"/>
        </w:numPr>
        <w:spacing w:before="160" w:line="362" w:lineRule="auto"/>
        <w:ind w:left="756" w:right="3534"/>
        <w:rPr>
          <w:rFonts w:asciiTheme="minorEastAsia" w:hAnsiTheme="minorEastAsia" w:eastAsiaTheme="minorEastAsia" w:cstheme="minorEastAsia"/>
        </w:rPr>
      </w:pPr>
      <w:r>
        <w:rPr>
          <w:rFonts w:hint="eastAsia" w:asciiTheme="minorEastAsia" w:hAnsiTheme="minorEastAsia" w:eastAsiaTheme="minorEastAsia" w:cstheme="minorEastAsia"/>
        </w:rPr>
        <w:t>招标代理机构：广西建宇工程招标有限公司</w:t>
      </w:r>
    </w:p>
    <w:p>
      <w:pPr>
        <w:pStyle w:val="8"/>
        <w:spacing w:before="160" w:line="362" w:lineRule="auto"/>
        <w:ind w:left="756" w:right="3534"/>
        <w:rPr>
          <w:rFonts w:asciiTheme="minorEastAsia" w:hAnsiTheme="minorEastAsia" w:eastAsiaTheme="minorEastAsia" w:cstheme="minorEastAsia"/>
        </w:rPr>
      </w:pPr>
      <w:r>
        <w:rPr>
          <w:rFonts w:hint="eastAsia" w:asciiTheme="minorEastAsia" w:hAnsiTheme="minorEastAsia" w:eastAsiaTheme="minorEastAsia" w:cstheme="minorEastAsia"/>
        </w:rPr>
        <w:t>地址：柳州市城中区友谊路5号地委大院组织部大楼4楼</w:t>
      </w:r>
    </w:p>
    <w:p>
      <w:pPr>
        <w:pStyle w:val="8"/>
        <w:tabs>
          <w:tab w:val="left" w:pos="2795"/>
        </w:tabs>
        <w:spacing w:before="5"/>
        <w:ind w:left="756"/>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联系人：林潇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lang w:val="en-US" w:eastAsia="zh-CN"/>
        </w:rPr>
        <w:t>0772-2043140</w:t>
      </w:r>
    </w:p>
    <w:p>
      <w:pPr>
        <w:pStyle w:val="8"/>
        <w:tabs>
          <w:tab w:val="left" w:pos="6515"/>
        </w:tabs>
        <w:spacing w:before="158"/>
        <w:ind w:left="756"/>
        <w:rPr>
          <w:rFonts w:asciiTheme="minorEastAsia" w:hAnsiTheme="minorEastAsia" w:eastAsiaTheme="minorEastAsia" w:cstheme="minorEastAsia"/>
        </w:rPr>
      </w:pPr>
      <w:r>
        <w:rPr>
          <w:rFonts w:hint="eastAsia" w:asciiTheme="minorEastAsia" w:hAnsiTheme="minorEastAsia" w:eastAsiaTheme="minorEastAsia" w:cstheme="minorEastAsia"/>
        </w:rPr>
        <w:t>3、监督部门：柳江区政府采购管理办公室联系电话：0772－7218348</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spacing w:before="12"/>
        <w:rPr>
          <w:rFonts w:asciiTheme="minorEastAsia" w:hAnsiTheme="minorEastAsia" w:eastAsiaTheme="minorEastAsia" w:cstheme="minorEastAsia"/>
          <w:sz w:val="24"/>
          <w:szCs w:val="24"/>
        </w:rPr>
      </w:pPr>
    </w:p>
    <w:p>
      <w:pPr>
        <w:pStyle w:val="3"/>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广西建宇工程招标有限公司</w:t>
      </w:r>
    </w:p>
    <w:p>
      <w:pPr>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二〇二〇年四月二十六日</w:t>
      </w:r>
    </w:p>
    <w:p>
      <w:pPr>
        <w:tabs>
          <w:tab w:val="left" w:pos="666"/>
        </w:tabs>
        <w:rPr>
          <w:rFonts w:asciiTheme="minorEastAsia" w:hAnsiTheme="minorEastAsia" w:eastAsiaTheme="minorEastAsia" w:cstheme="minorEastAsia"/>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jc w:val="left"/>
        <w:rPr>
          <w:lang w:val="zh-CN" w:eastAsia="zh-CN"/>
        </w:rPr>
      </w:pPr>
    </w:p>
    <w:sectPr>
      <w:headerReference r:id="rId3" w:type="default"/>
      <w:footerReference r:id="rId4" w:type="default"/>
      <w:pgSz w:w="11920" w:h="16840"/>
      <w:pgMar w:top="1340" w:right="600" w:bottom="280" w:left="1140" w:header="521"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4098" o:spid="_x0000_s4098" o:spt="202" type="#_x0000_t202" style="position:absolute;left:0pt;margin-top:0pt;height:144pt;width:144pt;mso-position-horizontal:center;mso-position-horizontal-relative:margin;mso-wrap-style:none;z-index:24847872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直线 9" o:spid="_x0000_s4097" o:spt="20" style="position:absolute;left:0pt;margin-left:70.8pt;margin-top:35.7pt;height:0pt;width:477.9pt;mso-position-horizontal-relative:page;mso-position-vertical-relative:page;z-index:-254843904;mso-width-relative:page;mso-height-relative:page;" coordsize="21600,21600" o:gfxdata="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cBBsfWAAAACgEAAA8AAAAAAAAAAQAgAAAAIgAAAGRy&#10;cy9kb3ducmV2LnhtbFBLAQIUABQAAAAIAIdO4kATNA5MzgEAAI4DAAAOAAAAAAAAAAEAIAAAACUB&#10;AABkcnMvZTJvRG9jLnhtbFBLBQYAAAAABgAGAFkBAABlBQAAAAA=&#10;">
          <v:path arrowok="t"/>
          <v:fill focussize="0,0"/>
          <v:stroke weight="0.72pt"/>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F45CB"/>
    <w:multiLevelType w:val="singleLevel"/>
    <w:tmpl w:val="C8DF45CB"/>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ind w:left="276" w:hanging="241"/>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1269" w:hanging="241"/>
      </w:pPr>
      <w:rPr>
        <w:rFonts w:hint="default"/>
        <w:lang w:val="zh-CN" w:eastAsia="zh-CN" w:bidi="zh-CN"/>
      </w:rPr>
    </w:lvl>
    <w:lvl w:ilvl="2" w:tentative="0">
      <w:start w:val="0"/>
      <w:numFmt w:val="bullet"/>
      <w:lvlText w:val="•"/>
      <w:lvlJc w:val="left"/>
      <w:pPr>
        <w:ind w:left="2258" w:hanging="241"/>
      </w:pPr>
      <w:rPr>
        <w:rFonts w:hint="default"/>
        <w:lang w:val="zh-CN" w:eastAsia="zh-CN" w:bidi="zh-CN"/>
      </w:rPr>
    </w:lvl>
    <w:lvl w:ilvl="3" w:tentative="0">
      <w:start w:val="0"/>
      <w:numFmt w:val="bullet"/>
      <w:lvlText w:val="•"/>
      <w:lvlJc w:val="left"/>
      <w:pPr>
        <w:ind w:left="3247" w:hanging="241"/>
      </w:pPr>
      <w:rPr>
        <w:rFonts w:hint="default"/>
        <w:lang w:val="zh-CN" w:eastAsia="zh-CN" w:bidi="zh-CN"/>
      </w:rPr>
    </w:lvl>
    <w:lvl w:ilvl="4" w:tentative="0">
      <w:start w:val="0"/>
      <w:numFmt w:val="bullet"/>
      <w:lvlText w:val="•"/>
      <w:lvlJc w:val="left"/>
      <w:pPr>
        <w:ind w:left="4236" w:hanging="241"/>
      </w:pPr>
      <w:rPr>
        <w:rFonts w:hint="default"/>
        <w:lang w:val="zh-CN" w:eastAsia="zh-CN" w:bidi="zh-CN"/>
      </w:rPr>
    </w:lvl>
    <w:lvl w:ilvl="5" w:tentative="0">
      <w:start w:val="0"/>
      <w:numFmt w:val="bullet"/>
      <w:lvlText w:val="•"/>
      <w:lvlJc w:val="left"/>
      <w:pPr>
        <w:ind w:left="5225" w:hanging="241"/>
      </w:pPr>
      <w:rPr>
        <w:rFonts w:hint="default"/>
        <w:lang w:val="zh-CN" w:eastAsia="zh-CN" w:bidi="zh-CN"/>
      </w:rPr>
    </w:lvl>
    <w:lvl w:ilvl="6" w:tentative="0">
      <w:start w:val="0"/>
      <w:numFmt w:val="bullet"/>
      <w:lvlText w:val="•"/>
      <w:lvlJc w:val="left"/>
      <w:pPr>
        <w:ind w:left="621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92"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37CF8"/>
    <w:rsid w:val="00037F8F"/>
    <w:rsid w:val="00106566"/>
    <w:rsid w:val="00193487"/>
    <w:rsid w:val="001D491F"/>
    <w:rsid w:val="00250630"/>
    <w:rsid w:val="00362AD5"/>
    <w:rsid w:val="004C3958"/>
    <w:rsid w:val="005C5E47"/>
    <w:rsid w:val="00617EF2"/>
    <w:rsid w:val="006911EE"/>
    <w:rsid w:val="00691CA1"/>
    <w:rsid w:val="00763F4B"/>
    <w:rsid w:val="00764A82"/>
    <w:rsid w:val="007A48A2"/>
    <w:rsid w:val="00802EEA"/>
    <w:rsid w:val="0089545D"/>
    <w:rsid w:val="008A1D92"/>
    <w:rsid w:val="00997600"/>
    <w:rsid w:val="00A46493"/>
    <w:rsid w:val="00A75A55"/>
    <w:rsid w:val="00A9165E"/>
    <w:rsid w:val="00B23B80"/>
    <w:rsid w:val="00B24255"/>
    <w:rsid w:val="00B86F8F"/>
    <w:rsid w:val="00B909AF"/>
    <w:rsid w:val="00C64999"/>
    <w:rsid w:val="00ED7CE4"/>
    <w:rsid w:val="00F37CF8"/>
    <w:rsid w:val="00F5359C"/>
    <w:rsid w:val="06F175A9"/>
    <w:rsid w:val="08047ED3"/>
    <w:rsid w:val="0906518B"/>
    <w:rsid w:val="0A5132D3"/>
    <w:rsid w:val="0BE33F3D"/>
    <w:rsid w:val="0DBA3D50"/>
    <w:rsid w:val="120845D1"/>
    <w:rsid w:val="148143EC"/>
    <w:rsid w:val="181F63D4"/>
    <w:rsid w:val="1BB53962"/>
    <w:rsid w:val="1BCD6D75"/>
    <w:rsid w:val="1CB021A4"/>
    <w:rsid w:val="1DF0557E"/>
    <w:rsid w:val="1E071A06"/>
    <w:rsid w:val="21ED7BA7"/>
    <w:rsid w:val="23274265"/>
    <w:rsid w:val="2393784D"/>
    <w:rsid w:val="25744970"/>
    <w:rsid w:val="25E424B3"/>
    <w:rsid w:val="30102444"/>
    <w:rsid w:val="395804CB"/>
    <w:rsid w:val="468003B1"/>
    <w:rsid w:val="504F196C"/>
    <w:rsid w:val="59575C8E"/>
    <w:rsid w:val="68ED2826"/>
    <w:rsid w:val="69284465"/>
    <w:rsid w:val="6F571290"/>
    <w:rsid w:val="712D7047"/>
    <w:rsid w:val="76393F59"/>
    <w:rsid w:val="794D6560"/>
    <w:rsid w:val="7F3B0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left="275"/>
      <w:outlineLvl w:val="0"/>
    </w:pPr>
    <w:rPr>
      <w:b/>
      <w:bCs/>
      <w:sz w:val="32"/>
      <w:szCs w:val="32"/>
    </w:rPr>
  </w:style>
  <w:style w:type="paragraph" w:styleId="5">
    <w:name w:val="heading 2"/>
    <w:basedOn w:val="1"/>
    <w:next w:val="1"/>
    <w:qFormat/>
    <w:uiPriority w:val="1"/>
    <w:pPr>
      <w:ind w:left="338"/>
      <w:outlineLvl w:val="1"/>
    </w:pPr>
    <w:rPr>
      <w:b/>
      <w:bCs/>
      <w:sz w:val="28"/>
      <w:szCs w:val="28"/>
    </w:rPr>
  </w:style>
  <w:style w:type="paragraph" w:styleId="6">
    <w:name w:val="heading 3"/>
    <w:basedOn w:val="1"/>
    <w:next w:val="1"/>
    <w:qFormat/>
    <w:uiPriority w:val="1"/>
    <w:pPr>
      <w:spacing w:before="187"/>
      <w:ind w:left="538"/>
      <w:outlineLvl w:val="2"/>
    </w:pPr>
    <w:rPr>
      <w:sz w:val="28"/>
      <w:szCs w:val="28"/>
    </w:rPr>
  </w:style>
  <w:style w:type="paragraph" w:styleId="7">
    <w:name w:val="heading 4"/>
    <w:basedOn w:val="1"/>
    <w:next w:val="1"/>
    <w:qFormat/>
    <w:uiPriority w:val="1"/>
    <w:pPr>
      <w:ind w:left="756"/>
      <w:outlineLvl w:val="3"/>
    </w:pPr>
    <w:rPr>
      <w:b/>
      <w:bCs/>
      <w:sz w:val="24"/>
      <w:szCs w:val="24"/>
    </w:rPr>
  </w:style>
  <w:style w:type="paragraph" w:styleId="8">
    <w:name w:val="heading 5"/>
    <w:basedOn w:val="1"/>
    <w:next w:val="1"/>
    <w:qFormat/>
    <w:uiPriority w:val="1"/>
    <w:pPr>
      <w:ind w:left="275"/>
      <w:outlineLvl w:val="4"/>
    </w:pPr>
    <w:rPr>
      <w:sz w:val="24"/>
      <w:szCs w:val="24"/>
    </w:rPr>
  </w:style>
  <w:style w:type="paragraph" w:styleId="9">
    <w:name w:val="heading 6"/>
    <w:basedOn w:val="1"/>
    <w:next w:val="1"/>
    <w:qFormat/>
    <w:uiPriority w:val="1"/>
    <w:pPr>
      <w:ind w:left="717"/>
      <w:outlineLvl w:val="5"/>
    </w:pPr>
    <w:rPr>
      <w:b/>
      <w:bCs/>
    </w:rPr>
  </w:style>
  <w:style w:type="paragraph" w:styleId="10">
    <w:name w:val="heading 7"/>
    <w:basedOn w:val="1"/>
    <w:next w:val="1"/>
    <w:qFormat/>
    <w:uiPriority w:val="1"/>
    <w:pPr>
      <w:ind w:left="275"/>
      <w:outlineLvl w:val="6"/>
    </w:pPr>
  </w:style>
  <w:style w:type="paragraph" w:styleId="11">
    <w:name w:val="heading 8"/>
    <w:basedOn w:val="1"/>
    <w:next w:val="1"/>
    <w:qFormat/>
    <w:uiPriority w:val="1"/>
    <w:pPr>
      <w:ind w:left="1341" w:hanging="646"/>
      <w:outlineLvl w:val="7"/>
    </w:pPr>
    <w:rPr>
      <w:b/>
      <w:bCs/>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pPr>
    <w:rPr>
      <w:sz w:val="32"/>
    </w:rPr>
  </w:style>
  <w:style w:type="paragraph" w:styleId="3">
    <w:name w:val="Body Text"/>
    <w:basedOn w:val="1"/>
    <w:qFormat/>
    <w:uiPriority w:val="1"/>
    <w:rPr>
      <w:sz w:val="21"/>
      <w:szCs w:val="21"/>
    </w:rPr>
  </w:style>
  <w:style w:type="paragraph" w:styleId="12">
    <w:name w:val="Balloon Text"/>
    <w:basedOn w:val="1"/>
    <w:link w:val="21"/>
    <w:qFormat/>
    <w:uiPriority w:val="0"/>
    <w:rPr>
      <w:sz w:val="18"/>
      <w:szCs w:val="18"/>
    </w:rPr>
  </w:style>
  <w:style w:type="paragraph" w:styleId="13">
    <w:name w:val="footer"/>
    <w:basedOn w:val="1"/>
    <w:link w:val="22"/>
    <w:qFormat/>
    <w:uiPriority w:val="99"/>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311"/>
      <w:ind w:left="811"/>
    </w:pPr>
    <w:rPr>
      <w:sz w:val="28"/>
      <w:szCs w:val="28"/>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75" w:firstLine="420"/>
    </w:pPr>
  </w:style>
  <w:style w:type="paragraph" w:customStyle="1" w:styleId="20">
    <w:name w:val="Table Paragraph"/>
    <w:basedOn w:val="1"/>
    <w:qFormat/>
    <w:uiPriority w:val="1"/>
  </w:style>
  <w:style w:type="character" w:customStyle="1" w:styleId="21">
    <w:name w:val="批注框文本 Char"/>
    <w:basedOn w:val="17"/>
    <w:link w:val="12"/>
    <w:qFormat/>
    <w:uiPriority w:val="0"/>
    <w:rPr>
      <w:rFonts w:ascii="宋体" w:hAnsi="宋体" w:cs="宋体"/>
      <w:sz w:val="18"/>
      <w:szCs w:val="18"/>
      <w:lang w:val="zh-CN" w:bidi="zh-CN"/>
    </w:rPr>
  </w:style>
  <w:style w:type="character" w:customStyle="1" w:styleId="22">
    <w:name w:val="页脚 Char"/>
    <w:basedOn w:val="17"/>
    <w:link w:val="13"/>
    <w:qFormat/>
    <w:uiPriority w:val="99"/>
    <w:rPr>
      <w:rFonts w:ascii="宋体" w:hAnsi="宋体" w:cs="宋体"/>
      <w:sz w:val="18"/>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3512</Words>
  <Characters>20020</Characters>
  <Lines>166</Lines>
  <Paragraphs>46</Paragraphs>
  <TotalTime>3</TotalTime>
  <ScaleCrop>false</ScaleCrop>
  <LinksUpToDate>false</LinksUpToDate>
  <CharactersWithSpaces>23486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2020-04-26T02:38:00Z</dcterms:created>
  <dc:creator>apple</dc:creator>
  <cp:lastModifiedBy>青春已逝</cp:lastModifiedBy>
  <cp:lastPrinted>2020-04-26T03:51:00Z</cp:lastPrinted>
  <dcterms:modified xsi:type="dcterms:W3CDTF">2020-04-26T08:07:24Z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WPS 文字</vt:lpwstr>
  </property>
  <property fmtid="{D5CDD505-2E9C-101B-9397-08002B2CF9AE}" pid="4" name="LastSaved">
    <vt:filetime>2019-07-15T00:00:00Z</vt:filetime>
  </property>
  <property fmtid="{D5CDD505-2E9C-101B-9397-08002B2CF9AE}" pid="5" name="KSOProductBuildVer">
    <vt:lpwstr>2052-11.1.0.9584</vt:lpwstr>
  </property>
</Properties>
</file>