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06" w:rsidRPr="00E24506" w:rsidRDefault="00E24506" w:rsidP="00E24506">
      <w:pPr>
        <w:widowControl/>
        <w:adjustRightInd w:val="0"/>
        <w:snapToGrid w:val="0"/>
        <w:spacing w:before="240" w:after="240"/>
        <w:ind w:firstLineChars="200" w:firstLine="361"/>
        <w:jc w:val="left"/>
        <w:rPr>
          <w:rFonts w:ascii="宋体" w:eastAsia="宋体" w:hAnsi="宋体" w:cs="Times New Roman"/>
          <w:b/>
          <w:bCs/>
          <w:kern w:val="0"/>
          <w:sz w:val="18"/>
          <w:szCs w:val="18"/>
        </w:rPr>
      </w:pPr>
      <w:r w:rsidRPr="00E24506">
        <w:rPr>
          <w:rFonts w:ascii="宋体" w:eastAsia="宋体" w:hAnsi="宋体" w:cs="Times New Roman" w:hint="eastAsia"/>
          <w:b/>
          <w:bCs/>
          <w:kern w:val="0"/>
          <w:sz w:val="18"/>
          <w:szCs w:val="18"/>
        </w:rPr>
        <w:t>一、项目基本情况</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1.原公告的采购项目编号：NNZC2022-30156A</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2.原公告的采购项目名称：南宁市信息网络管理中心南宁市电子政务网络线路租用采购</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3.首次公告日期：2022年09月23日</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4.更改通知（1）</w:t>
      </w:r>
    </w:p>
    <w:p w:rsidR="00E24506" w:rsidRPr="00E24506" w:rsidRDefault="00E24506" w:rsidP="00E24506">
      <w:pPr>
        <w:widowControl/>
        <w:adjustRightInd w:val="0"/>
        <w:snapToGrid w:val="0"/>
        <w:spacing w:before="240" w:after="240"/>
        <w:ind w:firstLineChars="200" w:firstLine="361"/>
        <w:jc w:val="left"/>
        <w:rPr>
          <w:rFonts w:ascii="宋体" w:eastAsia="宋体" w:hAnsi="宋体" w:cs="Times New Roman" w:hint="eastAsia"/>
          <w:b/>
          <w:bCs/>
          <w:kern w:val="0"/>
          <w:sz w:val="18"/>
          <w:szCs w:val="18"/>
        </w:rPr>
      </w:pPr>
      <w:r w:rsidRPr="00E24506">
        <w:rPr>
          <w:rFonts w:ascii="宋体" w:eastAsia="宋体" w:hAnsi="宋体" w:cs="Times New Roman" w:hint="eastAsia"/>
          <w:b/>
          <w:bCs/>
          <w:kern w:val="0"/>
          <w:sz w:val="18"/>
          <w:szCs w:val="18"/>
        </w:rPr>
        <w:t>二、更正信息</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1.更正事项：采购文件</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2.更正内容：</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（1）第二章  采购需求中服务需求一览表中第4点的服务内容和要求中原条款</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“▲8.1汇聚单位所开通的电子政务网络线路需免费提供支持OSPF和MPLS VPN功能的路由器，并提供20台同等性能的备品备件；具体参数如下：</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①整机交换容量≥144Gbps，整机包转发性能≥264Mpps；支持 10、10/100/1000Base-T以太网端口≥20个；万兆SPF+端口≥2个，配置双交流电源，满配模块</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②设备关键芯片（主控CPU芯片、NP转发及交换接入矩阵芯片）采用国产化芯片，并提供权威第三方报告。</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③支持RIP、OSPF、IS-IS、BGP等路由协议；</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④支持L2VPN、L3VPN、EVPN等VPN技术；</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⑤支持SRv6 TE policy,支持通过BGP协议创建Policy，支持基于color，DSCP方式引流入SRv6 Policy；</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⑥支持H-QoS调度，需提供官网彩页截图证明；</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⑦支持SRv6 Policy多SID-LIST负载分担功能，且分担路数不低于8；</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⑧支持动态下发EVPN IPv4 L3VPN over SRv6 TE policy功能，实现SRv6承载L3VPN业务场景，提供第三方检测报告；</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⑨支持随流逐包的性能检测技术，对用户业务流进行直接的丢包、时延、流速等的监测，得到业务端到端或逐跳的丢包和时延信息，支持通过telemetry上送获得的性能数据。</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 xml:space="preserve">⑩支持1G粒度的网络硬切片能力，10GE端口支持FlexE，提供第三方检测告。 </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▲8.2接入单位所开通的电子政务网络线路需免费提供能接通电子政务网的交换机，并提供20台同等性能的备品备件。具体参数如下：</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①支持24个</w:t>
      </w:r>
      <w:r w:rsidRPr="00E24506">
        <w:rPr>
          <w:rFonts w:ascii="宋体" w:eastAsia="宋体" w:hAnsi="宋体" w:cs="仿宋_GB2312" w:hint="eastAsia"/>
          <w:kern w:val="0"/>
          <w:sz w:val="18"/>
          <w:szCs w:val="18"/>
        </w:rPr>
        <w:t>10/100/1000Base-T以太网端口，4个万兆SFP+</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②为了提高设备可靠性，支持模块化可插拔双电源；</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③包转发率：包转发率≥200Mpps；交换容量：交换容量≥750Gbps；</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④支持MPLS/MPLS</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 xml:space="preserve"> VPN/VLL/VPLS特性并提供对应授权；</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lastRenderedPageBreak/>
        <w:t>⑤IP路由：静态路由、RIP V1/2、RIPng、OSPF、OSPFv3、IS-IS、IS-ISv6、BGP、BGP4+、ECMP、路由策略；</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⑥支持IPV4、IPv6特性、支持堆叠；</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⑦满配光模块”</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现变更为</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“▲8.1汇聚单位所开通的电子政务网络线路需免费提供支持OSPF和MPLS VPN功能的路由器，并提供20台同等性能的备品备件；具体参数如下：</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①整机交换容量≥144Gbps，整机包转发性能≥110Mpps（以设备厂商官网所列较低数值为准）；设备配备万兆光口≥2个，千兆光口≥8个，千兆电口≥8个。配备交流电源</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②设备关键芯片（主控CPU芯片、NP转发及交换接入矩阵芯片）采用国产化芯片，并提供权威第三方报告。</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③支持RIP、OSPF、IS-IS、BGP等路由协议；</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④支持L2VPN、L3VPN、EVPN等VPN技术；</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⑤支持SRv6 TE policy,支持通过BGP协议创建Policy，支持基于color，DSCP方式引流入SRv6 Policy；</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⑥支持H-QoS调度，需提供官网彩页截图证明；</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⑦支持SRv6 Policy多SID-LIST负载分担功能，且分担路数不低于8；</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⑧支持动态下发EVPN IPv4 L3VPN over SRv6 TE policy功能，实现SRv6承载L3VPN业务场景，提供第三方检测报告；</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⑨支持随流逐包的性能检测技术，对用户业务流进行直接的丢包、时延、流速等的监测，得到业务端到端或逐跳的丢包和时延信息，支持通过telemetry上送获得的性能数据。</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⑩支持1G粒度的网络硬切片能力，10GE端口支持FlexE，提供第三方检测报告。</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Cambria Math" w:eastAsia="宋体" w:hAnsi="Cambria Math" w:cs="Cambria Math"/>
          <w:kern w:val="0"/>
          <w:sz w:val="18"/>
          <w:szCs w:val="18"/>
        </w:rPr>
        <w:t>⑪</w:t>
      </w:r>
      <w:r w:rsidRPr="00E24506">
        <w:rPr>
          <w:rFonts w:ascii="宋体" w:eastAsia="宋体" w:hAnsi="宋体" w:cs="宋体" w:hint="eastAsia"/>
          <w:kern w:val="0"/>
          <w:sz w:val="18"/>
          <w:szCs w:val="18"/>
        </w:rPr>
        <w:t>对</w:t>
      </w:r>
      <w:r w:rsidRPr="00E24506">
        <w:rPr>
          <w:rFonts w:ascii="宋体" w:eastAsia="宋体" w:hAnsi="宋体" w:cs="仿宋_GB2312" w:hint="eastAsia"/>
          <w:kern w:val="0"/>
          <w:sz w:val="18"/>
          <w:szCs w:val="18"/>
        </w:rPr>
        <w:t xml:space="preserve">SRV6及网络切片技术配置相关授权(10兆级别以上切片技术) </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▲8.2接入单位所开通的电子政务网络线路需免费提供能接通电子政务网的交换机，并提供20台同等性能的备品备件。具体参数如下：</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①支持24个10/100/1000Base-T以太网端口，4个万兆SFP+</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②为了提高设备可靠性，支持模块化可插拔双电源；</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③包转发率：包转发率≥220Mpps；交换容量：交换容量≥750Gbps；</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④支持MPLS/MPLS VPN/VLL/VPLS特性并提供对应授权；</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⑤IP路由：静态路由、RIP V1/2、RIPng、OSPF、OSPFv3、IS-IS、IS-ISv6、BGP、BGP4+、ECMP、路由策略；</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⑥支持IPV4、IPv6特性；支持Vxlan特性</w:t>
      </w:r>
    </w:p>
    <w:p w:rsidR="00E24506" w:rsidRPr="00E24506" w:rsidRDefault="00E24506" w:rsidP="00E24506">
      <w:pPr>
        <w:widowControl/>
        <w:adjustRightInd w:val="0"/>
        <w:snapToGrid w:val="0"/>
        <w:spacing w:before="240" w:after="240"/>
        <w:ind w:firstLineChars="200" w:firstLine="360"/>
        <w:jc w:val="left"/>
        <w:rPr>
          <w:rFonts w:ascii="宋体" w:eastAsia="宋体" w:hAnsi="宋体" w:cs="仿宋_GB2312" w:hint="eastAsia"/>
          <w:kern w:val="0"/>
          <w:sz w:val="18"/>
          <w:szCs w:val="18"/>
        </w:rPr>
      </w:pPr>
      <w:r w:rsidRPr="00E24506">
        <w:rPr>
          <w:rFonts w:ascii="宋体" w:eastAsia="宋体" w:hAnsi="宋体" w:cs="仿宋_GB2312" w:hint="eastAsia"/>
          <w:kern w:val="0"/>
          <w:sz w:val="18"/>
          <w:szCs w:val="18"/>
        </w:rPr>
        <w:t>⑦含4个多模光模块”</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3.更正日期：2022年10月08日</w:t>
      </w:r>
    </w:p>
    <w:p w:rsidR="00E24506" w:rsidRPr="00E24506" w:rsidRDefault="00E24506" w:rsidP="00E24506">
      <w:pPr>
        <w:widowControl/>
        <w:adjustRightInd w:val="0"/>
        <w:snapToGrid w:val="0"/>
        <w:spacing w:before="240" w:after="240"/>
        <w:ind w:firstLineChars="200" w:firstLine="361"/>
        <w:jc w:val="left"/>
        <w:rPr>
          <w:rFonts w:ascii="宋体" w:eastAsia="宋体" w:hAnsi="宋体" w:cs="Times New Roman" w:hint="eastAsia"/>
          <w:b/>
          <w:bCs/>
          <w:kern w:val="0"/>
          <w:sz w:val="18"/>
          <w:szCs w:val="18"/>
        </w:rPr>
      </w:pPr>
      <w:r w:rsidRPr="00E24506">
        <w:rPr>
          <w:rFonts w:ascii="宋体" w:eastAsia="宋体" w:hAnsi="宋体" w:cs="Times New Roman" w:hint="eastAsia"/>
          <w:b/>
          <w:bCs/>
          <w:kern w:val="0"/>
          <w:sz w:val="18"/>
          <w:szCs w:val="18"/>
        </w:rPr>
        <w:t>三、其他补充事宜</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lastRenderedPageBreak/>
        <w:t>无</w:t>
      </w:r>
    </w:p>
    <w:p w:rsidR="00E24506" w:rsidRPr="00E24506" w:rsidRDefault="00E24506" w:rsidP="00E24506">
      <w:pPr>
        <w:widowControl/>
        <w:adjustRightInd w:val="0"/>
        <w:snapToGrid w:val="0"/>
        <w:spacing w:before="240" w:after="240"/>
        <w:ind w:firstLineChars="200" w:firstLine="361"/>
        <w:jc w:val="left"/>
        <w:rPr>
          <w:rFonts w:ascii="宋体" w:eastAsia="宋体" w:hAnsi="宋体" w:cs="Times New Roman" w:hint="eastAsia"/>
          <w:b/>
          <w:bCs/>
          <w:kern w:val="0"/>
          <w:sz w:val="18"/>
          <w:szCs w:val="18"/>
        </w:rPr>
      </w:pPr>
      <w:r w:rsidRPr="00E24506">
        <w:rPr>
          <w:rFonts w:ascii="宋体" w:eastAsia="宋体" w:hAnsi="宋体" w:cs="Times New Roman" w:hint="eastAsia"/>
          <w:b/>
          <w:bCs/>
          <w:kern w:val="0"/>
          <w:sz w:val="18"/>
          <w:szCs w:val="18"/>
        </w:rPr>
        <w:t>四、凡对本次公告内容提出询问，请按以下方式联系。</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1.采购人信息</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名称：南宁市信息网络管理中心</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地址：桂春路南一里信息化大楼</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联系方式：0771-5786235</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2.采购代理机构信息</w:t>
      </w:r>
    </w:p>
    <w:p w:rsidR="00E24506" w:rsidRPr="00E24506" w:rsidRDefault="00667FA0"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Pr>
          <w:rFonts w:ascii="宋体" w:eastAsia="宋体" w:hAnsi="宋体" w:cs="Times New Roman" w:hint="eastAsia"/>
          <w:noProof/>
          <w:kern w:val="0"/>
          <w:sz w:val="18"/>
          <w:szCs w:val="18"/>
        </w:rPr>
        <w:pict>
          <v:shapetype id="_x0000_t201" coordsize="21600,21600" o:spt="201" path="m,l,21600r21600,l21600,xe">
            <v:stroke joinstyle="miter"/>
            <v:path shadowok="f" o:extrusionok="f" strokeok="f" fillok="f" o:connecttype="rect"/>
            <o:lock v:ext="edit" shapetype="t"/>
          </v:shapetype>
          <v:shape id="_x0000_s2051" type="#_x0000_t201" style="position:absolute;left:0;text-align:left;margin-left:174.75pt;margin-top:189.75pt;width:118.5pt;height:120pt;z-index:251658240;visibility:visible;mso-position-horizontal:absolute;mso-position-horizontal-relative:page;mso-position-vertical:absolute;mso-position-vertical-relative:page" stroked="f">
            <v:imagedata r:id="rId6" o:title=""/>
            <w10:wrap anchorx="page" anchory="page"/>
            <w10:anchorlock/>
          </v:shape>
          <w:control r:id="rId7" w:name="DESSealObj1" w:shapeid="_x0000_s2051"/>
        </w:pict>
      </w:r>
      <w:r w:rsidR="00E24506" w:rsidRPr="00E24506">
        <w:rPr>
          <w:rFonts w:ascii="宋体" w:eastAsia="宋体" w:hAnsi="宋体" w:cs="Times New Roman" w:hint="eastAsia"/>
          <w:kern w:val="0"/>
          <w:sz w:val="18"/>
          <w:szCs w:val="18"/>
        </w:rPr>
        <w:t>名称：南宁市政府集中采购中心</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地址：南宁市良庆区玉洞大道33号南宁市民中心</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3.项目联系方式</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项目联系人：谢明花</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电话：0771-5501136</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 xml:space="preserve"> </w:t>
      </w:r>
    </w:p>
    <w:p w:rsidR="00E24506" w:rsidRPr="00E24506" w:rsidRDefault="00E24506" w:rsidP="00E24506">
      <w:pPr>
        <w:widowControl/>
        <w:adjustRightInd w:val="0"/>
        <w:snapToGrid w:val="0"/>
        <w:spacing w:before="240" w:after="240"/>
        <w:ind w:firstLineChars="200" w:firstLine="360"/>
        <w:jc w:val="left"/>
        <w:rPr>
          <w:rFonts w:ascii="宋体" w:eastAsia="宋体" w:hAnsi="宋体" w:cs="Times New Roman" w:hint="eastAsia"/>
          <w:kern w:val="0"/>
          <w:sz w:val="18"/>
          <w:szCs w:val="18"/>
        </w:rPr>
      </w:pPr>
      <w:r w:rsidRPr="00E24506">
        <w:rPr>
          <w:rFonts w:ascii="宋体" w:eastAsia="宋体" w:hAnsi="宋体" w:cs="Times New Roman" w:hint="eastAsia"/>
          <w:kern w:val="0"/>
          <w:sz w:val="18"/>
          <w:szCs w:val="18"/>
        </w:rPr>
        <w:t xml:space="preserve"> </w:t>
      </w:r>
    </w:p>
    <w:p w:rsidR="00000000" w:rsidRPr="00E24506" w:rsidRDefault="00502061" w:rsidP="00E24506"/>
    <w:sectPr w:rsidR="00000000" w:rsidRPr="00E245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506" w:rsidRDefault="00E24506" w:rsidP="00E24506">
      <w:r>
        <w:separator/>
      </w:r>
    </w:p>
  </w:endnote>
  <w:endnote w:type="continuationSeparator" w:id="1">
    <w:p w:rsidR="00E24506" w:rsidRDefault="00E24506" w:rsidP="00E245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506" w:rsidRDefault="00E24506" w:rsidP="00E24506">
      <w:r>
        <w:separator/>
      </w:r>
    </w:p>
  </w:footnote>
  <w:footnote w:type="continuationSeparator" w:id="1">
    <w:p w:rsidR="00E24506" w:rsidRDefault="00E24506" w:rsidP="00E245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comments" w:enforcement="1" w:cryptProviderType="rsaFull" w:cryptAlgorithmClass="hash" w:cryptAlgorithmType="typeAny" w:cryptAlgorithmSid="4" w:cryptSpinCount="50000" w:hash="1JC+vtT88Cu1PH6VnXnbr+R6cZ8=" w:salt="qPxcu5GDzirTTDyHR2eM6w=="/>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ocEmbSDAdfInfo" w:val="rj8SWHy40YM56Kwt/NCA24RHh94rx03kom2zyeBkjQ4MwjZ2wBqRpEH/Epci4EgW7TA+RxqhaNTpTKTj5EfzB7rEsuZLdj6Y8MS5q9XCOwA="/>
    <w:docVar w:name="DocEmbSo3BEDE507" w:val=" "/>
  </w:docVars>
  <w:rsids>
    <w:rsidRoot w:val="00E24506"/>
    <w:rsid w:val="00290A85"/>
    <w:rsid w:val="00502061"/>
    <w:rsid w:val="00667FA0"/>
    <w:rsid w:val="007A5EAD"/>
    <w:rsid w:val="009E30FC"/>
    <w:rsid w:val="00DD4013"/>
    <w:rsid w:val="00E24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506"/>
    <w:rPr>
      <w:sz w:val="18"/>
      <w:szCs w:val="18"/>
    </w:rPr>
  </w:style>
  <w:style w:type="paragraph" w:styleId="a4">
    <w:name w:val="footer"/>
    <w:basedOn w:val="a"/>
    <w:link w:val="Char0"/>
    <w:uiPriority w:val="99"/>
    <w:semiHidden/>
    <w:unhideWhenUsed/>
    <w:rsid w:val="00E245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4506"/>
    <w:rPr>
      <w:sz w:val="18"/>
      <w:szCs w:val="18"/>
    </w:rPr>
  </w:style>
  <w:style w:type="paragraph" w:styleId="a5">
    <w:name w:val="Balloon Text"/>
    <w:basedOn w:val="a"/>
    <w:link w:val="Char1"/>
    <w:uiPriority w:val="99"/>
    <w:semiHidden/>
    <w:unhideWhenUsed/>
    <w:rsid w:val="00E24506"/>
    <w:rPr>
      <w:sz w:val="18"/>
      <w:szCs w:val="18"/>
    </w:rPr>
  </w:style>
  <w:style w:type="character" w:customStyle="1" w:styleId="Char1">
    <w:name w:val="批注框文本 Char"/>
    <w:basedOn w:val="a0"/>
    <w:link w:val="a5"/>
    <w:uiPriority w:val="99"/>
    <w:semiHidden/>
    <w:rsid w:val="00E24506"/>
    <w:rPr>
      <w:sz w:val="18"/>
      <w:szCs w:val="18"/>
    </w:rPr>
  </w:style>
</w:styles>
</file>

<file path=word/webSettings.xml><?xml version="1.0" encoding="utf-8"?>
<w:webSettings xmlns:r="http://schemas.openxmlformats.org/officeDocument/2006/relationships" xmlns:w="http://schemas.openxmlformats.org/wordprocessingml/2006/main">
  <w:divs>
    <w:div w:id="470825690">
      <w:bodyDiv w:val="1"/>
      <w:marLeft w:val="0"/>
      <w:marRight w:val="0"/>
      <w:marTop w:val="0"/>
      <w:marBottom w:val="0"/>
      <w:divBdr>
        <w:top w:val="none" w:sz="0" w:space="0" w:color="auto"/>
        <w:left w:val="none" w:sz="0" w:space="0" w:color="auto"/>
        <w:bottom w:val="none" w:sz="0" w:space="0" w:color="auto"/>
        <w:right w:val="none" w:sz="0" w:space="0" w:color="auto"/>
      </w:divBdr>
    </w:div>
    <w:div w:id="9314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009118F-0E86-494D-B7FF-027F342B45CE}"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329</Words>
  <Characters>1880</Characters>
  <Application>Microsoft Office Word</Application>
  <DocSecurity>8</DocSecurity>
  <Lines>15</Lines>
  <Paragraphs>4</Paragraphs>
  <ScaleCrop>false</ScaleCrop>
  <Company>MS</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南宁市政府集中采购中心:谢明花</dc:creator>
  <cp:lastModifiedBy>南宁市政府集中采购中心:谢明花</cp:lastModifiedBy>
  <cp:revision>2</cp:revision>
  <dcterms:created xsi:type="dcterms:W3CDTF">2022-10-08T08:48:00Z</dcterms:created>
  <dcterms:modified xsi:type="dcterms:W3CDTF">2022-10-08T08:48:00Z</dcterms:modified>
</cp:coreProperties>
</file>