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jc w:val="center"/>
        <w:rPr>
          <w:rFonts w:ascii="黑体" w:hAnsi="Times New Roman" w:eastAsia="黑体" w:cs="Times New Roman"/>
          <w:sz w:val="32"/>
          <w:szCs w:val="32"/>
        </w:rPr>
      </w:pPr>
      <w:r>
        <w:rPr>
          <w:rFonts w:hint="eastAsia" w:ascii="黑体" w:hAnsi="Times New Roman" w:eastAsia="黑体" w:cs="Times New Roman"/>
          <w:sz w:val="32"/>
          <w:szCs w:val="32"/>
        </w:rPr>
        <w:t>上林至武鸣（小陆）公路工程（上林段第1标段：K0+536.135~~K8+050）</w:t>
      </w:r>
      <w:bookmarkStart w:id="46" w:name="_GoBack"/>
      <w:bookmarkEnd w:id="46"/>
      <w:r>
        <w:rPr>
          <w:rFonts w:hint="eastAsia" w:ascii="黑体" w:hAnsi="Times New Roman" w:eastAsia="黑体" w:cs="Times New Roman"/>
          <w:sz w:val="32"/>
          <w:szCs w:val="32"/>
        </w:rPr>
        <w:t>施工招标公告</w:t>
      </w:r>
    </w:p>
    <w:p>
      <w:pPr>
        <w:spacing w:line="460" w:lineRule="exact"/>
        <w:jc w:val="center"/>
        <w:rPr>
          <w:rFonts w:ascii="黑体" w:hAnsi="Times New Roman" w:eastAsia="黑体" w:cs="Times New Roman"/>
          <w:sz w:val="36"/>
          <w:szCs w:val="36"/>
        </w:rPr>
      </w:pPr>
      <w:r>
        <w:rPr>
          <w:rFonts w:hint="eastAsia" w:ascii="黑体" w:hAnsi="Times New Roman" w:eastAsia="黑体" w:cs="Times New Roman"/>
          <w:sz w:val="32"/>
          <w:szCs w:val="32"/>
        </w:rPr>
        <w:t>招标编号</w:t>
      </w:r>
      <w:r>
        <w:rPr>
          <w:rFonts w:hint="eastAsia" w:ascii="黑体" w:hAnsi="宋体" w:eastAsia="黑体" w:cs="Times New Roman"/>
          <w:sz w:val="32"/>
          <w:szCs w:val="24"/>
          <w:shd w:val="clear" w:color="auto" w:fill="FFFFFF"/>
        </w:rPr>
        <w:t>：BJCJX-GXGKGC-201018（1标）</w:t>
      </w:r>
    </w:p>
    <w:p>
      <w:pPr>
        <w:keepNext/>
        <w:keepLines/>
        <w:spacing w:before="156" w:beforeLines="50" w:after="156" w:afterLines="50"/>
        <w:outlineLvl w:val="2"/>
        <w:rPr>
          <w:rFonts w:ascii="黑体" w:hAnsi="Times New Roman" w:eastAsia="黑体" w:cs="Times New Roman"/>
          <w:bCs/>
          <w:sz w:val="28"/>
          <w:szCs w:val="28"/>
        </w:rPr>
      </w:pPr>
      <w:bookmarkStart w:id="0" w:name="_Toc519586116"/>
      <w:bookmarkStart w:id="1" w:name="_Toc446943000"/>
      <w:bookmarkStart w:id="2" w:name="_Toc394929383"/>
      <w:r>
        <w:rPr>
          <w:rFonts w:hint="eastAsia" w:ascii="黑体" w:hAnsi="Times New Roman" w:eastAsia="黑体" w:cs="Times New Roman"/>
          <w:bCs/>
          <w:sz w:val="28"/>
          <w:szCs w:val="28"/>
        </w:rPr>
        <w:t>1．招标条件</w:t>
      </w:r>
      <w:bookmarkEnd w:id="0"/>
      <w:bookmarkEnd w:id="1"/>
      <w:bookmarkEnd w:id="2"/>
    </w:p>
    <w:p>
      <w:pPr>
        <w:spacing w:line="360" w:lineRule="auto"/>
        <w:ind w:firstLine="480" w:firstLineChars="200"/>
        <w:rPr>
          <w:rFonts w:ascii="宋体" w:hAnsi="宋体" w:eastAsia="宋体" w:cs="Times New Roman"/>
          <w:sz w:val="24"/>
          <w:szCs w:val="24"/>
        </w:rPr>
      </w:pPr>
      <w:bookmarkStart w:id="3" w:name="_Toc144974481"/>
      <w:bookmarkStart w:id="4" w:name="_Toc152042289"/>
      <w:bookmarkStart w:id="5" w:name="_Toc152045513"/>
      <w:bookmarkStart w:id="6" w:name="_Toc179632529"/>
      <w:r>
        <w:rPr>
          <w:rFonts w:ascii="宋体" w:hAnsi="宋体" w:eastAsia="宋体" w:cs="Times New Roman"/>
          <w:sz w:val="24"/>
          <w:szCs w:val="21"/>
        </w:rPr>
        <w:t>本招标项目</w:t>
      </w:r>
      <w:r>
        <w:rPr>
          <w:rFonts w:hint="eastAsia" w:ascii="宋体" w:hAnsi="宋体" w:eastAsia="宋体" w:cs="Times New Roman"/>
          <w:sz w:val="24"/>
          <w:szCs w:val="21"/>
          <w:u w:val="single"/>
        </w:rPr>
        <w:t>上林至武鸣（小陆）公路工程</w:t>
      </w:r>
      <w:r>
        <w:rPr>
          <w:rFonts w:ascii="宋体" w:hAnsi="宋体" w:eastAsia="宋体" w:cs="Times New Roman"/>
          <w:sz w:val="24"/>
          <w:szCs w:val="21"/>
        </w:rPr>
        <w:t>已</w:t>
      </w:r>
      <w:r>
        <w:rPr>
          <w:rFonts w:hint="eastAsia" w:ascii="宋体" w:hAnsi="宋体" w:eastAsia="宋体" w:cs="Times New Roman"/>
          <w:sz w:val="24"/>
          <w:szCs w:val="21"/>
        </w:rPr>
        <w:t>由</w:t>
      </w:r>
      <w:r>
        <w:rPr>
          <w:rFonts w:hint="eastAsia" w:ascii="宋体" w:hAnsi="宋体" w:eastAsia="宋体" w:cs="Times New Roman"/>
          <w:sz w:val="24"/>
          <w:szCs w:val="21"/>
          <w:u w:val="single"/>
        </w:rPr>
        <w:t>南宁市交通运输局</w:t>
      </w:r>
      <w:r>
        <w:rPr>
          <w:rFonts w:hint="eastAsia" w:ascii="宋体" w:hAnsi="宋体" w:eastAsia="宋体" w:cs="Times New Roman"/>
          <w:sz w:val="24"/>
          <w:szCs w:val="21"/>
        </w:rPr>
        <w:t>以</w:t>
      </w:r>
      <w:r>
        <w:rPr>
          <w:rFonts w:hint="eastAsia" w:ascii="宋体" w:hAnsi="宋体" w:eastAsia="宋体" w:cs="Times New Roman"/>
          <w:sz w:val="24"/>
          <w:szCs w:val="21"/>
          <w:u w:val="single"/>
        </w:rPr>
        <w:t>《关于上林至武鸣（小陆）公路工程两阶段施工图设计的批复》（南交运复【2015】39号）</w:t>
      </w:r>
      <w:r>
        <w:rPr>
          <w:rFonts w:hint="eastAsia" w:ascii="宋体" w:hAnsi="宋体" w:eastAsia="宋体" w:cs="Times New Roman"/>
          <w:sz w:val="24"/>
          <w:szCs w:val="21"/>
        </w:rPr>
        <w:t>批准建设</w:t>
      </w:r>
      <w:r>
        <w:rPr>
          <w:rFonts w:ascii="宋体" w:hAnsi="宋体" w:eastAsia="宋体" w:cs="Times New Roman"/>
          <w:sz w:val="24"/>
          <w:szCs w:val="21"/>
        </w:rPr>
        <w:t>，项目业主为</w:t>
      </w:r>
      <w:r>
        <w:rPr>
          <w:rFonts w:hint="eastAsia" w:ascii="宋体" w:hAnsi="宋体" w:eastAsia="宋体" w:cs="Times New Roman"/>
          <w:sz w:val="24"/>
          <w:szCs w:val="21"/>
          <w:u w:val="single"/>
        </w:rPr>
        <w:t>上林县振林投资发展集团有限责任公司</w:t>
      </w:r>
      <w:r>
        <w:rPr>
          <w:rFonts w:ascii="宋体" w:hAnsi="宋体" w:eastAsia="宋体" w:cs="Times New Roman"/>
          <w:sz w:val="24"/>
          <w:szCs w:val="21"/>
        </w:rPr>
        <w:t>，建设资金来自</w:t>
      </w:r>
      <w:r>
        <w:rPr>
          <w:rFonts w:hint="eastAsia" w:ascii="宋体" w:hAnsi="宋体" w:eastAsia="宋体" w:cs="Times New Roman"/>
          <w:sz w:val="24"/>
          <w:szCs w:val="21"/>
          <w:u w:val="single"/>
        </w:rPr>
        <w:t>上级补助资金、县本级财政资金及业主多渠道筹措资金</w:t>
      </w:r>
      <w:r>
        <w:rPr>
          <w:rFonts w:ascii="宋体" w:hAnsi="宋体" w:eastAsia="宋体" w:cs="Times New Roman"/>
          <w:sz w:val="24"/>
          <w:szCs w:val="21"/>
        </w:rPr>
        <w:t>，项目出资比例为</w:t>
      </w:r>
      <w:r>
        <w:rPr>
          <w:rFonts w:hint="eastAsia" w:ascii="宋体" w:hAnsi="宋体" w:eastAsia="宋体" w:cs="Times New Roman"/>
          <w:sz w:val="24"/>
          <w:szCs w:val="21"/>
          <w:u w:val="single"/>
        </w:rPr>
        <w:t>100%</w:t>
      </w:r>
      <w:r>
        <w:rPr>
          <w:rFonts w:ascii="宋体" w:hAnsi="宋体" w:eastAsia="宋体" w:cs="Times New Roman"/>
          <w:sz w:val="24"/>
          <w:szCs w:val="21"/>
        </w:rPr>
        <w:t>，招标人为</w:t>
      </w:r>
      <w:r>
        <w:rPr>
          <w:rFonts w:hint="eastAsia" w:ascii="宋体" w:hAnsi="宋体" w:eastAsia="宋体" w:cs="Times New Roman"/>
          <w:sz w:val="24"/>
          <w:szCs w:val="21"/>
          <w:u w:val="single"/>
        </w:rPr>
        <w:t>上林县振林投资发展集团有限责任公司</w:t>
      </w:r>
      <w:r>
        <w:rPr>
          <w:rFonts w:ascii="宋体" w:hAnsi="宋体" w:eastAsia="宋体" w:cs="Times New Roman"/>
          <w:sz w:val="24"/>
          <w:szCs w:val="21"/>
        </w:rPr>
        <w:t>。项目已具备招标条件，现对该项目的施工进行公开招标。</w:t>
      </w:r>
    </w:p>
    <w:p>
      <w:pPr>
        <w:keepNext/>
        <w:keepLines/>
        <w:spacing w:before="156" w:beforeLines="50" w:after="156" w:afterLines="50"/>
        <w:outlineLvl w:val="2"/>
        <w:rPr>
          <w:rFonts w:ascii="黑体" w:hAnsi="Times New Roman" w:eastAsia="黑体" w:cs="Times New Roman"/>
          <w:bCs/>
          <w:sz w:val="28"/>
          <w:szCs w:val="28"/>
        </w:rPr>
      </w:pPr>
      <w:bookmarkStart w:id="7" w:name="_Toc394929384"/>
      <w:bookmarkStart w:id="8" w:name="_Toc446943001"/>
      <w:bookmarkStart w:id="9" w:name="_Toc519586117"/>
      <w:r>
        <w:rPr>
          <w:rFonts w:hint="eastAsia" w:ascii="黑体" w:hAnsi="Times New Roman" w:eastAsia="黑体" w:cs="Times New Roman"/>
          <w:bCs/>
          <w:sz w:val="28"/>
          <w:szCs w:val="28"/>
        </w:rPr>
        <w:t>2．项目概况与招标范围</w:t>
      </w:r>
      <w:bookmarkEnd w:id="3"/>
      <w:bookmarkEnd w:id="4"/>
      <w:bookmarkEnd w:id="5"/>
      <w:bookmarkEnd w:id="6"/>
      <w:bookmarkEnd w:id="7"/>
      <w:bookmarkEnd w:id="8"/>
      <w:bookmarkEnd w:id="9"/>
    </w:p>
    <w:p>
      <w:pPr>
        <w:spacing w:line="360" w:lineRule="auto"/>
        <w:ind w:firstLine="480" w:firstLineChars="200"/>
        <w:rPr>
          <w:rFonts w:ascii="宋体" w:hAnsi="宋体" w:eastAsia="宋体" w:cs="Times New Roman"/>
          <w:sz w:val="24"/>
          <w:szCs w:val="24"/>
        </w:rPr>
      </w:pPr>
      <w:bookmarkStart w:id="10" w:name="_Toc144974482"/>
      <w:bookmarkStart w:id="11" w:name="_Toc152042290"/>
      <w:bookmarkStart w:id="12" w:name="_Toc152045514"/>
      <w:bookmarkStart w:id="13" w:name="_Toc179632530"/>
      <w:bookmarkStart w:id="14" w:name="_Toc394929385"/>
      <w:bookmarkStart w:id="15" w:name="_Toc446943002"/>
      <w:r>
        <w:rPr>
          <w:rFonts w:hint="eastAsia" w:ascii="宋体" w:hAnsi="宋体" w:eastAsia="宋体" w:cs="Times New Roman"/>
          <w:sz w:val="24"/>
          <w:szCs w:val="24"/>
        </w:rPr>
        <w:t>2.1  项目名称：</w:t>
      </w:r>
      <w:r>
        <w:rPr>
          <w:rFonts w:hint="eastAsia" w:ascii="宋体" w:hAnsi="宋体" w:eastAsia="宋体" w:cs="Arial"/>
          <w:sz w:val="24"/>
          <w:szCs w:val="24"/>
        </w:rPr>
        <w:t>上林至武鸣（小陆）公路工程（上林段第1标段：K0+536.135~~K8+050）</w:t>
      </w:r>
    </w:p>
    <w:p>
      <w:pPr>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 xml:space="preserve">2.2  招标编号：BJCJX-GXGKGC-201018（1标）   </w:t>
      </w:r>
    </w:p>
    <w:p>
      <w:pPr>
        <w:spacing w:line="360" w:lineRule="auto"/>
        <w:ind w:firstLine="480" w:firstLineChars="200"/>
        <w:rPr>
          <w:rFonts w:ascii="宋体" w:hAnsi="宋体" w:eastAsia="宋体" w:cs="Arial"/>
          <w:sz w:val="24"/>
          <w:szCs w:val="24"/>
        </w:rPr>
      </w:pPr>
      <w:r>
        <w:rPr>
          <w:rFonts w:hint="eastAsia" w:ascii="宋体" w:hAnsi="宋体" w:eastAsia="宋体" w:cs="Arial"/>
          <w:sz w:val="24"/>
          <w:szCs w:val="24"/>
        </w:rPr>
        <w:t>2.3  建设地点：南宁市上林县明亮镇</w:t>
      </w:r>
    </w:p>
    <w:p>
      <w:pPr>
        <w:tabs>
          <w:tab w:val="left" w:pos="540"/>
        </w:tabs>
        <w:spacing w:line="360" w:lineRule="auto"/>
        <w:ind w:firstLine="480" w:firstLineChars="200"/>
        <w:rPr>
          <w:rFonts w:ascii="Times New Roman" w:hAnsi="Times New Roman" w:eastAsia="宋体" w:cs="Times New Roman"/>
          <w:szCs w:val="24"/>
        </w:rPr>
      </w:pPr>
      <w:r>
        <w:rPr>
          <w:rFonts w:hint="eastAsia" w:ascii="宋体" w:hAnsi="宋体" w:eastAsia="宋体" w:cs="Arial"/>
          <w:sz w:val="24"/>
          <w:szCs w:val="24"/>
        </w:rPr>
        <w:t>2.4</w:t>
      </w:r>
      <w:r>
        <w:rPr>
          <w:rFonts w:hint="eastAsia" w:ascii="宋体" w:hAnsi="宋体" w:eastAsia="宋体" w:cs="Times New Roman"/>
          <w:sz w:val="24"/>
          <w:szCs w:val="24"/>
        </w:rPr>
        <w:t xml:space="preserve">  上林至武鸣（小陆）公路工程（上林段）划分为2个标段，分别为上林至武鸣（小陆）公路工程（上林段第1标段：K0+536.135~~K8+050）、上林至武鸣（小陆）公路工程（上林段第2标段：</w:t>
      </w:r>
      <w:r>
        <w:rPr>
          <w:rFonts w:ascii="宋体" w:hAnsi="宋体" w:eastAsia="宋体" w:cs="Times New Roman"/>
          <w:sz w:val="24"/>
          <w:szCs w:val="24"/>
        </w:rPr>
        <w:t>K8+050~</w:t>
      </w:r>
      <w:r>
        <w:rPr>
          <w:rFonts w:ascii="Times New Roman" w:hAnsi="Times New Roman" w:eastAsia="宋体" w:cs="Times New Roman"/>
          <w:szCs w:val="24"/>
        </w:rPr>
        <w:t xml:space="preserve"> </w:t>
      </w:r>
      <w:r>
        <w:rPr>
          <w:rFonts w:ascii="宋体" w:hAnsi="宋体" w:eastAsia="宋体" w:cs="Times New Roman"/>
          <w:sz w:val="24"/>
          <w:szCs w:val="24"/>
        </w:rPr>
        <w:t>K12+915</w:t>
      </w:r>
      <w:r>
        <w:rPr>
          <w:rFonts w:hint="eastAsia" w:ascii="宋体" w:hAnsi="宋体" w:eastAsia="宋体" w:cs="Times New Roman"/>
          <w:sz w:val="24"/>
          <w:szCs w:val="24"/>
        </w:rPr>
        <w:t>）。本次招标标段为：上林至武鸣（小陆）公路工程（上林段第1标段：K0+536.135~~K8+050）。</w:t>
      </w:r>
    </w:p>
    <w:p>
      <w:pPr>
        <w:tabs>
          <w:tab w:val="left" w:pos="5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2.5  本标段建设规模：上林至武鸣（小陆）公路工程（上林段第1标段：K0+536.135~~K8+050）项目路线起点位于上林县城郊塘马附近，接进城大道（X096县道），途径龙山自然保护区、上林三黎村，按二级公路标准建设，路基宽10米，设计时速60km/小时，汽车荷载等级为公路Ⅰ级，采用水泥混凝土路面。1标段桩号范围：K0+536.135~~K8+050。</w:t>
      </w:r>
    </w:p>
    <w:p>
      <w:pPr>
        <w:tabs>
          <w:tab w:val="left" w:pos="5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主要</w:t>
      </w:r>
      <w:r>
        <w:rPr>
          <w:rFonts w:ascii="宋体" w:hAnsi="宋体" w:eastAsia="宋体" w:cs="Times New Roman"/>
          <w:sz w:val="24"/>
          <w:szCs w:val="24"/>
        </w:rPr>
        <w:t>建设内容</w:t>
      </w:r>
      <w:r>
        <w:rPr>
          <w:rFonts w:hint="eastAsia" w:ascii="宋体" w:hAnsi="宋体" w:eastAsia="宋体" w:cs="Times New Roman"/>
          <w:sz w:val="24"/>
          <w:szCs w:val="24"/>
        </w:rPr>
        <w:t>：包括路基土石方约1361667立方米；水泥砼路面60379平方米；涵洞601.54米/ 24道,中桥154米/2座；大桥604米/1座；隧道220米/1座。</w:t>
      </w:r>
    </w:p>
    <w:p>
      <w:pPr>
        <w:tabs>
          <w:tab w:val="left" w:pos="5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2.6  计划工期:</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u w:val="single"/>
        </w:rPr>
        <w:t>540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日历天。</w:t>
      </w:r>
    </w:p>
    <w:p>
      <w:pPr>
        <w:tabs>
          <w:tab w:val="left" w:pos="54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2.7  招标范围：本标段招标的范围包括路基、路面、桥梁涵洞、隧道、交通安全设施等，具体详见工程量清单及施工图纸。</w:t>
      </w:r>
    </w:p>
    <w:p>
      <w:pPr>
        <w:keepNext/>
        <w:keepLines/>
        <w:spacing w:before="156" w:beforeLines="50" w:after="156" w:afterLines="50"/>
        <w:outlineLvl w:val="2"/>
        <w:rPr>
          <w:rFonts w:ascii="黑体" w:hAnsi="Times New Roman" w:eastAsia="黑体" w:cs="Times New Roman"/>
          <w:bCs/>
          <w:sz w:val="28"/>
          <w:szCs w:val="28"/>
        </w:rPr>
      </w:pPr>
      <w:bookmarkStart w:id="16" w:name="_Toc519586118"/>
      <w:r>
        <w:rPr>
          <w:rFonts w:ascii="黑体" w:hAnsi="Times New Roman" w:eastAsia="黑体" w:cs="Times New Roman"/>
          <w:bCs/>
          <w:sz w:val="28"/>
          <w:szCs w:val="28"/>
        </w:rPr>
        <w:t>3</w:t>
      </w:r>
      <w:r>
        <w:rPr>
          <w:rFonts w:hint="eastAsia" w:ascii="黑体" w:hAnsi="Times New Roman" w:eastAsia="黑体" w:cs="Times New Roman"/>
          <w:bCs/>
          <w:sz w:val="28"/>
          <w:szCs w:val="28"/>
        </w:rPr>
        <w:t>．</w:t>
      </w:r>
      <w:r>
        <w:rPr>
          <w:rFonts w:ascii="黑体" w:hAnsi="Times New Roman" w:eastAsia="黑体" w:cs="Times New Roman"/>
          <w:bCs/>
          <w:sz w:val="28"/>
          <w:szCs w:val="28"/>
        </w:rPr>
        <w:t>投标人资格要求</w:t>
      </w:r>
      <w:bookmarkEnd w:id="10"/>
      <w:bookmarkEnd w:id="11"/>
      <w:bookmarkEnd w:id="12"/>
      <w:bookmarkEnd w:id="13"/>
      <w:bookmarkEnd w:id="14"/>
      <w:bookmarkEnd w:id="15"/>
      <w:bookmarkEnd w:id="16"/>
    </w:p>
    <w:p>
      <w:pPr>
        <w:tabs>
          <w:tab w:val="left" w:pos="1270"/>
          <w:tab w:val="left" w:pos="5109"/>
          <w:tab w:val="left" w:pos="6739"/>
        </w:tabs>
        <w:spacing w:line="360" w:lineRule="auto"/>
        <w:ind w:right="204" w:firstLine="480" w:firstLineChars="200"/>
        <w:rPr>
          <w:rFonts w:ascii="宋体" w:hAnsi="宋体" w:eastAsia="宋体" w:cs="Times New Roman"/>
          <w:sz w:val="24"/>
          <w:szCs w:val="24"/>
        </w:rPr>
      </w:pPr>
      <w:bookmarkStart w:id="17" w:name="_Toc152042291"/>
      <w:bookmarkStart w:id="18" w:name="_Toc144974483"/>
      <w:bookmarkStart w:id="19" w:name="_Toc394929386"/>
      <w:bookmarkStart w:id="20" w:name="_Toc152045515"/>
      <w:bookmarkStart w:id="21" w:name="_Toc179632531"/>
      <w:bookmarkStart w:id="22" w:name="_Toc446943003"/>
      <w:r>
        <w:rPr>
          <w:rFonts w:hint="eastAsia" w:ascii="宋体" w:hAnsi="宋体" w:eastAsia="宋体" w:cs="Times New Roman"/>
          <w:sz w:val="24"/>
          <w:szCs w:val="24"/>
        </w:rPr>
        <w:t>3.1本次招标要求投标人在国家工商行政管理部门注册，具有有效营业执照；具有</w:t>
      </w:r>
      <w:r>
        <w:rPr>
          <w:rFonts w:hint="eastAsia" w:ascii="宋体" w:hAnsi="宋体" w:eastAsia="宋体" w:cs="Times New Roman"/>
          <w:sz w:val="24"/>
          <w:szCs w:val="24"/>
          <w:u w:val="single"/>
        </w:rPr>
        <w:t>公路工程施工总承包贰级（含以上</w:t>
      </w:r>
      <w:r>
        <w:rPr>
          <w:rFonts w:ascii="宋体" w:hAnsi="宋体" w:eastAsia="宋体" w:cs="Times New Roman"/>
          <w:sz w:val="24"/>
          <w:szCs w:val="24"/>
          <w:u w:val="single"/>
        </w:rPr>
        <w:t>）</w:t>
      </w:r>
      <w:r>
        <w:rPr>
          <w:rFonts w:hint="eastAsia" w:ascii="宋体" w:hAnsi="宋体" w:eastAsia="宋体" w:cs="Times New Roman"/>
          <w:sz w:val="24"/>
          <w:szCs w:val="24"/>
          <w:u w:val="single"/>
        </w:rPr>
        <w:t>资质</w:t>
      </w:r>
      <w:r>
        <w:rPr>
          <w:rFonts w:hint="eastAsia" w:ascii="宋体" w:hAnsi="宋体" w:eastAsia="宋体" w:cs="Times New Roman"/>
          <w:sz w:val="24"/>
          <w:szCs w:val="24"/>
        </w:rPr>
        <w:t>，并具有省级或以上建设行政主管部门颁发的建筑施工企业安全生产许可证的施工企业，并在人员、设备、资金等方面具有相应的施工能力。投标人应进入交通运输部“全国公路建设市场信用信息管理系统（http：//glxy.mot.gov.cn）”中的公路工程施工资质企业名录，且投标人名称和资质与该名录中的相应企业名称和资质完全一致。</w:t>
      </w:r>
    </w:p>
    <w:p>
      <w:pPr>
        <w:tabs>
          <w:tab w:val="left" w:pos="1270"/>
          <w:tab w:val="left" w:pos="3098"/>
          <w:tab w:val="left" w:pos="3849"/>
          <w:tab w:val="left" w:pos="3900"/>
        </w:tabs>
        <w:spacing w:line="360" w:lineRule="auto"/>
        <w:ind w:right="325" w:firstLine="480" w:firstLineChars="200"/>
        <w:rPr>
          <w:rFonts w:ascii="宋体" w:hAnsi="宋体" w:eastAsia="宋体" w:cs="Times New Roman"/>
          <w:sz w:val="24"/>
          <w:szCs w:val="24"/>
        </w:rPr>
      </w:pPr>
      <w:r>
        <w:rPr>
          <w:rFonts w:hint="eastAsia" w:ascii="宋体" w:hAnsi="宋体" w:eastAsia="宋体" w:cs="Times New Roman"/>
          <w:sz w:val="24"/>
          <w:szCs w:val="24"/>
        </w:rPr>
        <w:t>3.2投标人拟投入本项目的项目经理具备公路或路桥专业工程师或以上职称，公路工程专业壹级注册建造师执业资格，具有省级或以上交通运输行政主管部门颁发的安全生产考核合格证（“三类人员”</w:t>
      </w:r>
      <w:r>
        <w:rPr>
          <w:rFonts w:ascii="宋体" w:hAnsi="宋体" w:eastAsia="宋体" w:cs="Times New Roman"/>
          <w:sz w:val="24"/>
          <w:szCs w:val="24"/>
        </w:rPr>
        <w:t>B</w:t>
      </w:r>
      <w:r>
        <w:rPr>
          <w:rFonts w:hint="eastAsia" w:ascii="宋体" w:hAnsi="宋体" w:eastAsia="宋体" w:cs="Times New Roman"/>
          <w:sz w:val="24"/>
          <w:szCs w:val="24"/>
        </w:rPr>
        <w:t>类证书）。</w:t>
      </w:r>
    </w:p>
    <w:p>
      <w:pPr>
        <w:tabs>
          <w:tab w:val="left" w:pos="1270"/>
          <w:tab w:val="left" w:pos="3098"/>
          <w:tab w:val="left" w:pos="3849"/>
          <w:tab w:val="left" w:pos="3900"/>
        </w:tabs>
        <w:spacing w:line="360" w:lineRule="auto"/>
        <w:ind w:right="325" w:firstLine="480" w:firstLineChars="200"/>
        <w:rPr>
          <w:rFonts w:ascii="宋体" w:hAnsi="宋体" w:eastAsia="宋体" w:cs="Times New Roman"/>
          <w:sz w:val="24"/>
          <w:szCs w:val="24"/>
        </w:rPr>
      </w:pPr>
      <w:r>
        <w:rPr>
          <w:rFonts w:hint="eastAsia" w:ascii="宋体" w:hAnsi="宋体" w:eastAsia="宋体" w:cs="Times New Roman"/>
          <w:sz w:val="24"/>
          <w:szCs w:val="24"/>
        </w:rPr>
        <w:t>3.3</w:t>
      </w:r>
      <w:r>
        <w:rPr>
          <w:rFonts w:ascii="宋体" w:hAnsi="宋体" w:eastAsia="宋体" w:cs="Times New Roman"/>
          <w:sz w:val="24"/>
          <w:szCs w:val="24"/>
        </w:rPr>
        <w:t>本次招标不接受联合体投标。</w:t>
      </w:r>
    </w:p>
    <w:p>
      <w:pPr>
        <w:tabs>
          <w:tab w:val="left" w:pos="1270"/>
          <w:tab w:val="left" w:pos="3098"/>
          <w:tab w:val="left" w:pos="3849"/>
          <w:tab w:val="left" w:pos="3900"/>
        </w:tabs>
        <w:spacing w:line="360" w:lineRule="auto"/>
        <w:ind w:right="325" w:firstLine="480" w:firstLineChars="200"/>
        <w:rPr>
          <w:rFonts w:ascii="宋体" w:hAnsi="宋体" w:eastAsia="宋体" w:cs="Times New Roman"/>
          <w:sz w:val="24"/>
          <w:szCs w:val="24"/>
        </w:rPr>
      </w:pPr>
      <w:r>
        <w:rPr>
          <w:rFonts w:hint="eastAsia" w:ascii="宋体" w:hAnsi="宋体" w:eastAsia="宋体" w:cs="Times New Roman"/>
          <w:sz w:val="24"/>
          <w:szCs w:val="24"/>
        </w:rPr>
        <w:t>3.4与招标人存在利害关系可能影响招标公正性的单位，不得参加投标。单位负责人为同一人或存在控股、管理关系的不同单位，不得参加同一标段投标或者未划分合同段的同一招标项目投标，否则，相关投标均无效。</w:t>
      </w:r>
    </w:p>
    <w:p>
      <w:pPr>
        <w:tabs>
          <w:tab w:val="left" w:pos="1270"/>
          <w:tab w:val="left" w:pos="3098"/>
          <w:tab w:val="left" w:pos="3849"/>
          <w:tab w:val="left" w:pos="3900"/>
        </w:tabs>
        <w:spacing w:line="360" w:lineRule="auto"/>
        <w:ind w:right="325" w:firstLine="480" w:firstLineChars="200"/>
        <w:rPr>
          <w:rFonts w:ascii="宋体" w:hAnsi="宋体" w:eastAsia="宋体" w:cs="Times New Roman"/>
          <w:sz w:val="24"/>
          <w:szCs w:val="24"/>
        </w:rPr>
      </w:pPr>
      <w:r>
        <w:rPr>
          <w:rFonts w:hint="eastAsia" w:ascii="宋体" w:hAnsi="宋体" w:eastAsia="宋体" w:cs="Times New Roman"/>
          <w:sz w:val="24"/>
          <w:szCs w:val="24"/>
        </w:rPr>
        <w:t>3.5每个投标人最多可对</w:t>
      </w:r>
      <w:r>
        <w:rPr>
          <w:rFonts w:hint="eastAsia" w:ascii="宋体" w:hAnsi="宋体" w:eastAsia="宋体" w:cs="Times New Roman"/>
          <w:sz w:val="24"/>
          <w:szCs w:val="24"/>
          <w:u w:val="single"/>
        </w:rPr>
        <w:t>2</w:t>
      </w:r>
      <w:r>
        <w:rPr>
          <w:rFonts w:hint="eastAsia" w:ascii="宋体" w:hAnsi="宋体" w:eastAsia="宋体" w:cs="Times New Roman"/>
          <w:sz w:val="24"/>
          <w:szCs w:val="24"/>
        </w:rPr>
        <w:t>个标段投标；被招标项目所在地市级及以上交通运输主管部门评为 C级信用等级的投标人，最多可对 1 个标段投标。B级及以上信用等级的投标人，每个投标人允许中</w:t>
      </w:r>
      <w:r>
        <w:rPr>
          <w:rFonts w:hint="eastAsia" w:ascii="宋体" w:hAnsi="宋体" w:eastAsia="宋体" w:cs="Times New Roman"/>
          <w:sz w:val="24"/>
          <w:szCs w:val="24"/>
          <w:u w:val="single"/>
        </w:rPr>
        <w:t xml:space="preserve">  2</w:t>
      </w:r>
      <w:r>
        <w:rPr>
          <w:rFonts w:hint="eastAsia" w:ascii="宋体" w:hAnsi="宋体" w:eastAsia="宋体" w:cs="Times New Roman"/>
          <w:sz w:val="24"/>
          <w:szCs w:val="24"/>
        </w:rPr>
        <w:t>个标。对投标人信用等级的认定条件为：优先采用《南宁市交通运输局关于南宁市公路建设市场2019年度施工企业和监理信用评价结果的通报》；若无南宁市信用评价等级，则采用《广西壮族自治区交通运输厅关于公布广西公路建设市场2019年度公路设计、施工、监理企业及监理人员信用评价结果的通知》；既无南宁市也无自治区交通厅信用评价等级的，按交通部评价等级；既无南宁市也无自治区交通厅、交通部信用评价等级的，按初次进入南宁市信用等级。初次进入南宁市公路建设市场的投标单位，在递交投标文件前应向南宁市公路建设市场施工企业信用评价领导小组申请办理信用等级登记手续，其信用评价等级按登记后的确定。信用等级登记手续通过登录“广西数字政务一体化平台”（http://zwfw.gxzf.gov.cn）申请，详询南宁市公路建设市场施工企业信用评价领导小组办公室，咨询电话5840414。</w:t>
      </w:r>
    </w:p>
    <w:p>
      <w:pPr>
        <w:tabs>
          <w:tab w:val="left" w:pos="1270"/>
          <w:tab w:val="left" w:pos="3098"/>
          <w:tab w:val="left" w:pos="3849"/>
          <w:tab w:val="left" w:pos="3900"/>
        </w:tabs>
        <w:spacing w:line="360" w:lineRule="auto"/>
        <w:ind w:right="325" w:firstLine="472" w:firstLineChars="200"/>
        <w:rPr>
          <w:rFonts w:ascii="宋体" w:hAnsi="宋体" w:eastAsia="宋体" w:cs="Times New Roman"/>
          <w:spacing w:val="-2"/>
          <w:sz w:val="24"/>
          <w:szCs w:val="24"/>
        </w:rPr>
      </w:pPr>
      <w:r>
        <w:rPr>
          <w:rFonts w:hint="eastAsia" w:ascii="宋体" w:hAnsi="宋体" w:eastAsia="宋体" w:cs="Times New Roman"/>
          <w:spacing w:val="-2"/>
          <w:sz w:val="24"/>
          <w:szCs w:val="24"/>
        </w:rPr>
        <w:t>3.6 被市级及以上交通主管部门或招投标行政主管部门取消项目所在地的投标资格或限制进入该区域公路建设市场且处于有效期内的不得参与投标。对在国家企业信用信息公示系统（http://www.gsxt.gov.cn.ipv6.cernewtech.cn/）中被列入严重违法失信企业名单或在“信用中国”网站(http://www.creditchina.gov.cn)中被列入失信被执行人或重大税收违法案件当事人名单或在“中国政府采购”网站〈http：//www.ccgp.gov.cn〉中被列入政府采购严重违法失信行为记录名单或被人民法院列入失信被执行人的投标人，不得参加投标。若在评标阶段通过“国家企业信用信息公示系统”、“信用中国”网站、“中国政府采购网”查询发现被列入失信被执行人或重大税收违法案件当事人名单，或政府采购严重违法失信行为记录名单的投标人，其投标将被否决。</w:t>
      </w:r>
    </w:p>
    <w:p>
      <w:pPr>
        <w:keepNext/>
        <w:keepLines/>
        <w:spacing w:before="156" w:beforeLines="50" w:after="156" w:afterLines="50"/>
        <w:outlineLvl w:val="2"/>
        <w:rPr>
          <w:rFonts w:ascii="宋体" w:hAnsi="宋体" w:eastAsia="黑体" w:cs="Times New Roman"/>
          <w:bCs/>
          <w:sz w:val="30"/>
          <w:szCs w:val="30"/>
        </w:rPr>
      </w:pPr>
      <w:bookmarkStart w:id="23" w:name="_Toc519586119"/>
      <w:r>
        <w:rPr>
          <w:rFonts w:ascii="黑体" w:hAnsi="Times New Roman" w:eastAsia="黑体" w:cs="Times New Roman"/>
          <w:bCs/>
          <w:sz w:val="30"/>
          <w:szCs w:val="30"/>
        </w:rPr>
        <w:t>4</w:t>
      </w:r>
      <w:r>
        <w:rPr>
          <w:rFonts w:hint="eastAsia" w:ascii="黑体" w:hAnsi="Times New Roman" w:eastAsia="黑体" w:cs="Times New Roman"/>
          <w:bCs/>
          <w:sz w:val="30"/>
          <w:szCs w:val="30"/>
        </w:rPr>
        <w:t>．</w:t>
      </w:r>
      <w:r>
        <w:rPr>
          <w:rFonts w:ascii="黑体" w:hAnsi="Times New Roman" w:eastAsia="黑体" w:cs="Times New Roman"/>
          <w:bCs/>
          <w:sz w:val="30"/>
          <w:szCs w:val="30"/>
        </w:rPr>
        <w:t>招标文件</w:t>
      </w:r>
      <w:r>
        <w:rPr>
          <w:rFonts w:ascii="宋体" w:hAnsi="宋体" w:eastAsia="黑体" w:cs="Times New Roman"/>
          <w:bCs/>
          <w:sz w:val="30"/>
          <w:szCs w:val="30"/>
        </w:rPr>
        <w:t>的获取</w:t>
      </w:r>
      <w:bookmarkEnd w:id="17"/>
      <w:bookmarkEnd w:id="18"/>
      <w:bookmarkEnd w:id="19"/>
      <w:bookmarkEnd w:id="20"/>
      <w:bookmarkEnd w:id="21"/>
      <w:bookmarkEnd w:id="22"/>
      <w:bookmarkEnd w:id="23"/>
      <w:r>
        <w:rPr>
          <w:rFonts w:ascii="宋体" w:hAnsi="宋体" w:eastAsia="黑体" w:cs="Times New Roman"/>
          <w:bCs/>
          <w:sz w:val="30"/>
          <w:szCs w:val="30"/>
        </w:rPr>
        <w:tab/>
      </w:r>
    </w:p>
    <w:p>
      <w:pPr>
        <w:widowControl/>
        <w:shd w:val="clear" w:color="auto" w:fill="FFFFFF"/>
        <w:spacing w:line="360" w:lineRule="auto"/>
        <w:ind w:firstLine="480" w:firstLineChars="200"/>
        <w:rPr>
          <w:rFonts w:ascii="宋体" w:hAnsi="宋体" w:eastAsia="宋体" w:cs="Times New Roman"/>
          <w:sz w:val="24"/>
          <w:szCs w:val="24"/>
        </w:rPr>
      </w:pPr>
      <w:bookmarkStart w:id="24" w:name="_Toc446943004"/>
      <w:bookmarkStart w:id="25" w:name="_Toc519586120"/>
      <w:bookmarkStart w:id="26" w:name="_Toc144974484"/>
      <w:bookmarkStart w:id="27" w:name="_Toc152042292"/>
      <w:bookmarkStart w:id="28" w:name="_Toc152045516"/>
      <w:bookmarkStart w:id="29" w:name="_Toc179632532"/>
      <w:bookmarkStart w:id="30" w:name="_Toc144974485"/>
      <w:bookmarkStart w:id="31" w:name="_Toc152042293"/>
      <w:bookmarkStart w:id="32" w:name="_Toc152045517"/>
      <w:bookmarkStart w:id="33" w:name="_Toc179632534"/>
      <w:bookmarkStart w:id="34" w:name="_Toc394929390"/>
      <w:r>
        <w:rPr>
          <w:rFonts w:hint="eastAsia" w:ascii="宋体" w:hAnsi="宋体" w:eastAsia="宋体" w:cs="Times New Roman"/>
          <w:sz w:val="24"/>
          <w:szCs w:val="24"/>
        </w:rPr>
        <w:t>凡有意参加投标者，请于2020年12月10日9时至2020年12月29日17时（法定公休日、法定节假日除外）通过“南宁市公共资源交易平台”进行企业认证后，无需报名即可登录系统免费下载电子招标文件（含工程量清单和图纸），具体操作方法参见南宁市公共资源交易中心门户网站（</w:t>
      </w:r>
      <w:r>
        <w:fldChar w:fldCharType="begin"/>
      </w:r>
      <w:r>
        <w:instrText xml:space="preserve"> HYPERLINK "https://www.nnggzy.org.cn." </w:instrText>
      </w:r>
      <w:r>
        <w:fldChar w:fldCharType="separate"/>
      </w:r>
      <w:r>
        <w:rPr>
          <w:rFonts w:hint="eastAsia" w:ascii="宋体" w:hAnsi="宋体" w:eastAsia="宋体" w:cs="Times New Roman"/>
          <w:color w:val="0000FF"/>
          <w:sz w:val="24"/>
          <w:szCs w:val="24"/>
          <w:u w:val="single"/>
        </w:rPr>
        <w:t>https://www.nnggzy.org.cn.</w:t>
      </w:r>
      <w:r>
        <w:rPr>
          <w:rFonts w:hint="eastAsia" w:ascii="宋体" w:hAnsi="宋体" w:eastAsia="宋体" w:cs="Times New Roman"/>
          <w:color w:val="0000FF"/>
          <w:sz w:val="24"/>
          <w:szCs w:val="24"/>
          <w:u w:val="single"/>
        </w:rPr>
        <w:fldChar w:fldCharType="end"/>
      </w:r>
      <w:r>
        <w:rPr>
          <w:rFonts w:hint="eastAsia" w:ascii="宋体" w:hAnsi="宋体" w:eastAsia="宋体" w:cs="Times New Roman"/>
          <w:sz w:val="24"/>
          <w:szCs w:val="24"/>
        </w:rPr>
        <w:t>），右下角下载中心的“交通电子标投标单位操作手册”。</w:t>
      </w:r>
    </w:p>
    <w:p>
      <w:pPr>
        <w:keepNext/>
        <w:keepLines/>
        <w:spacing w:before="156" w:beforeLines="50" w:after="156" w:afterLines="50"/>
        <w:outlineLvl w:val="2"/>
        <w:rPr>
          <w:rFonts w:ascii="黑体" w:hAnsi="Times New Roman" w:eastAsia="黑体" w:cs="Times New Roman"/>
          <w:bCs/>
          <w:sz w:val="28"/>
          <w:szCs w:val="28"/>
        </w:rPr>
      </w:pPr>
      <w:r>
        <w:rPr>
          <w:rFonts w:hint="eastAsia" w:ascii="黑体" w:hAnsi="Times New Roman" w:eastAsia="黑体" w:cs="Times New Roman"/>
          <w:bCs/>
          <w:sz w:val="28"/>
          <w:szCs w:val="28"/>
        </w:rPr>
        <w:t>5.</w:t>
      </w:r>
      <w:r>
        <w:rPr>
          <w:rFonts w:hint="eastAsia" w:ascii="黑体" w:hAnsi="Times New Roman" w:eastAsia="黑体" w:cs="Times New Roman"/>
          <w:bCs/>
          <w:sz w:val="28"/>
          <w:szCs w:val="28"/>
        </w:rPr>
        <w:tab/>
      </w:r>
      <w:r>
        <w:rPr>
          <w:rFonts w:hint="eastAsia" w:ascii="黑体" w:hAnsi="Times New Roman" w:eastAsia="黑体" w:cs="Times New Roman"/>
          <w:bCs/>
          <w:sz w:val="28"/>
          <w:szCs w:val="28"/>
        </w:rPr>
        <w:t>投标文件的递交及相关事宜</w:t>
      </w:r>
    </w:p>
    <w:bookmarkEnd w:id="24"/>
    <w:bookmarkEnd w:id="25"/>
    <w:bookmarkEnd w:id="26"/>
    <w:bookmarkEnd w:id="27"/>
    <w:bookmarkEnd w:id="28"/>
    <w:bookmarkEnd w:id="29"/>
    <w:p>
      <w:pPr>
        <w:widowControl/>
        <w:shd w:val="clear" w:color="auto" w:fill="FFFFFF"/>
        <w:spacing w:line="360" w:lineRule="auto"/>
        <w:ind w:firstLine="480" w:firstLineChars="200"/>
        <w:rPr>
          <w:rFonts w:ascii="宋体" w:hAnsi="宋体" w:eastAsia="宋体" w:cs="Times New Roman"/>
          <w:sz w:val="24"/>
          <w:szCs w:val="24"/>
        </w:rPr>
      </w:pPr>
      <w:bookmarkStart w:id="35" w:name="_Toc157499355"/>
      <w:bookmarkStart w:id="36" w:name="_Toc179632533"/>
      <w:r>
        <w:rPr>
          <w:rFonts w:hint="eastAsia" w:ascii="宋体" w:hAnsi="宋体" w:eastAsia="宋体" w:cs="Times New Roman"/>
          <w:sz w:val="24"/>
          <w:szCs w:val="24"/>
        </w:rPr>
        <w:t>5.1</w:t>
      </w:r>
      <w:r>
        <w:rPr>
          <w:rFonts w:ascii="宋体" w:hAnsi="宋体" w:eastAsia="宋体" w:cs="Times New Roman"/>
          <w:sz w:val="24"/>
          <w:szCs w:val="24"/>
        </w:rPr>
        <w:t>招标人将于下列时间和地点组织进行工程现场踏勘并召开投标预备会。</w:t>
      </w:r>
    </w:p>
    <w:p>
      <w:pPr>
        <w:widowControl/>
        <w:shd w:val="clear" w:color="auto" w:fill="FFFFFF"/>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踏勘现场时间：</w:t>
      </w:r>
      <w:r>
        <w:rPr>
          <w:rFonts w:hint="eastAsia" w:ascii="宋体" w:hAnsi="宋体" w:eastAsia="宋体" w:cs="Times New Roman"/>
          <w:sz w:val="24"/>
          <w:szCs w:val="24"/>
        </w:rPr>
        <w:t>不组织，具体详见招标文件投标人须知前附表。</w:t>
      </w:r>
    </w:p>
    <w:p>
      <w:pPr>
        <w:widowControl/>
        <w:shd w:val="clear" w:color="auto" w:fill="FFFFFF"/>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投标预备会时间：</w:t>
      </w:r>
      <w:r>
        <w:rPr>
          <w:rFonts w:hint="eastAsia" w:ascii="宋体" w:hAnsi="宋体" w:eastAsia="宋体" w:cs="Times New Roman"/>
          <w:sz w:val="24"/>
          <w:szCs w:val="24"/>
        </w:rPr>
        <w:t>招标人不组织，投标人可将所需提问的问题以电子邮件的方式告知招标代理机构</w:t>
      </w:r>
      <w:r>
        <w:rPr>
          <w:rFonts w:ascii="宋体" w:hAnsi="宋体" w:eastAsia="宋体" w:cs="Times New Roman"/>
          <w:sz w:val="24"/>
          <w:szCs w:val="24"/>
        </w:rPr>
        <w:t>。</w:t>
      </w:r>
    </w:p>
    <w:p>
      <w:pPr>
        <w:widowControl/>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5.2 投标文件递交的截止时间（投标截止时间，下同）为2020年12月30日9时30分，投标人须在投标截止前将加密的投标文件通过南宁市公共资源交易平台成功上传。投标截止时间前，将与成功上传的投标文件同一时间生成的未加密投标文件电子文本刻录光盘包装密封，同时打印后装订成册包装密封，由企业法定代表人或其授权委托代理人（须持法定代表人授权委托书及本人身份证原件）于投标截止当天提交到南宁市良庆区玉洞大道33号南宁市民中心南宁市公共资源交易中心开标厅（具体详见9楼电子显示屏安排）。</w:t>
      </w:r>
    </w:p>
    <w:p>
      <w:pPr>
        <w:widowControl/>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电子投标文件应按招标文件的要求制作并使用投标人数字证书并加盖投标人的企业电子公章、企业法人电子私章。开标前，招标人（或招标代理机构）和投标人均需要将CA数字证书携带至开标现场解密。</w:t>
      </w:r>
    </w:p>
    <w:p>
      <w:pPr>
        <w:widowControl/>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现场开评标活动遵守南宁市公共资源交易中心疫情防控相关工作制度要求。</w:t>
      </w:r>
    </w:p>
    <w:p>
      <w:pPr>
        <w:widowControl/>
        <w:shd w:val="clear" w:color="auto" w:fill="FFFFFF"/>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5.3</w:t>
      </w:r>
      <w:r>
        <w:rPr>
          <w:rFonts w:hint="eastAsia" w:ascii="宋体" w:hAnsi="宋体" w:eastAsia="宋体" w:cs="Times New Roman"/>
          <w:sz w:val="24"/>
          <w:szCs w:val="24"/>
        </w:rPr>
        <w:t xml:space="preserve"> 逾期送达的、未送达指定地点的或不按照招标文件要求密封的投标文件，招标人将予拒收。</w:t>
      </w:r>
    </w:p>
    <w:p>
      <w:pPr>
        <w:keepNext/>
        <w:keepLines/>
        <w:spacing w:before="156" w:beforeLines="50" w:after="156" w:afterLines="50"/>
        <w:outlineLvl w:val="2"/>
        <w:rPr>
          <w:rFonts w:ascii="黑体" w:hAnsi="Times New Roman" w:eastAsia="黑体" w:cs="Times New Roman"/>
          <w:bCs/>
          <w:sz w:val="28"/>
          <w:szCs w:val="28"/>
        </w:rPr>
      </w:pPr>
      <w:bookmarkStart w:id="37" w:name="_Toc367602666"/>
      <w:bookmarkStart w:id="38" w:name="_Toc446943005"/>
      <w:bookmarkStart w:id="39" w:name="_Toc519586121"/>
      <w:r>
        <w:rPr>
          <w:rFonts w:hint="eastAsia" w:ascii="黑体" w:hAnsi="Times New Roman" w:eastAsia="黑体" w:cs="Times New Roman"/>
          <w:bCs/>
          <w:sz w:val="28"/>
          <w:szCs w:val="28"/>
        </w:rPr>
        <w:t>6. 发布公告的媒介</w:t>
      </w:r>
      <w:bookmarkEnd w:id="35"/>
      <w:bookmarkEnd w:id="36"/>
      <w:bookmarkEnd w:id="37"/>
      <w:bookmarkEnd w:id="38"/>
      <w:bookmarkEnd w:id="39"/>
    </w:p>
    <w:p>
      <w:pPr>
        <w:widowControl/>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本次招标公告同时在中国政府采购网（</w:t>
      </w:r>
      <w:r>
        <w:fldChar w:fldCharType="begin"/>
      </w:r>
      <w:r>
        <w:instrText xml:space="preserve"> HYPERLINK "http://www.ccgp.gov.cn" </w:instrText>
      </w:r>
      <w:r>
        <w:fldChar w:fldCharType="separate"/>
      </w:r>
      <w:r>
        <w:rPr>
          <w:rFonts w:hint="eastAsia" w:ascii="宋体" w:hAnsi="宋体" w:eastAsia="宋体" w:cs="Times New Roman"/>
          <w:color w:val="0000FF"/>
          <w:sz w:val="24"/>
          <w:szCs w:val="24"/>
          <w:u w:val="single"/>
        </w:rPr>
        <w:t>www.ccgp.gov.cn</w:t>
      </w:r>
      <w:r>
        <w:rPr>
          <w:rFonts w:hint="eastAsia" w:ascii="宋体" w:hAnsi="宋体" w:eastAsia="宋体" w:cs="Times New Roman"/>
          <w:color w:val="0000FF"/>
          <w:sz w:val="24"/>
          <w:szCs w:val="24"/>
          <w:u w:val="single"/>
        </w:rPr>
        <w:fldChar w:fldCharType="end"/>
      </w:r>
      <w:r>
        <w:rPr>
          <w:rFonts w:hint="eastAsia" w:ascii="宋体" w:hAnsi="宋体" w:eastAsia="宋体" w:cs="Times New Roman"/>
          <w:sz w:val="24"/>
          <w:szCs w:val="24"/>
        </w:rPr>
        <w:t>）、广西壮族自治区招标投标公共服务平台（ztb.gxi.gov.cn）、广西壮族自治区政府采购网（</w:t>
      </w:r>
      <w:r>
        <w:fldChar w:fldCharType="begin"/>
      </w:r>
      <w:r>
        <w:instrText xml:space="preserve"> HYPERLINK "http://zfcg.gxzf.gov.cn" </w:instrText>
      </w:r>
      <w:r>
        <w:fldChar w:fldCharType="separate"/>
      </w:r>
      <w:r>
        <w:rPr>
          <w:rFonts w:hint="eastAsia" w:ascii="宋体" w:hAnsi="宋体" w:eastAsia="宋体" w:cs="Times New Roman"/>
          <w:color w:val="0000FF"/>
          <w:sz w:val="24"/>
          <w:szCs w:val="24"/>
          <w:u w:val="single"/>
        </w:rPr>
        <w:t>http://zfcg.gxzf.gov.cn</w:t>
      </w:r>
      <w:r>
        <w:rPr>
          <w:rFonts w:hint="eastAsia" w:ascii="宋体" w:hAnsi="宋体" w:eastAsia="宋体" w:cs="Times New Roman"/>
          <w:color w:val="0000FF"/>
          <w:sz w:val="24"/>
          <w:szCs w:val="24"/>
          <w:u w:val="single"/>
        </w:rPr>
        <w:fldChar w:fldCharType="end"/>
      </w:r>
      <w:r>
        <w:rPr>
          <w:rFonts w:hint="eastAsia" w:ascii="宋体" w:hAnsi="宋体" w:eastAsia="宋体" w:cs="Times New Roman"/>
          <w:sz w:val="24"/>
          <w:szCs w:val="24"/>
        </w:rPr>
        <w:t>）、南宁市公共资源交易中心网（</w:t>
      </w:r>
      <w:r>
        <w:fldChar w:fldCharType="begin"/>
      </w:r>
      <w:r>
        <w:instrText xml:space="preserve"> HYPERLINK "http://www.nnggzy.org.cn" </w:instrText>
      </w:r>
      <w:r>
        <w:fldChar w:fldCharType="separate"/>
      </w:r>
      <w:r>
        <w:rPr>
          <w:rFonts w:hint="eastAsia" w:ascii="宋体" w:hAnsi="宋体" w:eastAsia="宋体" w:cs="Times New Roman"/>
          <w:color w:val="0000FF"/>
          <w:sz w:val="24"/>
          <w:szCs w:val="24"/>
          <w:u w:val="single"/>
        </w:rPr>
        <w:t>http://www.nnggzy.org.cn</w:t>
      </w:r>
      <w:r>
        <w:rPr>
          <w:rFonts w:hint="eastAsia" w:ascii="宋体" w:hAnsi="宋体" w:eastAsia="宋体" w:cs="Times New Roman"/>
          <w:color w:val="0000FF"/>
          <w:sz w:val="24"/>
          <w:szCs w:val="24"/>
          <w:u w:val="single"/>
        </w:rPr>
        <w:fldChar w:fldCharType="end"/>
      </w:r>
      <w:r>
        <w:rPr>
          <w:rFonts w:hint="eastAsia" w:ascii="宋体" w:hAnsi="宋体" w:eastAsia="宋体" w:cs="Times New Roman"/>
          <w:sz w:val="24"/>
          <w:szCs w:val="24"/>
        </w:rPr>
        <w:t>）、南宁市交通运输局网（</w:t>
      </w:r>
      <w:r>
        <w:fldChar w:fldCharType="begin"/>
      </w:r>
      <w:r>
        <w:instrText xml:space="preserve"> HYPERLINK "http://jt.nanning.gov.cn" </w:instrText>
      </w:r>
      <w:r>
        <w:fldChar w:fldCharType="separate"/>
      </w:r>
      <w:r>
        <w:rPr>
          <w:rFonts w:hint="eastAsia" w:ascii="宋体" w:hAnsi="宋体" w:eastAsia="宋体" w:cs="Times New Roman"/>
          <w:color w:val="0000FF"/>
          <w:sz w:val="24"/>
          <w:szCs w:val="24"/>
          <w:u w:val="single"/>
        </w:rPr>
        <w:t>http://jt.nanning.gov.cn</w:t>
      </w:r>
      <w:r>
        <w:rPr>
          <w:rFonts w:hint="eastAsia" w:ascii="宋体" w:hAnsi="宋体" w:eastAsia="宋体" w:cs="Times New Roman"/>
          <w:color w:val="0000FF"/>
          <w:sz w:val="24"/>
          <w:szCs w:val="24"/>
          <w:u w:val="single"/>
        </w:rPr>
        <w:fldChar w:fldCharType="end"/>
      </w:r>
      <w:r>
        <w:rPr>
          <w:rFonts w:hint="eastAsia" w:ascii="宋体" w:hAnsi="宋体" w:eastAsia="宋体" w:cs="Times New Roman"/>
          <w:sz w:val="24"/>
          <w:szCs w:val="24"/>
        </w:rPr>
        <w:t>）网</w:t>
      </w:r>
      <w:r>
        <w:rPr>
          <w:rFonts w:ascii="宋体" w:hAnsi="宋体" w:eastAsia="宋体" w:cs="Times New Roman"/>
          <w:sz w:val="24"/>
          <w:szCs w:val="24"/>
        </w:rPr>
        <w:t>上发布</w:t>
      </w:r>
      <w:r>
        <w:rPr>
          <w:rFonts w:hint="eastAsia" w:ascii="宋体" w:hAnsi="宋体" w:eastAsia="宋体" w:cs="Times New Roman"/>
          <w:sz w:val="24"/>
          <w:szCs w:val="24"/>
        </w:rPr>
        <w:t>。</w:t>
      </w:r>
    </w:p>
    <w:p>
      <w:pPr>
        <w:keepNext/>
        <w:keepLines/>
        <w:spacing w:before="156" w:beforeLines="50" w:after="156" w:afterLines="50" w:line="320" w:lineRule="exact"/>
        <w:outlineLvl w:val="2"/>
        <w:rPr>
          <w:rFonts w:ascii="黑体" w:hAnsi="Times New Roman" w:eastAsia="黑体" w:cs="Times New Roman"/>
          <w:bCs/>
          <w:sz w:val="28"/>
          <w:szCs w:val="28"/>
        </w:rPr>
      </w:pPr>
      <w:bookmarkStart w:id="40" w:name="_Toc446943007"/>
      <w:bookmarkStart w:id="41" w:name="_Toc519586123"/>
      <w:r>
        <w:rPr>
          <w:rFonts w:hint="eastAsia" w:ascii="黑体" w:hAnsi="Times New Roman" w:eastAsia="黑体" w:cs="Times New Roman"/>
          <w:bCs/>
          <w:sz w:val="28"/>
          <w:szCs w:val="28"/>
        </w:rPr>
        <w:t>7. 质疑与投诉</w:t>
      </w:r>
      <w:bookmarkEnd w:id="40"/>
      <w:bookmarkEnd w:id="41"/>
    </w:p>
    <w:p>
      <w:pPr>
        <w:widowControl/>
        <w:shd w:val="clear" w:color="auto" w:fill="FFFFFF"/>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投标人或其它利害关系人若对本项目招标活动有质疑或投诉的，要按照有关规定提出。</w:t>
      </w:r>
    </w:p>
    <w:p>
      <w:pPr>
        <w:keepNext/>
        <w:keepLines/>
        <w:spacing w:before="156" w:beforeLines="50" w:after="156" w:afterLines="50" w:line="320" w:lineRule="exact"/>
        <w:outlineLvl w:val="2"/>
        <w:rPr>
          <w:rFonts w:ascii="黑体" w:hAnsi="Times New Roman" w:eastAsia="黑体" w:cs="Times New Roman"/>
          <w:b/>
          <w:bCs/>
          <w:sz w:val="28"/>
          <w:szCs w:val="28"/>
        </w:rPr>
      </w:pPr>
      <w:bookmarkStart w:id="42" w:name="_Toc519586124"/>
      <w:bookmarkStart w:id="43" w:name="_Toc446943008"/>
      <w:r>
        <w:rPr>
          <w:rFonts w:hint="eastAsia" w:ascii="黑体" w:hAnsi="Times New Roman" w:eastAsia="黑体" w:cs="Times New Roman"/>
          <w:b/>
          <w:bCs/>
          <w:sz w:val="28"/>
          <w:szCs w:val="28"/>
        </w:rPr>
        <w:t>8．交易服务单位</w:t>
      </w:r>
    </w:p>
    <w:p>
      <w:pPr>
        <w:spacing w:line="360" w:lineRule="auto"/>
        <w:ind w:firstLine="180" w:firstLineChars="75"/>
        <w:rPr>
          <w:rFonts w:ascii="宋体" w:hAnsi="宋体" w:eastAsia="宋体" w:cs="Times New Roman"/>
          <w:sz w:val="24"/>
          <w:szCs w:val="24"/>
        </w:rPr>
      </w:pPr>
      <w:r>
        <w:rPr>
          <w:rFonts w:hint="eastAsia" w:ascii="宋体" w:hAnsi="宋体" w:eastAsia="宋体" w:cs="Times New Roman"/>
          <w:sz w:val="24"/>
          <w:szCs w:val="24"/>
        </w:rPr>
        <w:t>南宁市公共资源交易中心</w:t>
      </w:r>
    </w:p>
    <w:p>
      <w:pPr>
        <w:keepNext/>
        <w:keepLines/>
        <w:spacing w:before="156" w:beforeLines="50" w:after="156" w:afterLines="50" w:line="320" w:lineRule="exact"/>
        <w:outlineLvl w:val="2"/>
        <w:rPr>
          <w:rFonts w:ascii="黑体" w:hAnsi="Times New Roman" w:eastAsia="黑体" w:cs="Times New Roman"/>
          <w:bCs/>
          <w:sz w:val="28"/>
          <w:szCs w:val="28"/>
        </w:rPr>
      </w:pPr>
      <w:bookmarkStart w:id="44" w:name="_Toc446943009"/>
      <w:bookmarkStart w:id="45" w:name="_Toc519586125"/>
      <w:r>
        <w:rPr>
          <w:rFonts w:hint="eastAsia" w:ascii="黑体" w:hAnsi="Times New Roman" w:eastAsia="黑体" w:cs="Times New Roman"/>
          <w:bCs/>
          <w:sz w:val="28"/>
          <w:szCs w:val="28"/>
        </w:rPr>
        <w:t xml:space="preserve">9. </w:t>
      </w:r>
      <w:bookmarkEnd w:id="44"/>
      <w:bookmarkEnd w:id="45"/>
      <w:r>
        <w:rPr>
          <w:rFonts w:hint="eastAsia" w:ascii="黑体" w:hAnsi="Times New Roman" w:eastAsia="黑体" w:cs="Times New Roman"/>
          <w:bCs/>
          <w:sz w:val="28"/>
          <w:szCs w:val="28"/>
        </w:rPr>
        <w:t>招标人及代理机构</w:t>
      </w:r>
      <w:r>
        <w:rPr>
          <w:rFonts w:ascii="黑体" w:hAnsi="Times New Roman" w:eastAsia="黑体" w:cs="Times New Roman"/>
          <w:bCs/>
          <w:sz w:val="28"/>
          <w:szCs w:val="28"/>
        </w:rPr>
        <w:t>联系方式</w:t>
      </w:r>
      <w:bookmarkEnd w:id="30"/>
      <w:bookmarkEnd w:id="31"/>
      <w:bookmarkEnd w:id="32"/>
      <w:bookmarkEnd w:id="33"/>
      <w:bookmarkEnd w:id="34"/>
      <w:bookmarkEnd w:id="42"/>
      <w:bookmarkEnd w:id="43"/>
    </w:p>
    <w:p>
      <w:pPr>
        <w:topLinePunct/>
        <w:spacing w:line="360" w:lineRule="auto"/>
        <w:ind w:left="6851" w:leftChars="202" w:hanging="6427" w:hangingChars="2678"/>
        <w:jc w:val="left"/>
        <w:rPr>
          <w:rFonts w:ascii="宋体" w:hAnsi="宋体" w:eastAsia="宋体" w:cs="Times New Roman"/>
          <w:sz w:val="24"/>
          <w:szCs w:val="24"/>
        </w:rPr>
      </w:pPr>
      <w:r>
        <w:rPr>
          <w:rFonts w:ascii="宋体" w:hAnsi="宋体" w:eastAsia="宋体" w:cs="Times New Roman"/>
          <w:sz w:val="24"/>
          <w:szCs w:val="24"/>
        </w:rPr>
        <w:t>招 标 人：</w:t>
      </w:r>
      <w:r>
        <w:rPr>
          <w:rFonts w:hint="eastAsia" w:ascii="宋体" w:hAnsi="宋体" w:eastAsia="宋体" w:cs="Times New Roman"/>
          <w:sz w:val="24"/>
          <w:szCs w:val="24"/>
        </w:rPr>
        <w:t xml:space="preserve">上林县振林投资发展集团有限责任公司 </w:t>
      </w:r>
    </w:p>
    <w:p>
      <w:pPr>
        <w:topLinePunct/>
        <w:spacing w:line="360" w:lineRule="auto"/>
        <w:ind w:left="6851" w:leftChars="202" w:hanging="6427" w:hangingChars="2678"/>
        <w:rPr>
          <w:rFonts w:ascii="宋体" w:hAnsi="宋体" w:eastAsia="宋体" w:cs="Times New Roman"/>
          <w:sz w:val="24"/>
          <w:szCs w:val="24"/>
        </w:rPr>
      </w:pPr>
      <w:r>
        <w:rPr>
          <w:rFonts w:ascii="宋体" w:hAnsi="宋体" w:eastAsia="宋体" w:cs="Times New Roman"/>
          <w:sz w:val="24"/>
          <w:szCs w:val="24"/>
        </w:rPr>
        <w:t>联</w:t>
      </w:r>
      <w:r>
        <w:rPr>
          <w:rFonts w:hint="eastAsia" w:ascii="宋体" w:hAnsi="宋体" w:eastAsia="宋体" w:cs="Times New Roman"/>
          <w:sz w:val="24"/>
          <w:szCs w:val="24"/>
        </w:rPr>
        <w:t xml:space="preserve"> </w:t>
      </w:r>
      <w:r>
        <w:rPr>
          <w:rFonts w:ascii="宋体" w:hAnsi="宋体" w:eastAsia="宋体" w:cs="Times New Roman"/>
          <w:sz w:val="24"/>
          <w:szCs w:val="24"/>
        </w:rPr>
        <w:t>系</w:t>
      </w:r>
      <w:r>
        <w:rPr>
          <w:rFonts w:hint="eastAsia" w:ascii="宋体" w:hAnsi="宋体" w:eastAsia="宋体" w:cs="Times New Roman"/>
          <w:sz w:val="24"/>
          <w:szCs w:val="24"/>
        </w:rPr>
        <w:t xml:space="preserve"> </w:t>
      </w:r>
      <w:r>
        <w:rPr>
          <w:rFonts w:ascii="宋体" w:hAnsi="宋体" w:eastAsia="宋体" w:cs="Times New Roman"/>
          <w:sz w:val="24"/>
          <w:szCs w:val="24"/>
        </w:rPr>
        <w:t>人：</w:t>
      </w:r>
      <w:r>
        <w:rPr>
          <w:rFonts w:hint="eastAsia" w:ascii="宋体" w:hAnsi="宋体" w:eastAsia="宋体" w:cs="Times New Roman"/>
          <w:sz w:val="24"/>
          <w:szCs w:val="24"/>
        </w:rPr>
        <w:t>韦经理</w:t>
      </w:r>
    </w:p>
    <w:p>
      <w:pPr>
        <w:topLinePunct/>
        <w:spacing w:line="360" w:lineRule="auto"/>
        <w:ind w:left="6851" w:leftChars="202" w:hanging="6427" w:hangingChars="2678"/>
        <w:rPr>
          <w:rFonts w:ascii="宋体" w:hAnsi="宋体" w:eastAsia="宋体" w:cs="Times New Roman"/>
          <w:sz w:val="24"/>
          <w:szCs w:val="24"/>
        </w:rPr>
      </w:pPr>
      <w:r>
        <w:rPr>
          <w:rFonts w:hint="eastAsia" w:ascii="宋体" w:hAnsi="宋体" w:eastAsia="宋体" w:cs="Times New Roman"/>
          <w:kern w:val="0"/>
          <w:sz w:val="24"/>
          <w:szCs w:val="24"/>
        </w:rPr>
        <w:t>联系</w:t>
      </w:r>
      <w:r>
        <w:rPr>
          <w:rFonts w:ascii="宋体" w:hAnsi="宋体" w:eastAsia="宋体" w:cs="Times New Roman"/>
          <w:sz w:val="24"/>
          <w:szCs w:val="24"/>
        </w:rPr>
        <w:t>电话</w:t>
      </w:r>
      <w:r>
        <w:rPr>
          <w:rFonts w:hint="eastAsia" w:ascii="宋体" w:hAnsi="宋体" w:eastAsia="宋体" w:cs="Times New Roman"/>
          <w:sz w:val="24"/>
          <w:szCs w:val="24"/>
        </w:rPr>
        <w:t>：17776631607</w:t>
      </w:r>
    </w:p>
    <w:p>
      <w:pPr>
        <w:topLinePunct/>
        <w:spacing w:line="360" w:lineRule="auto"/>
        <w:ind w:left="6851" w:leftChars="202" w:hanging="6427" w:hangingChars="2678"/>
        <w:rPr>
          <w:rFonts w:ascii="宋体" w:hAnsi="宋体" w:eastAsia="宋体" w:cs="Times New Roman"/>
          <w:sz w:val="24"/>
          <w:szCs w:val="24"/>
        </w:rPr>
      </w:pPr>
      <w:r>
        <w:rPr>
          <w:rFonts w:ascii="宋体" w:hAnsi="宋体" w:eastAsia="宋体" w:cs="Times New Roman"/>
          <w:sz w:val="24"/>
          <w:szCs w:val="24"/>
        </w:rPr>
        <w:t xml:space="preserve">地  </w:t>
      </w:r>
      <w:r>
        <w:rPr>
          <w:rFonts w:hint="eastAsia" w:ascii="宋体" w:hAnsi="宋体" w:eastAsia="宋体" w:cs="Times New Roman"/>
          <w:sz w:val="24"/>
          <w:szCs w:val="24"/>
        </w:rPr>
        <w:t xml:space="preserve">  </w:t>
      </w:r>
      <w:r>
        <w:rPr>
          <w:rFonts w:ascii="宋体" w:hAnsi="宋体" w:eastAsia="宋体" w:cs="Times New Roman"/>
          <w:sz w:val="24"/>
          <w:szCs w:val="24"/>
        </w:rPr>
        <w:t>址：</w:t>
      </w:r>
      <w:r>
        <w:rPr>
          <w:rFonts w:hint="eastAsia" w:ascii="宋体" w:hAnsi="宋体" w:eastAsia="宋体" w:cs="Times New Roman"/>
          <w:sz w:val="24"/>
          <w:szCs w:val="24"/>
        </w:rPr>
        <w:t xml:space="preserve">上林县大丰镇文明路68号   </w:t>
      </w:r>
    </w:p>
    <w:p>
      <w:pPr>
        <w:topLinePunct/>
        <w:spacing w:line="360" w:lineRule="auto"/>
        <w:ind w:left="6851" w:leftChars="202" w:hanging="6427" w:hangingChars="2678"/>
        <w:rPr>
          <w:rFonts w:ascii="宋体" w:hAnsi="宋体" w:eastAsia="宋体" w:cs="Times New Roman"/>
          <w:sz w:val="24"/>
          <w:szCs w:val="24"/>
        </w:rPr>
      </w:pPr>
      <w:r>
        <w:rPr>
          <w:rFonts w:ascii="宋体" w:hAnsi="宋体" w:eastAsia="宋体" w:cs="Times New Roman"/>
          <w:sz w:val="24"/>
          <w:szCs w:val="24"/>
        </w:rPr>
        <w:t xml:space="preserve">邮  </w:t>
      </w:r>
      <w:r>
        <w:rPr>
          <w:rFonts w:hint="eastAsia" w:ascii="宋体" w:hAnsi="宋体" w:eastAsia="宋体" w:cs="Times New Roman"/>
          <w:sz w:val="24"/>
          <w:szCs w:val="24"/>
        </w:rPr>
        <w:t xml:space="preserve">  </w:t>
      </w:r>
      <w:r>
        <w:rPr>
          <w:rFonts w:ascii="宋体" w:hAnsi="宋体" w:eastAsia="宋体" w:cs="Times New Roman"/>
          <w:sz w:val="24"/>
          <w:szCs w:val="24"/>
        </w:rPr>
        <w:t>编：530</w:t>
      </w:r>
      <w:r>
        <w:rPr>
          <w:rFonts w:hint="eastAsia" w:ascii="宋体" w:hAnsi="宋体" w:eastAsia="宋体" w:cs="Times New Roman"/>
          <w:sz w:val="24"/>
          <w:szCs w:val="24"/>
        </w:rPr>
        <w:t>000</w:t>
      </w:r>
    </w:p>
    <w:p>
      <w:pPr>
        <w:topLinePunct/>
        <w:spacing w:line="360" w:lineRule="auto"/>
        <w:ind w:left="6851" w:leftChars="202" w:hanging="6427" w:hangingChars="2678"/>
        <w:rPr>
          <w:rFonts w:ascii="宋体" w:hAnsi="宋体" w:eastAsia="宋体" w:cs="Times New Roman"/>
          <w:sz w:val="24"/>
          <w:szCs w:val="24"/>
        </w:rPr>
      </w:pPr>
      <w:r>
        <w:rPr>
          <w:rFonts w:hint="eastAsia" w:ascii="宋体" w:hAnsi="宋体" w:eastAsia="宋体" w:cs="Times New Roman"/>
          <w:sz w:val="24"/>
          <w:szCs w:val="24"/>
        </w:rPr>
        <w:t>招标代理机构：北京诚佳信工程管理有限公司</w:t>
      </w:r>
    </w:p>
    <w:p>
      <w:pPr>
        <w:topLinePunct/>
        <w:spacing w:line="360" w:lineRule="auto"/>
        <w:ind w:left="6851" w:leftChars="202" w:hanging="6427" w:hangingChars="2678"/>
        <w:rPr>
          <w:rFonts w:ascii="宋体" w:hAnsi="宋体" w:eastAsia="宋体" w:cs="Times New Roman"/>
          <w:sz w:val="24"/>
          <w:szCs w:val="24"/>
        </w:rPr>
      </w:pPr>
      <w:r>
        <w:rPr>
          <w:rFonts w:hint="eastAsia" w:ascii="宋体" w:hAnsi="宋体" w:eastAsia="宋体" w:cs="Times New Roman"/>
          <w:sz w:val="24"/>
          <w:szCs w:val="24"/>
        </w:rPr>
        <w:t>联 系 人： 周工</w:t>
      </w:r>
    </w:p>
    <w:p>
      <w:pPr>
        <w:topLinePunct/>
        <w:spacing w:line="360" w:lineRule="auto"/>
        <w:ind w:left="6851" w:leftChars="202" w:hanging="6427" w:hangingChars="2678"/>
        <w:rPr>
          <w:rFonts w:ascii="宋体" w:hAnsi="宋体" w:eastAsia="宋体" w:cs="Times New Roman"/>
          <w:sz w:val="24"/>
          <w:szCs w:val="24"/>
        </w:rPr>
      </w:pPr>
      <w:r>
        <w:rPr>
          <w:rFonts w:hint="eastAsia" w:ascii="宋体" w:hAnsi="宋体" w:eastAsia="宋体" w:cs="Times New Roman"/>
          <w:sz w:val="24"/>
          <w:szCs w:val="24"/>
        </w:rPr>
        <w:t xml:space="preserve">联系电话： </w:t>
      </w:r>
      <w:r>
        <w:rPr>
          <w:rFonts w:ascii="宋体" w:hAnsi="宋体" w:eastAsia="宋体" w:cs="Times New Roman"/>
          <w:sz w:val="24"/>
          <w:szCs w:val="24"/>
        </w:rPr>
        <w:t>0771-2867147</w:t>
      </w:r>
      <w:r>
        <w:rPr>
          <w:rFonts w:hint="eastAsia" w:ascii="宋体" w:hAnsi="宋体" w:eastAsia="宋体" w:cs="Times New Roman"/>
          <w:sz w:val="24"/>
          <w:szCs w:val="24"/>
        </w:rPr>
        <w:t>/19162397162</w:t>
      </w:r>
    </w:p>
    <w:p>
      <w:pPr>
        <w:topLinePunct/>
        <w:spacing w:line="360" w:lineRule="auto"/>
        <w:ind w:left="6851" w:leftChars="202" w:hanging="6427" w:hangingChars="2678"/>
        <w:rPr>
          <w:rFonts w:ascii="宋体" w:hAnsi="宋体" w:eastAsia="宋体" w:cs="Times New Roman"/>
          <w:sz w:val="24"/>
          <w:szCs w:val="24"/>
        </w:rPr>
      </w:pPr>
      <w:r>
        <w:rPr>
          <w:rFonts w:hint="eastAsia" w:ascii="宋体" w:hAnsi="宋体" w:eastAsia="宋体" w:cs="Times New Roman"/>
          <w:sz w:val="24"/>
          <w:szCs w:val="24"/>
        </w:rPr>
        <w:t>地    址：广西南宁市古城路 26 号院 9 号楼A 座二楼</w:t>
      </w:r>
    </w:p>
    <w:p>
      <w:pPr>
        <w:topLinePunct/>
        <w:spacing w:line="360" w:lineRule="auto"/>
        <w:ind w:left="6851" w:leftChars="202" w:hanging="6427" w:hangingChars="2678"/>
        <w:rPr>
          <w:rFonts w:ascii="宋体" w:hAnsi="宋体" w:eastAsia="宋体" w:cs="Times New Roman"/>
          <w:sz w:val="24"/>
          <w:szCs w:val="24"/>
        </w:rPr>
      </w:pPr>
      <w:r>
        <w:rPr>
          <w:rFonts w:hint="eastAsia" w:ascii="宋体" w:hAnsi="宋体" w:eastAsia="宋体" w:cs="Times New Roman"/>
          <w:sz w:val="24"/>
          <w:szCs w:val="24"/>
        </w:rPr>
        <w:t>邮    编：530000</w:t>
      </w:r>
    </w:p>
    <w:p>
      <w:pPr>
        <w:rPr>
          <w:rFonts w:ascii="Times New Roman" w:hAnsi="Times New Roman" w:eastAsia="宋体" w:cs="Times New Roman"/>
          <w:szCs w:val="24"/>
        </w:rPr>
      </w:pPr>
    </w:p>
    <w:p>
      <w:pPr>
        <w:rPr>
          <w:rFonts w:ascii="Times New Roman" w:hAnsi="Times New Roman" w:eastAsia="宋体" w:cs="Times New Roman"/>
          <w:szCs w:val="24"/>
        </w:rPr>
      </w:pPr>
    </w:p>
    <w:p>
      <w:pPr>
        <w:spacing w:line="360" w:lineRule="auto"/>
        <w:ind w:left="5930" w:leftChars="1" w:hanging="5928" w:hangingChars="2470"/>
        <w:jc w:val="right"/>
        <w:rPr>
          <w:rFonts w:ascii="宋体" w:hAnsi="宋体" w:eastAsia="宋体" w:cs="Times New Roman"/>
          <w:sz w:val="24"/>
          <w:szCs w:val="24"/>
        </w:rPr>
      </w:pPr>
      <w:r>
        <w:rPr>
          <w:rFonts w:hint="eastAsia" w:ascii="宋体" w:hAnsi="宋体" w:eastAsia="宋体" w:cs="Times New Roman"/>
          <w:sz w:val="24"/>
          <w:szCs w:val="24"/>
        </w:rPr>
        <w:t>招标人：上林县振林投资发展集团有限责任公司</w:t>
      </w:r>
    </w:p>
    <w:p>
      <w:pPr>
        <w:spacing w:line="360" w:lineRule="auto"/>
        <w:ind w:left="5930" w:leftChars="1" w:hanging="5928" w:hangingChars="2470"/>
        <w:jc w:val="right"/>
        <w:rPr>
          <w:rFonts w:ascii="宋体" w:hAnsi="宋体" w:eastAsia="宋体" w:cs="Times New Roman"/>
          <w:kern w:val="0"/>
          <w:sz w:val="24"/>
          <w:szCs w:val="24"/>
        </w:rPr>
      </w:pPr>
    </w:p>
    <w:p>
      <w:pPr>
        <w:spacing w:line="360" w:lineRule="auto"/>
        <w:ind w:left="5930" w:leftChars="1" w:hanging="5928" w:hangingChars="2470"/>
        <w:jc w:val="right"/>
        <w:rPr>
          <w:rFonts w:ascii="宋体" w:hAnsi="Times New Roman" w:eastAsia="宋体" w:cs="Times New Roman"/>
          <w:kern w:val="0"/>
          <w:sz w:val="24"/>
          <w:szCs w:val="24"/>
        </w:rPr>
      </w:pPr>
      <w:r>
        <w:rPr>
          <w:rFonts w:hint="eastAsia" w:ascii="宋体" w:hAnsi="宋体" w:eastAsia="宋体" w:cs="Times New Roman"/>
          <w:kern w:val="0"/>
          <w:sz w:val="24"/>
          <w:szCs w:val="24"/>
        </w:rPr>
        <w:t>招标代理机构：北京诚佳信工程管理有限公司</w:t>
      </w:r>
    </w:p>
    <w:p>
      <w:pPr>
        <w:wordWrap w:val="0"/>
        <w:spacing w:line="360" w:lineRule="auto"/>
        <w:ind w:left="5930" w:leftChars="1" w:hanging="5928" w:hangingChars="2470"/>
        <w:jc w:val="right"/>
        <w:rPr>
          <w:rFonts w:ascii="宋体" w:hAnsi="宋体" w:eastAsia="宋体" w:cs="Times New Roman"/>
          <w:kern w:val="0"/>
          <w:sz w:val="24"/>
          <w:szCs w:val="24"/>
        </w:rPr>
      </w:pPr>
      <w:r>
        <w:rPr>
          <w:rFonts w:hint="eastAsia" w:ascii="宋体" w:hAnsi="宋体" w:eastAsia="宋体" w:cs="Times New Roman"/>
          <w:kern w:val="0"/>
          <w:sz w:val="24"/>
          <w:szCs w:val="24"/>
        </w:rPr>
        <w:t>2020年12月10日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4D"/>
    <w:rsid w:val="00325E69"/>
    <w:rsid w:val="0052616A"/>
    <w:rsid w:val="00887A4D"/>
    <w:rsid w:val="009F1BDF"/>
    <w:rsid w:val="55B0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542</Words>
  <Characters>3091</Characters>
  <Lines>25</Lines>
  <Paragraphs>7</Paragraphs>
  <TotalTime>0</TotalTime>
  <ScaleCrop>false</ScaleCrop>
  <LinksUpToDate>false</LinksUpToDate>
  <CharactersWithSpaces>3626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2020-12-10T03:26:00Z</dcterms:created>
  <dc:creator>NTKO</dc:creator>
  <cp:lastModifiedBy>Administrator</cp:lastModifiedBy>
  <dcterms:modified xsi:type="dcterms:W3CDTF">2020-12-10T08:50:32Z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