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Cs/>
          <w:sz w:val="24"/>
        </w:rPr>
      </w:pPr>
      <w:r>
        <w:rPr>
          <w:rFonts w:hint="eastAsia" w:ascii="宋体" w:hAnsi="宋体" w:eastAsia="宋体" w:cs="宋体"/>
          <w:bCs/>
          <w:sz w:val="24"/>
        </w:rPr>
        <w:t>政府采购备案盖章处</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val="0"/>
        <w:spacing w:line="312" w:lineRule="auto"/>
        <w:ind w:left="0" w:leftChars="0" w:right="0" w:rightChars="0" w:firstLine="0" w:firstLineChars="0"/>
        <w:jc w:val="center"/>
        <w:textAlignment w:val="auto"/>
        <w:outlineLvl w:val="9"/>
        <w:rPr>
          <w:rFonts w:hint="eastAsia" w:ascii="仿宋" w:hAnsi="仿宋" w:eastAsia="仿宋" w:cs="宋体"/>
          <w:b/>
          <w:bCs w:val="0"/>
          <w:kern w:val="0"/>
          <w:sz w:val="30"/>
          <w:szCs w:val="30"/>
          <w:lang w:val="en-US" w:eastAsia="zh-CN" w:bidi="ar"/>
        </w:rPr>
      </w:pPr>
      <w:r>
        <w:rPr>
          <w:rFonts w:hint="eastAsia" w:eastAsia="仿宋" w:cs="Calibri"/>
          <w:b/>
          <w:bCs w:val="0"/>
          <w:kern w:val="0"/>
          <w:sz w:val="30"/>
          <w:szCs w:val="30"/>
          <w:lang w:val="en-US" w:eastAsia="zh-CN" w:bidi="ar"/>
        </w:rPr>
        <w:t>于田县斯也克乡鹅产业发展项目(设备)采购中标结果公示</w:t>
      </w:r>
    </w:p>
    <w:p>
      <w:pPr>
        <w:keepNext w:val="0"/>
        <w:keepLines w:val="0"/>
        <w:pageBreakBefore w:val="0"/>
        <w:kinsoku/>
        <w:wordWrap/>
        <w:overflowPunct/>
        <w:topLinePunct w:val="0"/>
        <w:autoSpaceDE/>
        <w:autoSpaceDN/>
        <w:bidi w:val="0"/>
        <w:adjustRightInd/>
        <w:snapToGrid w:val="0"/>
        <w:spacing w:line="360" w:lineRule="exact"/>
        <w:ind w:left="-210" w:leftChars="-100" w:right="-210" w:rightChars="-100" w:firstLine="367" w:firstLineChars="153"/>
        <w:jc w:val="both"/>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中经国际招标集团有限公司受于田县斯也克乡人民政府的委托，就于田县斯也克乡鹅产业发展项目(设备)采购在2020年4月7日16：00（北京时间）</w:t>
      </w:r>
      <w:r>
        <w:rPr>
          <w:rFonts w:hint="eastAsia" w:asciiTheme="majorEastAsia" w:hAnsiTheme="majorEastAsia" w:eastAsiaTheme="majorEastAsia" w:cstheme="majorEastAsia"/>
          <w:b w:val="0"/>
          <w:bCs/>
          <w:color w:val="auto"/>
          <w:kern w:val="0"/>
          <w:sz w:val="24"/>
          <w:szCs w:val="24"/>
          <w:lang w:val="en-US" w:eastAsia="zh-CN" w:bidi="ar"/>
        </w:rPr>
        <w:t>组织</w:t>
      </w:r>
      <w:r>
        <w:rPr>
          <w:rFonts w:hint="eastAsia" w:asciiTheme="majorEastAsia" w:hAnsiTheme="majorEastAsia" w:eastAsiaTheme="majorEastAsia" w:cstheme="majorEastAsia"/>
          <w:b w:val="0"/>
          <w:bCs/>
          <w:kern w:val="0"/>
          <w:sz w:val="24"/>
          <w:szCs w:val="24"/>
          <w:lang w:val="en-US" w:eastAsia="zh-CN" w:bidi="ar"/>
        </w:rPr>
        <w:t>了公开招标，评标委员会依据招标文件规定的评标办法进行了评标并推荐了中标候选人。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right="0" w:firstLine="240" w:firstLineChars="100"/>
        <w:jc w:val="left"/>
        <w:textAlignment w:val="auto"/>
        <w:outlineLvl w:val="9"/>
        <w:rPr>
          <w:rFonts w:hint="eastAsia" w:asciiTheme="majorEastAsia" w:hAnsiTheme="majorEastAsia" w:eastAsiaTheme="majorEastAsia" w:cstheme="majorEastAsia"/>
          <w:b w:val="0"/>
          <w:bCs/>
          <w:kern w:val="0"/>
          <w:sz w:val="24"/>
          <w:szCs w:val="24"/>
          <w:lang w:val="en-US"/>
        </w:rPr>
      </w:pPr>
      <w:r>
        <w:rPr>
          <w:rFonts w:hint="eastAsia" w:asciiTheme="majorEastAsia" w:hAnsiTheme="majorEastAsia" w:eastAsiaTheme="majorEastAsia" w:cstheme="majorEastAsia"/>
          <w:b w:val="0"/>
          <w:bCs/>
          <w:kern w:val="0"/>
          <w:sz w:val="24"/>
          <w:szCs w:val="24"/>
          <w:lang w:val="en-US" w:eastAsia="zh-CN" w:bidi="ar"/>
        </w:rPr>
        <w:t>现公示如下</w:t>
      </w:r>
      <w:bookmarkStart w:id="0" w:name="_GoBack"/>
      <w:bookmarkEnd w:id="0"/>
      <w:r>
        <w:rPr>
          <w:rFonts w:hint="eastAsia" w:asciiTheme="majorEastAsia" w:hAnsiTheme="majorEastAsia" w:eastAsiaTheme="majorEastAsia" w:cstheme="majorEastAsia"/>
          <w:b w:val="0"/>
          <w:bCs/>
          <w:kern w:val="0"/>
          <w:sz w:val="24"/>
          <w:szCs w:val="24"/>
          <w:lang w:val="en-US" w:eastAsia="zh-CN" w:bidi="ar"/>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360" w:lineRule="exact"/>
        <w:ind w:left="0" w:leftChars="0" w:firstLine="0" w:firstLineChars="0"/>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采购人：于田县斯也克乡人民政府</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360" w:lineRule="exact"/>
        <w:ind w:left="0" w:leftChars="0" w:firstLine="0" w:firstLineChars="0"/>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项目名称：于田县斯也克乡鹅产业发展项目(设备)采购</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exact"/>
        <w:ind w:leftChars="0"/>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3、项目编号：YTXZFCGDL-GK-2020-030</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Chars="0"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4、采购预算：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360" w:firstLineChars="15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5029.32万元；</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360" w:lineRule="exact"/>
        <w:ind w:leftChars="0"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 xml:space="preserve">中标供应商： </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0" w:beforeAutospacing="0" w:after="0" w:afterAutospacing="0" w:line="360" w:lineRule="exact"/>
        <w:ind w:right="0" w:rightChars="0" w:firstLine="1200" w:firstLineChars="50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 xml:space="preserve">苏州市禾和农业科技有限公司 </w:t>
      </w:r>
    </w:p>
    <w:p>
      <w:pPr>
        <w:pStyle w:val="2"/>
        <w:keepNext w:val="0"/>
        <w:keepLines w:val="0"/>
        <w:pageBreakBefore w:val="0"/>
        <w:numPr>
          <w:ilvl w:val="0"/>
          <w:numId w:val="0"/>
        </w:numPr>
        <w:kinsoku/>
        <w:wordWrap/>
        <w:overflowPunct/>
        <w:topLinePunct w:val="0"/>
        <w:autoSpaceDE/>
        <w:autoSpaceDN/>
        <w:bidi w:val="0"/>
        <w:adjustRightInd/>
        <w:spacing w:line="360" w:lineRule="exact"/>
        <w:ind w:left="0" w:leftChars="0" w:firstLine="1260" w:firstLineChars="525"/>
        <w:textAlignment w:val="auto"/>
        <w:rPr>
          <w:rFonts w:hint="default"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统一社会信用代码：91320507MA1XN7UE9K</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1260" w:firstLineChars="525"/>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法定代表人：张洋</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1260" w:firstLineChars="525"/>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地址：苏州市相城区元和街道相城大道168号A座1102室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1260" w:firstLineChars="525"/>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中标金额：48495200元；</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评标委员会成员名单：张光海、张小社、王瑞田、肖波、李军、张政治、蒋文革</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0" w:beforeAutospacing="0" w:after="0" w:afterAutospacing="0" w:line="360" w:lineRule="exact"/>
        <w:ind w:leftChars="0" w:right="0" w:rightChars="0"/>
        <w:jc w:val="left"/>
        <w:textAlignment w:val="auto"/>
        <w:outlineLvl w:val="9"/>
        <w:rPr>
          <w:rFonts w:hint="default"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7、中标结果公示期：1个工作日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Chars="0"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8、如对上述成交结果有异议，请在公示期内（逾期无效）以书面形式联系以下单位：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360" w:firstLineChars="15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采购单位：于田县斯也克乡人民政府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360" w:firstLineChars="15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 xml:space="preserve">联系电话：15199299534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360" w:firstLineChars="15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招标代理机构：中经国际招标集团有限公司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360" w:firstLineChars="15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 xml:space="preserve">联系电话： 0903-6872976   </w:t>
      </w:r>
    </w:p>
    <w:p>
      <w:pPr>
        <w:pStyle w:val="2"/>
        <w:keepNext w:val="0"/>
        <w:keepLines w:val="0"/>
        <w:pageBreakBefore w:val="0"/>
        <w:kinsoku/>
        <w:wordWrap/>
        <w:overflowPunct/>
        <w:topLinePunct w:val="0"/>
        <w:autoSpaceDE/>
        <w:autoSpaceDN/>
        <w:bidi w:val="0"/>
        <w:adjustRightInd/>
        <w:spacing w:line="360" w:lineRule="exact"/>
        <w:textAlignment w:val="auto"/>
        <w:rPr>
          <w:rFonts w:hint="eastAsia" w:asciiTheme="majorEastAsia" w:hAnsiTheme="majorEastAsia" w:eastAsiaTheme="majorEastAsia" w:cstheme="majorEastAsia"/>
          <w:b w:val="0"/>
          <w:bCs/>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outlineLvl w:val="9"/>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于田县斯也克乡人民政府                  中经国际招标集团有限公司</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right="0" w:firstLine="480" w:firstLineChars="200"/>
        <w:jc w:val="both"/>
        <w:textAlignment w:val="auto"/>
        <w:outlineLvl w:val="9"/>
      </w:pPr>
      <w:r>
        <w:rPr>
          <w:rFonts w:hint="eastAsia" w:asciiTheme="majorEastAsia" w:hAnsiTheme="majorEastAsia" w:eastAsiaTheme="majorEastAsia" w:cstheme="majorEastAsia"/>
          <w:b w:val="0"/>
          <w:bCs/>
          <w:color w:val="auto"/>
          <w:kern w:val="0"/>
          <w:sz w:val="24"/>
          <w:szCs w:val="24"/>
          <w:lang w:val="en-US" w:eastAsia="zh-CN" w:bidi="ar"/>
        </w:rPr>
        <w:t>2020年4月7日                             2020年4月7日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8AC96"/>
    <w:multiLevelType w:val="singleLevel"/>
    <w:tmpl w:val="ADC8AC96"/>
    <w:lvl w:ilvl="0" w:tentative="0">
      <w:start w:val="5"/>
      <w:numFmt w:val="decimal"/>
      <w:suff w:val="nothing"/>
      <w:lvlText w:val="%1、"/>
      <w:lvlJc w:val="left"/>
    </w:lvl>
  </w:abstractNum>
  <w:abstractNum w:abstractNumId="1">
    <w:nsid w:val="581C5BA7"/>
    <w:multiLevelType w:val="singleLevel"/>
    <w:tmpl w:val="581C5BA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72158"/>
    <w:rsid w:val="053B13A0"/>
    <w:rsid w:val="06CE1F6A"/>
    <w:rsid w:val="08F936FC"/>
    <w:rsid w:val="158E5402"/>
    <w:rsid w:val="166328FE"/>
    <w:rsid w:val="17B665F0"/>
    <w:rsid w:val="188A1280"/>
    <w:rsid w:val="1C7C0B9C"/>
    <w:rsid w:val="229032CC"/>
    <w:rsid w:val="25883117"/>
    <w:rsid w:val="26E50067"/>
    <w:rsid w:val="28F042F6"/>
    <w:rsid w:val="3BB22752"/>
    <w:rsid w:val="444D0829"/>
    <w:rsid w:val="44F170AE"/>
    <w:rsid w:val="48874372"/>
    <w:rsid w:val="521A365F"/>
    <w:rsid w:val="5BC133BF"/>
    <w:rsid w:val="60B72158"/>
    <w:rsid w:val="62D304BE"/>
    <w:rsid w:val="65D11152"/>
    <w:rsid w:val="69E23E61"/>
    <w:rsid w:val="6BBA3EC4"/>
    <w:rsid w:val="6FC653BA"/>
    <w:rsid w:val="70E851FD"/>
    <w:rsid w:val="71EC7693"/>
    <w:rsid w:val="79791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c 3"/>
    <w:basedOn w:val="1"/>
    <w:next w:val="1"/>
    <w:qFormat/>
    <w:uiPriority w:val="0"/>
    <w:pPr>
      <w:ind w:left="420"/>
      <w:jc w:val="left"/>
    </w:pPr>
    <w:rPr>
      <w:i/>
      <w:iCs/>
      <w:sz w:val="20"/>
      <w:szCs w:val="20"/>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2019-01-09T04:42:00Z</dcterms:created>
  <dc:creator>Administrator</dc:creator>
  <cp:lastModifiedBy>中经国际招标</cp:lastModifiedBy>
  <cp:lastPrinted>2020-04-07T11:27:26Z</cp:lastPrinted>
  <dcterms:modified xsi:type="dcterms:W3CDTF">2020-04-07T11:30:20Z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