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textAlignment w:val="baseline"/>
        <w:rPr>
          <w:rStyle w:val="18"/>
          <w:rFonts w:ascii="宋体" w:hAnsi="宋体"/>
          <w:kern w:val="0"/>
          <w:sz w:val="24"/>
          <w:szCs w:val="24"/>
          <w:lang w:val="en-US" w:eastAsia="zh-CN" w:bidi="ar-SA"/>
        </w:rPr>
      </w:pPr>
    </w:p>
    <w:p>
      <w:pPr>
        <w:pStyle w:val="36"/>
        <w:widowControl/>
        <w:jc w:val="center"/>
        <w:textAlignment w:val="baseline"/>
        <w:rPr>
          <w:rStyle w:val="18"/>
          <w:rFonts w:ascii="Times New Roman" w:hAnsi="Times New Roman"/>
          <w:b/>
          <w:kern w:val="0"/>
          <w:sz w:val="48"/>
          <w:szCs w:val="48"/>
          <w:lang w:val="en-US" w:eastAsia="zh-CN" w:bidi="ar-SA"/>
        </w:rPr>
      </w:pPr>
      <w:r>
        <w:rPr>
          <w:rStyle w:val="18"/>
          <w:rFonts w:ascii="Times New Roman" w:hAnsi="Times New Roman"/>
          <w:b/>
          <w:kern w:val="0"/>
          <w:sz w:val="48"/>
          <w:szCs w:val="48"/>
          <w:lang w:val="en-US" w:eastAsia="zh-CN" w:bidi="ar-SA"/>
        </w:rPr>
        <w:drawing>
          <wp:inline distT="0" distB="0" distL="114300" distR="114300">
            <wp:extent cx="5600700" cy="7924800"/>
            <wp:effectExtent l="0" t="0" r="0" b="0"/>
            <wp:docPr id="7" name="图片 7" descr="QQ图片2020110516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201105163509"/>
                    <pic:cNvPicPr>
                      <a:picLocks noChangeAspect="1"/>
                    </pic:cNvPicPr>
                  </pic:nvPicPr>
                  <pic:blipFill>
                    <a:blip r:embed="rId12"/>
                    <a:stretch>
                      <a:fillRect/>
                    </a:stretch>
                  </pic:blipFill>
                  <pic:spPr>
                    <a:xfrm>
                      <a:off x="0" y="0"/>
                      <a:ext cx="5600700" cy="7924800"/>
                    </a:xfrm>
                    <a:prstGeom prst="rect">
                      <a:avLst/>
                    </a:prstGeom>
                  </pic:spPr>
                </pic:pic>
              </a:graphicData>
            </a:graphic>
          </wp:inline>
        </w:drawing>
      </w:r>
    </w:p>
    <w:p>
      <w:pPr>
        <w:pStyle w:val="36"/>
        <w:widowControl/>
        <w:jc w:val="center"/>
        <w:textAlignment w:val="baseline"/>
        <w:rPr>
          <w:rStyle w:val="18"/>
          <w:rFonts w:ascii="Times New Roman" w:hAnsi="Times New Roman"/>
          <w:b/>
          <w:kern w:val="0"/>
          <w:sz w:val="48"/>
          <w:szCs w:val="48"/>
          <w:lang w:val="en-US" w:eastAsia="zh-CN" w:bidi="ar-SA"/>
        </w:rPr>
      </w:pPr>
    </w:p>
    <w:p>
      <w:pPr>
        <w:pStyle w:val="36"/>
        <w:widowControl/>
        <w:jc w:val="center"/>
        <w:textAlignment w:val="baseline"/>
        <w:rPr>
          <w:rStyle w:val="18"/>
          <w:rFonts w:ascii="Times New Roman" w:hAnsi="Times New Roman"/>
          <w:b/>
          <w:kern w:val="0"/>
          <w:sz w:val="48"/>
          <w:szCs w:val="48"/>
          <w:lang w:val="en-US" w:eastAsia="zh-CN" w:bidi="ar-SA"/>
        </w:rPr>
      </w:pPr>
    </w:p>
    <w:p>
      <w:pPr>
        <w:pStyle w:val="36"/>
        <w:widowControl/>
        <w:jc w:val="center"/>
        <w:textAlignment w:val="baseline"/>
        <w:rPr>
          <w:rStyle w:val="18"/>
          <w:rFonts w:ascii="Times New Roman" w:hAnsi="Times New Roman"/>
          <w:b/>
          <w:kern w:val="0"/>
          <w:sz w:val="48"/>
          <w:szCs w:val="48"/>
          <w:lang w:val="en-US" w:eastAsia="zh-CN" w:bidi="ar-SA"/>
        </w:rPr>
        <w:sectPr>
          <w:footerReference r:id="rId3" w:type="default"/>
          <w:pgSz w:w="11907" w:h="16840"/>
          <w:pgMar w:top="1134" w:right="1134" w:bottom="1134" w:left="1134" w:header="851" w:footer="794" w:gutter="0"/>
          <w:lnNumType w:countBy="0"/>
          <w:pgNumType w:fmt="decimal" w:start="1"/>
          <w:cols w:space="425" w:num="1"/>
          <w:vAlign w:val="top"/>
          <w:docGrid w:type="linesAndChars" w:linePitch="312" w:charSpace="0"/>
        </w:sectPr>
      </w:pPr>
    </w:p>
    <w:p>
      <w:pPr>
        <w:pStyle w:val="36"/>
        <w:widowControl/>
        <w:jc w:val="center"/>
        <w:textAlignment w:val="baseline"/>
        <w:rPr>
          <w:rStyle w:val="18"/>
          <w:rFonts w:ascii="Times New Roman" w:hAnsi="Times New Roman"/>
          <w:b/>
          <w:kern w:val="0"/>
          <w:sz w:val="48"/>
          <w:szCs w:val="48"/>
          <w:lang w:val="en-US" w:eastAsia="zh-CN" w:bidi="ar-SA"/>
        </w:rPr>
      </w:pPr>
      <w:r>
        <w:rPr>
          <w:rStyle w:val="18"/>
          <w:rFonts w:ascii="Times New Roman" w:hAnsi="Times New Roman"/>
          <w:b/>
          <w:kern w:val="0"/>
          <w:sz w:val="48"/>
          <w:szCs w:val="48"/>
          <w:lang w:val="en-US" w:eastAsia="zh-CN" w:bidi="ar-SA"/>
        </w:rPr>
        <w:t>目     录</w:t>
      </w:r>
    </w:p>
    <w:p>
      <w:pPr>
        <w:pStyle w:val="71"/>
        <w:widowControl/>
        <w:spacing w:before="120" w:after="120"/>
        <w:jc w:val="left"/>
        <w:textAlignment w:val="baseline"/>
        <w:rPr>
          <w:rStyle w:val="18"/>
          <w:rFonts w:ascii="宋体" w:hAnsi="宋体"/>
          <w:b/>
          <w:bCs w:val="0"/>
          <w:caps w:val="0"/>
          <w:kern w:val="2"/>
          <w:sz w:val="36"/>
          <w:szCs w:val="36"/>
          <w:lang w:val="en-US" w:eastAsia="zh-CN" w:bidi="ar-SA"/>
        </w:rPr>
      </w:pPr>
    </w:p>
    <w:p>
      <w:pPr>
        <w:jc w:val="both"/>
        <w:textAlignment w:val="baseline"/>
        <w:rPr>
          <w:rStyle w:val="18"/>
          <w:rFonts w:ascii="宋体" w:hAnsi="宋体"/>
          <w:kern w:val="2"/>
          <w:sz w:val="36"/>
          <w:szCs w:val="36"/>
          <w:lang w:val="en-US" w:eastAsia="zh-CN" w:bidi="ar-SA"/>
        </w:rPr>
      </w:pPr>
      <w:r>
        <w:rPr>
          <w:rStyle w:val="18"/>
          <w:rFonts w:ascii="宋体" w:hAnsi="宋体"/>
          <w:kern w:val="2"/>
          <w:sz w:val="36"/>
          <w:szCs w:val="36"/>
          <w:lang w:val="en-US" w:eastAsia="zh-CN" w:bidi="ar-SA"/>
        </w:rPr>
        <w:t>第一章  公告.......................................2</w:t>
      </w:r>
    </w:p>
    <w:p>
      <w:pPr>
        <w:jc w:val="both"/>
        <w:textAlignment w:val="baseline"/>
        <w:rPr>
          <w:rStyle w:val="18"/>
          <w:rFonts w:hint="eastAsia" w:ascii="宋体" w:hAnsi="宋体"/>
          <w:kern w:val="2"/>
          <w:sz w:val="36"/>
          <w:szCs w:val="36"/>
          <w:lang w:val="en-US" w:eastAsia="zh-CN" w:bidi="ar-SA"/>
        </w:rPr>
      </w:pPr>
      <w:r>
        <w:rPr>
          <w:rStyle w:val="18"/>
          <w:rFonts w:ascii="宋体" w:hAnsi="宋体"/>
          <w:kern w:val="2"/>
          <w:sz w:val="36"/>
          <w:szCs w:val="36"/>
          <w:lang w:val="en-US" w:eastAsia="zh-CN" w:bidi="ar-SA"/>
        </w:rPr>
        <w:t>第二章  项目采购需求一览表......</w:t>
      </w:r>
      <w:r>
        <w:rPr>
          <w:rStyle w:val="18"/>
          <w:rFonts w:hint="eastAsia" w:ascii="宋体" w:hAnsi="宋体"/>
          <w:kern w:val="2"/>
          <w:sz w:val="36"/>
          <w:szCs w:val="36"/>
          <w:lang w:val="en-US" w:eastAsia="zh-CN" w:bidi="ar-SA"/>
        </w:rPr>
        <w:t>...</w:t>
      </w:r>
      <w:r>
        <w:rPr>
          <w:rStyle w:val="18"/>
          <w:rFonts w:ascii="宋体" w:hAnsi="宋体"/>
          <w:kern w:val="2"/>
          <w:sz w:val="36"/>
          <w:szCs w:val="36"/>
          <w:lang w:val="en-US" w:eastAsia="zh-CN" w:bidi="ar-SA"/>
        </w:rPr>
        <w:t>................</w:t>
      </w:r>
      <w:r>
        <w:rPr>
          <w:rStyle w:val="18"/>
          <w:rFonts w:hint="eastAsia" w:ascii="宋体" w:hAnsi="宋体"/>
          <w:kern w:val="2"/>
          <w:sz w:val="36"/>
          <w:szCs w:val="36"/>
          <w:lang w:val="en-US" w:eastAsia="zh-CN" w:bidi="ar-SA"/>
        </w:rPr>
        <w:t>6</w:t>
      </w:r>
    </w:p>
    <w:p>
      <w:pPr>
        <w:jc w:val="both"/>
        <w:textAlignment w:val="baseline"/>
        <w:rPr>
          <w:rStyle w:val="18"/>
          <w:rFonts w:hint="eastAsia" w:ascii="宋体" w:hAnsi="宋体"/>
          <w:kern w:val="2"/>
          <w:sz w:val="36"/>
          <w:szCs w:val="36"/>
          <w:lang w:val="en-US" w:eastAsia="zh-CN" w:bidi="ar-SA"/>
        </w:rPr>
      </w:pPr>
      <w:r>
        <w:rPr>
          <w:rStyle w:val="18"/>
          <w:rFonts w:hint="eastAsia" w:ascii="宋体" w:hAnsi="宋体"/>
          <w:kern w:val="2"/>
          <w:sz w:val="36"/>
          <w:szCs w:val="36"/>
          <w:lang w:val="en-US" w:eastAsia="zh-CN" w:bidi="ar-SA"/>
        </w:rPr>
        <w:t>第三章  评标方法</w:t>
      </w:r>
      <w:r>
        <w:rPr>
          <w:rStyle w:val="18"/>
          <w:rFonts w:ascii="宋体" w:hAnsi="宋体"/>
          <w:kern w:val="2"/>
          <w:sz w:val="36"/>
          <w:szCs w:val="36"/>
          <w:lang w:val="en-US" w:eastAsia="zh-CN" w:bidi="ar-SA"/>
        </w:rPr>
        <w:t>...</w:t>
      </w:r>
      <w:r>
        <w:rPr>
          <w:rStyle w:val="18"/>
          <w:rFonts w:hint="eastAsia" w:ascii="宋体" w:hAnsi="宋体"/>
          <w:kern w:val="2"/>
          <w:sz w:val="36"/>
          <w:szCs w:val="36"/>
          <w:lang w:val="en-US" w:eastAsia="zh-CN" w:bidi="ar-SA"/>
        </w:rPr>
        <w:t>...</w:t>
      </w:r>
      <w:r>
        <w:rPr>
          <w:rStyle w:val="18"/>
          <w:rFonts w:ascii="宋体" w:hAnsi="宋体"/>
          <w:kern w:val="2"/>
          <w:sz w:val="36"/>
          <w:szCs w:val="36"/>
          <w:lang w:val="en-US" w:eastAsia="zh-CN" w:bidi="ar-SA"/>
        </w:rPr>
        <w:t>..........</w:t>
      </w:r>
      <w:r>
        <w:rPr>
          <w:rStyle w:val="18"/>
          <w:rFonts w:hint="eastAsia" w:ascii="宋体" w:hAnsi="宋体"/>
          <w:kern w:val="2"/>
          <w:sz w:val="36"/>
          <w:szCs w:val="36"/>
          <w:lang w:val="en-US" w:eastAsia="zh-CN" w:bidi="ar-SA"/>
        </w:rPr>
        <w:t>...</w:t>
      </w:r>
      <w:r>
        <w:rPr>
          <w:rStyle w:val="18"/>
          <w:rFonts w:ascii="宋体" w:hAnsi="宋体"/>
          <w:kern w:val="2"/>
          <w:sz w:val="36"/>
          <w:szCs w:val="36"/>
          <w:lang w:val="en-US" w:eastAsia="zh-CN" w:bidi="ar-SA"/>
        </w:rPr>
        <w:t>..........</w:t>
      </w:r>
      <w:r>
        <w:rPr>
          <w:rStyle w:val="18"/>
          <w:rFonts w:hint="eastAsia" w:ascii="宋体" w:hAnsi="宋体"/>
          <w:kern w:val="2"/>
          <w:sz w:val="36"/>
          <w:szCs w:val="36"/>
          <w:lang w:val="en-US" w:eastAsia="zh-CN" w:bidi="ar-SA"/>
        </w:rPr>
        <w:t>.</w:t>
      </w:r>
      <w:r>
        <w:rPr>
          <w:rStyle w:val="18"/>
          <w:rFonts w:ascii="宋体" w:hAnsi="宋体"/>
          <w:kern w:val="2"/>
          <w:sz w:val="36"/>
          <w:szCs w:val="36"/>
          <w:lang w:val="en-US" w:eastAsia="zh-CN" w:bidi="ar-SA"/>
        </w:rPr>
        <w:t>....</w:t>
      </w:r>
      <w:r>
        <w:rPr>
          <w:rStyle w:val="18"/>
          <w:rFonts w:hint="eastAsia" w:ascii="宋体" w:hAnsi="宋体"/>
          <w:kern w:val="2"/>
          <w:sz w:val="36"/>
          <w:szCs w:val="36"/>
          <w:lang w:val="en-US" w:eastAsia="zh-CN" w:bidi="ar-SA"/>
        </w:rPr>
        <w:t>37</w:t>
      </w:r>
    </w:p>
    <w:p>
      <w:pPr>
        <w:jc w:val="both"/>
        <w:textAlignment w:val="baseline"/>
        <w:rPr>
          <w:rStyle w:val="18"/>
          <w:rFonts w:ascii="宋体" w:hAnsi="宋体" w:eastAsia="宋体"/>
          <w:kern w:val="2"/>
          <w:sz w:val="36"/>
          <w:szCs w:val="36"/>
          <w:lang w:val="en-US" w:eastAsia="zh-CN" w:bidi="ar-SA"/>
        </w:rPr>
      </w:pPr>
      <w:r>
        <w:rPr>
          <w:rStyle w:val="18"/>
          <w:rFonts w:ascii="宋体" w:hAnsi="宋体"/>
          <w:kern w:val="2"/>
          <w:sz w:val="36"/>
          <w:szCs w:val="36"/>
          <w:lang w:val="en-US" w:eastAsia="zh-CN" w:bidi="ar-SA"/>
        </w:rPr>
        <w:t>第四章  投标人须知</w:t>
      </w:r>
      <w:r>
        <w:rPr>
          <w:rStyle w:val="18"/>
          <w:rFonts w:ascii="宋体" w:hAnsi="宋体"/>
          <w:kern w:val="2"/>
          <w:sz w:val="36"/>
          <w:szCs w:val="36"/>
          <w:lang w:val="en-US" w:eastAsia="zh-CN" w:bidi="ar-SA"/>
        </w:rPr>
        <w:tab/>
      </w:r>
      <w:r>
        <w:rPr>
          <w:rStyle w:val="18"/>
          <w:rFonts w:ascii="宋体" w:hAnsi="宋体"/>
          <w:kern w:val="2"/>
          <w:sz w:val="36"/>
          <w:szCs w:val="36"/>
          <w:highlight w:val="none"/>
          <w:lang w:val="en-US" w:eastAsia="zh-CN" w:bidi="ar-SA"/>
        </w:rPr>
        <w:t>...............................</w:t>
      </w:r>
      <w:r>
        <w:rPr>
          <w:rStyle w:val="18"/>
          <w:rFonts w:ascii="宋体" w:hAnsi="宋体"/>
          <w:kern w:val="2"/>
          <w:sz w:val="36"/>
          <w:szCs w:val="36"/>
          <w:lang w:val="en-US" w:eastAsia="zh-CN" w:bidi="ar-SA"/>
        </w:rPr>
        <w:t>4</w:t>
      </w:r>
      <w:r>
        <w:rPr>
          <w:rStyle w:val="18"/>
          <w:rFonts w:hint="eastAsia" w:ascii="宋体" w:hAnsi="宋体"/>
          <w:kern w:val="2"/>
          <w:sz w:val="36"/>
          <w:szCs w:val="36"/>
          <w:lang w:val="en-US" w:eastAsia="zh-CN" w:bidi="ar-SA"/>
        </w:rPr>
        <w:t>2</w:t>
      </w:r>
    </w:p>
    <w:p>
      <w:pPr>
        <w:jc w:val="both"/>
        <w:textAlignment w:val="baseline"/>
        <w:rPr>
          <w:rStyle w:val="18"/>
          <w:rFonts w:hint="default" w:ascii="宋体" w:hAnsi="宋体" w:eastAsia="宋体"/>
          <w:kern w:val="2"/>
          <w:sz w:val="36"/>
          <w:szCs w:val="36"/>
          <w:lang w:val="en-US" w:eastAsia="zh-CN" w:bidi="ar-SA"/>
        </w:rPr>
      </w:pPr>
      <w:r>
        <w:rPr>
          <w:rStyle w:val="18"/>
          <w:rFonts w:ascii="宋体" w:hAnsi="宋体"/>
          <w:kern w:val="2"/>
          <w:sz w:val="36"/>
          <w:szCs w:val="36"/>
          <w:lang w:val="en-US" w:eastAsia="zh-CN" w:bidi="ar-SA"/>
        </w:rPr>
        <w:t>一    总则........................................</w:t>
      </w:r>
      <w:r>
        <w:rPr>
          <w:rStyle w:val="18"/>
          <w:rFonts w:hint="eastAsia" w:ascii="宋体" w:hAnsi="宋体"/>
          <w:kern w:val="2"/>
          <w:sz w:val="36"/>
          <w:szCs w:val="36"/>
          <w:lang w:val="en-US" w:eastAsia="zh-CN" w:bidi="ar-SA"/>
        </w:rPr>
        <w:t>45</w:t>
      </w:r>
    </w:p>
    <w:p>
      <w:pPr>
        <w:jc w:val="both"/>
        <w:textAlignment w:val="baseline"/>
        <w:rPr>
          <w:rStyle w:val="18"/>
          <w:rFonts w:ascii="宋体" w:hAnsi="宋体" w:eastAsia="宋体"/>
          <w:kern w:val="2"/>
          <w:sz w:val="36"/>
          <w:szCs w:val="36"/>
          <w:lang w:val="en-US" w:eastAsia="zh-CN" w:bidi="ar-SA"/>
        </w:rPr>
      </w:pPr>
      <w:r>
        <w:rPr>
          <w:rStyle w:val="18"/>
          <w:rFonts w:ascii="宋体" w:hAnsi="宋体"/>
          <w:kern w:val="2"/>
          <w:sz w:val="36"/>
          <w:szCs w:val="36"/>
          <w:lang w:val="en-US" w:eastAsia="zh-CN" w:bidi="ar-SA"/>
        </w:rPr>
        <w:t>二    公开招标文件</w:t>
      </w:r>
      <w:r>
        <w:rPr>
          <w:rStyle w:val="18"/>
          <w:rFonts w:ascii="宋体" w:hAnsi="宋体"/>
          <w:kern w:val="2"/>
          <w:sz w:val="36"/>
          <w:szCs w:val="36"/>
          <w:lang w:val="en-US" w:eastAsia="zh-CN" w:bidi="ar-SA"/>
        </w:rPr>
        <w:tab/>
      </w:r>
      <w:r>
        <w:rPr>
          <w:rStyle w:val="18"/>
          <w:rFonts w:ascii="宋体" w:hAnsi="宋体"/>
          <w:kern w:val="2"/>
          <w:sz w:val="36"/>
          <w:szCs w:val="36"/>
          <w:highlight w:val="none"/>
          <w:lang w:val="en-US" w:eastAsia="zh-CN" w:bidi="ar-SA"/>
        </w:rPr>
        <w:t>...............................</w:t>
      </w:r>
      <w:r>
        <w:rPr>
          <w:rStyle w:val="18"/>
          <w:rFonts w:ascii="宋体" w:hAnsi="宋体"/>
          <w:kern w:val="2"/>
          <w:sz w:val="36"/>
          <w:szCs w:val="36"/>
          <w:lang w:val="en-US" w:eastAsia="zh-CN" w:bidi="ar-SA"/>
        </w:rPr>
        <w:t>4</w:t>
      </w:r>
      <w:r>
        <w:rPr>
          <w:rStyle w:val="18"/>
          <w:rFonts w:hint="eastAsia" w:ascii="宋体" w:hAnsi="宋体"/>
          <w:kern w:val="2"/>
          <w:sz w:val="36"/>
          <w:szCs w:val="36"/>
          <w:lang w:val="en-US" w:eastAsia="zh-CN" w:bidi="ar-SA"/>
        </w:rPr>
        <w:t>8</w:t>
      </w:r>
    </w:p>
    <w:p>
      <w:pPr>
        <w:jc w:val="both"/>
        <w:textAlignment w:val="baseline"/>
        <w:rPr>
          <w:rStyle w:val="18"/>
          <w:rFonts w:hint="default" w:ascii="宋体" w:hAnsi="宋体" w:eastAsia="宋体"/>
          <w:kern w:val="2"/>
          <w:sz w:val="36"/>
          <w:szCs w:val="36"/>
          <w:lang w:val="en-US" w:eastAsia="zh-CN" w:bidi="ar-SA"/>
        </w:rPr>
      </w:pPr>
      <w:r>
        <w:rPr>
          <w:rStyle w:val="18"/>
          <w:rFonts w:ascii="宋体" w:hAnsi="宋体"/>
          <w:kern w:val="2"/>
          <w:sz w:val="36"/>
          <w:szCs w:val="36"/>
          <w:lang w:val="en-US" w:eastAsia="zh-CN" w:bidi="ar-SA"/>
        </w:rPr>
        <w:t>三    投标文件....................................</w:t>
      </w:r>
      <w:r>
        <w:rPr>
          <w:rStyle w:val="18"/>
          <w:rFonts w:hint="eastAsia" w:ascii="宋体" w:hAnsi="宋体"/>
          <w:kern w:val="2"/>
          <w:sz w:val="36"/>
          <w:szCs w:val="36"/>
          <w:lang w:val="en-US" w:eastAsia="zh-CN" w:bidi="ar-SA"/>
        </w:rPr>
        <w:t>49</w:t>
      </w:r>
    </w:p>
    <w:p>
      <w:pPr>
        <w:jc w:val="both"/>
        <w:textAlignment w:val="baseline"/>
        <w:rPr>
          <w:rStyle w:val="18"/>
          <w:rFonts w:ascii="宋体" w:hAnsi="宋体" w:eastAsia="宋体"/>
          <w:kern w:val="2"/>
          <w:sz w:val="36"/>
          <w:szCs w:val="36"/>
          <w:lang w:val="en-US" w:eastAsia="zh-CN" w:bidi="ar-SA"/>
        </w:rPr>
      </w:pPr>
      <w:r>
        <w:rPr>
          <w:rStyle w:val="18"/>
          <w:rFonts w:ascii="宋体" w:hAnsi="宋体"/>
          <w:kern w:val="2"/>
          <w:sz w:val="36"/>
          <w:szCs w:val="36"/>
          <w:lang w:val="en-US" w:eastAsia="zh-CN" w:bidi="ar-SA"/>
        </w:rPr>
        <w:t>四    投标........................................5</w:t>
      </w:r>
      <w:r>
        <w:rPr>
          <w:rStyle w:val="18"/>
          <w:rFonts w:hint="eastAsia" w:ascii="宋体" w:hAnsi="宋体"/>
          <w:kern w:val="2"/>
          <w:sz w:val="36"/>
          <w:szCs w:val="36"/>
          <w:lang w:val="en-US" w:eastAsia="zh-CN" w:bidi="ar-SA"/>
        </w:rPr>
        <w:t>1</w:t>
      </w:r>
    </w:p>
    <w:p>
      <w:pPr>
        <w:jc w:val="both"/>
        <w:textAlignment w:val="baseline"/>
        <w:rPr>
          <w:rStyle w:val="18"/>
          <w:rFonts w:hint="default" w:ascii="宋体" w:hAnsi="宋体" w:eastAsia="宋体"/>
          <w:kern w:val="2"/>
          <w:sz w:val="36"/>
          <w:szCs w:val="36"/>
          <w:lang w:val="en-US" w:eastAsia="zh-CN" w:bidi="ar-SA"/>
        </w:rPr>
      </w:pPr>
      <w:r>
        <w:rPr>
          <w:rStyle w:val="18"/>
          <w:rFonts w:ascii="宋体" w:hAnsi="宋体"/>
          <w:kern w:val="2"/>
          <w:sz w:val="36"/>
          <w:szCs w:val="36"/>
          <w:lang w:val="en-US" w:eastAsia="zh-CN" w:bidi="ar-SA"/>
        </w:rPr>
        <w:t>五    开标、资格审查与评标........................</w:t>
      </w:r>
      <w:r>
        <w:rPr>
          <w:rStyle w:val="18"/>
          <w:rFonts w:hint="eastAsia" w:ascii="宋体" w:hAnsi="宋体"/>
          <w:kern w:val="2"/>
          <w:sz w:val="36"/>
          <w:szCs w:val="36"/>
          <w:lang w:val="en-US" w:eastAsia="zh-CN" w:bidi="ar-SA"/>
        </w:rPr>
        <w:t>52</w:t>
      </w:r>
    </w:p>
    <w:p>
      <w:pPr>
        <w:jc w:val="both"/>
        <w:textAlignment w:val="baseline"/>
        <w:rPr>
          <w:rStyle w:val="18"/>
          <w:rFonts w:ascii="宋体" w:hAnsi="宋体" w:eastAsia="宋体"/>
          <w:kern w:val="2"/>
          <w:sz w:val="36"/>
          <w:szCs w:val="36"/>
          <w:lang w:val="en-US" w:eastAsia="zh-CN" w:bidi="ar-SA"/>
        </w:rPr>
      </w:pPr>
      <w:r>
        <w:rPr>
          <w:rStyle w:val="18"/>
          <w:rFonts w:ascii="宋体" w:hAnsi="宋体"/>
          <w:kern w:val="2"/>
          <w:sz w:val="36"/>
          <w:szCs w:val="36"/>
          <w:lang w:val="en-US" w:eastAsia="zh-CN" w:bidi="ar-SA"/>
        </w:rPr>
        <w:t>六    合同授予....................................5</w:t>
      </w:r>
      <w:r>
        <w:rPr>
          <w:rStyle w:val="18"/>
          <w:rFonts w:hint="eastAsia" w:ascii="宋体" w:hAnsi="宋体"/>
          <w:kern w:val="2"/>
          <w:sz w:val="36"/>
          <w:szCs w:val="36"/>
          <w:lang w:val="en-US" w:eastAsia="zh-CN" w:bidi="ar-SA"/>
        </w:rPr>
        <w:t>5</w:t>
      </w:r>
    </w:p>
    <w:p>
      <w:pPr>
        <w:jc w:val="both"/>
        <w:textAlignment w:val="baseline"/>
        <w:rPr>
          <w:rStyle w:val="18"/>
          <w:rFonts w:ascii="宋体" w:hAnsi="宋体" w:eastAsia="宋体"/>
          <w:kern w:val="2"/>
          <w:sz w:val="36"/>
          <w:szCs w:val="36"/>
          <w:lang w:val="en-US" w:eastAsia="zh-CN" w:bidi="ar-SA"/>
        </w:rPr>
      </w:pPr>
      <w:r>
        <w:rPr>
          <w:rStyle w:val="18"/>
          <w:rFonts w:ascii="宋体" w:hAnsi="宋体"/>
          <w:kern w:val="2"/>
          <w:sz w:val="36"/>
          <w:szCs w:val="36"/>
          <w:lang w:val="en-US" w:eastAsia="zh-CN" w:bidi="ar-SA"/>
        </w:rPr>
        <w:t>七    其他事项....................................5</w:t>
      </w:r>
      <w:r>
        <w:rPr>
          <w:rStyle w:val="18"/>
          <w:rFonts w:hint="eastAsia" w:ascii="宋体" w:hAnsi="宋体"/>
          <w:kern w:val="2"/>
          <w:sz w:val="36"/>
          <w:szCs w:val="36"/>
          <w:lang w:val="en-US" w:eastAsia="zh-CN" w:bidi="ar-SA"/>
        </w:rPr>
        <w:t>7</w:t>
      </w:r>
    </w:p>
    <w:p>
      <w:pPr>
        <w:jc w:val="both"/>
        <w:textAlignment w:val="baseline"/>
        <w:rPr>
          <w:rStyle w:val="18"/>
          <w:rFonts w:ascii="宋体" w:hAnsi="宋体" w:eastAsia="宋体"/>
          <w:kern w:val="2"/>
          <w:sz w:val="36"/>
          <w:szCs w:val="36"/>
          <w:lang w:val="en-US" w:eastAsia="zh-CN" w:bidi="ar-SA"/>
        </w:rPr>
      </w:pPr>
      <w:r>
        <w:rPr>
          <w:rStyle w:val="18"/>
          <w:rFonts w:ascii="宋体" w:hAnsi="宋体"/>
          <w:kern w:val="2"/>
          <w:sz w:val="36"/>
          <w:szCs w:val="36"/>
          <w:lang w:val="en-US" w:eastAsia="zh-CN" w:bidi="ar-SA"/>
        </w:rPr>
        <w:t>第五章  投标文件格式..............................5</w:t>
      </w:r>
      <w:r>
        <w:rPr>
          <w:rStyle w:val="18"/>
          <w:rFonts w:hint="eastAsia" w:ascii="宋体" w:hAnsi="宋体"/>
          <w:kern w:val="2"/>
          <w:sz w:val="36"/>
          <w:szCs w:val="36"/>
          <w:lang w:val="en-US" w:eastAsia="zh-CN" w:bidi="ar-SA"/>
        </w:rPr>
        <w:t>8</w:t>
      </w:r>
    </w:p>
    <w:p>
      <w:pPr>
        <w:jc w:val="both"/>
        <w:textAlignment w:val="baseline"/>
        <w:rPr>
          <w:rStyle w:val="18"/>
          <w:rFonts w:hint="default" w:ascii="宋体" w:hAnsi="宋体" w:eastAsia="宋体"/>
          <w:kern w:val="2"/>
          <w:sz w:val="36"/>
          <w:szCs w:val="36"/>
          <w:lang w:val="en-US" w:eastAsia="zh-CN" w:bidi="ar-SA"/>
        </w:rPr>
      </w:pPr>
      <w:r>
        <w:rPr>
          <w:rStyle w:val="18"/>
          <w:rFonts w:ascii="宋体" w:hAnsi="宋体"/>
          <w:kern w:val="2"/>
          <w:sz w:val="36"/>
          <w:szCs w:val="36"/>
          <w:lang w:val="en-US" w:eastAsia="zh-CN" w:bidi="ar-SA"/>
        </w:rPr>
        <w:t>第六章  合同条款及格式</w:t>
      </w:r>
      <w:r>
        <w:rPr>
          <w:rStyle w:val="18"/>
          <w:rFonts w:ascii="宋体" w:hAnsi="宋体"/>
          <w:kern w:val="2"/>
          <w:sz w:val="36"/>
          <w:szCs w:val="36"/>
          <w:lang w:val="en-US" w:eastAsia="zh-CN" w:bidi="ar-SA"/>
        </w:rPr>
        <w:tab/>
      </w:r>
      <w:r>
        <w:rPr>
          <w:rStyle w:val="18"/>
          <w:rFonts w:ascii="宋体" w:hAnsi="宋体"/>
          <w:kern w:val="2"/>
          <w:sz w:val="36"/>
          <w:szCs w:val="36"/>
          <w:highlight w:val="none"/>
          <w:lang w:val="en-US" w:eastAsia="zh-CN" w:bidi="ar-SA"/>
        </w:rPr>
        <w:t>...........................</w:t>
      </w:r>
      <w:r>
        <w:rPr>
          <w:rStyle w:val="18"/>
          <w:rFonts w:hint="eastAsia" w:ascii="宋体" w:hAnsi="宋体"/>
          <w:kern w:val="2"/>
          <w:sz w:val="36"/>
          <w:szCs w:val="36"/>
          <w:lang w:val="en-US" w:eastAsia="zh-CN" w:bidi="ar-SA"/>
        </w:rPr>
        <w:t>70</w:t>
      </w:r>
    </w:p>
    <w:p>
      <w:pPr>
        <w:jc w:val="both"/>
        <w:textAlignment w:val="baseline"/>
        <w:rPr>
          <w:rStyle w:val="18"/>
          <w:rFonts w:ascii="宋体" w:hAnsi="宋体"/>
          <w:kern w:val="2"/>
          <w:sz w:val="36"/>
          <w:szCs w:val="36"/>
          <w:lang w:val="en-US" w:eastAsia="zh-CN" w:bidi="ar-SA"/>
        </w:rPr>
      </w:pPr>
      <w:r>
        <w:rPr>
          <w:rStyle w:val="18"/>
          <w:rFonts w:ascii="宋体" w:hAnsi="宋体"/>
          <w:kern w:val="2"/>
          <w:sz w:val="36"/>
          <w:szCs w:val="36"/>
          <w:lang w:val="en-US" w:eastAsia="zh-CN" w:bidi="ar-SA"/>
        </w:rPr>
        <w:tab/>
      </w:r>
      <w:r>
        <w:rPr>
          <w:rStyle w:val="18"/>
          <w:rFonts w:ascii="宋体" w:hAnsi="宋体"/>
          <w:kern w:val="2"/>
          <w:sz w:val="36"/>
          <w:szCs w:val="36"/>
          <w:lang w:val="en-US" w:eastAsia="zh-CN" w:bidi="ar-SA"/>
        </w:rPr>
        <w:tab/>
      </w:r>
    </w:p>
    <w:p>
      <w:pPr>
        <w:jc w:val="both"/>
        <w:textAlignment w:val="baseline"/>
        <w:rPr>
          <w:rStyle w:val="18"/>
          <w:kern w:val="2"/>
          <w:sz w:val="21"/>
          <w:szCs w:val="24"/>
          <w:lang w:val="en-US" w:eastAsia="zh-CN" w:bidi="ar-SA"/>
        </w:rPr>
        <w:sectPr>
          <w:footerReference r:id="rId4" w:type="default"/>
          <w:pgSz w:w="11907" w:h="16840"/>
          <w:pgMar w:top="1134" w:right="1134" w:bottom="1134" w:left="1134" w:header="851" w:footer="794" w:gutter="0"/>
          <w:lnNumType w:countBy="0"/>
          <w:pgNumType w:fmt="decimal" w:start="1"/>
          <w:cols w:space="425" w:num="1"/>
          <w:vAlign w:val="top"/>
          <w:docGrid w:type="linesAndChars" w:linePitch="312" w:charSpace="0"/>
        </w:sectPr>
      </w:pPr>
    </w:p>
    <w:p>
      <w:pPr>
        <w:jc w:val="center"/>
        <w:textAlignment w:val="baseline"/>
        <w:rPr>
          <w:rStyle w:val="18"/>
          <w:rFonts w:hAnsi="宋体"/>
          <w:b/>
          <w:kern w:val="2"/>
          <w:sz w:val="36"/>
          <w:szCs w:val="36"/>
          <w:lang w:val="en-US" w:eastAsia="zh-CN" w:bidi="ar-SA"/>
        </w:rPr>
      </w:pPr>
      <w:r>
        <w:rPr>
          <w:rStyle w:val="18"/>
          <w:rFonts w:ascii="Times New Roman" w:hAnsi="Times New Roman"/>
          <w:b/>
          <w:kern w:val="2"/>
          <w:sz w:val="36"/>
          <w:szCs w:val="24"/>
          <w:lang w:val="en-US" w:eastAsia="zh-CN" w:bidi="ar-SA"/>
        </w:rPr>
        <w:t>第一章  公告</w:t>
      </w:r>
    </w:p>
    <w:p>
      <w:pPr>
        <w:pStyle w:val="36"/>
        <w:widowControl/>
        <w:jc w:val="center"/>
        <w:textAlignment w:val="baseline"/>
        <w:rPr>
          <w:rStyle w:val="18"/>
          <w:rFonts w:ascii="Times New Roman" w:hAnsi="Times New Roman"/>
          <w:b/>
          <w:kern w:val="0"/>
          <w:sz w:val="30"/>
          <w:szCs w:val="30"/>
          <w:lang w:val="en-US" w:eastAsia="zh-CN" w:bidi="ar-SA"/>
        </w:rPr>
      </w:pPr>
      <w:r>
        <w:rPr>
          <w:rStyle w:val="18"/>
          <w:rFonts w:ascii="Times New Roman" w:hAnsi="Times New Roman"/>
          <w:b/>
          <w:kern w:val="0"/>
          <w:sz w:val="30"/>
          <w:szCs w:val="30"/>
          <w:lang w:val="en-US" w:eastAsia="zh-CN" w:bidi="ar-SA"/>
        </w:rPr>
        <w:t>公开招标公告</w:t>
      </w:r>
    </w:p>
    <w:p>
      <w:pPr>
        <w:pBdr>
          <w:top w:val="single" w:color="000000" w:sz="4" w:space="1"/>
          <w:left w:val="single" w:color="000000" w:sz="4" w:space="4"/>
          <w:bottom w:val="single" w:color="000000" w:sz="4" w:space="1"/>
          <w:right w:val="single" w:color="000000" w:sz="4" w:space="4"/>
        </w:pBdr>
        <w:spacing w:line="240" w:lineRule="atLeast"/>
        <w:jc w:val="both"/>
        <w:textAlignment w:val="baseline"/>
        <w:rPr>
          <w:rStyle w:val="18"/>
          <w:rFonts w:ascii="仿宋_GB2312" w:hAnsi="仿宋_GB2312" w:eastAsia="仿宋_GB2312"/>
          <w:kern w:val="2"/>
          <w:sz w:val="28"/>
          <w:szCs w:val="28"/>
          <w:lang w:val="en-US" w:eastAsia="zh-CN" w:bidi="ar-SA"/>
        </w:rPr>
      </w:pPr>
      <w:r>
        <w:rPr>
          <w:rStyle w:val="18"/>
          <w:rFonts w:ascii="仿宋_GB2312" w:hAnsi="仿宋_GB2312" w:eastAsia="仿宋_GB2312"/>
          <w:kern w:val="2"/>
          <w:sz w:val="28"/>
          <w:szCs w:val="28"/>
          <w:lang w:val="en-US" w:eastAsia="zh-CN" w:bidi="ar-SA"/>
        </w:rPr>
        <w:t>项目概况</w:t>
      </w:r>
    </w:p>
    <w:p>
      <w:pPr>
        <w:pBdr>
          <w:top w:val="single" w:color="000000" w:sz="4" w:space="1"/>
          <w:left w:val="single" w:color="000000" w:sz="4" w:space="4"/>
          <w:bottom w:val="single" w:color="000000" w:sz="4" w:space="1"/>
          <w:right w:val="single" w:color="000000" w:sz="4" w:space="4"/>
        </w:pBdr>
        <w:spacing w:line="240" w:lineRule="atLeast"/>
        <w:ind w:firstLine="560" w:firstLineChars="200"/>
        <w:jc w:val="both"/>
        <w:textAlignment w:val="baseline"/>
        <w:rPr>
          <w:rStyle w:val="18"/>
          <w:rFonts w:ascii="仿宋_GB2312" w:hAnsi="仿宋_GB2312" w:eastAsia="仿宋_GB2312"/>
          <w:kern w:val="2"/>
          <w:sz w:val="28"/>
          <w:szCs w:val="28"/>
          <w:lang w:val="en-US" w:eastAsia="zh-CN" w:bidi="ar-SA"/>
        </w:rPr>
      </w:pPr>
      <w:r>
        <w:rPr>
          <w:rStyle w:val="18"/>
          <w:rFonts w:ascii="仿宋_GB2312" w:hAnsi="仿宋_GB2312" w:eastAsia="仿宋_GB2312"/>
          <w:kern w:val="2"/>
          <w:sz w:val="28"/>
          <w:szCs w:val="28"/>
          <w:lang w:val="en-US" w:eastAsia="zh-CN" w:bidi="ar-SA"/>
        </w:rPr>
        <w:t>(2021年度可心江连通运河安保、保洁和绿化养护服务采购项目</w:t>
      </w:r>
      <w:r>
        <w:rPr>
          <w:rStyle w:val="18"/>
          <w:rFonts w:ascii="仿宋_GB2312" w:hAnsi="仿宋_GB2312" w:eastAsia="仿宋_GB2312"/>
          <w:kern w:val="2"/>
          <w:sz w:val="28"/>
          <w:szCs w:val="28"/>
          <w:highlight w:val="none"/>
          <w:lang w:val="en-US" w:eastAsia="zh-CN" w:bidi="ar-SA"/>
        </w:rPr>
        <w:t>)</w:t>
      </w:r>
      <w:r>
        <w:rPr>
          <w:rStyle w:val="18"/>
          <w:rFonts w:ascii="仿宋_GB2312" w:hAnsi="仿宋_GB2312" w:eastAsia="仿宋_GB2312"/>
          <w:kern w:val="2"/>
          <w:sz w:val="28"/>
          <w:szCs w:val="28"/>
          <w:lang w:val="en-US" w:eastAsia="zh-CN" w:bidi="ar-SA"/>
        </w:rPr>
        <w:t>的潜在供应商应在</w:t>
      </w:r>
      <w:r>
        <w:rPr>
          <w:rStyle w:val="18"/>
          <w:rFonts w:ascii="仿宋_GB2312" w:hAnsi="仿宋_GB2312" w:eastAsia="仿宋_GB2312"/>
          <w:kern w:val="2"/>
          <w:sz w:val="28"/>
          <w:szCs w:val="28"/>
          <w:highlight w:val="none"/>
          <w:lang w:val="en-US" w:eastAsia="zh-CN" w:bidi="ar-SA"/>
        </w:rPr>
        <w:t>（</w:t>
      </w:r>
      <w:r>
        <w:rPr>
          <w:rStyle w:val="18"/>
          <w:rFonts w:ascii="仿宋_GB2312" w:hAnsi="仿宋_GB2312" w:eastAsia="仿宋_GB2312"/>
          <w:kern w:val="2"/>
          <w:sz w:val="28"/>
          <w:szCs w:val="28"/>
          <w:lang w:val="en-US" w:eastAsia="zh-CN" w:bidi="ar-SA"/>
        </w:rPr>
        <w:t>南宁市公共资源交易平台（https://www.nnggzy.org.cn/gxnnzbw/对应的采购信息公告处）获取招标文件，并于2020年1</w:t>
      </w:r>
      <w:r>
        <w:rPr>
          <w:rStyle w:val="18"/>
          <w:rFonts w:hint="eastAsia" w:ascii="仿宋_GB2312" w:hAnsi="仿宋_GB2312" w:eastAsia="仿宋_GB2312"/>
          <w:kern w:val="2"/>
          <w:sz w:val="28"/>
          <w:szCs w:val="28"/>
          <w:lang w:val="en-US" w:eastAsia="zh-CN" w:bidi="ar-SA"/>
        </w:rPr>
        <w:t>2</w:t>
      </w:r>
      <w:r>
        <w:rPr>
          <w:rStyle w:val="18"/>
          <w:rFonts w:ascii="仿宋_GB2312" w:hAnsi="仿宋_GB2312" w:eastAsia="仿宋_GB2312"/>
          <w:kern w:val="2"/>
          <w:sz w:val="28"/>
          <w:szCs w:val="28"/>
          <w:lang w:val="en-US" w:eastAsia="zh-CN" w:bidi="ar-SA"/>
        </w:rPr>
        <w:t>月</w:t>
      </w:r>
      <w:r>
        <w:rPr>
          <w:rStyle w:val="18"/>
          <w:rFonts w:hint="eastAsia" w:ascii="仿宋_GB2312" w:hAnsi="仿宋_GB2312" w:eastAsia="仿宋_GB2312"/>
          <w:kern w:val="2"/>
          <w:sz w:val="28"/>
          <w:szCs w:val="28"/>
          <w:lang w:val="en-US" w:eastAsia="zh-CN" w:bidi="ar-SA"/>
        </w:rPr>
        <w:t>7</w:t>
      </w:r>
      <w:r>
        <w:rPr>
          <w:rStyle w:val="18"/>
          <w:rFonts w:ascii="仿宋_GB2312" w:hAnsi="仿宋_GB2312" w:eastAsia="仿宋_GB2312"/>
          <w:kern w:val="2"/>
          <w:sz w:val="28"/>
          <w:szCs w:val="28"/>
          <w:lang w:val="en-US" w:eastAsia="zh-CN" w:bidi="ar-SA"/>
        </w:rPr>
        <w:t>日18点00分（北京时间）前递交投标文件。</w:t>
      </w:r>
    </w:p>
    <w:p>
      <w:pPr>
        <w:jc w:val="both"/>
        <w:textAlignment w:val="baseline"/>
        <w:rPr>
          <w:rStyle w:val="18"/>
          <w:rFonts w:ascii="仿宋_GB2312" w:hAnsi="仿宋_GB2312" w:eastAsia="仿宋_GB2312"/>
          <w:b/>
          <w:kern w:val="2"/>
          <w:sz w:val="28"/>
          <w:szCs w:val="28"/>
          <w:lang w:val="en-US" w:eastAsia="zh-CN" w:bidi="ar-SA"/>
        </w:rPr>
      </w:pPr>
      <w:r>
        <w:rPr>
          <w:rStyle w:val="18"/>
          <w:rFonts w:ascii="仿宋_GB2312" w:hAnsi="仿宋_GB2312" w:eastAsia="仿宋_GB2312"/>
          <w:b/>
          <w:kern w:val="2"/>
          <w:sz w:val="28"/>
          <w:szCs w:val="28"/>
          <w:lang w:val="en-US" w:eastAsia="zh-CN" w:bidi="ar-SA"/>
        </w:rPr>
        <w:t>一、项目基本情况</w:t>
      </w:r>
    </w:p>
    <w:p>
      <w:pPr>
        <w:spacing w:line="540" w:lineRule="exact"/>
        <w:ind w:firstLine="560" w:firstLineChars="200"/>
        <w:jc w:val="both"/>
        <w:textAlignment w:val="baseline"/>
        <w:rPr>
          <w:rStyle w:val="18"/>
          <w:rFonts w:ascii="仿宋_GB2312" w:hAnsi="仿宋_GB2312" w:eastAsia="仿宋_GB2312"/>
          <w:kern w:val="2"/>
          <w:sz w:val="28"/>
          <w:szCs w:val="28"/>
          <w:lang w:val="en-US" w:eastAsia="zh-CN" w:bidi="ar-SA"/>
        </w:rPr>
      </w:pPr>
      <w:r>
        <w:rPr>
          <w:rStyle w:val="18"/>
          <w:rFonts w:ascii="仿宋_GB2312" w:hAnsi="仿宋_GB2312" w:eastAsia="仿宋_GB2312"/>
          <w:kern w:val="2"/>
          <w:sz w:val="28"/>
          <w:szCs w:val="28"/>
          <w:lang w:val="en-US" w:eastAsia="zh-CN" w:bidi="ar-SA"/>
        </w:rPr>
        <w:t>项目编号：GXZC2020-51G</w:t>
      </w:r>
    </w:p>
    <w:p>
      <w:pPr>
        <w:jc w:val="both"/>
        <w:textAlignment w:val="baseline"/>
        <w:rPr>
          <w:rStyle w:val="18"/>
          <w:rFonts w:hint="default" w:ascii="仿宋_GB2312" w:hAnsi="仿宋_GB2312" w:eastAsia="仿宋_GB2312"/>
          <w:kern w:val="2"/>
          <w:sz w:val="28"/>
          <w:szCs w:val="28"/>
          <w:lang w:val="en-US" w:eastAsia="zh-CN" w:bidi="ar-SA"/>
        </w:rPr>
      </w:pPr>
      <w:r>
        <w:rPr>
          <w:rStyle w:val="18"/>
          <w:rFonts w:ascii="仿宋_GB2312" w:hAnsi="仿宋_GB2312" w:eastAsia="仿宋_GB2312"/>
          <w:kern w:val="2"/>
          <w:sz w:val="28"/>
          <w:szCs w:val="28"/>
          <w:lang w:val="en-US" w:eastAsia="zh-CN" w:bidi="ar-SA"/>
        </w:rPr>
        <w:t xml:space="preserve">    审批编号：南宁高新政采〔2020〕843号</w:t>
      </w:r>
      <w:r>
        <w:rPr>
          <w:rStyle w:val="18"/>
          <w:rFonts w:hint="eastAsia" w:ascii="仿宋_GB2312" w:hAnsi="仿宋_GB2312" w:eastAsia="仿宋_GB2312"/>
          <w:kern w:val="2"/>
          <w:sz w:val="28"/>
          <w:szCs w:val="28"/>
          <w:lang w:val="en-US" w:eastAsia="zh-CN" w:bidi="ar-SA"/>
        </w:rPr>
        <w:t>-001</w:t>
      </w:r>
    </w:p>
    <w:p>
      <w:pPr>
        <w:snapToGrid w:val="0"/>
        <w:spacing w:line="440" w:lineRule="exact"/>
        <w:ind w:left="1958" w:leftChars="266" w:hanging="1400" w:hangingChars="500"/>
        <w:jc w:val="both"/>
        <w:textAlignment w:val="baseline"/>
        <w:rPr>
          <w:rStyle w:val="18"/>
          <w:kern w:val="2"/>
          <w:sz w:val="21"/>
          <w:szCs w:val="24"/>
          <w:lang w:val="en-US" w:eastAsia="zh-CN" w:bidi="ar-SA"/>
        </w:rPr>
      </w:pPr>
      <w:r>
        <w:rPr>
          <w:rStyle w:val="18"/>
          <w:rFonts w:ascii="仿宋_GB2312" w:hAnsi="仿宋_GB2312" w:eastAsia="仿宋_GB2312"/>
          <w:kern w:val="2"/>
          <w:sz w:val="28"/>
          <w:szCs w:val="28"/>
          <w:lang w:val="en-US" w:eastAsia="zh-CN" w:bidi="ar-SA"/>
        </w:rPr>
        <w:t>项目名称</w:t>
      </w:r>
      <w:r>
        <w:rPr>
          <w:rStyle w:val="18"/>
          <w:rFonts w:ascii="仿宋_GB2312" w:hAnsi="仿宋_GB2312" w:eastAsia="仿宋_GB2312"/>
          <w:kern w:val="2"/>
          <w:sz w:val="28"/>
          <w:szCs w:val="28"/>
          <w:highlight w:val="none"/>
          <w:lang w:val="en-US" w:eastAsia="zh-CN" w:bidi="ar-SA"/>
        </w:rPr>
        <w:t>:</w:t>
      </w:r>
      <w:r>
        <w:rPr>
          <w:rStyle w:val="18"/>
          <w:rFonts w:ascii="仿宋_GB2312" w:hAnsi="仿宋_GB2312" w:eastAsia="仿宋_GB2312"/>
          <w:kern w:val="2"/>
          <w:sz w:val="28"/>
          <w:szCs w:val="28"/>
          <w:lang w:val="en-US" w:eastAsia="zh-CN" w:bidi="ar-SA"/>
        </w:rPr>
        <w:t xml:space="preserve"> </w:t>
      </w:r>
      <w:r>
        <w:rPr>
          <w:rStyle w:val="18"/>
          <w:rFonts w:ascii="宋体" w:hAnsi="宋体"/>
          <w:kern w:val="2"/>
          <w:sz w:val="28"/>
          <w:szCs w:val="28"/>
          <w:lang w:val="en-US" w:eastAsia="zh-CN" w:bidi="ar-SA"/>
        </w:rPr>
        <w:t>2021年度可心江连通运河安保、保洁和绿化养护服务采购项目</w:t>
      </w:r>
    </w:p>
    <w:p>
      <w:pPr>
        <w:spacing w:line="540" w:lineRule="exact"/>
        <w:ind w:firstLine="560" w:firstLineChars="200"/>
        <w:jc w:val="both"/>
        <w:textAlignment w:val="baseline"/>
        <w:rPr>
          <w:rStyle w:val="18"/>
          <w:rFonts w:ascii="仿宋_GB2312" w:hAnsi="仿宋_GB2312" w:eastAsia="仿宋_GB2312"/>
          <w:kern w:val="2"/>
          <w:sz w:val="28"/>
          <w:szCs w:val="28"/>
          <w:lang w:val="en-US" w:eastAsia="zh-CN" w:bidi="ar-SA"/>
        </w:rPr>
      </w:pPr>
      <w:r>
        <w:rPr>
          <w:rStyle w:val="18"/>
          <w:rFonts w:ascii="仿宋_GB2312" w:hAnsi="仿宋_GB2312" w:eastAsia="仿宋_GB2312"/>
          <w:kern w:val="2"/>
          <w:sz w:val="28"/>
          <w:szCs w:val="28"/>
          <w:lang w:val="en-US" w:eastAsia="zh-CN" w:bidi="ar-SA"/>
        </w:rPr>
        <w:t>采购方式：公开招标</w:t>
      </w:r>
    </w:p>
    <w:p>
      <w:pPr>
        <w:spacing w:line="540" w:lineRule="exact"/>
        <w:ind w:firstLine="560" w:firstLineChars="200"/>
        <w:jc w:val="both"/>
        <w:textAlignment w:val="baseline"/>
        <w:rPr>
          <w:rStyle w:val="18"/>
          <w:rFonts w:ascii="仿宋_GB2312" w:hAnsi="仿宋_GB2312" w:eastAsia="仿宋_GB2312"/>
          <w:kern w:val="2"/>
          <w:sz w:val="28"/>
          <w:szCs w:val="28"/>
          <w:lang w:val="en-US" w:eastAsia="zh-CN" w:bidi="ar-SA"/>
        </w:rPr>
      </w:pPr>
      <w:r>
        <w:rPr>
          <w:rStyle w:val="18"/>
          <w:rFonts w:ascii="仿宋_GB2312" w:hAnsi="仿宋_GB2312" w:eastAsia="仿宋_GB2312"/>
          <w:kern w:val="2"/>
          <w:sz w:val="28"/>
          <w:szCs w:val="28"/>
          <w:lang w:val="en-US" w:eastAsia="zh-CN" w:bidi="ar-SA"/>
        </w:rPr>
        <w:t>采购预算：1999992.00元</w:t>
      </w:r>
    </w:p>
    <w:p>
      <w:pPr>
        <w:spacing w:line="540" w:lineRule="exact"/>
        <w:ind w:firstLine="560" w:firstLineChars="200"/>
        <w:jc w:val="both"/>
        <w:textAlignment w:val="baseline"/>
        <w:rPr>
          <w:rStyle w:val="18"/>
          <w:rFonts w:ascii="仿宋_GB2312" w:hAnsi="仿宋_GB2312" w:eastAsia="仿宋_GB2312"/>
          <w:kern w:val="2"/>
          <w:sz w:val="28"/>
          <w:szCs w:val="28"/>
          <w:lang w:val="en-US" w:eastAsia="zh-CN" w:bidi="ar-SA"/>
        </w:rPr>
      </w:pPr>
      <w:r>
        <w:rPr>
          <w:rStyle w:val="18"/>
          <w:rFonts w:ascii="仿宋_GB2312" w:hAnsi="仿宋_GB2312" w:eastAsia="仿宋_GB2312"/>
          <w:kern w:val="2"/>
          <w:sz w:val="28"/>
          <w:szCs w:val="28"/>
          <w:lang w:val="en-US" w:eastAsia="zh-CN" w:bidi="ar-SA"/>
        </w:rPr>
        <w:t>采购项目的名称、数量、简要规格描述或项目基本概况介绍：</w:t>
      </w:r>
    </w:p>
    <w:tbl>
      <w:tblPr>
        <w:tblStyle w:val="8"/>
        <w:tblpPr w:leftFromText="180" w:rightFromText="180" w:vertAnchor="text" w:horzAnchor="page" w:tblpX="1575" w:tblpY="368"/>
        <w:tblOverlap w:val="never"/>
        <w:tblW w:w="937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60"/>
        <w:gridCol w:w="850"/>
        <w:gridCol w:w="58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2660" w:type="dxa"/>
            <w:tcBorders>
              <w:top w:val="single" w:color="000000" w:sz="4" w:space="0"/>
              <w:left w:val="single" w:color="000000" w:sz="4" w:space="0"/>
              <w:bottom w:val="single" w:color="000000" w:sz="4" w:space="0"/>
              <w:right w:val="single" w:color="000000" w:sz="4" w:space="0"/>
            </w:tcBorders>
            <w:vAlign w:val="top"/>
          </w:tcPr>
          <w:p>
            <w:pPr>
              <w:pStyle w:val="74"/>
              <w:widowControl/>
              <w:spacing w:before="100" w:beforeAutospacing="1" w:after="100" w:afterAutospacing="1" w:line="435" w:lineRule="atLeast"/>
              <w:jc w:val="center"/>
              <w:textAlignment w:val="baseline"/>
              <w:rPr>
                <w:rStyle w:val="18"/>
                <w:rFonts w:ascii="仿宋" w:hAnsi="仿宋" w:eastAsia="仿宋"/>
                <w:kern w:val="2"/>
                <w:sz w:val="24"/>
                <w:szCs w:val="24"/>
                <w:lang w:val="en-US" w:eastAsia="zh-CN" w:bidi="ar-SA"/>
              </w:rPr>
            </w:pPr>
            <w:r>
              <w:rPr>
                <w:rStyle w:val="10"/>
                <w:rFonts w:ascii="仿宋" w:hAnsi="仿宋" w:eastAsia="仿宋"/>
                <w:b w:val="0"/>
                <w:kern w:val="2"/>
                <w:sz w:val="24"/>
                <w:szCs w:val="24"/>
                <w:lang w:val="en-US" w:eastAsia="zh-CN" w:bidi="ar-SA"/>
              </w:rPr>
              <w:t>服务名称</w:t>
            </w:r>
          </w:p>
        </w:tc>
        <w:tc>
          <w:tcPr>
            <w:tcW w:w="850" w:type="dxa"/>
            <w:tcBorders>
              <w:top w:val="single" w:color="000000" w:sz="4" w:space="0"/>
              <w:left w:val="single" w:color="000000" w:sz="4" w:space="0"/>
              <w:bottom w:val="single" w:color="000000" w:sz="4" w:space="0"/>
              <w:right w:val="single" w:color="000000" w:sz="4" w:space="0"/>
            </w:tcBorders>
            <w:vAlign w:val="top"/>
          </w:tcPr>
          <w:p>
            <w:pPr>
              <w:pStyle w:val="74"/>
              <w:widowControl/>
              <w:spacing w:before="100" w:beforeAutospacing="1" w:after="100" w:afterAutospacing="1" w:line="435" w:lineRule="atLeast"/>
              <w:jc w:val="center"/>
              <w:textAlignment w:val="baseline"/>
              <w:rPr>
                <w:rStyle w:val="18"/>
                <w:rFonts w:ascii="仿宋" w:hAnsi="仿宋" w:eastAsia="仿宋"/>
                <w:kern w:val="2"/>
                <w:sz w:val="24"/>
                <w:szCs w:val="24"/>
                <w:lang w:val="en-US" w:eastAsia="zh-CN" w:bidi="ar-SA"/>
              </w:rPr>
            </w:pPr>
            <w:r>
              <w:rPr>
                <w:rStyle w:val="10"/>
                <w:rFonts w:ascii="仿宋" w:hAnsi="仿宋" w:eastAsia="仿宋"/>
                <w:b w:val="0"/>
                <w:kern w:val="2"/>
                <w:sz w:val="24"/>
                <w:szCs w:val="24"/>
                <w:lang w:val="en-US" w:eastAsia="zh-CN" w:bidi="ar-SA"/>
              </w:rPr>
              <w:t>数量</w:t>
            </w:r>
          </w:p>
        </w:tc>
        <w:tc>
          <w:tcPr>
            <w:tcW w:w="5868" w:type="dxa"/>
            <w:tcBorders>
              <w:top w:val="single" w:color="000000" w:sz="4" w:space="0"/>
              <w:left w:val="single" w:color="000000" w:sz="4" w:space="0"/>
              <w:bottom w:val="single" w:color="000000" w:sz="4" w:space="0"/>
              <w:right w:val="single" w:color="000000" w:sz="4" w:space="0"/>
            </w:tcBorders>
            <w:vAlign w:val="top"/>
          </w:tcPr>
          <w:p>
            <w:pPr>
              <w:pStyle w:val="74"/>
              <w:widowControl/>
              <w:spacing w:before="100" w:beforeAutospacing="1" w:after="100" w:afterAutospacing="1" w:line="435" w:lineRule="atLeast"/>
              <w:jc w:val="center"/>
              <w:textAlignment w:val="baseline"/>
              <w:rPr>
                <w:rStyle w:val="18"/>
                <w:rFonts w:ascii="仿宋" w:hAnsi="仿宋" w:eastAsia="仿宋"/>
                <w:kern w:val="2"/>
                <w:sz w:val="24"/>
                <w:szCs w:val="24"/>
                <w:lang w:val="en-US" w:eastAsia="zh-CN" w:bidi="ar-SA"/>
              </w:rPr>
            </w:pPr>
            <w:r>
              <w:rPr>
                <w:rStyle w:val="10"/>
                <w:rFonts w:ascii="仿宋" w:hAnsi="仿宋" w:eastAsia="仿宋"/>
                <w:b w:val="0"/>
                <w:kern w:val="2"/>
                <w:sz w:val="24"/>
                <w:szCs w:val="24"/>
                <w:lang w:val="en-US" w:eastAsia="zh-CN" w:bidi="ar-SA"/>
              </w:rPr>
              <w:t>简要规格描述或项目基本概况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2660" w:type="dxa"/>
            <w:tcBorders>
              <w:top w:val="single" w:color="000000" w:sz="4" w:space="0"/>
              <w:left w:val="single" w:color="000000" w:sz="4" w:space="0"/>
              <w:bottom w:val="single" w:color="000000" w:sz="4" w:space="0"/>
              <w:right w:val="single" w:color="000000" w:sz="4" w:space="0"/>
            </w:tcBorders>
            <w:vAlign w:val="top"/>
          </w:tcPr>
          <w:p>
            <w:pPr>
              <w:spacing w:line="360" w:lineRule="exact"/>
              <w:jc w:val="center"/>
              <w:textAlignment w:val="baseline"/>
              <w:rPr>
                <w:rStyle w:val="18"/>
                <w:rFonts w:ascii="仿宋" w:hAnsi="仿宋" w:eastAsia="仿宋"/>
                <w:kern w:val="2"/>
                <w:sz w:val="24"/>
                <w:szCs w:val="24"/>
                <w:highlight w:val="none"/>
                <w:lang w:val="en-US" w:eastAsia="zh-CN" w:bidi="ar-SA"/>
              </w:rPr>
            </w:pPr>
            <w:r>
              <w:rPr>
                <w:rStyle w:val="18"/>
                <w:rFonts w:ascii="仿宋" w:hAnsi="仿宋" w:eastAsia="仿宋"/>
                <w:kern w:val="2"/>
                <w:sz w:val="24"/>
                <w:szCs w:val="24"/>
                <w:highlight w:val="none"/>
                <w:lang w:val="en-US" w:eastAsia="zh-CN" w:bidi="ar-SA"/>
              </w:rPr>
              <w:t>2021年度可心江连通运河安保、保洁和绿化养护服务</w:t>
            </w:r>
          </w:p>
        </w:tc>
        <w:tc>
          <w:tcPr>
            <w:tcW w:w="850" w:type="dxa"/>
            <w:tcBorders>
              <w:top w:val="single" w:color="000000" w:sz="4" w:space="0"/>
              <w:left w:val="single" w:color="000000" w:sz="4" w:space="0"/>
              <w:bottom w:val="single" w:color="000000" w:sz="4" w:space="0"/>
              <w:right w:val="single" w:color="000000" w:sz="4" w:space="0"/>
            </w:tcBorders>
            <w:vAlign w:val="top"/>
          </w:tcPr>
          <w:p>
            <w:pPr>
              <w:spacing w:line="360" w:lineRule="exact"/>
              <w:jc w:val="center"/>
              <w:textAlignment w:val="baseline"/>
              <w:rPr>
                <w:rStyle w:val="18"/>
                <w:rFonts w:ascii="仿宋" w:hAnsi="仿宋" w:eastAsia="仿宋"/>
                <w:kern w:val="2"/>
                <w:sz w:val="24"/>
                <w:szCs w:val="24"/>
                <w:highlight w:val="none"/>
                <w:lang w:val="en-US" w:eastAsia="zh-CN" w:bidi="ar-SA"/>
              </w:rPr>
            </w:pPr>
            <w:r>
              <w:rPr>
                <w:rStyle w:val="18"/>
                <w:rFonts w:ascii="仿宋" w:hAnsi="仿宋" w:eastAsia="仿宋"/>
                <w:kern w:val="2"/>
                <w:sz w:val="24"/>
                <w:szCs w:val="24"/>
                <w:highlight w:val="none"/>
                <w:lang w:val="en-US" w:eastAsia="zh-CN" w:bidi="ar-SA"/>
              </w:rPr>
              <w:t>1项</w:t>
            </w:r>
          </w:p>
        </w:tc>
        <w:tc>
          <w:tcPr>
            <w:tcW w:w="5868" w:type="dxa"/>
            <w:tcBorders>
              <w:top w:val="single" w:color="000000" w:sz="4" w:space="0"/>
              <w:left w:val="single" w:color="000000" w:sz="4" w:space="0"/>
              <w:bottom w:val="single" w:color="000000" w:sz="4" w:space="0"/>
              <w:right w:val="single" w:color="000000" w:sz="4" w:space="0"/>
            </w:tcBorders>
            <w:vAlign w:val="top"/>
          </w:tcPr>
          <w:p>
            <w:pPr>
              <w:spacing w:line="360" w:lineRule="exact"/>
              <w:jc w:val="center"/>
              <w:textAlignment w:val="baseline"/>
              <w:rPr>
                <w:rStyle w:val="18"/>
                <w:rFonts w:ascii="仿宋" w:hAnsi="仿宋" w:eastAsia="仿宋"/>
                <w:kern w:val="2"/>
                <w:sz w:val="24"/>
                <w:szCs w:val="24"/>
                <w:highlight w:val="none"/>
                <w:lang w:val="en-US" w:eastAsia="zh-CN" w:bidi="ar-SA"/>
              </w:rPr>
            </w:pPr>
            <w:r>
              <w:rPr>
                <w:rStyle w:val="18"/>
                <w:rFonts w:ascii="仿宋" w:hAnsi="仿宋" w:eastAsia="仿宋"/>
                <w:kern w:val="2"/>
                <w:sz w:val="24"/>
                <w:szCs w:val="24"/>
                <w:highlight w:val="none"/>
                <w:lang w:val="en-US" w:eastAsia="zh-CN" w:bidi="ar-SA"/>
              </w:rPr>
              <w:t>公园（可心江连通运河段）所辖红线范围内所有公共区域的安全保卫、秩序维护、卫生保洁、绿化养护等服务工作。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9378" w:type="dxa"/>
            <w:gridSpan w:val="3"/>
            <w:tcBorders>
              <w:top w:val="single" w:color="000000" w:sz="4" w:space="0"/>
              <w:left w:val="single" w:color="000000" w:sz="4" w:space="0"/>
              <w:bottom w:val="single" w:color="000000" w:sz="4" w:space="0"/>
              <w:right w:val="single" w:color="000000" w:sz="4" w:space="0"/>
            </w:tcBorders>
            <w:vAlign w:val="center"/>
          </w:tcPr>
          <w:p>
            <w:pPr>
              <w:spacing w:line="360" w:lineRule="exact"/>
              <w:jc w:val="center"/>
              <w:textAlignment w:val="baseline"/>
              <w:rPr>
                <w:rStyle w:val="18"/>
                <w:rFonts w:ascii="仿宋" w:hAnsi="仿宋" w:eastAsia="仿宋"/>
                <w:kern w:val="2"/>
                <w:sz w:val="24"/>
                <w:szCs w:val="24"/>
                <w:highlight w:val="none"/>
                <w:lang w:val="en-US" w:eastAsia="zh-CN" w:bidi="ar-SA"/>
              </w:rPr>
            </w:pPr>
            <w:r>
              <w:rPr>
                <w:rStyle w:val="18"/>
                <w:rFonts w:ascii="仿宋" w:hAnsi="仿宋" w:eastAsia="仿宋"/>
                <w:kern w:val="2"/>
                <w:sz w:val="24"/>
                <w:szCs w:val="24"/>
                <w:highlight w:val="none"/>
                <w:lang w:val="en-US" w:eastAsia="zh-CN" w:bidi="ar-SA"/>
              </w:rPr>
              <w:t>服务年限：2021年1月1日至2021年12月31日</w:t>
            </w:r>
          </w:p>
        </w:tc>
      </w:tr>
    </w:tbl>
    <w:p>
      <w:pPr>
        <w:spacing w:line="540" w:lineRule="exact"/>
        <w:jc w:val="both"/>
        <w:textAlignment w:val="baseline"/>
        <w:rPr>
          <w:rStyle w:val="18"/>
          <w:rFonts w:ascii="仿宋_GB2312" w:hAnsi="仿宋_GB2312" w:eastAsia="仿宋_GB2312"/>
          <w:b/>
          <w:kern w:val="2"/>
          <w:sz w:val="28"/>
          <w:szCs w:val="28"/>
          <w:lang w:val="en-US" w:eastAsia="zh-CN" w:bidi="ar-SA"/>
        </w:rPr>
      </w:pPr>
      <w:r>
        <w:rPr>
          <w:rStyle w:val="18"/>
          <w:rFonts w:ascii="仿宋_GB2312" w:hAnsi="仿宋_GB2312" w:eastAsia="仿宋_GB2312"/>
          <w:b/>
          <w:kern w:val="2"/>
          <w:sz w:val="28"/>
          <w:szCs w:val="28"/>
          <w:lang w:val="en-US" w:eastAsia="zh-CN" w:bidi="ar-SA"/>
        </w:rPr>
        <w:t>二、投标企业（商家）资格要求：</w:t>
      </w:r>
    </w:p>
    <w:p>
      <w:pPr>
        <w:spacing w:line="540" w:lineRule="exact"/>
        <w:ind w:left="558" w:leftChars="266"/>
        <w:jc w:val="both"/>
        <w:textAlignment w:val="baseline"/>
        <w:rPr>
          <w:rStyle w:val="18"/>
          <w:rFonts w:ascii="仿宋_GB2312" w:hAnsi="仿宋_GB2312" w:eastAsia="仿宋_GB2312"/>
          <w:kern w:val="2"/>
          <w:sz w:val="28"/>
          <w:szCs w:val="28"/>
          <w:lang w:val="en-US" w:eastAsia="zh-CN" w:bidi="ar-SA"/>
        </w:rPr>
      </w:pPr>
      <w:r>
        <w:rPr>
          <w:rStyle w:val="18"/>
          <w:rFonts w:ascii="仿宋_GB2312" w:hAnsi="仿宋_GB2312" w:eastAsia="仿宋_GB2312"/>
          <w:kern w:val="2"/>
          <w:sz w:val="28"/>
          <w:szCs w:val="28"/>
          <w:lang w:val="en-US" w:eastAsia="zh-CN" w:bidi="ar-SA"/>
        </w:rPr>
        <w:t>（一）具有国内法人资格，注册经营</w:t>
      </w:r>
      <w:r>
        <w:rPr>
          <w:rStyle w:val="18"/>
          <w:rFonts w:ascii="仿宋_GB2312" w:hAnsi="仿宋_GB2312" w:eastAsia="仿宋_GB2312"/>
          <w:kern w:val="2"/>
          <w:sz w:val="28"/>
          <w:szCs w:val="28"/>
          <w:highlight w:val="none"/>
          <w:lang w:val="en-US" w:eastAsia="zh-CN" w:bidi="ar-SA"/>
        </w:rPr>
        <w:t>(</w:t>
      </w:r>
      <w:r>
        <w:rPr>
          <w:rStyle w:val="18"/>
          <w:rFonts w:ascii="仿宋_GB2312" w:hAnsi="仿宋_GB2312" w:eastAsia="仿宋_GB2312"/>
          <w:kern w:val="2"/>
          <w:sz w:val="28"/>
          <w:szCs w:val="28"/>
          <w:lang w:val="en-US" w:eastAsia="zh-CN" w:bidi="ar-SA"/>
        </w:rPr>
        <w:t>业务</w:t>
      </w:r>
      <w:r>
        <w:rPr>
          <w:rStyle w:val="18"/>
          <w:rFonts w:ascii="仿宋_GB2312" w:hAnsi="仿宋_GB2312" w:eastAsia="仿宋_GB2312"/>
          <w:kern w:val="2"/>
          <w:sz w:val="28"/>
          <w:szCs w:val="28"/>
          <w:highlight w:val="none"/>
          <w:lang w:val="en-US" w:eastAsia="zh-CN" w:bidi="ar-SA"/>
        </w:rPr>
        <w:t>)</w:t>
      </w:r>
      <w:r>
        <w:rPr>
          <w:rStyle w:val="18"/>
          <w:rFonts w:ascii="仿宋_GB2312" w:hAnsi="仿宋_GB2312" w:eastAsia="仿宋_GB2312"/>
          <w:kern w:val="2"/>
          <w:sz w:val="28"/>
          <w:szCs w:val="28"/>
          <w:lang w:val="en-US" w:eastAsia="zh-CN" w:bidi="ar-SA"/>
        </w:rPr>
        <w:t>范围满足采购内容的供应商；</w:t>
      </w:r>
    </w:p>
    <w:p>
      <w:pPr>
        <w:spacing w:line="540" w:lineRule="exact"/>
        <w:ind w:left="558" w:leftChars="266"/>
        <w:jc w:val="both"/>
        <w:textAlignment w:val="baseline"/>
        <w:rPr>
          <w:rStyle w:val="18"/>
          <w:rFonts w:ascii="仿宋_GB2312" w:hAnsi="仿宋_GB2312" w:eastAsia="仿宋_GB2312"/>
          <w:kern w:val="2"/>
          <w:sz w:val="28"/>
          <w:szCs w:val="28"/>
          <w:lang w:val="en-US" w:eastAsia="zh-CN" w:bidi="ar-SA"/>
        </w:rPr>
      </w:pPr>
      <w:r>
        <w:rPr>
          <w:rStyle w:val="18"/>
          <w:rFonts w:ascii="仿宋_GB2312" w:hAnsi="仿宋_GB2312" w:eastAsia="仿宋_GB2312"/>
          <w:kern w:val="2"/>
          <w:sz w:val="28"/>
          <w:szCs w:val="28"/>
          <w:lang w:val="en-US" w:eastAsia="zh-CN" w:bidi="ar-SA"/>
        </w:rPr>
        <w:t>（二）投标人未被“信用中国网站</w:t>
      </w:r>
      <w:r>
        <w:rPr>
          <w:rStyle w:val="18"/>
          <w:rFonts w:ascii="仿宋_GB2312" w:hAnsi="仿宋_GB2312" w:eastAsia="仿宋_GB2312"/>
          <w:kern w:val="2"/>
          <w:sz w:val="28"/>
          <w:szCs w:val="28"/>
          <w:highlight w:val="none"/>
          <w:lang w:val="en-US" w:eastAsia="zh-CN" w:bidi="ar-SA"/>
        </w:rPr>
        <w:t>(</w:t>
      </w:r>
      <w:r>
        <w:rPr>
          <w:rStyle w:val="18"/>
          <w:rFonts w:ascii="仿宋_GB2312" w:hAnsi="仿宋_GB2312" w:eastAsia="仿宋_GB2312"/>
          <w:kern w:val="2"/>
          <w:sz w:val="28"/>
          <w:szCs w:val="28"/>
          <w:lang w:val="en-US" w:eastAsia="zh-CN" w:bidi="ar-SA"/>
        </w:rPr>
        <w:t>www.creditchina.gov.cn)”、“中国政府采购网（www.ccgp.gov.cn）”列入失信被执行人、重大税收违法案件当事人名单、政府采购严重违法失信行为记录名单，且符合《中华人民共和国政府采购法》第二十二条规定的资格条件。</w:t>
      </w:r>
    </w:p>
    <w:p>
      <w:pPr>
        <w:spacing w:line="540" w:lineRule="exact"/>
        <w:jc w:val="both"/>
        <w:textAlignment w:val="baseline"/>
        <w:rPr>
          <w:rStyle w:val="18"/>
          <w:rFonts w:ascii="仿宋_GB2312" w:hAnsi="仿宋_GB2312" w:eastAsia="仿宋_GB2312"/>
          <w:b/>
          <w:kern w:val="2"/>
          <w:sz w:val="28"/>
          <w:szCs w:val="28"/>
          <w:lang w:val="en-US" w:eastAsia="zh-CN" w:bidi="ar-SA"/>
        </w:rPr>
      </w:pPr>
      <w:r>
        <w:rPr>
          <w:rStyle w:val="18"/>
          <w:rFonts w:ascii="仿宋_GB2312" w:hAnsi="仿宋_GB2312" w:eastAsia="仿宋_GB2312"/>
          <w:b/>
          <w:kern w:val="2"/>
          <w:sz w:val="28"/>
          <w:szCs w:val="28"/>
          <w:lang w:val="en-US" w:eastAsia="zh-CN" w:bidi="ar-SA"/>
        </w:rPr>
        <w:t>三、本项目不接受联合体投标。</w:t>
      </w:r>
    </w:p>
    <w:p>
      <w:pPr>
        <w:spacing w:line="540" w:lineRule="exact"/>
        <w:jc w:val="both"/>
        <w:textAlignment w:val="baseline"/>
        <w:rPr>
          <w:rStyle w:val="18"/>
          <w:rFonts w:ascii="仿宋_GB2312" w:hAnsi="仿宋_GB2312" w:eastAsia="仿宋_GB2312"/>
          <w:b/>
          <w:kern w:val="2"/>
          <w:sz w:val="28"/>
          <w:szCs w:val="28"/>
          <w:lang w:val="en-US" w:eastAsia="zh-CN" w:bidi="ar-SA"/>
        </w:rPr>
      </w:pPr>
      <w:r>
        <w:rPr>
          <w:rStyle w:val="18"/>
          <w:rFonts w:ascii="仿宋_GB2312" w:hAnsi="仿宋_GB2312" w:eastAsia="仿宋_GB2312"/>
          <w:b/>
          <w:kern w:val="2"/>
          <w:sz w:val="28"/>
          <w:szCs w:val="28"/>
          <w:lang w:val="en-US" w:eastAsia="zh-CN" w:bidi="ar-SA"/>
        </w:rPr>
        <w:t>四、招标文件的获取：</w:t>
      </w:r>
    </w:p>
    <w:p>
      <w:pPr>
        <w:jc w:val="both"/>
        <w:textAlignment w:val="baseline"/>
        <w:rPr>
          <w:rStyle w:val="18"/>
          <w:rFonts w:ascii="仿宋_GB2312" w:hAnsi="仿宋_GB2312" w:eastAsia="仿宋_GB2312"/>
          <w:color w:val="auto"/>
          <w:kern w:val="2"/>
          <w:sz w:val="28"/>
          <w:szCs w:val="28"/>
          <w:lang w:val="en-US" w:eastAsia="zh-CN" w:bidi="ar-SA"/>
        </w:rPr>
      </w:pPr>
      <w:r>
        <w:rPr>
          <w:rStyle w:val="18"/>
          <w:rFonts w:ascii="仿宋_GB2312" w:hAnsi="仿宋_GB2312" w:eastAsia="仿宋_GB2312"/>
          <w:kern w:val="2"/>
          <w:sz w:val="28"/>
          <w:szCs w:val="28"/>
          <w:lang w:val="en-US" w:eastAsia="zh-CN" w:bidi="ar-SA"/>
        </w:rPr>
        <w:t xml:space="preserve">   </w:t>
      </w:r>
      <w:r>
        <w:rPr>
          <w:rStyle w:val="18"/>
          <w:rFonts w:ascii="仿宋_GB2312" w:hAnsi="仿宋_GB2312" w:eastAsia="仿宋_GB2312"/>
          <w:color w:val="auto"/>
          <w:kern w:val="2"/>
          <w:sz w:val="28"/>
          <w:szCs w:val="28"/>
          <w:lang w:val="en-US" w:eastAsia="zh-CN" w:bidi="ar-SA"/>
        </w:rPr>
        <w:t xml:space="preserve"> 本项目招标文件为网上免费下载。潜在供应商可以登陆南宁市公共资源交易中心网站（https://www.nnggzy.org.cn/gxnnzbw/），在对应的采购信息公告处下载招标文件。</w:t>
      </w:r>
      <w:bookmarkStart w:id="0" w:name="_GoBack"/>
      <w:bookmarkEnd w:id="0"/>
    </w:p>
    <w:p>
      <w:pPr>
        <w:spacing w:line="540" w:lineRule="exact"/>
        <w:jc w:val="both"/>
        <w:textAlignment w:val="baseline"/>
        <w:rPr>
          <w:rStyle w:val="18"/>
          <w:rFonts w:ascii="仿宋_GB2312" w:hAnsi="仿宋_GB2312" w:eastAsia="仿宋_GB2312"/>
          <w:b/>
          <w:kern w:val="2"/>
          <w:sz w:val="28"/>
          <w:szCs w:val="28"/>
          <w:lang w:val="en-US" w:eastAsia="zh-CN" w:bidi="ar-SA"/>
        </w:rPr>
      </w:pPr>
      <w:r>
        <w:rPr>
          <w:rStyle w:val="18"/>
          <w:rFonts w:ascii="仿宋_GB2312" w:hAnsi="仿宋_GB2312" w:eastAsia="仿宋_GB2312"/>
          <w:b/>
          <w:kern w:val="2"/>
          <w:sz w:val="28"/>
          <w:szCs w:val="28"/>
          <w:lang w:val="en-US" w:eastAsia="zh-CN" w:bidi="ar-SA"/>
        </w:rPr>
        <w:t>五、投标文件提交</w:t>
      </w:r>
    </w:p>
    <w:p>
      <w:pPr>
        <w:jc w:val="both"/>
        <w:textAlignment w:val="baseline"/>
        <w:rPr>
          <w:rStyle w:val="18"/>
          <w:rFonts w:ascii="仿宋_GB2312" w:hAnsi="仿宋_GB2312" w:eastAsia="仿宋_GB2312"/>
          <w:kern w:val="2"/>
          <w:sz w:val="28"/>
          <w:szCs w:val="28"/>
          <w:lang w:val="en-US" w:eastAsia="zh-CN" w:bidi="ar-SA"/>
        </w:rPr>
      </w:pPr>
      <w:r>
        <w:rPr>
          <w:rStyle w:val="18"/>
          <w:rFonts w:ascii="仿宋_GB2312" w:hAnsi="仿宋_GB2312" w:eastAsia="仿宋_GB2312"/>
          <w:kern w:val="2"/>
          <w:sz w:val="28"/>
          <w:szCs w:val="28"/>
          <w:lang w:val="en-US" w:eastAsia="zh-CN" w:bidi="ar-SA"/>
        </w:rPr>
        <w:t xml:space="preserve">    截止时间：2020年</w:t>
      </w:r>
      <w:r>
        <w:rPr>
          <w:rStyle w:val="18"/>
          <w:rFonts w:hint="eastAsia" w:ascii="仿宋_GB2312" w:hAnsi="仿宋_GB2312" w:eastAsia="仿宋_GB2312"/>
          <w:kern w:val="2"/>
          <w:sz w:val="28"/>
          <w:szCs w:val="28"/>
          <w:lang w:val="en-US" w:eastAsia="zh-CN" w:bidi="ar-SA"/>
        </w:rPr>
        <w:t>12</w:t>
      </w:r>
      <w:r>
        <w:rPr>
          <w:rStyle w:val="18"/>
          <w:rFonts w:ascii="仿宋_GB2312" w:hAnsi="仿宋_GB2312" w:eastAsia="仿宋_GB2312"/>
          <w:kern w:val="2"/>
          <w:sz w:val="28"/>
          <w:szCs w:val="28"/>
          <w:lang w:val="en-US" w:eastAsia="zh-CN" w:bidi="ar-SA"/>
        </w:rPr>
        <w:t>月</w:t>
      </w:r>
      <w:r>
        <w:rPr>
          <w:rStyle w:val="18"/>
          <w:rFonts w:hint="eastAsia" w:ascii="仿宋_GB2312" w:hAnsi="仿宋_GB2312" w:eastAsia="仿宋_GB2312"/>
          <w:kern w:val="2"/>
          <w:sz w:val="28"/>
          <w:szCs w:val="28"/>
          <w:lang w:val="en-US" w:eastAsia="zh-CN" w:bidi="ar-SA"/>
        </w:rPr>
        <w:t>7</w:t>
      </w:r>
      <w:r>
        <w:rPr>
          <w:rStyle w:val="18"/>
          <w:rFonts w:ascii="仿宋_GB2312" w:hAnsi="仿宋_GB2312" w:eastAsia="仿宋_GB2312"/>
          <w:kern w:val="2"/>
          <w:sz w:val="28"/>
          <w:szCs w:val="28"/>
          <w:lang w:val="en-US" w:eastAsia="zh-CN" w:bidi="ar-SA"/>
        </w:rPr>
        <w:t>日18点00分（北京时间）</w:t>
      </w:r>
    </w:p>
    <w:p>
      <w:pPr>
        <w:jc w:val="both"/>
        <w:textAlignment w:val="baseline"/>
        <w:rPr>
          <w:rStyle w:val="18"/>
          <w:rFonts w:ascii="仿宋_GB2312" w:hAnsi="仿宋_GB2312" w:eastAsia="仿宋_GB2312"/>
          <w:color w:val="FF0000"/>
          <w:kern w:val="2"/>
          <w:sz w:val="28"/>
          <w:szCs w:val="28"/>
          <w:lang w:val="en-US" w:eastAsia="zh-CN" w:bidi="ar-SA"/>
        </w:rPr>
      </w:pPr>
      <w:r>
        <w:rPr>
          <w:rStyle w:val="18"/>
          <w:rFonts w:ascii="仿宋_GB2312" w:hAnsi="仿宋_GB2312" w:eastAsia="仿宋_GB2312"/>
          <w:color w:val="FF0000"/>
          <w:kern w:val="2"/>
          <w:sz w:val="28"/>
          <w:szCs w:val="28"/>
          <w:lang w:val="en-US" w:eastAsia="zh-CN" w:bidi="ar-SA"/>
        </w:rPr>
        <w:t xml:space="preserve">    投标文件递交截止时间详见招标文件内容。疫情期间，开标现场不接收投标文件</w:t>
      </w:r>
    </w:p>
    <w:p>
      <w:pPr>
        <w:spacing w:line="540" w:lineRule="exact"/>
        <w:jc w:val="both"/>
        <w:textAlignment w:val="baseline"/>
        <w:rPr>
          <w:rStyle w:val="18"/>
          <w:rFonts w:ascii="仿宋_GB2312" w:hAnsi="仿宋_GB2312" w:eastAsia="仿宋_GB2312"/>
          <w:kern w:val="2"/>
          <w:sz w:val="28"/>
          <w:szCs w:val="28"/>
          <w:lang w:val="en-US" w:eastAsia="zh-CN" w:bidi="ar-SA"/>
        </w:rPr>
      </w:pPr>
      <w:r>
        <w:rPr>
          <w:rStyle w:val="18"/>
          <w:rFonts w:ascii="仿宋_GB2312" w:hAnsi="仿宋_GB2312" w:eastAsia="仿宋_GB2312"/>
          <w:kern w:val="2"/>
          <w:sz w:val="28"/>
          <w:szCs w:val="28"/>
          <w:lang w:val="en-US" w:eastAsia="zh-CN" w:bidi="ar-SA"/>
        </w:rPr>
        <w:t xml:space="preserve">    地点：广西南宁市西乡塘区滨河路1号火炬大厦11楼1105室</w:t>
      </w:r>
    </w:p>
    <w:p>
      <w:pPr>
        <w:spacing w:line="540" w:lineRule="exact"/>
        <w:jc w:val="both"/>
        <w:textAlignment w:val="baseline"/>
        <w:rPr>
          <w:rStyle w:val="18"/>
          <w:rFonts w:ascii="仿宋_GB2312" w:hAnsi="仿宋_GB2312" w:eastAsia="仿宋_GB2312"/>
          <w:b/>
          <w:kern w:val="2"/>
          <w:sz w:val="28"/>
          <w:szCs w:val="28"/>
          <w:lang w:val="en-US" w:eastAsia="zh-CN" w:bidi="ar-SA"/>
        </w:rPr>
      </w:pPr>
      <w:r>
        <w:rPr>
          <w:rStyle w:val="18"/>
          <w:rFonts w:ascii="仿宋_GB2312" w:hAnsi="仿宋_GB2312" w:eastAsia="仿宋_GB2312"/>
          <w:b/>
          <w:kern w:val="2"/>
          <w:sz w:val="28"/>
          <w:szCs w:val="28"/>
          <w:lang w:val="en-US" w:eastAsia="zh-CN" w:bidi="ar-SA"/>
        </w:rPr>
        <w:t>六、开标</w:t>
      </w:r>
    </w:p>
    <w:p>
      <w:pPr>
        <w:jc w:val="both"/>
        <w:textAlignment w:val="baseline"/>
        <w:rPr>
          <w:rStyle w:val="18"/>
          <w:rFonts w:ascii="仿宋_GB2312" w:hAnsi="仿宋_GB2312" w:eastAsia="仿宋_GB2312"/>
          <w:kern w:val="2"/>
          <w:sz w:val="28"/>
          <w:szCs w:val="28"/>
          <w:highlight w:val="none"/>
          <w:lang w:val="en-US" w:eastAsia="zh-CN" w:bidi="ar-SA"/>
        </w:rPr>
      </w:pPr>
      <w:r>
        <w:rPr>
          <w:rStyle w:val="18"/>
          <w:rFonts w:ascii="仿宋_GB2312" w:hAnsi="仿宋_GB2312" w:eastAsia="仿宋_GB2312"/>
          <w:kern w:val="2"/>
          <w:sz w:val="28"/>
          <w:szCs w:val="28"/>
          <w:lang w:val="en-US" w:eastAsia="zh-CN" w:bidi="ar-SA"/>
        </w:rPr>
        <w:t xml:space="preserve">    开标时间：</w:t>
      </w:r>
      <w:r>
        <w:rPr>
          <w:rStyle w:val="18"/>
          <w:rFonts w:ascii="仿宋_GB2312" w:hAnsi="仿宋_GB2312" w:eastAsia="仿宋_GB2312"/>
          <w:kern w:val="2"/>
          <w:sz w:val="28"/>
          <w:szCs w:val="28"/>
          <w:highlight w:val="none"/>
          <w:lang w:val="en-US" w:eastAsia="zh-CN" w:bidi="ar-SA"/>
        </w:rPr>
        <w:t>2020年</w:t>
      </w:r>
      <w:r>
        <w:rPr>
          <w:rStyle w:val="18"/>
          <w:rFonts w:hint="eastAsia" w:ascii="仿宋_GB2312" w:hAnsi="仿宋_GB2312" w:eastAsia="仿宋_GB2312"/>
          <w:kern w:val="2"/>
          <w:sz w:val="28"/>
          <w:szCs w:val="28"/>
          <w:highlight w:val="none"/>
          <w:lang w:val="en-US" w:eastAsia="zh-CN" w:bidi="ar-SA"/>
        </w:rPr>
        <w:t>12</w:t>
      </w:r>
      <w:r>
        <w:rPr>
          <w:rStyle w:val="18"/>
          <w:rFonts w:ascii="仿宋_GB2312" w:hAnsi="仿宋_GB2312" w:eastAsia="仿宋_GB2312"/>
          <w:kern w:val="2"/>
          <w:sz w:val="28"/>
          <w:szCs w:val="28"/>
          <w:highlight w:val="none"/>
          <w:lang w:val="en-US" w:eastAsia="zh-CN" w:bidi="ar-SA"/>
        </w:rPr>
        <w:t>月</w:t>
      </w:r>
      <w:r>
        <w:rPr>
          <w:rStyle w:val="18"/>
          <w:rFonts w:hint="eastAsia" w:ascii="仿宋_GB2312" w:hAnsi="仿宋_GB2312" w:eastAsia="仿宋_GB2312"/>
          <w:kern w:val="2"/>
          <w:sz w:val="28"/>
          <w:szCs w:val="28"/>
          <w:highlight w:val="none"/>
          <w:lang w:val="en-US" w:eastAsia="zh-CN" w:bidi="ar-SA"/>
        </w:rPr>
        <w:t>8</w:t>
      </w:r>
      <w:r>
        <w:rPr>
          <w:rStyle w:val="18"/>
          <w:rFonts w:ascii="仿宋_GB2312" w:hAnsi="仿宋_GB2312" w:eastAsia="仿宋_GB2312"/>
          <w:kern w:val="2"/>
          <w:sz w:val="28"/>
          <w:szCs w:val="28"/>
          <w:highlight w:val="none"/>
          <w:lang w:val="en-US" w:eastAsia="zh-CN" w:bidi="ar-SA"/>
        </w:rPr>
        <w:t>日9点30分（北京时间）</w:t>
      </w:r>
    </w:p>
    <w:p>
      <w:pPr>
        <w:jc w:val="both"/>
        <w:textAlignment w:val="baseline"/>
        <w:rPr>
          <w:rStyle w:val="18"/>
          <w:rFonts w:ascii="仿宋_GB2312" w:hAnsi="仿宋_GB2312" w:eastAsia="仿宋_GB2312"/>
          <w:kern w:val="2"/>
          <w:sz w:val="28"/>
          <w:szCs w:val="28"/>
          <w:lang w:val="en-US" w:eastAsia="zh-CN" w:bidi="ar-SA"/>
        </w:rPr>
      </w:pPr>
      <w:r>
        <w:rPr>
          <w:rStyle w:val="18"/>
          <w:rFonts w:ascii="仿宋_GB2312" w:hAnsi="仿宋_GB2312" w:eastAsia="仿宋_GB2312"/>
          <w:kern w:val="2"/>
          <w:sz w:val="28"/>
          <w:szCs w:val="28"/>
          <w:lang w:val="en-US" w:eastAsia="zh-CN" w:bidi="ar-SA"/>
        </w:rPr>
        <w:t xml:space="preserve">    开标地点：南宁市良庆区玉洞大道33号（青少年活动中心旁）南宁市市民中心9楼南宁市公共资源交易中心（详见9楼电子显示屏场地安排）</w:t>
      </w:r>
    </w:p>
    <w:p>
      <w:pPr>
        <w:spacing w:line="540" w:lineRule="exact"/>
        <w:jc w:val="both"/>
        <w:textAlignment w:val="baseline"/>
        <w:rPr>
          <w:rStyle w:val="18"/>
          <w:rFonts w:ascii="仿宋_GB2312" w:hAnsi="仿宋_GB2312" w:eastAsia="仿宋_GB2312"/>
          <w:b/>
          <w:kern w:val="2"/>
          <w:sz w:val="28"/>
          <w:szCs w:val="28"/>
          <w:lang w:val="en-US" w:eastAsia="zh-CN" w:bidi="ar-SA"/>
        </w:rPr>
      </w:pPr>
      <w:r>
        <w:rPr>
          <w:rStyle w:val="18"/>
          <w:rFonts w:ascii="仿宋_GB2312" w:hAnsi="仿宋_GB2312" w:eastAsia="仿宋_GB2312"/>
          <w:b/>
          <w:kern w:val="2"/>
          <w:sz w:val="28"/>
          <w:szCs w:val="28"/>
          <w:lang w:val="en-US" w:eastAsia="zh-CN" w:bidi="ar-SA"/>
        </w:rPr>
        <w:t>七、公告期限</w:t>
      </w:r>
    </w:p>
    <w:p>
      <w:pPr>
        <w:ind w:firstLine="560" w:firstLineChars="200"/>
        <w:jc w:val="both"/>
        <w:textAlignment w:val="baseline"/>
        <w:rPr>
          <w:rStyle w:val="18"/>
          <w:rFonts w:ascii="仿宋_GB2312" w:hAnsi="仿宋_GB2312" w:eastAsia="仿宋_GB2312"/>
          <w:b/>
          <w:kern w:val="2"/>
          <w:sz w:val="28"/>
          <w:szCs w:val="28"/>
          <w:lang w:val="en-US" w:eastAsia="zh-CN" w:bidi="ar-SA"/>
        </w:rPr>
      </w:pPr>
      <w:r>
        <w:rPr>
          <w:rStyle w:val="18"/>
          <w:rFonts w:ascii="仿宋_GB2312" w:hAnsi="仿宋_GB2312" w:eastAsia="仿宋_GB2312"/>
          <w:kern w:val="2"/>
          <w:sz w:val="28"/>
          <w:szCs w:val="28"/>
          <w:lang w:val="en-US" w:eastAsia="zh-CN" w:bidi="ar-SA"/>
        </w:rPr>
        <w:t>自本公告发布之日起5个工作日。</w:t>
      </w:r>
    </w:p>
    <w:p>
      <w:pPr>
        <w:jc w:val="both"/>
        <w:textAlignment w:val="baseline"/>
        <w:rPr>
          <w:rStyle w:val="18"/>
          <w:rFonts w:cs="Times New Roman"/>
          <w:b/>
          <w:bCs/>
          <w:kern w:val="2"/>
          <w:sz w:val="21"/>
          <w:szCs w:val="24"/>
          <w:lang w:val="en-US" w:eastAsia="zh-CN" w:bidi="ar-SA"/>
        </w:rPr>
      </w:pPr>
      <w:r>
        <w:rPr>
          <w:rStyle w:val="18"/>
          <w:rFonts w:ascii="仿宋_GB2312" w:hAnsi="仿宋_GB2312" w:eastAsia="仿宋_GB2312"/>
          <w:b/>
          <w:kern w:val="2"/>
          <w:sz w:val="28"/>
          <w:szCs w:val="28"/>
          <w:lang w:val="en-US" w:eastAsia="zh-CN" w:bidi="ar-SA"/>
        </w:rPr>
        <w:t>八、其他补充事宜</w:t>
      </w:r>
    </w:p>
    <w:p>
      <w:pPr>
        <w:ind w:firstLine="560" w:firstLineChars="200"/>
        <w:jc w:val="both"/>
        <w:textAlignment w:val="baseline"/>
        <w:rPr>
          <w:rStyle w:val="18"/>
          <w:rFonts w:ascii="仿宋_GB2312" w:hAnsi="仿宋_GB2312" w:eastAsia="仿宋_GB2312"/>
          <w:kern w:val="2"/>
          <w:sz w:val="28"/>
          <w:szCs w:val="28"/>
          <w:lang w:val="en-US" w:eastAsia="zh-CN" w:bidi="ar-SA"/>
        </w:rPr>
      </w:pPr>
      <w:r>
        <w:rPr>
          <w:rStyle w:val="18"/>
          <w:rFonts w:ascii="仿宋_GB2312" w:hAnsi="仿宋_GB2312" w:eastAsia="仿宋_GB2312"/>
          <w:kern w:val="2"/>
          <w:sz w:val="28"/>
          <w:szCs w:val="28"/>
          <w:lang w:val="en-US" w:eastAsia="zh-CN" w:bidi="ar-SA"/>
        </w:rPr>
        <w:t>根据南宁市财政局《关于做好疫情防控期间政府采购工作有关事项的通知》（南财采〔2020〕12号）要求，</w:t>
      </w:r>
      <w:r>
        <w:rPr>
          <w:rStyle w:val="18"/>
          <w:rFonts w:ascii="仿宋_GB2312" w:hAnsi="仿宋_GB2312" w:eastAsia="仿宋_GB2312"/>
          <w:kern w:val="2"/>
          <w:sz w:val="28"/>
          <w:szCs w:val="28"/>
          <w:highlight w:val="none"/>
          <w:lang w:val="en-US" w:eastAsia="zh-CN" w:bidi="ar-SA"/>
        </w:rPr>
        <w:t>疫情防控期间，本项目实行“不见面”开标方式，本项目的投标文件原则上应通过邮寄快递的方式送达。</w:t>
      </w:r>
      <w:r>
        <w:rPr>
          <w:rStyle w:val="18"/>
          <w:rFonts w:ascii="仿宋_GB2312" w:hAnsi="仿宋_GB2312" w:eastAsia="仿宋_GB2312"/>
          <w:kern w:val="2"/>
          <w:sz w:val="28"/>
          <w:szCs w:val="28"/>
          <w:highlight w:val="none"/>
          <w:lang w:val="en-US" w:eastAsia="zh-CN" w:bidi="ar-SA"/>
        </w:rPr>
        <w:br w:type="textWrapping" w:clear="all"/>
      </w:r>
      <w:r>
        <w:rPr>
          <w:rStyle w:val="18"/>
          <w:rFonts w:ascii="仿宋_GB2312" w:hAnsi="仿宋_GB2312" w:eastAsia="仿宋_GB2312"/>
          <w:kern w:val="2"/>
          <w:sz w:val="28"/>
          <w:szCs w:val="28"/>
          <w:lang w:val="en-US" w:eastAsia="zh-CN" w:bidi="ar-SA"/>
        </w:rPr>
        <w:t xml:space="preserve">    （1）接收投标文件的时间为工作日上午8：30～12：00</w:t>
      </w:r>
      <w:r>
        <w:rPr>
          <w:rStyle w:val="18"/>
          <w:rFonts w:ascii="仿宋_GB2312" w:hAnsi="仿宋_GB2312" w:eastAsia="仿宋_GB2312"/>
          <w:kern w:val="2"/>
          <w:sz w:val="28"/>
          <w:szCs w:val="28"/>
          <w:highlight w:val="none"/>
          <w:lang w:val="en-US" w:eastAsia="zh-CN" w:bidi="ar-SA"/>
        </w:rPr>
        <w:t>,</w:t>
      </w:r>
      <w:r>
        <w:rPr>
          <w:rStyle w:val="18"/>
          <w:rFonts w:ascii="仿宋_GB2312" w:hAnsi="仿宋_GB2312" w:eastAsia="仿宋_GB2312"/>
          <w:kern w:val="2"/>
          <w:sz w:val="28"/>
          <w:szCs w:val="28"/>
          <w:lang w:val="en-US" w:eastAsia="zh-CN" w:bidi="ar-SA"/>
        </w:rPr>
        <w:t>下午14:30～18:00，投标文件必须</w:t>
      </w:r>
      <w:r>
        <w:rPr>
          <w:rStyle w:val="18"/>
          <w:rFonts w:ascii="仿宋_GB2312" w:hAnsi="仿宋_GB2312" w:eastAsia="仿宋_GB2312"/>
          <w:kern w:val="2"/>
          <w:sz w:val="28"/>
          <w:szCs w:val="28"/>
          <w:highlight w:val="none"/>
          <w:lang w:val="en-US" w:eastAsia="zh-CN" w:bidi="ar-SA"/>
        </w:rPr>
        <w:t>在开标时间</w:t>
      </w:r>
      <w:r>
        <w:rPr>
          <w:rStyle w:val="18"/>
          <w:rFonts w:ascii="仿宋_GB2312" w:hAnsi="仿宋_GB2312" w:eastAsia="仿宋_GB2312"/>
          <w:kern w:val="2"/>
          <w:sz w:val="28"/>
          <w:szCs w:val="28"/>
          <w:lang w:val="en-US" w:eastAsia="zh-CN" w:bidi="ar-SA"/>
        </w:rPr>
        <w:t>前一个工作日18时前送达。采购代理机构签收邮寄包裹的时间即为投标人投标文件的送达时间，逾期送达的投标文件无效，后果由投标人自行承担。</w:t>
      </w:r>
      <w:r>
        <w:rPr>
          <w:rStyle w:val="18"/>
          <w:rFonts w:ascii="仿宋_GB2312" w:hAnsi="仿宋_GB2312" w:eastAsia="仿宋_GB2312"/>
          <w:kern w:val="2"/>
          <w:sz w:val="28"/>
          <w:szCs w:val="28"/>
          <w:lang w:val="en-US" w:eastAsia="zh-CN" w:bidi="ar-SA"/>
        </w:rPr>
        <w:br w:type="textWrapping" w:clear="all"/>
      </w:r>
      <w:r>
        <w:rPr>
          <w:rStyle w:val="18"/>
          <w:rFonts w:ascii="仿宋_GB2312" w:hAnsi="仿宋_GB2312" w:eastAsia="仿宋_GB2312"/>
          <w:kern w:val="2"/>
          <w:sz w:val="28"/>
          <w:szCs w:val="28"/>
          <w:lang w:val="en-US" w:eastAsia="zh-CN" w:bidi="ar-SA"/>
        </w:rPr>
        <w:t xml:space="preserve">    （2）采购代理机构将在开标时间前1.5小时统一将收到的投标文件运送至南宁市公共资源交易中心，以确保本项目能在开标时间准时开标。投标人应充分预留投标文件邮寄、送达所需要的时间。为确保疫情防控期间邮寄包裹能及时送达，应选择邮寄运送时间有保障的快递公司（统一使用中国邮政EMS等寄送）寄送投标文件。</w:t>
      </w:r>
      <w:r>
        <w:rPr>
          <w:rStyle w:val="18"/>
          <w:rFonts w:ascii="仿宋_GB2312" w:hAnsi="仿宋_GB2312" w:eastAsia="仿宋_GB2312"/>
          <w:kern w:val="2"/>
          <w:sz w:val="28"/>
          <w:szCs w:val="28"/>
          <w:lang w:val="en-US" w:eastAsia="zh-CN" w:bidi="ar-SA"/>
        </w:rPr>
        <w:br w:type="textWrapping" w:clear="all"/>
      </w:r>
      <w:r>
        <w:rPr>
          <w:rStyle w:val="18"/>
          <w:rFonts w:ascii="仿宋_GB2312" w:hAnsi="仿宋_GB2312" w:eastAsia="仿宋_GB2312"/>
          <w:kern w:val="2"/>
          <w:sz w:val="28"/>
          <w:szCs w:val="28"/>
          <w:lang w:val="en-US" w:eastAsia="zh-CN" w:bidi="ar-SA"/>
        </w:rPr>
        <w:t xml:space="preserve">    （3）投标人在按照招标文件的要求装订、密封好投标文件后，应使用不透明、防水的邮寄袋（或箱）再次包裹已密封好的投标文件，并在邮寄袋（或箱）上粘牢注明项目名称、项目编号、有效的电子邮箱、联系人、联系方式等内容的纸质表格（表格格式自拟），如投标文件在运送过程中发生破损、受潮等情况，后果由投标人自行承担。除投标文件外请同时单独附上法定代表人（或负责人）的身份证复印件和营业执照复印件 [或委托代理人递交时，提供有效授权委托书及身份证复印件、营业执照复印件]密封装订后存入同一包裹内。</w:t>
      </w:r>
      <w:r>
        <w:rPr>
          <w:rStyle w:val="18"/>
          <w:rFonts w:ascii="仿宋_GB2312" w:hAnsi="仿宋_GB2312" w:eastAsia="仿宋_GB2312"/>
          <w:kern w:val="2"/>
          <w:sz w:val="28"/>
          <w:szCs w:val="28"/>
          <w:lang w:val="en-US" w:eastAsia="zh-CN" w:bidi="ar-SA"/>
        </w:rPr>
        <w:br w:type="textWrapping" w:clear="all"/>
      </w:r>
      <w:r>
        <w:rPr>
          <w:rStyle w:val="18"/>
          <w:rFonts w:ascii="仿宋_GB2312" w:hAnsi="仿宋_GB2312" w:eastAsia="仿宋_GB2312"/>
          <w:kern w:val="2"/>
          <w:sz w:val="28"/>
          <w:szCs w:val="28"/>
          <w:lang w:val="en-US" w:eastAsia="zh-CN" w:bidi="ar-SA"/>
        </w:rPr>
        <w:t xml:space="preserve">    （4）采购代理机构工作人员在收到投标文件的邮寄包裹后，第一时间按照投标人在邮寄包裹上所预留的电子邮箱告知投标文件收件情况，请投标人务必确保所预留的电子邮箱的有效性，并注意查收邮件。</w:t>
      </w:r>
      <w:r>
        <w:rPr>
          <w:rStyle w:val="18"/>
          <w:rFonts w:ascii="仿宋_GB2312" w:hAnsi="仿宋_GB2312" w:eastAsia="仿宋_GB2312"/>
          <w:kern w:val="2"/>
          <w:sz w:val="28"/>
          <w:szCs w:val="28"/>
          <w:lang w:val="en-US" w:eastAsia="zh-CN" w:bidi="ar-SA"/>
        </w:rPr>
        <w:br w:type="textWrapping" w:clear="all"/>
      </w:r>
      <w:r>
        <w:rPr>
          <w:rStyle w:val="18"/>
          <w:rFonts w:ascii="仿宋_GB2312" w:hAnsi="仿宋_GB2312" w:eastAsia="仿宋_GB2312"/>
          <w:kern w:val="2"/>
          <w:sz w:val="28"/>
          <w:szCs w:val="28"/>
          <w:lang w:val="en-US" w:eastAsia="zh-CN" w:bidi="ar-SA"/>
        </w:rPr>
        <w:t xml:space="preserve">    （5）投标文件邮寄地址：广西南宁市西乡塘区滨河路1号火炬大厦11楼1105室，南宁高新技术产业开发区政府集中采购中心，黄丹、杨孟仁（收）。联系电话：5816874，邮编：530007</w:t>
      </w:r>
    </w:p>
    <w:p>
      <w:pPr>
        <w:snapToGrid w:val="0"/>
        <w:spacing w:line="240" w:lineRule="atLeast"/>
        <w:jc w:val="both"/>
        <w:textAlignment w:val="baseline"/>
        <w:rPr>
          <w:rStyle w:val="18"/>
          <w:rFonts w:ascii="仿宋_GB2312" w:hAnsi="仿宋_GB2312" w:eastAsia="仿宋_GB2312"/>
          <w:b/>
          <w:kern w:val="2"/>
          <w:sz w:val="28"/>
          <w:szCs w:val="28"/>
          <w:lang w:val="en-US" w:eastAsia="zh-CN" w:bidi="ar-SA"/>
        </w:rPr>
      </w:pPr>
      <w:r>
        <w:rPr>
          <w:rStyle w:val="18"/>
          <w:rFonts w:ascii="仿宋_GB2312" w:hAnsi="仿宋_GB2312" w:eastAsia="仿宋_GB2312"/>
          <w:b/>
          <w:kern w:val="2"/>
          <w:sz w:val="28"/>
          <w:szCs w:val="28"/>
          <w:lang w:val="en-US" w:eastAsia="zh-CN" w:bidi="ar-SA"/>
        </w:rPr>
        <w:t>九、评标结果：评标结果以网上公告为准，不再另行通知。</w:t>
      </w:r>
    </w:p>
    <w:p>
      <w:pPr>
        <w:snapToGrid w:val="0"/>
        <w:spacing w:line="240" w:lineRule="atLeast"/>
        <w:jc w:val="both"/>
        <w:textAlignment w:val="baseline"/>
        <w:rPr>
          <w:rStyle w:val="18"/>
          <w:rFonts w:ascii="仿宋_GB2312" w:hAnsi="仿宋_GB2312" w:eastAsia="仿宋_GB2312"/>
          <w:b/>
          <w:kern w:val="2"/>
          <w:sz w:val="28"/>
          <w:szCs w:val="28"/>
          <w:lang w:val="en-US" w:eastAsia="zh-CN" w:bidi="ar-SA"/>
        </w:rPr>
      </w:pPr>
      <w:r>
        <w:rPr>
          <w:rStyle w:val="18"/>
          <w:rFonts w:ascii="仿宋_GB2312" w:hAnsi="仿宋_GB2312" w:eastAsia="仿宋_GB2312"/>
          <w:b/>
          <w:kern w:val="2"/>
          <w:sz w:val="28"/>
          <w:szCs w:val="28"/>
          <w:lang w:val="en-US" w:eastAsia="zh-CN" w:bidi="ar-SA"/>
        </w:rPr>
        <w:t>十、网上查询地址：</w:t>
      </w:r>
    </w:p>
    <w:p>
      <w:pPr>
        <w:snapToGrid w:val="0"/>
        <w:spacing w:line="240" w:lineRule="atLeast"/>
        <w:jc w:val="both"/>
        <w:textAlignment w:val="baseline"/>
        <w:rPr>
          <w:rStyle w:val="18"/>
          <w:rFonts w:ascii="仿宋_GB2312" w:hAnsi="仿宋_GB2312" w:eastAsia="仿宋_GB2312"/>
          <w:kern w:val="2"/>
          <w:sz w:val="28"/>
          <w:szCs w:val="28"/>
          <w:lang w:val="en-US" w:eastAsia="zh-CN" w:bidi="ar-SA"/>
        </w:rPr>
      </w:pPr>
      <w:r>
        <w:rPr>
          <w:rStyle w:val="18"/>
          <w:rFonts w:ascii="仿宋_GB2312" w:hAnsi="仿宋_GB2312" w:eastAsia="仿宋_GB2312"/>
          <w:kern w:val="2"/>
          <w:sz w:val="28"/>
          <w:szCs w:val="28"/>
          <w:lang w:val="en-US" w:eastAsia="zh-CN" w:bidi="ar-SA"/>
        </w:rPr>
        <w:t xml:space="preserve">    广西壮族自治区政府采购网（http</w:t>
      </w:r>
      <w:r>
        <w:rPr>
          <w:rStyle w:val="18"/>
          <w:rFonts w:ascii="仿宋_GB2312" w:hAnsi="仿宋_GB2312" w:eastAsia="仿宋_GB2312"/>
          <w:kern w:val="2"/>
          <w:sz w:val="28"/>
          <w:szCs w:val="28"/>
          <w:highlight w:val="none"/>
          <w:lang w:val="en-US" w:eastAsia="zh-CN" w:bidi="ar-SA"/>
        </w:rPr>
        <w:t>://</w:t>
      </w:r>
      <w:r>
        <w:rPr>
          <w:rStyle w:val="18"/>
          <w:rFonts w:ascii="仿宋_GB2312" w:hAnsi="仿宋_GB2312" w:eastAsia="仿宋_GB2312"/>
          <w:kern w:val="2"/>
          <w:sz w:val="28"/>
          <w:szCs w:val="28"/>
          <w:lang w:val="en-US" w:eastAsia="zh-CN" w:bidi="ar-SA"/>
        </w:rPr>
        <w:t>zfcg.gxzf.gov.cn/home.html）, 南宁政府采购网（http</w:t>
      </w:r>
      <w:r>
        <w:rPr>
          <w:rStyle w:val="18"/>
          <w:rFonts w:ascii="仿宋_GB2312" w:hAnsi="仿宋_GB2312" w:eastAsia="仿宋_GB2312"/>
          <w:kern w:val="2"/>
          <w:sz w:val="28"/>
          <w:szCs w:val="28"/>
          <w:highlight w:val="none"/>
          <w:lang w:val="en-US" w:eastAsia="zh-CN" w:bidi="ar-SA"/>
        </w:rPr>
        <w:t>://</w:t>
      </w:r>
      <w:r>
        <w:rPr>
          <w:rStyle w:val="18"/>
          <w:rFonts w:ascii="仿宋_GB2312" w:hAnsi="仿宋_GB2312" w:eastAsia="仿宋_GB2312"/>
          <w:kern w:val="2"/>
          <w:sz w:val="28"/>
          <w:szCs w:val="28"/>
          <w:lang w:val="en-US" w:eastAsia="zh-CN" w:bidi="ar-SA"/>
        </w:rPr>
        <w:t>zfcg.nanning.gov.cn/index.do），南宁市公共资源交易平台（https://www.nnggzy.org.cn/gxnnzbw/），南宁高新网（http</w:t>
      </w:r>
      <w:r>
        <w:rPr>
          <w:rStyle w:val="18"/>
          <w:rFonts w:ascii="仿宋_GB2312" w:hAnsi="仿宋_GB2312" w:eastAsia="仿宋_GB2312"/>
          <w:kern w:val="2"/>
          <w:sz w:val="28"/>
          <w:szCs w:val="28"/>
          <w:highlight w:val="none"/>
          <w:lang w:val="en-US" w:eastAsia="zh-CN" w:bidi="ar-SA"/>
        </w:rPr>
        <w:t>://</w:t>
      </w:r>
      <w:r>
        <w:rPr>
          <w:rStyle w:val="18"/>
          <w:rFonts w:ascii="仿宋_GB2312" w:hAnsi="仿宋_GB2312" w:eastAsia="仿宋_GB2312"/>
          <w:kern w:val="2"/>
          <w:sz w:val="28"/>
          <w:szCs w:val="28"/>
          <w:lang w:val="en-US" w:eastAsia="zh-CN" w:bidi="ar-SA"/>
        </w:rPr>
        <w:t>gxq.nanning.gov.cn/）。</w:t>
      </w:r>
    </w:p>
    <w:p>
      <w:pPr>
        <w:snapToGrid w:val="0"/>
        <w:spacing w:line="240" w:lineRule="atLeast"/>
        <w:jc w:val="both"/>
        <w:textAlignment w:val="baseline"/>
        <w:rPr>
          <w:rStyle w:val="18"/>
          <w:rFonts w:ascii="仿宋_GB2312" w:hAnsi="仿宋_GB2312" w:eastAsia="仿宋_GB2312"/>
          <w:b/>
          <w:kern w:val="2"/>
          <w:sz w:val="28"/>
          <w:szCs w:val="28"/>
          <w:lang w:val="en-US" w:eastAsia="zh-CN" w:bidi="ar-SA"/>
        </w:rPr>
      </w:pPr>
      <w:r>
        <w:rPr>
          <w:rStyle w:val="18"/>
          <w:rFonts w:ascii="仿宋_GB2312" w:hAnsi="仿宋_GB2312" w:eastAsia="仿宋_GB2312"/>
          <w:b/>
          <w:kern w:val="2"/>
          <w:sz w:val="28"/>
          <w:szCs w:val="28"/>
          <w:lang w:val="en-US" w:eastAsia="zh-CN" w:bidi="ar-SA"/>
        </w:rPr>
        <w:t>十一、业务咨询：</w:t>
      </w:r>
    </w:p>
    <w:p>
      <w:pPr>
        <w:snapToGrid w:val="0"/>
        <w:spacing w:line="240" w:lineRule="atLeast"/>
        <w:ind w:firstLine="560"/>
        <w:jc w:val="both"/>
        <w:textAlignment w:val="baseline"/>
        <w:rPr>
          <w:rStyle w:val="18"/>
          <w:rFonts w:ascii="仿宋_GB2312" w:hAnsi="仿宋_GB2312" w:eastAsia="仿宋_GB2312"/>
          <w:kern w:val="2"/>
          <w:sz w:val="28"/>
          <w:szCs w:val="28"/>
          <w:lang w:val="en-US" w:eastAsia="zh-CN" w:bidi="ar-SA"/>
        </w:rPr>
      </w:pPr>
      <w:r>
        <w:rPr>
          <w:rStyle w:val="18"/>
          <w:rFonts w:ascii="仿宋_GB2312" w:hAnsi="仿宋_GB2312" w:eastAsia="仿宋_GB2312"/>
          <w:kern w:val="2"/>
          <w:sz w:val="28"/>
          <w:szCs w:val="28"/>
          <w:lang w:val="en-US" w:eastAsia="zh-CN" w:bidi="ar-SA"/>
        </w:rPr>
        <w:t>（一）采购代理机构：南宁高新技术产业开发区政府集中采购中心；</w:t>
      </w:r>
    </w:p>
    <w:p>
      <w:pPr>
        <w:snapToGrid w:val="0"/>
        <w:spacing w:line="240" w:lineRule="atLeast"/>
        <w:ind w:firstLine="1302" w:firstLineChars="465"/>
        <w:jc w:val="both"/>
        <w:textAlignment w:val="baseline"/>
        <w:rPr>
          <w:rStyle w:val="18"/>
          <w:rFonts w:ascii="仿宋_GB2312" w:hAnsi="仿宋_GB2312" w:eastAsia="仿宋_GB2312"/>
          <w:kern w:val="2"/>
          <w:sz w:val="28"/>
          <w:szCs w:val="28"/>
          <w:lang w:val="en-US" w:eastAsia="zh-CN" w:bidi="ar-SA"/>
        </w:rPr>
      </w:pPr>
      <w:r>
        <w:rPr>
          <w:rStyle w:val="18"/>
          <w:rFonts w:ascii="仿宋_GB2312" w:hAnsi="仿宋_GB2312" w:eastAsia="仿宋_GB2312"/>
          <w:kern w:val="2"/>
          <w:sz w:val="28"/>
          <w:szCs w:val="28"/>
          <w:lang w:val="en-US" w:eastAsia="zh-CN" w:bidi="ar-SA"/>
        </w:rPr>
        <w:t>联系人：黄丹、杨孟仁；</w:t>
      </w:r>
    </w:p>
    <w:p>
      <w:pPr>
        <w:snapToGrid w:val="0"/>
        <w:spacing w:line="240" w:lineRule="atLeast"/>
        <w:ind w:firstLine="1302" w:firstLineChars="465"/>
        <w:jc w:val="both"/>
        <w:textAlignment w:val="baseline"/>
        <w:rPr>
          <w:rStyle w:val="18"/>
          <w:rFonts w:ascii="仿宋_GB2312" w:hAnsi="仿宋_GB2312" w:eastAsia="仿宋_GB2312"/>
          <w:kern w:val="2"/>
          <w:sz w:val="28"/>
          <w:szCs w:val="28"/>
          <w:lang w:val="en-US" w:eastAsia="zh-CN" w:bidi="ar-SA"/>
        </w:rPr>
      </w:pPr>
      <w:r>
        <w:rPr>
          <w:rStyle w:val="18"/>
          <w:rFonts w:ascii="仿宋_GB2312" w:hAnsi="仿宋_GB2312" w:eastAsia="仿宋_GB2312"/>
          <w:kern w:val="2"/>
          <w:sz w:val="28"/>
          <w:szCs w:val="28"/>
          <w:lang w:val="en-US" w:eastAsia="zh-CN" w:bidi="ar-SA"/>
        </w:rPr>
        <w:t>联系电话： 0771-5816874 。</w:t>
      </w:r>
    </w:p>
    <w:p>
      <w:pPr>
        <w:numPr>
          <w:ilvl w:val="0"/>
          <w:numId w:val="2"/>
        </w:numPr>
        <w:snapToGrid w:val="0"/>
        <w:spacing w:line="240" w:lineRule="atLeast"/>
        <w:ind w:left="560" w:leftChars="0" w:firstLine="0" w:firstLineChars="0"/>
        <w:jc w:val="both"/>
        <w:textAlignment w:val="baseline"/>
        <w:rPr>
          <w:rStyle w:val="18"/>
          <w:rFonts w:ascii="仿宋_GB2312" w:hAnsi="仿宋_GB2312" w:eastAsia="仿宋_GB2312"/>
          <w:kern w:val="2"/>
          <w:sz w:val="28"/>
          <w:szCs w:val="28"/>
          <w:lang w:val="en-US" w:eastAsia="zh-CN" w:bidi="ar-SA"/>
        </w:rPr>
      </w:pPr>
      <w:r>
        <w:rPr>
          <w:rStyle w:val="18"/>
          <w:rFonts w:ascii="仿宋_GB2312" w:hAnsi="仿宋_GB2312" w:eastAsia="仿宋_GB2312"/>
          <w:kern w:val="2"/>
          <w:sz w:val="28"/>
          <w:szCs w:val="28"/>
          <w:lang w:val="en-US" w:eastAsia="zh-CN" w:bidi="ar-SA"/>
        </w:rPr>
        <w:t>采购人：南宁市明月湖相思湖公园；</w:t>
      </w:r>
    </w:p>
    <w:p>
      <w:pPr>
        <w:numPr>
          <w:ilvl w:val="0"/>
          <w:numId w:val="0"/>
        </w:numPr>
        <w:snapToGrid w:val="0"/>
        <w:spacing w:line="240" w:lineRule="atLeast"/>
        <w:ind w:left="560" w:leftChars="0" w:firstLine="840" w:firstLineChars="300"/>
        <w:jc w:val="both"/>
        <w:textAlignment w:val="baseline"/>
        <w:rPr>
          <w:rStyle w:val="18"/>
          <w:rFonts w:ascii="仿宋_GB2312" w:hAnsi="仿宋_GB2312" w:eastAsia="仿宋_GB2312"/>
          <w:kern w:val="2"/>
          <w:sz w:val="28"/>
          <w:szCs w:val="28"/>
          <w:lang w:val="en-US" w:eastAsia="zh-CN" w:bidi="ar-SA"/>
        </w:rPr>
      </w:pPr>
      <w:r>
        <w:rPr>
          <w:rStyle w:val="18"/>
          <w:rFonts w:ascii="仿宋_GB2312" w:hAnsi="仿宋_GB2312" w:eastAsia="仿宋_GB2312"/>
          <w:kern w:val="2"/>
          <w:sz w:val="28"/>
          <w:szCs w:val="28"/>
          <w:lang w:val="en-US" w:eastAsia="zh-CN" w:bidi="ar-SA"/>
        </w:rPr>
        <w:t>联系人：黄颖；</w:t>
      </w:r>
    </w:p>
    <w:p>
      <w:pPr>
        <w:numPr>
          <w:ilvl w:val="0"/>
          <w:numId w:val="0"/>
        </w:numPr>
        <w:snapToGrid w:val="0"/>
        <w:spacing w:line="240" w:lineRule="atLeast"/>
        <w:ind w:left="560" w:leftChars="0" w:firstLine="840" w:firstLineChars="300"/>
        <w:jc w:val="both"/>
        <w:textAlignment w:val="baseline"/>
        <w:rPr>
          <w:rStyle w:val="18"/>
          <w:rFonts w:ascii="仿宋_GB2312" w:hAnsi="仿宋_GB2312" w:eastAsia="仿宋_GB2312"/>
          <w:kern w:val="2"/>
          <w:sz w:val="28"/>
          <w:szCs w:val="28"/>
          <w:lang w:val="en-US" w:eastAsia="zh-CN" w:bidi="ar-SA"/>
        </w:rPr>
      </w:pPr>
      <w:r>
        <w:rPr>
          <w:rStyle w:val="18"/>
          <w:rFonts w:ascii="仿宋_GB2312" w:hAnsi="仿宋_GB2312" w:eastAsia="仿宋_GB2312"/>
          <w:kern w:val="2"/>
          <w:sz w:val="28"/>
          <w:szCs w:val="28"/>
          <w:lang w:val="en-US" w:eastAsia="zh-CN" w:bidi="ar-SA"/>
        </w:rPr>
        <w:t xml:space="preserve">联系电话：0771-2212272。  </w:t>
      </w:r>
    </w:p>
    <w:p>
      <w:pPr>
        <w:numPr>
          <w:ilvl w:val="0"/>
          <w:numId w:val="2"/>
        </w:numPr>
        <w:snapToGrid w:val="0"/>
        <w:spacing w:line="240" w:lineRule="atLeast"/>
        <w:ind w:left="560" w:leftChars="0" w:firstLine="0" w:firstLineChars="0"/>
        <w:jc w:val="both"/>
        <w:textAlignment w:val="baseline"/>
        <w:rPr>
          <w:rStyle w:val="18"/>
          <w:rFonts w:ascii="仿宋_GB2312" w:hAnsi="仿宋_GB2312" w:eastAsia="仿宋_GB2312"/>
          <w:kern w:val="2"/>
          <w:sz w:val="28"/>
          <w:szCs w:val="28"/>
          <w:lang w:val="en-US" w:eastAsia="zh-CN" w:bidi="ar-SA"/>
        </w:rPr>
      </w:pPr>
      <w:r>
        <w:rPr>
          <w:rStyle w:val="18"/>
          <w:rFonts w:ascii="仿宋_GB2312" w:hAnsi="仿宋_GB2312" w:eastAsia="仿宋_GB2312"/>
          <w:kern w:val="2"/>
          <w:sz w:val="28"/>
          <w:szCs w:val="28"/>
          <w:lang w:val="en-US" w:eastAsia="zh-CN" w:bidi="ar-SA"/>
        </w:rPr>
        <w:t>政府采购监督管理部门：南宁高新技术产业开发区财政局政府采</w:t>
      </w:r>
      <w:r>
        <w:rPr>
          <w:rStyle w:val="18"/>
          <w:rFonts w:hint="eastAsia" w:ascii="仿宋_GB2312" w:hAnsi="仿宋_GB2312" w:eastAsia="仿宋_GB2312"/>
          <w:kern w:val="2"/>
          <w:sz w:val="28"/>
          <w:szCs w:val="28"/>
          <w:lang w:val="en-US" w:eastAsia="zh-CN" w:bidi="ar-SA"/>
        </w:rPr>
        <w:t xml:space="preserve">  </w:t>
      </w:r>
      <w:r>
        <w:rPr>
          <w:rStyle w:val="18"/>
          <w:rFonts w:ascii="仿宋_GB2312" w:hAnsi="仿宋_GB2312" w:eastAsia="仿宋_GB2312"/>
          <w:kern w:val="2"/>
          <w:sz w:val="28"/>
          <w:szCs w:val="28"/>
          <w:lang w:val="en-US" w:eastAsia="zh-CN" w:bidi="ar-SA"/>
        </w:rPr>
        <w:t>购监督管理办公室；</w:t>
      </w:r>
    </w:p>
    <w:p>
      <w:pPr>
        <w:numPr>
          <w:ilvl w:val="0"/>
          <w:numId w:val="0"/>
        </w:numPr>
        <w:snapToGrid w:val="0"/>
        <w:spacing w:line="240" w:lineRule="atLeast"/>
        <w:ind w:left="560" w:leftChars="0" w:firstLine="840" w:firstLineChars="300"/>
        <w:jc w:val="both"/>
        <w:textAlignment w:val="baseline"/>
        <w:rPr>
          <w:rStyle w:val="18"/>
          <w:rFonts w:ascii="仿宋_GB2312" w:hAnsi="仿宋_GB2312" w:eastAsia="仿宋_GB2312"/>
          <w:kern w:val="2"/>
          <w:sz w:val="28"/>
          <w:szCs w:val="28"/>
          <w:lang w:val="en-US" w:eastAsia="zh-CN" w:bidi="ar-SA"/>
        </w:rPr>
      </w:pPr>
      <w:r>
        <w:rPr>
          <w:rStyle w:val="18"/>
          <w:rFonts w:ascii="仿宋_GB2312" w:hAnsi="仿宋_GB2312" w:eastAsia="仿宋_GB2312"/>
          <w:kern w:val="2"/>
          <w:sz w:val="28"/>
          <w:szCs w:val="28"/>
          <w:lang w:val="en-US" w:eastAsia="zh-CN" w:bidi="ar-SA"/>
        </w:rPr>
        <w:t>联系电话：0771-5816594</w:t>
      </w:r>
    </w:p>
    <w:p>
      <w:pPr>
        <w:snapToGrid w:val="0"/>
        <w:spacing w:line="240" w:lineRule="atLeast"/>
        <w:jc w:val="both"/>
        <w:textAlignment w:val="baseline"/>
        <w:rPr>
          <w:rStyle w:val="18"/>
          <w:rFonts w:ascii="仿宋_GB2312" w:hAnsi="仿宋_GB2312" w:eastAsia="仿宋_GB2312"/>
          <w:kern w:val="2"/>
          <w:sz w:val="28"/>
          <w:szCs w:val="28"/>
          <w:lang w:val="en-US" w:eastAsia="zh-CN" w:bidi="ar-SA"/>
        </w:rPr>
      </w:pPr>
    </w:p>
    <w:p>
      <w:pPr>
        <w:snapToGrid w:val="0"/>
        <w:spacing w:line="240" w:lineRule="atLeast"/>
        <w:jc w:val="both"/>
        <w:textAlignment w:val="baseline"/>
        <w:rPr>
          <w:rStyle w:val="18"/>
          <w:rFonts w:ascii="仿宋_GB2312" w:hAnsi="仿宋_GB2312" w:eastAsia="仿宋_GB2312"/>
          <w:kern w:val="2"/>
          <w:sz w:val="28"/>
          <w:szCs w:val="28"/>
          <w:lang w:val="en-US" w:eastAsia="zh-CN" w:bidi="ar-SA"/>
        </w:rPr>
      </w:pPr>
    </w:p>
    <w:p>
      <w:pPr>
        <w:snapToGrid w:val="0"/>
        <w:spacing w:line="240" w:lineRule="atLeast"/>
        <w:jc w:val="right"/>
        <w:textAlignment w:val="baseline"/>
        <w:rPr>
          <w:rStyle w:val="18"/>
          <w:rFonts w:ascii="仿宋_GB2312" w:hAnsi="仿宋_GB2312" w:eastAsia="仿宋_GB2312"/>
          <w:kern w:val="2"/>
          <w:sz w:val="28"/>
          <w:szCs w:val="28"/>
          <w:lang w:val="en-US" w:eastAsia="zh-CN" w:bidi="ar-SA"/>
        </w:rPr>
      </w:pPr>
      <w:r>
        <w:rPr>
          <w:rStyle w:val="18"/>
          <w:rFonts w:ascii="仿宋_GB2312" w:hAnsi="仿宋_GB2312" w:eastAsia="仿宋_GB2312"/>
          <w:kern w:val="2"/>
          <w:sz w:val="28"/>
          <w:szCs w:val="28"/>
          <w:lang w:val="en-US" w:eastAsia="zh-CN" w:bidi="ar-SA"/>
        </w:rPr>
        <w:t>南宁高新技术产业开发区政府集中采购中心</w:t>
      </w:r>
    </w:p>
    <w:p>
      <w:pPr>
        <w:snapToGrid w:val="0"/>
        <w:spacing w:line="240" w:lineRule="atLeast"/>
        <w:jc w:val="right"/>
        <w:textAlignment w:val="baseline"/>
        <w:rPr>
          <w:rStyle w:val="18"/>
          <w:rFonts w:ascii="仿宋_GB2312" w:hAnsi="仿宋_GB2312" w:eastAsia="仿宋_GB2312"/>
          <w:kern w:val="2"/>
          <w:sz w:val="28"/>
          <w:szCs w:val="28"/>
          <w:lang w:val="en-US" w:eastAsia="zh-CN" w:bidi="ar-SA"/>
        </w:rPr>
      </w:pPr>
      <w:r>
        <w:rPr>
          <w:rStyle w:val="18"/>
          <w:rFonts w:ascii="仿宋_GB2312" w:hAnsi="仿宋_GB2312" w:eastAsia="仿宋_GB2312"/>
          <w:kern w:val="2"/>
          <w:sz w:val="28"/>
          <w:szCs w:val="28"/>
          <w:lang w:val="en-US" w:eastAsia="zh-CN" w:bidi="ar-SA"/>
        </w:rPr>
        <w:t>2020年</w:t>
      </w:r>
      <w:r>
        <w:rPr>
          <w:rStyle w:val="18"/>
          <w:rFonts w:hint="eastAsia" w:ascii="仿宋_GB2312" w:hAnsi="仿宋_GB2312" w:eastAsia="仿宋_GB2312"/>
          <w:kern w:val="2"/>
          <w:sz w:val="28"/>
          <w:szCs w:val="28"/>
          <w:lang w:val="en-US" w:eastAsia="zh-CN" w:bidi="ar-SA"/>
        </w:rPr>
        <w:t>11</w:t>
      </w:r>
      <w:r>
        <w:rPr>
          <w:rStyle w:val="18"/>
          <w:rFonts w:ascii="仿宋_GB2312" w:hAnsi="仿宋_GB2312" w:eastAsia="仿宋_GB2312"/>
          <w:kern w:val="2"/>
          <w:sz w:val="28"/>
          <w:szCs w:val="28"/>
          <w:lang w:val="en-US" w:eastAsia="zh-CN" w:bidi="ar-SA"/>
        </w:rPr>
        <w:t>月</w:t>
      </w:r>
      <w:r>
        <w:rPr>
          <w:rStyle w:val="18"/>
          <w:rFonts w:hint="eastAsia" w:ascii="仿宋_GB2312" w:hAnsi="仿宋_GB2312" w:eastAsia="仿宋_GB2312"/>
          <w:kern w:val="2"/>
          <w:sz w:val="28"/>
          <w:szCs w:val="28"/>
          <w:lang w:val="en-US" w:eastAsia="zh-CN" w:bidi="ar-SA"/>
        </w:rPr>
        <w:t>21</w:t>
      </w:r>
      <w:r>
        <w:rPr>
          <w:rStyle w:val="18"/>
          <w:rFonts w:ascii="仿宋_GB2312" w:hAnsi="仿宋_GB2312" w:eastAsia="仿宋_GB2312"/>
          <w:kern w:val="2"/>
          <w:sz w:val="28"/>
          <w:szCs w:val="28"/>
          <w:lang w:val="en-US" w:eastAsia="zh-CN" w:bidi="ar-SA"/>
        </w:rPr>
        <w:t>日</w:t>
      </w:r>
    </w:p>
    <w:p>
      <w:pPr>
        <w:snapToGrid w:val="0"/>
        <w:spacing w:line="240" w:lineRule="atLeast"/>
        <w:jc w:val="both"/>
        <w:textAlignment w:val="baseline"/>
        <w:rPr>
          <w:rStyle w:val="18"/>
          <w:rFonts w:ascii="仿宋_GB2312" w:hAnsi="仿宋_GB2312" w:eastAsia="仿宋_GB2312"/>
          <w:kern w:val="2"/>
          <w:sz w:val="21"/>
          <w:szCs w:val="21"/>
          <w:lang w:val="en-US" w:eastAsia="zh-CN" w:bidi="ar-SA"/>
        </w:rPr>
      </w:pPr>
    </w:p>
    <w:p>
      <w:pPr>
        <w:pStyle w:val="14"/>
        <w:keepNext/>
        <w:keepLines/>
        <w:widowControl/>
        <w:spacing w:before="0" w:after="0" w:line="360" w:lineRule="auto"/>
        <w:jc w:val="center"/>
        <w:textAlignment w:val="baseline"/>
        <w:rPr>
          <w:rStyle w:val="18"/>
          <w:rFonts w:cs="Times New Roman"/>
          <w:b/>
          <w:bCs/>
          <w:kern w:val="44"/>
          <w:sz w:val="44"/>
          <w:szCs w:val="44"/>
          <w:lang w:val="en-US" w:eastAsia="zh-CN" w:bidi="ar-SA"/>
        </w:rPr>
        <w:sectPr>
          <w:pgSz w:w="11907" w:h="16840"/>
          <w:pgMar w:top="1134" w:right="1134" w:bottom="1134" w:left="1134" w:header="851" w:footer="794" w:gutter="0"/>
          <w:lnNumType w:countBy="0"/>
          <w:pgNumType w:fmt="decimal"/>
          <w:cols w:space="425" w:num="1"/>
          <w:vAlign w:val="top"/>
          <w:docGrid w:type="linesAndChars" w:linePitch="312" w:charSpace="0"/>
        </w:sectPr>
      </w:pPr>
    </w:p>
    <w:p>
      <w:pPr>
        <w:jc w:val="center"/>
        <w:rPr>
          <w:rFonts w:hint="eastAsia" w:ascii="宋体" w:hAnsi="宋体" w:eastAsia="宋体" w:cs="宋体"/>
          <w:sz w:val="24"/>
          <w:szCs w:val="24"/>
        </w:rPr>
      </w:pPr>
    </w:p>
    <w:p>
      <w:pPr>
        <w:adjustRightInd w:val="0"/>
        <w:spacing w:line="340" w:lineRule="exact"/>
        <w:rPr>
          <w:rFonts w:hint="eastAsia" w:ascii="仿宋_GB2312" w:hAnsi="仿宋_GB2312" w:eastAsia="仿宋_GB2312" w:cs="仿宋_GB2312"/>
          <w:b w:val="0"/>
          <w:bCs/>
          <w:sz w:val="28"/>
          <w:szCs w:val="28"/>
        </w:rPr>
      </w:pPr>
    </w:p>
    <w:p>
      <w:pPr>
        <w:adjustRightInd w:val="0"/>
        <w:spacing w:line="340" w:lineRule="exact"/>
        <w:rPr>
          <w:rFonts w:hint="eastAsia" w:ascii="仿宋_GB2312" w:hAnsi="仿宋_GB2312" w:eastAsia="仿宋_GB2312" w:cs="仿宋_GB2312"/>
          <w:b w:val="0"/>
          <w:bCs/>
          <w:sz w:val="28"/>
          <w:szCs w:val="28"/>
        </w:rPr>
      </w:pPr>
    </w:p>
    <w:p>
      <w:pPr>
        <w:pStyle w:val="14"/>
        <w:keepNext/>
        <w:keepLines/>
        <w:widowControl/>
        <w:spacing w:before="0" w:after="0" w:line="360" w:lineRule="auto"/>
        <w:jc w:val="center"/>
        <w:textAlignment w:val="baseline"/>
        <w:rPr>
          <w:rStyle w:val="18"/>
          <w:rFonts w:cs="Times New Roman"/>
          <w:b/>
          <w:bCs/>
          <w:kern w:val="44"/>
          <w:sz w:val="44"/>
          <w:szCs w:val="44"/>
          <w:lang w:val="en-US" w:eastAsia="zh-CN" w:bidi="ar-SA"/>
        </w:rPr>
      </w:pPr>
      <w:r>
        <w:rPr>
          <w:rStyle w:val="18"/>
          <w:rFonts w:cs="Times New Roman"/>
          <w:b/>
          <w:bCs/>
          <w:kern w:val="44"/>
          <w:sz w:val="44"/>
          <w:szCs w:val="44"/>
          <w:lang w:val="en-US" w:eastAsia="zh-CN" w:bidi="ar-SA"/>
        </w:rPr>
        <w:t>第二章  项目采购需求一览表</w:t>
      </w:r>
    </w:p>
    <w:p>
      <w:pPr>
        <w:spacing w:line="340" w:lineRule="exact"/>
        <w:jc w:val="both"/>
        <w:textAlignment w:val="baseline"/>
        <w:rPr>
          <w:rStyle w:val="18"/>
          <w:rFonts w:hAnsi="宋体"/>
          <w:b/>
          <w:kern w:val="2"/>
          <w:sz w:val="21"/>
          <w:szCs w:val="21"/>
          <w:lang w:val="en-US" w:eastAsia="zh-CN" w:bidi="ar-SA"/>
        </w:rPr>
      </w:pPr>
    </w:p>
    <w:p>
      <w:pPr>
        <w:spacing w:line="340" w:lineRule="exact"/>
        <w:jc w:val="both"/>
        <w:textAlignment w:val="baseline"/>
        <w:rPr>
          <w:rStyle w:val="18"/>
          <w:rFonts w:ascii="仿宋_GB2312" w:hAnsi="仿宋_GB2312" w:eastAsia="仿宋_GB2312"/>
          <w:b/>
          <w:kern w:val="2"/>
          <w:sz w:val="28"/>
          <w:szCs w:val="28"/>
          <w:lang w:val="en-US" w:eastAsia="zh-CN" w:bidi="ar-SA"/>
        </w:rPr>
      </w:pPr>
      <w:r>
        <w:rPr>
          <w:rStyle w:val="18"/>
          <w:rFonts w:ascii="仿宋_GB2312" w:hAnsi="仿宋_GB2312" w:eastAsia="仿宋_GB2312"/>
          <w:b/>
          <w:kern w:val="2"/>
          <w:sz w:val="28"/>
          <w:szCs w:val="28"/>
          <w:lang w:val="en-US" w:eastAsia="zh-CN" w:bidi="ar-SA"/>
        </w:rPr>
        <w:t>说明：</w:t>
      </w:r>
    </w:p>
    <w:p>
      <w:pPr>
        <w:pStyle w:val="93"/>
        <w:ind w:firstLine="560" w:firstLineChars="200"/>
        <w:textAlignment w:val="baseline"/>
        <w:rPr>
          <w:rStyle w:val="18"/>
          <w:rFonts w:ascii="仿宋_GB2312" w:hAnsi="仿宋_GB2312" w:eastAsia="仿宋_GB2312"/>
          <w:color w:val="000000"/>
          <w:sz w:val="28"/>
          <w:szCs w:val="28"/>
          <w:lang w:val="en-US" w:eastAsia="zh-CN" w:bidi="ar-SA"/>
        </w:rPr>
      </w:pPr>
      <w:r>
        <w:rPr>
          <w:rStyle w:val="18"/>
          <w:rFonts w:ascii="仿宋_GB2312" w:hAnsi="仿宋_GB2312" w:eastAsia="仿宋_GB2312"/>
          <w:color w:val="000000"/>
          <w:sz w:val="28"/>
          <w:szCs w:val="28"/>
          <w:lang w:val="en-US" w:eastAsia="zh-CN" w:bidi="ar-SA"/>
        </w:rPr>
        <w:t>1.凡在“技术参数要求”中表述为“标配”或“标准配置”的设备，投标人应按第五章“投标文件格式”规定的格式在“投标产品技术资料表”中将其参数详细列明。</w:t>
      </w:r>
    </w:p>
    <w:p>
      <w:pPr>
        <w:pStyle w:val="93"/>
        <w:ind w:firstLine="560" w:firstLineChars="200"/>
        <w:textAlignment w:val="baseline"/>
        <w:rPr>
          <w:rStyle w:val="18"/>
          <w:rFonts w:ascii="仿宋_GB2312" w:hAnsi="仿宋_GB2312" w:eastAsia="仿宋_GB2312"/>
          <w:color w:val="000000"/>
          <w:sz w:val="28"/>
          <w:szCs w:val="28"/>
          <w:lang w:val="en-US" w:eastAsia="zh-CN" w:bidi="ar-SA"/>
        </w:rPr>
      </w:pPr>
      <w:r>
        <w:rPr>
          <w:rStyle w:val="18"/>
          <w:rFonts w:ascii="仿宋_GB2312" w:hAnsi="仿宋_GB2312" w:eastAsia="仿宋_GB2312"/>
          <w:color w:val="000000"/>
          <w:sz w:val="28"/>
          <w:szCs w:val="28"/>
          <w:lang w:val="en-US" w:eastAsia="zh-CN" w:bidi="ar-SA"/>
        </w:rPr>
        <w:t>2.本项目需求一览表中标注★号的内容为实质性要求和必须满足的条件。</w:t>
      </w:r>
    </w:p>
    <w:p>
      <w:pPr>
        <w:ind w:firstLine="560" w:firstLineChars="200"/>
        <w:jc w:val="both"/>
        <w:textAlignment w:val="baseline"/>
        <w:rPr>
          <w:rStyle w:val="18"/>
          <w:kern w:val="2"/>
          <w:sz w:val="21"/>
          <w:szCs w:val="24"/>
          <w:lang w:val="en-US" w:eastAsia="zh-CN" w:bidi="ar-SA"/>
        </w:rPr>
      </w:pPr>
      <w:r>
        <w:rPr>
          <w:rStyle w:val="18"/>
          <w:rFonts w:ascii="仿宋_GB2312" w:hAnsi="仿宋_GB2312" w:eastAsia="仿宋_GB2312"/>
          <w:color w:val="000000"/>
          <w:kern w:val="2"/>
          <w:sz w:val="28"/>
          <w:szCs w:val="28"/>
          <w:lang w:val="en-US" w:eastAsia="zh-CN" w:bidi="ar-SA"/>
        </w:rPr>
        <w:t>3.本项目需求一览表中内容如与第六章“合同条款及格式”相关条款不一致的，以本表为准。</w:t>
      </w:r>
    </w:p>
    <w:p>
      <w:pPr>
        <w:jc w:val="both"/>
        <w:textAlignment w:val="baseline"/>
        <w:rPr>
          <w:rStyle w:val="18"/>
          <w:kern w:val="2"/>
          <w:sz w:val="21"/>
          <w:szCs w:val="24"/>
          <w:lang w:val="en-US" w:eastAsia="zh-CN" w:bidi="ar-SA"/>
        </w:rPr>
      </w:pPr>
    </w:p>
    <w:tbl>
      <w:tblPr>
        <w:tblStyle w:val="8"/>
        <w:tblW w:w="9703"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545"/>
        <w:gridCol w:w="2743"/>
        <w:gridCol w:w="840"/>
        <w:gridCol w:w="5575"/>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25" w:hRule="atLeast"/>
          <w:jc w:val="center"/>
        </w:trPr>
        <w:tc>
          <w:tcPr>
            <w:tcW w:w="54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textAlignment w:val="baseline"/>
              <w:rPr>
                <w:rStyle w:val="18"/>
                <w:rFonts w:ascii="Calibri" w:hAnsi="宋体"/>
                <w:kern w:val="2"/>
                <w:sz w:val="21"/>
                <w:szCs w:val="22"/>
                <w:lang w:val="en-US" w:eastAsia="zh-CN" w:bidi="ar-SA"/>
              </w:rPr>
            </w:pPr>
            <w:r>
              <w:rPr>
                <w:rStyle w:val="18"/>
                <w:rFonts w:ascii="Calibri" w:hAnsi="宋体"/>
                <w:kern w:val="2"/>
                <w:sz w:val="21"/>
                <w:szCs w:val="22"/>
                <w:lang w:val="en-US" w:eastAsia="zh-CN" w:bidi="ar-SA"/>
              </w:rPr>
              <w:t>项号</w:t>
            </w:r>
          </w:p>
        </w:tc>
        <w:tc>
          <w:tcPr>
            <w:tcW w:w="2743" w:type="dxa"/>
            <w:tcBorders>
              <w:top w:val="single" w:color="000000" w:sz="4" w:space="0"/>
              <w:left w:val="single" w:color="000000" w:sz="4" w:space="0"/>
              <w:bottom w:val="single" w:color="000000" w:sz="4" w:space="0"/>
              <w:right w:val="single" w:color="000000" w:sz="4" w:space="0"/>
            </w:tcBorders>
            <w:noWrap w:val="0"/>
            <w:vAlign w:val="center"/>
          </w:tcPr>
          <w:p>
            <w:pPr>
              <w:spacing w:line="320" w:lineRule="exact"/>
              <w:jc w:val="center"/>
              <w:textAlignment w:val="baseline"/>
              <w:rPr>
                <w:rStyle w:val="18"/>
                <w:rFonts w:ascii="Calibri" w:hAnsi="宋体"/>
                <w:kern w:val="2"/>
                <w:sz w:val="21"/>
                <w:szCs w:val="22"/>
                <w:lang w:val="en-US" w:eastAsia="zh-CN" w:bidi="ar-SA"/>
              </w:rPr>
            </w:pPr>
            <w:r>
              <w:rPr>
                <w:rStyle w:val="18"/>
                <w:rFonts w:ascii="宋体" w:hAnsi="宋体"/>
                <w:kern w:val="2"/>
                <w:sz w:val="21"/>
                <w:szCs w:val="21"/>
                <w:lang w:val="en-US" w:eastAsia="zh-CN" w:bidi="ar-SA"/>
              </w:rPr>
              <w:t>服务名称</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spacing w:line="320" w:lineRule="exact"/>
              <w:jc w:val="center"/>
              <w:textAlignment w:val="baseline"/>
              <w:rPr>
                <w:rStyle w:val="18"/>
                <w:rFonts w:ascii="Calibri" w:hAnsi="宋体"/>
                <w:kern w:val="2"/>
                <w:sz w:val="21"/>
                <w:szCs w:val="22"/>
                <w:lang w:val="en-US" w:eastAsia="zh-CN" w:bidi="ar-SA"/>
              </w:rPr>
            </w:pPr>
            <w:r>
              <w:rPr>
                <w:rStyle w:val="18"/>
                <w:rFonts w:ascii="Calibri" w:hAnsi="宋体"/>
                <w:kern w:val="2"/>
                <w:sz w:val="21"/>
                <w:szCs w:val="22"/>
                <w:lang w:val="en-US" w:eastAsia="zh-CN" w:bidi="ar-SA"/>
              </w:rPr>
              <w:t>数量</w:t>
            </w:r>
          </w:p>
        </w:tc>
        <w:tc>
          <w:tcPr>
            <w:tcW w:w="5575" w:type="dxa"/>
            <w:tcBorders>
              <w:top w:val="single" w:color="000000" w:sz="4" w:space="0"/>
              <w:left w:val="single" w:color="000000" w:sz="4" w:space="0"/>
              <w:bottom w:val="single" w:color="000000" w:sz="4" w:space="0"/>
              <w:right w:val="single" w:color="000000" w:sz="4" w:space="0"/>
            </w:tcBorders>
            <w:noWrap w:val="0"/>
            <w:vAlign w:val="center"/>
          </w:tcPr>
          <w:p>
            <w:pPr>
              <w:spacing w:line="320" w:lineRule="exact"/>
              <w:jc w:val="center"/>
              <w:textAlignment w:val="baseline"/>
              <w:rPr>
                <w:rStyle w:val="18"/>
                <w:rFonts w:ascii="Calibri" w:hAnsi="宋体"/>
                <w:kern w:val="2"/>
                <w:sz w:val="21"/>
                <w:szCs w:val="22"/>
                <w:lang w:val="en-US" w:eastAsia="zh-CN" w:bidi="ar-SA"/>
              </w:rPr>
            </w:pPr>
            <w:r>
              <w:rPr>
                <w:rStyle w:val="18"/>
                <w:rFonts w:ascii="宋体" w:hAnsi="宋体"/>
                <w:kern w:val="2"/>
                <w:sz w:val="21"/>
                <w:szCs w:val="21"/>
                <w:lang w:val="en-US" w:eastAsia="zh-CN" w:bidi="ar-SA"/>
              </w:rPr>
              <w:t>技术参数要求</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07" w:hRule="atLeast"/>
          <w:jc w:val="center"/>
        </w:trPr>
        <w:tc>
          <w:tcPr>
            <w:tcW w:w="54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exact"/>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1</w:t>
            </w:r>
          </w:p>
        </w:tc>
        <w:tc>
          <w:tcPr>
            <w:tcW w:w="2743" w:type="dxa"/>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2021年度可心江连通运河安保、保洁和绿化养护服务采购项目</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spacing w:line="260" w:lineRule="exact"/>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1</w:t>
            </w:r>
          </w:p>
        </w:tc>
        <w:tc>
          <w:tcPr>
            <w:tcW w:w="5575" w:type="dxa"/>
            <w:tcBorders>
              <w:top w:val="single" w:color="000000" w:sz="4" w:space="0"/>
              <w:left w:val="single" w:color="000000" w:sz="4" w:space="0"/>
              <w:bottom w:val="single" w:color="000000" w:sz="4" w:space="0"/>
              <w:right w:val="single" w:color="000000" w:sz="4" w:space="0"/>
            </w:tcBorders>
            <w:noWrap w:val="0"/>
            <w:vAlign w:val="center"/>
          </w:tcPr>
          <w:p>
            <w:pPr>
              <w:ind w:firstLine="1920" w:firstLineChars="800"/>
              <w:jc w:val="both"/>
              <w:textAlignment w:val="baseline"/>
              <w:rPr>
                <w:rStyle w:val="18"/>
                <w:rFonts w:ascii="宋体" w:hAnsi="宋体" w:cs="Times New Roman"/>
                <w:b/>
                <w:bCs/>
                <w:color w:val="000000"/>
                <w:kern w:val="2"/>
                <w:sz w:val="24"/>
                <w:szCs w:val="24"/>
                <w:lang w:val="en-US" w:eastAsia="zh-CN" w:bidi="ar-SA"/>
              </w:rPr>
            </w:pPr>
            <w:r>
              <w:rPr>
                <w:rStyle w:val="18"/>
                <w:rFonts w:ascii="宋体" w:hAnsi="宋体" w:cs="Times New Roman"/>
                <w:b/>
                <w:bCs/>
                <w:color w:val="000000"/>
                <w:kern w:val="2"/>
                <w:sz w:val="24"/>
                <w:szCs w:val="24"/>
                <w:lang w:val="en-US" w:eastAsia="zh-CN" w:bidi="ar-SA"/>
              </w:rPr>
              <w:t>一、服务范围</w:t>
            </w:r>
          </w:p>
          <w:p>
            <w:pPr>
              <w:ind w:firstLine="420" w:firstLineChars="200"/>
              <w:jc w:val="both"/>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1"/>
                <w:lang w:val="en-US" w:eastAsia="zh-CN" w:bidi="ar-SA"/>
              </w:rPr>
              <w:t>公园（可心江连通运河段）所辖红线范围内所有公共区域，总面积约23万平方米，其中绿地面积约为8.8万平方米</w:t>
            </w:r>
            <w:r>
              <w:rPr>
                <w:rStyle w:val="18"/>
                <w:rFonts w:ascii="宋体" w:hAnsi="宋体"/>
                <w:color w:val="000000"/>
                <w:kern w:val="2"/>
                <w:sz w:val="21"/>
                <w:szCs w:val="21"/>
                <w:highlight w:val="none"/>
                <w:lang w:val="en-US" w:eastAsia="zh-CN" w:bidi="ar-SA"/>
              </w:rPr>
              <w:t>(</w:t>
            </w:r>
            <w:r>
              <w:rPr>
                <w:rStyle w:val="18"/>
                <w:rFonts w:ascii="宋体" w:hAnsi="宋体"/>
                <w:color w:val="000000"/>
                <w:kern w:val="2"/>
                <w:sz w:val="21"/>
                <w:szCs w:val="21"/>
                <w:lang w:val="en-US" w:eastAsia="zh-CN" w:bidi="ar-SA"/>
              </w:rPr>
              <w:t>详见附件1</w:t>
            </w:r>
            <w:r>
              <w:rPr>
                <w:rStyle w:val="18"/>
                <w:rFonts w:ascii="宋体" w:hAnsi="宋体"/>
                <w:color w:val="000000"/>
                <w:kern w:val="2"/>
                <w:sz w:val="21"/>
                <w:szCs w:val="21"/>
                <w:highlight w:val="none"/>
                <w:lang w:val="en-US" w:eastAsia="zh-CN" w:bidi="ar-SA"/>
              </w:rPr>
              <w:t>）</w:t>
            </w:r>
            <w:r>
              <w:rPr>
                <w:rStyle w:val="18"/>
                <w:rFonts w:ascii="宋体" w:hAnsi="宋体"/>
                <w:color w:val="000000"/>
                <w:kern w:val="2"/>
                <w:sz w:val="21"/>
                <w:szCs w:val="21"/>
                <w:lang w:val="en-US" w:eastAsia="zh-CN" w:bidi="ar-SA"/>
              </w:rPr>
              <w:t>。</w:t>
            </w:r>
          </w:p>
          <w:p>
            <w:pPr>
              <w:ind w:firstLine="1680" w:firstLineChars="700"/>
              <w:jc w:val="both"/>
              <w:textAlignment w:val="baseline"/>
              <w:rPr>
                <w:rStyle w:val="18"/>
                <w:rFonts w:ascii="宋体" w:hAnsi="宋体" w:cs="Times New Roman"/>
                <w:b/>
                <w:bCs/>
                <w:color w:val="000000"/>
                <w:kern w:val="2"/>
                <w:sz w:val="24"/>
                <w:szCs w:val="24"/>
                <w:lang w:val="en-US" w:eastAsia="zh-CN" w:bidi="ar-SA"/>
              </w:rPr>
            </w:pPr>
            <w:r>
              <w:rPr>
                <w:rStyle w:val="18"/>
                <w:rFonts w:ascii="宋体" w:hAnsi="宋体" w:cs="Times New Roman"/>
                <w:b/>
                <w:bCs/>
                <w:color w:val="000000"/>
                <w:kern w:val="2"/>
                <w:sz w:val="24"/>
                <w:szCs w:val="24"/>
                <w:lang w:val="en-US" w:eastAsia="zh-CN" w:bidi="ar-SA"/>
              </w:rPr>
              <w:t>二、服务内容</w:t>
            </w:r>
          </w:p>
          <w:p>
            <w:pPr>
              <w:ind w:firstLine="1920" w:firstLineChars="800"/>
              <w:jc w:val="both"/>
              <w:textAlignment w:val="baseline"/>
              <w:rPr>
                <w:rStyle w:val="18"/>
                <w:rFonts w:ascii="宋体" w:hAnsi="宋体" w:cs="Times New Roman"/>
                <w:b/>
                <w:bCs/>
                <w:color w:val="000000"/>
                <w:kern w:val="2"/>
                <w:sz w:val="24"/>
                <w:szCs w:val="24"/>
                <w:lang w:val="en-US" w:eastAsia="zh-CN" w:bidi="ar-SA"/>
              </w:rPr>
            </w:pPr>
            <w:r>
              <w:rPr>
                <w:rStyle w:val="18"/>
                <w:rFonts w:ascii="宋体" w:hAnsi="宋体" w:cs="Times New Roman"/>
                <w:b/>
                <w:bCs/>
                <w:color w:val="000000"/>
                <w:kern w:val="2"/>
                <w:sz w:val="24"/>
                <w:szCs w:val="24"/>
                <w:lang w:val="en-US" w:eastAsia="zh-CN" w:bidi="ar-SA"/>
              </w:rPr>
              <w:t>（一）安保</w:t>
            </w:r>
          </w:p>
          <w:p>
            <w:pPr>
              <w:ind w:firstLine="420" w:firstLineChars="200"/>
              <w:jc w:val="both"/>
              <w:textAlignment w:val="baseline"/>
              <w:rPr>
                <w:rStyle w:val="18"/>
                <w:rFonts w:ascii="宋体" w:hAnsi="宋体"/>
                <w:color w:val="000000"/>
                <w:kern w:val="2"/>
                <w:sz w:val="21"/>
                <w:szCs w:val="24"/>
                <w:lang w:val="en-US" w:eastAsia="zh-CN"/>
              </w:rPr>
            </w:pPr>
            <w:r>
              <w:rPr>
                <w:rStyle w:val="18"/>
                <w:rFonts w:ascii="宋体" w:hAnsi="宋体"/>
                <w:color w:val="000000"/>
                <w:kern w:val="2"/>
                <w:sz w:val="21"/>
                <w:szCs w:val="21"/>
                <w:lang w:val="en-US" w:eastAsia="zh-CN" w:bidi="ar-SA"/>
              </w:rPr>
              <w:t>1.公园（可心江连通运河段）所辖</w:t>
            </w:r>
            <w:r>
              <w:rPr>
                <w:rStyle w:val="18"/>
                <w:rFonts w:ascii="宋体" w:hAnsi="宋体"/>
                <w:color w:val="000000"/>
                <w:kern w:val="2"/>
                <w:sz w:val="21"/>
                <w:szCs w:val="24"/>
                <w:lang w:val="en-US" w:eastAsia="zh-CN"/>
              </w:rPr>
              <w:t>范围内所有公共区域的安全保卫、秩序维护等服务工作（包括治安巡逻、岗亭值班、防火、防盗、水上救援等，对未经许可进园施工、违规侵占公园用地、违规施工、破坏设施设备、盗抢、噪音扰民、宠物入园、无通行证车辆入园、流动摊贩、公园内偷钓捕鱼、商业宣传、占道锻炼、拉网打球、踢足球、打高尔夫球、燃放烟花爆竹、放孔明灯、烧烤、溜冰、滑板、爬树、园内睡觉、下湖游泳、乱丢垃圾、随地吐痰、流浪人员驻扎及共享单车入园等不文明行为进行劝阻、制止，对突发事件处置及应急救援等性质较为恶劣的事件发生时，须报公安机关处理并及时上报公园备案）；</w:t>
            </w:r>
          </w:p>
          <w:p>
            <w:pPr>
              <w:ind w:firstLine="420" w:firstLineChars="200"/>
              <w:jc w:val="both"/>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4"/>
                <w:lang w:val="en-US" w:eastAsia="zh-CN"/>
              </w:rPr>
              <w:t>2.</w:t>
            </w:r>
            <w:r>
              <w:rPr>
                <w:rStyle w:val="18"/>
                <w:rFonts w:ascii="宋体" w:hAnsi="宋体"/>
                <w:color w:val="000000"/>
                <w:kern w:val="2"/>
                <w:sz w:val="21"/>
                <w:szCs w:val="21"/>
                <w:lang w:val="en-US" w:eastAsia="zh-CN" w:bidi="ar-SA"/>
              </w:rPr>
              <w:t>负责公园岗亭门前三包，消防设施检查维护、灭火器更换（维护及更换耗材由中标单位承担）；</w:t>
            </w:r>
          </w:p>
          <w:p>
            <w:pPr>
              <w:spacing w:line="240" w:lineRule="auto"/>
              <w:ind w:firstLine="420" w:firstLineChars="200"/>
              <w:jc w:val="both"/>
              <w:textAlignment w:val="baseline"/>
              <w:rPr>
                <w:rStyle w:val="18"/>
                <w:rFonts w:ascii="宋体" w:hAnsi="宋体"/>
                <w:color w:val="000000"/>
                <w:kern w:val="2"/>
                <w:sz w:val="21"/>
                <w:szCs w:val="24"/>
                <w:lang w:val="en-US" w:eastAsia="zh-CN"/>
              </w:rPr>
            </w:pPr>
            <w:r>
              <w:rPr>
                <w:rStyle w:val="18"/>
                <w:rFonts w:ascii="宋体" w:hAnsi="宋体" w:cs="Times New Roman"/>
                <w:b/>
                <w:bCs/>
                <w:color w:val="000000"/>
                <w:kern w:val="2"/>
                <w:sz w:val="21"/>
                <w:szCs w:val="21"/>
                <w:lang w:val="en-US" w:eastAsia="zh-CN" w:bidi="ar-SA"/>
              </w:rPr>
              <w:t>★</w:t>
            </w:r>
            <w:r>
              <w:rPr>
                <w:rStyle w:val="18"/>
                <w:rFonts w:ascii="宋体" w:hAnsi="宋体"/>
                <w:color w:val="000000"/>
                <w:kern w:val="2"/>
                <w:sz w:val="21"/>
                <w:szCs w:val="24"/>
                <w:lang w:val="en-US" w:eastAsia="zh-CN"/>
              </w:rPr>
              <w:t>3.公园各项基础配套设施（包括但不限于监控设备、金属防护链、</w:t>
            </w:r>
            <w:r>
              <w:rPr>
                <w:rStyle w:val="18"/>
                <w:kern w:val="2"/>
                <w:sz w:val="21"/>
                <w:szCs w:val="24"/>
                <w:lang w:val="en-US" w:eastAsia="zh-CN" w:bidi="ar-SA"/>
              </w:rPr>
              <w:t>灌溉系统设备设施</w:t>
            </w:r>
            <w:r>
              <w:rPr>
                <w:rStyle w:val="18"/>
                <w:rFonts w:ascii="宋体" w:hAnsi="宋体"/>
                <w:color w:val="000000"/>
                <w:kern w:val="2"/>
                <w:sz w:val="21"/>
                <w:szCs w:val="24"/>
                <w:lang w:val="en-US" w:eastAsia="zh-CN"/>
              </w:rPr>
              <w:t>、</w:t>
            </w:r>
            <w:r>
              <w:rPr>
                <w:rStyle w:val="18"/>
                <w:rFonts w:hint="eastAsia" w:ascii="宋体" w:hAnsi="宋体"/>
                <w:color w:val="000000"/>
                <w:kern w:val="2"/>
                <w:sz w:val="21"/>
                <w:szCs w:val="24"/>
                <w:lang w:val="en-US" w:eastAsia="zh-CN"/>
              </w:rPr>
              <w:t>专用箱式变压器</w:t>
            </w:r>
            <w:r>
              <w:rPr>
                <w:rStyle w:val="18"/>
                <w:rFonts w:ascii="宋体" w:hAnsi="宋体"/>
                <w:color w:val="000000"/>
                <w:kern w:val="2"/>
                <w:sz w:val="21"/>
                <w:szCs w:val="24"/>
                <w:lang w:val="en-US" w:eastAsia="zh-CN"/>
              </w:rPr>
              <w:t>、电线电缆、安全警示牌、栏杆、路灯、垃圾桶及坐凳等）由于安保人员看管不到位造成破损、丢失的，由中标单位负责维修、更换，维修、更换费用须由中标单位承担；</w:t>
            </w:r>
          </w:p>
          <w:p>
            <w:pPr>
              <w:spacing w:line="240" w:lineRule="auto"/>
              <w:ind w:firstLine="420" w:firstLineChars="200"/>
              <w:jc w:val="both"/>
              <w:textAlignment w:val="baseline"/>
              <w:rPr>
                <w:rStyle w:val="18"/>
                <w:rFonts w:ascii="宋体" w:hAnsi="宋体" w:eastAsia="宋体" w:cs="Times New Roman"/>
                <w:b w:val="0"/>
                <w:color w:val="auto"/>
                <w:kern w:val="2"/>
                <w:sz w:val="21"/>
                <w:szCs w:val="24"/>
                <w:highlight w:val="none"/>
                <w:lang w:val="en-US" w:eastAsia="zh-CN" w:bidi="ar-SA"/>
              </w:rPr>
            </w:pPr>
            <w:r>
              <w:rPr>
                <w:rStyle w:val="18"/>
                <w:rFonts w:ascii="宋体" w:hAnsi="宋体" w:eastAsia="宋体" w:cs="Times New Roman"/>
                <w:b w:val="0"/>
                <w:color w:val="auto"/>
                <w:kern w:val="2"/>
                <w:sz w:val="21"/>
                <w:szCs w:val="24"/>
                <w:highlight w:val="none"/>
                <w:lang w:val="en-US" w:eastAsia="zh-CN" w:bidi="ar-SA"/>
              </w:rPr>
              <w:t>★</w:t>
            </w:r>
            <w:r>
              <w:rPr>
                <w:rStyle w:val="18"/>
                <w:rFonts w:hint="eastAsia" w:ascii="宋体" w:hAnsi="宋体" w:eastAsia="宋体" w:cs="Times New Roman"/>
                <w:b w:val="0"/>
                <w:color w:val="auto"/>
                <w:kern w:val="2"/>
                <w:sz w:val="21"/>
                <w:szCs w:val="24"/>
                <w:highlight w:val="none"/>
                <w:lang w:val="en-US" w:eastAsia="zh-CN" w:bidi="ar-SA"/>
              </w:rPr>
              <w:t>4.要求熟练使用、维护监控系统及公园各项电子设备，配合公园做好节能减排、能源管理等工作；同时，做好监控设备及公园各项电子设备的信息安全管理工作，禁止随意泄露监控内容。</w:t>
            </w:r>
          </w:p>
          <w:p>
            <w:pPr>
              <w:ind w:firstLine="420" w:firstLineChars="200"/>
              <w:jc w:val="both"/>
              <w:textAlignment w:val="baseline"/>
              <w:rPr>
                <w:rStyle w:val="18"/>
                <w:rFonts w:ascii="宋体" w:hAnsi="宋体"/>
                <w:color w:val="000000"/>
                <w:kern w:val="2"/>
                <w:sz w:val="21"/>
                <w:szCs w:val="24"/>
                <w:lang w:val="en-US" w:eastAsia="zh-CN"/>
              </w:rPr>
            </w:pPr>
            <w:r>
              <w:rPr>
                <w:rStyle w:val="18"/>
                <w:rFonts w:ascii="宋体" w:hAnsi="宋体" w:cs="Times New Roman"/>
                <w:b/>
                <w:bCs/>
                <w:color w:val="000000"/>
                <w:kern w:val="2"/>
                <w:sz w:val="21"/>
                <w:szCs w:val="21"/>
                <w:lang w:val="en-US" w:eastAsia="zh-CN" w:bidi="ar-SA"/>
              </w:rPr>
              <w:t>★</w:t>
            </w:r>
            <w:r>
              <w:rPr>
                <w:rStyle w:val="18"/>
                <w:rFonts w:hint="eastAsia" w:ascii="宋体" w:hAnsi="宋体"/>
                <w:color w:val="000000"/>
                <w:kern w:val="2"/>
                <w:sz w:val="21"/>
                <w:szCs w:val="24"/>
                <w:lang w:val="en-US" w:eastAsia="zh-CN"/>
              </w:rPr>
              <w:t>5</w:t>
            </w:r>
            <w:r>
              <w:rPr>
                <w:rStyle w:val="18"/>
                <w:rFonts w:ascii="宋体" w:hAnsi="宋体"/>
                <w:color w:val="000000"/>
                <w:kern w:val="2"/>
                <w:sz w:val="21"/>
                <w:szCs w:val="24"/>
                <w:lang w:val="en-US" w:eastAsia="zh-CN"/>
              </w:rPr>
              <w:t>.设置、维护警示物项目，包含警示牌的设置安装</w:t>
            </w:r>
            <w:r>
              <w:rPr>
                <w:rStyle w:val="18"/>
                <w:rFonts w:hint="eastAsia" w:ascii="宋体" w:hAnsi="宋体"/>
                <w:color w:val="000000"/>
                <w:kern w:val="2"/>
                <w:sz w:val="21"/>
                <w:szCs w:val="24"/>
                <w:lang w:val="en-US" w:eastAsia="zh-CN"/>
              </w:rPr>
              <w:t>、更新、更换与</w:t>
            </w:r>
            <w:r>
              <w:rPr>
                <w:rStyle w:val="18"/>
                <w:rFonts w:ascii="宋体" w:hAnsi="宋体"/>
                <w:color w:val="000000"/>
                <w:kern w:val="2"/>
                <w:sz w:val="21"/>
                <w:szCs w:val="24"/>
                <w:lang w:val="en-US" w:eastAsia="zh-CN"/>
              </w:rPr>
              <w:t>维护，警示线的划分、临时警示带的布置等（费用由中标单位承担）。</w:t>
            </w:r>
          </w:p>
          <w:p>
            <w:pPr>
              <w:ind w:firstLine="420" w:firstLineChars="200"/>
              <w:jc w:val="left"/>
              <w:textAlignment w:val="baseline"/>
              <w:rPr>
                <w:rStyle w:val="18"/>
                <w:rFonts w:ascii="宋体" w:hAnsi="宋体"/>
                <w:color w:val="000000"/>
                <w:kern w:val="2"/>
                <w:sz w:val="21"/>
                <w:szCs w:val="24"/>
                <w:lang w:val="en-US" w:eastAsia="zh-CN"/>
              </w:rPr>
            </w:pPr>
            <w:r>
              <w:rPr>
                <w:rStyle w:val="18"/>
                <w:rFonts w:hint="eastAsia" w:ascii="宋体" w:hAnsi="宋体"/>
                <w:color w:val="000000"/>
                <w:kern w:val="2"/>
                <w:sz w:val="21"/>
                <w:szCs w:val="24"/>
                <w:lang w:val="en-US" w:eastAsia="zh-CN"/>
              </w:rPr>
              <w:t>6.</w:t>
            </w:r>
            <w:r>
              <w:rPr>
                <w:rStyle w:val="18"/>
                <w:rFonts w:ascii="宋体" w:hAnsi="宋体"/>
                <w:color w:val="000000"/>
                <w:kern w:val="2"/>
                <w:sz w:val="21"/>
                <w:szCs w:val="24"/>
                <w:lang w:val="en-US" w:eastAsia="zh-CN"/>
              </w:rPr>
              <w:t>必须做好重大活动、节假日的安保工作，并配合公园做好“三优一满意”、“创文明城市”、</w:t>
            </w:r>
            <w:r>
              <w:rPr>
                <w:rStyle w:val="18"/>
                <w:rFonts w:ascii="宋体" w:hAnsi="宋体" w:eastAsia="宋体"/>
                <w:color w:val="000000"/>
                <w:kern w:val="2"/>
                <w:sz w:val="21"/>
                <w:szCs w:val="24"/>
                <w:lang w:val="en-US" w:eastAsia="zh-CN" w:bidi="ar-SA"/>
              </w:rPr>
              <w:t>“创</w:t>
            </w:r>
            <w:r>
              <w:rPr>
                <w:rStyle w:val="18"/>
                <w:rFonts w:hint="eastAsia" w:ascii="宋体" w:hAnsi="宋体"/>
                <w:color w:val="000000"/>
                <w:kern w:val="2"/>
                <w:sz w:val="21"/>
                <w:szCs w:val="24"/>
                <w:lang w:val="en-US" w:eastAsia="zh-CN" w:bidi="ar-SA"/>
              </w:rPr>
              <w:t>卫生城</w:t>
            </w:r>
            <w:r>
              <w:rPr>
                <w:rStyle w:val="18"/>
                <w:rFonts w:ascii="宋体" w:hAnsi="宋体" w:eastAsia="宋体"/>
                <w:color w:val="000000"/>
                <w:kern w:val="2"/>
                <w:sz w:val="21"/>
                <w:szCs w:val="24"/>
                <w:lang w:val="en-US" w:eastAsia="zh-CN" w:bidi="ar-SA"/>
              </w:rPr>
              <w:t>市”</w:t>
            </w:r>
            <w:r>
              <w:rPr>
                <w:rStyle w:val="18"/>
                <w:rFonts w:hint="eastAsia" w:ascii="宋体" w:hAnsi="宋体"/>
                <w:color w:val="000000"/>
                <w:kern w:val="2"/>
                <w:sz w:val="21"/>
                <w:szCs w:val="24"/>
                <w:lang w:val="en-US" w:eastAsia="zh-CN" w:bidi="ar-SA"/>
              </w:rPr>
              <w:t>、</w:t>
            </w:r>
            <w:r>
              <w:rPr>
                <w:rStyle w:val="18"/>
                <w:rFonts w:ascii="宋体" w:hAnsi="宋体"/>
                <w:color w:val="000000"/>
                <w:kern w:val="2"/>
                <w:sz w:val="21"/>
                <w:szCs w:val="24"/>
                <w:lang w:val="en-US" w:eastAsia="zh-CN"/>
              </w:rPr>
              <w:t>“城乡清洁工程”、“美丽南宁”系列行动等国家级、区级、市级政治任务的迎检工作；</w:t>
            </w:r>
          </w:p>
          <w:p>
            <w:pPr>
              <w:ind w:firstLine="420" w:firstLineChars="200"/>
              <w:jc w:val="both"/>
              <w:textAlignment w:val="baseline"/>
              <w:rPr>
                <w:rStyle w:val="18"/>
                <w:rFonts w:hAnsi="宋体"/>
                <w:kern w:val="2"/>
                <w:sz w:val="21"/>
                <w:szCs w:val="21"/>
                <w:lang w:val="en-US" w:eastAsia="zh-CN" w:bidi="ar-SA"/>
              </w:rPr>
            </w:pPr>
            <w:r>
              <w:rPr>
                <w:rStyle w:val="18"/>
                <w:rFonts w:ascii="宋体" w:hAnsi="宋体" w:cs="Times New Roman"/>
                <w:b/>
                <w:bCs/>
                <w:color w:val="000000"/>
                <w:kern w:val="2"/>
                <w:sz w:val="21"/>
                <w:szCs w:val="21"/>
                <w:lang w:val="en-US" w:eastAsia="zh-CN" w:bidi="ar-SA"/>
              </w:rPr>
              <w:t>★</w:t>
            </w:r>
            <w:r>
              <w:rPr>
                <w:rStyle w:val="18"/>
                <w:rFonts w:hint="eastAsia" w:ascii="宋体" w:hAnsi="宋体"/>
                <w:color w:val="000000"/>
                <w:kern w:val="2"/>
                <w:sz w:val="21"/>
                <w:szCs w:val="21"/>
                <w:lang w:val="en-US" w:eastAsia="zh-CN" w:bidi="ar-SA"/>
              </w:rPr>
              <w:t>7</w:t>
            </w:r>
            <w:r>
              <w:rPr>
                <w:rStyle w:val="18"/>
                <w:rFonts w:ascii="宋体" w:hAnsi="宋体"/>
                <w:color w:val="000000"/>
                <w:kern w:val="2"/>
                <w:sz w:val="21"/>
                <w:szCs w:val="21"/>
                <w:lang w:val="en-US" w:eastAsia="zh-CN" w:bidi="ar-SA"/>
              </w:rPr>
              <w:t>.在服务期内，如遇公园</w:t>
            </w:r>
            <w:r>
              <w:rPr>
                <w:rStyle w:val="18"/>
                <w:rFonts w:hAnsi="宋体"/>
                <w:kern w:val="2"/>
                <w:sz w:val="21"/>
                <w:szCs w:val="21"/>
                <w:lang w:val="en-US" w:eastAsia="zh-CN" w:bidi="ar-SA"/>
              </w:rPr>
              <w:t>提升或改造、建筑小品、基础设施等的增设工程，经公园确认接收后，立即纳入中标公司的物业服务范围（</w:t>
            </w:r>
            <w:r>
              <w:rPr>
                <w:rStyle w:val="18"/>
                <w:rFonts w:ascii="宋体" w:hAnsi="宋体"/>
                <w:color w:val="000000"/>
                <w:kern w:val="2"/>
                <w:sz w:val="21"/>
                <w:szCs w:val="24"/>
                <w:lang w:val="en-US" w:eastAsia="zh-CN"/>
              </w:rPr>
              <w:t>合同款</w:t>
            </w:r>
            <w:r>
              <w:rPr>
                <w:rStyle w:val="18"/>
                <w:rFonts w:hAnsi="宋体"/>
                <w:kern w:val="2"/>
                <w:sz w:val="21"/>
                <w:szCs w:val="21"/>
                <w:lang w:val="en-US" w:eastAsia="zh-CN" w:bidi="ar-SA"/>
              </w:rPr>
              <w:t>不增加）。</w:t>
            </w:r>
          </w:p>
          <w:p>
            <w:pPr>
              <w:ind w:firstLine="420" w:firstLineChars="200"/>
              <w:jc w:val="both"/>
              <w:textAlignment w:val="baseline"/>
              <w:rPr>
                <w:rStyle w:val="18"/>
                <w:rFonts w:hAnsi="宋体"/>
                <w:kern w:val="2"/>
                <w:sz w:val="21"/>
                <w:szCs w:val="21"/>
                <w:lang w:val="en-US" w:eastAsia="zh-CN" w:bidi="ar-SA"/>
              </w:rPr>
            </w:pPr>
          </w:p>
          <w:p>
            <w:pPr>
              <w:numPr>
                <w:ilvl w:val="0"/>
                <w:numId w:val="3"/>
              </w:numPr>
              <w:ind w:left="2310" w:firstLine="0"/>
              <w:jc w:val="both"/>
              <w:textAlignment w:val="baseline"/>
              <w:rPr>
                <w:rStyle w:val="18"/>
                <w:rFonts w:ascii="宋体" w:hAnsi="宋体" w:cs="Times New Roman"/>
                <w:b/>
                <w:bCs/>
                <w:color w:val="000000"/>
                <w:kern w:val="2"/>
                <w:sz w:val="24"/>
                <w:szCs w:val="24"/>
                <w:lang w:val="en-US" w:eastAsia="zh-CN" w:bidi="ar-SA"/>
              </w:rPr>
            </w:pPr>
            <w:r>
              <w:rPr>
                <w:rStyle w:val="18"/>
                <w:rFonts w:ascii="宋体" w:hAnsi="宋体" w:cs="Times New Roman"/>
                <w:b/>
                <w:bCs/>
                <w:color w:val="000000"/>
                <w:kern w:val="2"/>
                <w:sz w:val="24"/>
                <w:szCs w:val="24"/>
                <w:lang w:val="en-US" w:eastAsia="zh-CN" w:bidi="ar-SA"/>
              </w:rPr>
              <w:t>保洁</w:t>
            </w:r>
          </w:p>
          <w:p>
            <w:pPr>
              <w:widowControl/>
              <w:snapToGrid w:val="0"/>
              <w:spacing w:after="200"/>
              <w:ind w:firstLine="525" w:firstLineChars="250"/>
              <w:jc w:val="left"/>
              <w:textAlignment w:val="baseline"/>
              <w:rPr>
                <w:rStyle w:val="18"/>
                <w:rFonts w:ascii="宋体" w:hAnsi="宋体" w:cs="Times New Roman"/>
                <w:b/>
                <w:bCs/>
                <w:color w:val="000000"/>
                <w:kern w:val="2"/>
                <w:sz w:val="21"/>
                <w:szCs w:val="21"/>
                <w:lang w:val="en-US" w:eastAsia="zh-CN" w:bidi="ar-SA"/>
              </w:rPr>
            </w:pPr>
            <w:r>
              <w:rPr>
                <w:rStyle w:val="18"/>
                <w:rFonts w:ascii="宋体" w:hAnsi="宋体"/>
                <w:color w:val="000000"/>
                <w:kern w:val="2"/>
                <w:sz w:val="21"/>
                <w:szCs w:val="21"/>
                <w:lang w:val="en-US" w:eastAsia="zh-CN" w:bidi="ar-SA"/>
              </w:rPr>
              <w:t>1.公园</w:t>
            </w:r>
            <w:r>
              <w:rPr>
                <w:rStyle w:val="18"/>
                <w:rFonts w:ascii="宋体" w:hAnsi="宋体"/>
                <w:color w:val="000000"/>
                <w:kern w:val="2"/>
                <w:sz w:val="21"/>
                <w:szCs w:val="21"/>
                <w:highlight w:val="none"/>
                <w:lang w:val="en-US" w:eastAsia="zh-CN" w:bidi="ar-SA"/>
              </w:rPr>
              <w:t>(</w:t>
            </w:r>
            <w:r>
              <w:rPr>
                <w:rStyle w:val="18"/>
                <w:rFonts w:ascii="宋体" w:hAnsi="宋体"/>
                <w:color w:val="000000"/>
                <w:kern w:val="2"/>
                <w:sz w:val="21"/>
                <w:szCs w:val="21"/>
                <w:lang w:val="en-US" w:eastAsia="zh-CN" w:bidi="ar-SA"/>
              </w:rPr>
              <w:t>可心江连通运河段</w:t>
            </w:r>
            <w:r>
              <w:rPr>
                <w:rStyle w:val="18"/>
                <w:rFonts w:ascii="宋体" w:hAnsi="宋体"/>
                <w:color w:val="000000"/>
                <w:kern w:val="2"/>
                <w:sz w:val="21"/>
                <w:szCs w:val="21"/>
                <w:highlight w:val="none"/>
                <w:lang w:val="en-US" w:eastAsia="zh-CN" w:bidi="ar-SA"/>
              </w:rPr>
              <w:t>）</w:t>
            </w:r>
            <w:r>
              <w:rPr>
                <w:rStyle w:val="18"/>
                <w:rFonts w:ascii="宋体" w:hAnsi="宋体"/>
                <w:color w:val="000000"/>
                <w:kern w:val="2"/>
                <w:sz w:val="21"/>
                <w:szCs w:val="21"/>
                <w:lang w:val="en-US" w:eastAsia="zh-CN" w:bidi="ar-SA"/>
              </w:rPr>
              <w:t>所辖红线范围内所有公共区域的卫生保洁服务工作，包含周边公共区域、道路、广场、公园建筑、绿地、公厕、卫生设施、湖面、宣传栏、桌椅石凳、停车场、垃圾桶、园区外零星地块等；</w:t>
            </w:r>
          </w:p>
          <w:p>
            <w:pPr>
              <w:ind w:firstLine="420" w:firstLineChars="200"/>
              <w:jc w:val="both"/>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1"/>
                <w:lang w:val="en-US" w:eastAsia="zh-CN" w:bidi="ar-SA"/>
              </w:rPr>
              <w:t>2.做好垃圾分类工作。垃圾的投放、收集、运输、处置应严格按照《南宁市生活垃圾分类管理条例》、《南宁市生活垃圾分类行业指引》、《关于印发南宁市生活垃圾分类示范典型建设标准及设计指南的通知》（南垃圾分类发〔2020〕4号）等相关规定执行，垃圾收集、运输车辆应保持整洁，实行密闭化，确保无跑、冒、滴、漏现象。垃圾收集、运输车辆不得用于与垃圾运输无关的事项（垃圾分类所需各项费用由中标单位承担）；</w:t>
            </w:r>
          </w:p>
          <w:p>
            <w:pPr>
              <w:ind w:firstLine="420" w:firstLineChars="200"/>
              <w:jc w:val="both"/>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1"/>
                <w:lang w:val="en-US" w:eastAsia="zh-CN" w:bidi="ar-SA"/>
              </w:rPr>
              <w:t>★3.每两个月至少进行一次灭“四害”工作；</w:t>
            </w:r>
          </w:p>
          <w:p>
            <w:pPr>
              <w:ind w:firstLine="420" w:firstLineChars="200"/>
              <w:jc w:val="both"/>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1"/>
                <w:lang w:val="en-US" w:eastAsia="zh-CN" w:bidi="ar-SA"/>
              </w:rPr>
              <w:t>4.配合公园做好“三优一满意”、“创文明城市”、</w:t>
            </w:r>
            <w:r>
              <w:rPr>
                <w:rStyle w:val="18"/>
                <w:rFonts w:ascii="宋体" w:hAnsi="宋体" w:eastAsia="宋体"/>
                <w:color w:val="000000"/>
                <w:kern w:val="2"/>
                <w:sz w:val="21"/>
                <w:szCs w:val="24"/>
                <w:lang w:val="en-US" w:eastAsia="zh-CN" w:bidi="ar-SA"/>
              </w:rPr>
              <w:t>“创</w:t>
            </w:r>
            <w:r>
              <w:rPr>
                <w:rStyle w:val="18"/>
                <w:rFonts w:hint="eastAsia" w:ascii="宋体" w:hAnsi="宋体"/>
                <w:color w:val="000000"/>
                <w:kern w:val="2"/>
                <w:sz w:val="21"/>
                <w:szCs w:val="24"/>
                <w:lang w:val="en-US" w:eastAsia="zh-CN" w:bidi="ar-SA"/>
              </w:rPr>
              <w:t>卫生</w:t>
            </w:r>
            <w:r>
              <w:rPr>
                <w:rStyle w:val="18"/>
                <w:rFonts w:ascii="宋体" w:hAnsi="宋体" w:eastAsia="宋体"/>
                <w:color w:val="000000"/>
                <w:kern w:val="2"/>
                <w:sz w:val="21"/>
                <w:szCs w:val="24"/>
                <w:lang w:val="en-US" w:eastAsia="zh-CN" w:bidi="ar-SA"/>
              </w:rPr>
              <w:t>城市”</w:t>
            </w:r>
            <w:r>
              <w:rPr>
                <w:rStyle w:val="18"/>
                <w:rFonts w:hint="eastAsia" w:ascii="宋体" w:hAnsi="宋体"/>
                <w:color w:val="000000"/>
                <w:kern w:val="2"/>
                <w:sz w:val="21"/>
                <w:szCs w:val="24"/>
                <w:lang w:val="en-US" w:eastAsia="zh-CN" w:bidi="ar-SA"/>
              </w:rPr>
              <w:t>、</w:t>
            </w:r>
            <w:r>
              <w:rPr>
                <w:rStyle w:val="18"/>
                <w:rFonts w:ascii="宋体" w:hAnsi="宋体"/>
                <w:color w:val="000000"/>
                <w:kern w:val="2"/>
                <w:sz w:val="21"/>
                <w:szCs w:val="21"/>
                <w:lang w:val="en-US" w:eastAsia="zh-CN" w:bidi="ar-SA"/>
              </w:rPr>
              <w:t>“城乡清洁工程”、“美丽南宁”系列行动等国家级、区级、市级政治任务的迎检工作；</w:t>
            </w:r>
          </w:p>
          <w:p>
            <w:pPr>
              <w:ind w:firstLine="420" w:firstLineChars="200"/>
              <w:jc w:val="both"/>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1"/>
                <w:lang w:val="en-US" w:eastAsia="zh-CN" w:bidi="ar-SA"/>
              </w:rPr>
              <w:t>5.中标供应商应严格按照投标相关文件提出的保洁质量标准和要求，在规定的时限内完成。如遇特殊情况、临时突击性任务和各项检查评比、重大活动、节假日需延长清扫保洁时间，以及自然灾害、突发事件的应急等，必须无条件服从采购人统一调配管理；</w:t>
            </w:r>
          </w:p>
          <w:p>
            <w:pPr>
              <w:ind w:firstLine="420" w:firstLineChars="200"/>
              <w:jc w:val="both"/>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1"/>
                <w:lang w:val="en-US" w:eastAsia="zh-CN" w:bidi="ar-SA"/>
              </w:rPr>
              <w:t>6.落实保洁员分段保洁制度，实行每日巡回清扫保洁，确保垃圾日产日清。建立有公园日常保洁质量巡查制度和重大活动保障机制和应急方案；</w:t>
            </w:r>
          </w:p>
          <w:p>
            <w:pPr>
              <w:ind w:firstLine="420" w:firstLineChars="200"/>
              <w:jc w:val="both"/>
              <w:textAlignment w:val="baseline"/>
              <w:rPr>
                <w:rStyle w:val="18"/>
                <w:rFonts w:ascii="宋体" w:hAnsi="宋体" w:eastAsia="宋体"/>
                <w:color w:val="000000"/>
                <w:kern w:val="2"/>
                <w:sz w:val="21"/>
                <w:szCs w:val="21"/>
                <w:lang w:val="en-US" w:eastAsia="zh-CN" w:bidi="ar-SA"/>
              </w:rPr>
            </w:pPr>
            <w:r>
              <w:rPr>
                <w:rStyle w:val="18"/>
                <w:rFonts w:ascii="宋体" w:hAnsi="宋体"/>
                <w:color w:val="000000"/>
                <w:kern w:val="2"/>
                <w:sz w:val="21"/>
                <w:szCs w:val="21"/>
                <w:lang w:val="en-US" w:eastAsia="zh-CN" w:bidi="ar-SA"/>
              </w:rPr>
              <w:t xml:space="preserve">7.承包标段经费实行经费包干制；               </w:t>
            </w:r>
          </w:p>
          <w:p>
            <w:pPr>
              <w:ind w:firstLine="420" w:firstLineChars="200"/>
              <w:jc w:val="both"/>
              <w:textAlignment w:val="baseline"/>
              <w:rPr>
                <w:rStyle w:val="18"/>
                <w:rFonts w:ascii="宋体" w:hAnsi="宋体"/>
                <w:color w:val="000000"/>
                <w:kern w:val="2"/>
                <w:sz w:val="21"/>
                <w:szCs w:val="21"/>
                <w:lang w:val="en-US" w:eastAsia="zh-CN" w:bidi="ar-SA"/>
              </w:rPr>
            </w:pPr>
            <w:r>
              <w:rPr>
                <w:rStyle w:val="18"/>
                <w:rFonts w:ascii="宋体" w:hAnsi="宋体" w:cs="Times New Roman"/>
                <w:b/>
                <w:bCs/>
                <w:color w:val="000000"/>
                <w:kern w:val="2"/>
                <w:sz w:val="21"/>
                <w:szCs w:val="21"/>
                <w:lang w:val="en-US" w:eastAsia="zh-CN" w:bidi="ar-SA"/>
              </w:rPr>
              <w:t>★</w:t>
            </w:r>
            <w:r>
              <w:rPr>
                <w:rStyle w:val="18"/>
                <w:rFonts w:ascii="宋体" w:hAnsi="宋体"/>
                <w:color w:val="000000"/>
                <w:kern w:val="2"/>
                <w:sz w:val="21"/>
                <w:szCs w:val="21"/>
                <w:lang w:val="en-US" w:eastAsia="zh-CN" w:bidi="ar-SA"/>
              </w:rPr>
              <w:t>8.在服务期内，如遇公园</w:t>
            </w:r>
            <w:r>
              <w:rPr>
                <w:rStyle w:val="18"/>
                <w:rFonts w:hAnsi="宋体"/>
                <w:kern w:val="2"/>
                <w:sz w:val="21"/>
                <w:szCs w:val="21"/>
                <w:lang w:val="en-US" w:eastAsia="zh-CN" w:bidi="ar-SA"/>
              </w:rPr>
              <w:t>提升或改造、建筑小品、基础设施等的增设工程，经公园确认接收后，立即纳入中标公司的物业服务范围（</w:t>
            </w:r>
            <w:r>
              <w:rPr>
                <w:rStyle w:val="18"/>
                <w:rFonts w:ascii="宋体" w:hAnsi="宋体"/>
                <w:color w:val="000000"/>
                <w:kern w:val="2"/>
                <w:sz w:val="21"/>
                <w:szCs w:val="24"/>
                <w:lang w:val="en-US" w:eastAsia="zh-CN"/>
              </w:rPr>
              <w:t>合同款不</w:t>
            </w:r>
            <w:r>
              <w:rPr>
                <w:rStyle w:val="18"/>
                <w:rFonts w:hAnsi="宋体"/>
                <w:kern w:val="2"/>
                <w:sz w:val="21"/>
                <w:szCs w:val="21"/>
                <w:lang w:val="en-US" w:eastAsia="zh-CN" w:bidi="ar-SA"/>
              </w:rPr>
              <w:t>增加）。</w:t>
            </w:r>
          </w:p>
          <w:p>
            <w:pPr>
              <w:jc w:val="center"/>
              <w:textAlignment w:val="baseline"/>
              <w:rPr>
                <w:rStyle w:val="18"/>
                <w:rFonts w:ascii="宋体" w:hAnsi="宋体" w:cs="Times New Roman"/>
                <w:b/>
                <w:bCs/>
                <w:color w:val="000000"/>
                <w:kern w:val="2"/>
                <w:sz w:val="24"/>
                <w:szCs w:val="24"/>
                <w:lang w:val="en-US" w:eastAsia="zh-CN" w:bidi="ar-SA"/>
              </w:rPr>
            </w:pPr>
          </w:p>
          <w:p>
            <w:pPr>
              <w:numPr>
                <w:ilvl w:val="0"/>
                <w:numId w:val="4"/>
              </w:numPr>
              <w:jc w:val="center"/>
              <w:textAlignment w:val="baseline"/>
              <w:rPr>
                <w:rStyle w:val="18"/>
                <w:rFonts w:ascii="宋体" w:hAnsi="宋体" w:cs="Times New Roman"/>
                <w:b/>
                <w:bCs/>
                <w:color w:val="000000"/>
                <w:kern w:val="2"/>
                <w:sz w:val="24"/>
                <w:szCs w:val="24"/>
                <w:lang w:val="en-US" w:eastAsia="zh-CN" w:bidi="ar-SA"/>
              </w:rPr>
            </w:pPr>
            <w:r>
              <w:rPr>
                <w:rStyle w:val="18"/>
                <w:rFonts w:ascii="宋体" w:hAnsi="宋体" w:cs="Times New Roman"/>
                <w:b/>
                <w:bCs/>
                <w:color w:val="000000"/>
                <w:kern w:val="2"/>
                <w:sz w:val="24"/>
                <w:szCs w:val="24"/>
                <w:lang w:val="en-US" w:eastAsia="zh-CN" w:bidi="ar-SA"/>
              </w:rPr>
              <w:t>绿化</w:t>
            </w:r>
          </w:p>
          <w:p>
            <w:pPr>
              <w:widowControl/>
              <w:snapToGrid w:val="0"/>
              <w:spacing w:after="200"/>
              <w:ind w:firstLine="420" w:firstLineChars="200"/>
              <w:jc w:val="left"/>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1"/>
                <w:lang w:val="en-US" w:eastAsia="zh-CN" w:bidi="ar-SA"/>
              </w:rPr>
              <w:t>公园（可心江连通运河段）所辖</w:t>
            </w:r>
            <w:r>
              <w:rPr>
                <w:rStyle w:val="18"/>
                <w:rFonts w:ascii="宋体" w:hAnsi="宋体"/>
                <w:color w:val="000000"/>
                <w:kern w:val="2"/>
                <w:sz w:val="21"/>
                <w:szCs w:val="24"/>
                <w:lang w:val="en-US" w:eastAsia="zh-CN"/>
              </w:rPr>
              <w:t>范围内所有绿地区域，绿化养护面积约</w:t>
            </w:r>
            <w:r>
              <w:rPr>
                <w:rStyle w:val="18"/>
                <w:rFonts w:ascii="宋体" w:hAnsi="宋体"/>
                <w:color w:val="000000"/>
                <w:kern w:val="2"/>
                <w:sz w:val="21"/>
                <w:szCs w:val="21"/>
                <w:lang w:val="en-US" w:eastAsia="zh-CN" w:bidi="ar-SA"/>
              </w:rPr>
              <w:t>为8.8万平方米，均按三级绿地养护标准进行养护，以下服务内容所需的农药、肥料、苗木等养护用品均由中标单位自行承担：</w:t>
            </w:r>
          </w:p>
          <w:p>
            <w:pPr>
              <w:ind w:firstLine="420" w:firstLineChars="200"/>
              <w:jc w:val="both"/>
              <w:textAlignment w:val="baseline"/>
              <w:rPr>
                <w:rStyle w:val="18"/>
                <w:rFonts w:ascii="宋体" w:hAnsi="宋体"/>
                <w:color w:val="000000"/>
                <w:kern w:val="2"/>
                <w:sz w:val="21"/>
                <w:szCs w:val="24"/>
                <w:lang w:val="en-US" w:eastAsia="zh-CN" w:bidi="ar-SA"/>
              </w:rPr>
            </w:pPr>
            <w:r>
              <w:rPr>
                <w:rStyle w:val="18"/>
                <w:rFonts w:ascii="宋体" w:hAnsi="宋体"/>
                <w:color w:val="000000"/>
                <w:kern w:val="2"/>
                <w:sz w:val="21"/>
                <w:szCs w:val="24"/>
                <w:lang w:val="en-US" w:eastAsia="zh-CN" w:bidi="ar-SA"/>
              </w:rPr>
              <w:t>1.绿地日常养护管理：</w:t>
            </w:r>
            <w:r>
              <w:rPr>
                <w:rStyle w:val="18"/>
                <w:rFonts w:ascii="宋体" w:hAnsi="宋体"/>
                <w:kern w:val="2"/>
                <w:sz w:val="21"/>
                <w:szCs w:val="24"/>
                <w:lang w:val="en-US" w:eastAsia="zh-CN" w:bidi="ar-SA"/>
              </w:rPr>
              <w:t>按现状接管中标范围内的绿地。</w:t>
            </w:r>
            <w:r>
              <w:rPr>
                <w:rStyle w:val="18"/>
                <w:rFonts w:ascii="宋体" w:hAnsi="宋体"/>
                <w:color w:val="000000"/>
                <w:kern w:val="2"/>
                <w:sz w:val="21"/>
                <w:szCs w:val="24"/>
                <w:lang w:val="en-US" w:eastAsia="zh-CN" w:bidi="ar-SA"/>
              </w:rPr>
              <w:t>范围绿地内景点绿化改造、绿化提升、绿化恢复或绿化移植等工程经公园确认接收后，立即纳入中标单位日常绿化养护范围（合同款不增加）；</w:t>
            </w:r>
          </w:p>
          <w:p>
            <w:pPr>
              <w:ind w:firstLine="420" w:firstLineChars="200"/>
              <w:jc w:val="both"/>
              <w:textAlignment w:val="baseline"/>
              <w:rPr>
                <w:rStyle w:val="18"/>
                <w:rFonts w:ascii="宋体" w:hAnsi="宋体"/>
                <w:color w:val="000000"/>
                <w:kern w:val="2"/>
                <w:sz w:val="21"/>
                <w:szCs w:val="24"/>
                <w:lang w:val="en-US" w:eastAsia="zh-CN" w:bidi="ar-SA"/>
              </w:rPr>
            </w:pPr>
            <w:r>
              <w:rPr>
                <w:rStyle w:val="18"/>
                <w:rFonts w:ascii="宋体" w:hAnsi="宋体"/>
                <w:color w:val="000000"/>
                <w:kern w:val="2"/>
                <w:sz w:val="21"/>
                <w:szCs w:val="24"/>
                <w:lang w:val="en-US" w:eastAsia="zh-CN" w:bidi="ar-SA"/>
              </w:rPr>
              <w:t>2.黄土裸露补植、水土流失治理：</w:t>
            </w:r>
            <w:r>
              <w:rPr>
                <w:rStyle w:val="18"/>
                <w:rFonts w:ascii="宋体" w:hAnsi="宋体"/>
                <w:kern w:val="2"/>
                <w:sz w:val="21"/>
                <w:szCs w:val="24"/>
                <w:lang w:val="en-US" w:eastAsia="zh-CN" w:bidi="ar-SA"/>
              </w:rPr>
              <w:t>对杂草较多、地面明显不平整的草坪进行铲除后重新种植；</w:t>
            </w:r>
          </w:p>
          <w:p>
            <w:pPr>
              <w:ind w:firstLine="420" w:firstLineChars="200"/>
              <w:jc w:val="both"/>
              <w:textAlignment w:val="baseline"/>
              <w:rPr>
                <w:rStyle w:val="18"/>
                <w:rFonts w:ascii="宋体" w:hAnsi="宋体" w:eastAsia="宋体"/>
                <w:color w:val="000000"/>
                <w:kern w:val="2"/>
                <w:sz w:val="21"/>
                <w:szCs w:val="24"/>
                <w:lang w:val="en-US" w:eastAsia="zh-CN" w:bidi="ar-SA"/>
              </w:rPr>
            </w:pPr>
            <w:r>
              <w:rPr>
                <w:rStyle w:val="18"/>
                <w:rFonts w:ascii="宋体" w:hAnsi="宋体" w:eastAsia="宋体"/>
                <w:color w:val="000000"/>
                <w:kern w:val="2"/>
                <w:sz w:val="21"/>
                <w:szCs w:val="24"/>
                <w:lang w:val="en-US" w:eastAsia="zh-CN" w:bidi="ar-SA"/>
              </w:rPr>
              <w:t>3.绿化垃圾清运：绿化垃圾要做到日产日清；</w:t>
            </w:r>
          </w:p>
          <w:p>
            <w:pPr>
              <w:ind w:firstLine="420" w:firstLineChars="200"/>
              <w:jc w:val="both"/>
              <w:textAlignment w:val="baseline"/>
              <w:rPr>
                <w:rStyle w:val="18"/>
                <w:rFonts w:ascii="宋体" w:hAnsi="宋体" w:eastAsia="宋体"/>
                <w:color w:val="000000"/>
                <w:kern w:val="2"/>
                <w:sz w:val="21"/>
                <w:szCs w:val="24"/>
                <w:lang w:val="en-US" w:eastAsia="zh-CN" w:bidi="ar-SA"/>
              </w:rPr>
            </w:pPr>
            <w:r>
              <w:rPr>
                <w:rStyle w:val="18"/>
                <w:rFonts w:ascii="宋体" w:hAnsi="宋体" w:eastAsia="宋体"/>
                <w:color w:val="000000"/>
                <w:kern w:val="2"/>
                <w:sz w:val="21"/>
                <w:szCs w:val="24"/>
                <w:lang w:val="en-US" w:eastAsia="zh-CN" w:bidi="ar-SA"/>
              </w:rPr>
              <w:t>4.红火蚁与白蚁的防治工作；</w:t>
            </w:r>
          </w:p>
          <w:p>
            <w:pPr>
              <w:ind w:firstLine="420" w:firstLineChars="200"/>
              <w:jc w:val="both"/>
              <w:textAlignment w:val="baseline"/>
              <w:rPr>
                <w:rStyle w:val="18"/>
                <w:rFonts w:ascii="宋体" w:hAnsi="宋体" w:eastAsia="宋体"/>
                <w:color w:val="000000"/>
                <w:kern w:val="2"/>
                <w:sz w:val="21"/>
                <w:szCs w:val="24"/>
                <w:lang w:val="en-US" w:eastAsia="zh-CN" w:bidi="ar-SA"/>
              </w:rPr>
            </w:pPr>
            <w:r>
              <w:rPr>
                <w:rStyle w:val="18"/>
                <w:rFonts w:ascii="宋体" w:hAnsi="宋体" w:eastAsia="宋体"/>
                <w:color w:val="000000"/>
                <w:kern w:val="2"/>
                <w:sz w:val="21"/>
                <w:szCs w:val="24"/>
                <w:lang w:val="en-US" w:eastAsia="zh-CN" w:bidi="ar-SA"/>
              </w:rPr>
              <w:t>5.绿化养护设施的维护维修工作；</w:t>
            </w:r>
          </w:p>
          <w:p>
            <w:pPr>
              <w:ind w:firstLine="420" w:firstLineChars="200"/>
              <w:jc w:val="both"/>
              <w:textAlignment w:val="baseline"/>
              <w:rPr>
                <w:rStyle w:val="18"/>
                <w:rFonts w:ascii="宋体" w:hAnsi="宋体" w:eastAsia="宋体"/>
                <w:color w:val="000000"/>
                <w:kern w:val="2"/>
                <w:sz w:val="21"/>
                <w:szCs w:val="24"/>
                <w:lang w:val="en-US" w:eastAsia="zh-CN" w:bidi="ar-SA"/>
              </w:rPr>
            </w:pPr>
            <w:r>
              <w:rPr>
                <w:rStyle w:val="18"/>
                <w:rFonts w:ascii="宋体" w:hAnsi="宋体" w:eastAsia="宋体"/>
                <w:color w:val="000000"/>
                <w:kern w:val="2"/>
                <w:sz w:val="21"/>
                <w:szCs w:val="24"/>
                <w:lang w:val="en-US" w:eastAsia="zh-CN" w:bidi="ar-SA"/>
              </w:rPr>
              <w:t>6.突击应急检查：制定完善各种应急预案，如恶劣天气、火灾、突发事件等；</w:t>
            </w:r>
          </w:p>
          <w:p>
            <w:pPr>
              <w:ind w:firstLine="420" w:firstLineChars="200"/>
              <w:jc w:val="both"/>
              <w:textAlignment w:val="baseline"/>
              <w:rPr>
                <w:rStyle w:val="18"/>
                <w:rFonts w:ascii="宋体" w:hAnsi="宋体" w:eastAsia="宋体"/>
                <w:color w:val="000000"/>
                <w:kern w:val="2"/>
                <w:sz w:val="21"/>
                <w:szCs w:val="24"/>
                <w:lang w:val="en-US" w:eastAsia="zh-CN" w:bidi="ar-SA"/>
              </w:rPr>
            </w:pPr>
            <w:r>
              <w:rPr>
                <w:rStyle w:val="18"/>
                <w:rFonts w:ascii="宋体" w:hAnsi="宋体" w:eastAsia="宋体"/>
                <w:color w:val="000000"/>
                <w:kern w:val="2"/>
                <w:sz w:val="21"/>
                <w:szCs w:val="24"/>
                <w:lang w:val="en-US" w:eastAsia="zh-CN" w:bidi="ar-SA"/>
              </w:rPr>
              <w:t>7.大面积喷药、裁枝等对游人游园环境影响较大的工作需提前贴出告示及温馨提示，作业现场应根据情况设置安全警示</w:t>
            </w:r>
            <w:r>
              <w:rPr>
                <w:rStyle w:val="18"/>
                <w:rFonts w:ascii="宋体" w:hAnsi="宋体" w:eastAsia="宋体"/>
                <w:color w:val="000000"/>
                <w:kern w:val="2"/>
                <w:sz w:val="21"/>
                <w:szCs w:val="24"/>
                <w:highlight w:val="none"/>
                <w:lang w:val="en-US" w:eastAsia="zh-CN" w:bidi="ar-SA"/>
              </w:rPr>
              <w:t>标识</w:t>
            </w:r>
            <w:r>
              <w:rPr>
                <w:rStyle w:val="18"/>
                <w:rFonts w:ascii="宋体" w:hAnsi="宋体" w:eastAsia="宋体"/>
                <w:color w:val="000000"/>
                <w:kern w:val="2"/>
                <w:sz w:val="21"/>
                <w:szCs w:val="24"/>
                <w:lang w:val="en-US" w:eastAsia="zh-CN" w:bidi="ar-SA"/>
              </w:rPr>
              <w:t>，禁止在人流量较多的时段作业；</w:t>
            </w:r>
          </w:p>
          <w:p>
            <w:pPr>
              <w:ind w:firstLine="420" w:firstLineChars="200"/>
              <w:jc w:val="both"/>
              <w:textAlignment w:val="baseline"/>
              <w:rPr>
                <w:rStyle w:val="18"/>
                <w:rFonts w:ascii="宋体" w:hAnsi="宋体" w:eastAsia="宋体"/>
                <w:color w:val="000000"/>
                <w:kern w:val="2"/>
                <w:sz w:val="21"/>
                <w:szCs w:val="24"/>
                <w:lang w:val="en-US" w:eastAsia="zh-CN" w:bidi="ar-SA"/>
              </w:rPr>
            </w:pPr>
            <w:r>
              <w:rPr>
                <w:rStyle w:val="18"/>
                <w:rFonts w:ascii="宋体" w:hAnsi="宋体" w:eastAsia="宋体"/>
                <w:color w:val="000000"/>
                <w:kern w:val="2"/>
                <w:sz w:val="21"/>
                <w:szCs w:val="24"/>
                <w:lang w:val="en-US" w:eastAsia="zh-CN" w:bidi="ar-SA"/>
              </w:rPr>
              <w:t>8.造型植物严格按照三级养护标准进行修剪，及时清理修剪后留在树上和掉落在地上的枝条。如乔木进行重度修剪或乔灌木造型修剪时需报备公园现场确认后方可实施；</w:t>
            </w:r>
          </w:p>
          <w:p>
            <w:pPr>
              <w:ind w:firstLine="420" w:firstLineChars="200"/>
              <w:jc w:val="both"/>
              <w:textAlignment w:val="baseline"/>
              <w:rPr>
                <w:rStyle w:val="18"/>
                <w:rFonts w:ascii="宋体" w:hAnsi="宋体" w:eastAsia="宋体"/>
                <w:color w:val="000000"/>
                <w:kern w:val="2"/>
                <w:sz w:val="21"/>
                <w:szCs w:val="24"/>
                <w:lang w:val="en-US" w:eastAsia="zh-CN" w:bidi="ar-SA"/>
              </w:rPr>
            </w:pPr>
            <w:r>
              <w:rPr>
                <w:rStyle w:val="18"/>
                <w:rFonts w:ascii="宋体" w:hAnsi="宋体" w:eastAsia="宋体"/>
                <w:color w:val="000000"/>
                <w:kern w:val="2"/>
                <w:sz w:val="21"/>
                <w:szCs w:val="24"/>
                <w:lang w:val="en-US" w:eastAsia="zh-CN" w:bidi="ar-SA"/>
              </w:rPr>
              <w:t>9.协助公园做好苗木移植、补植工作；</w:t>
            </w:r>
          </w:p>
          <w:p>
            <w:pPr>
              <w:ind w:firstLine="420" w:firstLineChars="200"/>
              <w:jc w:val="both"/>
              <w:textAlignment w:val="baseline"/>
              <w:rPr>
                <w:rStyle w:val="18"/>
                <w:rFonts w:ascii="宋体" w:hAnsi="宋体" w:eastAsia="宋体"/>
                <w:color w:val="000000"/>
                <w:kern w:val="2"/>
                <w:sz w:val="21"/>
                <w:szCs w:val="24"/>
                <w:lang w:val="en-US" w:eastAsia="zh-CN" w:bidi="ar-SA"/>
              </w:rPr>
            </w:pPr>
            <w:r>
              <w:rPr>
                <w:rStyle w:val="18"/>
                <w:rFonts w:ascii="宋体" w:hAnsi="宋体" w:eastAsia="宋体"/>
                <w:color w:val="000000"/>
                <w:kern w:val="2"/>
                <w:sz w:val="21"/>
                <w:szCs w:val="24"/>
                <w:lang w:val="en-US" w:eastAsia="zh-CN" w:bidi="ar-SA"/>
              </w:rPr>
              <w:t>★10.因中标单位绿化养护不当造成苗木死亡、黄土裸露的，中标单位应及时进行补植（苗木、草皮等补植所需材料由中标单位自费采购）</w:t>
            </w:r>
          </w:p>
          <w:p>
            <w:pPr>
              <w:ind w:firstLine="420" w:firstLineChars="200"/>
              <w:jc w:val="both"/>
              <w:textAlignment w:val="baseline"/>
              <w:rPr>
                <w:rStyle w:val="18"/>
                <w:rFonts w:ascii="宋体" w:hAnsi="宋体" w:eastAsia="宋体"/>
                <w:color w:val="000000"/>
                <w:kern w:val="2"/>
                <w:sz w:val="21"/>
                <w:szCs w:val="24"/>
                <w:lang w:val="en-US" w:eastAsia="zh-CN" w:bidi="ar-SA"/>
              </w:rPr>
            </w:pPr>
            <w:r>
              <w:rPr>
                <w:rStyle w:val="18"/>
                <w:rFonts w:ascii="宋体" w:hAnsi="宋体" w:eastAsia="宋体"/>
                <w:color w:val="000000"/>
                <w:kern w:val="2"/>
                <w:sz w:val="21"/>
                <w:szCs w:val="24"/>
                <w:lang w:val="en-US" w:eastAsia="zh-CN" w:bidi="ar-SA"/>
              </w:rPr>
              <w:t>11.必须做好重大活动、节假日的绿化养护服务工作，并配合公园做好“三优一满意”、“创文明城市”、“创</w:t>
            </w:r>
            <w:r>
              <w:rPr>
                <w:rStyle w:val="18"/>
                <w:rFonts w:hint="eastAsia" w:ascii="宋体" w:hAnsi="宋体"/>
                <w:color w:val="000000"/>
                <w:kern w:val="2"/>
                <w:sz w:val="21"/>
                <w:szCs w:val="24"/>
                <w:lang w:val="en-US" w:eastAsia="zh-CN" w:bidi="ar-SA"/>
              </w:rPr>
              <w:t>卫生</w:t>
            </w:r>
            <w:r>
              <w:rPr>
                <w:rStyle w:val="18"/>
                <w:rFonts w:ascii="宋体" w:hAnsi="宋体" w:eastAsia="宋体"/>
                <w:color w:val="000000"/>
                <w:kern w:val="2"/>
                <w:sz w:val="21"/>
                <w:szCs w:val="24"/>
                <w:lang w:val="en-US" w:eastAsia="zh-CN" w:bidi="ar-SA"/>
              </w:rPr>
              <w:t>城市”</w:t>
            </w:r>
            <w:r>
              <w:rPr>
                <w:rStyle w:val="18"/>
                <w:rFonts w:hint="eastAsia" w:ascii="宋体" w:hAnsi="宋体"/>
                <w:color w:val="000000"/>
                <w:kern w:val="2"/>
                <w:sz w:val="21"/>
                <w:szCs w:val="24"/>
                <w:lang w:val="en-US" w:eastAsia="zh-CN" w:bidi="ar-SA"/>
              </w:rPr>
              <w:t>、</w:t>
            </w:r>
            <w:r>
              <w:rPr>
                <w:rStyle w:val="18"/>
                <w:rFonts w:ascii="宋体" w:hAnsi="宋体" w:eastAsia="宋体"/>
                <w:color w:val="000000"/>
                <w:kern w:val="2"/>
                <w:sz w:val="21"/>
                <w:szCs w:val="24"/>
                <w:lang w:val="en-US" w:eastAsia="zh-CN" w:bidi="ar-SA"/>
              </w:rPr>
              <w:t>“城乡清洁工程”、“美丽南宁”系列行动等国家级、区级、市级政治任务的迎检工作；</w:t>
            </w:r>
          </w:p>
          <w:p>
            <w:pPr>
              <w:ind w:firstLine="420" w:firstLineChars="200"/>
              <w:jc w:val="both"/>
              <w:textAlignment w:val="baseline"/>
              <w:rPr>
                <w:rStyle w:val="18"/>
                <w:rFonts w:ascii="宋体" w:hAnsi="宋体" w:eastAsia="宋体"/>
                <w:color w:val="000000"/>
                <w:kern w:val="2"/>
                <w:sz w:val="21"/>
                <w:szCs w:val="24"/>
                <w:lang w:val="en-US" w:eastAsia="zh-CN" w:bidi="ar-SA"/>
              </w:rPr>
            </w:pPr>
            <w:r>
              <w:rPr>
                <w:rStyle w:val="18"/>
                <w:rFonts w:ascii="宋体" w:hAnsi="宋体" w:eastAsia="宋体"/>
                <w:color w:val="000000"/>
                <w:kern w:val="2"/>
                <w:sz w:val="21"/>
                <w:szCs w:val="24"/>
                <w:lang w:val="en-US" w:eastAsia="zh-CN" w:bidi="ar-SA"/>
              </w:rPr>
              <w:t>★12.在服务期内，如遇公园提升或改造、建筑小品、基础设施等的增设工程，经公园确认接收后，立即纳入中标公司的物业服务范围（合同款不增加）。</w:t>
            </w:r>
          </w:p>
          <w:p>
            <w:pPr>
              <w:jc w:val="center"/>
              <w:textAlignment w:val="baseline"/>
              <w:rPr>
                <w:rStyle w:val="18"/>
                <w:rFonts w:ascii="宋体" w:hAnsi="宋体" w:cs="Times New Roman"/>
                <w:b/>
                <w:bCs/>
                <w:color w:val="000000"/>
                <w:kern w:val="2"/>
                <w:sz w:val="24"/>
                <w:szCs w:val="24"/>
                <w:lang w:val="en-US" w:eastAsia="zh-CN" w:bidi="ar-SA"/>
              </w:rPr>
            </w:pPr>
            <w:r>
              <w:rPr>
                <w:rStyle w:val="18"/>
                <w:rFonts w:ascii="宋体" w:hAnsi="宋体" w:cs="Times New Roman"/>
                <w:b/>
                <w:bCs/>
                <w:color w:val="000000"/>
                <w:kern w:val="2"/>
                <w:sz w:val="24"/>
                <w:szCs w:val="24"/>
                <w:lang w:val="en-US" w:eastAsia="zh-CN" w:bidi="ar-SA"/>
              </w:rPr>
              <w:t>三、具体工作要求</w:t>
            </w:r>
          </w:p>
          <w:p>
            <w:pPr>
              <w:ind w:firstLine="420" w:firstLineChars="200"/>
              <w:jc w:val="both"/>
              <w:textAlignment w:val="baseline"/>
              <w:rPr>
                <w:rStyle w:val="18"/>
                <w:rFonts w:ascii="宋体" w:hAnsi="宋体" w:cs="Times New Roman"/>
                <w:b/>
                <w:bCs/>
                <w:color w:val="000000"/>
                <w:kern w:val="2"/>
                <w:sz w:val="21"/>
                <w:szCs w:val="21"/>
                <w:lang w:val="en-US" w:eastAsia="zh-CN" w:bidi="ar-SA"/>
              </w:rPr>
            </w:pPr>
            <w:r>
              <w:rPr>
                <w:rStyle w:val="18"/>
                <w:rFonts w:ascii="宋体" w:hAnsi="宋体" w:cs="Times New Roman"/>
                <w:b/>
                <w:bCs/>
                <w:color w:val="000000"/>
                <w:kern w:val="2"/>
                <w:sz w:val="21"/>
                <w:szCs w:val="21"/>
                <w:lang w:val="en-US" w:eastAsia="zh-CN" w:bidi="ar-SA"/>
              </w:rPr>
              <w:t>（一）人员配置（不少于54人）及主要工作要求</w:t>
            </w:r>
          </w:p>
          <w:p>
            <w:pPr>
              <w:ind w:firstLine="420" w:firstLineChars="200"/>
              <w:jc w:val="both"/>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1"/>
                <w:lang w:val="en-US" w:eastAsia="zh-CN" w:bidi="ar-SA"/>
              </w:rPr>
              <w:t>中标单位聘用员工必须符合国家法律、政策的有关规定，对员工的疾病和人身安全负责，员工的劳资、各项保险费用均由中标单位自理，发生的劳资纠纷由中标单位负责处理。中标单位按劳动法要求与从业人员签订劳动合同，并购买意外伤害险，从业人员的劳动合同和身份证复印件等提交</w:t>
            </w:r>
            <w:r>
              <w:rPr>
                <w:rStyle w:val="18"/>
                <w:rFonts w:ascii="宋体" w:hAnsi="宋体"/>
                <w:color w:val="000000"/>
                <w:kern w:val="2"/>
                <w:sz w:val="21"/>
                <w:szCs w:val="21"/>
                <w:highlight w:val="none"/>
                <w:lang w:val="en-US" w:eastAsia="zh-CN" w:bidi="ar-SA"/>
              </w:rPr>
              <w:t>我园</w:t>
            </w:r>
            <w:r>
              <w:rPr>
                <w:rStyle w:val="18"/>
                <w:rFonts w:ascii="宋体" w:hAnsi="宋体"/>
                <w:color w:val="000000"/>
                <w:kern w:val="2"/>
                <w:sz w:val="21"/>
                <w:szCs w:val="21"/>
                <w:lang w:val="en-US" w:eastAsia="zh-CN" w:bidi="ar-SA"/>
              </w:rPr>
              <w:t>备案，人员如有变动须及时向公园报备。同时，本项目所有人员均只能服务于本项目，不允许兼职。人员具体安排如下：</w:t>
            </w:r>
          </w:p>
          <w:p>
            <w:pPr>
              <w:ind w:firstLine="420" w:firstLineChars="200"/>
              <w:jc w:val="both"/>
              <w:textAlignment w:val="baseline"/>
              <w:rPr>
                <w:rStyle w:val="18"/>
                <w:rFonts w:ascii="宋体" w:hAnsi="宋体"/>
                <w:color w:val="000000"/>
                <w:kern w:val="2"/>
                <w:sz w:val="21"/>
                <w:szCs w:val="21"/>
                <w:lang w:val="en-US" w:eastAsia="zh-CN" w:bidi="ar-SA"/>
              </w:rPr>
            </w:pPr>
            <w:r>
              <w:rPr>
                <w:rStyle w:val="18"/>
                <w:rFonts w:ascii="宋体" w:hAnsi="宋体" w:cs="Times New Roman"/>
                <w:b/>
                <w:bCs/>
                <w:color w:val="000000"/>
                <w:kern w:val="2"/>
                <w:sz w:val="21"/>
                <w:szCs w:val="21"/>
                <w:lang w:val="en-US" w:eastAsia="zh-CN" w:bidi="ar-SA"/>
              </w:rPr>
              <w:t>★</w:t>
            </w:r>
            <w:r>
              <w:rPr>
                <w:rStyle w:val="18"/>
                <w:rFonts w:ascii="宋体" w:hAnsi="宋体"/>
                <w:color w:val="000000"/>
                <w:kern w:val="2"/>
                <w:sz w:val="21"/>
                <w:szCs w:val="21"/>
                <w:lang w:val="en-US" w:eastAsia="zh-CN" w:bidi="ar-SA"/>
              </w:rPr>
              <w:t>1.项目经理不少于1人：具有5年以上物业工作管理经验，主要负责公园保洁、安保和绿化养护工作的日常巡查、工作计划与总结、人员管理以及和采购人联系沟通等工作；</w:t>
            </w:r>
          </w:p>
          <w:p>
            <w:pPr>
              <w:ind w:firstLine="420" w:firstLineChars="200"/>
              <w:jc w:val="both"/>
              <w:textAlignment w:val="baseline"/>
              <w:rPr>
                <w:rStyle w:val="18"/>
                <w:rFonts w:ascii="宋体" w:hAnsi="宋体"/>
                <w:color w:val="000000"/>
                <w:kern w:val="2"/>
                <w:sz w:val="21"/>
                <w:szCs w:val="24"/>
                <w:lang w:val="en-US" w:eastAsia="zh-CN" w:bidi="ar-SA"/>
              </w:rPr>
            </w:pPr>
            <w:r>
              <w:rPr>
                <w:rStyle w:val="18"/>
                <w:rFonts w:ascii="宋体" w:hAnsi="宋体"/>
                <w:color w:val="000000"/>
                <w:kern w:val="2"/>
                <w:sz w:val="21"/>
                <w:szCs w:val="24"/>
                <w:lang w:val="en-US" w:eastAsia="zh-CN" w:bidi="ar-SA"/>
              </w:rPr>
              <w:t>注：以上人员须提供在本单位缴纳2020年近三个月的社保证明（提供证书复印件，身份证、专业证书及工作履历等相关证件加盖公章）</w:t>
            </w:r>
          </w:p>
          <w:p>
            <w:pPr>
              <w:ind w:firstLine="420" w:firstLineChars="200"/>
              <w:jc w:val="both"/>
              <w:textAlignment w:val="baseline"/>
              <w:rPr>
                <w:rStyle w:val="18"/>
                <w:rFonts w:ascii="宋体" w:hAnsi="宋体"/>
                <w:color w:val="000000"/>
                <w:kern w:val="2"/>
                <w:sz w:val="21"/>
                <w:szCs w:val="24"/>
                <w:lang w:val="en-US" w:eastAsia="zh-CN" w:bidi="ar-SA"/>
              </w:rPr>
            </w:pPr>
            <w:r>
              <w:rPr>
                <w:rStyle w:val="18"/>
                <w:rFonts w:ascii="宋体" w:hAnsi="宋体" w:cs="Times New Roman"/>
                <w:b/>
                <w:bCs/>
                <w:color w:val="000000"/>
                <w:kern w:val="2"/>
                <w:sz w:val="21"/>
                <w:szCs w:val="21"/>
                <w:lang w:val="en-US" w:eastAsia="zh-CN" w:bidi="ar-SA"/>
              </w:rPr>
              <w:t>★</w:t>
            </w:r>
            <w:r>
              <w:rPr>
                <w:rStyle w:val="18"/>
                <w:rFonts w:ascii="宋体" w:hAnsi="宋体"/>
                <w:color w:val="000000"/>
                <w:kern w:val="2"/>
                <w:sz w:val="21"/>
                <w:szCs w:val="21"/>
                <w:lang w:val="en-US" w:eastAsia="zh-CN" w:bidi="ar-SA"/>
              </w:rPr>
              <w:t>2.安保工作人员不少于27人：其中安保主管不少于1人，要求必须为退伍军人，其余安保人员不少于26人，均</w:t>
            </w:r>
            <w:r>
              <w:rPr>
                <w:rStyle w:val="18"/>
                <w:rFonts w:ascii="宋体" w:hAnsi="宋体"/>
                <w:color w:val="000000"/>
                <w:kern w:val="2"/>
                <w:sz w:val="21"/>
                <w:szCs w:val="24"/>
                <w:lang w:val="en-US" w:eastAsia="zh-CN"/>
              </w:rPr>
              <w:t>要求各安保工作人员身体健康且年龄在45周岁以下（含45周岁）；</w:t>
            </w:r>
          </w:p>
          <w:p>
            <w:pPr>
              <w:ind w:firstLine="420" w:firstLineChars="200"/>
              <w:jc w:val="both"/>
              <w:textAlignment w:val="baseline"/>
              <w:rPr>
                <w:rStyle w:val="18"/>
                <w:rFonts w:ascii="宋体" w:hAnsi="宋体"/>
                <w:color w:val="000000"/>
                <w:kern w:val="2"/>
                <w:sz w:val="21"/>
                <w:szCs w:val="21"/>
                <w:lang w:val="en-US" w:eastAsia="zh-CN" w:bidi="ar-SA"/>
              </w:rPr>
            </w:pPr>
            <w:r>
              <w:rPr>
                <w:rStyle w:val="18"/>
                <w:rFonts w:ascii="宋体" w:hAnsi="宋体" w:cs="Times New Roman"/>
                <w:b/>
                <w:bCs/>
                <w:color w:val="000000"/>
                <w:kern w:val="2"/>
                <w:sz w:val="21"/>
                <w:szCs w:val="21"/>
                <w:lang w:val="en-US" w:eastAsia="zh-CN" w:bidi="ar-SA"/>
              </w:rPr>
              <w:t>★</w:t>
            </w:r>
            <w:r>
              <w:rPr>
                <w:rStyle w:val="18"/>
                <w:rFonts w:ascii="宋体" w:hAnsi="宋体"/>
                <w:color w:val="000000"/>
                <w:kern w:val="2"/>
                <w:sz w:val="21"/>
                <w:szCs w:val="21"/>
                <w:lang w:val="en-US" w:eastAsia="zh-CN" w:bidi="ar-SA"/>
              </w:rPr>
              <w:t>3.保洁工作人员不少于15人（含水域打捞员）：其中保洁主管不少于1人，其余保洁人员不少于14人，实行工作全时段保洁制。</w:t>
            </w:r>
            <w:r>
              <w:rPr>
                <w:rStyle w:val="18"/>
                <w:rFonts w:ascii="宋体" w:hAnsi="宋体"/>
                <w:kern w:val="2"/>
                <w:sz w:val="21"/>
                <w:szCs w:val="21"/>
                <w:lang w:val="en-US" w:eastAsia="zh-CN" w:bidi="ar-SA"/>
              </w:rPr>
              <w:t>要求统一着装，年龄须在50周岁以下（含50周岁），身体健康，具有较好的语言沟通交流能力和工作责任心</w:t>
            </w:r>
            <w:r>
              <w:rPr>
                <w:rStyle w:val="18"/>
                <w:rFonts w:ascii="宋体" w:hAnsi="宋体"/>
                <w:color w:val="000000"/>
                <w:kern w:val="2"/>
                <w:sz w:val="21"/>
                <w:szCs w:val="21"/>
                <w:lang w:val="en-US" w:eastAsia="zh-CN" w:bidi="ar-SA"/>
              </w:rPr>
              <w:t>；</w:t>
            </w:r>
          </w:p>
          <w:p>
            <w:pPr>
              <w:ind w:firstLine="420" w:firstLineChars="200"/>
              <w:jc w:val="both"/>
              <w:textAlignment w:val="baseline"/>
              <w:rPr>
                <w:rStyle w:val="18"/>
                <w:rFonts w:ascii="宋体" w:hAnsi="宋体"/>
                <w:kern w:val="2"/>
                <w:sz w:val="21"/>
                <w:szCs w:val="24"/>
                <w:lang w:val="en-US" w:eastAsia="zh-CN" w:bidi="ar-SA"/>
              </w:rPr>
            </w:pPr>
            <w:r>
              <w:rPr>
                <w:rStyle w:val="18"/>
                <w:rFonts w:ascii="宋体" w:hAnsi="宋体" w:cs="Times New Roman"/>
                <w:b/>
                <w:bCs/>
                <w:color w:val="000000"/>
                <w:kern w:val="2"/>
                <w:sz w:val="21"/>
                <w:szCs w:val="21"/>
                <w:lang w:val="en-US" w:eastAsia="zh-CN" w:bidi="ar-SA"/>
              </w:rPr>
              <w:t>★</w:t>
            </w:r>
            <w:r>
              <w:rPr>
                <w:rStyle w:val="18"/>
                <w:rFonts w:ascii="宋体" w:hAnsi="宋体"/>
                <w:color w:val="000000"/>
                <w:kern w:val="2"/>
                <w:sz w:val="21"/>
                <w:szCs w:val="21"/>
                <w:lang w:val="en-US" w:eastAsia="zh-CN" w:bidi="ar-SA"/>
              </w:rPr>
              <w:t>4.绿化养护工作人员不少于10人：其中绿化</w:t>
            </w:r>
            <w:r>
              <w:rPr>
                <w:rStyle w:val="18"/>
                <w:rFonts w:ascii="ˎ̥" w:hAnsi="ˎ̥"/>
                <w:kern w:val="0"/>
                <w:sz w:val="21"/>
                <w:szCs w:val="24"/>
                <w:lang w:val="en-US" w:eastAsia="zh-CN" w:bidi="ar-SA"/>
              </w:rPr>
              <w:t>主管不少于1人，须具备中级或中级以上园林职称</w:t>
            </w:r>
            <w:r>
              <w:rPr>
                <w:rStyle w:val="18"/>
                <w:rFonts w:ascii="宋体" w:hAnsi="宋体"/>
                <w:kern w:val="2"/>
                <w:sz w:val="21"/>
                <w:szCs w:val="24"/>
                <w:lang w:val="en-US" w:eastAsia="zh-CN" w:bidi="ar-SA"/>
              </w:rPr>
              <w:t>，其余</w:t>
            </w:r>
            <w:r>
              <w:rPr>
                <w:rStyle w:val="18"/>
                <w:rFonts w:ascii="宋体" w:hAnsi="宋体"/>
                <w:color w:val="000000"/>
                <w:kern w:val="2"/>
                <w:sz w:val="21"/>
                <w:szCs w:val="21"/>
                <w:lang w:val="en-US" w:eastAsia="zh-CN" w:bidi="ar-SA"/>
              </w:rPr>
              <w:t>绿化作业人员不少于9人，</w:t>
            </w:r>
            <w:r>
              <w:rPr>
                <w:rStyle w:val="18"/>
                <w:rFonts w:ascii="宋体" w:hAnsi="宋体"/>
                <w:kern w:val="2"/>
                <w:sz w:val="21"/>
                <w:szCs w:val="21"/>
                <w:lang w:val="en-US" w:eastAsia="zh-CN" w:bidi="ar-SA"/>
              </w:rPr>
              <w:t>年龄须在50周岁以下（含50周岁），并具备一定的绿化养护经验；</w:t>
            </w:r>
          </w:p>
          <w:p>
            <w:pPr>
              <w:ind w:firstLine="420" w:firstLineChars="200"/>
              <w:jc w:val="both"/>
              <w:textAlignment w:val="baseline"/>
              <w:rPr>
                <w:rStyle w:val="18"/>
                <w:rFonts w:ascii="宋体" w:hAnsi="宋体" w:eastAsia="宋体"/>
                <w:kern w:val="2"/>
                <w:sz w:val="21"/>
                <w:szCs w:val="24"/>
                <w:lang w:val="en-US" w:eastAsia="zh-CN" w:bidi="ar-SA"/>
              </w:rPr>
            </w:pPr>
            <w:r>
              <w:rPr>
                <w:rStyle w:val="18"/>
                <w:rFonts w:ascii="宋体" w:hAnsi="宋体" w:cs="Times New Roman"/>
                <w:b/>
                <w:bCs/>
                <w:color w:val="000000"/>
                <w:kern w:val="2"/>
                <w:sz w:val="21"/>
                <w:szCs w:val="21"/>
                <w:lang w:val="en-US" w:eastAsia="zh-CN" w:bidi="ar-SA"/>
              </w:rPr>
              <w:t>★</w:t>
            </w:r>
            <w:r>
              <w:rPr>
                <w:rStyle w:val="18"/>
                <w:rFonts w:ascii="宋体" w:hAnsi="宋体"/>
                <w:kern w:val="2"/>
                <w:sz w:val="21"/>
                <w:szCs w:val="24"/>
                <w:lang w:val="en-US" w:eastAsia="zh-CN" w:bidi="ar-SA"/>
              </w:rPr>
              <w:t>5.水电工不少于1人：要求持有低压电工证，</w:t>
            </w:r>
            <w:r>
              <w:rPr>
                <w:rStyle w:val="18"/>
                <w:rFonts w:ascii="宋体" w:hAnsi="宋体"/>
                <w:kern w:val="2"/>
                <w:sz w:val="21"/>
                <w:szCs w:val="21"/>
                <w:lang w:val="en-US" w:eastAsia="zh-CN" w:bidi="ar-SA"/>
              </w:rPr>
              <w:t>年龄须在50周岁以下（含</w:t>
            </w:r>
            <w:r>
              <w:rPr>
                <w:rStyle w:val="18"/>
                <w:rFonts w:ascii="宋体" w:hAnsi="宋体"/>
                <w:color w:val="auto"/>
                <w:kern w:val="2"/>
                <w:sz w:val="21"/>
                <w:szCs w:val="21"/>
                <w:lang w:val="en-US" w:eastAsia="zh-CN" w:bidi="ar-SA"/>
              </w:rPr>
              <w:t>50周岁），</w:t>
            </w:r>
            <w:r>
              <w:rPr>
                <w:rStyle w:val="18"/>
                <w:rFonts w:hint="eastAsia" w:ascii="宋体" w:hAnsi="宋体"/>
                <w:color w:val="auto"/>
                <w:kern w:val="2"/>
                <w:sz w:val="21"/>
                <w:szCs w:val="24"/>
                <w:lang w:val="en-US" w:eastAsia="zh-CN" w:bidi="ar-SA"/>
              </w:rPr>
              <w:t>对园区内专用箱式变压器做好日常巡检工作，发现问题及时上报，同时负责园</w:t>
            </w:r>
            <w:r>
              <w:rPr>
                <w:rStyle w:val="18"/>
                <w:rFonts w:hint="eastAsia" w:ascii="宋体" w:hAnsi="宋体"/>
                <w:kern w:val="2"/>
                <w:sz w:val="21"/>
                <w:szCs w:val="24"/>
                <w:lang w:val="en-US" w:eastAsia="zh-CN" w:bidi="ar-SA"/>
              </w:rPr>
              <w:t>区内</w:t>
            </w:r>
            <w:r>
              <w:rPr>
                <w:rStyle w:val="18"/>
                <w:rFonts w:ascii="宋体" w:hAnsi="宋体"/>
                <w:color w:val="000000"/>
                <w:kern w:val="2"/>
                <w:sz w:val="21"/>
                <w:szCs w:val="21"/>
                <w:lang w:val="en-US" w:eastAsia="zh-CN" w:bidi="ar-SA"/>
              </w:rPr>
              <w:t>垃圾桶、路灯、监控</w:t>
            </w:r>
            <w:r>
              <w:rPr>
                <w:rStyle w:val="18"/>
                <w:rFonts w:hint="eastAsia" w:ascii="宋体" w:hAnsi="宋体"/>
                <w:color w:val="000000"/>
                <w:kern w:val="2"/>
                <w:sz w:val="21"/>
                <w:szCs w:val="21"/>
                <w:lang w:val="en-US" w:eastAsia="zh-CN" w:bidi="ar-SA"/>
              </w:rPr>
              <w:t>系统及各项电子设备</w:t>
            </w:r>
            <w:r>
              <w:rPr>
                <w:rStyle w:val="18"/>
                <w:rFonts w:ascii="宋体" w:hAnsi="宋体"/>
                <w:color w:val="000000"/>
                <w:kern w:val="2"/>
                <w:sz w:val="21"/>
                <w:szCs w:val="21"/>
                <w:lang w:val="en-US" w:eastAsia="zh-CN" w:bidi="ar-SA"/>
              </w:rPr>
              <w:t>、</w:t>
            </w:r>
            <w:r>
              <w:rPr>
                <w:rStyle w:val="18"/>
                <w:kern w:val="2"/>
                <w:sz w:val="21"/>
                <w:szCs w:val="24"/>
                <w:lang w:val="en-US" w:eastAsia="zh-CN" w:bidi="ar-SA"/>
              </w:rPr>
              <w:t>灌溉系统设备设施、</w:t>
            </w:r>
            <w:r>
              <w:rPr>
                <w:rStyle w:val="18"/>
                <w:rFonts w:ascii="宋体" w:hAnsi="宋体"/>
                <w:color w:val="000000"/>
                <w:kern w:val="2"/>
                <w:sz w:val="21"/>
                <w:szCs w:val="21"/>
                <w:lang w:val="en-US" w:eastAsia="zh-CN" w:bidi="ar-SA"/>
              </w:rPr>
              <w:t>金属防护链、灭蚊灯、</w:t>
            </w:r>
            <w:r>
              <w:rPr>
                <w:rStyle w:val="18"/>
                <w:rFonts w:ascii="宋体" w:hAnsi="宋体"/>
                <w:color w:val="000000"/>
                <w:kern w:val="2"/>
                <w:sz w:val="21"/>
                <w:szCs w:val="21"/>
                <w:highlight w:val="none"/>
                <w:lang w:val="en-US" w:eastAsia="zh-CN" w:bidi="ar-SA"/>
              </w:rPr>
              <w:t>噪音</w:t>
            </w:r>
            <w:r>
              <w:rPr>
                <w:rStyle w:val="18"/>
                <w:rFonts w:ascii="宋体" w:hAnsi="宋体"/>
                <w:color w:val="000000"/>
                <w:kern w:val="2"/>
                <w:sz w:val="21"/>
                <w:szCs w:val="21"/>
                <w:lang w:val="en-US" w:eastAsia="zh-CN" w:bidi="ar-SA"/>
              </w:rPr>
              <w:t>警报器、护栏等</w:t>
            </w:r>
            <w:r>
              <w:rPr>
                <w:rStyle w:val="18"/>
                <w:rFonts w:ascii="宋体" w:hAnsi="宋体"/>
                <w:kern w:val="2"/>
                <w:sz w:val="21"/>
                <w:szCs w:val="24"/>
                <w:lang w:val="en-US" w:eastAsia="zh-CN" w:bidi="ar-SA"/>
              </w:rPr>
              <w:t>各项基础配套设施的维修维护工作（</w:t>
            </w:r>
            <w:r>
              <w:rPr>
                <w:rStyle w:val="18"/>
                <w:rFonts w:ascii="宋体" w:hAnsi="宋体"/>
                <w:color w:val="000000"/>
                <w:kern w:val="2"/>
                <w:sz w:val="21"/>
                <w:szCs w:val="21"/>
                <w:lang w:val="en-US" w:eastAsia="zh-CN" w:bidi="ar-SA"/>
              </w:rPr>
              <w:t>维修更换费用由中标单位承担</w:t>
            </w:r>
            <w:r>
              <w:rPr>
                <w:rStyle w:val="18"/>
                <w:rFonts w:ascii="宋体" w:hAnsi="宋体"/>
                <w:kern w:val="2"/>
                <w:sz w:val="21"/>
                <w:szCs w:val="24"/>
                <w:lang w:val="en-US" w:eastAsia="zh-CN" w:bidi="ar-SA"/>
              </w:rPr>
              <w:t>）。</w:t>
            </w:r>
            <w:r>
              <w:rPr>
                <w:rStyle w:val="18"/>
                <w:rFonts w:ascii="宋体" w:hAnsi="宋体"/>
                <w:color w:val="000000"/>
                <w:kern w:val="2"/>
                <w:sz w:val="21"/>
                <w:szCs w:val="21"/>
                <w:lang w:val="en-US" w:eastAsia="zh-CN" w:bidi="ar-SA"/>
              </w:rPr>
              <w:t xml:space="preserve"> </w:t>
            </w:r>
          </w:p>
          <w:p>
            <w:pPr>
              <w:jc w:val="both"/>
              <w:textAlignment w:val="baseline"/>
              <w:rPr>
                <w:rStyle w:val="18"/>
                <w:rFonts w:ascii="宋体" w:hAnsi="宋体"/>
                <w:color w:val="000000"/>
                <w:kern w:val="2"/>
                <w:sz w:val="21"/>
                <w:szCs w:val="21"/>
                <w:lang w:val="en-US" w:eastAsia="zh-CN" w:bidi="ar-SA"/>
              </w:rPr>
            </w:pPr>
          </w:p>
          <w:p>
            <w:pPr>
              <w:ind w:firstLine="420" w:firstLineChars="200"/>
              <w:jc w:val="both"/>
              <w:textAlignment w:val="baseline"/>
              <w:rPr>
                <w:rStyle w:val="18"/>
                <w:rFonts w:ascii="宋体" w:hAnsi="宋体" w:cs="Times New Roman"/>
                <w:b/>
                <w:bCs/>
                <w:color w:val="000000"/>
                <w:kern w:val="2"/>
                <w:sz w:val="21"/>
                <w:szCs w:val="21"/>
                <w:lang w:val="en-US" w:eastAsia="zh-CN" w:bidi="ar-SA"/>
              </w:rPr>
            </w:pPr>
            <w:r>
              <w:rPr>
                <w:rStyle w:val="18"/>
                <w:rFonts w:ascii="宋体" w:hAnsi="宋体" w:cs="Times New Roman"/>
                <w:b/>
                <w:bCs/>
                <w:color w:val="000000"/>
                <w:kern w:val="2"/>
                <w:sz w:val="21"/>
                <w:szCs w:val="21"/>
                <w:lang w:val="en-US" w:eastAsia="zh-CN" w:bidi="ar-SA"/>
              </w:rPr>
              <w:t>（二）工作时间</w:t>
            </w:r>
          </w:p>
          <w:p>
            <w:pPr>
              <w:ind w:firstLine="420" w:firstLineChars="200"/>
              <w:jc w:val="both"/>
              <w:textAlignment w:val="baseline"/>
              <w:rPr>
                <w:rStyle w:val="18"/>
                <w:rFonts w:ascii="宋体" w:hAnsi="宋体" w:eastAsia="宋体" w:cs="Times New Roman"/>
                <w:b/>
                <w:bCs/>
                <w:color w:val="000000"/>
                <w:kern w:val="2"/>
                <w:sz w:val="21"/>
                <w:szCs w:val="21"/>
                <w:lang w:val="en-US" w:eastAsia="zh-CN" w:bidi="ar-SA"/>
              </w:rPr>
            </w:pPr>
            <w:r>
              <w:rPr>
                <w:rStyle w:val="18"/>
                <w:rFonts w:ascii="宋体" w:hAnsi="宋体"/>
                <w:color w:val="000000"/>
                <w:kern w:val="2"/>
                <w:sz w:val="21"/>
                <w:szCs w:val="21"/>
                <w:lang w:val="en-US" w:eastAsia="zh-CN" w:bidi="ar-SA"/>
              </w:rPr>
              <w:t>如遇重大活动、突击检查、特殊天气、特殊季节及重大节假日，视工作实际情况由公园进行调整：</w:t>
            </w:r>
          </w:p>
          <w:p>
            <w:pPr>
              <w:ind w:firstLine="420" w:firstLineChars="200"/>
              <w:jc w:val="both"/>
              <w:textAlignment w:val="baseline"/>
              <w:rPr>
                <w:rStyle w:val="18"/>
                <w:rFonts w:ascii="宋体" w:hAnsi="宋体"/>
                <w:color w:val="000000"/>
                <w:kern w:val="2"/>
                <w:sz w:val="21"/>
                <w:szCs w:val="21"/>
                <w:lang w:val="en-US" w:eastAsia="zh-CN" w:bidi="ar-SA"/>
              </w:rPr>
            </w:pPr>
            <w:r>
              <w:rPr>
                <w:rStyle w:val="18"/>
                <w:rFonts w:ascii="宋体" w:hAnsi="宋体" w:cs="Times New Roman"/>
                <w:b/>
                <w:bCs/>
                <w:color w:val="000000"/>
                <w:kern w:val="2"/>
                <w:sz w:val="21"/>
                <w:szCs w:val="21"/>
                <w:lang w:val="en-US" w:eastAsia="zh-CN" w:bidi="ar-SA"/>
              </w:rPr>
              <w:t>1.项目经理、水电工：</w:t>
            </w:r>
            <w:r>
              <w:rPr>
                <w:rStyle w:val="18"/>
                <w:rFonts w:ascii="宋体" w:hAnsi="宋体"/>
                <w:color w:val="000000"/>
                <w:kern w:val="2"/>
                <w:sz w:val="21"/>
                <w:szCs w:val="21"/>
                <w:lang w:val="en-US" w:eastAsia="zh-CN" w:bidi="ar-SA"/>
              </w:rPr>
              <w:t>上午8：30-12:00，下午14：30-18:00，要求全时段在岗。电话保持24小时开机畅通，如遇紧急情况须及时响应。如需请假，需向采购人提交书面申请。</w:t>
            </w:r>
          </w:p>
          <w:p>
            <w:pPr>
              <w:ind w:firstLine="420" w:firstLineChars="200"/>
              <w:jc w:val="left"/>
              <w:textAlignment w:val="baseline"/>
              <w:rPr>
                <w:rStyle w:val="18"/>
                <w:rFonts w:ascii="宋体" w:hAnsi="宋体"/>
                <w:color w:val="000000"/>
                <w:kern w:val="2"/>
                <w:sz w:val="21"/>
                <w:szCs w:val="24"/>
                <w:lang w:val="en-US" w:eastAsia="zh-CN"/>
              </w:rPr>
            </w:pPr>
            <w:r>
              <w:rPr>
                <w:rStyle w:val="18"/>
                <w:rFonts w:ascii="宋体" w:hAnsi="宋体" w:cs="Times New Roman"/>
                <w:b/>
                <w:bCs/>
                <w:color w:val="000000"/>
                <w:kern w:val="2"/>
                <w:sz w:val="21"/>
                <w:szCs w:val="21"/>
                <w:lang w:val="en-US" w:eastAsia="zh-CN" w:bidi="ar-SA"/>
              </w:rPr>
              <w:t>2.安保工作人员：</w:t>
            </w:r>
            <w:r>
              <w:rPr>
                <w:rStyle w:val="18"/>
                <w:rFonts w:ascii="宋体" w:hAnsi="宋体"/>
                <w:color w:val="000000"/>
                <w:kern w:val="2"/>
                <w:sz w:val="21"/>
                <w:szCs w:val="24"/>
                <w:lang w:val="en-US" w:eastAsia="zh-CN"/>
              </w:rPr>
              <w:t>安保人员采取24小时轮值制度并保持全天不间断有安保人员在岗执勤，具体班次和人员安排可根据实际情况调整。</w:t>
            </w:r>
          </w:p>
          <w:p>
            <w:pPr>
              <w:ind w:firstLine="420" w:firstLineChars="200"/>
              <w:jc w:val="left"/>
              <w:textAlignment w:val="baseline"/>
              <w:rPr>
                <w:rStyle w:val="18"/>
                <w:rFonts w:ascii="宋体" w:hAnsi="宋体" w:eastAsia="宋体"/>
                <w:color w:val="000000"/>
                <w:kern w:val="2"/>
                <w:sz w:val="21"/>
                <w:szCs w:val="21"/>
                <w:lang w:val="en-US" w:eastAsia="zh-CN" w:bidi="ar-SA"/>
              </w:rPr>
            </w:pPr>
            <w:r>
              <w:rPr>
                <w:rStyle w:val="18"/>
                <w:rFonts w:ascii="宋体" w:hAnsi="宋体" w:cs="Times New Roman"/>
                <w:b/>
                <w:bCs/>
                <w:color w:val="000000"/>
                <w:kern w:val="2"/>
                <w:sz w:val="21"/>
                <w:szCs w:val="21"/>
                <w:lang w:val="en-US" w:eastAsia="zh-CN" w:bidi="ar-SA"/>
              </w:rPr>
              <w:t>3.保洁工作人员</w:t>
            </w:r>
            <w:r>
              <w:rPr>
                <w:rStyle w:val="18"/>
                <w:rFonts w:ascii="宋体" w:hAnsi="宋体"/>
                <w:color w:val="000000"/>
                <w:kern w:val="2"/>
                <w:sz w:val="21"/>
                <w:szCs w:val="21"/>
                <w:lang w:val="en-US" w:eastAsia="zh-CN" w:bidi="ar-SA"/>
              </w:rPr>
              <w:t>：每天7:00-11:30，14:30-17：00，可根据日常工作实际及公园要求进行调整。</w:t>
            </w:r>
          </w:p>
          <w:p>
            <w:pPr>
              <w:ind w:firstLine="420" w:firstLineChars="200"/>
              <w:jc w:val="left"/>
              <w:textAlignment w:val="baseline"/>
              <w:rPr>
                <w:rStyle w:val="18"/>
                <w:rFonts w:ascii="宋体" w:hAnsi="宋体" w:eastAsia="宋体"/>
                <w:color w:val="000000"/>
                <w:kern w:val="2"/>
                <w:sz w:val="21"/>
                <w:szCs w:val="21"/>
                <w:lang w:val="en-US" w:eastAsia="zh-CN" w:bidi="ar-SA"/>
              </w:rPr>
            </w:pPr>
            <w:r>
              <w:rPr>
                <w:rStyle w:val="18"/>
                <w:rFonts w:ascii="宋体" w:hAnsi="宋体" w:cs="Times New Roman"/>
                <w:b/>
                <w:bCs/>
                <w:color w:val="000000"/>
                <w:kern w:val="2"/>
                <w:sz w:val="21"/>
                <w:szCs w:val="21"/>
                <w:lang w:val="en-US" w:eastAsia="zh-CN" w:bidi="ar-SA"/>
              </w:rPr>
              <w:t>4.绿化养护工作人员：</w:t>
            </w:r>
            <w:r>
              <w:rPr>
                <w:rStyle w:val="18"/>
                <w:rFonts w:ascii="宋体" w:hAnsi="宋体"/>
                <w:kern w:val="0"/>
                <w:sz w:val="21"/>
                <w:szCs w:val="24"/>
                <w:lang w:val="en-US" w:eastAsia="zh-CN" w:bidi="ar-SA"/>
              </w:rPr>
              <w:t>早上8:00-12:00，下午14:30-17:30，</w:t>
            </w:r>
            <w:r>
              <w:rPr>
                <w:rStyle w:val="18"/>
                <w:rFonts w:ascii="宋体" w:hAnsi="宋体"/>
                <w:color w:val="000000"/>
                <w:kern w:val="2"/>
                <w:sz w:val="21"/>
                <w:szCs w:val="21"/>
                <w:lang w:val="en-US" w:eastAsia="zh-CN" w:bidi="ar-SA"/>
              </w:rPr>
              <w:t>可根据日常工作实际及公园要求进行调整。</w:t>
            </w:r>
          </w:p>
          <w:p>
            <w:pPr>
              <w:ind w:left="630" w:leftChars="200" w:hanging="210" w:hangingChars="100"/>
              <w:jc w:val="left"/>
              <w:textAlignment w:val="baseline"/>
              <w:rPr>
                <w:rStyle w:val="18"/>
                <w:rFonts w:ascii="宋体" w:hAnsi="宋体" w:cs="宋体"/>
                <w:b/>
                <w:bCs/>
                <w:color w:val="000000"/>
                <w:kern w:val="2"/>
                <w:sz w:val="21"/>
                <w:szCs w:val="21"/>
                <w:lang w:val="en-US" w:eastAsia="zh-CN" w:bidi="ar-SA"/>
              </w:rPr>
            </w:pPr>
          </w:p>
          <w:p>
            <w:pPr>
              <w:ind w:firstLine="420" w:firstLineChars="200"/>
              <w:jc w:val="both"/>
              <w:textAlignment w:val="baseline"/>
              <w:rPr>
                <w:rStyle w:val="18"/>
                <w:rFonts w:ascii="宋体" w:hAnsi="宋体" w:cs="Times New Roman"/>
                <w:b/>
                <w:bCs/>
                <w:color w:val="000000"/>
                <w:kern w:val="2"/>
                <w:sz w:val="21"/>
                <w:szCs w:val="21"/>
                <w:lang w:val="en-US" w:eastAsia="zh-CN" w:bidi="ar-SA"/>
              </w:rPr>
            </w:pPr>
            <w:r>
              <w:rPr>
                <w:rStyle w:val="18"/>
                <w:rFonts w:ascii="宋体" w:hAnsi="宋体" w:cs="Times New Roman"/>
                <w:b/>
                <w:bCs/>
                <w:color w:val="000000"/>
                <w:kern w:val="2"/>
                <w:sz w:val="21"/>
                <w:szCs w:val="21"/>
                <w:lang w:val="en-US" w:eastAsia="zh-CN" w:bidi="ar-SA"/>
              </w:rPr>
              <w:t>（三）人员出勤考核</w:t>
            </w:r>
          </w:p>
          <w:p>
            <w:pPr>
              <w:ind w:firstLine="420" w:firstLineChars="200"/>
              <w:jc w:val="both"/>
              <w:textAlignment w:val="baseline"/>
              <w:rPr>
                <w:rStyle w:val="18"/>
                <w:rFonts w:ascii="宋体" w:hAnsi="宋体"/>
                <w:color w:val="000000"/>
                <w:kern w:val="2"/>
                <w:sz w:val="21"/>
                <w:szCs w:val="24"/>
                <w:lang w:val="en-US" w:eastAsia="zh-CN"/>
              </w:rPr>
            </w:pPr>
            <w:r>
              <w:rPr>
                <w:rStyle w:val="18"/>
                <w:rFonts w:ascii="宋体" w:hAnsi="宋体"/>
                <w:color w:val="000000"/>
                <w:kern w:val="2"/>
                <w:sz w:val="21"/>
                <w:szCs w:val="21"/>
                <w:lang w:val="en-US" w:eastAsia="zh-CN" w:bidi="ar-SA"/>
              </w:rPr>
              <w:t>1.各工作人员根据上下班时间，由中标单位通过现场面签</w:t>
            </w:r>
            <w:r>
              <w:rPr>
                <w:rStyle w:val="18"/>
                <w:rFonts w:hint="eastAsia" w:ascii="宋体" w:hAnsi="宋体"/>
                <w:color w:val="000000"/>
                <w:kern w:val="2"/>
                <w:sz w:val="21"/>
                <w:szCs w:val="21"/>
                <w:lang w:val="en-US" w:eastAsia="zh-CN" w:bidi="ar-SA"/>
              </w:rPr>
              <w:t>、拍照或</w:t>
            </w:r>
            <w:r>
              <w:rPr>
                <w:rStyle w:val="18"/>
                <w:rFonts w:ascii="宋体" w:hAnsi="宋体"/>
                <w:color w:val="000000"/>
                <w:kern w:val="2"/>
                <w:sz w:val="21"/>
                <w:szCs w:val="21"/>
                <w:lang w:val="en-US" w:eastAsia="zh-CN" w:bidi="ar-SA"/>
              </w:rPr>
              <w:t>考勤机等方式进行</w:t>
            </w:r>
            <w:r>
              <w:rPr>
                <w:rStyle w:val="18"/>
                <w:rFonts w:hint="eastAsia" w:ascii="宋体" w:hAnsi="宋体"/>
                <w:color w:val="000000"/>
                <w:kern w:val="2"/>
                <w:sz w:val="21"/>
                <w:szCs w:val="21"/>
                <w:lang w:val="en-US" w:eastAsia="zh-CN" w:bidi="ar-SA"/>
              </w:rPr>
              <w:t>人员</w:t>
            </w:r>
            <w:r>
              <w:rPr>
                <w:rStyle w:val="18"/>
                <w:rFonts w:ascii="宋体" w:hAnsi="宋体"/>
                <w:color w:val="000000"/>
                <w:kern w:val="2"/>
                <w:sz w:val="21"/>
                <w:szCs w:val="21"/>
                <w:lang w:val="en-US" w:eastAsia="zh-CN" w:bidi="ar-SA"/>
              </w:rPr>
              <w:t>考勤（</w:t>
            </w:r>
            <w:r>
              <w:rPr>
                <w:rStyle w:val="18"/>
                <w:rFonts w:hAnsi="宋体"/>
                <w:color w:val="000000"/>
                <w:kern w:val="2"/>
                <w:sz w:val="21"/>
                <w:szCs w:val="21"/>
                <w:lang w:val="en-US" w:eastAsia="zh-CN" w:bidi="ar-SA"/>
              </w:rPr>
              <w:t>具</w:t>
            </w:r>
            <w:r>
              <w:rPr>
                <w:rStyle w:val="18"/>
                <w:rFonts w:ascii="宋体" w:hAnsi="宋体"/>
                <w:color w:val="000000"/>
                <w:kern w:val="2"/>
                <w:sz w:val="21"/>
                <w:szCs w:val="21"/>
                <w:lang w:val="en-US" w:eastAsia="zh-CN" w:bidi="ar-SA"/>
              </w:rPr>
              <w:t>人脸识别与指纹识别功能的</w:t>
            </w:r>
            <w:r>
              <w:rPr>
                <w:rStyle w:val="18"/>
                <w:rFonts w:hAnsi="宋体"/>
                <w:color w:val="000000"/>
                <w:kern w:val="2"/>
                <w:sz w:val="21"/>
                <w:szCs w:val="21"/>
                <w:lang w:val="en-US" w:eastAsia="zh-CN" w:bidi="ar-SA"/>
              </w:rPr>
              <w:t>考勤机由中标单位自备</w:t>
            </w:r>
            <w:r>
              <w:rPr>
                <w:rStyle w:val="18"/>
                <w:rFonts w:ascii="宋体" w:hAnsi="宋体"/>
                <w:color w:val="000000"/>
                <w:kern w:val="2"/>
                <w:sz w:val="21"/>
                <w:szCs w:val="21"/>
                <w:lang w:val="en-US" w:eastAsia="zh-CN" w:bidi="ar-SA"/>
              </w:rPr>
              <w:t>）。公园也将不定时抽查人员数量，以保证达到每日人员数量及工时的固定要求。</w:t>
            </w:r>
          </w:p>
          <w:p>
            <w:pPr>
              <w:ind w:firstLine="420" w:firstLineChars="200"/>
              <w:jc w:val="both"/>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4"/>
                <w:lang w:val="en-US" w:eastAsia="zh-CN"/>
              </w:rPr>
              <w:t>2.每月日均出勤人数不少于54人（如中标单位在投标时关于人员配置方面存在正偏离的，则实际按中标单位的投标服务技术资料表及商务条款偏离表的人数进行考核），每月日均</w:t>
            </w:r>
            <w:r>
              <w:rPr>
                <w:rStyle w:val="18"/>
                <w:rFonts w:ascii="宋体" w:hAnsi="宋体"/>
                <w:color w:val="000000"/>
                <w:kern w:val="2"/>
                <w:sz w:val="21"/>
                <w:szCs w:val="21"/>
                <w:lang w:val="en-US" w:eastAsia="zh-CN" w:bidi="ar-SA"/>
              </w:rPr>
              <w:t>出勤人数=每月总出勤人数/实际要求工作天数（实际要求工作天数为当月月份天数减去每月4天休息日及法定节假日。法定节假日天数如下：元旦1天，春节3天，清明节1天，劳动节1天，端午节1天，中秋节1天，国庆节3天</w:t>
            </w:r>
            <w:r>
              <w:rPr>
                <w:rStyle w:val="18"/>
                <w:rFonts w:hint="eastAsia" w:ascii="宋体" w:hAnsi="宋体"/>
                <w:color w:val="000000"/>
                <w:kern w:val="2"/>
                <w:sz w:val="21"/>
                <w:szCs w:val="21"/>
                <w:lang w:val="en-US" w:eastAsia="zh-CN" w:bidi="ar-SA"/>
              </w:rPr>
              <w:t>。如在同一考核月内出现节假日重叠的情况，休息日不累计</w:t>
            </w:r>
            <w:r>
              <w:rPr>
                <w:rStyle w:val="18"/>
                <w:rFonts w:ascii="宋体" w:hAnsi="宋体"/>
                <w:color w:val="000000"/>
                <w:kern w:val="2"/>
                <w:sz w:val="21"/>
                <w:szCs w:val="21"/>
                <w:lang w:val="en-US" w:eastAsia="zh-CN" w:bidi="ar-SA"/>
              </w:rPr>
              <w:t>）；</w:t>
            </w:r>
          </w:p>
          <w:p>
            <w:pPr>
              <w:ind w:firstLine="420" w:firstLineChars="200"/>
              <w:jc w:val="both"/>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1"/>
                <w:lang w:val="en-US" w:eastAsia="zh-CN" w:bidi="ar-SA"/>
              </w:rPr>
              <w:t>3.工作期间要求统一穿工作服（服装由中标单位自行购买），</w:t>
            </w:r>
            <w:r>
              <w:rPr>
                <w:rStyle w:val="18"/>
                <w:rFonts w:hint="eastAsia" w:ascii="宋体" w:hAnsi="宋体"/>
                <w:color w:val="000000"/>
                <w:kern w:val="2"/>
                <w:sz w:val="21"/>
                <w:szCs w:val="21"/>
                <w:lang w:val="en-US" w:eastAsia="zh-CN" w:bidi="ar-SA"/>
              </w:rPr>
              <w:t>佩戴</w:t>
            </w:r>
            <w:r>
              <w:rPr>
                <w:rStyle w:val="18"/>
                <w:rFonts w:ascii="宋体" w:hAnsi="宋体"/>
                <w:color w:val="000000"/>
                <w:kern w:val="2"/>
                <w:sz w:val="21"/>
                <w:szCs w:val="21"/>
                <w:lang w:val="en-US" w:eastAsia="zh-CN" w:bidi="ar-SA"/>
              </w:rPr>
              <w:t>工作帽，不允许缺岗，如有人员请假等情况，由中标单位自行合理安排，报公园安保服务科备案；但要保证正常工作时间段内能及时处理突发事件。</w:t>
            </w:r>
          </w:p>
          <w:p>
            <w:pPr>
              <w:ind w:firstLine="514" w:firstLineChars="245"/>
              <w:jc w:val="both"/>
              <w:textAlignment w:val="baseline"/>
              <w:rPr>
                <w:rStyle w:val="18"/>
                <w:rFonts w:ascii="宋体" w:hAnsi="宋体" w:cs="Times New Roman"/>
                <w:b/>
                <w:bCs/>
                <w:color w:val="000000"/>
                <w:kern w:val="2"/>
                <w:sz w:val="21"/>
                <w:szCs w:val="21"/>
                <w:lang w:val="en-US" w:eastAsia="zh-CN" w:bidi="ar-SA"/>
              </w:rPr>
            </w:pPr>
            <w:r>
              <w:rPr>
                <w:rStyle w:val="18"/>
                <w:rFonts w:ascii="宋体" w:hAnsi="宋体" w:cs="Times New Roman"/>
                <w:b/>
                <w:bCs/>
                <w:color w:val="000000"/>
                <w:kern w:val="2"/>
                <w:sz w:val="21"/>
                <w:szCs w:val="21"/>
                <w:lang w:val="en-US" w:eastAsia="zh-CN" w:bidi="ar-SA"/>
              </w:rPr>
              <w:t>（四）耗材工具配置要求</w:t>
            </w:r>
          </w:p>
          <w:p>
            <w:pPr>
              <w:ind w:firstLine="420" w:firstLineChars="200"/>
              <w:jc w:val="both"/>
              <w:textAlignment w:val="baseline"/>
              <w:rPr>
                <w:rStyle w:val="18"/>
                <w:rFonts w:ascii="宋体" w:hAnsi="宋体" w:cs="Times New Roman"/>
                <w:b/>
                <w:bCs/>
                <w:color w:val="000000"/>
                <w:kern w:val="2"/>
                <w:sz w:val="21"/>
                <w:szCs w:val="21"/>
                <w:lang w:val="en-US" w:eastAsia="zh-CN" w:bidi="ar-SA"/>
              </w:rPr>
            </w:pPr>
            <w:r>
              <w:rPr>
                <w:rStyle w:val="18"/>
                <w:rFonts w:ascii="宋体" w:hAnsi="宋体" w:cs="Times New Roman"/>
                <w:b/>
                <w:bCs/>
                <w:color w:val="000000"/>
                <w:kern w:val="2"/>
                <w:sz w:val="21"/>
                <w:szCs w:val="21"/>
                <w:lang w:val="en-US" w:eastAsia="zh-CN" w:bidi="ar-SA"/>
              </w:rPr>
              <w:t>1.日常安保工具要求（提供以下安保相关装备发票复印件，原件备查）</w:t>
            </w:r>
          </w:p>
          <w:p>
            <w:pPr>
              <w:ind w:firstLine="420" w:firstLineChars="200"/>
              <w:jc w:val="both"/>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1"/>
                <w:lang w:val="en-US" w:eastAsia="zh-CN" w:bidi="ar-SA"/>
              </w:rPr>
              <w:t>（1）配备对讲机9部以上、电筒9</w:t>
            </w:r>
            <w:r>
              <w:rPr>
                <w:rStyle w:val="18"/>
                <w:rFonts w:hint="eastAsia" w:ascii="宋体" w:hAnsi="宋体"/>
                <w:color w:val="000000"/>
                <w:kern w:val="2"/>
                <w:sz w:val="21"/>
                <w:szCs w:val="21"/>
                <w:highlight w:val="none"/>
                <w:lang w:val="en-US" w:eastAsia="zh-CN" w:bidi="ar-SA"/>
              </w:rPr>
              <w:t>支</w:t>
            </w:r>
            <w:r>
              <w:rPr>
                <w:rStyle w:val="18"/>
                <w:rFonts w:ascii="宋体" w:hAnsi="宋体"/>
                <w:color w:val="000000"/>
                <w:kern w:val="2"/>
                <w:sz w:val="21"/>
                <w:szCs w:val="21"/>
                <w:lang w:val="en-US" w:eastAsia="zh-CN" w:bidi="ar-SA"/>
              </w:rPr>
              <w:t>以上、个人安防用具9套以上、防暴器材9套以上，夜间荧光衣9件以上、警用LED肩灯9个以上、警棍9根以上、</w:t>
            </w:r>
            <w:r>
              <w:rPr>
                <w:rStyle w:val="18"/>
                <w:rFonts w:ascii="宋体" w:hAnsi="宋体"/>
                <w:kern w:val="2"/>
                <w:sz w:val="21"/>
                <w:szCs w:val="21"/>
                <w:lang w:val="en-US" w:eastAsia="zh-CN" w:bidi="ar-SA"/>
              </w:rPr>
              <w:t>捕犬器具1套以上、</w:t>
            </w:r>
            <w:r>
              <w:rPr>
                <w:rStyle w:val="18"/>
                <w:rFonts w:ascii="宋体" w:hAnsi="宋体"/>
                <w:kern w:val="2"/>
                <w:sz w:val="21"/>
                <w:szCs w:val="21"/>
                <w:highlight w:val="none"/>
                <w:lang w:val="en-US" w:eastAsia="zh-CN" w:bidi="ar-SA"/>
              </w:rPr>
              <w:t>噪音</w:t>
            </w:r>
            <w:r>
              <w:rPr>
                <w:rStyle w:val="18"/>
                <w:rFonts w:ascii="宋体" w:hAnsi="宋体"/>
                <w:kern w:val="2"/>
                <w:sz w:val="21"/>
                <w:szCs w:val="21"/>
                <w:lang w:val="en-US" w:eastAsia="zh-CN" w:bidi="ar-SA"/>
              </w:rPr>
              <w:t>测量仪2台以上、执法记录仪2台以上</w:t>
            </w:r>
            <w:r>
              <w:rPr>
                <w:rStyle w:val="18"/>
                <w:rFonts w:ascii="宋体" w:hAnsi="宋体"/>
                <w:color w:val="000000"/>
                <w:kern w:val="2"/>
                <w:sz w:val="21"/>
                <w:szCs w:val="21"/>
                <w:lang w:val="en-US" w:eastAsia="zh-CN" w:bidi="ar-SA"/>
              </w:rPr>
              <w:t>；</w:t>
            </w:r>
          </w:p>
          <w:p>
            <w:pPr>
              <w:ind w:firstLine="420" w:firstLineChars="200"/>
              <w:jc w:val="both"/>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1"/>
                <w:lang w:val="en-US" w:eastAsia="zh-CN" w:bidi="ar-SA"/>
              </w:rPr>
              <w:t>（2）服务公司必须配备1辆以上的两轮警用巡逻电动车；</w:t>
            </w:r>
          </w:p>
          <w:p>
            <w:pPr>
              <w:ind w:firstLine="420" w:firstLineChars="200"/>
              <w:jc w:val="both"/>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1"/>
                <w:lang w:val="en-US" w:eastAsia="zh-CN" w:bidi="ar-SA"/>
              </w:rPr>
              <w:t>（3）进场配备灭火器10个以上，后期须进行灭火器的检查与维护并及时添补灭火器（费用</w:t>
            </w:r>
            <w:r>
              <w:rPr>
                <w:rStyle w:val="18"/>
                <w:rFonts w:hint="eastAsia" w:ascii="宋体" w:hAnsi="宋体"/>
                <w:color w:val="000000"/>
                <w:kern w:val="2"/>
                <w:sz w:val="21"/>
                <w:szCs w:val="21"/>
                <w:lang w:val="en-US" w:eastAsia="zh-CN" w:bidi="ar-SA"/>
              </w:rPr>
              <w:t>由</w:t>
            </w:r>
            <w:r>
              <w:rPr>
                <w:rStyle w:val="18"/>
                <w:rFonts w:ascii="宋体" w:hAnsi="宋体"/>
                <w:color w:val="000000"/>
                <w:kern w:val="2"/>
                <w:sz w:val="21"/>
                <w:szCs w:val="21"/>
                <w:lang w:val="en-US" w:eastAsia="zh-CN" w:bidi="ar-SA"/>
              </w:rPr>
              <w:t>中标单位自理）。</w:t>
            </w:r>
          </w:p>
          <w:p>
            <w:pPr>
              <w:ind w:firstLine="514" w:firstLineChars="245"/>
              <w:jc w:val="both"/>
              <w:textAlignment w:val="baseline"/>
              <w:rPr>
                <w:rStyle w:val="18"/>
                <w:rFonts w:ascii="宋体" w:hAnsi="宋体" w:cs="Times New Roman"/>
                <w:b/>
                <w:bCs/>
                <w:color w:val="000000"/>
                <w:kern w:val="2"/>
                <w:sz w:val="21"/>
                <w:szCs w:val="21"/>
                <w:lang w:val="en-US" w:eastAsia="zh-CN" w:bidi="ar-SA"/>
              </w:rPr>
            </w:pPr>
          </w:p>
          <w:p>
            <w:pPr>
              <w:ind w:firstLine="420" w:firstLineChars="200"/>
              <w:jc w:val="both"/>
              <w:textAlignment w:val="baseline"/>
              <w:rPr>
                <w:rStyle w:val="18"/>
                <w:rFonts w:ascii="宋体" w:hAnsi="宋体" w:cs="Times New Roman"/>
                <w:b/>
                <w:bCs/>
                <w:color w:val="000000"/>
                <w:kern w:val="2"/>
                <w:sz w:val="21"/>
                <w:szCs w:val="21"/>
                <w:lang w:val="en-US" w:eastAsia="zh-CN" w:bidi="ar-SA"/>
              </w:rPr>
            </w:pPr>
            <w:r>
              <w:rPr>
                <w:rStyle w:val="18"/>
                <w:rFonts w:ascii="宋体" w:hAnsi="宋体" w:cs="Times New Roman"/>
                <w:b/>
                <w:bCs/>
                <w:color w:val="000000"/>
                <w:kern w:val="2"/>
                <w:sz w:val="21"/>
                <w:szCs w:val="21"/>
                <w:lang w:val="en-US" w:eastAsia="zh-CN" w:bidi="ar-SA"/>
              </w:rPr>
              <w:t>2.日常保洁工具要求</w:t>
            </w:r>
          </w:p>
          <w:p>
            <w:pPr>
              <w:ind w:firstLine="420" w:firstLineChars="200"/>
              <w:jc w:val="both"/>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1"/>
                <w:lang w:val="en-US" w:eastAsia="zh-CN" w:bidi="ar-SA"/>
              </w:rPr>
              <w:t>（1）个人环卫工具15套以上（口罩、毛巾、手套、扫把、刷子、泥箕、铁钳等），公厕保洁用品材料（胶手套、铁钳、水鞋、水管、塑料扫把、拖把、水桶），</w:t>
            </w:r>
            <w:r>
              <w:rPr>
                <w:rStyle w:val="18"/>
                <w:rFonts w:ascii="宋体" w:hAnsi="宋体"/>
                <w:color w:val="000000"/>
                <w:kern w:val="2"/>
                <w:sz w:val="21"/>
                <w:szCs w:val="21"/>
                <w:highlight w:val="none"/>
                <w:lang w:val="en-US" w:eastAsia="zh-CN" w:bidi="ar-SA"/>
              </w:rPr>
              <w:t>水面打捞网具</w:t>
            </w:r>
            <w:r>
              <w:rPr>
                <w:rStyle w:val="18"/>
                <w:rFonts w:ascii="宋体" w:hAnsi="宋体"/>
                <w:color w:val="000000"/>
                <w:kern w:val="2"/>
                <w:sz w:val="21"/>
                <w:szCs w:val="21"/>
                <w:lang w:val="en-US" w:eastAsia="zh-CN" w:bidi="ar-SA"/>
              </w:rPr>
              <w:t>4套以上；</w:t>
            </w:r>
          </w:p>
          <w:p>
            <w:pPr>
              <w:ind w:firstLine="420" w:firstLineChars="200"/>
              <w:jc w:val="both"/>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1"/>
                <w:lang w:val="en-US" w:eastAsia="zh-CN" w:bidi="ar-SA"/>
              </w:rPr>
              <w:t>（2）铁铲、斗车、扫把、手套、泥箕、山枝扫把、落叶竹耙等应急工具；</w:t>
            </w:r>
          </w:p>
          <w:p>
            <w:pPr>
              <w:ind w:firstLine="420" w:firstLineChars="200"/>
              <w:jc w:val="both"/>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1"/>
                <w:lang w:val="en-US" w:eastAsia="zh-CN" w:bidi="ar-SA"/>
              </w:rPr>
              <w:t>（3）制作规范的工作安全提示牌等警示标志；</w:t>
            </w:r>
          </w:p>
          <w:p>
            <w:pPr>
              <w:ind w:firstLine="420" w:firstLineChars="200"/>
              <w:jc w:val="both"/>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1"/>
                <w:lang w:val="en-US" w:eastAsia="zh-CN" w:bidi="ar-SA"/>
              </w:rPr>
              <w:t>（4）竹竿、扫把绑带、檀香、樟脑、盐酸、洗衣粉、洗洁精、洗手液、垃圾篓、垃圾袋等保洁用品耗材；</w:t>
            </w:r>
          </w:p>
          <w:p>
            <w:pPr>
              <w:ind w:firstLine="420" w:firstLineChars="200"/>
              <w:jc w:val="both"/>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1"/>
                <w:lang w:val="en-US" w:eastAsia="zh-CN" w:bidi="ar-SA"/>
              </w:rPr>
              <w:t>（5）水龙头、冲水阀等给排水设施、照明设施、排气扇、灭蚊灯、厕纸、空气清新剂等更换和维修以及公厕疏通等耗材。</w:t>
            </w:r>
          </w:p>
          <w:p>
            <w:pPr>
              <w:ind w:firstLine="514" w:firstLineChars="245"/>
              <w:jc w:val="both"/>
              <w:textAlignment w:val="baseline"/>
              <w:rPr>
                <w:rStyle w:val="18"/>
                <w:rFonts w:ascii="宋体" w:hAnsi="宋体" w:cs="Times New Roman"/>
                <w:b/>
                <w:bCs/>
                <w:color w:val="000000"/>
                <w:kern w:val="2"/>
                <w:sz w:val="21"/>
                <w:szCs w:val="21"/>
                <w:lang w:val="en-US" w:eastAsia="zh-CN" w:bidi="ar-SA"/>
              </w:rPr>
            </w:pPr>
            <w:r>
              <w:rPr>
                <w:rStyle w:val="18"/>
                <w:rFonts w:ascii="宋体" w:hAnsi="宋体" w:cs="Times New Roman"/>
                <w:b/>
                <w:bCs/>
                <w:color w:val="000000"/>
                <w:kern w:val="2"/>
                <w:sz w:val="21"/>
                <w:szCs w:val="21"/>
                <w:lang w:val="en-US" w:eastAsia="zh-CN" w:bidi="ar-SA"/>
              </w:rPr>
              <w:t>（6）如服务期内建有公厕的，每个公厕配置一台地面吹风机，吹风机及公厕内使用的厕纸、洗手液、檀香、空气清新剂等由中标单位自行购买。</w:t>
            </w:r>
          </w:p>
          <w:p>
            <w:pPr>
              <w:ind w:firstLine="514" w:firstLineChars="245"/>
              <w:jc w:val="both"/>
              <w:textAlignment w:val="baseline"/>
              <w:rPr>
                <w:rStyle w:val="18"/>
                <w:rFonts w:ascii="宋体" w:hAnsi="宋体" w:cs="Times New Roman"/>
                <w:b/>
                <w:bCs/>
                <w:color w:val="000000"/>
                <w:kern w:val="2"/>
                <w:sz w:val="21"/>
                <w:szCs w:val="21"/>
                <w:lang w:val="en-US" w:eastAsia="zh-CN" w:bidi="ar-SA"/>
              </w:rPr>
            </w:pPr>
            <w:r>
              <w:rPr>
                <w:rStyle w:val="18"/>
                <w:rFonts w:ascii="宋体" w:hAnsi="宋体"/>
                <w:color w:val="000000"/>
                <w:kern w:val="2"/>
                <w:sz w:val="21"/>
                <w:szCs w:val="21"/>
                <w:lang w:val="en-US" w:eastAsia="zh-CN" w:bidi="ar-SA"/>
              </w:rPr>
              <w:t>要求配置的规格：纸巾、洗手液、空气清新剂等均要求为知名品牌，以上耗材在配置使用前需交由公园验看是否符合标准，所产生的全部费用由中标单位承担。</w:t>
            </w:r>
          </w:p>
          <w:p>
            <w:pPr>
              <w:ind w:firstLine="420" w:firstLineChars="200"/>
              <w:jc w:val="both"/>
              <w:textAlignment w:val="baseline"/>
              <w:rPr>
                <w:rStyle w:val="18"/>
                <w:rFonts w:ascii="宋体" w:hAnsi="宋体" w:cs="Times New Roman"/>
                <w:b/>
                <w:bCs/>
                <w:color w:val="000000"/>
                <w:kern w:val="2"/>
                <w:sz w:val="21"/>
                <w:szCs w:val="21"/>
                <w:lang w:val="en-US" w:eastAsia="zh-CN" w:bidi="ar-SA"/>
              </w:rPr>
            </w:pPr>
            <w:r>
              <w:rPr>
                <w:rStyle w:val="18"/>
                <w:rFonts w:ascii="宋体" w:hAnsi="宋体" w:cs="Times New Roman"/>
                <w:b/>
                <w:bCs/>
                <w:color w:val="000000"/>
                <w:kern w:val="2"/>
                <w:sz w:val="21"/>
                <w:szCs w:val="21"/>
                <w:lang w:val="en-US" w:eastAsia="zh-CN" w:bidi="ar-SA"/>
              </w:rPr>
              <w:t>★（7）配备垃圾清运车1辆、打捞船2艘。</w:t>
            </w:r>
          </w:p>
          <w:p>
            <w:pPr>
              <w:ind w:firstLine="420" w:firstLineChars="200"/>
              <w:jc w:val="both"/>
              <w:textAlignment w:val="baseline"/>
              <w:rPr>
                <w:rStyle w:val="18"/>
                <w:rFonts w:ascii="宋体" w:hAnsi="宋体" w:cs="Times New Roman"/>
                <w:b/>
                <w:bCs/>
                <w:color w:val="000000"/>
                <w:kern w:val="2"/>
                <w:sz w:val="21"/>
                <w:szCs w:val="21"/>
                <w:lang w:val="en-US" w:eastAsia="zh-CN" w:bidi="ar-SA"/>
              </w:rPr>
            </w:pPr>
            <w:r>
              <w:rPr>
                <w:rStyle w:val="18"/>
                <w:rFonts w:ascii="宋体" w:hAnsi="宋体" w:cs="Times New Roman"/>
                <w:b/>
                <w:bCs/>
                <w:color w:val="000000"/>
                <w:kern w:val="2"/>
                <w:sz w:val="21"/>
                <w:szCs w:val="21"/>
                <w:lang w:val="en-US" w:eastAsia="zh-CN" w:bidi="ar-SA"/>
              </w:rPr>
              <w:t>（8）化粪池清理费、垃圾清运费、除“四害”消杀费用、垃圾桶等各项基础配套设施维修费、公厕设施设备维修费均由中标单位承担。</w:t>
            </w:r>
          </w:p>
          <w:p>
            <w:pPr>
              <w:ind w:firstLine="420" w:firstLineChars="200"/>
              <w:jc w:val="both"/>
              <w:textAlignment w:val="baseline"/>
              <w:rPr>
                <w:rStyle w:val="18"/>
                <w:rFonts w:ascii="宋体" w:hAnsi="宋体" w:cs="Times New Roman"/>
                <w:b/>
                <w:bCs/>
                <w:color w:val="000000"/>
                <w:kern w:val="2"/>
                <w:sz w:val="21"/>
                <w:szCs w:val="21"/>
                <w:lang w:val="en-US" w:eastAsia="zh-CN" w:bidi="ar-SA"/>
              </w:rPr>
            </w:pPr>
            <w:r>
              <w:rPr>
                <w:rStyle w:val="18"/>
                <w:rFonts w:ascii="宋体" w:hAnsi="宋体" w:cs="Times New Roman"/>
                <w:b/>
                <w:bCs/>
                <w:color w:val="000000"/>
                <w:kern w:val="2"/>
                <w:sz w:val="21"/>
                <w:szCs w:val="21"/>
                <w:lang w:val="en-US" w:eastAsia="zh-CN" w:bidi="ar-SA"/>
              </w:rPr>
              <w:t>3.日常绿化养护工具要求</w:t>
            </w:r>
          </w:p>
          <w:p>
            <w:pPr>
              <w:ind w:firstLine="420" w:firstLineChars="200"/>
              <w:jc w:val="both"/>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1"/>
                <w:lang w:val="en-US" w:eastAsia="zh-CN" w:bidi="ar-SA"/>
              </w:rPr>
              <w:t>（1）满足养护工作所需质量和数量的个人日常工具：主要指日常养护所需的生产工具、个人劳保用品及安全防护用具。如铲、大小锄头、手锯、斗车、高枝剪、大小枝剪、淋水胶管、梯子、油料、清扫工具、手套、口罩、草帽、雨衣、安全服、安全锥、警示牌、警示带、</w:t>
            </w:r>
            <w:r>
              <w:rPr>
                <w:rStyle w:val="18"/>
                <w:rFonts w:ascii="宋体" w:hAnsi="宋体"/>
                <w:color w:val="000000"/>
                <w:kern w:val="2"/>
                <w:sz w:val="21"/>
                <w:szCs w:val="21"/>
                <w:highlight w:val="none"/>
                <w:lang w:val="en-US" w:eastAsia="zh-CN" w:bidi="ar-SA"/>
              </w:rPr>
              <w:t>打</w:t>
            </w:r>
            <w:r>
              <w:rPr>
                <w:rStyle w:val="18"/>
                <w:rFonts w:ascii="宋体" w:hAnsi="宋体"/>
                <w:color w:val="000000"/>
                <w:kern w:val="2"/>
                <w:sz w:val="21"/>
                <w:szCs w:val="21"/>
                <w:lang w:val="en-US" w:eastAsia="zh-CN" w:bidi="ar-SA"/>
              </w:rPr>
              <w:t>草防护网等。其中防护用具不得低于以下标准配备：安全防护服1套/人、安全锥1个/人。</w:t>
            </w:r>
          </w:p>
          <w:p>
            <w:pPr>
              <w:ind w:firstLine="420" w:firstLineChars="200"/>
              <w:jc w:val="both"/>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1"/>
                <w:lang w:val="en-US" w:eastAsia="zh-CN" w:bidi="ar-SA"/>
              </w:rPr>
              <w:t>（2）园林机械设备配置：喷药设备1台以上，清运车1台以上，油锯2台以上，高枝油锯1台以上，打草机2台以上，绿篱机2台以上，抽水机2台以上，运输车辆1辆以上，能够满足公园养护工作需求的各项设备（以上配置提供证明材料，需实际投入生产使用，未经公园书面同意不得任意更换。</w:t>
            </w:r>
            <w:r>
              <w:rPr>
                <w:rStyle w:val="18"/>
                <w:rFonts w:ascii="宋体" w:hAnsi="宋体"/>
                <w:color w:val="000000"/>
                <w:kern w:val="2"/>
                <w:sz w:val="21"/>
                <w:szCs w:val="21"/>
                <w:highlight w:val="none"/>
                <w:lang w:val="en-US" w:eastAsia="zh-CN" w:bidi="ar-SA"/>
              </w:rPr>
              <w:t>)</w:t>
            </w:r>
          </w:p>
          <w:p>
            <w:pPr>
              <w:ind w:firstLine="420" w:firstLineChars="200"/>
              <w:jc w:val="both"/>
              <w:textAlignment w:val="baseline"/>
              <w:rPr>
                <w:rStyle w:val="18"/>
                <w:rFonts w:ascii="ˎ̥" w:hAnsi="ˎ̥"/>
                <w:kern w:val="0"/>
                <w:sz w:val="21"/>
                <w:szCs w:val="24"/>
                <w:lang w:val="en-US" w:eastAsia="zh-CN" w:bidi="ar-SA"/>
              </w:rPr>
            </w:pPr>
            <w:r>
              <w:rPr>
                <w:rStyle w:val="18"/>
                <w:rFonts w:ascii="宋体" w:hAnsi="宋体" w:eastAsia="宋体"/>
                <w:color w:val="000000"/>
                <w:kern w:val="2"/>
                <w:sz w:val="21"/>
                <w:szCs w:val="21"/>
                <w:lang w:val="en-US" w:eastAsia="zh-CN" w:bidi="ar-SA"/>
              </w:rPr>
              <w:t>（3）按</w:t>
            </w:r>
            <w:r>
              <w:rPr>
                <w:rStyle w:val="18"/>
                <w:rFonts w:ascii="ˎ̥" w:hAnsi="ˎ̥"/>
                <w:kern w:val="0"/>
                <w:sz w:val="21"/>
                <w:szCs w:val="24"/>
                <w:lang w:val="en-US" w:eastAsia="zh-CN" w:bidi="ar-SA"/>
              </w:rPr>
              <w:t>相关技术要求所需质量和数量的肥料、农药，植物防寒材料，植物支撑材料等；</w:t>
            </w:r>
          </w:p>
          <w:p>
            <w:pPr>
              <w:jc w:val="both"/>
              <w:textAlignment w:val="baseline"/>
              <w:rPr>
                <w:rStyle w:val="18"/>
                <w:rFonts w:ascii="宋体" w:hAnsi="宋体" w:cs="Times New Roman"/>
                <w:b/>
                <w:bCs/>
                <w:color w:val="000000"/>
                <w:kern w:val="2"/>
                <w:sz w:val="21"/>
                <w:szCs w:val="21"/>
                <w:lang w:val="en-US" w:eastAsia="zh-CN" w:bidi="ar-SA"/>
              </w:rPr>
            </w:pPr>
          </w:p>
          <w:p>
            <w:pPr>
              <w:numPr>
                <w:ilvl w:val="0"/>
                <w:numId w:val="5"/>
              </w:numPr>
              <w:ind w:firstLine="514" w:firstLineChars="245"/>
              <w:jc w:val="both"/>
              <w:textAlignment w:val="baseline"/>
              <w:rPr>
                <w:rStyle w:val="18"/>
                <w:rFonts w:ascii="宋体" w:hAnsi="宋体" w:cs="Times New Roman"/>
                <w:b/>
                <w:bCs/>
                <w:color w:val="000000"/>
                <w:kern w:val="2"/>
                <w:sz w:val="21"/>
                <w:szCs w:val="21"/>
                <w:lang w:val="en-US" w:eastAsia="zh-CN" w:bidi="ar-SA"/>
              </w:rPr>
            </w:pPr>
            <w:r>
              <w:rPr>
                <w:rStyle w:val="18"/>
                <w:rFonts w:ascii="宋体" w:hAnsi="宋体" w:cs="Times New Roman"/>
                <w:b/>
                <w:bCs/>
                <w:color w:val="000000"/>
                <w:kern w:val="2"/>
                <w:sz w:val="21"/>
                <w:szCs w:val="21"/>
                <w:lang w:val="en-US" w:eastAsia="zh-CN" w:bidi="ar-SA"/>
              </w:rPr>
              <w:t>其他要求</w:t>
            </w:r>
          </w:p>
          <w:p>
            <w:pPr>
              <w:numPr>
                <w:ilvl w:val="0"/>
                <w:numId w:val="0"/>
              </w:numPr>
              <w:ind w:firstLine="420" w:firstLineChars="200"/>
              <w:jc w:val="both"/>
              <w:textAlignment w:val="baseline"/>
              <w:rPr>
                <w:rStyle w:val="18"/>
                <w:rFonts w:ascii="宋体" w:hAnsi="宋体" w:eastAsia="宋体" w:cs="Times New Roman"/>
                <w:b/>
                <w:bCs/>
                <w:color w:val="000000"/>
                <w:kern w:val="2"/>
                <w:sz w:val="21"/>
                <w:szCs w:val="21"/>
                <w:lang w:val="en-US" w:eastAsia="zh-CN" w:bidi="ar-SA"/>
              </w:rPr>
            </w:pPr>
            <w:r>
              <w:rPr>
                <w:rStyle w:val="18"/>
                <w:rFonts w:ascii="宋体" w:hAnsi="宋体" w:cs="Times New Roman"/>
                <w:b/>
                <w:bCs/>
                <w:color w:val="000000"/>
                <w:kern w:val="2"/>
                <w:sz w:val="21"/>
                <w:szCs w:val="21"/>
                <w:lang w:val="en-US" w:eastAsia="zh-CN" w:bidi="ar-SA"/>
              </w:rPr>
              <w:t>各员工的工作车辆，须遵守公园相关规定停放于指定位置。</w:t>
            </w:r>
          </w:p>
          <w:p>
            <w:pPr>
              <w:ind w:firstLine="210" w:firstLineChars="100"/>
              <w:jc w:val="both"/>
              <w:textAlignment w:val="baseline"/>
              <w:rPr>
                <w:rStyle w:val="18"/>
                <w:rFonts w:ascii="宋体" w:hAnsi="宋体" w:cs="Times New Roman"/>
                <w:b/>
                <w:bCs/>
                <w:color w:val="000000"/>
                <w:kern w:val="2"/>
                <w:sz w:val="21"/>
                <w:szCs w:val="21"/>
                <w:lang w:val="en-US" w:eastAsia="zh-CN" w:bidi="ar-SA"/>
              </w:rPr>
            </w:pPr>
            <w:r>
              <w:rPr>
                <w:rStyle w:val="18"/>
                <w:rFonts w:ascii="宋体" w:hAnsi="宋体" w:cs="Times New Roman"/>
                <w:b/>
                <w:bCs/>
                <w:color w:val="000000"/>
                <w:kern w:val="2"/>
                <w:sz w:val="21"/>
                <w:szCs w:val="21"/>
                <w:lang w:val="en-US" w:eastAsia="zh-CN" w:bidi="ar-SA"/>
              </w:rPr>
              <w:t xml:space="preserve">   （一）安保</w:t>
            </w:r>
          </w:p>
          <w:p>
            <w:pPr>
              <w:ind w:firstLine="420" w:firstLineChars="200"/>
              <w:jc w:val="both"/>
              <w:textAlignment w:val="baseline"/>
              <w:rPr>
                <w:rStyle w:val="18"/>
                <w:rFonts w:ascii="宋体" w:hAnsi="宋体"/>
                <w:color w:val="000000"/>
                <w:kern w:val="2"/>
                <w:sz w:val="21"/>
                <w:szCs w:val="24"/>
                <w:lang w:val="en-US" w:eastAsia="zh-CN"/>
              </w:rPr>
            </w:pPr>
            <w:r>
              <w:rPr>
                <w:rStyle w:val="18"/>
                <w:rFonts w:ascii="宋体" w:hAnsi="宋体" w:cs="Times New Roman"/>
                <w:b/>
                <w:bCs/>
                <w:color w:val="000000"/>
                <w:kern w:val="2"/>
                <w:sz w:val="21"/>
                <w:szCs w:val="21"/>
                <w:lang w:val="en-US" w:eastAsia="zh-CN" w:bidi="ar-SA"/>
              </w:rPr>
              <w:t>★</w:t>
            </w:r>
            <w:r>
              <w:rPr>
                <w:rStyle w:val="18"/>
                <w:rFonts w:ascii="宋体" w:hAnsi="宋体"/>
                <w:color w:val="000000"/>
                <w:kern w:val="2"/>
                <w:sz w:val="21"/>
                <w:szCs w:val="24"/>
                <w:lang w:val="en-US" w:eastAsia="zh-CN"/>
              </w:rPr>
              <w:t>1.公园各项基础设施（如栏杆、监控设备、路灯等）由于安保人员看管不到位造成破损的，由中标单位负责维修更换，维修更换费用须由中标单位自行承担。</w:t>
            </w:r>
          </w:p>
          <w:p>
            <w:pPr>
              <w:ind w:firstLine="420" w:firstLineChars="200"/>
              <w:jc w:val="both"/>
              <w:textAlignment w:val="baseline"/>
              <w:rPr>
                <w:rStyle w:val="18"/>
                <w:rFonts w:ascii="宋体" w:hAnsi="宋体" w:cs="Times New Roman"/>
                <w:b/>
                <w:bCs/>
                <w:color w:val="000000"/>
                <w:kern w:val="2"/>
                <w:sz w:val="21"/>
                <w:szCs w:val="21"/>
                <w:lang w:val="en-US" w:eastAsia="zh-CN" w:bidi="ar-SA"/>
              </w:rPr>
            </w:pPr>
            <w:r>
              <w:rPr>
                <w:rStyle w:val="18"/>
                <w:rFonts w:ascii="宋体" w:hAnsi="宋体" w:cs="Times New Roman"/>
                <w:b/>
                <w:bCs/>
                <w:color w:val="000000"/>
                <w:kern w:val="2"/>
                <w:sz w:val="21"/>
                <w:szCs w:val="21"/>
                <w:lang w:val="en-US" w:eastAsia="zh-CN" w:bidi="ar-SA"/>
              </w:rPr>
              <w:t>（二）保洁</w:t>
            </w:r>
          </w:p>
          <w:p>
            <w:pPr>
              <w:ind w:firstLine="420" w:firstLineChars="200"/>
              <w:jc w:val="both"/>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1"/>
                <w:lang w:val="en-US" w:eastAsia="zh-CN" w:bidi="ar-SA"/>
              </w:rPr>
              <w:t>1.保洁人员上岗时必须统一着装并佩戴工作牌，服装由中标单位自行解决。</w:t>
            </w:r>
          </w:p>
          <w:p>
            <w:pPr>
              <w:ind w:firstLine="420" w:firstLineChars="200"/>
              <w:jc w:val="both"/>
              <w:textAlignment w:val="baseline"/>
              <w:rPr>
                <w:rStyle w:val="18"/>
                <w:rFonts w:ascii="宋体" w:hAnsi="宋体" w:eastAsia="宋体"/>
                <w:color w:val="000000"/>
                <w:kern w:val="2"/>
                <w:sz w:val="21"/>
                <w:szCs w:val="21"/>
                <w:lang w:val="en-US" w:eastAsia="zh-CN" w:bidi="ar-SA"/>
              </w:rPr>
            </w:pPr>
            <w:r>
              <w:rPr>
                <w:rStyle w:val="18"/>
                <w:rFonts w:ascii="宋体" w:hAnsi="宋体"/>
                <w:color w:val="000000"/>
                <w:kern w:val="2"/>
                <w:sz w:val="21"/>
                <w:szCs w:val="21"/>
                <w:lang w:val="en-US" w:eastAsia="zh-CN" w:bidi="ar-SA"/>
              </w:rPr>
              <w:t>2.每日全面清扫全园2次以上；绿地上的枯枝落叶、建筑垃圾等园内各项应及时清运，日产日清，不能放置过夜，需临时堆放的，要堆放至指定地点，并设置各类相应温馨提示牌。</w:t>
            </w:r>
          </w:p>
          <w:p>
            <w:pPr>
              <w:ind w:firstLine="420" w:firstLineChars="200"/>
              <w:jc w:val="both"/>
              <w:textAlignment w:val="baseline"/>
              <w:rPr>
                <w:rStyle w:val="18"/>
                <w:rFonts w:hAnsi="宋体"/>
                <w:kern w:val="2"/>
                <w:sz w:val="21"/>
                <w:szCs w:val="21"/>
                <w:lang w:val="en-US" w:eastAsia="zh-CN" w:bidi="ar-SA"/>
              </w:rPr>
            </w:pPr>
            <w:r>
              <w:rPr>
                <w:rStyle w:val="18"/>
                <w:rFonts w:ascii="宋体" w:hAnsi="宋体"/>
                <w:color w:val="000000"/>
                <w:kern w:val="2"/>
                <w:sz w:val="21"/>
                <w:szCs w:val="21"/>
                <w:lang w:val="en-US" w:eastAsia="zh-CN" w:bidi="ar-SA"/>
              </w:rPr>
              <w:t>3.</w:t>
            </w:r>
            <w:r>
              <w:rPr>
                <w:rStyle w:val="18"/>
                <w:rFonts w:hAnsi="宋体"/>
                <w:kern w:val="2"/>
                <w:sz w:val="21"/>
                <w:szCs w:val="21"/>
                <w:lang w:val="en-US" w:eastAsia="zh-CN" w:bidi="ar-SA"/>
              </w:rPr>
              <w:t>定期对所管理区域实施消毒和除“四害”工作</w:t>
            </w:r>
            <w:r>
              <w:rPr>
                <w:rStyle w:val="18"/>
                <w:rFonts w:hAnsi="宋体"/>
                <w:kern w:val="2"/>
                <w:sz w:val="21"/>
                <w:szCs w:val="21"/>
                <w:highlight w:val="none"/>
                <w:lang w:val="en-US" w:eastAsia="zh-CN" w:bidi="ar-SA"/>
              </w:rPr>
              <w:t>(</w:t>
            </w:r>
            <w:r>
              <w:rPr>
                <w:rStyle w:val="18"/>
                <w:rFonts w:hAnsi="宋体"/>
                <w:kern w:val="2"/>
                <w:sz w:val="21"/>
                <w:szCs w:val="21"/>
                <w:lang w:val="en-US" w:eastAsia="zh-CN" w:bidi="ar-SA"/>
              </w:rPr>
              <w:t>消杀药品由中标单位提供）。要求每月对污水井（沟）等喷洒药水1次，每两月消杀工作不少于1次，并配合市、城区等开展爱国卫生活动。</w:t>
            </w:r>
          </w:p>
          <w:p>
            <w:pPr>
              <w:ind w:firstLine="420" w:firstLineChars="200"/>
              <w:jc w:val="both"/>
              <w:textAlignment w:val="baseline"/>
              <w:rPr>
                <w:rStyle w:val="18"/>
                <w:rFonts w:hAnsi="宋体" w:eastAsia="宋体"/>
                <w:kern w:val="2"/>
                <w:sz w:val="21"/>
                <w:szCs w:val="21"/>
                <w:lang w:val="en-US" w:eastAsia="zh-CN" w:bidi="ar-SA"/>
              </w:rPr>
            </w:pPr>
            <w:r>
              <w:rPr>
                <w:rStyle w:val="18"/>
                <w:rFonts w:hAnsi="宋体"/>
                <w:kern w:val="2"/>
                <w:sz w:val="21"/>
                <w:szCs w:val="21"/>
                <w:lang w:val="en-US" w:eastAsia="zh-CN" w:bidi="ar-SA"/>
              </w:rPr>
              <w:t>4.对园区红线范围外蔓延至红线内园路、雨水篦子等公共区域的杂草，应及时清理，确保园路畅通。</w:t>
            </w:r>
          </w:p>
          <w:p>
            <w:pPr>
              <w:ind w:left="420" w:leftChars="200"/>
              <w:jc w:val="both"/>
              <w:textAlignment w:val="baseline"/>
              <w:rPr>
                <w:rStyle w:val="18"/>
                <w:rFonts w:ascii="宋体" w:hAnsi="宋体" w:cs="Times New Roman"/>
                <w:b/>
                <w:bCs/>
                <w:color w:val="000000"/>
                <w:kern w:val="2"/>
                <w:sz w:val="21"/>
                <w:szCs w:val="21"/>
                <w:lang w:val="en-US" w:eastAsia="zh-CN" w:bidi="ar-SA"/>
              </w:rPr>
            </w:pPr>
            <w:r>
              <w:rPr>
                <w:rStyle w:val="18"/>
                <w:rFonts w:ascii="宋体" w:hAnsi="宋体" w:cs="Times New Roman"/>
                <w:b/>
                <w:bCs/>
                <w:color w:val="000000"/>
                <w:kern w:val="2"/>
                <w:sz w:val="21"/>
                <w:szCs w:val="21"/>
                <w:lang w:val="en-US" w:eastAsia="zh-CN" w:bidi="ar-SA"/>
              </w:rPr>
              <w:t>（三）绿化养护</w:t>
            </w:r>
          </w:p>
          <w:p>
            <w:pPr>
              <w:ind w:firstLine="420" w:firstLineChars="200"/>
              <w:jc w:val="both"/>
              <w:textAlignment w:val="baseline"/>
              <w:rPr>
                <w:rStyle w:val="18"/>
                <w:rFonts w:ascii="宋体" w:hAnsi="宋体"/>
                <w:color w:val="000000"/>
                <w:kern w:val="2"/>
                <w:sz w:val="21"/>
                <w:szCs w:val="24"/>
                <w:lang w:val="en-US" w:eastAsia="zh-CN" w:bidi="ar-SA"/>
              </w:rPr>
            </w:pPr>
            <w:r>
              <w:rPr>
                <w:rStyle w:val="18"/>
                <w:rFonts w:ascii="宋体" w:hAnsi="宋体"/>
                <w:color w:val="000000"/>
                <w:kern w:val="2"/>
                <w:sz w:val="21"/>
                <w:szCs w:val="24"/>
                <w:lang w:val="en-US" w:eastAsia="zh-CN" w:bidi="ar-SA"/>
              </w:rPr>
              <w:t>1.植物的修剪整形：每年全园乔木全面疏枝及修剪不少于4次，局部修剪视实际情况不间断、不定期开展；全园灌木及片植修剪不少于6次，重要节点（出入口、广场、亲水平台等）不少于8次；草坪修剪不少于6次，高度不超过8cm。</w:t>
            </w:r>
          </w:p>
          <w:p>
            <w:pPr>
              <w:ind w:firstLine="420" w:firstLineChars="200"/>
              <w:jc w:val="both"/>
              <w:textAlignment w:val="baseline"/>
              <w:rPr>
                <w:rStyle w:val="18"/>
                <w:rFonts w:ascii="宋体" w:hAnsi="宋体"/>
                <w:color w:val="000000"/>
                <w:kern w:val="2"/>
                <w:sz w:val="21"/>
                <w:szCs w:val="24"/>
                <w:lang w:val="en-US" w:eastAsia="zh-CN" w:bidi="ar-SA"/>
              </w:rPr>
            </w:pPr>
            <w:r>
              <w:rPr>
                <w:rStyle w:val="18"/>
                <w:rFonts w:ascii="宋体" w:hAnsi="宋体"/>
                <w:color w:val="000000"/>
                <w:kern w:val="2"/>
                <w:sz w:val="21"/>
                <w:szCs w:val="24"/>
                <w:lang w:val="en-US" w:eastAsia="zh-CN" w:bidi="ar-SA"/>
              </w:rPr>
              <w:t>2.病虫害防治：全园喷药每年不少于8次（每年3月至10月，每月一次），局部喷药视病虫害情况不间断、不定期开展。出现病虫害及时治理，防治药物需低毒、无明显气味。</w:t>
            </w:r>
          </w:p>
          <w:p>
            <w:pPr>
              <w:ind w:firstLine="420" w:firstLineChars="200"/>
              <w:jc w:val="both"/>
              <w:textAlignment w:val="baseline"/>
              <w:rPr>
                <w:rStyle w:val="18"/>
                <w:rFonts w:ascii="宋体" w:hAnsi="宋体"/>
                <w:color w:val="000000"/>
                <w:kern w:val="2"/>
                <w:sz w:val="21"/>
                <w:szCs w:val="24"/>
                <w:lang w:val="en-US" w:eastAsia="zh-CN" w:bidi="ar-SA"/>
              </w:rPr>
            </w:pPr>
            <w:r>
              <w:rPr>
                <w:rStyle w:val="18"/>
                <w:rFonts w:ascii="宋体" w:hAnsi="宋体"/>
                <w:color w:val="000000"/>
                <w:kern w:val="2"/>
                <w:sz w:val="21"/>
                <w:szCs w:val="24"/>
                <w:lang w:val="en-US" w:eastAsia="zh-CN" w:bidi="ar-SA"/>
              </w:rPr>
              <w:t>3.土肥管理：每年乔木松土施肥不少于2次；灌木、开花小乔木、藤本植物等松土施肥不少于6次；草坪施肥不少于4次。</w:t>
            </w:r>
          </w:p>
          <w:p>
            <w:pPr>
              <w:ind w:firstLine="420" w:firstLineChars="200"/>
              <w:jc w:val="both"/>
              <w:textAlignment w:val="baseline"/>
              <w:rPr>
                <w:rStyle w:val="18"/>
                <w:rFonts w:ascii="宋体" w:hAnsi="宋体"/>
                <w:color w:val="000000"/>
                <w:kern w:val="2"/>
                <w:sz w:val="21"/>
                <w:szCs w:val="24"/>
                <w:lang w:val="en-US" w:eastAsia="zh-CN" w:bidi="ar-SA"/>
              </w:rPr>
            </w:pPr>
            <w:r>
              <w:rPr>
                <w:rStyle w:val="18"/>
                <w:rFonts w:ascii="宋体" w:hAnsi="宋体"/>
                <w:color w:val="000000"/>
                <w:kern w:val="2"/>
                <w:sz w:val="21"/>
                <w:szCs w:val="24"/>
                <w:lang w:val="en-US" w:eastAsia="zh-CN" w:bidi="ar-SA"/>
              </w:rPr>
              <w:t>4.因中标单位养护管理不到位，导致植物死亡造成黄土裸露或景观效果差的，由中标单位进行补植或改造提升（方案需经公园审核通过），费用自理。</w:t>
            </w:r>
          </w:p>
          <w:p>
            <w:pPr>
              <w:ind w:firstLine="420" w:firstLineChars="200"/>
              <w:jc w:val="both"/>
              <w:textAlignment w:val="baseline"/>
              <w:rPr>
                <w:rStyle w:val="18"/>
                <w:rFonts w:ascii="宋体" w:hAnsi="宋体"/>
                <w:color w:val="000000"/>
                <w:kern w:val="2"/>
                <w:sz w:val="21"/>
                <w:szCs w:val="24"/>
                <w:lang w:val="en-US" w:eastAsia="zh-CN" w:bidi="ar-SA"/>
              </w:rPr>
            </w:pPr>
            <w:r>
              <w:rPr>
                <w:rStyle w:val="18"/>
                <w:rFonts w:ascii="宋体" w:hAnsi="宋体"/>
                <w:color w:val="000000"/>
                <w:kern w:val="2"/>
                <w:sz w:val="21"/>
                <w:szCs w:val="24"/>
                <w:lang w:val="en-US" w:eastAsia="zh-CN" w:bidi="ar-SA"/>
              </w:rPr>
              <w:t>5.绿化作业时应设置农药使用、养护隔离等各类相应的警示、告示牌；</w:t>
            </w:r>
          </w:p>
          <w:p>
            <w:pPr>
              <w:ind w:firstLine="420" w:firstLineChars="200"/>
              <w:jc w:val="both"/>
              <w:textAlignment w:val="baseline"/>
              <w:rPr>
                <w:rStyle w:val="18"/>
                <w:rFonts w:ascii="宋体" w:hAnsi="宋体"/>
                <w:color w:val="000000"/>
                <w:kern w:val="2"/>
                <w:sz w:val="21"/>
                <w:szCs w:val="24"/>
                <w:lang w:val="en-US" w:eastAsia="zh-CN" w:bidi="ar-SA"/>
              </w:rPr>
            </w:pPr>
            <w:r>
              <w:rPr>
                <w:rStyle w:val="18"/>
                <w:rFonts w:ascii="宋体" w:hAnsi="宋体"/>
                <w:color w:val="000000"/>
                <w:kern w:val="2"/>
                <w:sz w:val="21"/>
                <w:szCs w:val="24"/>
                <w:lang w:val="en-US" w:eastAsia="zh-CN" w:bidi="ar-SA"/>
              </w:rPr>
              <w:t>6.全园大面积喷药、裁枝等对游人游园环境影响较大的工作，须至少提前1天贴出告示及温馨提示，作业现场应设置安全警示</w:t>
            </w:r>
            <w:r>
              <w:rPr>
                <w:rStyle w:val="18"/>
                <w:rFonts w:ascii="宋体" w:hAnsi="宋体"/>
                <w:color w:val="000000"/>
                <w:kern w:val="2"/>
                <w:sz w:val="21"/>
                <w:szCs w:val="24"/>
                <w:highlight w:val="none"/>
                <w:lang w:val="en-US" w:eastAsia="zh-CN" w:bidi="ar-SA"/>
              </w:rPr>
              <w:t>标识</w:t>
            </w:r>
            <w:r>
              <w:rPr>
                <w:rStyle w:val="18"/>
                <w:rFonts w:ascii="宋体" w:hAnsi="宋体"/>
                <w:color w:val="000000"/>
                <w:kern w:val="2"/>
                <w:sz w:val="21"/>
                <w:szCs w:val="24"/>
                <w:lang w:val="en-US" w:eastAsia="zh-CN" w:bidi="ar-SA"/>
              </w:rPr>
              <w:t>，禁止在人流量较多的时段作业；</w:t>
            </w:r>
          </w:p>
          <w:p>
            <w:pPr>
              <w:ind w:firstLine="420" w:firstLineChars="200"/>
              <w:jc w:val="both"/>
              <w:textAlignment w:val="baseline"/>
              <w:rPr>
                <w:rStyle w:val="18"/>
                <w:rFonts w:ascii="宋体" w:hAnsi="宋体"/>
                <w:color w:val="000000"/>
                <w:kern w:val="2"/>
                <w:sz w:val="21"/>
                <w:szCs w:val="24"/>
                <w:lang w:val="en-US" w:eastAsia="zh-CN" w:bidi="ar-SA"/>
              </w:rPr>
            </w:pPr>
            <w:r>
              <w:rPr>
                <w:rStyle w:val="18"/>
                <w:rFonts w:ascii="宋体" w:hAnsi="宋体"/>
                <w:color w:val="000000"/>
                <w:kern w:val="2"/>
                <w:sz w:val="21"/>
                <w:szCs w:val="24"/>
                <w:lang w:val="en-US" w:eastAsia="zh-CN" w:bidi="ar-SA"/>
              </w:rPr>
              <w:t>7.高空作业（清理大王椰枯叶、高空截枝等）作业人员必须做好安全防护，作业现场应设置安全警戒区，禁止游客进入，确保安全无事故。</w:t>
            </w:r>
          </w:p>
          <w:p>
            <w:pPr>
              <w:ind w:firstLine="420" w:firstLineChars="200"/>
              <w:jc w:val="both"/>
              <w:textAlignment w:val="baseline"/>
              <w:rPr>
                <w:rStyle w:val="18"/>
                <w:rFonts w:ascii="宋体" w:hAnsi="宋体"/>
                <w:color w:val="000000"/>
                <w:kern w:val="2"/>
                <w:sz w:val="21"/>
                <w:szCs w:val="24"/>
                <w:lang w:val="en-US" w:eastAsia="zh-CN" w:bidi="ar-SA"/>
              </w:rPr>
            </w:pPr>
            <w:r>
              <w:rPr>
                <w:rStyle w:val="18"/>
                <w:rFonts w:ascii="宋体" w:hAnsi="宋体"/>
                <w:color w:val="000000"/>
                <w:kern w:val="2"/>
                <w:sz w:val="21"/>
                <w:szCs w:val="24"/>
                <w:lang w:val="en-US" w:eastAsia="zh-CN" w:bidi="ar-SA"/>
              </w:rPr>
              <w:t>8.按要求做好重大活动、重大节假日的突击检查工作。</w:t>
            </w:r>
          </w:p>
          <w:p>
            <w:pPr>
              <w:ind w:firstLine="420" w:firstLineChars="200"/>
              <w:jc w:val="both"/>
              <w:textAlignment w:val="baseline"/>
              <w:rPr>
                <w:rStyle w:val="18"/>
                <w:rFonts w:ascii="宋体" w:hAnsi="宋体"/>
                <w:color w:val="000000"/>
                <w:kern w:val="2"/>
                <w:sz w:val="21"/>
                <w:szCs w:val="24"/>
                <w:lang w:val="en-US" w:eastAsia="zh-CN" w:bidi="ar-SA"/>
              </w:rPr>
            </w:pPr>
            <w:r>
              <w:rPr>
                <w:rStyle w:val="18"/>
                <w:rFonts w:ascii="宋体" w:hAnsi="宋体"/>
                <w:color w:val="000000"/>
                <w:kern w:val="2"/>
                <w:sz w:val="21"/>
                <w:szCs w:val="24"/>
                <w:lang w:val="en-US" w:eastAsia="zh-CN" w:bidi="ar-SA"/>
              </w:rPr>
              <w:t>9.按要求做好恶劣天气（台风、冻害、干旱等）、洪灾、突发事件的抢险工作。制定完善各种应急预案，做好植物的防寒、抗风和防涝工作</w:t>
            </w:r>
            <w:r>
              <w:rPr>
                <w:rStyle w:val="18"/>
                <w:rFonts w:ascii="宋体" w:hAnsi="宋体"/>
                <w:color w:val="000000"/>
                <w:kern w:val="2"/>
                <w:sz w:val="21"/>
                <w:szCs w:val="24"/>
                <w:highlight w:val="none"/>
                <w:lang w:val="en-US" w:eastAsia="zh-CN" w:bidi="ar-SA"/>
              </w:rPr>
              <w:t>,</w:t>
            </w:r>
            <w:r>
              <w:rPr>
                <w:rStyle w:val="18"/>
                <w:rFonts w:ascii="宋体" w:hAnsi="宋体"/>
                <w:color w:val="000000"/>
                <w:kern w:val="2"/>
                <w:sz w:val="21"/>
                <w:szCs w:val="24"/>
                <w:lang w:val="en-US" w:eastAsia="zh-CN" w:bidi="ar-SA"/>
              </w:rPr>
              <w:t>及时处理因灾害造成的植株受冻、倾斜、断枝、积水等现象。</w:t>
            </w:r>
          </w:p>
          <w:p>
            <w:pPr>
              <w:ind w:firstLine="420" w:firstLineChars="200"/>
              <w:jc w:val="both"/>
              <w:textAlignment w:val="baseline"/>
              <w:rPr>
                <w:rStyle w:val="18"/>
                <w:rFonts w:ascii="宋体" w:hAnsi="宋体"/>
                <w:color w:val="000000"/>
                <w:kern w:val="2"/>
                <w:sz w:val="21"/>
                <w:szCs w:val="24"/>
                <w:lang w:val="en-US" w:eastAsia="zh-CN" w:bidi="ar-SA"/>
              </w:rPr>
            </w:pPr>
            <w:r>
              <w:rPr>
                <w:rStyle w:val="18"/>
                <w:rFonts w:ascii="宋体" w:hAnsi="宋体"/>
                <w:color w:val="000000"/>
                <w:kern w:val="2"/>
                <w:sz w:val="21"/>
                <w:szCs w:val="24"/>
                <w:lang w:val="en-US" w:eastAsia="zh-CN" w:bidi="ar-SA"/>
              </w:rPr>
              <w:t>10.由于强降雨造成湿地滩涂区域被淹没的，中标单位要及时组织人员做好湿地滩涂绿地、步道的清淤和受损绿化的修剪和恢复工作，确保湿地滩涂绿地长势良好、干净整洁。</w:t>
            </w:r>
          </w:p>
          <w:p>
            <w:pPr>
              <w:ind w:firstLine="420" w:firstLineChars="200"/>
              <w:jc w:val="both"/>
              <w:textAlignment w:val="baseline"/>
              <w:rPr>
                <w:rStyle w:val="18"/>
                <w:rFonts w:ascii="宋体" w:hAnsi="宋体"/>
                <w:color w:val="000000"/>
                <w:kern w:val="2"/>
                <w:sz w:val="21"/>
                <w:szCs w:val="24"/>
                <w:lang w:val="en-US" w:eastAsia="zh-CN" w:bidi="ar-SA"/>
              </w:rPr>
            </w:pPr>
          </w:p>
          <w:p>
            <w:pPr>
              <w:ind w:firstLine="514" w:firstLineChars="245"/>
              <w:jc w:val="both"/>
              <w:textAlignment w:val="baseline"/>
              <w:rPr>
                <w:rStyle w:val="18"/>
                <w:rFonts w:ascii="宋体" w:hAnsi="宋体" w:cs="Times New Roman"/>
                <w:b/>
                <w:bCs/>
                <w:color w:val="000000"/>
                <w:kern w:val="2"/>
                <w:sz w:val="21"/>
                <w:szCs w:val="21"/>
                <w:lang w:val="en-US" w:eastAsia="zh-CN" w:bidi="ar-SA"/>
              </w:rPr>
            </w:pPr>
            <w:r>
              <w:rPr>
                <w:rStyle w:val="18"/>
                <w:rFonts w:ascii="宋体" w:hAnsi="宋体" w:cs="Times New Roman"/>
                <w:b/>
                <w:bCs/>
                <w:color w:val="000000"/>
                <w:kern w:val="2"/>
                <w:sz w:val="21"/>
                <w:szCs w:val="21"/>
                <w:lang w:val="en-US" w:eastAsia="zh-CN" w:bidi="ar-SA"/>
              </w:rPr>
              <w:t>★五、中标单位须自行置备人员办公、生活等必需品及场所。</w:t>
            </w:r>
          </w:p>
          <w:p>
            <w:pPr>
              <w:ind w:firstLine="514" w:firstLineChars="245"/>
              <w:jc w:val="both"/>
              <w:textAlignment w:val="baseline"/>
              <w:rPr>
                <w:rStyle w:val="18"/>
                <w:rFonts w:ascii="宋体" w:hAnsi="宋体"/>
                <w:color w:val="000000"/>
                <w:kern w:val="2"/>
                <w:sz w:val="21"/>
                <w:szCs w:val="21"/>
                <w:lang w:val="en-US" w:eastAsia="zh-CN" w:bidi="ar-SA"/>
              </w:rPr>
            </w:pPr>
            <w:r>
              <w:rPr>
                <w:rStyle w:val="18"/>
                <w:rFonts w:ascii="宋体" w:hAnsi="宋体" w:cs="Times New Roman"/>
                <w:b/>
                <w:bCs/>
                <w:color w:val="000000"/>
                <w:kern w:val="2"/>
                <w:sz w:val="21"/>
                <w:szCs w:val="21"/>
                <w:lang w:val="en-US" w:eastAsia="zh-CN" w:bidi="ar-SA"/>
              </w:rPr>
              <w:t>六、物业考核实施办法及执行标准：（详见附件）</w:t>
            </w:r>
          </w:p>
          <w:p>
            <w:pPr>
              <w:ind w:firstLine="514" w:firstLineChars="245"/>
              <w:jc w:val="both"/>
              <w:textAlignment w:val="baseline"/>
              <w:rPr>
                <w:rStyle w:val="18"/>
                <w:rFonts w:ascii="宋体" w:hAnsi="宋体" w:cs="Times New Roman"/>
                <w:b/>
                <w:bCs/>
                <w:color w:val="000000"/>
                <w:kern w:val="2"/>
                <w:sz w:val="21"/>
                <w:szCs w:val="21"/>
                <w:lang w:val="en-US" w:eastAsia="zh-CN" w:bidi="ar-SA"/>
              </w:rPr>
            </w:pPr>
            <w:r>
              <w:rPr>
                <w:rStyle w:val="18"/>
                <w:rFonts w:ascii="宋体" w:hAnsi="宋体" w:cs="Times New Roman"/>
                <w:b/>
                <w:bCs/>
                <w:color w:val="000000"/>
                <w:kern w:val="2"/>
                <w:sz w:val="21"/>
                <w:szCs w:val="21"/>
                <w:lang w:val="en-US" w:eastAsia="zh-CN" w:bidi="ar-SA"/>
              </w:rPr>
              <w:t>七、特别事项</w:t>
            </w:r>
          </w:p>
          <w:p>
            <w:pPr>
              <w:ind w:firstLine="420" w:firstLineChars="200"/>
              <w:jc w:val="both"/>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1"/>
                <w:lang w:val="en-US" w:eastAsia="zh-CN" w:bidi="ar-SA"/>
              </w:rPr>
              <w:t>（一）出现下列情形之一，扣除当月合同款的5%：</w:t>
            </w:r>
          </w:p>
          <w:p>
            <w:pPr>
              <w:ind w:firstLine="420" w:firstLineChars="200"/>
              <w:jc w:val="both"/>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1"/>
                <w:lang w:val="en-US" w:eastAsia="zh-CN" w:bidi="ar-SA"/>
              </w:rPr>
              <w:t>1、当月物业服务质量差遭到游客投诉5次以上（含5次）的；</w:t>
            </w:r>
          </w:p>
          <w:p>
            <w:pPr>
              <w:ind w:firstLine="420" w:firstLineChars="200"/>
              <w:jc w:val="both"/>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1"/>
                <w:lang w:val="en-US" w:eastAsia="zh-CN" w:bidi="ar-SA"/>
              </w:rPr>
              <w:t>2、当月被新闻媒体或市长热线等曝光一次或以上，经核实负面情况客观属实，系因物业工作不到位造成的；</w:t>
            </w:r>
          </w:p>
          <w:p>
            <w:pPr>
              <w:ind w:firstLine="420" w:firstLineChars="200"/>
              <w:jc w:val="both"/>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1"/>
                <w:lang w:val="en-US" w:eastAsia="zh-CN" w:bidi="ar-SA"/>
              </w:rPr>
              <w:t>3、当月物业应急服务不到位，受到上级书面通报批评的；</w:t>
            </w:r>
          </w:p>
          <w:p>
            <w:pPr>
              <w:ind w:firstLine="420" w:firstLineChars="200"/>
              <w:jc w:val="both"/>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1"/>
                <w:lang w:val="en-US" w:eastAsia="zh-CN" w:bidi="ar-SA"/>
              </w:rPr>
              <w:t>（二）工作期间发生安全生产事故或造成重大损失的，当月考核等级为不合格，除扣当月合同款外，公园有权终止合同，中标单位负责赔偿公园全部损失。</w:t>
            </w:r>
          </w:p>
          <w:p>
            <w:pPr>
              <w:ind w:firstLine="420" w:firstLineChars="200"/>
              <w:jc w:val="both"/>
              <w:textAlignment w:val="baseline"/>
              <w:rPr>
                <w:rStyle w:val="18"/>
                <w:rFonts w:ascii="宋体" w:hAnsi="宋体"/>
                <w:color w:val="000000"/>
                <w:kern w:val="2"/>
                <w:sz w:val="21"/>
                <w:szCs w:val="21"/>
                <w:lang w:val="en-US" w:eastAsia="zh-CN" w:bidi="ar-SA"/>
              </w:rPr>
            </w:pPr>
          </w:p>
          <w:p>
            <w:pPr>
              <w:tabs>
                <w:tab w:val="left" w:pos="3580"/>
              </w:tabs>
              <w:spacing w:line="260" w:lineRule="exact"/>
              <w:ind w:firstLine="315" w:firstLineChars="150"/>
              <w:jc w:val="both"/>
              <w:textAlignment w:val="baseline"/>
              <w:rPr>
                <w:rStyle w:val="18"/>
                <w:rFonts w:ascii="宋体" w:hAnsi="宋体"/>
                <w:kern w:val="2"/>
                <w:sz w:val="21"/>
                <w:szCs w:val="22"/>
                <w:lang w:val="en-US" w:eastAsia="zh-CN" w:bidi="ar-SA"/>
              </w:rPr>
            </w:pPr>
            <w:r>
              <w:rPr>
                <w:rStyle w:val="18"/>
                <w:rFonts w:ascii="宋体" w:hAnsi="宋体"/>
                <w:kern w:val="2"/>
                <w:sz w:val="21"/>
                <w:szCs w:val="22"/>
                <w:lang w:val="en-US" w:eastAsia="zh-CN" w:bidi="ar-SA"/>
              </w:rPr>
              <w:tab/>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99" w:hRule="atLeast"/>
          <w:jc w:val="center"/>
        </w:trPr>
        <w:tc>
          <w:tcPr>
            <w:tcW w:w="545"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baseline"/>
              <w:rPr>
                <w:rStyle w:val="18"/>
                <w:rFonts w:ascii="宋体" w:hAnsi="宋体"/>
                <w:kern w:val="2"/>
                <w:sz w:val="21"/>
                <w:szCs w:val="22"/>
                <w:lang w:val="en-US" w:eastAsia="zh-CN" w:bidi="ar-SA"/>
              </w:rPr>
            </w:pPr>
          </w:p>
          <w:p>
            <w:pPr>
              <w:jc w:val="center"/>
              <w:textAlignment w:val="baseline"/>
              <w:rPr>
                <w:rStyle w:val="18"/>
                <w:rFonts w:ascii="宋体" w:hAnsi="宋体"/>
                <w:kern w:val="2"/>
                <w:sz w:val="21"/>
                <w:szCs w:val="22"/>
                <w:lang w:val="en-US" w:eastAsia="zh-CN" w:bidi="ar-SA"/>
              </w:rPr>
            </w:pPr>
          </w:p>
          <w:p>
            <w:pPr>
              <w:jc w:val="center"/>
              <w:textAlignment w:val="baseline"/>
              <w:rPr>
                <w:rStyle w:val="18"/>
                <w:rFonts w:ascii="宋体" w:hAnsi="宋体"/>
                <w:kern w:val="2"/>
                <w:sz w:val="21"/>
                <w:szCs w:val="22"/>
                <w:lang w:val="en-US" w:eastAsia="zh-CN" w:bidi="ar-SA"/>
              </w:rPr>
            </w:pPr>
          </w:p>
          <w:p>
            <w:pPr>
              <w:jc w:val="center"/>
              <w:textAlignment w:val="baseline"/>
              <w:rPr>
                <w:rStyle w:val="18"/>
                <w:rFonts w:ascii="宋体" w:hAnsi="宋体"/>
                <w:kern w:val="2"/>
                <w:sz w:val="21"/>
                <w:szCs w:val="22"/>
                <w:lang w:val="en-US" w:eastAsia="zh-CN" w:bidi="ar-SA"/>
              </w:rPr>
            </w:pPr>
          </w:p>
          <w:p>
            <w:pPr>
              <w:jc w:val="center"/>
              <w:textAlignment w:val="baseline"/>
              <w:rPr>
                <w:rStyle w:val="18"/>
                <w:rFonts w:ascii="宋体" w:hAnsi="宋体"/>
                <w:kern w:val="2"/>
                <w:sz w:val="21"/>
                <w:szCs w:val="22"/>
                <w:lang w:val="en-US" w:eastAsia="zh-CN" w:bidi="ar-SA"/>
              </w:rPr>
            </w:pPr>
          </w:p>
          <w:p>
            <w:pPr>
              <w:jc w:val="center"/>
              <w:textAlignment w:val="baseline"/>
              <w:rPr>
                <w:rStyle w:val="18"/>
                <w:rFonts w:ascii="宋体" w:hAnsi="宋体"/>
                <w:kern w:val="2"/>
                <w:sz w:val="21"/>
                <w:szCs w:val="22"/>
                <w:lang w:val="en-US" w:eastAsia="zh-CN" w:bidi="ar-SA"/>
              </w:rPr>
            </w:pPr>
          </w:p>
          <w:p>
            <w:pPr>
              <w:jc w:val="center"/>
              <w:textAlignment w:val="baseline"/>
              <w:rPr>
                <w:rStyle w:val="18"/>
                <w:rFonts w:ascii="宋体" w:hAnsi="宋体"/>
                <w:kern w:val="2"/>
                <w:sz w:val="21"/>
                <w:szCs w:val="22"/>
                <w:lang w:val="en-US" w:eastAsia="zh-CN" w:bidi="ar-SA"/>
              </w:rPr>
            </w:pPr>
          </w:p>
          <w:p>
            <w:pPr>
              <w:jc w:val="center"/>
              <w:textAlignment w:val="baseline"/>
              <w:rPr>
                <w:rStyle w:val="18"/>
                <w:rFonts w:ascii="宋体" w:hAnsi="宋体"/>
                <w:kern w:val="2"/>
                <w:sz w:val="21"/>
                <w:szCs w:val="22"/>
                <w:lang w:val="en-US" w:eastAsia="zh-CN" w:bidi="ar-SA"/>
              </w:rPr>
            </w:pPr>
          </w:p>
          <w:p>
            <w:pPr>
              <w:jc w:val="center"/>
              <w:textAlignment w:val="baseline"/>
              <w:rPr>
                <w:rStyle w:val="18"/>
                <w:rFonts w:ascii="宋体" w:hAnsi="宋体"/>
                <w:kern w:val="2"/>
                <w:sz w:val="21"/>
                <w:szCs w:val="22"/>
                <w:lang w:val="en-US" w:eastAsia="zh-CN" w:bidi="ar-SA"/>
              </w:rPr>
            </w:pPr>
          </w:p>
          <w:p>
            <w:pPr>
              <w:jc w:val="center"/>
              <w:textAlignment w:val="baseline"/>
              <w:rPr>
                <w:rStyle w:val="18"/>
                <w:rFonts w:ascii="宋体" w:hAnsi="宋体"/>
                <w:kern w:val="2"/>
                <w:sz w:val="21"/>
                <w:szCs w:val="22"/>
                <w:lang w:val="en-US" w:eastAsia="zh-CN" w:bidi="ar-SA"/>
              </w:rPr>
            </w:pPr>
          </w:p>
          <w:p>
            <w:pPr>
              <w:jc w:val="center"/>
              <w:textAlignment w:val="baseline"/>
              <w:rPr>
                <w:rStyle w:val="18"/>
                <w:rFonts w:ascii="宋体" w:hAnsi="宋体"/>
                <w:kern w:val="2"/>
                <w:sz w:val="21"/>
                <w:szCs w:val="22"/>
                <w:lang w:val="en-US" w:eastAsia="zh-CN" w:bidi="ar-SA"/>
              </w:rPr>
            </w:pPr>
          </w:p>
          <w:p>
            <w:pPr>
              <w:jc w:val="center"/>
              <w:textAlignment w:val="baseline"/>
              <w:rPr>
                <w:rStyle w:val="18"/>
                <w:rFonts w:ascii="宋体" w:hAnsi="宋体"/>
                <w:kern w:val="2"/>
                <w:sz w:val="21"/>
                <w:szCs w:val="22"/>
                <w:lang w:val="en-US" w:eastAsia="zh-CN" w:bidi="ar-SA"/>
              </w:rPr>
            </w:pPr>
          </w:p>
          <w:p>
            <w:pPr>
              <w:jc w:val="center"/>
              <w:textAlignment w:val="baseline"/>
              <w:rPr>
                <w:rStyle w:val="18"/>
                <w:rFonts w:ascii="宋体" w:hAnsi="宋体"/>
                <w:kern w:val="2"/>
                <w:sz w:val="21"/>
                <w:szCs w:val="22"/>
                <w:lang w:val="en-US" w:eastAsia="zh-CN" w:bidi="ar-SA"/>
              </w:rPr>
            </w:pPr>
          </w:p>
          <w:p>
            <w:pPr>
              <w:jc w:val="center"/>
              <w:textAlignment w:val="baseline"/>
              <w:rPr>
                <w:rStyle w:val="18"/>
                <w:rFonts w:ascii="宋体" w:hAnsi="宋体"/>
                <w:kern w:val="2"/>
                <w:sz w:val="21"/>
                <w:szCs w:val="22"/>
                <w:lang w:val="en-US" w:eastAsia="zh-CN" w:bidi="ar-SA"/>
              </w:rPr>
            </w:pPr>
          </w:p>
          <w:p>
            <w:pPr>
              <w:jc w:val="center"/>
              <w:textAlignment w:val="baseline"/>
              <w:rPr>
                <w:rStyle w:val="18"/>
                <w:rFonts w:ascii="宋体" w:hAnsi="宋体"/>
                <w:kern w:val="2"/>
                <w:sz w:val="21"/>
                <w:szCs w:val="22"/>
                <w:lang w:val="en-US" w:eastAsia="zh-CN" w:bidi="ar-SA"/>
              </w:rPr>
            </w:pPr>
            <w:r>
              <w:rPr>
                <w:rStyle w:val="18"/>
                <w:rFonts w:ascii="宋体" w:hAnsi="宋体"/>
                <w:kern w:val="2"/>
                <w:sz w:val="21"/>
                <w:szCs w:val="22"/>
                <w:lang w:val="en-US" w:eastAsia="zh-CN" w:bidi="ar-SA"/>
              </w:rPr>
              <w:t>商务条款</w:t>
            </w:r>
          </w:p>
        </w:tc>
        <w:tc>
          <w:tcPr>
            <w:tcW w:w="9158" w:type="dxa"/>
            <w:gridSpan w:val="3"/>
            <w:tcBorders>
              <w:top w:val="single" w:color="000000" w:sz="4" w:space="0"/>
              <w:left w:val="single" w:color="000000" w:sz="4" w:space="0"/>
              <w:bottom w:val="single" w:color="000000" w:sz="4" w:space="0"/>
              <w:right w:val="single" w:color="000000" w:sz="4" w:space="0"/>
            </w:tcBorders>
            <w:noWrap w:val="0"/>
            <w:vAlign w:val="top"/>
          </w:tcPr>
          <w:p>
            <w:pPr>
              <w:widowControl/>
              <w:shd w:val="clear" w:color="auto" w:fill="FFFFFF"/>
              <w:spacing w:line="330" w:lineRule="atLeast"/>
              <w:jc w:val="both"/>
              <w:textAlignment w:val="baseline"/>
              <w:rPr>
                <w:rStyle w:val="18"/>
                <w:rFonts w:ascii="宋体" w:hAnsi="宋体"/>
                <w:kern w:val="2"/>
                <w:sz w:val="21"/>
                <w:szCs w:val="24"/>
                <w:lang w:val="en-US" w:eastAsia="zh-CN" w:bidi="ar-SA"/>
              </w:rPr>
            </w:pPr>
            <w:r>
              <w:rPr>
                <w:rStyle w:val="18"/>
                <w:rFonts w:ascii="宋体" w:hAnsi="宋体"/>
                <w:kern w:val="2"/>
                <w:sz w:val="21"/>
                <w:szCs w:val="24"/>
                <w:lang w:val="en-US" w:eastAsia="zh-CN" w:bidi="ar-SA"/>
              </w:rPr>
              <w:t>一、合同签订期：自中标通知书发出之日起</w:t>
            </w:r>
            <w:r>
              <w:rPr>
                <w:rStyle w:val="18"/>
                <w:rFonts w:ascii="宋体" w:hAnsi="宋体"/>
                <w:kern w:val="2"/>
                <w:sz w:val="21"/>
                <w:szCs w:val="24"/>
                <w:u w:val="single"/>
                <w:lang w:val="en-US" w:eastAsia="zh-CN" w:bidi="ar-SA"/>
              </w:rPr>
              <w:t xml:space="preserve"> 15个工作日</w:t>
            </w:r>
            <w:r>
              <w:rPr>
                <w:rStyle w:val="18"/>
                <w:rFonts w:ascii="宋体" w:hAnsi="宋体"/>
                <w:kern w:val="2"/>
                <w:sz w:val="21"/>
                <w:szCs w:val="24"/>
                <w:lang w:val="en-US" w:eastAsia="zh-CN" w:bidi="ar-SA"/>
              </w:rPr>
              <w:t>内</w:t>
            </w:r>
          </w:p>
          <w:p>
            <w:pPr>
              <w:widowControl/>
              <w:shd w:val="clear" w:color="auto" w:fill="FFFFFF"/>
              <w:spacing w:line="330" w:lineRule="atLeast"/>
              <w:jc w:val="both"/>
              <w:textAlignment w:val="baseline"/>
              <w:rPr>
                <w:rStyle w:val="18"/>
                <w:rFonts w:ascii="宋体" w:hAnsi="宋体"/>
                <w:kern w:val="2"/>
                <w:sz w:val="21"/>
                <w:szCs w:val="24"/>
                <w:lang w:val="en-US" w:eastAsia="zh-CN" w:bidi="ar-SA"/>
              </w:rPr>
            </w:pPr>
            <w:r>
              <w:rPr>
                <w:rStyle w:val="18"/>
                <w:rFonts w:ascii="宋体" w:hAnsi="宋体"/>
                <w:b/>
                <w:kern w:val="2"/>
                <w:sz w:val="21"/>
                <w:szCs w:val="24"/>
                <w:lang w:val="en-US" w:eastAsia="zh-CN" w:bidi="ar-SA"/>
              </w:rPr>
              <w:t>★</w:t>
            </w:r>
            <w:r>
              <w:rPr>
                <w:rStyle w:val="18"/>
                <w:rFonts w:ascii="宋体" w:hAnsi="宋体"/>
                <w:kern w:val="2"/>
                <w:sz w:val="21"/>
                <w:szCs w:val="24"/>
                <w:lang w:val="en-US" w:eastAsia="zh-CN" w:bidi="ar-SA"/>
              </w:rPr>
              <w:t>二、</w:t>
            </w:r>
            <w:r>
              <w:rPr>
                <w:rStyle w:val="18"/>
                <w:rFonts w:ascii="宋体" w:hAnsi="宋体" w:cs="Times New Roman"/>
                <w:bCs/>
                <w:kern w:val="2"/>
                <w:sz w:val="21"/>
                <w:szCs w:val="24"/>
                <w:lang w:val="en-US" w:eastAsia="zh-CN" w:bidi="ar-SA"/>
              </w:rPr>
              <w:t>提交服务成果时间：</w:t>
            </w:r>
            <w:r>
              <w:rPr>
                <w:rStyle w:val="18"/>
                <w:rFonts w:ascii="宋体" w:hAnsi="宋体"/>
                <w:color w:val="000000"/>
                <w:kern w:val="2"/>
                <w:sz w:val="21"/>
                <w:szCs w:val="21"/>
                <w:u w:val="single"/>
                <w:lang w:val="en-US" w:eastAsia="zh-CN" w:bidi="ar-SA"/>
              </w:rPr>
              <w:t>2021年1月1日至2021年12月31日</w:t>
            </w:r>
          </w:p>
          <w:p>
            <w:pPr>
              <w:widowControl/>
              <w:shd w:val="clear" w:color="auto" w:fill="FFFFFF"/>
              <w:spacing w:line="330" w:lineRule="atLeast"/>
              <w:jc w:val="both"/>
              <w:textAlignment w:val="baseline"/>
              <w:rPr>
                <w:rStyle w:val="18"/>
                <w:rFonts w:ascii="宋体" w:hAnsi="宋体" w:cs="Times New Roman"/>
                <w:bCs/>
                <w:kern w:val="2"/>
                <w:sz w:val="21"/>
                <w:szCs w:val="24"/>
                <w:u w:val="single"/>
                <w:lang w:val="en-US" w:eastAsia="zh-CN" w:bidi="ar-SA"/>
              </w:rPr>
            </w:pPr>
            <w:r>
              <w:rPr>
                <w:rStyle w:val="18"/>
                <w:rFonts w:ascii="宋体" w:hAnsi="宋体"/>
                <w:kern w:val="2"/>
                <w:sz w:val="21"/>
                <w:szCs w:val="24"/>
                <w:lang w:val="en-US" w:eastAsia="zh-CN" w:bidi="ar-SA"/>
              </w:rPr>
              <w:t>三、</w:t>
            </w:r>
            <w:r>
              <w:rPr>
                <w:rStyle w:val="18"/>
                <w:rFonts w:ascii="宋体" w:hAnsi="宋体" w:cs="Times New Roman"/>
                <w:bCs/>
                <w:kern w:val="2"/>
                <w:sz w:val="21"/>
                <w:szCs w:val="24"/>
                <w:lang w:val="en-US" w:eastAsia="zh-CN" w:bidi="ar-SA"/>
              </w:rPr>
              <w:t>提交服务成果地点：</w:t>
            </w:r>
            <w:r>
              <w:rPr>
                <w:rStyle w:val="18"/>
                <w:rFonts w:ascii="宋体" w:hAnsi="宋体" w:cs="Times New Roman"/>
                <w:bCs/>
                <w:kern w:val="2"/>
                <w:sz w:val="21"/>
                <w:szCs w:val="24"/>
                <w:u w:val="single"/>
                <w:lang w:val="en-US" w:eastAsia="zh-CN" w:bidi="ar-SA"/>
              </w:rPr>
              <w:t xml:space="preserve">  </w:t>
            </w:r>
            <w:r>
              <w:rPr>
                <w:rStyle w:val="18"/>
                <w:rFonts w:ascii="宋体" w:hAnsi="宋体"/>
                <w:color w:val="000000"/>
                <w:kern w:val="2"/>
                <w:sz w:val="21"/>
                <w:szCs w:val="21"/>
                <w:u w:val="single"/>
                <w:lang w:val="en-US" w:eastAsia="zh-CN" w:bidi="ar-SA"/>
              </w:rPr>
              <w:t>可心江连通运河</w:t>
            </w:r>
            <w:r>
              <w:rPr>
                <w:rStyle w:val="18"/>
                <w:rFonts w:hint="eastAsia" w:ascii="宋体" w:hAnsi="宋体"/>
                <w:color w:val="000000"/>
                <w:kern w:val="2"/>
                <w:sz w:val="21"/>
                <w:szCs w:val="21"/>
                <w:u w:val="single"/>
                <w:lang w:val="en-US" w:eastAsia="zh-CN" w:bidi="ar-SA"/>
              </w:rPr>
              <w:t xml:space="preserve"> </w:t>
            </w:r>
            <w:r>
              <w:rPr>
                <w:rStyle w:val="18"/>
                <w:rFonts w:ascii="宋体" w:hAnsi="宋体" w:cs="Times New Roman"/>
                <w:bCs/>
                <w:kern w:val="2"/>
                <w:sz w:val="21"/>
                <w:szCs w:val="24"/>
                <w:u w:val="single"/>
                <w:lang w:val="en-US" w:eastAsia="zh-CN" w:bidi="ar-SA"/>
              </w:rPr>
              <w:t xml:space="preserve">   </w:t>
            </w:r>
          </w:p>
          <w:p>
            <w:pPr>
              <w:widowControl/>
              <w:shd w:val="clear" w:color="auto" w:fill="FFFFFF"/>
              <w:spacing w:line="330" w:lineRule="atLeast"/>
              <w:jc w:val="both"/>
              <w:textAlignment w:val="baseline"/>
              <w:rPr>
                <w:rStyle w:val="18"/>
                <w:rFonts w:ascii="宋体" w:hAnsi="宋体"/>
                <w:kern w:val="2"/>
                <w:sz w:val="21"/>
                <w:szCs w:val="24"/>
                <w:lang w:val="en-US" w:eastAsia="zh-CN" w:bidi="ar-SA"/>
              </w:rPr>
            </w:pPr>
            <w:r>
              <w:rPr>
                <w:rStyle w:val="18"/>
                <w:rFonts w:ascii="宋体" w:hAnsi="宋体"/>
                <w:kern w:val="2"/>
                <w:sz w:val="21"/>
                <w:szCs w:val="24"/>
                <w:lang w:val="en-US" w:eastAsia="zh-CN" w:bidi="ar-SA"/>
              </w:rPr>
              <w:t>四、售后服务要求：</w:t>
            </w:r>
          </w:p>
          <w:p>
            <w:pPr>
              <w:widowControl/>
              <w:shd w:val="clear" w:color="auto" w:fill="FFFFFF"/>
              <w:spacing w:line="330" w:lineRule="atLeast"/>
              <w:jc w:val="both"/>
              <w:textAlignment w:val="baseline"/>
              <w:rPr>
                <w:rStyle w:val="18"/>
                <w:rFonts w:ascii="宋体" w:hAnsi="宋体"/>
                <w:kern w:val="2"/>
                <w:sz w:val="21"/>
                <w:szCs w:val="24"/>
                <w:lang w:val="en-US" w:eastAsia="zh-CN" w:bidi="ar-SA"/>
              </w:rPr>
            </w:pPr>
            <w:r>
              <w:rPr>
                <w:rStyle w:val="18"/>
                <w:rFonts w:ascii="宋体" w:hAnsi="宋体"/>
                <w:b/>
                <w:kern w:val="2"/>
                <w:sz w:val="21"/>
                <w:szCs w:val="24"/>
                <w:lang w:val="en-US" w:eastAsia="zh-CN" w:bidi="ar-SA"/>
              </w:rPr>
              <w:t>★</w:t>
            </w:r>
            <w:r>
              <w:rPr>
                <w:rStyle w:val="18"/>
                <w:rFonts w:ascii="宋体" w:hAnsi="宋体"/>
                <w:kern w:val="2"/>
                <w:sz w:val="21"/>
                <w:szCs w:val="24"/>
                <w:lang w:val="en-US" w:eastAsia="zh-CN" w:bidi="ar-SA"/>
              </w:rPr>
              <w:t>1、质量保证期</w:t>
            </w:r>
            <w:r>
              <w:rPr>
                <w:rStyle w:val="18"/>
                <w:rFonts w:ascii="宋体" w:hAnsi="宋体"/>
                <w:kern w:val="2"/>
                <w:sz w:val="21"/>
                <w:szCs w:val="24"/>
                <w:highlight w:val="none"/>
                <w:lang w:val="en-US" w:eastAsia="zh-CN" w:bidi="ar-SA"/>
              </w:rPr>
              <w:t>:</w:t>
            </w:r>
            <w:r>
              <w:rPr>
                <w:rStyle w:val="18"/>
                <w:rFonts w:ascii="宋体" w:hAnsi="宋体" w:cs="Times New Roman"/>
                <w:bCs/>
                <w:color w:val="000000"/>
                <w:kern w:val="2"/>
                <w:sz w:val="21"/>
                <w:szCs w:val="21"/>
                <w:lang w:val="en-US" w:eastAsia="zh-CN" w:bidi="ar-SA"/>
              </w:rPr>
              <w:t>提交服务至合同期满并验收合格之日止</w:t>
            </w:r>
          </w:p>
          <w:p>
            <w:pPr>
              <w:widowControl/>
              <w:numPr>
                <w:ilvl w:val="0"/>
                <w:numId w:val="6"/>
              </w:numPr>
              <w:shd w:val="clear" w:color="auto" w:fill="FFFFFF"/>
              <w:spacing w:line="330" w:lineRule="atLeast"/>
              <w:jc w:val="both"/>
              <w:textAlignment w:val="baseline"/>
              <w:rPr>
                <w:rStyle w:val="18"/>
                <w:rFonts w:ascii="宋体" w:hAnsi="宋体" w:cs="Times New Roman"/>
                <w:bCs/>
                <w:kern w:val="2"/>
                <w:sz w:val="21"/>
                <w:szCs w:val="24"/>
                <w:lang w:val="en-US" w:eastAsia="zh-CN" w:bidi="ar-SA"/>
              </w:rPr>
            </w:pPr>
            <w:r>
              <w:rPr>
                <w:rStyle w:val="18"/>
                <w:rFonts w:ascii="宋体" w:hAnsi="宋体"/>
                <w:kern w:val="2"/>
                <w:sz w:val="21"/>
                <w:szCs w:val="21"/>
                <w:lang w:val="en-US" w:eastAsia="zh-CN" w:bidi="ar-SA"/>
              </w:rPr>
              <w:t>处理问题响应时间：</w:t>
            </w:r>
            <w:r>
              <w:rPr>
                <w:rStyle w:val="18"/>
                <w:rFonts w:ascii="宋体" w:hAnsi="宋体" w:cs="Times New Roman"/>
                <w:bCs/>
                <w:kern w:val="2"/>
                <w:sz w:val="21"/>
                <w:szCs w:val="24"/>
                <w:lang w:val="en-US" w:eastAsia="zh-CN" w:bidi="ar-SA"/>
              </w:rPr>
              <w:t>接到采购人处理问题通知后</w:t>
            </w:r>
            <w:r>
              <w:rPr>
                <w:rStyle w:val="18"/>
                <w:rFonts w:ascii="宋体" w:hAnsi="宋体" w:cs="Times New Roman"/>
                <w:bCs/>
                <w:kern w:val="2"/>
                <w:sz w:val="21"/>
                <w:szCs w:val="24"/>
                <w:u w:val="single"/>
                <w:lang w:val="en-US" w:eastAsia="zh-CN" w:bidi="ar-SA"/>
              </w:rPr>
              <w:t>30分钟</w:t>
            </w:r>
            <w:r>
              <w:rPr>
                <w:rStyle w:val="18"/>
                <w:rFonts w:ascii="宋体" w:hAnsi="宋体" w:cs="Times New Roman"/>
                <w:bCs/>
                <w:kern w:val="2"/>
                <w:sz w:val="21"/>
                <w:szCs w:val="24"/>
                <w:lang w:val="en-US" w:eastAsia="zh-CN" w:bidi="ar-SA"/>
              </w:rPr>
              <w:t>内到达采购人指定现场</w:t>
            </w:r>
          </w:p>
          <w:p>
            <w:pPr>
              <w:widowControl/>
              <w:numPr>
                <w:ilvl w:val="0"/>
                <w:numId w:val="0"/>
              </w:numPr>
              <w:shd w:val="clear" w:color="auto" w:fill="FFFFFF"/>
              <w:spacing w:line="330" w:lineRule="atLeast"/>
              <w:jc w:val="both"/>
              <w:textAlignment w:val="baseline"/>
              <w:rPr>
                <w:rStyle w:val="18"/>
                <w:rFonts w:ascii="宋体" w:hAnsi="宋体" w:cs="Times New Roman"/>
                <w:bCs/>
                <w:kern w:val="2"/>
                <w:sz w:val="21"/>
                <w:szCs w:val="24"/>
                <w:lang w:val="en-US" w:eastAsia="zh-CN" w:bidi="ar-SA"/>
              </w:rPr>
            </w:pPr>
            <w:r>
              <w:rPr>
                <w:rStyle w:val="18"/>
                <w:rFonts w:ascii="宋体" w:hAnsi="宋体"/>
                <w:b/>
                <w:kern w:val="2"/>
                <w:sz w:val="21"/>
                <w:szCs w:val="24"/>
                <w:lang w:val="en-US" w:eastAsia="zh-CN" w:bidi="ar-SA"/>
              </w:rPr>
              <w:t>★</w:t>
            </w:r>
            <w:r>
              <w:rPr>
                <w:rStyle w:val="18"/>
                <w:rFonts w:ascii="宋体" w:hAnsi="宋体" w:cs="Times New Roman"/>
                <w:bCs/>
                <w:kern w:val="2"/>
                <w:sz w:val="21"/>
                <w:szCs w:val="24"/>
                <w:lang w:val="en-US" w:eastAsia="zh-CN" w:bidi="ar-SA"/>
              </w:rPr>
              <w:t>3、中标单位需严格按照应标时承诺的服务标准执行。</w:t>
            </w:r>
          </w:p>
          <w:p>
            <w:pPr>
              <w:jc w:val="both"/>
              <w:textAlignment w:val="baseline"/>
              <w:rPr>
                <w:rStyle w:val="18"/>
                <w:rFonts w:ascii="宋体" w:hAnsi="宋体"/>
                <w:kern w:val="2"/>
                <w:sz w:val="21"/>
                <w:szCs w:val="24"/>
                <w:lang w:val="en-US" w:eastAsia="zh-CN" w:bidi="ar-SA"/>
              </w:rPr>
            </w:pPr>
            <w:r>
              <w:rPr>
                <w:rStyle w:val="18"/>
                <w:rFonts w:ascii="宋体" w:hAnsi="宋体"/>
                <w:kern w:val="2"/>
                <w:sz w:val="21"/>
                <w:szCs w:val="24"/>
                <w:lang w:val="en-US" w:eastAsia="zh-CN" w:bidi="ar-SA"/>
              </w:rPr>
              <w:t>五、其他要求：</w:t>
            </w:r>
          </w:p>
          <w:p>
            <w:pPr>
              <w:jc w:val="both"/>
              <w:textAlignment w:val="baseline"/>
              <w:rPr>
                <w:rStyle w:val="18"/>
                <w:rFonts w:ascii="宋体" w:hAnsi="宋体"/>
                <w:kern w:val="2"/>
                <w:sz w:val="21"/>
                <w:szCs w:val="24"/>
                <w:lang w:val="en-US" w:eastAsia="zh-CN" w:bidi="ar-SA"/>
              </w:rPr>
            </w:pPr>
            <w:r>
              <w:rPr>
                <w:rStyle w:val="18"/>
                <w:rFonts w:ascii="宋体" w:hAnsi="宋体"/>
                <w:b/>
                <w:kern w:val="2"/>
                <w:sz w:val="21"/>
                <w:szCs w:val="24"/>
                <w:lang w:val="en-US" w:eastAsia="zh-CN" w:bidi="ar-SA"/>
              </w:rPr>
              <w:t>★</w:t>
            </w:r>
            <w:r>
              <w:rPr>
                <w:rStyle w:val="18"/>
                <w:rFonts w:ascii="宋体" w:hAnsi="宋体"/>
                <w:kern w:val="2"/>
                <w:sz w:val="21"/>
                <w:szCs w:val="24"/>
                <w:lang w:val="en-US" w:eastAsia="zh-CN" w:bidi="ar-SA"/>
              </w:rPr>
              <w:t>1、</w:t>
            </w:r>
            <w:r>
              <w:rPr>
                <w:rStyle w:val="18"/>
                <w:rFonts w:ascii="宋体" w:hAnsi="宋体"/>
                <w:kern w:val="2"/>
                <w:sz w:val="21"/>
                <w:szCs w:val="21"/>
                <w:lang w:val="en-US" w:eastAsia="zh-CN" w:bidi="ar-SA"/>
              </w:rPr>
              <w:t>报价必须</w:t>
            </w:r>
            <w:r>
              <w:rPr>
                <w:rStyle w:val="18"/>
                <w:rFonts w:ascii="宋体" w:hAnsi="宋体"/>
                <w:kern w:val="2"/>
                <w:sz w:val="21"/>
                <w:szCs w:val="21"/>
                <w:highlight w:val="none"/>
                <w:lang w:val="en-US" w:eastAsia="zh-CN" w:bidi="ar-SA"/>
              </w:rPr>
              <w:t>含</w:t>
            </w:r>
            <w:r>
              <w:rPr>
                <w:rStyle w:val="18"/>
                <w:rFonts w:ascii="宋体" w:hAnsi="宋体"/>
                <w:kern w:val="2"/>
                <w:sz w:val="21"/>
                <w:szCs w:val="21"/>
                <w:lang w:val="en-US" w:eastAsia="zh-CN" w:bidi="ar-SA"/>
              </w:rPr>
              <w:t>以下部分</w:t>
            </w:r>
            <w:r>
              <w:rPr>
                <w:rStyle w:val="18"/>
                <w:rFonts w:ascii="宋体" w:hAnsi="宋体"/>
                <w:kern w:val="2"/>
                <w:sz w:val="21"/>
                <w:szCs w:val="24"/>
                <w:lang w:val="en-US" w:eastAsia="zh-CN" w:bidi="ar-SA"/>
              </w:rPr>
              <w:t>，包括但不限于：</w:t>
            </w:r>
          </w:p>
          <w:p>
            <w:pPr>
              <w:widowControl/>
              <w:shd w:val="clear" w:color="auto" w:fill="FFFFFF"/>
              <w:spacing w:line="330" w:lineRule="atLeast"/>
              <w:jc w:val="both"/>
              <w:textAlignment w:val="baseline"/>
              <w:rPr>
                <w:rStyle w:val="18"/>
                <w:rFonts w:ascii="宋体" w:hAnsi="宋体" w:eastAsia="宋体"/>
                <w:kern w:val="2"/>
                <w:sz w:val="21"/>
                <w:szCs w:val="24"/>
                <w:lang w:val="en-US" w:eastAsia="zh-CN" w:bidi="ar-SA"/>
              </w:rPr>
            </w:pPr>
            <w:r>
              <w:rPr>
                <w:rStyle w:val="18"/>
                <w:rFonts w:ascii="宋体" w:hAnsi="宋体"/>
                <w:kern w:val="2"/>
                <w:sz w:val="21"/>
                <w:szCs w:val="24"/>
                <w:lang w:val="en-US" w:eastAsia="zh-CN" w:bidi="ar-SA"/>
              </w:rPr>
              <w:t>（1）工人工资、福利：固定人员工资，季节性用工经费，节假日加班及补贴、高温补贴、员工福利待遇、人身意外保险等；</w:t>
            </w:r>
          </w:p>
          <w:p>
            <w:pPr>
              <w:widowControl/>
              <w:shd w:val="clear" w:color="auto" w:fill="FFFFFF"/>
              <w:spacing w:line="330" w:lineRule="atLeast"/>
              <w:jc w:val="both"/>
              <w:textAlignment w:val="baseline"/>
              <w:rPr>
                <w:rStyle w:val="18"/>
                <w:rFonts w:ascii="宋体" w:hAnsi="宋体"/>
                <w:kern w:val="2"/>
                <w:sz w:val="21"/>
                <w:szCs w:val="24"/>
                <w:lang w:val="en-US" w:eastAsia="zh-CN" w:bidi="ar-SA"/>
              </w:rPr>
            </w:pPr>
            <w:r>
              <w:rPr>
                <w:rStyle w:val="18"/>
                <w:rFonts w:ascii="宋体" w:hAnsi="宋体"/>
                <w:kern w:val="2"/>
                <w:sz w:val="21"/>
                <w:szCs w:val="24"/>
                <w:lang w:val="en-US" w:eastAsia="zh-CN" w:bidi="ar-SA"/>
              </w:rPr>
              <w:t>（2）必要的保险费用和各项税金；</w:t>
            </w:r>
          </w:p>
          <w:p>
            <w:pPr>
              <w:widowControl/>
              <w:shd w:val="clear" w:color="auto" w:fill="FFFFFF"/>
              <w:spacing w:line="330" w:lineRule="atLeast"/>
              <w:jc w:val="both"/>
              <w:textAlignment w:val="baseline"/>
              <w:rPr>
                <w:rStyle w:val="18"/>
                <w:rFonts w:ascii="宋体" w:hAnsi="宋体"/>
                <w:kern w:val="2"/>
                <w:sz w:val="21"/>
                <w:szCs w:val="24"/>
                <w:lang w:val="en-US" w:eastAsia="zh-CN" w:bidi="ar-SA"/>
              </w:rPr>
            </w:pPr>
            <w:r>
              <w:rPr>
                <w:rStyle w:val="18"/>
                <w:rFonts w:ascii="宋体" w:hAnsi="宋体"/>
                <w:kern w:val="2"/>
                <w:sz w:val="21"/>
                <w:szCs w:val="24"/>
                <w:lang w:val="en-US" w:eastAsia="zh-CN" w:bidi="ar-SA"/>
              </w:rPr>
              <w:t>（3）一切日常工具、服务材料消耗品及劳保用品（服装、对讲机、劳保用品、园林机具、园林作业车辆等）费用；</w:t>
            </w:r>
          </w:p>
          <w:p>
            <w:pPr>
              <w:widowControl/>
              <w:shd w:val="clear" w:color="auto" w:fill="FFFFFF"/>
              <w:spacing w:line="330" w:lineRule="atLeast"/>
              <w:jc w:val="both"/>
              <w:textAlignment w:val="baseline"/>
              <w:rPr>
                <w:rStyle w:val="18"/>
                <w:rFonts w:ascii="宋体" w:hAnsi="宋体" w:eastAsia="宋体"/>
                <w:kern w:val="2"/>
                <w:sz w:val="21"/>
                <w:szCs w:val="24"/>
                <w:lang w:val="en-US" w:eastAsia="zh-CN" w:bidi="ar-SA"/>
              </w:rPr>
            </w:pPr>
            <w:r>
              <w:rPr>
                <w:rStyle w:val="18"/>
                <w:rFonts w:ascii="宋体" w:hAnsi="宋体"/>
                <w:kern w:val="2"/>
                <w:sz w:val="21"/>
                <w:szCs w:val="24"/>
                <w:lang w:val="en-US" w:eastAsia="zh-CN" w:bidi="ar-SA"/>
              </w:rPr>
              <w:t>（4）服务材料消耗品，包括：1.化粪池清理费、垃圾清运费、垃圾桶维修费、公厕设施设备维修费以及公园各项基础设施的维修更换费，灭四害所需材料、药物及配备专职投放人员；2. 按相关技术要求所需质量和数量的肥料、农药，植物防寒材料，植物支撑材料等以及病虫害、红火蚁和白蚁的防治费用，绿化养护所需水费、电费、汽油费；3.服装、安保器材、消防设施维护、巡逻车辆维护保养及其他费用；</w:t>
            </w:r>
          </w:p>
          <w:p>
            <w:pPr>
              <w:widowControl/>
              <w:shd w:val="clear" w:color="auto" w:fill="FFFFFF"/>
              <w:spacing w:line="330" w:lineRule="atLeast"/>
              <w:jc w:val="both"/>
              <w:textAlignment w:val="baseline"/>
              <w:rPr>
                <w:rStyle w:val="18"/>
                <w:rFonts w:ascii="宋体" w:hAnsi="宋体"/>
                <w:kern w:val="2"/>
                <w:sz w:val="21"/>
                <w:szCs w:val="24"/>
                <w:lang w:val="en-US" w:eastAsia="zh-CN" w:bidi="ar-SA"/>
              </w:rPr>
            </w:pPr>
            <w:r>
              <w:rPr>
                <w:rStyle w:val="18"/>
                <w:rFonts w:ascii="宋体" w:hAnsi="宋体"/>
                <w:kern w:val="2"/>
                <w:sz w:val="21"/>
                <w:szCs w:val="24"/>
                <w:lang w:val="en-US" w:eastAsia="zh-CN" w:bidi="ar-SA"/>
              </w:rPr>
              <w:t>（5）关于安全保护、突发事件处理、安全生产、消防、绿化养护、公园管理规定等的相关培训费用；</w:t>
            </w:r>
          </w:p>
          <w:p>
            <w:pPr>
              <w:widowControl/>
              <w:shd w:val="clear" w:color="auto" w:fill="FFFFFF"/>
              <w:spacing w:line="330" w:lineRule="atLeast"/>
              <w:jc w:val="both"/>
              <w:textAlignment w:val="baseline"/>
              <w:rPr>
                <w:rStyle w:val="18"/>
                <w:rFonts w:ascii="宋体" w:hAnsi="宋体"/>
                <w:kern w:val="2"/>
                <w:sz w:val="21"/>
                <w:szCs w:val="24"/>
                <w:lang w:val="en-US" w:eastAsia="zh-CN" w:bidi="ar-SA"/>
              </w:rPr>
            </w:pPr>
            <w:r>
              <w:rPr>
                <w:rStyle w:val="18"/>
                <w:rFonts w:ascii="宋体" w:hAnsi="宋体"/>
                <w:kern w:val="2"/>
                <w:sz w:val="21"/>
                <w:szCs w:val="24"/>
                <w:lang w:val="en-US" w:eastAsia="zh-CN" w:bidi="ar-SA"/>
              </w:rPr>
              <w:t>（6）安全生产及应急抢险救援相关费用；</w:t>
            </w:r>
          </w:p>
          <w:p>
            <w:pPr>
              <w:widowControl/>
              <w:shd w:val="clear" w:color="auto" w:fill="FFFFFF"/>
              <w:spacing w:line="330" w:lineRule="atLeast"/>
              <w:jc w:val="both"/>
              <w:textAlignment w:val="baseline"/>
              <w:rPr>
                <w:rStyle w:val="18"/>
                <w:rFonts w:ascii="宋体" w:hAnsi="宋体"/>
                <w:kern w:val="2"/>
                <w:sz w:val="21"/>
                <w:szCs w:val="24"/>
                <w:lang w:val="en-US" w:eastAsia="zh-CN" w:bidi="ar-SA"/>
              </w:rPr>
            </w:pPr>
            <w:r>
              <w:rPr>
                <w:rStyle w:val="18"/>
                <w:rFonts w:ascii="宋体" w:hAnsi="宋体"/>
                <w:kern w:val="2"/>
                <w:sz w:val="21"/>
                <w:szCs w:val="24"/>
                <w:lang w:val="en-US" w:eastAsia="zh-CN" w:bidi="ar-SA"/>
              </w:rPr>
              <w:t>（7）中标风险包干：中标单位应当根据项目大小及工作难易程度、现场环境、工期长短、公园</w:t>
            </w:r>
            <w:r>
              <w:rPr>
                <w:rStyle w:val="18"/>
                <w:rFonts w:ascii="宋体" w:hAnsi="宋体"/>
                <w:kern w:val="2"/>
                <w:sz w:val="21"/>
                <w:szCs w:val="24"/>
                <w:highlight w:val="none"/>
                <w:lang w:val="en-US" w:eastAsia="zh-CN" w:bidi="ar-SA"/>
              </w:rPr>
              <w:t>布置的临时性</w:t>
            </w:r>
            <w:r>
              <w:rPr>
                <w:rStyle w:val="18"/>
                <w:rFonts w:ascii="宋体" w:hAnsi="宋体"/>
                <w:kern w:val="2"/>
                <w:sz w:val="21"/>
                <w:szCs w:val="24"/>
                <w:lang w:val="en-US" w:eastAsia="zh-CN" w:bidi="ar-SA"/>
              </w:rPr>
              <w:t>、阶段性任务以及招标文件的要求，自行考虑风险包干费用并计入投标报价中；中标后，公园将不再支付任何费用。风险因素包括：因临时性、阶段性任务（含检查、突击整治、重大活动、其他活动等）、不良天气而采取的临时措施等因素。</w:t>
            </w:r>
          </w:p>
          <w:p>
            <w:pPr>
              <w:widowControl/>
              <w:shd w:val="clear" w:color="auto" w:fill="FFFFFF"/>
              <w:spacing w:line="330" w:lineRule="atLeast"/>
              <w:jc w:val="both"/>
              <w:textAlignment w:val="baseline"/>
              <w:rPr>
                <w:rStyle w:val="18"/>
                <w:rFonts w:ascii="宋体" w:hAnsi="宋体"/>
                <w:kern w:val="2"/>
                <w:sz w:val="21"/>
                <w:szCs w:val="24"/>
                <w:lang w:val="en-US" w:eastAsia="zh-CN" w:bidi="ar-SA"/>
              </w:rPr>
            </w:pPr>
            <w:r>
              <w:rPr>
                <w:rStyle w:val="18"/>
                <w:rFonts w:ascii="宋体" w:hAnsi="宋体"/>
                <w:kern w:val="2"/>
                <w:sz w:val="21"/>
                <w:szCs w:val="21"/>
                <w:lang w:val="en-US" w:eastAsia="zh-CN" w:bidi="ar-SA"/>
              </w:rPr>
              <w:t>（8）提供本</w:t>
            </w:r>
            <w:r>
              <w:rPr>
                <w:rStyle w:val="18"/>
                <w:rFonts w:ascii="宋体" w:hAnsi="宋体"/>
                <w:kern w:val="2"/>
                <w:sz w:val="21"/>
                <w:szCs w:val="24"/>
                <w:lang w:val="en-US" w:eastAsia="zh-CN" w:bidi="ar-SA"/>
              </w:rPr>
              <w:t>采购项目服务期间可以预见和不可预见的费用和合理利润。</w:t>
            </w:r>
          </w:p>
          <w:p>
            <w:pPr>
              <w:widowControl/>
              <w:shd w:val="clear" w:color="auto" w:fill="FFFFFF"/>
              <w:spacing w:line="330" w:lineRule="atLeast"/>
              <w:jc w:val="both"/>
              <w:textAlignment w:val="baseline"/>
              <w:rPr>
                <w:rStyle w:val="18"/>
                <w:rFonts w:ascii="宋体" w:hAnsi="宋体"/>
                <w:kern w:val="2"/>
                <w:sz w:val="21"/>
                <w:szCs w:val="24"/>
                <w:lang w:val="en-US" w:eastAsia="zh-CN" w:bidi="ar-SA"/>
              </w:rPr>
            </w:pPr>
            <w:r>
              <w:rPr>
                <w:rStyle w:val="18"/>
                <w:rFonts w:ascii="宋体" w:hAnsi="宋体"/>
                <w:kern w:val="2"/>
                <w:sz w:val="21"/>
                <w:szCs w:val="24"/>
                <w:lang w:val="en-US" w:eastAsia="zh-CN" w:bidi="ar-SA"/>
              </w:rPr>
              <w:t>★2、付款方式：本项目无预付款，中标单位所提交的服务经公园按月考核后，根据月度考核分数及合同规定按月拨付合同款。</w:t>
            </w:r>
          </w:p>
          <w:p>
            <w:pPr>
              <w:widowControl/>
              <w:shd w:val="clear" w:color="auto" w:fill="FFFFFF"/>
              <w:spacing w:line="330" w:lineRule="atLeast"/>
              <w:jc w:val="both"/>
              <w:textAlignment w:val="baseline"/>
              <w:rPr>
                <w:rStyle w:val="18"/>
                <w:rFonts w:ascii="宋体" w:hAnsi="宋体"/>
                <w:kern w:val="2"/>
                <w:sz w:val="21"/>
                <w:szCs w:val="24"/>
                <w:lang w:val="en-US" w:eastAsia="zh-CN" w:bidi="ar-SA"/>
              </w:rPr>
            </w:pPr>
            <w:r>
              <w:rPr>
                <w:rStyle w:val="18"/>
                <w:rFonts w:ascii="宋体" w:hAnsi="宋体"/>
                <w:kern w:val="2"/>
                <w:sz w:val="21"/>
                <w:szCs w:val="24"/>
                <w:lang w:val="en-US" w:eastAsia="zh-CN" w:bidi="ar-SA"/>
              </w:rPr>
              <w:t>★3、对合同条款的调整（如对验收、违约责任等有特殊要求的）</w:t>
            </w:r>
          </w:p>
          <w:p>
            <w:pPr>
              <w:widowControl/>
              <w:shd w:val="clear" w:color="auto" w:fill="FFFFFF"/>
              <w:spacing w:line="330" w:lineRule="atLeast"/>
              <w:jc w:val="both"/>
              <w:textAlignment w:val="baseline"/>
              <w:rPr>
                <w:rStyle w:val="18"/>
                <w:rFonts w:ascii="宋体" w:hAnsi="宋体"/>
                <w:kern w:val="2"/>
                <w:sz w:val="21"/>
                <w:szCs w:val="24"/>
                <w:lang w:val="en-US" w:eastAsia="zh-CN" w:bidi="ar-SA"/>
              </w:rPr>
            </w:pPr>
            <w:r>
              <w:rPr>
                <w:rStyle w:val="18"/>
                <w:rFonts w:ascii="宋体" w:hAnsi="宋体"/>
                <w:kern w:val="2"/>
                <w:sz w:val="21"/>
                <w:szCs w:val="24"/>
                <w:lang w:val="en-US" w:eastAsia="zh-CN" w:bidi="ar-SA"/>
              </w:rPr>
              <w:t>（1）公园定期或不定期检查时发现中标单位未按投标文件中</w:t>
            </w:r>
            <w:r>
              <w:rPr>
                <w:rStyle w:val="18"/>
                <w:rFonts w:ascii="宋体" w:hAnsi="宋体"/>
                <w:color w:val="000000"/>
                <w:kern w:val="2"/>
                <w:sz w:val="21"/>
                <w:szCs w:val="24"/>
                <w:lang w:val="en-US" w:eastAsia="zh-CN"/>
              </w:rPr>
              <w:t>投标服务技术资料表及商务条款偏离表</w:t>
            </w:r>
            <w:r>
              <w:rPr>
                <w:rStyle w:val="18"/>
                <w:rFonts w:ascii="宋体" w:hAnsi="宋体"/>
                <w:kern w:val="2"/>
                <w:sz w:val="21"/>
                <w:szCs w:val="24"/>
                <w:lang w:val="en-US" w:eastAsia="zh-CN" w:bidi="ar-SA"/>
              </w:rPr>
              <w:t>的内容提供服务连续达2次的，或提供服务未达标准累计3次未按要求及时整改的，公园有权终止合同。</w:t>
            </w:r>
          </w:p>
          <w:p>
            <w:pPr>
              <w:widowControl/>
              <w:shd w:val="clear" w:color="auto" w:fill="FFFFFF"/>
              <w:spacing w:line="330" w:lineRule="atLeast"/>
              <w:jc w:val="both"/>
              <w:textAlignment w:val="baseline"/>
              <w:rPr>
                <w:rStyle w:val="18"/>
                <w:rFonts w:ascii="宋体" w:hAnsi="宋体"/>
                <w:kern w:val="2"/>
                <w:sz w:val="21"/>
                <w:szCs w:val="24"/>
                <w:lang w:val="en-US" w:eastAsia="zh-CN" w:bidi="ar-SA"/>
              </w:rPr>
            </w:pPr>
            <w:r>
              <w:rPr>
                <w:rStyle w:val="18"/>
                <w:rFonts w:ascii="宋体" w:hAnsi="宋体"/>
                <w:kern w:val="2"/>
                <w:sz w:val="21"/>
                <w:szCs w:val="24"/>
                <w:lang w:val="en-US" w:eastAsia="zh-CN" w:bidi="ar-SA"/>
              </w:rPr>
              <w:t>（2）中标单位服务期内连续2个月月度考核不合格，或服务期内累计3个月月度考核不合格则视为违约，除扣除当月合同款之外，公园有权解除合同。</w:t>
            </w:r>
          </w:p>
          <w:p>
            <w:pPr>
              <w:widowControl/>
              <w:shd w:val="clear" w:color="auto" w:fill="FFFFFF"/>
              <w:spacing w:line="330" w:lineRule="atLeast"/>
              <w:jc w:val="both"/>
              <w:textAlignment w:val="baseline"/>
              <w:rPr>
                <w:rStyle w:val="18"/>
                <w:rFonts w:ascii="宋体" w:hAnsi="宋体"/>
                <w:kern w:val="2"/>
                <w:sz w:val="21"/>
                <w:szCs w:val="24"/>
                <w:lang w:val="en-US" w:eastAsia="zh-CN" w:bidi="ar-SA"/>
              </w:rPr>
            </w:pPr>
            <w:r>
              <w:rPr>
                <w:rStyle w:val="18"/>
                <w:rFonts w:ascii="宋体" w:hAnsi="宋体"/>
                <w:kern w:val="2"/>
                <w:sz w:val="21"/>
                <w:szCs w:val="24"/>
                <w:lang w:val="en-US" w:eastAsia="zh-CN" w:bidi="ar-SA"/>
              </w:rPr>
              <w:t>（3）中标单位必须为全体作业员工购买人身意外保险，必须重视安全生产工作，确保全年不出安全生产责任事故。如发生安全生产责任事故，一切责任及损失由中标单位承担；如安全事故中造成2人以上（含2人）重伤，或直接经济损失达50万以上（含50万）的，扣除当月合同款，公园有权解除合同。</w:t>
            </w:r>
          </w:p>
          <w:p>
            <w:pPr>
              <w:widowControl/>
              <w:shd w:val="clear" w:color="auto" w:fill="FFFFFF"/>
              <w:spacing w:line="330" w:lineRule="atLeast"/>
              <w:jc w:val="both"/>
              <w:textAlignment w:val="baseline"/>
              <w:rPr>
                <w:rStyle w:val="18"/>
                <w:rFonts w:ascii="宋体" w:hAnsi="宋体"/>
                <w:kern w:val="2"/>
                <w:sz w:val="21"/>
                <w:szCs w:val="24"/>
                <w:lang w:val="en-US" w:eastAsia="zh-CN" w:bidi="ar-SA"/>
              </w:rPr>
            </w:pPr>
            <w:r>
              <w:rPr>
                <w:rStyle w:val="18"/>
                <w:rFonts w:ascii="宋体" w:hAnsi="宋体"/>
                <w:kern w:val="2"/>
                <w:sz w:val="21"/>
                <w:szCs w:val="24"/>
                <w:lang w:val="en-US" w:eastAsia="zh-CN" w:bidi="ar-SA"/>
              </w:rPr>
              <w:t>（4）中标单位不得转包、分包给第三方。擅自将服务合同转包或部分分包给第三者，公园有权终止合同，经济损失和法律责任由中标单位承担。</w:t>
            </w:r>
          </w:p>
          <w:p>
            <w:pPr>
              <w:widowControl/>
              <w:shd w:val="clear" w:color="auto" w:fill="FFFFFF"/>
              <w:spacing w:line="330" w:lineRule="atLeast"/>
              <w:jc w:val="both"/>
              <w:textAlignment w:val="baseline"/>
              <w:rPr>
                <w:rStyle w:val="18"/>
                <w:rFonts w:ascii="宋体" w:hAnsi="宋体"/>
                <w:kern w:val="2"/>
                <w:sz w:val="21"/>
                <w:szCs w:val="24"/>
                <w:lang w:val="en-US" w:eastAsia="zh-CN" w:bidi="ar-SA"/>
              </w:rPr>
            </w:pPr>
            <w:r>
              <w:rPr>
                <w:rStyle w:val="18"/>
                <w:rFonts w:ascii="宋体" w:hAnsi="宋体"/>
                <w:kern w:val="2"/>
                <w:sz w:val="21"/>
                <w:szCs w:val="24"/>
                <w:lang w:val="en-US" w:eastAsia="zh-CN" w:bidi="ar-SA"/>
              </w:rPr>
              <w:t>（5）中标单位在配备人员及各项设备等时，不得少于投标文件中承诺的最少配备数。自中标单位正式进场服务之日起15个自然日后，未按投标文件承诺配备人员及各项设备的，计入月考核进行扣分。中标单位在合同期内，须随时接受公园对设备及人员的投入情况进行检查。</w:t>
            </w:r>
          </w:p>
          <w:p>
            <w:pPr>
              <w:widowControl/>
              <w:shd w:val="clear" w:color="auto" w:fill="FFFFFF"/>
              <w:spacing w:line="330" w:lineRule="atLeast"/>
              <w:jc w:val="both"/>
              <w:textAlignment w:val="baseline"/>
              <w:rPr>
                <w:rStyle w:val="18"/>
                <w:rFonts w:ascii="宋体" w:hAnsi="宋体"/>
                <w:kern w:val="2"/>
                <w:sz w:val="21"/>
                <w:szCs w:val="24"/>
                <w:lang w:val="en-US" w:eastAsia="zh-CN" w:bidi="ar-SA"/>
              </w:rPr>
            </w:pPr>
            <w:r>
              <w:rPr>
                <w:rStyle w:val="18"/>
                <w:rFonts w:ascii="宋体" w:hAnsi="宋体"/>
                <w:kern w:val="2"/>
                <w:sz w:val="21"/>
                <w:szCs w:val="24"/>
                <w:lang w:val="en-US" w:eastAsia="zh-CN" w:bidi="ar-SA"/>
              </w:rPr>
              <w:t>（6）中标单位对服务范围进行现状接收。</w:t>
            </w:r>
          </w:p>
          <w:p>
            <w:pPr>
              <w:widowControl/>
              <w:shd w:val="clear" w:color="auto" w:fill="FFFFFF"/>
              <w:spacing w:line="330" w:lineRule="atLeast"/>
              <w:jc w:val="both"/>
              <w:textAlignment w:val="baseline"/>
              <w:rPr>
                <w:rStyle w:val="18"/>
                <w:rFonts w:ascii="宋体" w:hAnsi="宋体"/>
                <w:kern w:val="2"/>
                <w:sz w:val="21"/>
                <w:szCs w:val="24"/>
                <w:lang w:val="en-US" w:eastAsia="zh-CN" w:bidi="ar-SA"/>
              </w:rPr>
            </w:pPr>
            <w:r>
              <w:rPr>
                <w:rStyle w:val="18"/>
                <w:rFonts w:ascii="宋体" w:hAnsi="宋体"/>
                <w:kern w:val="2"/>
                <w:sz w:val="21"/>
                <w:szCs w:val="24"/>
                <w:lang w:val="en-US" w:eastAsia="zh-CN" w:bidi="ar-SA"/>
              </w:rPr>
              <w:t>（7）投标时，中标单位承诺的优于招标文件要求的条款（如人数、机具数量及性能、物业服务措施等），作为中标后在服务过程中的考核依据。</w:t>
            </w:r>
          </w:p>
          <w:p>
            <w:pPr>
              <w:widowControl/>
              <w:shd w:val="clear" w:color="auto" w:fill="FFFFFF"/>
              <w:spacing w:line="330" w:lineRule="atLeast"/>
              <w:jc w:val="both"/>
              <w:textAlignment w:val="baseline"/>
              <w:rPr>
                <w:rStyle w:val="18"/>
                <w:rFonts w:ascii="宋体" w:hAnsi="宋体"/>
                <w:kern w:val="2"/>
                <w:sz w:val="21"/>
                <w:szCs w:val="24"/>
                <w:lang w:val="en-US" w:eastAsia="zh-CN" w:bidi="ar-SA"/>
              </w:rPr>
            </w:pPr>
            <w:r>
              <w:rPr>
                <w:rStyle w:val="18"/>
                <w:rFonts w:ascii="宋体" w:hAnsi="宋体"/>
                <w:kern w:val="2"/>
                <w:sz w:val="21"/>
                <w:szCs w:val="24"/>
                <w:lang w:val="en-US" w:eastAsia="zh-CN" w:bidi="ar-SA"/>
              </w:rPr>
              <w:t>（8）中标单位不服从管理，拒绝或不配合公园安排的工作任务及协助处理应急事件的，对公园造成严重名誉损失、经济损失的，视为违约，公园有权终止合同且不作任何赔偿。</w:t>
            </w:r>
          </w:p>
          <w:p>
            <w:pPr>
              <w:widowControl/>
              <w:shd w:val="clear" w:color="auto" w:fill="FFFFFF"/>
              <w:spacing w:line="330" w:lineRule="atLeast"/>
              <w:jc w:val="both"/>
              <w:textAlignment w:val="baseline"/>
              <w:rPr>
                <w:rStyle w:val="18"/>
                <w:rFonts w:ascii="宋体" w:hAnsi="宋体"/>
                <w:kern w:val="2"/>
                <w:sz w:val="21"/>
                <w:szCs w:val="24"/>
                <w:lang w:val="en-US" w:eastAsia="zh-CN" w:bidi="ar-SA"/>
              </w:rPr>
            </w:pPr>
            <w:r>
              <w:rPr>
                <w:rStyle w:val="18"/>
                <w:rFonts w:ascii="宋体" w:hAnsi="宋体"/>
                <w:kern w:val="2"/>
                <w:sz w:val="21"/>
                <w:szCs w:val="24"/>
                <w:lang w:val="en-US" w:eastAsia="zh-CN" w:bidi="ar-SA"/>
              </w:rPr>
              <w:t>（9）农药、肥料每月投入不少于每月合同款的1.0%</w:t>
            </w:r>
            <w:r>
              <w:rPr>
                <w:rStyle w:val="18"/>
                <w:rFonts w:hint="eastAsia" w:ascii="宋体" w:hAnsi="宋体"/>
                <w:kern w:val="2"/>
                <w:sz w:val="21"/>
                <w:szCs w:val="24"/>
                <w:lang w:val="en-US" w:eastAsia="zh-CN" w:bidi="ar-SA"/>
              </w:rPr>
              <w:t>（</w:t>
            </w:r>
            <w:r>
              <w:rPr>
                <w:rStyle w:val="18"/>
                <w:rFonts w:ascii="宋体" w:hAnsi="宋体"/>
                <w:color w:val="000000"/>
                <w:kern w:val="2"/>
                <w:sz w:val="21"/>
                <w:szCs w:val="24"/>
                <w:lang w:val="en-US" w:eastAsia="zh-CN"/>
              </w:rPr>
              <w:t>如中标单位在投标时存在正偏离的，则实际按中标单位的</w:t>
            </w:r>
            <w:r>
              <w:rPr>
                <w:rStyle w:val="18"/>
                <w:rFonts w:hint="eastAsia" w:ascii="宋体" w:hAnsi="宋体"/>
                <w:color w:val="000000"/>
                <w:kern w:val="2"/>
                <w:sz w:val="21"/>
                <w:szCs w:val="24"/>
                <w:lang w:val="en-US" w:eastAsia="zh-CN"/>
              </w:rPr>
              <w:t>投标承诺执行</w:t>
            </w:r>
            <w:r>
              <w:rPr>
                <w:rStyle w:val="18"/>
                <w:rFonts w:hint="eastAsia" w:ascii="宋体" w:hAnsi="宋体"/>
                <w:kern w:val="2"/>
                <w:sz w:val="21"/>
                <w:szCs w:val="24"/>
                <w:lang w:val="en-US" w:eastAsia="zh-CN" w:bidi="ar-SA"/>
              </w:rPr>
              <w:t>）</w:t>
            </w:r>
            <w:r>
              <w:rPr>
                <w:rStyle w:val="18"/>
                <w:rFonts w:ascii="宋体" w:hAnsi="宋体"/>
                <w:kern w:val="2"/>
                <w:sz w:val="21"/>
                <w:szCs w:val="24"/>
                <w:lang w:val="en-US" w:eastAsia="zh-CN" w:bidi="ar-SA"/>
              </w:rPr>
              <w:t>，施肥时应按每月计划实施并通知公园管理员至现场确认，若实际使用少于该施肥投入费用，则将未投入费用在合同款中扣除。</w:t>
            </w:r>
          </w:p>
          <w:p>
            <w:pPr>
              <w:widowControl/>
              <w:shd w:val="clear" w:color="auto" w:fill="FFFFFF"/>
              <w:spacing w:line="330" w:lineRule="atLeast"/>
              <w:jc w:val="both"/>
              <w:textAlignment w:val="baseline"/>
              <w:rPr>
                <w:rStyle w:val="18"/>
                <w:rFonts w:hint="eastAsia" w:ascii="宋体" w:hAnsi="宋体" w:eastAsia="宋体"/>
                <w:kern w:val="2"/>
                <w:sz w:val="21"/>
                <w:szCs w:val="24"/>
                <w:lang w:val="en-US" w:eastAsia="zh-CN" w:bidi="ar-SA"/>
              </w:rPr>
            </w:pPr>
            <w:r>
              <w:rPr>
                <w:rStyle w:val="18"/>
                <w:rFonts w:ascii="宋体" w:hAnsi="宋体"/>
                <w:kern w:val="2"/>
                <w:sz w:val="21"/>
                <w:szCs w:val="24"/>
                <w:lang w:val="en-US" w:eastAsia="zh-CN" w:bidi="ar-SA"/>
              </w:rPr>
              <w:t>（10）在服务期内，如遇政府部门征用可心江连通运河进行建设提升改造且有相关文件依据明确可心江连通运河交由施工方负责管理的，中标单位将无条件服从人员调整安排</w:t>
            </w:r>
            <w:r>
              <w:rPr>
                <w:rStyle w:val="18"/>
                <w:rFonts w:hint="eastAsia" w:ascii="宋体" w:hAnsi="宋体"/>
                <w:kern w:val="2"/>
                <w:sz w:val="21"/>
                <w:szCs w:val="24"/>
                <w:lang w:val="en-US" w:eastAsia="zh-CN" w:bidi="ar-SA"/>
              </w:rPr>
              <w:t>；对可能出现的合同中止或合同服务条款变更等情况双方协商解决。</w:t>
            </w:r>
          </w:p>
          <w:p>
            <w:pPr>
              <w:widowControl/>
              <w:shd w:val="clear" w:color="auto" w:fill="FFFFFF"/>
              <w:spacing w:line="330" w:lineRule="atLeast"/>
              <w:jc w:val="both"/>
              <w:textAlignment w:val="baseline"/>
              <w:rPr>
                <w:rStyle w:val="18"/>
                <w:rFonts w:hint="eastAsia" w:ascii="宋体" w:hAnsi="宋体"/>
                <w:color w:val="auto"/>
                <w:kern w:val="2"/>
                <w:sz w:val="21"/>
                <w:szCs w:val="24"/>
                <w:highlight w:val="none"/>
                <w:lang w:val="en-US" w:eastAsia="zh-CN" w:bidi="ar-SA"/>
              </w:rPr>
            </w:pPr>
            <w:r>
              <w:rPr>
                <w:rStyle w:val="18"/>
                <w:rFonts w:ascii="宋体" w:hAnsi="宋体"/>
                <w:color w:val="auto"/>
                <w:kern w:val="2"/>
                <w:sz w:val="21"/>
                <w:szCs w:val="24"/>
                <w:highlight w:val="none"/>
                <w:lang w:val="en-US" w:eastAsia="zh-CN" w:bidi="ar-SA"/>
              </w:rPr>
              <w:t>★</w:t>
            </w:r>
            <w:r>
              <w:rPr>
                <w:rStyle w:val="18"/>
                <w:rFonts w:hint="eastAsia" w:ascii="宋体" w:hAnsi="宋体"/>
                <w:color w:val="auto"/>
                <w:kern w:val="2"/>
                <w:sz w:val="21"/>
                <w:szCs w:val="24"/>
                <w:highlight w:val="none"/>
                <w:lang w:val="en-US" w:eastAsia="zh-CN" w:bidi="ar-SA"/>
              </w:rPr>
              <w:t>4</w:t>
            </w:r>
            <w:r>
              <w:rPr>
                <w:rStyle w:val="18"/>
                <w:rFonts w:ascii="宋体" w:hAnsi="宋体"/>
                <w:color w:val="auto"/>
                <w:kern w:val="2"/>
                <w:sz w:val="21"/>
                <w:szCs w:val="24"/>
                <w:highlight w:val="none"/>
                <w:lang w:val="en-US" w:eastAsia="zh-CN" w:bidi="ar-SA"/>
              </w:rPr>
              <w:t>、</w:t>
            </w:r>
            <w:r>
              <w:rPr>
                <w:rStyle w:val="18"/>
                <w:rFonts w:hint="eastAsia" w:ascii="宋体" w:hAnsi="宋体"/>
                <w:color w:val="auto"/>
                <w:kern w:val="2"/>
                <w:sz w:val="21"/>
                <w:szCs w:val="24"/>
                <w:highlight w:val="none"/>
                <w:lang w:val="en-US" w:eastAsia="zh-CN" w:bidi="ar-SA"/>
              </w:rPr>
              <w:t>于合同签订前，公园有权要求中标单位提供有效文件进行核验（含项目采购需求一览表及评标方法中要求提供的证书、发票、社保证明等相关证明材料原件），如中标单位不能提供或所提供的原件材料与投标文件不一致的或提供虚假材料的，公园有权追究中标单位法律责任，并由中标单位承担一切后果。</w:t>
            </w:r>
          </w:p>
          <w:p>
            <w:pPr>
              <w:widowControl/>
              <w:shd w:val="clear" w:color="auto" w:fill="FFFFFF"/>
              <w:spacing w:line="330" w:lineRule="atLeast"/>
              <w:jc w:val="both"/>
              <w:textAlignment w:val="baseline"/>
              <w:rPr>
                <w:rStyle w:val="18"/>
                <w:rFonts w:ascii="宋体" w:hAnsi="宋体"/>
                <w:kern w:val="2"/>
                <w:sz w:val="21"/>
                <w:szCs w:val="24"/>
                <w:lang w:val="en-US" w:eastAsia="zh-CN" w:bidi="ar-SA"/>
              </w:rPr>
            </w:pPr>
            <w:r>
              <w:rPr>
                <w:rStyle w:val="18"/>
                <w:rFonts w:ascii="宋体" w:hAnsi="宋体"/>
                <w:kern w:val="2"/>
                <w:sz w:val="21"/>
                <w:szCs w:val="24"/>
                <w:lang w:val="en-US" w:eastAsia="zh-CN" w:bidi="ar-SA"/>
              </w:rPr>
              <w:t>六、投标人如需</w:t>
            </w:r>
            <w:r>
              <w:rPr>
                <w:rStyle w:val="18"/>
                <w:rFonts w:ascii="宋体" w:hAnsi="宋体"/>
                <w:kern w:val="2"/>
                <w:sz w:val="21"/>
                <w:szCs w:val="24"/>
                <w:highlight w:val="none"/>
                <w:lang w:val="en-US" w:eastAsia="zh-CN" w:bidi="ar-SA"/>
              </w:rPr>
              <w:t>现场勘察</w:t>
            </w:r>
            <w:r>
              <w:rPr>
                <w:rStyle w:val="18"/>
                <w:rFonts w:ascii="宋体" w:hAnsi="宋体"/>
                <w:kern w:val="2"/>
                <w:sz w:val="21"/>
                <w:szCs w:val="24"/>
                <w:lang w:val="en-US" w:eastAsia="zh-CN" w:bidi="ar-SA"/>
              </w:rPr>
              <w:t>，可自行前往，费用自理。</w:t>
            </w:r>
          </w:p>
          <w:p>
            <w:pPr>
              <w:widowControl/>
              <w:shd w:val="clear" w:color="auto" w:fill="FFFFFF"/>
              <w:spacing w:line="260" w:lineRule="exact"/>
              <w:ind w:left="525" w:leftChars="100" w:hanging="315" w:hangingChars="150"/>
              <w:jc w:val="both"/>
              <w:textAlignment w:val="baseline"/>
              <w:rPr>
                <w:rStyle w:val="18"/>
                <w:rFonts w:ascii="宋体" w:hAnsi="宋体"/>
                <w:kern w:val="2"/>
                <w:sz w:val="21"/>
                <w:szCs w:val="21"/>
                <w:lang w:val="en-US" w:eastAsia="zh-CN" w:bidi="ar-SA"/>
              </w:rPr>
            </w:pPr>
          </w:p>
        </w:tc>
      </w:tr>
    </w:tbl>
    <w:p>
      <w:pPr>
        <w:jc w:val="both"/>
        <w:textAlignment w:val="baseline"/>
        <w:rPr>
          <w:rStyle w:val="18"/>
          <w:rFonts w:ascii="黑体" w:hAnsi="黑体" w:eastAsia="黑体" w:cs="黑体"/>
          <w:b/>
          <w:bCs/>
          <w:kern w:val="2"/>
          <w:sz w:val="28"/>
          <w:szCs w:val="28"/>
          <w:lang w:val="en-US" w:eastAsia="zh-CN" w:bidi="ar-SA"/>
        </w:rPr>
      </w:pPr>
    </w:p>
    <w:p>
      <w:pPr>
        <w:jc w:val="both"/>
        <w:textAlignment w:val="baseline"/>
        <w:rPr>
          <w:rStyle w:val="18"/>
          <w:rFonts w:ascii="黑体" w:hAnsi="黑体" w:eastAsia="黑体" w:cs="黑体"/>
          <w:b/>
          <w:bCs/>
          <w:kern w:val="2"/>
          <w:sz w:val="28"/>
          <w:szCs w:val="28"/>
          <w:lang w:val="en-US" w:eastAsia="zh-CN" w:bidi="ar-SA"/>
        </w:rPr>
      </w:pPr>
      <w:r>
        <w:rPr>
          <w:rStyle w:val="18"/>
          <w:rFonts w:ascii="黑体" w:hAnsi="黑体" w:eastAsia="黑体" w:cs="黑体"/>
          <w:b/>
          <w:bCs/>
          <w:kern w:val="2"/>
          <w:sz w:val="28"/>
          <w:szCs w:val="28"/>
          <w:lang w:val="en-US" w:eastAsia="zh-CN" w:bidi="ar-SA"/>
        </w:rPr>
        <w:t>附件1：可心江连通运河平面图</w:t>
      </w:r>
    </w:p>
    <w:p>
      <w:pPr>
        <w:jc w:val="both"/>
        <w:textAlignment w:val="baseline"/>
        <w:rPr>
          <w:rStyle w:val="18"/>
          <w:rFonts w:ascii="黑体" w:hAnsi="黑体" w:eastAsia="黑体" w:cs="黑体"/>
          <w:b/>
          <w:bCs/>
          <w:kern w:val="2"/>
          <w:sz w:val="28"/>
          <w:szCs w:val="28"/>
          <w:lang w:val="en-US" w:eastAsia="zh-CN" w:bidi="ar-SA"/>
        </w:rPr>
      </w:pPr>
    </w:p>
    <w:p>
      <w:pPr>
        <w:jc w:val="both"/>
        <w:textAlignment w:val="baseline"/>
        <w:rPr>
          <w:rStyle w:val="18"/>
          <w:rFonts w:ascii="黑体" w:hAnsi="黑体" w:eastAsia="黑体" w:cs="黑体"/>
          <w:b/>
          <w:bCs/>
          <w:kern w:val="2"/>
          <w:sz w:val="28"/>
          <w:szCs w:val="28"/>
          <w:lang w:val="en-US" w:eastAsia="zh-CN" w:bidi="ar-SA"/>
        </w:rPr>
      </w:pPr>
      <w:r>
        <w:rPr>
          <w:rStyle w:val="18"/>
          <w:rFonts w:ascii="黑体" w:hAnsi="黑体" w:eastAsia="黑体" w:cs="黑体"/>
          <w:b/>
          <w:bCs/>
          <w:kern w:val="2"/>
          <w:sz w:val="28"/>
          <w:szCs w:val="28"/>
          <w:lang w:val="en-US" w:eastAsia="zh-CN" w:bidi="ar-SA"/>
        </w:rPr>
        <w:drawing>
          <wp:anchor distT="0" distB="0" distL="114300" distR="114300" simplePos="0" relativeHeight="251659264" behindDoc="1" locked="0" layoutInCell="1" allowOverlap="1">
            <wp:simplePos x="0" y="0"/>
            <wp:positionH relativeFrom="column">
              <wp:posOffset>-615315</wp:posOffset>
            </wp:positionH>
            <wp:positionV relativeFrom="paragraph">
              <wp:posOffset>8255</wp:posOffset>
            </wp:positionV>
            <wp:extent cx="7258050" cy="2736215"/>
            <wp:effectExtent l="0" t="0" r="0" b="6985"/>
            <wp:wrapTight wrapText="bothSides">
              <wp:wrapPolygon>
                <wp:start x="0" y="0"/>
                <wp:lineTo x="0" y="21505"/>
                <wp:lineTo x="21543" y="21505"/>
                <wp:lineTo x="21543" y="0"/>
                <wp:lineTo x="0" y="0"/>
              </wp:wrapPolygon>
            </wp:wrapTight>
            <wp:docPr id="12" name="图片 2" descr="IMG_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7982"/>
                    <pic:cNvPicPr>
                      <a:picLocks noChangeAspect="1"/>
                    </pic:cNvPicPr>
                  </pic:nvPicPr>
                  <pic:blipFill>
                    <a:blip r:embed="rId13"/>
                    <a:stretch>
                      <a:fillRect/>
                    </a:stretch>
                  </pic:blipFill>
                  <pic:spPr>
                    <a:xfrm>
                      <a:off x="0" y="0"/>
                      <a:ext cx="7258050" cy="2736215"/>
                    </a:xfrm>
                    <a:prstGeom prst="rect">
                      <a:avLst/>
                    </a:prstGeom>
                    <a:noFill/>
                    <a:ln>
                      <a:noFill/>
                    </a:ln>
                  </pic:spPr>
                </pic:pic>
              </a:graphicData>
            </a:graphic>
          </wp:anchor>
        </w:drawing>
      </w:r>
    </w:p>
    <w:p>
      <w:pPr>
        <w:jc w:val="both"/>
        <w:textAlignment w:val="baseline"/>
        <w:rPr>
          <w:rStyle w:val="18"/>
          <w:rFonts w:ascii="黑体" w:hAnsi="黑体" w:eastAsia="黑体" w:cs="黑体"/>
          <w:b/>
          <w:bCs/>
          <w:kern w:val="2"/>
          <w:sz w:val="28"/>
          <w:szCs w:val="28"/>
          <w:lang w:val="en-US" w:eastAsia="zh-CN" w:bidi="ar-SA"/>
        </w:rPr>
      </w:pPr>
    </w:p>
    <w:p>
      <w:pPr>
        <w:jc w:val="both"/>
        <w:textAlignment w:val="baseline"/>
        <w:rPr>
          <w:rStyle w:val="18"/>
          <w:rFonts w:ascii="黑体" w:hAnsi="黑体" w:eastAsia="黑体" w:cs="黑体"/>
          <w:b/>
          <w:bCs/>
          <w:kern w:val="2"/>
          <w:sz w:val="28"/>
          <w:szCs w:val="28"/>
          <w:lang w:val="en-US" w:eastAsia="zh-CN" w:bidi="ar-SA"/>
        </w:rPr>
      </w:pPr>
    </w:p>
    <w:p>
      <w:pPr>
        <w:jc w:val="both"/>
        <w:textAlignment w:val="baseline"/>
        <w:rPr>
          <w:rStyle w:val="18"/>
          <w:rFonts w:ascii="黑体" w:hAnsi="黑体" w:eastAsia="黑体" w:cs="黑体"/>
          <w:b/>
          <w:bCs/>
          <w:kern w:val="2"/>
          <w:sz w:val="28"/>
          <w:szCs w:val="28"/>
          <w:lang w:val="en-US" w:eastAsia="zh-CN" w:bidi="ar-SA"/>
        </w:rPr>
      </w:pPr>
    </w:p>
    <w:p>
      <w:pPr>
        <w:jc w:val="both"/>
        <w:textAlignment w:val="baseline"/>
        <w:rPr>
          <w:rStyle w:val="18"/>
          <w:rFonts w:ascii="黑体" w:hAnsi="黑体" w:eastAsia="黑体" w:cs="黑体"/>
          <w:b/>
          <w:bCs/>
          <w:kern w:val="2"/>
          <w:sz w:val="28"/>
          <w:szCs w:val="28"/>
          <w:lang w:val="en-US" w:eastAsia="zh-CN" w:bidi="ar-SA"/>
        </w:rPr>
      </w:pPr>
    </w:p>
    <w:p>
      <w:pPr>
        <w:jc w:val="both"/>
        <w:textAlignment w:val="baseline"/>
        <w:rPr>
          <w:rStyle w:val="18"/>
          <w:rFonts w:ascii="宋体" w:hAnsi="宋体" w:cs="Times New Roman"/>
          <w:b/>
          <w:bCs/>
          <w:color w:val="000000"/>
          <w:kern w:val="2"/>
          <w:sz w:val="32"/>
          <w:szCs w:val="32"/>
          <w:lang w:val="en-US" w:eastAsia="zh-CN" w:bidi="ar-SA"/>
        </w:rPr>
      </w:pPr>
    </w:p>
    <w:p>
      <w:pPr>
        <w:pStyle w:val="2"/>
        <w:rPr>
          <w:rStyle w:val="18"/>
          <w:rFonts w:ascii="宋体" w:hAnsi="宋体" w:cs="Times New Roman"/>
          <w:b/>
          <w:bCs/>
          <w:color w:val="000000"/>
          <w:kern w:val="2"/>
          <w:sz w:val="32"/>
          <w:szCs w:val="32"/>
          <w:lang w:val="en-US" w:eastAsia="zh-CN" w:bidi="ar-SA"/>
        </w:rPr>
      </w:pPr>
    </w:p>
    <w:p>
      <w:pPr>
        <w:pStyle w:val="2"/>
        <w:rPr>
          <w:rStyle w:val="18"/>
          <w:rFonts w:ascii="宋体" w:hAnsi="宋体" w:cs="Times New Roman"/>
          <w:b/>
          <w:bCs/>
          <w:color w:val="000000"/>
          <w:kern w:val="2"/>
          <w:sz w:val="32"/>
          <w:szCs w:val="32"/>
          <w:lang w:val="en-US" w:eastAsia="zh-CN" w:bidi="ar-SA"/>
        </w:rPr>
      </w:pPr>
    </w:p>
    <w:p>
      <w:pPr>
        <w:pStyle w:val="2"/>
        <w:rPr>
          <w:rStyle w:val="18"/>
          <w:rFonts w:ascii="宋体" w:hAnsi="宋体" w:cs="Times New Roman"/>
          <w:b/>
          <w:bCs/>
          <w:color w:val="000000"/>
          <w:kern w:val="2"/>
          <w:sz w:val="32"/>
          <w:szCs w:val="32"/>
          <w:lang w:val="en-US" w:eastAsia="zh-CN" w:bidi="ar-SA"/>
        </w:rPr>
      </w:pPr>
    </w:p>
    <w:p>
      <w:pPr>
        <w:jc w:val="both"/>
        <w:textAlignment w:val="baseline"/>
        <w:rPr>
          <w:rStyle w:val="18"/>
          <w:rFonts w:ascii="宋体" w:hAnsi="宋体" w:cs="Times New Roman"/>
          <w:b/>
          <w:bCs/>
          <w:color w:val="000000"/>
          <w:kern w:val="2"/>
          <w:sz w:val="32"/>
          <w:szCs w:val="32"/>
          <w:lang w:val="en-US" w:eastAsia="zh-CN" w:bidi="ar-SA"/>
        </w:rPr>
      </w:pPr>
      <w:r>
        <w:rPr>
          <w:rStyle w:val="18"/>
          <w:rFonts w:ascii="宋体" w:hAnsi="宋体" w:cs="Times New Roman"/>
          <w:b/>
          <w:bCs/>
          <w:color w:val="000000"/>
          <w:kern w:val="2"/>
          <w:sz w:val="32"/>
          <w:szCs w:val="32"/>
          <w:lang w:val="en-US" w:eastAsia="zh-CN" w:bidi="ar-SA"/>
        </w:rPr>
        <w:t>附件2：</w:t>
      </w:r>
    </w:p>
    <w:p>
      <w:pPr>
        <w:spacing w:line="360" w:lineRule="auto"/>
        <w:jc w:val="center"/>
        <w:textAlignment w:val="baseline"/>
        <w:rPr>
          <w:rStyle w:val="18"/>
          <w:rFonts w:cs="Times New Roman"/>
          <w:b/>
          <w:bCs/>
          <w:kern w:val="2"/>
          <w:sz w:val="28"/>
          <w:szCs w:val="28"/>
          <w:lang w:val="en-US" w:eastAsia="zh-CN" w:bidi="ar-SA"/>
        </w:rPr>
      </w:pPr>
      <w:r>
        <w:rPr>
          <w:rStyle w:val="18"/>
          <w:rFonts w:ascii="宋体" w:hAnsi="宋体"/>
          <w:b/>
          <w:color w:val="000000"/>
          <w:kern w:val="2"/>
          <w:sz w:val="32"/>
          <w:szCs w:val="32"/>
          <w:lang w:val="en-US" w:eastAsia="zh-CN" w:bidi="ar-SA"/>
        </w:rPr>
        <w:t>可心江连通运河安保、保洁、绿化养护物业考核管理办法</w:t>
      </w:r>
    </w:p>
    <w:p>
      <w:pPr>
        <w:spacing w:line="360" w:lineRule="auto"/>
        <w:jc w:val="center"/>
        <w:textAlignment w:val="baseline"/>
        <w:rPr>
          <w:rStyle w:val="18"/>
          <w:rFonts w:ascii="宋体" w:hAnsi="宋体" w:cs="宋体"/>
          <w:b/>
          <w:bCs/>
          <w:kern w:val="2"/>
          <w:sz w:val="24"/>
          <w:szCs w:val="24"/>
          <w:lang w:val="en-US" w:eastAsia="zh-CN" w:bidi="ar-SA"/>
        </w:rPr>
      </w:pPr>
      <w:r>
        <w:rPr>
          <w:rStyle w:val="18"/>
          <w:rFonts w:ascii="宋体" w:hAnsi="宋体" w:cs="宋体"/>
          <w:b/>
          <w:bCs/>
          <w:kern w:val="2"/>
          <w:sz w:val="24"/>
          <w:szCs w:val="24"/>
          <w:lang w:val="en-US" w:eastAsia="zh-CN" w:bidi="ar-SA"/>
        </w:rPr>
        <w:t>第一章    总则</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为加强南宁市可心江连通运河物业服务社会化管理的监督考核，维护公园良好的游园秩序和景观环境，使各项工作实现制度化、规范化、程序化，根据《南宁市公园条例》及物业有关工作要求，结合公园实际制定本办法。</w:t>
      </w:r>
    </w:p>
    <w:p>
      <w:pPr>
        <w:spacing w:line="360" w:lineRule="auto"/>
        <w:ind w:firstLine="480" w:firstLineChars="200"/>
        <w:jc w:val="center"/>
        <w:textAlignment w:val="baseline"/>
        <w:rPr>
          <w:rStyle w:val="18"/>
          <w:rFonts w:ascii="宋体" w:hAnsi="宋体" w:cs="宋体"/>
          <w:b/>
          <w:bCs/>
          <w:color w:val="000000"/>
          <w:kern w:val="2"/>
          <w:sz w:val="24"/>
          <w:szCs w:val="24"/>
          <w:lang w:val="en-US" w:eastAsia="zh-CN" w:bidi="ar-SA"/>
        </w:rPr>
      </w:pPr>
      <w:r>
        <w:rPr>
          <w:rStyle w:val="18"/>
          <w:rFonts w:ascii="宋体" w:hAnsi="宋体" w:cs="宋体"/>
          <w:b/>
          <w:bCs/>
          <w:color w:val="000000"/>
          <w:kern w:val="2"/>
          <w:sz w:val="24"/>
          <w:szCs w:val="24"/>
          <w:lang w:val="en-US" w:eastAsia="zh-CN" w:bidi="ar-SA"/>
        </w:rPr>
        <w:t>第二章    管理内容</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公园（可心江连通运河段）所辖红线范围内所有公共区域，总面积约23万平方米，其中绿地面积约为8.8万平方米（详见附件1）。</w:t>
      </w:r>
    </w:p>
    <w:p>
      <w:pPr>
        <w:spacing w:line="360" w:lineRule="auto"/>
        <w:ind w:firstLine="480" w:firstLineChars="200"/>
        <w:jc w:val="center"/>
        <w:textAlignment w:val="baseline"/>
        <w:rPr>
          <w:rStyle w:val="18"/>
          <w:rFonts w:ascii="宋体" w:hAnsi="宋体" w:cs="宋体"/>
          <w:b/>
          <w:bCs/>
          <w:color w:val="000000"/>
          <w:kern w:val="2"/>
          <w:sz w:val="24"/>
          <w:szCs w:val="24"/>
          <w:lang w:val="en-US" w:eastAsia="zh-CN" w:bidi="ar-SA"/>
        </w:rPr>
      </w:pPr>
      <w:r>
        <w:rPr>
          <w:rStyle w:val="18"/>
          <w:rFonts w:ascii="宋体" w:hAnsi="宋体" w:cs="宋体"/>
          <w:b/>
          <w:bCs/>
          <w:color w:val="000000"/>
          <w:kern w:val="2"/>
          <w:sz w:val="24"/>
          <w:szCs w:val="24"/>
          <w:lang w:val="en-US" w:eastAsia="zh-CN" w:bidi="ar-SA"/>
        </w:rPr>
        <w:t>第三章    考核标准</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参看附件《可心江连通运河安保服务考核细则》、《可心江连通运河保洁服务考核细则》、《可心江连通运河绿化养护服务考核细则》（以下统称《考核细则》）中“考核内容”一栏。</w:t>
      </w:r>
    </w:p>
    <w:p>
      <w:pPr>
        <w:spacing w:line="360" w:lineRule="auto"/>
        <w:ind w:firstLine="480" w:firstLineChars="200"/>
        <w:jc w:val="center"/>
        <w:textAlignment w:val="baseline"/>
        <w:rPr>
          <w:rStyle w:val="18"/>
          <w:rFonts w:ascii="宋体" w:hAnsi="宋体" w:cs="宋体"/>
          <w:b/>
          <w:bCs/>
          <w:color w:val="000000"/>
          <w:kern w:val="2"/>
          <w:sz w:val="24"/>
          <w:szCs w:val="24"/>
          <w:lang w:val="en-US" w:eastAsia="zh-CN" w:bidi="ar-SA"/>
        </w:rPr>
      </w:pPr>
      <w:r>
        <w:rPr>
          <w:rStyle w:val="18"/>
          <w:rFonts w:ascii="宋体" w:hAnsi="宋体" w:cs="宋体"/>
          <w:b/>
          <w:bCs/>
          <w:color w:val="000000"/>
          <w:kern w:val="2"/>
          <w:sz w:val="24"/>
          <w:szCs w:val="24"/>
          <w:lang w:val="en-US" w:eastAsia="zh-CN" w:bidi="ar-SA"/>
        </w:rPr>
        <w:t>第四章    实施与监督</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（一）考核实施机构</w:t>
      </w:r>
    </w:p>
    <w:p>
      <w:pPr>
        <w:spacing w:line="360" w:lineRule="auto"/>
        <w:ind w:firstLine="480" w:firstLineChars="200"/>
        <w:jc w:val="both"/>
        <w:textAlignment w:val="baseline"/>
        <w:rPr>
          <w:rStyle w:val="18"/>
          <w:rFonts w:ascii="宋体" w:hAnsi="宋体"/>
          <w:kern w:val="2"/>
          <w:sz w:val="24"/>
          <w:szCs w:val="24"/>
          <w:lang w:val="en-US" w:eastAsia="zh-CN" w:bidi="ar-SA"/>
        </w:rPr>
      </w:pPr>
      <w:r>
        <w:rPr>
          <w:rStyle w:val="18"/>
          <w:rFonts w:ascii="宋体" w:hAnsi="宋体"/>
          <w:color w:val="000000"/>
          <w:kern w:val="2"/>
          <w:sz w:val="24"/>
          <w:szCs w:val="24"/>
          <w:lang w:val="en-US" w:eastAsia="zh-CN" w:bidi="ar-SA"/>
        </w:rPr>
        <w:t>为确保园区物业管理规范能贯彻执行，维护公园良好的游园景观环境，南宁市明月湖相思公园负责对可心江连通运河安保、保洁、绿化养护工作进行直接管理，具体工作由</w:t>
      </w:r>
      <w:r>
        <w:rPr>
          <w:rStyle w:val="18"/>
          <w:rFonts w:ascii="宋体" w:hAnsi="宋体"/>
          <w:kern w:val="2"/>
          <w:sz w:val="24"/>
          <w:szCs w:val="24"/>
          <w:lang w:val="en-US" w:eastAsia="zh-CN" w:bidi="ar-SA"/>
        </w:rPr>
        <w:t>公园安保服务科负责实施。</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（二）考核责任分工</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检查考核采取日常巡查、月度考核相结合的办法，考核评分结果作为物业各项工作质量评价、费用核拨及其它奖惩的重要依据。</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1.日常巡查工作由公园负责，成立日常巡查工作小组，小组成员由公园安保服务科工作人员和中标单位项目经理组成。具体职责包括：组织人员、日常巡查记录、下发整改通知、参与月度考核评分、结果整理保存、上报。中标单位必须委派项目经理参加日常巡查工作。</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2.月度考核工作由公园相关领导及安保服务科工作人员、中标单位项目经理等人员组成月度考核小组，具体职责包括：组织人员、检查记录、月度考核评分、经费核拨。</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3.中标单位要按“</w:t>
      </w:r>
      <w:r>
        <w:rPr>
          <w:rStyle w:val="18"/>
          <w:rFonts w:hint="eastAsia" w:ascii="宋体" w:hAnsi="宋体"/>
          <w:color w:val="000000"/>
          <w:kern w:val="2"/>
          <w:sz w:val="24"/>
          <w:szCs w:val="24"/>
          <w:lang w:val="en-US" w:eastAsia="zh-CN" w:bidi="ar-SA"/>
        </w:rPr>
        <w:t>项目采购</w:t>
      </w:r>
      <w:r>
        <w:rPr>
          <w:rStyle w:val="18"/>
          <w:rFonts w:ascii="宋体" w:hAnsi="宋体"/>
          <w:color w:val="000000"/>
          <w:kern w:val="2"/>
          <w:sz w:val="24"/>
          <w:szCs w:val="24"/>
          <w:lang w:val="en-US" w:eastAsia="zh-CN" w:bidi="ar-SA"/>
        </w:rPr>
        <w:t>需求一览表”中的服务项目的具体内容和考核标准做好日常管理和作业</w:t>
      </w:r>
      <w:r>
        <w:rPr>
          <w:rStyle w:val="18"/>
          <w:rFonts w:ascii="宋体" w:hAnsi="宋体"/>
          <w:color w:val="000000"/>
          <w:kern w:val="2"/>
          <w:sz w:val="24"/>
          <w:szCs w:val="24"/>
          <w:highlight w:val="none"/>
          <w:lang w:val="en-US" w:eastAsia="zh-CN" w:bidi="ar-SA"/>
        </w:rPr>
        <w:t>(</w:t>
      </w:r>
      <w:r>
        <w:rPr>
          <w:rStyle w:val="18"/>
          <w:rFonts w:ascii="宋体" w:hAnsi="宋体"/>
          <w:color w:val="000000"/>
          <w:kern w:val="2"/>
          <w:sz w:val="24"/>
          <w:szCs w:val="24"/>
          <w:lang w:val="en-US" w:eastAsia="zh-CN" w:bidi="ar-SA"/>
        </w:rPr>
        <w:t>若中标单位投标时承诺优于招标文件要求的条款，则按投标承诺的内容执行</w:t>
      </w:r>
      <w:r>
        <w:rPr>
          <w:rStyle w:val="18"/>
          <w:rFonts w:ascii="宋体" w:hAnsi="宋体"/>
          <w:color w:val="000000"/>
          <w:kern w:val="2"/>
          <w:sz w:val="24"/>
          <w:szCs w:val="24"/>
          <w:highlight w:val="none"/>
          <w:lang w:val="en-US" w:eastAsia="zh-CN" w:bidi="ar-SA"/>
        </w:rPr>
        <w:t>）</w:t>
      </w:r>
      <w:r>
        <w:rPr>
          <w:rStyle w:val="18"/>
          <w:rFonts w:ascii="宋体" w:hAnsi="宋体"/>
          <w:color w:val="000000"/>
          <w:kern w:val="2"/>
          <w:sz w:val="24"/>
          <w:szCs w:val="24"/>
          <w:lang w:val="en-US" w:eastAsia="zh-CN" w:bidi="ar-SA"/>
        </w:rPr>
        <w:t>，需定期提交日常巡查自查表，并积极配合公园开展日常巡查及月度考核工作。如遇突发事故或其他不可抗力因素，中标单位要按制定的应急预案开展工作。</w:t>
      </w:r>
    </w:p>
    <w:p>
      <w:pPr>
        <w:spacing w:line="360" w:lineRule="auto"/>
        <w:ind w:firstLine="480" w:firstLineChars="200"/>
        <w:jc w:val="center"/>
        <w:textAlignment w:val="baseline"/>
        <w:rPr>
          <w:rStyle w:val="18"/>
          <w:rFonts w:ascii="宋体" w:hAnsi="宋体" w:cs="宋体"/>
          <w:b/>
          <w:bCs/>
          <w:color w:val="000000"/>
          <w:kern w:val="2"/>
          <w:sz w:val="24"/>
          <w:szCs w:val="24"/>
          <w:lang w:val="en-US" w:eastAsia="zh-CN" w:bidi="ar-SA"/>
        </w:rPr>
      </w:pPr>
      <w:r>
        <w:rPr>
          <w:rStyle w:val="18"/>
          <w:rFonts w:ascii="宋体" w:hAnsi="宋体" w:cs="宋体"/>
          <w:b/>
          <w:bCs/>
          <w:color w:val="000000"/>
          <w:kern w:val="2"/>
          <w:sz w:val="24"/>
          <w:szCs w:val="24"/>
          <w:lang w:val="en-US" w:eastAsia="zh-CN" w:bidi="ar-SA"/>
        </w:rPr>
        <w:t>第五章    考核实施办法</w:t>
      </w:r>
    </w:p>
    <w:p>
      <w:pPr>
        <w:spacing w:line="360" w:lineRule="auto"/>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（一）考核程序</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1.日常巡查监督程序</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（1）现场巡查→下发整改通知→复查验收→上报结果→纳入当月考核。</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（2）上级检查、各级媒体曝光及市民投诉等问题→下发整改通知→复查验收→上报结果→纳入当月考核。</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2.月度检查考核程序</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通知物业单位→现场检查考核→评分→通报结果→纳入当月考核。</w:t>
      </w:r>
    </w:p>
    <w:p>
      <w:pPr>
        <w:spacing w:line="360" w:lineRule="auto"/>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（二）考核办法</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1.日常巡查监督办法</w:t>
      </w:r>
    </w:p>
    <w:p>
      <w:pPr>
        <w:spacing w:line="360" w:lineRule="auto"/>
        <w:ind w:firstLine="480" w:firstLineChars="200"/>
        <w:jc w:val="both"/>
        <w:textAlignment w:val="baseline"/>
        <w:rPr>
          <w:rStyle w:val="18"/>
          <w:rFonts w:ascii="宋体" w:hAnsi="宋体" w:eastAsia="宋体"/>
          <w:color w:val="000000"/>
          <w:kern w:val="2"/>
          <w:sz w:val="24"/>
          <w:szCs w:val="24"/>
          <w:lang w:val="en-US" w:eastAsia="zh-CN" w:bidi="ar-SA"/>
        </w:rPr>
      </w:pPr>
      <w:r>
        <w:rPr>
          <w:rStyle w:val="18"/>
          <w:rFonts w:ascii="宋体" w:hAnsi="宋体"/>
          <w:color w:val="000000"/>
          <w:kern w:val="2"/>
          <w:sz w:val="24"/>
          <w:szCs w:val="24"/>
          <w:lang w:val="en-US" w:eastAsia="zh-CN" w:bidi="ar-SA"/>
        </w:rPr>
        <w:t>日常巡查监督工作由公园安保服务科对安保、保洁、绿化养护服务工作组织开展全面检查。现场检查发现存在问题，则按规定扣除相应分值，并计入当月月度考核总评分</w:t>
      </w:r>
      <w:r>
        <w:rPr>
          <w:rStyle w:val="18"/>
          <w:rFonts w:hint="eastAsia" w:ascii="宋体" w:hAnsi="宋体"/>
          <w:color w:val="000000"/>
          <w:kern w:val="2"/>
          <w:sz w:val="24"/>
          <w:szCs w:val="24"/>
          <w:lang w:val="en-US" w:eastAsia="zh-CN" w:bidi="ar-SA"/>
        </w:rPr>
        <w:t>。同时</w:t>
      </w:r>
      <w:r>
        <w:rPr>
          <w:rStyle w:val="18"/>
          <w:rFonts w:ascii="宋体" w:hAnsi="宋体"/>
          <w:color w:val="000000"/>
          <w:kern w:val="2"/>
          <w:sz w:val="24"/>
          <w:szCs w:val="24"/>
          <w:lang w:val="en-US" w:eastAsia="zh-CN" w:bidi="ar-SA"/>
        </w:rPr>
        <w:t>下发整改通知及时整改，并将有关情况上报</w:t>
      </w:r>
      <w:r>
        <w:rPr>
          <w:rStyle w:val="18"/>
          <w:rFonts w:hint="eastAsia" w:ascii="宋体" w:hAnsi="宋体"/>
          <w:color w:val="000000"/>
          <w:kern w:val="2"/>
          <w:sz w:val="24"/>
          <w:szCs w:val="24"/>
          <w:lang w:val="en-US" w:eastAsia="zh-CN" w:bidi="ar-SA"/>
        </w:rPr>
        <w:t>。</w:t>
      </w:r>
      <w:r>
        <w:rPr>
          <w:rStyle w:val="18"/>
          <w:rFonts w:ascii="宋体" w:hAnsi="宋体"/>
          <w:color w:val="000000"/>
          <w:kern w:val="2"/>
          <w:sz w:val="24"/>
          <w:szCs w:val="24"/>
          <w:lang w:val="en-US" w:eastAsia="zh-CN" w:bidi="ar-SA"/>
        </w:rPr>
        <w:t>上级检查、各级媒体曝光及市民投诉等问题</w:t>
      </w:r>
      <w:r>
        <w:rPr>
          <w:rStyle w:val="18"/>
          <w:rFonts w:hint="eastAsia" w:ascii="宋体" w:hAnsi="宋体"/>
          <w:color w:val="000000"/>
          <w:kern w:val="2"/>
          <w:sz w:val="24"/>
          <w:szCs w:val="24"/>
          <w:lang w:val="en-US" w:eastAsia="zh-CN" w:bidi="ar-SA"/>
        </w:rPr>
        <w:t>的发生</w:t>
      </w:r>
      <w:r>
        <w:rPr>
          <w:rStyle w:val="18"/>
          <w:rFonts w:ascii="宋体" w:hAnsi="宋体"/>
          <w:color w:val="000000"/>
          <w:kern w:val="2"/>
          <w:sz w:val="24"/>
          <w:szCs w:val="24"/>
          <w:lang w:val="en-US" w:eastAsia="zh-CN" w:bidi="ar-SA"/>
        </w:rPr>
        <w:t>，则按规定扣除相应分值，并计入当月月度考核总评分。</w:t>
      </w:r>
      <w:r>
        <w:rPr>
          <w:rStyle w:val="18"/>
          <w:rFonts w:hint="eastAsia" w:ascii="宋体" w:hAnsi="宋体"/>
          <w:color w:val="000000"/>
          <w:kern w:val="2"/>
          <w:sz w:val="24"/>
          <w:szCs w:val="24"/>
          <w:lang w:val="en-US" w:eastAsia="zh-CN" w:bidi="ar-SA"/>
        </w:rPr>
        <w:t>同时</w:t>
      </w:r>
      <w:r>
        <w:rPr>
          <w:rStyle w:val="18"/>
          <w:rFonts w:ascii="宋体" w:hAnsi="宋体"/>
          <w:color w:val="000000"/>
          <w:kern w:val="2"/>
          <w:sz w:val="24"/>
          <w:szCs w:val="24"/>
          <w:lang w:val="en-US" w:eastAsia="zh-CN" w:bidi="ar-SA"/>
        </w:rPr>
        <w:t>下发整改通知及时整改，并将有关情况上报。同一个问题重复出现的，扣除双倍分值，并计入当月月度考核总评分。</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2.上级检查的考核办法</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（1）对于公园提出的与南宁市大型市容市貌检查有关的工作要求，中标单位必须严格执行，并就检查工作的要求向公园报送详尽的工作计划，若因中标单位工作失职导致公园在相关大型检查上被扣分</w:t>
      </w:r>
      <w:r>
        <w:rPr>
          <w:rStyle w:val="18"/>
          <w:rFonts w:hint="eastAsia" w:ascii="宋体" w:hAnsi="宋体"/>
          <w:color w:val="000000"/>
          <w:kern w:val="2"/>
          <w:sz w:val="24"/>
          <w:szCs w:val="24"/>
          <w:lang w:val="en-US" w:eastAsia="zh-CN" w:bidi="ar-SA"/>
        </w:rPr>
        <w:t>或通报的</w:t>
      </w:r>
      <w:r>
        <w:rPr>
          <w:rStyle w:val="18"/>
          <w:rFonts w:ascii="宋体" w:hAnsi="宋体"/>
          <w:color w:val="000000"/>
          <w:kern w:val="2"/>
          <w:sz w:val="24"/>
          <w:szCs w:val="24"/>
          <w:lang w:val="en-US" w:eastAsia="zh-CN" w:bidi="ar-SA"/>
        </w:rPr>
        <w:t>，公园将根据《考核细则》扣除双倍分值。</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（2）“创文明城市”、“创</w:t>
      </w:r>
      <w:r>
        <w:rPr>
          <w:rStyle w:val="18"/>
          <w:rFonts w:hint="eastAsia" w:ascii="宋体" w:hAnsi="宋体"/>
          <w:color w:val="000000"/>
          <w:kern w:val="2"/>
          <w:sz w:val="24"/>
          <w:szCs w:val="24"/>
          <w:lang w:val="en-US" w:eastAsia="zh-CN" w:bidi="ar-SA"/>
        </w:rPr>
        <w:t>卫生</w:t>
      </w:r>
      <w:r>
        <w:rPr>
          <w:rStyle w:val="18"/>
          <w:rFonts w:ascii="宋体" w:hAnsi="宋体"/>
          <w:color w:val="000000"/>
          <w:kern w:val="2"/>
          <w:sz w:val="24"/>
          <w:szCs w:val="24"/>
          <w:lang w:val="en-US" w:eastAsia="zh-CN" w:bidi="ar-SA"/>
        </w:rPr>
        <w:t>城市”</w:t>
      </w:r>
      <w:r>
        <w:rPr>
          <w:rStyle w:val="18"/>
          <w:rFonts w:hint="eastAsia" w:ascii="宋体" w:hAnsi="宋体"/>
          <w:color w:val="000000"/>
          <w:kern w:val="2"/>
          <w:sz w:val="24"/>
          <w:szCs w:val="24"/>
          <w:lang w:val="en-US" w:eastAsia="zh-CN" w:bidi="ar-SA"/>
        </w:rPr>
        <w:t>、</w:t>
      </w:r>
      <w:r>
        <w:rPr>
          <w:rStyle w:val="18"/>
          <w:rFonts w:ascii="宋体" w:hAnsi="宋体"/>
          <w:color w:val="000000"/>
          <w:kern w:val="2"/>
          <w:sz w:val="24"/>
          <w:szCs w:val="24"/>
          <w:lang w:val="en-US" w:eastAsia="zh-CN" w:bidi="ar-SA"/>
        </w:rPr>
        <w:t>“城乡清洁工程”、“美丽南宁·整洁畅通有序大行动” 、“三优一满意”等系列活动评比中，因中标单位管理不到位导致公园被扣分</w:t>
      </w:r>
      <w:r>
        <w:rPr>
          <w:rStyle w:val="18"/>
          <w:rFonts w:hint="eastAsia" w:ascii="宋体" w:hAnsi="宋体"/>
          <w:color w:val="000000"/>
          <w:kern w:val="2"/>
          <w:sz w:val="24"/>
          <w:szCs w:val="24"/>
          <w:lang w:val="en-US" w:eastAsia="zh-CN" w:bidi="ar-SA"/>
        </w:rPr>
        <w:t>或通报</w:t>
      </w:r>
      <w:r>
        <w:rPr>
          <w:rStyle w:val="18"/>
          <w:rFonts w:ascii="宋体" w:hAnsi="宋体"/>
          <w:color w:val="000000"/>
          <w:kern w:val="2"/>
          <w:sz w:val="24"/>
          <w:szCs w:val="24"/>
          <w:lang w:val="en-US" w:eastAsia="zh-CN" w:bidi="ar-SA"/>
        </w:rPr>
        <w:t>的，中标单位也相应被扣分，并直接扣除当月合同款。每出现一个案件，扣除200元合同款，同一个案件被重复扣分</w:t>
      </w:r>
      <w:r>
        <w:rPr>
          <w:rStyle w:val="18"/>
          <w:rFonts w:hint="eastAsia" w:ascii="宋体" w:hAnsi="宋体"/>
          <w:color w:val="000000"/>
          <w:kern w:val="2"/>
          <w:sz w:val="24"/>
          <w:szCs w:val="24"/>
          <w:lang w:val="en-US" w:eastAsia="zh-CN" w:bidi="ar-SA"/>
        </w:rPr>
        <w:t>或通报</w:t>
      </w:r>
      <w:r>
        <w:rPr>
          <w:rStyle w:val="18"/>
          <w:rFonts w:ascii="宋体" w:hAnsi="宋体"/>
          <w:color w:val="000000"/>
          <w:kern w:val="2"/>
          <w:sz w:val="24"/>
          <w:szCs w:val="24"/>
          <w:lang w:val="en-US" w:eastAsia="zh-CN" w:bidi="ar-SA"/>
        </w:rPr>
        <w:t>的，双倍扣除合同款。</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3.考勤办法</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（1）各工作人员根据上下班时间，由中标单位通过现场面签</w:t>
      </w:r>
      <w:r>
        <w:rPr>
          <w:rStyle w:val="18"/>
          <w:rFonts w:hint="eastAsia" w:ascii="宋体" w:hAnsi="宋体"/>
          <w:color w:val="000000"/>
          <w:kern w:val="2"/>
          <w:sz w:val="24"/>
          <w:szCs w:val="24"/>
          <w:lang w:val="en-US" w:eastAsia="zh-CN" w:bidi="ar-SA"/>
        </w:rPr>
        <w:t>、拍照、</w:t>
      </w:r>
      <w:r>
        <w:rPr>
          <w:rStyle w:val="18"/>
          <w:rFonts w:ascii="宋体" w:hAnsi="宋体"/>
          <w:color w:val="000000"/>
          <w:kern w:val="2"/>
          <w:sz w:val="24"/>
          <w:szCs w:val="24"/>
          <w:lang w:val="en-US" w:eastAsia="zh-CN" w:bidi="ar-SA"/>
        </w:rPr>
        <w:t>考勤机等方式进行签到考勤（具人脸识别与指纹识别功能的考勤机由中标单位自备）。公园也将不定时抽查人员数量，以保证达到每日人员数量及工时的固定要求。</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2）每月日均出勤人数不少于54人（如中标单位在投标时关于人员配置方面存在正偏离的，则实际按中标单位的投标服务技术资料表及商务条款偏离表的人数进行考核），每月日均出勤人数=每月总出勤人数/实际要求工作天数（实际要求工作天数为当月月份天数减去每月4天休息日及法定节假日。法定节假日天数如下：元旦1天，春节3天，清明节1天，劳动节1天，端午节1天，中秋节1天，国庆节3天</w:t>
      </w:r>
      <w:r>
        <w:rPr>
          <w:rStyle w:val="18"/>
          <w:rFonts w:hint="eastAsia" w:ascii="宋体" w:hAnsi="宋体"/>
          <w:color w:val="000000"/>
          <w:kern w:val="2"/>
          <w:sz w:val="24"/>
          <w:szCs w:val="24"/>
          <w:lang w:val="en-US" w:eastAsia="zh-CN" w:bidi="ar-SA"/>
        </w:rPr>
        <w:t>。如在同一考核月内出现节假日重叠的情况，休息日不累计</w:t>
      </w:r>
      <w:r>
        <w:rPr>
          <w:rStyle w:val="18"/>
          <w:rFonts w:ascii="宋体" w:hAnsi="宋体"/>
          <w:color w:val="000000"/>
          <w:kern w:val="2"/>
          <w:sz w:val="24"/>
          <w:szCs w:val="24"/>
          <w:lang w:val="en-US" w:eastAsia="zh-CN" w:bidi="ar-SA"/>
        </w:rPr>
        <w:t>）；</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3）工作期间要求统一穿工作服（服装由中标单位自行购买），带工作帽，不允许缺岗，如有人员请假等情况，由中标单位自行合理安排，报公园安保服务科备案；但要保证正常工作时间段内能及时处理突发事件。</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4.月度考核办法</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1）月度考核工作由公园与中标单位负责组织实施，对中标单位每月物业服务工作进行检查考核，按照安保、保洁、绿化养护服务考核细则内容进行考核评分。月检内容包括：一是中标单位要按照考核细则、工作计划开展日常工作；二是对检查区域进行巡查抽查及专项检查，尤其是对日查时发现的各项问题进行重点检查，并做好检查记录及评分，现场拍照留证；三是月检结束后总结月检情况，告知中标单位在月检时发现的问题，并要求中标单位签名确认及限期内完成相关问题整改，告知中标单位下个月工作重点。月检考核分值结合日常巡查考核分值得出当月考核最终评分，考核评分按照计分方法根据评分等级情况予以合同款扣减处理。每月月度考核结果由公园统一编制《月度考核情况表》，详细列明考核情况及存在问题，并下发到中标单位。</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4.月度考核计分办法及考核结果的使用</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（1）计分办法：</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每次检查完毕，考核小组根据每个考核组成员的计分情况，集体讨论决定分值。总评分计算方式为：</w:t>
      </w:r>
    </w:p>
    <w:p>
      <w:pPr>
        <w:spacing w:line="360" w:lineRule="auto"/>
        <w:ind w:firstLine="480" w:firstLineChars="200"/>
        <w:jc w:val="both"/>
        <w:textAlignment w:val="baseline"/>
        <w:rPr>
          <w:rStyle w:val="18"/>
          <w:rFonts w:ascii="宋体" w:hAnsi="宋体" w:eastAsia="宋体"/>
          <w:color w:val="000000"/>
          <w:kern w:val="2"/>
          <w:sz w:val="24"/>
          <w:szCs w:val="24"/>
          <w:lang w:val="en-US" w:eastAsia="zh-CN" w:bidi="ar-SA"/>
        </w:rPr>
      </w:pPr>
      <w:r>
        <w:rPr>
          <w:rStyle w:val="18"/>
          <w:rFonts w:ascii="宋体" w:hAnsi="宋体"/>
          <w:color w:val="000000"/>
          <w:kern w:val="2"/>
          <w:sz w:val="24"/>
          <w:szCs w:val="24"/>
          <w:lang w:val="en-US" w:eastAsia="zh-CN" w:bidi="ar-SA"/>
        </w:rPr>
        <w:t xml:space="preserve"> 总评分=100分</w:t>
      </w:r>
      <w:r>
        <w:rPr>
          <w:rStyle w:val="18"/>
          <w:rFonts w:ascii="宋体" w:hAnsi="宋体"/>
          <w:color w:val="000000"/>
          <w:kern w:val="2"/>
          <w:sz w:val="24"/>
          <w:szCs w:val="24"/>
          <w:highlight w:val="none"/>
          <w:lang w:val="en-US" w:eastAsia="zh-CN" w:bidi="ar-SA"/>
        </w:rPr>
        <w:t>-</w:t>
      </w:r>
      <w:r>
        <w:rPr>
          <w:rStyle w:val="18"/>
          <w:rFonts w:ascii="宋体" w:hAnsi="宋体"/>
          <w:color w:val="000000"/>
          <w:kern w:val="2"/>
          <w:sz w:val="24"/>
          <w:szCs w:val="24"/>
          <w:lang w:val="en-US" w:eastAsia="zh-CN" w:bidi="ar-SA"/>
        </w:rPr>
        <w:t>月度考核扣分分值</w:t>
      </w:r>
      <w:r>
        <w:rPr>
          <w:rStyle w:val="18"/>
          <w:rFonts w:ascii="宋体" w:hAnsi="宋体"/>
          <w:color w:val="000000"/>
          <w:kern w:val="2"/>
          <w:sz w:val="24"/>
          <w:szCs w:val="24"/>
          <w:highlight w:val="none"/>
          <w:lang w:val="en-US" w:eastAsia="zh-CN" w:bidi="ar-SA"/>
        </w:rPr>
        <w:t>-</w:t>
      </w:r>
      <w:r>
        <w:rPr>
          <w:rStyle w:val="18"/>
          <w:rFonts w:ascii="宋体" w:hAnsi="宋体"/>
          <w:color w:val="000000"/>
          <w:kern w:val="2"/>
          <w:sz w:val="24"/>
          <w:szCs w:val="24"/>
          <w:lang w:val="en-US" w:eastAsia="zh-CN" w:bidi="ar-SA"/>
        </w:rPr>
        <w:t>日常巡查扣分分值+加分项分值</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（2）考核采用百分制，按服务质量考评综合得分高低分为优良、合格、不合格三个等级：a.总评分≥90分为优良；b.90分</w:t>
      </w:r>
      <w:r>
        <w:rPr>
          <w:rStyle w:val="18"/>
          <w:rFonts w:ascii="宋体" w:hAnsi="宋体"/>
          <w:color w:val="000000"/>
          <w:kern w:val="2"/>
          <w:sz w:val="24"/>
          <w:szCs w:val="24"/>
          <w:highlight w:val="none"/>
          <w:lang w:val="en-US" w:eastAsia="zh-CN" w:bidi="ar-SA"/>
        </w:rPr>
        <w:t>&gt;</w:t>
      </w:r>
      <w:r>
        <w:rPr>
          <w:rStyle w:val="18"/>
          <w:rFonts w:ascii="宋体" w:hAnsi="宋体"/>
          <w:color w:val="000000"/>
          <w:kern w:val="2"/>
          <w:sz w:val="24"/>
          <w:szCs w:val="24"/>
          <w:lang w:val="en-US" w:eastAsia="zh-CN" w:bidi="ar-SA"/>
        </w:rPr>
        <w:t>总评分≥80分为合格；c.总评分＜80分为不合格。</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3）经考评日常巡查工作小组、月度考核小组及专项考评小组考评检查后发现的问题，中标单位应在收到公园下达的考核情况通报表后三天内完成整改工作。如情况特殊无法在规定期限内完成存在问题整改工作的，中标单位应及时将实际情况上报安保服务科，经安保服务科相关领导审批后，视实际情况适当延长整改期限。整改工作完成后应将整改结果及相关材料（如现场整改照片）及时反馈至安保服务科。</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4.合同款的扣除及拨付：</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（1）月应发合同款</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月应发合同款=中标合同款/12个月</w:t>
      </w:r>
    </w:p>
    <w:p>
      <w:pPr>
        <w:numPr>
          <w:ilvl w:val="0"/>
          <w:numId w:val="7"/>
        </w:num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“创文明城市”、“创</w:t>
      </w:r>
      <w:r>
        <w:rPr>
          <w:rStyle w:val="18"/>
          <w:rFonts w:hint="eastAsia" w:ascii="宋体" w:hAnsi="宋体"/>
          <w:color w:val="000000"/>
          <w:kern w:val="2"/>
          <w:sz w:val="24"/>
          <w:szCs w:val="24"/>
          <w:lang w:val="en-US" w:eastAsia="zh-CN" w:bidi="ar-SA"/>
        </w:rPr>
        <w:t>卫生</w:t>
      </w:r>
      <w:r>
        <w:rPr>
          <w:rStyle w:val="18"/>
          <w:rFonts w:ascii="宋体" w:hAnsi="宋体"/>
          <w:color w:val="000000"/>
          <w:kern w:val="2"/>
          <w:sz w:val="24"/>
          <w:szCs w:val="24"/>
          <w:lang w:val="en-US" w:eastAsia="zh-CN" w:bidi="ar-SA"/>
        </w:rPr>
        <w:t>城市”</w:t>
      </w:r>
      <w:r>
        <w:rPr>
          <w:rStyle w:val="18"/>
          <w:rFonts w:hint="eastAsia" w:ascii="宋体" w:hAnsi="宋体"/>
          <w:color w:val="000000"/>
          <w:kern w:val="2"/>
          <w:sz w:val="24"/>
          <w:szCs w:val="24"/>
          <w:lang w:val="en-US" w:eastAsia="zh-CN" w:bidi="ar-SA"/>
        </w:rPr>
        <w:t>、</w:t>
      </w:r>
      <w:r>
        <w:rPr>
          <w:rStyle w:val="18"/>
          <w:rFonts w:ascii="宋体" w:hAnsi="宋体"/>
          <w:color w:val="000000"/>
          <w:kern w:val="2"/>
          <w:sz w:val="24"/>
          <w:szCs w:val="24"/>
          <w:lang w:val="en-US" w:eastAsia="zh-CN" w:bidi="ar-SA"/>
        </w:rPr>
        <w:t>“城乡清洁工程”、“美丽南宁·整洁畅通有序大行动” 、“三优一满意”等系列活动评比中，因中标单位管理不到位导致公园被扣分</w:t>
      </w:r>
      <w:r>
        <w:rPr>
          <w:rStyle w:val="18"/>
          <w:rFonts w:hint="eastAsia" w:ascii="宋体" w:hAnsi="宋体"/>
          <w:color w:val="000000"/>
          <w:kern w:val="2"/>
          <w:sz w:val="24"/>
          <w:szCs w:val="24"/>
          <w:lang w:val="en-US" w:eastAsia="zh-CN" w:bidi="ar-SA"/>
        </w:rPr>
        <w:t>或通报</w:t>
      </w:r>
      <w:r>
        <w:rPr>
          <w:rStyle w:val="18"/>
          <w:rFonts w:ascii="宋体" w:hAnsi="宋体"/>
          <w:color w:val="000000"/>
          <w:kern w:val="2"/>
          <w:sz w:val="24"/>
          <w:szCs w:val="24"/>
          <w:lang w:val="en-US" w:eastAsia="zh-CN" w:bidi="ar-SA"/>
        </w:rPr>
        <w:t>的，中标单位也相应被扣分，并直接扣除当月合同款。每出现一个案件，扣除200元合同款，同一个案件被重复扣分</w:t>
      </w:r>
      <w:r>
        <w:rPr>
          <w:rStyle w:val="18"/>
          <w:rFonts w:hint="eastAsia" w:ascii="宋体" w:hAnsi="宋体"/>
          <w:color w:val="000000"/>
          <w:kern w:val="2"/>
          <w:sz w:val="24"/>
          <w:szCs w:val="24"/>
          <w:lang w:val="en-US" w:eastAsia="zh-CN" w:bidi="ar-SA"/>
        </w:rPr>
        <w:t>或通报</w:t>
      </w:r>
      <w:r>
        <w:rPr>
          <w:rStyle w:val="18"/>
          <w:rFonts w:ascii="宋体" w:hAnsi="宋体"/>
          <w:color w:val="000000"/>
          <w:kern w:val="2"/>
          <w:sz w:val="24"/>
          <w:szCs w:val="24"/>
          <w:lang w:val="en-US" w:eastAsia="zh-CN" w:bidi="ar-SA"/>
        </w:rPr>
        <w:t>的，双倍扣除合同款。计算公式如下：</w:t>
      </w:r>
    </w:p>
    <w:p>
      <w:pPr>
        <w:spacing w:line="360" w:lineRule="auto"/>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 xml:space="preserve">     案件扣款金额=每月案件数×200元+每月重复案件数×400元</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（3）日常巡查、月度考核时发现问题，未能在规定整改期限或经审批延长整改期内完成整改工作的，按未整改问题逾期天数和未整改问题扣分分值予以扣款（扣除100元/天/分）；计算公式如下：</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整改扣款金额=当月逾期天数×未整改问题扣分分值×100元</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（4）月度考核总评分等级评定为优良的，计算公式如下：</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月实付合同款=每月应付合同款</w:t>
      </w:r>
      <w:r>
        <w:rPr>
          <w:rStyle w:val="18"/>
          <w:rFonts w:ascii="宋体" w:hAnsi="宋体"/>
          <w:color w:val="000000"/>
          <w:kern w:val="2"/>
          <w:sz w:val="24"/>
          <w:szCs w:val="24"/>
          <w:highlight w:val="none"/>
          <w:lang w:val="en-US" w:eastAsia="zh-CN" w:bidi="ar-SA"/>
        </w:rPr>
        <w:t>-</w:t>
      </w:r>
      <w:r>
        <w:rPr>
          <w:rStyle w:val="18"/>
          <w:rFonts w:ascii="宋体" w:hAnsi="宋体"/>
          <w:color w:val="000000"/>
          <w:kern w:val="2"/>
          <w:sz w:val="24"/>
          <w:szCs w:val="24"/>
          <w:lang w:val="en-US" w:eastAsia="zh-CN" w:bidi="ar-SA"/>
        </w:rPr>
        <w:t>整改扣款金额</w:t>
      </w:r>
      <w:r>
        <w:rPr>
          <w:rStyle w:val="18"/>
          <w:rFonts w:ascii="宋体" w:hAnsi="宋体"/>
          <w:color w:val="000000"/>
          <w:kern w:val="2"/>
          <w:sz w:val="24"/>
          <w:szCs w:val="24"/>
          <w:highlight w:val="none"/>
          <w:lang w:val="en-US" w:eastAsia="zh-CN" w:bidi="ar-SA"/>
        </w:rPr>
        <w:t>-</w:t>
      </w:r>
      <w:r>
        <w:rPr>
          <w:rStyle w:val="18"/>
          <w:rFonts w:ascii="宋体" w:hAnsi="宋体"/>
          <w:color w:val="000000"/>
          <w:kern w:val="2"/>
          <w:sz w:val="24"/>
          <w:szCs w:val="24"/>
          <w:lang w:val="en-US" w:eastAsia="zh-CN" w:bidi="ar-SA"/>
        </w:rPr>
        <w:t>案件扣款金额</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（5）月度考核总评分等级评定为合格的，低于90分每1分，扣除当月合同款2000元；计算公式如下：</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月实付合同款=每月应付合同款 -（90</w:t>
      </w:r>
      <w:r>
        <w:rPr>
          <w:rStyle w:val="18"/>
          <w:rFonts w:ascii="宋体" w:hAnsi="宋体"/>
          <w:color w:val="000000"/>
          <w:kern w:val="2"/>
          <w:sz w:val="24"/>
          <w:szCs w:val="24"/>
          <w:highlight w:val="none"/>
          <w:lang w:val="en-US" w:eastAsia="zh-CN" w:bidi="ar-SA"/>
        </w:rPr>
        <w:t>-</w:t>
      </w:r>
      <w:r>
        <w:rPr>
          <w:rStyle w:val="18"/>
          <w:rFonts w:ascii="宋体" w:hAnsi="宋体"/>
          <w:color w:val="000000"/>
          <w:kern w:val="2"/>
          <w:sz w:val="24"/>
          <w:szCs w:val="24"/>
          <w:lang w:val="en-US" w:eastAsia="zh-CN" w:bidi="ar-SA"/>
        </w:rPr>
        <w:t>当月月度考核总评分）×2000元</w:t>
      </w:r>
      <w:r>
        <w:rPr>
          <w:rStyle w:val="18"/>
          <w:rFonts w:ascii="宋体" w:hAnsi="宋体"/>
          <w:color w:val="000000"/>
          <w:kern w:val="2"/>
          <w:sz w:val="24"/>
          <w:szCs w:val="24"/>
          <w:highlight w:val="none"/>
          <w:lang w:val="en-US" w:eastAsia="zh-CN" w:bidi="ar-SA"/>
        </w:rPr>
        <w:t>-</w:t>
      </w:r>
      <w:r>
        <w:rPr>
          <w:rStyle w:val="18"/>
          <w:rFonts w:ascii="宋体" w:hAnsi="宋体"/>
          <w:color w:val="000000"/>
          <w:kern w:val="2"/>
          <w:sz w:val="24"/>
          <w:szCs w:val="24"/>
          <w:lang w:val="en-US" w:eastAsia="zh-CN" w:bidi="ar-SA"/>
        </w:rPr>
        <w:t>整改扣款金额</w:t>
      </w:r>
      <w:r>
        <w:rPr>
          <w:rStyle w:val="18"/>
          <w:rFonts w:ascii="宋体" w:hAnsi="宋体"/>
          <w:color w:val="000000"/>
          <w:kern w:val="2"/>
          <w:sz w:val="24"/>
          <w:szCs w:val="24"/>
          <w:highlight w:val="none"/>
          <w:lang w:val="en-US" w:eastAsia="zh-CN" w:bidi="ar-SA"/>
        </w:rPr>
        <w:t>-</w:t>
      </w:r>
      <w:r>
        <w:rPr>
          <w:rStyle w:val="18"/>
          <w:rFonts w:ascii="宋体" w:hAnsi="宋体"/>
          <w:color w:val="000000"/>
          <w:kern w:val="2"/>
          <w:sz w:val="24"/>
          <w:szCs w:val="24"/>
          <w:lang w:val="en-US" w:eastAsia="zh-CN" w:bidi="ar-SA"/>
        </w:rPr>
        <w:t>案件扣款金额</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（6）月度考核总评分等级评定为不合格的，按考核得分比例核发当月合同款；</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月实付合同款=每月应付合同款×（当月月度考核总评分/100）</w:t>
      </w:r>
      <w:r>
        <w:rPr>
          <w:rStyle w:val="18"/>
          <w:rFonts w:ascii="宋体" w:hAnsi="宋体"/>
          <w:color w:val="000000"/>
          <w:kern w:val="2"/>
          <w:sz w:val="24"/>
          <w:szCs w:val="24"/>
          <w:highlight w:val="none"/>
          <w:lang w:val="en-US" w:eastAsia="zh-CN" w:bidi="ar-SA"/>
        </w:rPr>
        <w:t>-</w:t>
      </w:r>
      <w:r>
        <w:rPr>
          <w:rStyle w:val="18"/>
          <w:rFonts w:ascii="宋体" w:hAnsi="宋体"/>
          <w:color w:val="000000"/>
          <w:kern w:val="2"/>
          <w:sz w:val="24"/>
          <w:szCs w:val="24"/>
          <w:lang w:val="en-US" w:eastAsia="zh-CN" w:bidi="ar-SA"/>
        </w:rPr>
        <w:t>整改扣款金额</w:t>
      </w:r>
      <w:r>
        <w:rPr>
          <w:rStyle w:val="18"/>
          <w:rFonts w:ascii="宋体" w:hAnsi="宋体"/>
          <w:color w:val="000000"/>
          <w:kern w:val="2"/>
          <w:sz w:val="24"/>
          <w:szCs w:val="24"/>
          <w:highlight w:val="none"/>
          <w:lang w:val="en-US" w:eastAsia="zh-CN" w:bidi="ar-SA"/>
        </w:rPr>
        <w:t>-</w:t>
      </w:r>
      <w:r>
        <w:rPr>
          <w:rStyle w:val="18"/>
          <w:rFonts w:ascii="宋体" w:hAnsi="宋体"/>
          <w:color w:val="000000"/>
          <w:kern w:val="2"/>
          <w:sz w:val="24"/>
          <w:szCs w:val="24"/>
          <w:lang w:val="en-US" w:eastAsia="zh-CN" w:bidi="ar-SA"/>
        </w:rPr>
        <w:t>案件扣款金额</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p>
    <w:p>
      <w:pPr>
        <w:spacing w:line="360" w:lineRule="auto"/>
        <w:jc w:val="both"/>
        <w:textAlignment w:val="baseline"/>
        <w:rPr>
          <w:rStyle w:val="18"/>
          <w:rFonts w:ascii="宋体" w:hAnsi="宋体"/>
          <w:color w:val="000000"/>
          <w:kern w:val="2"/>
          <w:sz w:val="24"/>
          <w:szCs w:val="24"/>
          <w:lang w:val="en-US" w:eastAsia="zh-CN" w:bidi="ar-SA"/>
        </w:rPr>
      </w:pPr>
    </w:p>
    <w:p>
      <w:pPr>
        <w:spacing w:line="360" w:lineRule="auto"/>
        <w:ind w:firstLine="480" w:firstLineChars="200"/>
        <w:jc w:val="center"/>
        <w:textAlignment w:val="baseline"/>
        <w:rPr>
          <w:rStyle w:val="18"/>
          <w:rFonts w:ascii="宋体" w:hAnsi="宋体" w:cs="宋体"/>
          <w:b/>
          <w:bCs/>
          <w:color w:val="000000"/>
          <w:kern w:val="2"/>
          <w:sz w:val="24"/>
          <w:szCs w:val="24"/>
          <w:lang w:val="en-US" w:eastAsia="zh-CN" w:bidi="ar-SA"/>
        </w:rPr>
      </w:pPr>
      <w:r>
        <w:rPr>
          <w:rStyle w:val="18"/>
          <w:rFonts w:ascii="宋体" w:hAnsi="宋体" w:cs="宋体"/>
          <w:b/>
          <w:bCs/>
          <w:color w:val="000000"/>
          <w:kern w:val="2"/>
          <w:sz w:val="24"/>
          <w:szCs w:val="24"/>
          <w:lang w:val="en-US" w:eastAsia="zh-CN" w:bidi="ar-SA"/>
        </w:rPr>
        <w:t>第六章  考核等级与服务合同期挂钩办法</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一、终止合同</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 xml:space="preserve"> 在合同服务期内，如出现下列情形，公园有权解除或终止合同：</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（一）公园定期或不定期检查时发现中标单位未按投标文件中投标服务技术资料表及商务条款偏离表的内容提供服务连续达2次的，或提供服务未达标准累计3次未按要求及时整改的，公园有权终止合同。</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（二）中标单位服务期内连续2个月月度考核不合格，或服务期内累计3个月月度考核不合格则视为违约，除扣除当月合同款之外，公园有权解除合同。</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三）中标单位必须为全体作业员工购买人身意外保险，必须重视安全生产工作，确保全年不出安全生产责任事故。如发生安全生产责任事故，一切责任及损失由中标单位承担；如安全事故中造成2人以上（含2人）重伤，或直接经济损失达50万以上（含50万）的，扣除当月合同款，公园有权解除合同。</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（四）中标单位不得转包、分包给第三方。擅自将服务合同转包或部分分包给第三者，公园有权终止合同，经济损失和法律责任由中标单位承担。</w:t>
      </w:r>
    </w:p>
    <w:p>
      <w:pPr>
        <w:spacing w:line="360" w:lineRule="auto"/>
        <w:ind w:firstLine="480" w:firstLineChars="20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（五）中标单位不服从管理，拒绝或不配合公园安排的工作任务及协助处理应急事件的，对公园造成严重名誉损失、经济损失的，则视为违约，公园有权终止合同且不作任何赔偿。</w:t>
      </w:r>
    </w:p>
    <w:p>
      <w:pPr>
        <w:spacing w:line="360" w:lineRule="auto"/>
        <w:ind w:firstLine="480" w:firstLineChars="200"/>
        <w:jc w:val="both"/>
        <w:textAlignment w:val="baseline"/>
        <w:rPr>
          <w:rStyle w:val="18"/>
          <w:rFonts w:ascii="宋体" w:hAnsi="宋体" w:eastAsia="宋体"/>
          <w:color w:val="000000"/>
          <w:kern w:val="2"/>
          <w:sz w:val="24"/>
          <w:szCs w:val="24"/>
          <w:lang w:val="en-US" w:eastAsia="zh-CN" w:bidi="ar-SA"/>
        </w:rPr>
      </w:pPr>
      <w:r>
        <w:rPr>
          <w:rStyle w:val="18"/>
          <w:rFonts w:ascii="宋体" w:hAnsi="宋体"/>
          <w:color w:val="000000"/>
          <w:kern w:val="2"/>
          <w:sz w:val="24"/>
          <w:szCs w:val="24"/>
          <w:lang w:val="en-US" w:eastAsia="zh-CN" w:bidi="ar-SA"/>
        </w:rPr>
        <w:t>（六）中标单位不按国家劳动法招工用工及不遵守劳动法相关规定的，公园有权解除合同。</w:t>
      </w:r>
    </w:p>
    <w:p>
      <w:pPr>
        <w:ind w:right="10" w:rightChars="5" w:firstLine="176" w:firstLineChars="49"/>
        <w:jc w:val="left"/>
        <w:textAlignment w:val="baseline"/>
        <w:rPr>
          <w:rStyle w:val="18"/>
          <w:rFonts w:ascii="黑体" w:hAnsi="黑体" w:eastAsia="黑体"/>
          <w:b/>
          <w:color w:val="000000"/>
          <w:kern w:val="2"/>
          <w:sz w:val="36"/>
          <w:szCs w:val="36"/>
          <w:lang w:val="en-US" w:eastAsia="zh-CN" w:bidi="ar-SA"/>
        </w:rPr>
      </w:pPr>
    </w:p>
    <w:p>
      <w:pPr>
        <w:ind w:right="10" w:rightChars="5" w:firstLine="176" w:firstLineChars="49"/>
        <w:jc w:val="left"/>
        <w:textAlignment w:val="baseline"/>
        <w:rPr>
          <w:rStyle w:val="18"/>
          <w:rFonts w:ascii="黑体" w:hAnsi="黑体" w:eastAsia="黑体"/>
          <w:b/>
          <w:color w:val="000000"/>
          <w:kern w:val="2"/>
          <w:sz w:val="36"/>
          <w:szCs w:val="36"/>
          <w:lang w:val="en-US" w:eastAsia="zh-CN" w:bidi="ar-SA"/>
        </w:rPr>
      </w:pPr>
    </w:p>
    <w:p>
      <w:pPr>
        <w:ind w:right="10" w:rightChars="5" w:firstLine="176" w:firstLineChars="49"/>
        <w:jc w:val="left"/>
        <w:textAlignment w:val="baseline"/>
        <w:rPr>
          <w:rStyle w:val="18"/>
          <w:rFonts w:ascii="黑体" w:hAnsi="黑体" w:eastAsia="黑体"/>
          <w:b/>
          <w:color w:val="000000"/>
          <w:kern w:val="2"/>
          <w:sz w:val="36"/>
          <w:szCs w:val="36"/>
          <w:lang w:val="en-US" w:eastAsia="zh-CN" w:bidi="ar-SA"/>
        </w:rPr>
      </w:pPr>
    </w:p>
    <w:p>
      <w:pPr>
        <w:ind w:right="10" w:rightChars="5" w:firstLine="176" w:firstLineChars="49"/>
        <w:jc w:val="left"/>
        <w:textAlignment w:val="baseline"/>
        <w:rPr>
          <w:rStyle w:val="18"/>
          <w:rFonts w:ascii="黑体" w:hAnsi="黑体" w:eastAsia="黑体"/>
          <w:b/>
          <w:color w:val="000000"/>
          <w:kern w:val="2"/>
          <w:sz w:val="36"/>
          <w:szCs w:val="36"/>
          <w:lang w:val="en-US" w:eastAsia="zh-CN" w:bidi="ar-SA"/>
        </w:rPr>
      </w:pPr>
    </w:p>
    <w:p>
      <w:pPr>
        <w:ind w:right="10" w:rightChars="5"/>
        <w:jc w:val="left"/>
        <w:textAlignment w:val="baseline"/>
        <w:rPr>
          <w:rStyle w:val="18"/>
          <w:rFonts w:ascii="黑体" w:hAnsi="黑体" w:eastAsia="黑体"/>
          <w:b/>
          <w:color w:val="000000"/>
          <w:kern w:val="2"/>
          <w:sz w:val="36"/>
          <w:szCs w:val="36"/>
          <w:lang w:val="en-US" w:eastAsia="zh-CN" w:bidi="ar-SA"/>
        </w:rPr>
      </w:pPr>
    </w:p>
    <w:p>
      <w:pPr>
        <w:pStyle w:val="2"/>
        <w:rPr>
          <w:rStyle w:val="18"/>
          <w:rFonts w:ascii="黑体" w:hAnsi="黑体" w:eastAsia="黑体"/>
          <w:b/>
          <w:color w:val="000000"/>
          <w:kern w:val="2"/>
          <w:sz w:val="36"/>
          <w:szCs w:val="36"/>
          <w:lang w:val="en-US" w:eastAsia="zh-CN" w:bidi="ar-SA"/>
        </w:rPr>
      </w:pPr>
    </w:p>
    <w:p>
      <w:pPr>
        <w:pStyle w:val="2"/>
        <w:rPr>
          <w:rStyle w:val="18"/>
          <w:rFonts w:ascii="黑体" w:hAnsi="黑体" w:eastAsia="黑体"/>
          <w:b/>
          <w:color w:val="000000"/>
          <w:kern w:val="2"/>
          <w:sz w:val="36"/>
          <w:szCs w:val="36"/>
          <w:lang w:val="en-US" w:eastAsia="zh-CN" w:bidi="ar-SA"/>
        </w:rPr>
      </w:pPr>
    </w:p>
    <w:p>
      <w:pPr>
        <w:pStyle w:val="2"/>
        <w:rPr>
          <w:rStyle w:val="18"/>
          <w:rFonts w:ascii="黑体" w:hAnsi="黑体" w:eastAsia="黑体"/>
          <w:b/>
          <w:color w:val="000000"/>
          <w:kern w:val="2"/>
          <w:sz w:val="36"/>
          <w:szCs w:val="36"/>
          <w:lang w:val="en-US" w:eastAsia="zh-CN" w:bidi="ar-SA"/>
        </w:rPr>
      </w:pPr>
    </w:p>
    <w:p>
      <w:pPr>
        <w:pStyle w:val="2"/>
        <w:rPr>
          <w:rStyle w:val="18"/>
          <w:rFonts w:ascii="黑体" w:hAnsi="黑体" w:eastAsia="黑体"/>
          <w:b/>
          <w:color w:val="000000"/>
          <w:kern w:val="2"/>
          <w:sz w:val="36"/>
          <w:szCs w:val="36"/>
          <w:lang w:val="en-US" w:eastAsia="zh-CN" w:bidi="ar-SA"/>
        </w:rPr>
      </w:pPr>
    </w:p>
    <w:p>
      <w:pPr>
        <w:pStyle w:val="2"/>
        <w:rPr>
          <w:rStyle w:val="18"/>
          <w:rFonts w:ascii="黑体" w:hAnsi="黑体" w:eastAsia="黑体"/>
          <w:b/>
          <w:color w:val="000000"/>
          <w:kern w:val="2"/>
          <w:sz w:val="36"/>
          <w:szCs w:val="36"/>
          <w:lang w:val="en-US" w:eastAsia="zh-CN" w:bidi="ar-SA"/>
        </w:rPr>
      </w:pPr>
    </w:p>
    <w:p>
      <w:pPr>
        <w:pStyle w:val="2"/>
        <w:rPr>
          <w:rStyle w:val="18"/>
          <w:rFonts w:ascii="黑体" w:hAnsi="黑体" w:eastAsia="黑体"/>
          <w:b/>
          <w:color w:val="000000"/>
          <w:kern w:val="2"/>
          <w:sz w:val="36"/>
          <w:szCs w:val="36"/>
          <w:lang w:val="en-US" w:eastAsia="zh-CN" w:bidi="ar-SA"/>
        </w:rPr>
      </w:pPr>
    </w:p>
    <w:p>
      <w:pPr>
        <w:pStyle w:val="2"/>
        <w:rPr>
          <w:rStyle w:val="18"/>
          <w:rFonts w:ascii="黑体" w:hAnsi="黑体" w:eastAsia="黑体"/>
          <w:b/>
          <w:color w:val="000000"/>
          <w:kern w:val="2"/>
          <w:sz w:val="36"/>
          <w:szCs w:val="36"/>
          <w:lang w:val="en-US" w:eastAsia="zh-CN" w:bidi="ar-SA"/>
        </w:rPr>
      </w:pPr>
    </w:p>
    <w:p>
      <w:pPr>
        <w:ind w:right="10" w:rightChars="5" w:firstLine="176" w:firstLineChars="49"/>
        <w:jc w:val="left"/>
        <w:textAlignment w:val="baseline"/>
        <w:rPr>
          <w:rStyle w:val="18"/>
          <w:rFonts w:ascii="黑体" w:hAnsi="黑体" w:eastAsia="黑体"/>
          <w:b/>
          <w:color w:val="000000"/>
          <w:kern w:val="2"/>
          <w:sz w:val="36"/>
          <w:szCs w:val="36"/>
          <w:lang w:val="en-US" w:eastAsia="zh-CN" w:bidi="ar-SA"/>
        </w:rPr>
      </w:pPr>
      <w:r>
        <w:rPr>
          <w:rStyle w:val="18"/>
          <w:rFonts w:ascii="黑体" w:hAnsi="黑体" w:eastAsia="黑体"/>
          <w:b/>
          <w:color w:val="000000"/>
          <w:kern w:val="2"/>
          <w:sz w:val="36"/>
          <w:szCs w:val="36"/>
          <w:lang w:val="en-US" w:eastAsia="zh-CN" w:bidi="ar-SA"/>
        </w:rPr>
        <w:t>附件3：</w:t>
      </w:r>
    </w:p>
    <w:p>
      <w:pPr>
        <w:ind w:right="10" w:rightChars="5" w:firstLine="176" w:firstLineChars="49"/>
        <w:jc w:val="center"/>
        <w:textAlignment w:val="baseline"/>
        <w:rPr>
          <w:rStyle w:val="18"/>
          <w:rFonts w:ascii="宋体" w:hAnsi="宋体"/>
          <w:b/>
          <w:color w:val="000000"/>
          <w:kern w:val="2"/>
          <w:sz w:val="36"/>
          <w:szCs w:val="36"/>
          <w:lang w:val="en-US" w:eastAsia="zh-CN" w:bidi="ar-SA"/>
        </w:rPr>
      </w:pPr>
      <w:r>
        <w:rPr>
          <w:rStyle w:val="18"/>
          <w:rFonts w:ascii="宋体" w:hAnsi="宋体"/>
          <w:b/>
          <w:color w:val="000000"/>
          <w:kern w:val="2"/>
          <w:sz w:val="36"/>
          <w:szCs w:val="36"/>
          <w:lang w:val="en-US" w:eastAsia="zh-CN" w:bidi="ar-SA"/>
        </w:rPr>
        <w:t>可心江连通运河安保服务考核细则</w:t>
      </w:r>
    </w:p>
    <w:tbl>
      <w:tblPr>
        <w:tblStyle w:val="8"/>
        <w:tblpPr w:leftFromText="180" w:rightFromText="180" w:vertAnchor="text" w:horzAnchor="page" w:tblpX="780" w:tblpY="408"/>
        <w:tblOverlap w:val="never"/>
        <w:tblW w:w="1075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5"/>
        <w:gridCol w:w="810"/>
        <w:gridCol w:w="3600"/>
        <w:gridCol w:w="56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715" w:type="dxa"/>
            <w:tcBorders>
              <w:top w:val="single" w:color="000000" w:sz="4" w:space="0"/>
              <w:left w:val="single" w:color="000000" w:sz="4" w:space="0"/>
              <w:bottom w:val="single" w:color="000000" w:sz="4" w:space="0"/>
              <w:right w:val="single" w:color="000000" w:sz="4" w:space="0"/>
            </w:tcBorders>
            <w:noWrap w:val="0"/>
            <w:vAlign w:val="center"/>
          </w:tcPr>
          <w:p>
            <w:pPr>
              <w:spacing w:line="340" w:lineRule="exact"/>
              <w:jc w:val="center"/>
              <w:textAlignment w:val="baseline"/>
              <w:rPr>
                <w:rStyle w:val="18"/>
                <w:rFonts w:ascii="宋体" w:hAnsi="宋体"/>
                <w:b/>
                <w:color w:val="000000"/>
                <w:kern w:val="2"/>
                <w:sz w:val="18"/>
                <w:szCs w:val="18"/>
                <w:lang w:val="en-US" w:eastAsia="zh-CN" w:bidi="ar-SA"/>
              </w:rPr>
            </w:pPr>
            <w:r>
              <w:rPr>
                <w:rStyle w:val="18"/>
                <w:rFonts w:ascii="宋体" w:hAnsi="宋体"/>
                <w:b/>
                <w:color w:val="000000"/>
                <w:kern w:val="2"/>
                <w:sz w:val="18"/>
                <w:szCs w:val="18"/>
                <w:lang w:val="en-US" w:eastAsia="zh-CN" w:bidi="ar-SA"/>
              </w:rPr>
              <w:t>项目</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340" w:lineRule="exact"/>
              <w:jc w:val="center"/>
              <w:textAlignment w:val="baseline"/>
              <w:rPr>
                <w:rStyle w:val="18"/>
                <w:rFonts w:ascii="宋体" w:hAnsi="宋体"/>
                <w:b/>
                <w:color w:val="000000"/>
                <w:kern w:val="2"/>
                <w:sz w:val="18"/>
                <w:szCs w:val="18"/>
                <w:lang w:val="en-US" w:eastAsia="zh-CN" w:bidi="ar-SA"/>
              </w:rPr>
            </w:pPr>
            <w:r>
              <w:rPr>
                <w:rStyle w:val="18"/>
                <w:rFonts w:ascii="宋体" w:hAnsi="宋体"/>
                <w:b/>
                <w:color w:val="000000"/>
                <w:kern w:val="2"/>
                <w:sz w:val="18"/>
                <w:szCs w:val="18"/>
                <w:lang w:val="en-US" w:eastAsia="zh-CN" w:bidi="ar-SA"/>
              </w:rPr>
              <w:t>序号</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spacing w:line="340" w:lineRule="exact"/>
              <w:jc w:val="center"/>
              <w:textAlignment w:val="baseline"/>
              <w:rPr>
                <w:rStyle w:val="18"/>
                <w:rFonts w:ascii="宋体" w:hAnsi="宋体"/>
                <w:b/>
                <w:color w:val="000000"/>
                <w:kern w:val="2"/>
                <w:sz w:val="18"/>
                <w:szCs w:val="18"/>
                <w:lang w:val="en-US" w:eastAsia="zh-CN" w:bidi="ar-SA"/>
              </w:rPr>
            </w:pPr>
            <w:r>
              <w:rPr>
                <w:rStyle w:val="18"/>
                <w:rFonts w:ascii="宋体" w:hAnsi="宋体"/>
                <w:b/>
                <w:color w:val="000000"/>
                <w:kern w:val="2"/>
                <w:sz w:val="18"/>
                <w:szCs w:val="18"/>
                <w:lang w:val="en-US" w:eastAsia="zh-CN" w:bidi="ar-SA"/>
              </w:rPr>
              <w:t>考核内容</w:t>
            </w:r>
          </w:p>
        </w:tc>
        <w:tc>
          <w:tcPr>
            <w:tcW w:w="5625" w:type="dxa"/>
            <w:tcBorders>
              <w:top w:val="single" w:color="000000" w:sz="4" w:space="0"/>
              <w:left w:val="single" w:color="000000" w:sz="4" w:space="0"/>
              <w:bottom w:val="single" w:color="000000" w:sz="4" w:space="0"/>
              <w:right w:val="single" w:color="000000" w:sz="4" w:space="0"/>
            </w:tcBorders>
            <w:noWrap w:val="0"/>
            <w:vAlign w:val="center"/>
          </w:tcPr>
          <w:p>
            <w:pPr>
              <w:spacing w:line="340" w:lineRule="exact"/>
              <w:ind w:right="1486" w:rightChars="708"/>
              <w:jc w:val="center"/>
              <w:textAlignment w:val="baseline"/>
              <w:rPr>
                <w:rStyle w:val="18"/>
                <w:rFonts w:ascii="宋体" w:hAnsi="宋体"/>
                <w:b/>
                <w:color w:val="000000"/>
                <w:kern w:val="2"/>
                <w:sz w:val="18"/>
                <w:szCs w:val="18"/>
                <w:lang w:val="en-US" w:eastAsia="zh-CN" w:bidi="ar-SA"/>
              </w:rPr>
            </w:pPr>
            <w:r>
              <w:rPr>
                <w:rStyle w:val="18"/>
                <w:rFonts w:ascii="宋体" w:hAnsi="宋体"/>
                <w:b/>
                <w:color w:val="000000"/>
                <w:kern w:val="2"/>
                <w:sz w:val="18"/>
                <w:szCs w:val="18"/>
                <w:lang w:val="en-US" w:eastAsia="zh-CN" w:bidi="ar-SA"/>
              </w:rPr>
              <w:t xml:space="preserve">                  评分细则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71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Style w:val="18"/>
                <w:rFonts w:ascii="宋体" w:hAnsi="宋体"/>
                <w:b/>
                <w:color w:val="000000"/>
                <w:kern w:val="2"/>
                <w:sz w:val="18"/>
                <w:szCs w:val="18"/>
                <w:lang w:val="en-US" w:eastAsia="zh-CN" w:bidi="ar-SA"/>
              </w:rPr>
            </w:pPr>
            <w:r>
              <w:rPr>
                <w:rStyle w:val="18"/>
                <w:rFonts w:ascii="宋体" w:hAnsi="宋体"/>
                <w:kern w:val="2"/>
                <w:sz w:val="20"/>
                <w:szCs w:val="20"/>
                <w:lang w:val="en-US" w:eastAsia="zh-CN" w:bidi="ar-SA"/>
              </w:rPr>
              <w:t>人员管理</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Style w:val="18"/>
                <w:rFonts w:ascii="宋体" w:hAnsi="宋体"/>
                <w:b/>
                <w:color w:val="000000"/>
                <w:kern w:val="2"/>
                <w:sz w:val="18"/>
                <w:szCs w:val="18"/>
                <w:lang w:val="en-US" w:eastAsia="zh-CN" w:bidi="ar-SA"/>
              </w:rPr>
            </w:pPr>
            <w:r>
              <w:rPr>
                <w:rStyle w:val="18"/>
                <w:rFonts w:ascii="宋体" w:hAnsi="宋体"/>
                <w:kern w:val="0"/>
                <w:sz w:val="20"/>
                <w:szCs w:val="20"/>
                <w:lang w:val="en-US" w:eastAsia="zh-CN" w:bidi="ar-SA"/>
              </w:rPr>
              <w:t>1</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widowControl/>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人员按投标文件的要求及时到位，不弄虚作假。年龄须在45周岁以下（含45周岁），具有较好的语言沟通交流能力和工作责任心，身体健康。按投标承诺约定，投入使用耗材、机械、车辆、设备等。</w:t>
            </w:r>
          </w:p>
        </w:tc>
        <w:tc>
          <w:tcPr>
            <w:tcW w:w="5625" w:type="dxa"/>
            <w:tcBorders>
              <w:top w:val="single" w:color="000000" w:sz="4" w:space="0"/>
              <w:left w:val="single" w:color="000000" w:sz="4" w:space="0"/>
              <w:bottom w:val="single" w:color="000000" w:sz="4" w:space="0"/>
              <w:right w:val="single" w:color="000000" w:sz="4" w:space="0"/>
            </w:tcBorders>
            <w:noWrap w:val="0"/>
            <w:vAlign w:val="center"/>
          </w:tcPr>
          <w:p>
            <w:pPr>
              <w:widowControl/>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不按要求聘用人员的，每人扣2分；每月不按要求配足人员的，每低于1人次扣2分；人员在</w:t>
            </w:r>
            <w:r>
              <w:rPr>
                <w:rStyle w:val="18"/>
                <w:rFonts w:hint="eastAsia" w:ascii="宋体" w:hAnsi="宋体"/>
                <w:kern w:val="0"/>
                <w:sz w:val="20"/>
                <w:szCs w:val="20"/>
                <w:lang w:val="en-US" w:eastAsia="zh-CN" w:bidi="ar-SA"/>
              </w:rPr>
              <w:t>其它</w:t>
            </w:r>
            <w:r>
              <w:rPr>
                <w:rStyle w:val="18"/>
                <w:rFonts w:ascii="宋体" w:hAnsi="宋体"/>
                <w:kern w:val="0"/>
                <w:sz w:val="20"/>
                <w:szCs w:val="20"/>
                <w:lang w:val="en-US" w:eastAsia="zh-CN" w:bidi="ar-SA"/>
              </w:rPr>
              <w:t>项目兼职的，每人扣2分；未按投标承诺约定，投入使用耗材、机械、车辆、设备的，每缺少一项扣2分；以上扣分均不设上限。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7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b/>
                <w:color w:val="000000"/>
                <w:kern w:val="2"/>
                <w:sz w:val="18"/>
                <w:szCs w:val="18"/>
                <w:lang w:val="en-US" w:eastAsia="zh-CN" w:bidi="ar-SA"/>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b/>
                <w:color w:val="000000"/>
                <w:kern w:val="2"/>
                <w:sz w:val="18"/>
                <w:szCs w:val="18"/>
                <w:lang w:val="en-US" w:eastAsia="zh-CN" w:bidi="ar-SA"/>
              </w:rPr>
            </w:pPr>
            <w:r>
              <w:rPr>
                <w:rStyle w:val="18"/>
                <w:rFonts w:ascii="宋体" w:hAnsi="宋体"/>
                <w:kern w:val="0"/>
                <w:sz w:val="20"/>
                <w:szCs w:val="20"/>
                <w:lang w:val="en-US" w:eastAsia="zh-CN" w:bidi="ar-SA"/>
              </w:rPr>
              <w:t>2</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上班穿保安制服，佩戴保安帽及反光服，着装规范、统一、整洁，佩戴工作牌上岗，不得穿拖鞋上岗。应遵守劳动纪律，不得擅自离（脱）岗，不得与人闲谈、争吵。认真做好考勤登记和交接班工作，保安提前10分钟到达交接地点交接，并填报《安保值班交接表》。</w:t>
            </w:r>
          </w:p>
        </w:tc>
        <w:tc>
          <w:tcPr>
            <w:tcW w:w="5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着装不规范、不统一、不佩戴工号或工作牌的，每人每次各扣0.5分；穿拖鞋上班的每人每次扣0.5分；无故缺岗10-30分钟，每人每次扣0.5分</w:t>
            </w:r>
            <w:r>
              <w:rPr>
                <w:rStyle w:val="18"/>
                <w:rFonts w:ascii="宋体" w:hAnsi="宋体"/>
                <w:kern w:val="0"/>
                <w:sz w:val="20"/>
                <w:szCs w:val="20"/>
                <w:highlight w:val="none"/>
                <w:lang w:val="en-US" w:eastAsia="zh-CN" w:bidi="ar-SA"/>
              </w:rPr>
              <w:t>,</w:t>
            </w:r>
            <w:r>
              <w:rPr>
                <w:rStyle w:val="18"/>
                <w:rFonts w:ascii="宋体" w:hAnsi="宋体"/>
                <w:kern w:val="0"/>
                <w:sz w:val="20"/>
                <w:szCs w:val="20"/>
                <w:lang w:val="en-US" w:eastAsia="zh-CN" w:bidi="ar-SA"/>
              </w:rPr>
              <w:t xml:space="preserve"> 30-60分钟以上，每人每次扣1分，超过60分钟的，每人每次扣1.5分；不做好考勤记录或交接班工作的，扣0.5分。因交接班工作盘点财物不到位造成损失的扣1分。扣分不设上限。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3" w:hRule="atLeast"/>
        </w:trPr>
        <w:tc>
          <w:tcPr>
            <w:tcW w:w="7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b/>
                <w:color w:val="000000"/>
                <w:kern w:val="2"/>
                <w:sz w:val="18"/>
                <w:szCs w:val="18"/>
                <w:lang w:val="en-US" w:eastAsia="zh-CN" w:bidi="ar-SA"/>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b/>
                <w:color w:val="000000"/>
                <w:kern w:val="2"/>
                <w:sz w:val="18"/>
                <w:szCs w:val="18"/>
                <w:lang w:val="en-US" w:eastAsia="zh-CN" w:bidi="ar-SA"/>
              </w:rPr>
            </w:pPr>
            <w:r>
              <w:rPr>
                <w:rStyle w:val="18"/>
                <w:rFonts w:ascii="宋体" w:hAnsi="宋体"/>
                <w:kern w:val="0"/>
                <w:sz w:val="20"/>
                <w:szCs w:val="20"/>
                <w:lang w:val="en-US" w:eastAsia="zh-CN" w:bidi="ar-SA"/>
              </w:rPr>
              <w:t>3</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按要求做好日报、月报、考勤等相关材料。材料需真实、详细地反映实际情况，不可弄虚作假。</w:t>
            </w:r>
          </w:p>
        </w:tc>
        <w:tc>
          <w:tcPr>
            <w:tcW w:w="5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1.日报、月报、考勤等相关材料不齐全、不规范的，每</w:t>
            </w:r>
            <w:r>
              <w:rPr>
                <w:rStyle w:val="18"/>
                <w:rFonts w:hint="eastAsia" w:ascii="宋体" w:hAnsi="宋体"/>
                <w:kern w:val="0"/>
                <w:sz w:val="20"/>
                <w:szCs w:val="20"/>
                <w:lang w:val="en-US" w:eastAsia="zh-CN" w:bidi="ar-SA"/>
              </w:rPr>
              <w:t>次</w:t>
            </w:r>
            <w:r>
              <w:rPr>
                <w:rStyle w:val="18"/>
                <w:rFonts w:ascii="宋体" w:hAnsi="宋体"/>
                <w:kern w:val="0"/>
                <w:sz w:val="20"/>
                <w:szCs w:val="20"/>
                <w:lang w:val="en-US" w:eastAsia="zh-CN" w:bidi="ar-SA"/>
              </w:rPr>
              <w:t>扣1分。弄虚作假的，每次扣2分。</w:t>
            </w:r>
          </w:p>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2.公园或上级部门督办案件须及时整改，若未及时整改，每次扣0.5分；</w:t>
            </w:r>
          </w:p>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3.不按要求或不按时做好整改材料整理和上报的，每次扣0.5分；</w:t>
            </w:r>
          </w:p>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4.每月上旬上交上月的工作总结、本月的工作计划；每月工作计划须报公园审核通过，并按时按质按量完成，月工作计划完成率低于90%的，每次每项扣0.5分；低于70%的，每次每项扣1分。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trPr>
        <w:tc>
          <w:tcPr>
            <w:tcW w:w="7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b/>
                <w:color w:val="000000"/>
                <w:kern w:val="2"/>
                <w:sz w:val="18"/>
                <w:szCs w:val="18"/>
                <w:lang w:val="en-US" w:eastAsia="zh-CN" w:bidi="ar-SA"/>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b/>
                <w:color w:val="000000"/>
                <w:kern w:val="2"/>
                <w:sz w:val="18"/>
                <w:szCs w:val="18"/>
                <w:lang w:val="en-US" w:eastAsia="zh-CN" w:bidi="ar-SA"/>
              </w:rPr>
            </w:pPr>
            <w:r>
              <w:rPr>
                <w:rStyle w:val="18"/>
                <w:rFonts w:ascii="宋体" w:hAnsi="宋体"/>
                <w:kern w:val="0"/>
                <w:sz w:val="20"/>
                <w:szCs w:val="20"/>
                <w:lang w:val="en-US" w:eastAsia="zh-CN" w:bidi="ar-SA"/>
              </w:rPr>
              <w:t>4</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物业公司应积极主动配合公园开展安保工作，对公园管理方指出的问题及时协调处理。上岗的保安必须经过岗前培训，熟悉业务基本要求。每月由物业公司自主培训不能少于一次，并做好相关记录台账。</w:t>
            </w:r>
          </w:p>
        </w:tc>
        <w:tc>
          <w:tcPr>
            <w:tcW w:w="5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接到公园处理问题通知后30分钟内未到达指定现场的，每次扣1分；对值班保安不严加管理，导致保安工作明显受影响的，每次扣0.5分。对公园提出的安保方面的问题不及时协调处理的，每次扣0.5分。保安不经过培训就上岗的，每人次扣0.5分。每月该公司自主培训少于一次扣0.5分，无相关记录台账一次扣0.5分。扣分不设上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trPr>
        <w:tc>
          <w:tcPr>
            <w:tcW w:w="7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b/>
                <w:color w:val="000000"/>
                <w:kern w:val="2"/>
                <w:sz w:val="18"/>
                <w:szCs w:val="18"/>
                <w:lang w:val="en-US" w:eastAsia="zh-CN" w:bidi="ar-SA"/>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b/>
                <w:color w:val="000000"/>
                <w:kern w:val="2"/>
                <w:sz w:val="18"/>
                <w:szCs w:val="18"/>
                <w:lang w:val="en-US" w:eastAsia="zh-CN" w:bidi="ar-SA"/>
              </w:rPr>
            </w:pPr>
            <w:r>
              <w:rPr>
                <w:rStyle w:val="18"/>
                <w:rFonts w:ascii="宋体" w:hAnsi="宋体"/>
                <w:kern w:val="0"/>
                <w:sz w:val="20"/>
                <w:szCs w:val="20"/>
                <w:lang w:val="en-US" w:eastAsia="zh-CN" w:bidi="ar-SA"/>
              </w:rPr>
              <w:t>5</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遵守公园的各项规章制度，熟悉工作环境。按要求按时参加公园的相关会议、检查、考核。</w:t>
            </w:r>
          </w:p>
        </w:tc>
        <w:tc>
          <w:tcPr>
            <w:tcW w:w="5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不遵守公园各项规章制度的，每人每次扣0.5分；中标单位不按时参加公园的相关会议、检查、考核的，每次扣0.5分。扣分不设上限。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trPr>
        <w:tc>
          <w:tcPr>
            <w:tcW w:w="7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b/>
                <w:color w:val="000000"/>
                <w:kern w:val="2"/>
                <w:sz w:val="18"/>
                <w:szCs w:val="18"/>
                <w:lang w:val="en-US" w:eastAsia="zh-CN" w:bidi="ar-SA"/>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b/>
                <w:color w:val="000000"/>
                <w:kern w:val="2"/>
                <w:sz w:val="18"/>
                <w:szCs w:val="18"/>
                <w:lang w:val="en-US" w:eastAsia="zh-CN" w:bidi="ar-SA"/>
              </w:rPr>
            </w:pPr>
            <w:r>
              <w:rPr>
                <w:rStyle w:val="18"/>
                <w:rFonts w:ascii="宋体" w:hAnsi="宋体"/>
                <w:kern w:val="2"/>
                <w:sz w:val="20"/>
                <w:szCs w:val="20"/>
                <w:lang w:val="en-US" w:eastAsia="zh-CN" w:bidi="ar-SA"/>
              </w:rPr>
              <w:t>6</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热情耐心回答游客问题，礼貌待人，要保持良好的精神状态，爱护公物。</w:t>
            </w:r>
          </w:p>
        </w:tc>
        <w:tc>
          <w:tcPr>
            <w:tcW w:w="5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对游客反映和投诉推诿不予以及时处理的，每次扣0.5分；对游客态度粗暴，冷漠，被游客投诉的，每次扣0.5分；不得以任何理由与游客发生争执，发现一次扣0.5分；故意破坏公共财物，每起扣1分。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7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b/>
                <w:color w:val="000000"/>
                <w:kern w:val="2"/>
                <w:sz w:val="18"/>
                <w:szCs w:val="18"/>
                <w:lang w:val="en-US" w:eastAsia="zh-CN" w:bidi="ar-SA"/>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b/>
                <w:color w:val="000000"/>
                <w:kern w:val="2"/>
                <w:sz w:val="18"/>
                <w:szCs w:val="18"/>
                <w:lang w:val="en-US" w:eastAsia="zh-CN" w:bidi="ar-SA"/>
              </w:rPr>
            </w:pPr>
            <w:r>
              <w:rPr>
                <w:rStyle w:val="18"/>
                <w:rFonts w:ascii="宋体" w:hAnsi="宋体"/>
                <w:kern w:val="0"/>
                <w:sz w:val="20"/>
                <w:szCs w:val="20"/>
                <w:lang w:val="en-US" w:eastAsia="zh-CN" w:bidi="ar-SA"/>
              </w:rPr>
              <w:t>7</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在工作中不得做看书报、戴耳机、玩手机、喝酒、办私事、生火煮食、睡觉等与工作无关的事情。</w:t>
            </w:r>
          </w:p>
        </w:tc>
        <w:tc>
          <w:tcPr>
            <w:tcW w:w="5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工作时间做与工作无关的</w:t>
            </w:r>
            <w:r>
              <w:rPr>
                <w:rStyle w:val="18"/>
                <w:rFonts w:hint="eastAsia" w:ascii="宋体" w:hAnsi="宋体"/>
                <w:kern w:val="0"/>
                <w:sz w:val="20"/>
                <w:szCs w:val="20"/>
                <w:lang w:val="en-US" w:eastAsia="zh-CN" w:bidi="ar-SA"/>
              </w:rPr>
              <w:t>事情，</w:t>
            </w:r>
            <w:r>
              <w:rPr>
                <w:rStyle w:val="18"/>
                <w:rFonts w:ascii="宋体" w:hAnsi="宋体"/>
                <w:kern w:val="0"/>
                <w:sz w:val="20"/>
                <w:szCs w:val="20"/>
                <w:lang w:val="en-US" w:eastAsia="zh-CN" w:bidi="ar-SA"/>
              </w:rPr>
              <w:t>每次扣0.5分，扣分不设上限。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trPr>
        <w:tc>
          <w:tcPr>
            <w:tcW w:w="7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b/>
                <w:color w:val="000000"/>
                <w:kern w:val="2"/>
                <w:sz w:val="18"/>
                <w:szCs w:val="18"/>
                <w:lang w:val="en-US" w:eastAsia="zh-CN" w:bidi="ar-SA"/>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b/>
                <w:color w:val="000000"/>
                <w:kern w:val="2"/>
                <w:sz w:val="18"/>
                <w:szCs w:val="18"/>
                <w:lang w:val="en-US" w:eastAsia="zh-CN" w:bidi="ar-SA"/>
              </w:rPr>
            </w:pPr>
            <w:r>
              <w:rPr>
                <w:rStyle w:val="18"/>
                <w:rFonts w:ascii="宋体" w:hAnsi="宋体"/>
                <w:kern w:val="0"/>
                <w:sz w:val="20"/>
                <w:szCs w:val="20"/>
                <w:lang w:val="en-US" w:eastAsia="zh-CN" w:bidi="ar-SA"/>
              </w:rPr>
              <w:t>8</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机动车驾驶员持证上岗，遵守公园车辆管理规定，按规范操作行驶，不得疲劳、酒后驾驶，出车前做好车辆例行检查，确保车辆设备安全。作业时不能抽烟、随地吐痰。</w:t>
            </w:r>
          </w:p>
        </w:tc>
        <w:tc>
          <w:tcPr>
            <w:tcW w:w="5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驾驶员无证上岗、酒后驾驶车辆的每次扣0.5分，驾驶员违规操作行驶的，每次扣1分，无证驾驶、酒驾、疲劳驾驶出现事故的，视情节轻重扣5-10分。作业时，抽烟的、随地</w:t>
            </w:r>
            <w:r>
              <w:rPr>
                <w:rStyle w:val="18"/>
                <w:rFonts w:ascii="宋体" w:hAnsi="宋体"/>
                <w:kern w:val="0"/>
                <w:sz w:val="20"/>
                <w:szCs w:val="20"/>
                <w:highlight w:val="none"/>
                <w:lang w:val="en-US" w:eastAsia="zh-CN" w:bidi="ar-SA"/>
              </w:rPr>
              <w:t>吐痰的每次</w:t>
            </w:r>
            <w:r>
              <w:rPr>
                <w:rStyle w:val="18"/>
                <w:rFonts w:ascii="宋体" w:hAnsi="宋体"/>
                <w:kern w:val="0"/>
                <w:sz w:val="20"/>
                <w:szCs w:val="20"/>
                <w:lang w:val="en-US" w:eastAsia="zh-CN" w:bidi="ar-SA"/>
              </w:rPr>
              <w:t>扣0.5分。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trPr>
        <w:tc>
          <w:tcPr>
            <w:tcW w:w="7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b/>
                <w:color w:val="000000"/>
                <w:kern w:val="2"/>
                <w:sz w:val="18"/>
                <w:szCs w:val="18"/>
                <w:lang w:val="en-US" w:eastAsia="zh-CN" w:bidi="ar-SA"/>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b/>
                <w:color w:val="000000"/>
                <w:kern w:val="2"/>
                <w:sz w:val="18"/>
                <w:szCs w:val="18"/>
                <w:lang w:val="en-US" w:eastAsia="zh-CN" w:bidi="ar-SA"/>
              </w:rPr>
            </w:pPr>
            <w:r>
              <w:rPr>
                <w:rStyle w:val="18"/>
                <w:rFonts w:ascii="宋体" w:hAnsi="宋体"/>
                <w:kern w:val="0"/>
                <w:sz w:val="20"/>
                <w:szCs w:val="20"/>
                <w:lang w:val="en-US" w:eastAsia="zh-CN" w:bidi="ar-SA"/>
              </w:rPr>
              <w:t>9</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爱岗敬业，作业时不得大声喧哗，尽量控制作业音量。</w:t>
            </w:r>
          </w:p>
        </w:tc>
        <w:tc>
          <w:tcPr>
            <w:tcW w:w="5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大声喧哗的，每人每次扣0.5分；扣分不设上限。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7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b/>
                <w:color w:val="000000"/>
                <w:kern w:val="2"/>
                <w:sz w:val="18"/>
                <w:szCs w:val="18"/>
                <w:lang w:val="en-US" w:eastAsia="zh-CN" w:bidi="ar-SA"/>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b/>
                <w:color w:val="000000"/>
                <w:kern w:val="2"/>
                <w:sz w:val="18"/>
                <w:szCs w:val="18"/>
                <w:lang w:val="en-US" w:eastAsia="zh-CN" w:bidi="ar-SA"/>
              </w:rPr>
            </w:pPr>
            <w:r>
              <w:rPr>
                <w:rStyle w:val="18"/>
                <w:rFonts w:ascii="宋体" w:hAnsi="宋体"/>
                <w:kern w:val="0"/>
                <w:sz w:val="20"/>
                <w:szCs w:val="20"/>
                <w:lang w:val="en-US" w:eastAsia="zh-CN" w:bidi="ar-SA"/>
              </w:rPr>
              <w:t>10</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安全作业。</w:t>
            </w:r>
          </w:p>
        </w:tc>
        <w:tc>
          <w:tcPr>
            <w:tcW w:w="5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进行作业时，未按要求做好安全措施的，每处扣1分。造成人员伤害的，轻者每次扣2分，严重者扣10分。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715"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340" w:lineRule="exact"/>
              <w:jc w:val="center"/>
              <w:textAlignment w:val="baseline"/>
              <w:rPr>
                <w:rStyle w:val="18"/>
                <w:rFonts w:ascii="宋体" w:hAnsi="宋体" w:eastAsia="宋体"/>
                <w:b/>
                <w:color w:val="000000"/>
                <w:kern w:val="2"/>
                <w:sz w:val="18"/>
                <w:szCs w:val="18"/>
                <w:lang w:val="en-US" w:eastAsia="zh-CN" w:bidi="ar-SA"/>
              </w:rPr>
            </w:pPr>
            <w:r>
              <w:rPr>
                <w:rStyle w:val="18"/>
                <w:rFonts w:ascii="宋体" w:hAnsi="宋体"/>
                <w:kern w:val="2"/>
                <w:sz w:val="20"/>
                <w:szCs w:val="20"/>
                <w:lang w:val="en-US" w:eastAsia="zh-CN" w:bidi="ar-SA"/>
              </w:rPr>
              <w:t xml:space="preserve">质量要求 </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340" w:lineRule="exact"/>
              <w:jc w:val="center"/>
              <w:textAlignment w:val="baseline"/>
              <w:rPr>
                <w:rStyle w:val="18"/>
                <w:rFonts w:ascii="宋体" w:hAnsi="宋体" w:eastAsia="宋体"/>
                <w:b/>
                <w:color w:val="000000"/>
                <w:kern w:val="2"/>
                <w:sz w:val="18"/>
                <w:szCs w:val="18"/>
                <w:lang w:val="en-US" w:eastAsia="zh-CN" w:bidi="ar-SA"/>
              </w:rPr>
            </w:pPr>
            <w:r>
              <w:rPr>
                <w:rStyle w:val="18"/>
                <w:rFonts w:ascii="宋体" w:hAnsi="宋体"/>
                <w:kern w:val="0"/>
                <w:sz w:val="20"/>
                <w:szCs w:val="20"/>
                <w:lang w:val="en-US" w:eastAsia="zh-CN" w:bidi="ar-SA"/>
              </w:rPr>
              <w:t>11</w:t>
            </w:r>
          </w:p>
        </w:tc>
        <w:tc>
          <w:tcPr>
            <w:tcW w:w="3600" w:type="dxa"/>
            <w:tcBorders>
              <w:top w:val="single" w:color="000000" w:sz="4" w:space="0"/>
              <w:left w:val="single" w:color="000000" w:sz="4" w:space="0"/>
              <w:bottom w:val="single" w:color="000000" w:sz="4" w:space="0"/>
              <w:right w:val="single" w:color="000000" w:sz="4" w:space="0"/>
            </w:tcBorders>
            <w:noWrap w:val="0"/>
            <w:vAlign w:val="top"/>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做到“五勤”（腿勤、眼勤、耳勤、口勤、手勤），抓好园内的治安防范，维护园内的各种设备设施、景点和绿化成果不被盗或受到破坏。做好岗亭内外卫生工作。</w:t>
            </w:r>
          </w:p>
        </w:tc>
        <w:tc>
          <w:tcPr>
            <w:tcW w:w="5625" w:type="dxa"/>
            <w:tcBorders>
              <w:top w:val="single" w:color="000000" w:sz="4" w:space="0"/>
              <w:left w:val="single" w:color="000000" w:sz="4" w:space="0"/>
              <w:bottom w:val="single" w:color="000000" w:sz="4" w:space="0"/>
              <w:right w:val="single" w:color="000000" w:sz="4" w:space="0"/>
            </w:tcBorders>
            <w:noWrap w:val="0"/>
            <w:vAlign w:val="top"/>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当班责任心不强，不做到“五勤”，巡查不到位导致公共设施（路灯、监控设备、安全警示牌、</w:t>
            </w:r>
            <w:r>
              <w:rPr>
                <w:rStyle w:val="18"/>
                <w:rFonts w:hint="eastAsia" w:ascii="宋体" w:hAnsi="宋体"/>
                <w:kern w:val="0"/>
                <w:sz w:val="20"/>
                <w:szCs w:val="20"/>
                <w:lang w:val="en-US" w:eastAsia="zh-CN" w:bidi="ar-SA"/>
              </w:rPr>
              <w:t>变电箱、</w:t>
            </w:r>
            <w:r>
              <w:rPr>
                <w:rStyle w:val="18"/>
                <w:rFonts w:ascii="宋体" w:hAnsi="宋体"/>
                <w:kern w:val="0"/>
                <w:sz w:val="20"/>
                <w:szCs w:val="20"/>
                <w:lang w:val="en-US" w:eastAsia="zh-CN" w:bidi="ar-SA"/>
              </w:rPr>
              <w:t>灭蚊灯、</w:t>
            </w:r>
            <w:r>
              <w:rPr>
                <w:rStyle w:val="18"/>
                <w:rFonts w:ascii="宋体" w:hAnsi="宋体"/>
                <w:kern w:val="0"/>
                <w:sz w:val="20"/>
                <w:szCs w:val="20"/>
                <w:highlight w:val="none"/>
                <w:lang w:val="en-US" w:eastAsia="zh-CN" w:bidi="ar-SA"/>
              </w:rPr>
              <w:t>噪音</w:t>
            </w:r>
            <w:r>
              <w:rPr>
                <w:rStyle w:val="18"/>
                <w:rFonts w:ascii="宋体" w:hAnsi="宋体"/>
                <w:kern w:val="0"/>
                <w:sz w:val="20"/>
                <w:szCs w:val="20"/>
                <w:lang w:val="en-US" w:eastAsia="zh-CN" w:bidi="ar-SA"/>
              </w:rPr>
              <w:t>警报器、栏杆、垃圾桶、健身器材、厕所设施、电缆、花草树木、路灯、座椅</w:t>
            </w:r>
            <w:r>
              <w:rPr>
                <w:rStyle w:val="18"/>
                <w:rFonts w:hint="eastAsia" w:ascii="宋体" w:hAnsi="宋体"/>
                <w:kern w:val="0"/>
                <w:sz w:val="20"/>
                <w:szCs w:val="20"/>
                <w:lang w:val="en-US" w:eastAsia="zh-CN" w:bidi="ar-SA"/>
              </w:rPr>
              <w:t>等</w:t>
            </w:r>
            <w:r>
              <w:rPr>
                <w:rStyle w:val="18"/>
                <w:rFonts w:ascii="宋体" w:hAnsi="宋体"/>
                <w:kern w:val="0"/>
                <w:sz w:val="20"/>
                <w:szCs w:val="20"/>
                <w:lang w:val="en-US" w:eastAsia="zh-CN" w:bidi="ar-SA"/>
              </w:rPr>
              <w:t>）等被盗或被破坏，且物业未及时更换维修的，每发现一处扣0.5分；没做好岗亭内外卫生工作的，</w:t>
            </w:r>
            <w:r>
              <w:rPr>
                <w:rStyle w:val="18"/>
                <w:rFonts w:hint="eastAsia" w:ascii="宋体" w:hAnsi="宋体"/>
                <w:kern w:val="0"/>
                <w:sz w:val="20"/>
                <w:szCs w:val="20"/>
                <w:lang w:val="en-US" w:eastAsia="zh-CN" w:bidi="ar-SA"/>
              </w:rPr>
              <w:t>每</w:t>
            </w:r>
            <w:r>
              <w:rPr>
                <w:rStyle w:val="18"/>
                <w:rFonts w:ascii="宋体" w:hAnsi="宋体"/>
                <w:kern w:val="0"/>
                <w:sz w:val="20"/>
                <w:szCs w:val="20"/>
                <w:lang w:val="en-US" w:eastAsia="zh-CN" w:bidi="ar-SA"/>
              </w:rPr>
              <w:t>次扣0.5分。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1" w:hRule="atLeast"/>
        </w:trPr>
        <w:tc>
          <w:tcPr>
            <w:tcW w:w="71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40" w:lineRule="exact"/>
              <w:jc w:val="center"/>
              <w:textAlignment w:val="baseline"/>
              <w:rPr>
                <w:rStyle w:val="18"/>
                <w:rFonts w:ascii="宋体" w:hAnsi="宋体"/>
                <w:b/>
                <w:color w:val="000000"/>
                <w:kern w:val="2"/>
                <w:sz w:val="18"/>
                <w:szCs w:val="18"/>
                <w:lang w:val="en-US" w:eastAsia="zh-CN" w:bidi="ar-SA"/>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340" w:lineRule="exact"/>
              <w:jc w:val="center"/>
              <w:textAlignment w:val="baseline"/>
              <w:rPr>
                <w:rStyle w:val="18"/>
                <w:rFonts w:ascii="宋体" w:hAnsi="宋体" w:eastAsia="宋体"/>
                <w:b/>
                <w:color w:val="000000"/>
                <w:kern w:val="2"/>
                <w:sz w:val="18"/>
                <w:szCs w:val="18"/>
                <w:lang w:val="en-US" w:eastAsia="zh-CN" w:bidi="ar-SA"/>
              </w:rPr>
            </w:pPr>
            <w:r>
              <w:rPr>
                <w:rStyle w:val="18"/>
                <w:rFonts w:ascii="宋体" w:hAnsi="宋体"/>
                <w:kern w:val="0"/>
                <w:sz w:val="20"/>
                <w:szCs w:val="20"/>
                <w:lang w:val="en-US" w:eastAsia="zh-CN" w:bidi="ar-SA"/>
              </w:rPr>
              <w:t>12</w:t>
            </w:r>
          </w:p>
        </w:tc>
        <w:tc>
          <w:tcPr>
            <w:tcW w:w="3600" w:type="dxa"/>
            <w:tcBorders>
              <w:top w:val="single" w:color="000000" w:sz="4" w:space="0"/>
              <w:left w:val="single" w:color="000000" w:sz="4" w:space="0"/>
              <w:bottom w:val="single" w:color="000000" w:sz="4" w:space="0"/>
              <w:right w:val="single" w:color="000000" w:sz="4" w:space="0"/>
            </w:tcBorders>
            <w:noWrap w:val="0"/>
            <w:vAlign w:val="top"/>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依据《南宁市城市绿化条例》、《南宁市公园条例》等有关园林绿化和公园管理的法律法规、政府规章，维护好园内的游览秩序，必要时提醒游客注意财产、人身安全。及时制止在公园内违规侵占公园用地、违规施工、破坏设施设备、破坏公园绿化、盗抢、噪音扰民、宠物入园、无通行证车辆入园、流动摊贩、公园内偷钓捕鱼、乱摆乱卖、商业宣传、占道锻炼、拉网打球、踢足球、打高尔夫球、燃放烟花爆竹、燃放孔明灯、烧烤、爬树、随意卧躺、私拉吊床、下湖游泳、乱丢垃圾（含建筑垃圾等）、焚烧垃圾、随地吐痰、乱排放污水废水、流浪人员驻扎、共享单车入园等不文明行为，对劝阻及制止无效的及时报告公园或报警。</w:t>
            </w:r>
          </w:p>
        </w:tc>
        <w:tc>
          <w:tcPr>
            <w:tcW w:w="5625" w:type="dxa"/>
            <w:tcBorders>
              <w:top w:val="single" w:color="000000" w:sz="4" w:space="0"/>
              <w:left w:val="single" w:color="000000" w:sz="4" w:space="0"/>
              <w:bottom w:val="single" w:color="000000" w:sz="4" w:space="0"/>
              <w:right w:val="single" w:color="000000" w:sz="4" w:space="0"/>
            </w:tcBorders>
            <w:noWrap w:val="0"/>
            <w:vAlign w:val="top"/>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对违反《南宁市城市绿化条例》、《南宁市公园条例》等有关园林绿化和公园管理的法律法规、政府规章的行为不及时劝阻或制止的，每次扣0.5分；对游客在公园内违规侵占公园用地、违规施工、破坏设施设备、破坏公园绿化、盗抢、噪音扰民、宠物入园、无通行证车辆入园、流动摊贩、公园内偷钓捕鱼、乱摆乱卖、商业宣传、占道锻炼、拉网打球、踢足球、打高尔夫球、燃放烟花爆竹、燃放孔明灯、烧烤、爬树、随意卧躺、私拉吊床、下湖游泳、乱丢垃圾（含建筑垃圾等）、焚烧垃圾、随地吐痰、乱排放污水废水、流浪人员驻扎、共享单车入园等不文明行为不制止或制止不力的，每次扣0.5分。没有劝阻并造成事故的，视情节每次扣1-2分。对劝阻及制止无效的不及时报告公园或报警，每次扣</w:t>
            </w:r>
            <w:r>
              <w:rPr>
                <w:rStyle w:val="18"/>
                <w:rFonts w:hint="eastAsia" w:ascii="宋体" w:hAnsi="宋体"/>
                <w:kern w:val="0"/>
                <w:sz w:val="20"/>
                <w:szCs w:val="20"/>
                <w:lang w:val="en-US" w:eastAsia="zh-CN" w:bidi="ar-SA"/>
              </w:rPr>
              <w:t>1</w:t>
            </w:r>
            <w:r>
              <w:rPr>
                <w:rStyle w:val="18"/>
                <w:rFonts w:ascii="宋体" w:hAnsi="宋体"/>
                <w:kern w:val="0"/>
                <w:sz w:val="20"/>
                <w:szCs w:val="20"/>
                <w:lang w:val="en-US" w:eastAsia="zh-CN" w:bidi="ar-SA"/>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trPr>
        <w:tc>
          <w:tcPr>
            <w:tcW w:w="71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40" w:lineRule="exact"/>
              <w:jc w:val="both"/>
              <w:textAlignment w:val="baseline"/>
              <w:rPr>
                <w:rStyle w:val="18"/>
                <w:rFonts w:ascii="宋体" w:hAnsi="宋体"/>
                <w:b/>
                <w:color w:val="000000"/>
                <w:kern w:val="2"/>
                <w:sz w:val="18"/>
                <w:szCs w:val="18"/>
                <w:lang w:val="en-US" w:eastAsia="zh-CN" w:bidi="ar-SA"/>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340" w:lineRule="exact"/>
              <w:jc w:val="center"/>
              <w:textAlignment w:val="baseline"/>
              <w:rPr>
                <w:rStyle w:val="18"/>
                <w:rFonts w:ascii="宋体" w:hAnsi="宋体"/>
                <w:kern w:val="0"/>
                <w:sz w:val="20"/>
                <w:szCs w:val="20"/>
                <w:lang w:val="en-US" w:eastAsia="zh-CN" w:bidi="ar-SA"/>
              </w:rPr>
            </w:pPr>
          </w:p>
          <w:p>
            <w:pPr>
              <w:spacing w:line="340" w:lineRule="exact"/>
              <w:jc w:val="center"/>
              <w:textAlignment w:val="baseline"/>
              <w:rPr>
                <w:rStyle w:val="18"/>
                <w:rFonts w:ascii="宋体" w:hAnsi="宋体" w:eastAsia="宋体"/>
                <w:b/>
                <w:color w:val="000000"/>
                <w:kern w:val="2"/>
                <w:sz w:val="18"/>
                <w:szCs w:val="18"/>
                <w:lang w:val="en-US" w:eastAsia="zh-CN" w:bidi="ar-SA"/>
              </w:rPr>
            </w:pPr>
            <w:r>
              <w:rPr>
                <w:rStyle w:val="18"/>
                <w:rFonts w:ascii="宋体" w:hAnsi="宋体"/>
                <w:kern w:val="0"/>
                <w:sz w:val="20"/>
                <w:szCs w:val="20"/>
                <w:lang w:val="en-US" w:eastAsia="zh-CN" w:bidi="ar-SA"/>
              </w:rPr>
              <w:t>13</w:t>
            </w:r>
          </w:p>
        </w:tc>
        <w:tc>
          <w:tcPr>
            <w:tcW w:w="3600" w:type="dxa"/>
            <w:tcBorders>
              <w:top w:val="single" w:color="000000" w:sz="4" w:space="0"/>
              <w:left w:val="single" w:color="000000" w:sz="4" w:space="0"/>
              <w:bottom w:val="single" w:color="000000" w:sz="4" w:space="0"/>
              <w:right w:val="single" w:color="000000" w:sz="4" w:space="0"/>
            </w:tcBorders>
            <w:noWrap w:val="0"/>
            <w:vAlign w:val="top"/>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做好入园车辆管理，未经公园允许，禁止无“公园车辆出入牌”车辆进入公园（除老年人、残疾人、儿童等使用的手摇轮椅车和儿童车外），并指挥入园车辆停放至指定位置；严禁游客携带犬只入园。</w:t>
            </w:r>
          </w:p>
        </w:tc>
        <w:tc>
          <w:tcPr>
            <w:tcW w:w="5625" w:type="dxa"/>
            <w:tcBorders>
              <w:top w:val="single" w:color="000000" w:sz="4" w:space="0"/>
              <w:left w:val="single" w:color="000000" w:sz="4" w:space="0"/>
              <w:bottom w:val="single" w:color="000000" w:sz="4" w:space="0"/>
              <w:right w:val="single" w:color="000000" w:sz="4" w:space="0"/>
            </w:tcBorders>
            <w:noWrap w:val="0"/>
            <w:vAlign w:val="top"/>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不按要求做好入园车辆管理、禁止犬只入园工作的，每次扣0.5分；不按要求禁止车辆、犬只入园并造成事故的，视情节每次扣1—2分。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71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40" w:lineRule="exact"/>
              <w:jc w:val="center"/>
              <w:textAlignment w:val="baseline"/>
              <w:rPr>
                <w:rStyle w:val="18"/>
                <w:rFonts w:ascii="宋体" w:hAnsi="宋体"/>
                <w:b/>
                <w:color w:val="000000"/>
                <w:kern w:val="2"/>
                <w:sz w:val="18"/>
                <w:szCs w:val="18"/>
                <w:lang w:val="en-US" w:eastAsia="zh-CN" w:bidi="ar-SA"/>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340" w:lineRule="exact"/>
              <w:jc w:val="center"/>
              <w:textAlignment w:val="baseline"/>
              <w:rPr>
                <w:rStyle w:val="18"/>
                <w:rFonts w:ascii="宋体" w:hAnsi="宋体" w:eastAsia="宋体"/>
                <w:b/>
                <w:color w:val="000000"/>
                <w:kern w:val="2"/>
                <w:sz w:val="18"/>
                <w:szCs w:val="18"/>
                <w:lang w:val="en-US" w:eastAsia="zh-CN" w:bidi="ar-SA"/>
              </w:rPr>
            </w:pPr>
            <w:r>
              <w:rPr>
                <w:rStyle w:val="18"/>
                <w:rFonts w:ascii="宋体" w:hAnsi="宋体"/>
                <w:kern w:val="0"/>
                <w:sz w:val="20"/>
                <w:szCs w:val="20"/>
                <w:lang w:val="en-US" w:eastAsia="zh-CN" w:bidi="ar-SA"/>
              </w:rPr>
              <w:t>14</w:t>
            </w:r>
          </w:p>
        </w:tc>
        <w:tc>
          <w:tcPr>
            <w:tcW w:w="3600" w:type="dxa"/>
            <w:tcBorders>
              <w:top w:val="single" w:color="000000" w:sz="4" w:space="0"/>
              <w:left w:val="single" w:color="000000" w:sz="4" w:space="0"/>
              <w:bottom w:val="single" w:color="000000" w:sz="4" w:space="0"/>
              <w:right w:val="single" w:color="000000" w:sz="4" w:space="0"/>
            </w:tcBorders>
            <w:noWrap w:val="0"/>
            <w:vAlign w:val="top"/>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做好公园内违法犯罪行为等突发事件的处理，对制止无效的犯罪行为应立即报警，保护好现场，并协助公安机关查办案件。</w:t>
            </w:r>
          </w:p>
        </w:tc>
        <w:tc>
          <w:tcPr>
            <w:tcW w:w="5625" w:type="dxa"/>
            <w:tcBorders>
              <w:top w:val="single" w:color="000000" w:sz="4" w:space="0"/>
              <w:left w:val="single" w:color="000000" w:sz="4" w:space="0"/>
              <w:bottom w:val="single" w:color="000000" w:sz="4" w:space="0"/>
              <w:right w:val="single" w:color="000000" w:sz="4" w:space="0"/>
            </w:tcBorders>
            <w:noWrap w:val="0"/>
            <w:vAlign w:val="top"/>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不及时处理职责范围内违法犯罪等突发事件的，每次扣1分。不协助公安机关查办案件的，每次扣2分。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71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40" w:lineRule="exact"/>
              <w:jc w:val="center"/>
              <w:textAlignment w:val="baseline"/>
              <w:rPr>
                <w:rStyle w:val="18"/>
                <w:rFonts w:ascii="宋体" w:hAnsi="宋体"/>
                <w:b/>
                <w:color w:val="000000"/>
                <w:kern w:val="2"/>
                <w:sz w:val="18"/>
                <w:szCs w:val="18"/>
                <w:lang w:val="en-US" w:eastAsia="zh-CN" w:bidi="ar-SA"/>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340" w:lineRule="exact"/>
              <w:jc w:val="center"/>
              <w:textAlignment w:val="baseline"/>
              <w:rPr>
                <w:rStyle w:val="18"/>
                <w:rFonts w:ascii="宋体" w:hAnsi="宋体" w:eastAsia="宋体"/>
                <w:b/>
                <w:color w:val="000000"/>
                <w:kern w:val="2"/>
                <w:sz w:val="18"/>
                <w:szCs w:val="18"/>
                <w:lang w:val="en-US" w:eastAsia="zh-CN" w:bidi="ar-SA"/>
              </w:rPr>
            </w:pPr>
            <w:r>
              <w:rPr>
                <w:rStyle w:val="18"/>
                <w:rFonts w:ascii="宋体" w:hAnsi="宋体"/>
                <w:kern w:val="0"/>
                <w:sz w:val="20"/>
                <w:szCs w:val="20"/>
                <w:lang w:val="en-US" w:eastAsia="zh-CN" w:bidi="ar-SA"/>
              </w:rPr>
              <w:t>15</w:t>
            </w:r>
          </w:p>
        </w:tc>
        <w:tc>
          <w:tcPr>
            <w:tcW w:w="3600" w:type="dxa"/>
            <w:tcBorders>
              <w:top w:val="single" w:color="000000" w:sz="4" w:space="0"/>
              <w:left w:val="single" w:color="000000" w:sz="4" w:space="0"/>
              <w:bottom w:val="single" w:color="000000" w:sz="4" w:space="0"/>
              <w:right w:val="single" w:color="000000" w:sz="4" w:space="0"/>
            </w:tcBorders>
            <w:noWrap w:val="0"/>
            <w:vAlign w:val="top"/>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值班期间，坚守岗位，认真执勤，严格履行岗位职责，不得关门和擅自离开工作岗位。无特殊情况，不得长时间坐卧在岗亭，特殊时段和游园高峰期不得坐卧在岗亭。</w:t>
            </w:r>
          </w:p>
        </w:tc>
        <w:tc>
          <w:tcPr>
            <w:tcW w:w="5625" w:type="dxa"/>
            <w:tcBorders>
              <w:top w:val="single" w:color="000000" w:sz="4" w:space="0"/>
              <w:left w:val="single" w:color="000000" w:sz="4" w:space="0"/>
              <w:bottom w:val="single" w:color="000000" w:sz="4" w:space="0"/>
              <w:right w:val="single" w:color="000000" w:sz="4" w:space="0"/>
            </w:tcBorders>
            <w:noWrap w:val="0"/>
            <w:vAlign w:val="top"/>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值班期间，保安擅自离岗造成影响工作等后果的，视情节轻重每人次扣0.5—2分。无特殊原因，长时间、特殊时段、游园高峰期坐卧在岗亭的，每次扣0.5分。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71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40" w:lineRule="exact"/>
              <w:jc w:val="center"/>
              <w:textAlignment w:val="baseline"/>
              <w:rPr>
                <w:rStyle w:val="18"/>
                <w:rFonts w:ascii="宋体" w:hAnsi="宋体"/>
                <w:b/>
                <w:color w:val="000000"/>
                <w:kern w:val="2"/>
                <w:sz w:val="18"/>
                <w:szCs w:val="18"/>
                <w:lang w:val="en-US" w:eastAsia="zh-CN" w:bidi="ar-SA"/>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340" w:lineRule="exact"/>
              <w:jc w:val="center"/>
              <w:textAlignment w:val="baseline"/>
              <w:rPr>
                <w:rStyle w:val="18"/>
                <w:rFonts w:ascii="宋体" w:hAnsi="宋体" w:eastAsia="宋体"/>
                <w:b/>
                <w:color w:val="000000"/>
                <w:kern w:val="2"/>
                <w:sz w:val="18"/>
                <w:szCs w:val="18"/>
                <w:lang w:val="en-US" w:eastAsia="zh-CN" w:bidi="ar-SA"/>
              </w:rPr>
            </w:pPr>
            <w:r>
              <w:rPr>
                <w:rStyle w:val="18"/>
                <w:rFonts w:ascii="宋体" w:hAnsi="宋体"/>
                <w:kern w:val="0"/>
                <w:sz w:val="20"/>
                <w:szCs w:val="20"/>
                <w:lang w:val="en-US" w:eastAsia="zh-CN" w:bidi="ar-SA"/>
              </w:rPr>
              <w:t>16</w:t>
            </w:r>
          </w:p>
        </w:tc>
        <w:tc>
          <w:tcPr>
            <w:tcW w:w="3600" w:type="dxa"/>
            <w:tcBorders>
              <w:top w:val="single" w:color="000000" w:sz="4" w:space="0"/>
              <w:left w:val="single" w:color="000000" w:sz="4" w:space="0"/>
              <w:bottom w:val="single" w:color="000000" w:sz="4" w:space="0"/>
              <w:right w:val="single" w:color="000000" w:sz="4" w:space="0"/>
            </w:tcBorders>
            <w:noWrap w:val="0"/>
            <w:vAlign w:val="top"/>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妥善保管、维护对讲机、电筒、警棍等安保设备，不得佩戴、使用无效的安保设备。</w:t>
            </w:r>
          </w:p>
        </w:tc>
        <w:tc>
          <w:tcPr>
            <w:tcW w:w="5625" w:type="dxa"/>
            <w:tcBorders>
              <w:top w:val="single" w:color="000000" w:sz="4" w:space="0"/>
              <w:left w:val="single" w:color="000000" w:sz="4" w:space="0"/>
              <w:bottom w:val="single" w:color="000000" w:sz="4" w:space="0"/>
              <w:right w:val="single" w:color="000000" w:sz="4" w:space="0"/>
            </w:tcBorders>
            <w:noWrap w:val="0"/>
            <w:vAlign w:val="top"/>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佩戴、使用无效的安保设备，影响工作的，视情节轻重扣0.5—1分。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71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40" w:lineRule="exact"/>
              <w:jc w:val="center"/>
              <w:textAlignment w:val="baseline"/>
              <w:rPr>
                <w:rStyle w:val="18"/>
                <w:rFonts w:ascii="宋体" w:hAnsi="宋体"/>
                <w:b/>
                <w:color w:val="000000"/>
                <w:kern w:val="2"/>
                <w:sz w:val="18"/>
                <w:szCs w:val="18"/>
                <w:lang w:val="en-US" w:eastAsia="zh-CN" w:bidi="ar-SA"/>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340" w:lineRule="exact"/>
              <w:jc w:val="center"/>
              <w:textAlignment w:val="baseline"/>
              <w:rPr>
                <w:rStyle w:val="18"/>
                <w:rFonts w:ascii="宋体" w:hAnsi="宋体" w:eastAsia="宋体"/>
                <w:b/>
                <w:color w:val="000000"/>
                <w:kern w:val="2"/>
                <w:sz w:val="18"/>
                <w:szCs w:val="18"/>
                <w:lang w:val="en-US" w:eastAsia="zh-CN" w:bidi="ar-SA"/>
              </w:rPr>
            </w:pPr>
            <w:r>
              <w:rPr>
                <w:rStyle w:val="18"/>
                <w:rFonts w:ascii="宋体" w:hAnsi="宋体"/>
                <w:kern w:val="0"/>
                <w:sz w:val="20"/>
                <w:szCs w:val="20"/>
                <w:lang w:val="en-US" w:eastAsia="zh-CN" w:bidi="ar-SA"/>
              </w:rPr>
              <w:t>17</w:t>
            </w:r>
          </w:p>
        </w:tc>
        <w:tc>
          <w:tcPr>
            <w:tcW w:w="3600" w:type="dxa"/>
            <w:tcBorders>
              <w:top w:val="single" w:color="000000" w:sz="4" w:space="0"/>
              <w:left w:val="single" w:color="000000" w:sz="4" w:space="0"/>
              <w:bottom w:val="single" w:color="000000" w:sz="4" w:space="0"/>
              <w:right w:val="single" w:color="000000" w:sz="4" w:space="0"/>
            </w:tcBorders>
            <w:noWrap w:val="0"/>
            <w:vAlign w:val="top"/>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值班期间应联防联守，与各岗位保持联系，对值班期间发现的问题，要进行沟通及时妥善处理。</w:t>
            </w:r>
          </w:p>
        </w:tc>
        <w:tc>
          <w:tcPr>
            <w:tcW w:w="5625" w:type="dxa"/>
            <w:tcBorders>
              <w:top w:val="single" w:color="000000" w:sz="4" w:space="0"/>
              <w:left w:val="single" w:color="000000" w:sz="4" w:space="0"/>
              <w:bottom w:val="single" w:color="000000" w:sz="4" w:space="0"/>
              <w:right w:val="single" w:color="000000" w:sz="4" w:space="0"/>
            </w:tcBorders>
            <w:noWrap w:val="0"/>
            <w:vAlign w:val="top"/>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保安值班期间不互通信息，导致问题发生的，视情节轻重扣0.5—1分。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71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40" w:lineRule="exact"/>
              <w:jc w:val="center"/>
              <w:textAlignment w:val="baseline"/>
              <w:rPr>
                <w:rStyle w:val="18"/>
                <w:rFonts w:ascii="宋体" w:hAnsi="宋体"/>
                <w:b/>
                <w:color w:val="000000"/>
                <w:kern w:val="2"/>
                <w:sz w:val="18"/>
                <w:szCs w:val="18"/>
                <w:lang w:val="en-US" w:eastAsia="zh-CN" w:bidi="ar-SA"/>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340" w:lineRule="exact"/>
              <w:jc w:val="center"/>
              <w:textAlignment w:val="baseline"/>
              <w:rPr>
                <w:rStyle w:val="18"/>
                <w:rFonts w:ascii="宋体" w:hAnsi="宋体" w:eastAsia="宋体"/>
                <w:b/>
                <w:color w:val="000000"/>
                <w:kern w:val="2"/>
                <w:sz w:val="18"/>
                <w:szCs w:val="18"/>
                <w:lang w:val="en-US" w:eastAsia="zh-CN" w:bidi="ar-SA"/>
              </w:rPr>
            </w:pPr>
            <w:r>
              <w:rPr>
                <w:rStyle w:val="18"/>
                <w:rFonts w:ascii="宋体" w:hAnsi="宋体"/>
                <w:kern w:val="0"/>
                <w:sz w:val="20"/>
                <w:szCs w:val="20"/>
                <w:lang w:val="en-US" w:eastAsia="zh-CN" w:bidi="ar-SA"/>
              </w:rPr>
              <w:t>18</w:t>
            </w:r>
          </w:p>
        </w:tc>
        <w:tc>
          <w:tcPr>
            <w:tcW w:w="3600" w:type="dxa"/>
            <w:tcBorders>
              <w:top w:val="single" w:color="000000" w:sz="4" w:space="0"/>
              <w:left w:val="single" w:color="000000" w:sz="4" w:space="0"/>
              <w:bottom w:val="single" w:color="000000" w:sz="4" w:space="0"/>
              <w:right w:val="single" w:color="000000" w:sz="4" w:space="0"/>
            </w:tcBorders>
            <w:noWrap w:val="0"/>
            <w:vAlign w:val="top"/>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值班期间检查消防设施（包括消防栓、消防箱、灭火器等的使用情况），及时发现并上报安全、用电、火灾等隐患问题。</w:t>
            </w:r>
          </w:p>
        </w:tc>
        <w:tc>
          <w:tcPr>
            <w:tcW w:w="5625" w:type="dxa"/>
            <w:tcBorders>
              <w:top w:val="single" w:color="000000" w:sz="4" w:space="0"/>
              <w:left w:val="single" w:color="000000" w:sz="4" w:space="0"/>
              <w:bottom w:val="single" w:color="000000" w:sz="4" w:space="0"/>
              <w:right w:val="single" w:color="000000" w:sz="4" w:space="0"/>
            </w:tcBorders>
            <w:noWrap w:val="0"/>
            <w:vAlign w:val="top"/>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发现安全、消防设施、用电、火灾等隐患不及时报告公园管理方的，扣2分。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0" w:hRule="atLeast"/>
        </w:trPr>
        <w:tc>
          <w:tcPr>
            <w:tcW w:w="715" w:type="dxa"/>
            <w:tcBorders>
              <w:top w:val="single" w:color="000000" w:sz="4" w:space="0"/>
              <w:left w:val="single" w:color="000000" w:sz="4" w:space="0"/>
              <w:bottom w:val="single" w:color="000000" w:sz="4" w:space="0"/>
              <w:right w:val="single" w:color="000000" w:sz="4" w:space="0"/>
            </w:tcBorders>
            <w:noWrap w:val="0"/>
            <w:vAlign w:val="center"/>
          </w:tcPr>
          <w:p>
            <w:pPr>
              <w:spacing w:line="340" w:lineRule="exact"/>
              <w:jc w:val="center"/>
              <w:textAlignment w:val="baseline"/>
              <w:rPr>
                <w:rStyle w:val="18"/>
                <w:rFonts w:ascii="宋体" w:hAnsi="宋体"/>
                <w:kern w:val="0"/>
                <w:sz w:val="20"/>
                <w:szCs w:val="20"/>
                <w:lang w:val="en-US" w:eastAsia="zh-CN" w:bidi="ar-SA"/>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340" w:lineRule="exact"/>
              <w:jc w:val="center"/>
              <w:textAlignment w:val="baseline"/>
              <w:rPr>
                <w:rStyle w:val="18"/>
                <w:rFonts w:hint="default" w:ascii="宋体" w:hAnsi="宋体"/>
                <w:color w:val="auto"/>
                <w:kern w:val="0"/>
                <w:sz w:val="20"/>
                <w:szCs w:val="20"/>
                <w:lang w:val="en-US" w:eastAsia="zh-CN" w:bidi="ar-SA"/>
              </w:rPr>
            </w:pPr>
            <w:r>
              <w:rPr>
                <w:rStyle w:val="18"/>
                <w:rFonts w:hint="eastAsia" w:ascii="宋体" w:hAnsi="宋体"/>
                <w:color w:val="auto"/>
                <w:kern w:val="0"/>
                <w:sz w:val="20"/>
                <w:szCs w:val="20"/>
                <w:lang w:val="en-US" w:eastAsia="zh-CN" w:bidi="ar-SA"/>
              </w:rPr>
              <w:t>19</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color w:val="auto"/>
                <w:kern w:val="0"/>
                <w:sz w:val="20"/>
                <w:szCs w:val="20"/>
                <w:lang w:val="en-US" w:eastAsia="zh-CN" w:bidi="ar-SA"/>
              </w:rPr>
            </w:pPr>
            <w:r>
              <w:rPr>
                <w:rStyle w:val="18"/>
                <w:rFonts w:hint="eastAsia" w:ascii="宋体" w:hAnsi="宋体"/>
                <w:color w:val="auto"/>
                <w:kern w:val="0"/>
                <w:sz w:val="20"/>
                <w:szCs w:val="20"/>
                <w:lang w:val="en-US" w:eastAsia="zh-CN" w:bidi="ar-SA"/>
              </w:rPr>
              <w:t>要求熟练使用、维护监控系统及公园各项电子设备，配合公园做好节能减排、能源管理等工作；同时，做好监控设备及公园各项电子设备的信息安全管理工作，禁止随意泄露监控内容。</w:t>
            </w:r>
          </w:p>
        </w:tc>
        <w:tc>
          <w:tcPr>
            <w:tcW w:w="5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hint="default" w:ascii="宋体" w:hAnsi="宋体"/>
                <w:color w:val="auto"/>
                <w:kern w:val="0"/>
                <w:sz w:val="20"/>
                <w:szCs w:val="20"/>
                <w:lang w:val="en-US" w:eastAsia="zh-CN" w:bidi="ar-SA"/>
              </w:rPr>
            </w:pPr>
            <w:r>
              <w:rPr>
                <w:rStyle w:val="18"/>
                <w:rFonts w:hint="eastAsia" w:ascii="宋体" w:hAnsi="宋体"/>
                <w:color w:val="auto"/>
                <w:kern w:val="0"/>
                <w:sz w:val="20"/>
                <w:szCs w:val="20"/>
                <w:lang w:val="en-US" w:eastAsia="zh-CN" w:bidi="ar-SA"/>
              </w:rPr>
              <w:t>未按要求做好工作的，每项扣1.0分。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0" w:hRule="atLeast"/>
        </w:trPr>
        <w:tc>
          <w:tcPr>
            <w:tcW w:w="715"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340" w:lineRule="exact"/>
              <w:jc w:val="center"/>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其他</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340" w:lineRule="exact"/>
              <w:jc w:val="center"/>
              <w:textAlignment w:val="baseline"/>
              <w:rPr>
                <w:rStyle w:val="18"/>
                <w:rFonts w:hint="default" w:ascii="宋体" w:hAnsi="宋体"/>
                <w:kern w:val="0"/>
                <w:sz w:val="20"/>
                <w:szCs w:val="20"/>
                <w:lang w:val="en-US" w:eastAsia="zh-CN" w:bidi="ar-SA"/>
              </w:rPr>
            </w:pPr>
            <w:r>
              <w:rPr>
                <w:rStyle w:val="18"/>
                <w:rFonts w:hint="eastAsia" w:ascii="宋体" w:hAnsi="宋体"/>
                <w:kern w:val="0"/>
                <w:sz w:val="20"/>
                <w:szCs w:val="20"/>
                <w:lang w:val="en-US" w:eastAsia="zh-CN" w:bidi="ar-SA"/>
              </w:rPr>
              <w:t>20</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无媒体曝光、相关部门投诉及市民游客投诉。（扣款不列入月度考核，直接从当月合同价款中扣除。）</w:t>
            </w:r>
          </w:p>
        </w:tc>
        <w:tc>
          <w:tcPr>
            <w:tcW w:w="5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如出现下列情形之一，扣除当月合同款的5%：</w:t>
            </w:r>
          </w:p>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1.当月物业服务质量差遭到游客投诉5次以上（含5次）的；</w:t>
            </w:r>
          </w:p>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2.当月被新闻媒体或市长热线等曝光一次或以上，经核实负面情况客观属实，系因物业工作不到位造成的；</w:t>
            </w:r>
          </w:p>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3.当月物业应急服务不到位，受到上级书面通报批评的；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71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b/>
                <w:color w:val="000000"/>
                <w:kern w:val="2"/>
                <w:sz w:val="18"/>
                <w:szCs w:val="18"/>
                <w:lang w:val="en-US" w:eastAsia="zh-CN" w:bidi="ar-SA"/>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340" w:lineRule="exact"/>
              <w:jc w:val="center"/>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w:t>
            </w:r>
            <w:r>
              <w:rPr>
                <w:rStyle w:val="18"/>
                <w:rFonts w:hint="eastAsia" w:ascii="宋体" w:hAnsi="宋体"/>
                <w:kern w:val="0"/>
                <w:sz w:val="20"/>
                <w:szCs w:val="20"/>
                <w:lang w:val="en-US" w:eastAsia="zh-CN" w:bidi="ar-SA"/>
              </w:rPr>
              <w:t>1</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“三优一满意”、“创文明城市”、“创</w:t>
            </w:r>
            <w:r>
              <w:rPr>
                <w:rStyle w:val="18"/>
                <w:rFonts w:hint="eastAsia" w:ascii="宋体" w:hAnsi="宋体"/>
                <w:kern w:val="0"/>
                <w:sz w:val="20"/>
                <w:szCs w:val="20"/>
                <w:lang w:val="en-US" w:eastAsia="zh-CN" w:bidi="ar-SA"/>
              </w:rPr>
              <w:t>卫生</w:t>
            </w:r>
            <w:r>
              <w:rPr>
                <w:rStyle w:val="18"/>
                <w:rFonts w:ascii="宋体" w:hAnsi="宋体"/>
                <w:kern w:val="0"/>
                <w:sz w:val="20"/>
                <w:szCs w:val="20"/>
                <w:lang w:val="en-US" w:eastAsia="zh-CN" w:bidi="ar-SA"/>
              </w:rPr>
              <w:t>城市”</w:t>
            </w:r>
            <w:r>
              <w:rPr>
                <w:rStyle w:val="18"/>
                <w:rFonts w:hint="eastAsia" w:ascii="宋体" w:hAnsi="宋体"/>
                <w:kern w:val="0"/>
                <w:sz w:val="20"/>
                <w:szCs w:val="20"/>
                <w:lang w:val="en-US" w:eastAsia="zh-CN" w:bidi="ar-SA"/>
              </w:rPr>
              <w:t>、</w:t>
            </w:r>
            <w:r>
              <w:rPr>
                <w:rStyle w:val="18"/>
                <w:rFonts w:ascii="宋体" w:hAnsi="宋体"/>
                <w:kern w:val="0"/>
                <w:sz w:val="20"/>
                <w:szCs w:val="20"/>
                <w:lang w:val="en-US" w:eastAsia="zh-CN" w:bidi="ar-SA"/>
              </w:rPr>
              <w:t>“城乡清洁工程”、“美丽南宁·整洁畅通有序大行动” 等系列活动评比中，因中标单位管理不到位导致公园被扣分</w:t>
            </w:r>
            <w:r>
              <w:rPr>
                <w:rStyle w:val="18"/>
                <w:rFonts w:hint="eastAsia" w:ascii="宋体" w:hAnsi="宋体"/>
                <w:kern w:val="0"/>
                <w:sz w:val="20"/>
                <w:szCs w:val="20"/>
                <w:lang w:val="en-US" w:eastAsia="zh-CN" w:bidi="ar-SA"/>
              </w:rPr>
              <w:t>或通报</w:t>
            </w:r>
            <w:r>
              <w:rPr>
                <w:rStyle w:val="18"/>
                <w:rFonts w:ascii="宋体" w:hAnsi="宋体"/>
                <w:kern w:val="0"/>
                <w:sz w:val="20"/>
                <w:szCs w:val="20"/>
                <w:lang w:val="en-US" w:eastAsia="zh-CN" w:bidi="ar-SA"/>
              </w:rPr>
              <w:t>的，中标单位也相应被扣分，并直接扣除当月合同款。</w:t>
            </w:r>
          </w:p>
        </w:tc>
        <w:tc>
          <w:tcPr>
            <w:tcW w:w="5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“三优一满意”、“创文明城市”、“创</w:t>
            </w:r>
            <w:r>
              <w:rPr>
                <w:rStyle w:val="18"/>
                <w:rFonts w:hint="eastAsia" w:ascii="宋体" w:hAnsi="宋体"/>
                <w:kern w:val="0"/>
                <w:sz w:val="20"/>
                <w:szCs w:val="20"/>
                <w:lang w:val="en-US" w:eastAsia="zh-CN" w:bidi="ar-SA"/>
              </w:rPr>
              <w:t>卫生</w:t>
            </w:r>
            <w:r>
              <w:rPr>
                <w:rStyle w:val="18"/>
                <w:rFonts w:ascii="宋体" w:hAnsi="宋体"/>
                <w:kern w:val="0"/>
                <w:sz w:val="20"/>
                <w:szCs w:val="20"/>
                <w:lang w:val="en-US" w:eastAsia="zh-CN" w:bidi="ar-SA"/>
              </w:rPr>
              <w:t>城市”</w:t>
            </w:r>
            <w:r>
              <w:rPr>
                <w:rStyle w:val="18"/>
                <w:rFonts w:hint="eastAsia" w:ascii="宋体" w:hAnsi="宋体"/>
                <w:kern w:val="0"/>
                <w:sz w:val="20"/>
                <w:szCs w:val="20"/>
                <w:lang w:val="en-US" w:eastAsia="zh-CN" w:bidi="ar-SA"/>
              </w:rPr>
              <w:t>、</w:t>
            </w:r>
            <w:r>
              <w:rPr>
                <w:rStyle w:val="18"/>
                <w:rFonts w:ascii="宋体" w:hAnsi="宋体"/>
                <w:kern w:val="0"/>
                <w:sz w:val="20"/>
                <w:szCs w:val="20"/>
                <w:lang w:val="en-US" w:eastAsia="zh-CN" w:bidi="ar-SA"/>
              </w:rPr>
              <w:t>“城乡清洁工程”、“美丽南宁·整洁畅通有序大行动” 等系列活动评比中，因中标单位管理不到位导致公园被扣分</w:t>
            </w:r>
            <w:r>
              <w:rPr>
                <w:rStyle w:val="18"/>
                <w:rFonts w:hint="eastAsia" w:ascii="宋体" w:hAnsi="宋体"/>
                <w:kern w:val="0"/>
                <w:sz w:val="20"/>
                <w:szCs w:val="20"/>
                <w:lang w:val="en-US" w:eastAsia="zh-CN" w:bidi="ar-SA"/>
              </w:rPr>
              <w:t>或通报</w:t>
            </w:r>
            <w:r>
              <w:rPr>
                <w:rStyle w:val="18"/>
                <w:rFonts w:ascii="宋体" w:hAnsi="宋体"/>
                <w:kern w:val="0"/>
                <w:sz w:val="20"/>
                <w:szCs w:val="20"/>
                <w:lang w:val="en-US" w:eastAsia="zh-CN" w:bidi="ar-SA"/>
              </w:rPr>
              <w:t>的，中标单位也相应被扣分，并直接扣除当月合同款。每出现一个案件，扣除200元合同款，同一个案件被重复扣分</w:t>
            </w:r>
            <w:r>
              <w:rPr>
                <w:rStyle w:val="18"/>
                <w:rFonts w:hint="eastAsia" w:ascii="宋体" w:hAnsi="宋体"/>
                <w:kern w:val="0"/>
                <w:sz w:val="20"/>
                <w:szCs w:val="20"/>
                <w:lang w:val="en-US" w:eastAsia="zh-CN" w:bidi="ar-SA"/>
              </w:rPr>
              <w:t>或通报</w:t>
            </w:r>
            <w:r>
              <w:rPr>
                <w:rStyle w:val="18"/>
                <w:rFonts w:ascii="宋体" w:hAnsi="宋体"/>
                <w:kern w:val="0"/>
                <w:sz w:val="20"/>
                <w:szCs w:val="20"/>
                <w:lang w:val="en-US" w:eastAsia="zh-CN" w:bidi="ar-SA"/>
              </w:rPr>
              <w:t>的，双倍扣除合同款。</w:t>
            </w:r>
          </w:p>
          <w:p>
            <w:pPr>
              <w:widowControl/>
              <w:spacing w:line="240" w:lineRule="atLeast"/>
              <w:jc w:val="both"/>
              <w:textAlignment w:val="center"/>
              <w:rPr>
                <w:rStyle w:val="18"/>
                <w:rFonts w:ascii="宋体" w:hAnsi="宋体"/>
                <w:kern w:val="0"/>
                <w:sz w:val="20"/>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71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b/>
                <w:color w:val="000000"/>
                <w:kern w:val="2"/>
                <w:sz w:val="18"/>
                <w:szCs w:val="18"/>
                <w:lang w:val="en-US" w:eastAsia="zh-CN" w:bidi="ar-SA"/>
              </w:rPr>
            </w:pPr>
            <w:r>
              <w:rPr>
                <w:rStyle w:val="18"/>
                <w:rFonts w:ascii="宋体" w:hAnsi="宋体"/>
                <w:kern w:val="2"/>
                <w:sz w:val="20"/>
                <w:szCs w:val="20"/>
                <w:lang w:val="en-US" w:eastAsia="zh-CN" w:bidi="ar-SA"/>
              </w:rPr>
              <w:t>加分项</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spacing w:line="340" w:lineRule="exact"/>
              <w:jc w:val="center"/>
              <w:textAlignment w:val="baseline"/>
              <w:rPr>
                <w:rStyle w:val="18"/>
                <w:rFonts w:hint="default" w:ascii="宋体" w:hAnsi="宋体"/>
                <w:kern w:val="0"/>
                <w:sz w:val="20"/>
                <w:szCs w:val="20"/>
                <w:lang w:val="en-US" w:eastAsia="zh-CN" w:bidi="ar-SA"/>
              </w:rPr>
            </w:pPr>
            <w:r>
              <w:rPr>
                <w:rStyle w:val="18"/>
                <w:rFonts w:hint="eastAsia" w:ascii="宋体" w:hAnsi="宋体"/>
                <w:kern w:val="0"/>
                <w:sz w:val="20"/>
                <w:szCs w:val="20"/>
                <w:lang w:val="en-US" w:eastAsia="zh-CN" w:bidi="ar-SA"/>
              </w:rPr>
              <w:t>22</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left"/>
              <w:textAlignment w:val="center"/>
              <w:rPr>
                <w:rStyle w:val="18"/>
                <w:rFonts w:ascii="宋体" w:hAnsi="宋体"/>
                <w:b/>
                <w:color w:val="000000"/>
                <w:kern w:val="2"/>
                <w:sz w:val="18"/>
                <w:szCs w:val="18"/>
                <w:lang w:val="en-US" w:eastAsia="zh-CN" w:bidi="ar-SA"/>
              </w:rPr>
            </w:pPr>
            <w:r>
              <w:rPr>
                <w:rStyle w:val="18"/>
                <w:rFonts w:ascii="宋体" w:hAnsi="宋体"/>
                <w:kern w:val="0"/>
                <w:sz w:val="20"/>
                <w:szCs w:val="20"/>
                <w:lang w:val="en-US" w:eastAsia="zh-CN" w:bidi="ar-SA"/>
              </w:rPr>
              <w:t>加分项（满分5分，需提供相关材料）</w:t>
            </w:r>
          </w:p>
        </w:tc>
        <w:tc>
          <w:tcPr>
            <w:tcW w:w="5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因物业工作突出并得到市民表扬的；拾金不昧，见义勇为，舍己救人，或做好人好事，事迹突出的；支持扶贫工作，为高新区扶贫事业做出突出贡献的；发现事故苗头，及时采取措施，防止重大事故发生的；以上经公园核实情况客观属实的，每项加1分，并计入当月月度考核总评分；</w:t>
            </w:r>
          </w:p>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2.在工作中，查获园内案件者一次加0.5分；重大案件加1分；抓获</w:t>
            </w:r>
            <w:r>
              <w:rPr>
                <w:rStyle w:val="18"/>
                <w:rFonts w:ascii="宋体" w:hAnsi="宋体"/>
                <w:kern w:val="0"/>
                <w:sz w:val="20"/>
                <w:szCs w:val="20"/>
                <w:highlight w:val="none"/>
                <w:lang w:val="en-US" w:eastAsia="zh-CN" w:bidi="ar-SA"/>
              </w:rPr>
              <w:t>犯罪分子的加</w:t>
            </w:r>
            <w:r>
              <w:rPr>
                <w:rStyle w:val="18"/>
                <w:rFonts w:ascii="宋体" w:hAnsi="宋体"/>
                <w:kern w:val="0"/>
                <w:sz w:val="20"/>
                <w:szCs w:val="20"/>
                <w:lang w:val="en-US" w:eastAsia="zh-CN" w:bidi="ar-SA"/>
              </w:rPr>
              <w:t>2分；</w:t>
            </w:r>
          </w:p>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3.属招标采购文件要求内容之外，中标单位对公园整体环境的提升改造有突出贡献，经公园核实情况客观属实的，每项加2分，并计入当月月度考核总评分；</w:t>
            </w:r>
          </w:p>
        </w:tc>
      </w:tr>
    </w:tbl>
    <w:p>
      <w:pPr>
        <w:ind w:right="10" w:rightChars="5"/>
        <w:jc w:val="left"/>
        <w:textAlignment w:val="baseline"/>
        <w:rPr>
          <w:rStyle w:val="18"/>
          <w:rFonts w:ascii="黑体" w:hAnsi="黑体" w:eastAsia="黑体"/>
          <w:b/>
          <w:color w:val="000000"/>
          <w:kern w:val="2"/>
          <w:sz w:val="36"/>
          <w:szCs w:val="36"/>
          <w:lang w:val="en-US" w:eastAsia="zh-CN" w:bidi="ar-SA"/>
        </w:rPr>
      </w:pPr>
    </w:p>
    <w:p>
      <w:pPr>
        <w:ind w:right="10" w:rightChars="5"/>
        <w:jc w:val="left"/>
        <w:textAlignment w:val="baseline"/>
        <w:rPr>
          <w:rStyle w:val="18"/>
          <w:rFonts w:ascii="黑体" w:hAnsi="黑体" w:eastAsia="黑体"/>
          <w:b/>
          <w:color w:val="000000"/>
          <w:kern w:val="2"/>
          <w:sz w:val="36"/>
          <w:szCs w:val="36"/>
          <w:lang w:val="en-US" w:eastAsia="zh-CN" w:bidi="ar-SA"/>
        </w:rPr>
      </w:pPr>
    </w:p>
    <w:p>
      <w:pPr>
        <w:ind w:right="10" w:rightChars="5"/>
        <w:jc w:val="left"/>
        <w:textAlignment w:val="baseline"/>
        <w:rPr>
          <w:rStyle w:val="18"/>
          <w:rFonts w:ascii="黑体" w:hAnsi="黑体" w:eastAsia="黑体"/>
          <w:b/>
          <w:color w:val="000000"/>
          <w:kern w:val="2"/>
          <w:sz w:val="36"/>
          <w:szCs w:val="36"/>
          <w:lang w:val="en-US" w:eastAsia="zh-CN" w:bidi="ar-SA"/>
        </w:rPr>
      </w:pPr>
    </w:p>
    <w:p>
      <w:pPr>
        <w:ind w:right="10" w:rightChars="5"/>
        <w:jc w:val="left"/>
        <w:textAlignment w:val="baseline"/>
        <w:rPr>
          <w:rStyle w:val="18"/>
          <w:rFonts w:ascii="黑体" w:hAnsi="黑体" w:eastAsia="黑体"/>
          <w:b/>
          <w:color w:val="000000"/>
          <w:kern w:val="2"/>
          <w:sz w:val="36"/>
          <w:szCs w:val="36"/>
          <w:lang w:val="en-US" w:eastAsia="zh-CN" w:bidi="ar-SA"/>
        </w:rPr>
      </w:pPr>
      <w:r>
        <w:rPr>
          <w:rStyle w:val="18"/>
          <w:rFonts w:ascii="黑体" w:hAnsi="黑体" w:eastAsia="黑体"/>
          <w:b/>
          <w:color w:val="000000"/>
          <w:kern w:val="2"/>
          <w:sz w:val="36"/>
          <w:szCs w:val="36"/>
          <w:lang w:val="en-US" w:eastAsia="zh-CN" w:bidi="ar-SA"/>
        </w:rPr>
        <w:t>附件4：</w:t>
      </w:r>
    </w:p>
    <w:p>
      <w:pPr>
        <w:ind w:right="10" w:rightChars="5" w:firstLine="176" w:firstLineChars="49"/>
        <w:jc w:val="center"/>
        <w:textAlignment w:val="baseline"/>
        <w:rPr>
          <w:rStyle w:val="18"/>
          <w:rFonts w:ascii="黑体" w:hAnsi="黑体" w:eastAsia="黑体"/>
          <w:b/>
          <w:color w:val="000000"/>
          <w:kern w:val="2"/>
          <w:sz w:val="36"/>
          <w:szCs w:val="36"/>
          <w:lang w:val="en-US" w:eastAsia="zh-CN" w:bidi="ar-SA"/>
        </w:rPr>
      </w:pPr>
      <w:r>
        <w:rPr>
          <w:rStyle w:val="18"/>
          <w:rFonts w:ascii="宋体" w:hAnsi="宋体"/>
          <w:b/>
          <w:color w:val="000000"/>
          <w:kern w:val="2"/>
          <w:sz w:val="36"/>
          <w:szCs w:val="36"/>
          <w:lang w:val="en-US" w:eastAsia="zh-CN" w:bidi="ar-SA"/>
        </w:rPr>
        <w:t>可心江连通运河保洁服务考核细则</w:t>
      </w:r>
    </w:p>
    <w:tbl>
      <w:tblPr>
        <w:tblStyle w:val="8"/>
        <w:tblpPr w:leftFromText="180" w:rightFromText="180" w:vertAnchor="text" w:horzAnchor="page" w:tblpX="687" w:tblpY="202"/>
        <w:tblOverlap w:val="never"/>
        <w:tblW w:w="10313"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10"/>
        <w:gridCol w:w="555"/>
        <w:gridCol w:w="3765"/>
        <w:gridCol w:w="53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6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Style w:val="18"/>
                <w:rFonts w:ascii="宋体" w:hAnsi="宋体" w:cs="宋体"/>
                <w:b/>
                <w:bCs/>
                <w:kern w:val="2"/>
                <w:sz w:val="22"/>
                <w:szCs w:val="24"/>
                <w:lang w:val="en-US" w:eastAsia="zh-CN" w:bidi="ar-SA"/>
              </w:rPr>
            </w:pPr>
            <w:r>
              <w:rPr>
                <w:rStyle w:val="18"/>
                <w:rFonts w:ascii="宋体" w:hAnsi="宋体" w:cs="宋体"/>
                <w:b/>
                <w:bCs/>
                <w:kern w:val="0"/>
                <w:sz w:val="22"/>
                <w:szCs w:val="24"/>
                <w:lang w:val="en-US" w:eastAsia="zh-CN" w:bidi="ar-SA"/>
              </w:rPr>
              <w:t>项目</w:t>
            </w: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Style w:val="18"/>
                <w:rFonts w:ascii="宋体" w:hAnsi="宋体" w:cs="宋体"/>
                <w:b/>
                <w:bCs/>
                <w:kern w:val="2"/>
                <w:sz w:val="22"/>
                <w:szCs w:val="24"/>
                <w:lang w:val="en-US" w:eastAsia="zh-CN" w:bidi="ar-SA"/>
              </w:rPr>
            </w:pPr>
            <w:r>
              <w:rPr>
                <w:rStyle w:val="18"/>
                <w:rFonts w:ascii="宋体" w:hAnsi="宋体" w:cs="宋体"/>
                <w:b/>
                <w:bCs/>
                <w:kern w:val="0"/>
                <w:sz w:val="22"/>
                <w:szCs w:val="24"/>
                <w:lang w:val="en-US" w:eastAsia="zh-CN" w:bidi="ar-SA"/>
              </w:rPr>
              <w:t>序号</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Style w:val="18"/>
                <w:rFonts w:ascii="宋体" w:hAnsi="宋体" w:cs="宋体"/>
                <w:b/>
                <w:bCs/>
                <w:kern w:val="2"/>
                <w:sz w:val="22"/>
                <w:szCs w:val="24"/>
                <w:lang w:val="en-US" w:eastAsia="zh-CN" w:bidi="ar-SA"/>
              </w:rPr>
            </w:pPr>
            <w:r>
              <w:rPr>
                <w:rStyle w:val="18"/>
                <w:rFonts w:ascii="宋体" w:hAnsi="宋体" w:cs="宋体"/>
                <w:b/>
                <w:bCs/>
                <w:kern w:val="0"/>
                <w:sz w:val="22"/>
                <w:szCs w:val="24"/>
                <w:lang w:val="en-US" w:eastAsia="zh-CN" w:bidi="ar-SA"/>
              </w:rPr>
              <w:t>考核内容</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Style w:val="18"/>
                <w:rFonts w:ascii="宋体" w:hAnsi="宋体" w:cs="宋体"/>
                <w:b/>
                <w:bCs/>
                <w:kern w:val="2"/>
                <w:sz w:val="22"/>
                <w:szCs w:val="24"/>
                <w:lang w:val="en-US" w:eastAsia="zh-CN" w:bidi="ar-SA"/>
              </w:rPr>
            </w:pPr>
            <w:r>
              <w:rPr>
                <w:rStyle w:val="18"/>
                <w:rFonts w:ascii="宋体" w:hAnsi="宋体" w:cs="宋体"/>
                <w:b/>
                <w:bCs/>
                <w:kern w:val="0"/>
                <w:sz w:val="22"/>
                <w:szCs w:val="24"/>
                <w:lang w:val="en-US" w:eastAsia="zh-CN" w:bidi="ar-SA"/>
              </w:rPr>
              <w:t>评分细则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610" w:type="dxa"/>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Style w:val="18"/>
                <w:rFonts w:ascii="宋体" w:hAnsi="宋体"/>
                <w:kern w:val="2"/>
                <w:sz w:val="20"/>
                <w:szCs w:val="20"/>
                <w:lang w:val="en-US" w:eastAsia="zh-CN" w:bidi="ar-SA"/>
              </w:rPr>
            </w:pPr>
            <w:r>
              <w:rPr>
                <w:rStyle w:val="18"/>
                <w:rFonts w:ascii="宋体" w:hAnsi="宋体"/>
                <w:kern w:val="2"/>
                <w:sz w:val="20"/>
                <w:szCs w:val="20"/>
                <w:lang w:val="en-US" w:eastAsia="zh-CN" w:bidi="ar-SA"/>
              </w:rPr>
              <w:t>人员管理</w:t>
            </w: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1</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jc w:val="both"/>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人员按投标文件的要求及时到位，不弄虚作假。年龄须在50周岁以下（含50周岁），具有较好的语言沟通交流能力和工作责任心，身体健康。按投标承诺约定，投入使用耗材、机械、车辆、设备等。</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jc w:val="both"/>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不按要求聘用人员的，每人扣2分；每月不按要求配足人员的，每低于1人次扣2分；人员在</w:t>
            </w:r>
            <w:r>
              <w:rPr>
                <w:rStyle w:val="18"/>
                <w:rFonts w:hint="eastAsia" w:ascii="宋体" w:hAnsi="宋体"/>
                <w:kern w:val="0"/>
                <w:sz w:val="20"/>
                <w:szCs w:val="20"/>
                <w:lang w:val="en-US" w:eastAsia="zh-CN" w:bidi="ar-SA"/>
              </w:rPr>
              <w:t>其它</w:t>
            </w:r>
            <w:r>
              <w:rPr>
                <w:rStyle w:val="18"/>
                <w:rFonts w:ascii="宋体" w:hAnsi="宋体"/>
                <w:kern w:val="0"/>
                <w:sz w:val="20"/>
                <w:szCs w:val="20"/>
                <w:lang w:val="en-US" w:eastAsia="zh-CN" w:bidi="ar-SA"/>
              </w:rPr>
              <w:t>项目兼职的，每人扣2分；按投标承诺约定，投入使用耗材、机械、车辆、设备的，每缺少一项扣2分；以上扣分均不设上限。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10" w:hRule="atLeast"/>
        </w:trPr>
        <w:tc>
          <w:tcPr>
            <w:tcW w:w="610" w:type="dxa"/>
            <w:vMerge w:val="continue"/>
            <w:tcBorders>
              <w:left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2</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着装规范、统一、整洁，佩戴工作牌上岗，不得穿拖鞋上岗。应遵守劳动纪律，不得擅自离（脱）岗，不得与人闲谈、争吵。</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着装不规范、不统一、不佩戴工号或工作牌的，每人每次各扣0.5分；穿拖鞋上班的每人每次扣0.5分；无故缺岗10-30分钟，每人每次扣0.5分</w:t>
            </w:r>
            <w:r>
              <w:rPr>
                <w:rStyle w:val="18"/>
                <w:rFonts w:hint="eastAsia" w:ascii="宋体" w:hAnsi="宋体"/>
                <w:kern w:val="0"/>
                <w:sz w:val="20"/>
                <w:szCs w:val="20"/>
                <w:highlight w:val="none"/>
                <w:lang w:val="en-US" w:eastAsia="zh-CN" w:bidi="ar-SA"/>
              </w:rPr>
              <w:t>，</w:t>
            </w:r>
            <w:r>
              <w:rPr>
                <w:rStyle w:val="18"/>
                <w:rFonts w:ascii="宋体" w:hAnsi="宋体"/>
                <w:kern w:val="0"/>
                <w:sz w:val="20"/>
                <w:szCs w:val="20"/>
                <w:lang w:val="en-US" w:eastAsia="zh-CN" w:bidi="ar-SA"/>
              </w:rPr>
              <w:t xml:space="preserve"> 30-60分钟以上，每人每次扣1分，超过60分钟的，每人每次扣1.5分；扣分不设上限。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10" w:hRule="atLeast"/>
        </w:trPr>
        <w:tc>
          <w:tcPr>
            <w:tcW w:w="610" w:type="dxa"/>
            <w:vMerge w:val="continue"/>
            <w:tcBorders>
              <w:left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3</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按要求做好日报、月报、考勤等相关材料。材料需真实、详细地反映实际情况，不可弄虚作假。</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1.日报、月报、考勤等相关材料不齐全、不规范的，每</w:t>
            </w:r>
            <w:r>
              <w:rPr>
                <w:rStyle w:val="18"/>
                <w:rFonts w:hint="eastAsia" w:ascii="宋体" w:hAnsi="宋体"/>
                <w:kern w:val="0"/>
                <w:sz w:val="20"/>
                <w:szCs w:val="20"/>
                <w:lang w:val="en-US" w:eastAsia="zh-CN" w:bidi="ar-SA"/>
              </w:rPr>
              <w:t>次</w:t>
            </w:r>
            <w:r>
              <w:rPr>
                <w:rStyle w:val="18"/>
                <w:rFonts w:ascii="宋体" w:hAnsi="宋体"/>
                <w:kern w:val="0"/>
                <w:sz w:val="20"/>
                <w:szCs w:val="20"/>
                <w:lang w:val="en-US" w:eastAsia="zh-CN" w:bidi="ar-SA"/>
              </w:rPr>
              <w:t>扣1分。弄虚作假的，每次扣2分。</w:t>
            </w:r>
          </w:p>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2.公园或上级部门督办案件须及时整改，若未及时整改，每次扣0.5分；</w:t>
            </w:r>
          </w:p>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3.不按要求或不按时做好整改材料整理和上报的，每次扣0.5分；</w:t>
            </w:r>
          </w:p>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4.每月上旬上交上月的工作总结、本月的工作计划；每月工作计划须报公园审核通过，并按时按质按量完成，月工作计划完成率低于90%的，每次每项扣0.5分；低于70%的，每次每项扣1分。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9" w:hRule="atLeast"/>
        </w:trPr>
        <w:tc>
          <w:tcPr>
            <w:tcW w:w="610" w:type="dxa"/>
            <w:vMerge w:val="continue"/>
            <w:tcBorders>
              <w:left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4</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通过中标公司的岗前培训和公园的各项会议和培训。</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无岗前培训的，每人扣0.5分，培训不合格上岗的，每人扣0.5分；扣分不设上限。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4" w:hRule="atLeast"/>
        </w:trPr>
        <w:tc>
          <w:tcPr>
            <w:tcW w:w="610" w:type="dxa"/>
            <w:vMerge w:val="continue"/>
            <w:tcBorders>
              <w:left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5</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遵守公园的各项规章制度，熟悉工作环境。按要求按时参加公园的相关会议、检查、考核。</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不遵守公园各项规章制度的，每人每次扣0.5分；中标单位不按时参加公园的相关会议、检查、考核的，每次扣0.5分。扣分不设上限。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6" w:hRule="atLeast"/>
        </w:trPr>
        <w:tc>
          <w:tcPr>
            <w:tcW w:w="610" w:type="dxa"/>
            <w:vMerge w:val="continue"/>
            <w:tcBorders>
              <w:left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kern w:val="2"/>
                <w:sz w:val="20"/>
                <w:szCs w:val="20"/>
                <w:lang w:val="en-US" w:eastAsia="zh-CN" w:bidi="ar-SA"/>
              </w:rPr>
            </w:pPr>
            <w:r>
              <w:rPr>
                <w:rStyle w:val="18"/>
                <w:rFonts w:ascii="宋体" w:hAnsi="宋体"/>
                <w:kern w:val="2"/>
                <w:sz w:val="20"/>
                <w:szCs w:val="20"/>
                <w:lang w:val="en-US" w:eastAsia="zh-CN" w:bidi="ar-SA"/>
              </w:rPr>
              <w:t>6</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热情耐心回答游客问题，礼貌待人，要保持良好的精神状态，爱护公物。</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对游客反映和投诉推诿不予以及时处理的，每次扣0.5分；对游客态度粗暴，冷漠，被游客投诉的，每次扣0.5分；不得以任何理由与游客发生争执，发现一次扣0.5分；故意破坏公共财物，每起扣1分。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0" w:hRule="atLeast"/>
        </w:trPr>
        <w:tc>
          <w:tcPr>
            <w:tcW w:w="610" w:type="dxa"/>
            <w:vMerge w:val="continue"/>
            <w:tcBorders>
              <w:left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7</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在工作中不得利用工作之便捡卖物品、干私活等做与</w:t>
            </w:r>
            <w:r>
              <w:rPr>
                <w:rStyle w:val="18"/>
                <w:rFonts w:hint="eastAsia" w:ascii="宋体" w:hAnsi="宋体"/>
                <w:kern w:val="0"/>
                <w:sz w:val="20"/>
                <w:szCs w:val="20"/>
                <w:lang w:val="en-US" w:eastAsia="zh-CN" w:bidi="ar-SA"/>
              </w:rPr>
              <w:t>本职</w:t>
            </w:r>
            <w:r>
              <w:rPr>
                <w:rStyle w:val="18"/>
                <w:rFonts w:ascii="宋体" w:hAnsi="宋体"/>
                <w:kern w:val="0"/>
                <w:sz w:val="20"/>
                <w:szCs w:val="20"/>
                <w:lang w:val="en-US" w:eastAsia="zh-CN" w:bidi="ar-SA"/>
              </w:rPr>
              <w:t>工作无关</w:t>
            </w:r>
            <w:r>
              <w:rPr>
                <w:rStyle w:val="18"/>
                <w:rFonts w:hint="eastAsia" w:ascii="宋体" w:hAnsi="宋体"/>
                <w:kern w:val="0"/>
                <w:sz w:val="20"/>
                <w:szCs w:val="20"/>
                <w:lang w:val="en-US" w:eastAsia="zh-CN" w:bidi="ar-SA"/>
              </w:rPr>
              <w:t>的事情</w:t>
            </w:r>
            <w:r>
              <w:rPr>
                <w:rStyle w:val="18"/>
                <w:rFonts w:ascii="宋体" w:hAnsi="宋体"/>
                <w:kern w:val="0"/>
                <w:sz w:val="20"/>
                <w:szCs w:val="20"/>
                <w:lang w:val="en-US" w:eastAsia="zh-CN" w:bidi="ar-SA"/>
              </w:rPr>
              <w:t>。</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作业时间做与工作无关的</w:t>
            </w:r>
            <w:r>
              <w:rPr>
                <w:rStyle w:val="18"/>
                <w:rFonts w:hint="eastAsia" w:ascii="宋体" w:hAnsi="宋体"/>
                <w:kern w:val="0"/>
                <w:sz w:val="20"/>
                <w:szCs w:val="20"/>
                <w:lang w:val="en-US" w:eastAsia="zh-CN" w:bidi="ar-SA"/>
              </w:rPr>
              <w:t>事情，</w:t>
            </w:r>
            <w:r>
              <w:rPr>
                <w:rStyle w:val="18"/>
                <w:rFonts w:ascii="宋体" w:hAnsi="宋体"/>
                <w:kern w:val="0"/>
                <w:sz w:val="20"/>
                <w:szCs w:val="20"/>
                <w:lang w:val="en-US" w:eastAsia="zh-CN" w:bidi="ar-SA"/>
              </w:rPr>
              <w:t>每次扣0.5分，扣分不设上限。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15" w:hRule="atLeast"/>
        </w:trPr>
        <w:tc>
          <w:tcPr>
            <w:tcW w:w="610" w:type="dxa"/>
            <w:vMerge w:val="continue"/>
            <w:tcBorders>
              <w:left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8</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机动车驾驶员持证上岗，遵守公园车辆管理规定，按规范操作行驶，不得疲劳、酒后驾驶，出车前做好车辆例行检查，确保车辆设备安全。作业时不能抽烟、随地吐痰。</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驾驶员无证上岗、酒后驾驶车辆的每次扣0.5分，驾驶员违规操作行驶的，每次扣1分，无证驾驶、酒驾、疲劳驾驶出现事故的，视情节轻重扣5-10分。作业时，抽烟的、</w:t>
            </w:r>
            <w:r>
              <w:rPr>
                <w:rStyle w:val="18"/>
                <w:rFonts w:hint="eastAsia" w:ascii="宋体" w:hAnsi="宋体"/>
                <w:kern w:val="0"/>
                <w:sz w:val="20"/>
                <w:szCs w:val="20"/>
                <w:highlight w:val="none"/>
                <w:lang w:val="en-US" w:eastAsia="zh-CN" w:bidi="ar-SA"/>
              </w:rPr>
              <w:t>随地吐痰</w:t>
            </w:r>
            <w:r>
              <w:rPr>
                <w:rStyle w:val="18"/>
                <w:rFonts w:ascii="宋体" w:hAnsi="宋体"/>
                <w:kern w:val="0"/>
                <w:sz w:val="20"/>
                <w:szCs w:val="20"/>
                <w:highlight w:val="none"/>
                <w:lang w:val="en-US" w:eastAsia="zh-CN" w:bidi="ar-SA"/>
              </w:rPr>
              <w:t>的每次</w:t>
            </w:r>
            <w:r>
              <w:rPr>
                <w:rStyle w:val="18"/>
                <w:rFonts w:ascii="宋体" w:hAnsi="宋体"/>
                <w:kern w:val="0"/>
                <w:sz w:val="20"/>
                <w:szCs w:val="20"/>
                <w:lang w:val="en-US" w:eastAsia="zh-CN" w:bidi="ar-SA"/>
              </w:rPr>
              <w:t>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9" w:hRule="atLeast"/>
        </w:trPr>
        <w:tc>
          <w:tcPr>
            <w:tcW w:w="610" w:type="dxa"/>
            <w:vMerge w:val="continue"/>
            <w:tcBorders>
              <w:left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9</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爱岗敬业，作业时不得大声喧哗，尽量控制作业音量。</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大声喧哗的，每人每次扣0.5分；扣分不设上限。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9" w:hRule="atLeast"/>
        </w:trPr>
        <w:tc>
          <w:tcPr>
            <w:tcW w:w="610" w:type="dxa"/>
            <w:vMerge w:val="continue"/>
            <w:tcBorders>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10</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安全作业。</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进行作业时，未按要求做好安全措施的，每处扣1分。造成人员伤害的，轻者每次扣2分，严重者扣10分。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11" w:hRule="atLeast"/>
        </w:trPr>
        <w:tc>
          <w:tcPr>
            <w:tcW w:w="61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bidi/>
              <w:ind w:left="0" w:right="0"/>
              <w:jc w:val="center"/>
              <w:textAlignment w:val="baseline"/>
              <w:rPr>
                <w:rStyle w:val="18"/>
                <w:rFonts w:ascii="宋体" w:hAnsi="宋体"/>
                <w:kern w:val="2"/>
                <w:sz w:val="20"/>
                <w:szCs w:val="20"/>
                <w:lang w:val="en-US" w:eastAsia="zh-CN" w:bidi="ar-SA"/>
              </w:rPr>
            </w:pPr>
            <w:r>
              <w:rPr>
                <w:rStyle w:val="18"/>
                <w:rFonts w:ascii="宋体" w:hAnsi="宋体"/>
                <w:kern w:val="2"/>
                <w:sz w:val="20"/>
                <w:szCs w:val="20"/>
                <w:lang w:val="en-US" w:eastAsia="zh-CN" w:bidi="ar-SA"/>
              </w:rPr>
              <w:t>清洁工具</w:t>
            </w:r>
          </w:p>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11</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清扫、保洁车辆标识清晰完整，车容整洁、无异味。定期对作业车辆进行检测保养，保持车辆良好工作性能。</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车辆标识不清晰、不完整，车容不整洁、有异味，每件扣0.5分。不定期对车辆进行检测保养的，每次扣1分，车辆“带病作业”的每车每次扣1分，扣分不设上限。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3" w:hRule="atLeast"/>
        </w:trPr>
        <w:tc>
          <w:tcPr>
            <w:tcW w:w="61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12</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清洁用具配备齐全，无缺损；保洁工具应整齐摆放在指定地点，存放工具处整洁、干净，无乱堆杂物，非工作状态时保洁工具不出现在游客视线范围内。</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清洁用具未配备齐全或有缺损，每件扣0.5分；工具房乱堆杂物的，扣0.5分；非工作状态时保洁工具出现在游客视线范围内的，每处扣0.5分，扣分不设上限。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61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13</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工具房内规范用电、用水，干净、整洁，无乱堆乱放现象。工具房外不得晾晒衣物。</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违规用电、超负荷用电导致线路故障的，每次扣1分，工具房杂乱的，每处扣0.5分，工具房外晾晒衣服的，每次扣0.</w:t>
            </w:r>
            <w:r>
              <w:rPr>
                <w:rStyle w:val="18"/>
                <w:rFonts w:hint="eastAsia" w:ascii="宋体" w:hAnsi="宋体"/>
                <w:kern w:val="0"/>
                <w:sz w:val="20"/>
                <w:szCs w:val="20"/>
                <w:lang w:val="en-US" w:eastAsia="zh-CN" w:bidi="ar-SA"/>
              </w:rPr>
              <w:t>5</w:t>
            </w:r>
            <w:r>
              <w:rPr>
                <w:rStyle w:val="18"/>
                <w:rFonts w:ascii="宋体" w:hAnsi="宋体"/>
                <w:kern w:val="0"/>
                <w:sz w:val="20"/>
                <w:szCs w:val="20"/>
                <w:lang w:val="en-US" w:eastAsia="zh-CN" w:bidi="ar-SA"/>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72" w:hRule="atLeast"/>
        </w:trPr>
        <w:tc>
          <w:tcPr>
            <w:tcW w:w="61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aseline"/>
              <w:rPr>
                <w:rStyle w:val="18"/>
                <w:rFonts w:ascii="宋体" w:hAnsi="宋体"/>
                <w:kern w:val="2"/>
                <w:sz w:val="20"/>
                <w:szCs w:val="20"/>
                <w:lang w:val="en-US" w:eastAsia="zh-CN" w:bidi="ar-SA"/>
              </w:rPr>
            </w:pPr>
            <w:r>
              <w:rPr>
                <w:rStyle w:val="18"/>
                <w:rFonts w:ascii="宋体" w:hAnsi="宋体"/>
                <w:kern w:val="2"/>
                <w:sz w:val="20"/>
                <w:szCs w:val="20"/>
                <w:lang w:val="en-US" w:eastAsia="zh-CN" w:bidi="ar-SA"/>
              </w:rPr>
              <w:t>质量要求</w:t>
            </w:r>
          </w:p>
          <w:p>
            <w:pPr>
              <w:widowControl/>
              <w:jc w:val="both"/>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14</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eastAsia="宋体"/>
                <w:kern w:val="2"/>
                <w:sz w:val="20"/>
                <w:szCs w:val="20"/>
                <w:lang w:val="en-US" w:eastAsia="zh-CN" w:bidi="ar-SA"/>
              </w:rPr>
            </w:pPr>
            <w:r>
              <w:rPr>
                <w:rStyle w:val="18"/>
                <w:rFonts w:ascii="宋体" w:hAnsi="宋体"/>
                <w:kern w:val="0"/>
                <w:sz w:val="20"/>
                <w:szCs w:val="20"/>
                <w:lang w:val="en-US" w:eastAsia="zh-CN" w:bidi="ar-SA"/>
              </w:rPr>
              <w:t>无特殊情况：环湖路9:30前和15:30前完成全线清扫各一遍；除环湖路之外的主干道和广场区域：10:00前完成清扫，其余时间巡回保洁；其他区域：10:30前完成清扫，其余时间巡回保洁。处理问题响应时间快。</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各区域不按时完成清扫的，每延迟30分钟扣0.5分；接到公园处理问题通知后30分钟内未到达指定现场的，每次扣1分；扣分不设上限。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5" w:hRule="atLeast"/>
        </w:trPr>
        <w:tc>
          <w:tcPr>
            <w:tcW w:w="61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15</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40"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主干道路面见本色，做到五无五净：无烟蒂白色垃圾、无果皮纸屑、无杂物堆积、无积泥沙石、无积水污渍；主干道两侧的绿化带干净、侧石干净、排水沟槽干净、垃圾箱等环卫设施干净。</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40" w:lineRule="exact"/>
              <w:jc w:val="left"/>
              <w:textAlignment w:val="center"/>
              <w:rPr>
                <w:rStyle w:val="18"/>
                <w:rFonts w:ascii="宋体" w:hAnsi="宋体" w:eastAsia="宋体"/>
                <w:kern w:val="2"/>
                <w:sz w:val="20"/>
                <w:szCs w:val="20"/>
                <w:lang w:val="en-US" w:eastAsia="zh-CN" w:bidi="ar-SA"/>
              </w:rPr>
            </w:pPr>
            <w:r>
              <w:rPr>
                <w:rStyle w:val="18"/>
                <w:rFonts w:ascii="宋体" w:hAnsi="宋体"/>
                <w:kern w:val="0"/>
                <w:sz w:val="20"/>
                <w:szCs w:val="20"/>
                <w:lang w:val="en-US" w:eastAsia="zh-CN" w:bidi="ar-SA"/>
              </w:rPr>
              <w:t>可视范围内发现果皮、纸屑、塑膜、烟蒂、痰迹、积水、积泥或其他垃圾废弃物（动物粪便、瓜子壳等），每项扣0.5分。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90" w:hRule="atLeast"/>
        </w:trPr>
        <w:tc>
          <w:tcPr>
            <w:tcW w:w="61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16</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40"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垃圾清运车作业过程中无吊挂、飘洒、滴漏等现象，作业完成后应及时清洗和保养。</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40"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作业过程中有吊挂、飘洒、滴漏等现象的，每项扣0.5分；不及时保养保洁车辆的，每辆扣0.5分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0" w:hRule="atLeast"/>
        </w:trPr>
        <w:tc>
          <w:tcPr>
            <w:tcW w:w="61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17</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40" w:lineRule="exact"/>
              <w:jc w:val="left"/>
              <w:textAlignment w:val="center"/>
              <w:rPr>
                <w:rStyle w:val="18"/>
                <w:rFonts w:ascii="宋体" w:hAnsi="宋体" w:eastAsia="宋体"/>
                <w:kern w:val="2"/>
                <w:sz w:val="20"/>
                <w:szCs w:val="20"/>
                <w:lang w:val="en-US" w:eastAsia="zh-CN" w:bidi="ar-SA"/>
              </w:rPr>
            </w:pPr>
            <w:r>
              <w:rPr>
                <w:rStyle w:val="18"/>
                <w:rFonts w:ascii="宋体" w:hAnsi="宋体"/>
                <w:kern w:val="0"/>
                <w:sz w:val="20"/>
                <w:szCs w:val="20"/>
                <w:lang w:val="en-US" w:eastAsia="zh-CN" w:bidi="ar-SA"/>
              </w:rPr>
              <w:t>清扫保洁绿化带时，应注意保护绿化。</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40" w:lineRule="exact"/>
              <w:jc w:val="left"/>
              <w:textAlignment w:val="center"/>
              <w:rPr>
                <w:rStyle w:val="18"/>
                <w:rFonts w:ascii="宋体" w:hAnsi="宋体" w:eastAsia="宋体"/>
                <w:kern w:val="2"/>
                <w:sz w:val="20"/>
                <w:szCs w:val="20"/>
                <w:lang w:val="en-US" w:eastAsia="zh-CN" w:bidi="ar-SA"/>
              </w:rPr>
            </w:pPr>
            <w:r>
              <w:rPr>
                <w:rStyle w:val="18"/>
                <w:rFonts w:ascii="宋体" w:hAnsi="宋体"/>
                <w:kern w:val="0"/>
                <w:sz w:val="20"/>
                <w:szCs w:val="20"/>
                <w:lang w:val="en-US" w:eastAsia="zh-CN" w:bidi="ar-SA"/>
              </w:rPr>
              <w:t>清扫绿化带时，破坏绿化植被的，每处扣0.5分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55" w:hRule="atLeast"/>
        </w:trPr>
        <w:tc>
          <w:tcPr>
            <w:tcW w:w="61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kern w:val="2"/>
                <w:sz w:val="20"/>
                <w:szCs w:val="20"/>
                <w:lang w:val="en-US" w:eastAsia="zh-CN" w:bidi="ar-SA"/>
              </w:rPr>
            </w:pPr>
            <w:r>
              <w:rPr>
                <w:rStyle w:val="18"/>
                <w:rFonts w:ascii="宋体" w:hAnsi="宋体"/>
                <w:kern w:val="2"/>
                <w:sz w:val="20"/>
                <w:szCs w:val="20"/>
                <w:lang w:val="en-US" w:eastAsia="zh-CN" w:bidi="ar-SA"/>
              </w:rPr>
              <w:t>18</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40"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 xml:space="preserve">保洁人员的工作车辆摆放整齐，停车须紧靠侧边，严禁在路口等不安全或影响游客通行的地方停放。 </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40"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不按规定停放车辆的，每辆扣0.5分，车辆乱摆放的，每处扣0.5分；车辆停放时影响路上通行的，每处扣0.5分。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5" w:hRule="atLeast"/>
        </w:trPr>
        <w:tc>
          <w:tcPr>
            <w:tcW w:w="61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19</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40"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清扫保洁时遇</w:t>
            </w:r>
            <w:r>
              <w:rPr>
                <w:rStyle w:val="18"/>
                <w:rFonts w:hint="eastAsia" w:ascii="宋体" w:hAnsi="宋体"/>
                <w:kern w:val="0"/>
                <w:sz w:val="20"/>
                <w:szCs w:val="20"/>
                <w:highlight w:val="none"/>
                <w:lang w:val="en-US" w:eastAsia="zh-CN" w:bidi="ar-SA"/>
              </w:rPr>
              <w:t>乱涂</w:t>
            </w:r>
            <w:r>
              <w:rPr>
                <w:rStyle w:val="18"/>
                <w:rFonts w:ascii="宋体" w:hAnsi="宋体"/>
                <w:kern w:val="0"/>
                <w:sz w:val="20"/>
                <w:szCs w:val="20"/>
                <w:lang w:val="en-US" w:eastAsia="zh-CN" w:bidi="ar-SA"/>
              </w:rPr>
              <w:t xml:space="preserve">、乱扔、乱倒、破坏公物等不文明行为，应以文明、礼貌用语提醒劝阻，情况严重时应及时报告公园。 </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40"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发现有</w:t>
            </w:r>
            <w:r>
              <w:rPr>
                <w:rStyle w:val="18"/>
                <w:rFonts w:hint="eastAsia" w:ascii="宋体" w:hAnsi="宋体"/>
                <w:kern w:val="0"/>
                <w:sz w:val="20"/>
                <w:szCs w:val="20"/>
                <w:highlight w:val="none"/>
                <w:lang w:val="en-US" w:eastAsia="zh-CN" w:bidi="ar-SA"/>
              </w:rPr>
              <w:t>乱涂</w:t>
            </w:r>
            <w:r>
              <w:rPr>
                <w:rStyle w:val="18"/>
                <w:rFonts w:ascii="宋体" w:hAnsi="宋体"/>
                <w:kern w:val="0"/>
                <w:sz w:val="20"/>
                <w:szCs w:val="20"/>
                <w:lang w:val="en-US" w:eastAsia="zh-CN" w:bidi="ar-SA"/>
              </w:rPr>
              <w:t>、乱扔、乱倒、破坏公物等不文明行为，不制止、对情节严重现象不上报</w:t>
            </w:r>
            <w:r>
              <w:rPr>
                <w:rStyle w:val="18"/>
                <w:rFonts w:hint="eastAsia" w:ascii="宋体" w:hAnsi="宋体"/>
                <w:kern w:val="0"/>
                <w:sz w:val="20"/>
                <w:szCs w:val="20"/>
                <w:highlight w:val="none"/>
                <w:lang w:val="en-US" w:eastAsia="zh-CN" w:bidi="ar-SA"/>
              </w:rPr>
              <w:t>的</w:t>
            </w:r>
            <w:r>
              <w:rPr>
                <w:rStyle w:val="18"/>
                <w:rFonts w:ascii="宋体" w:hAnsi="宋体"/>
                <w:kern w:val="0"/>
                <w:sz w:val="20"/>
                <w:szCs w:val="20"/>
                <w:lang w:val="en-US" w:eastAsia="zh-CN" w:bidi="ar-SA"/>
              </w:rPr>
              <w:t>，每次扣0.5分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61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20</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40" w:lineRule="exact"/>
              <w:jc w:val="left"/>
              <w:textAlignment w:val="center"/>
              <w:rPr>
                <w:rStyle w:val="18"/>
                <w:rFonts w:ascii="宋体" w:hAnsi="宋体" w:eastAsia="宋体"/>
                <w:kern w:val="2"/>
                <w:sz w:val="20"/>
                <w:szCs w:val="20"/>
                <w:lang w:val="en-US" w:eastAsia="zh-CN" w:bidi="ar-SA"/>
              </w:rPr>
            </w:pPr>
            <w:r>
              <w:rPr>
                <w:rStyle w:val="18"/>
                <w:rFonts w:ascii="宋体" w:hAnsi="宋体"/>
                <w:kern w:val="0"/>
                <w:sz w:val="20"/>
                <w:szCs w:val="20"/>
                <w:lang w:val="en-US" w:eastAsia="zh-CN" w:bidi="ar-SA"/>
              </w:rPr>
              <w:t>当日垃圾当日运输到指定地点倾倒，需临时存放的垃圾应放在隐蔽的地方，并放置说明牌。严禁焚烧垃圾、树叶。严禁将枯枝落叶、垃圾等倒入绿化带或湖面。</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40" w:lineRule="exact"/>
              <w:jc w:val="left"/>
              <w:textAlignment w:val="center"/>
              <w:rPr>
                <w:rStyle w:val="18"/>
                <w:rFonts w:ascii="宋体" w:hAnsi="宋体" w:eastAsia="宋体"/>
                <w:kern w:val="2"/>
                <w:sz w:val="20"/>
                <w:szCs w:val="20"/>
                <w:lang w:val="en-US" w:eastAsia="zh-CN" w:bidi="ar-SA"/>
              </w:rPr>
            </w:pPr>
            <w:r>
              <w:rPr>
                <w:rStyle w:val="18"/>
                <w:rFonts w:ascii="宋体" w:hAnsi="宋体"/>
                <w:kern w:val="0"/>
                <w:sz w:val="20"/>
                <w:szCs w:val="20"/>
                <w:lang w:val="en-US" w:eastAsia="zh-CN" w:bidi="ar-SA"/>
              </w:rPr>
              <w:t>垃圾不及时归堆清运的，每处扣0.5分；垃圾堆放过夜的，每处扣0.5分；临时存放的垃圾未存放在隐蔽地方的，每处扣0.5分；临时存放的垃圾未放置说明牌的，每处扣0.5分；将枯枝落叶、垃圾等倒入绿化带或湖面的，每处扣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0" w:hRule="atLeast"/>
        </w:trPr>
        <w:tc>
          <w:tcPr>
            <w:tcW w:w="61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eastAsia="宋体"/>
                <w:kern w:val="0"/>
                <w:sz w:val="20"/>
                <w:szCs w:val="20"/>
                <w:lang w:val="en-US" w:eastAsia="zh-CN" w:bidi="ar-SA"/>
              </w:rPr>
            </w:pPr>
            <w:r>
              <w:rPr>
                <w:rStyle w:val="18"/>
                <w:rFonts w:ascii="宋体" w:hAnsi="宋体"/>
                <w:kern w:val="0"/>
                <w:sz w:val="20"/>
                <w:szCs w:val="20"/>
                <w:lang w:val="en-US" w:eastAsia="zh-CN" w:bidi="ar-SA"/>
              </w:rPr>
              <w:t>21</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40" w:lineRule="exact"/>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做好垃圾分类工作。垃圾的投放、收集、运输、处置应严格按照《南宁市生活垃圾分类管理条例》、《南宁市生活垃圾分类行业指引》、《关于印发南宁市生活垃圾分类示范典型建设标准及设计指南的通知》（南垃圾分类发〔2020〕4号）等相关规定执行。</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40" w:lineRule="exact"/>
              <w:jc w:val="left"/>
              <w:textAlignment w:val="center"/>
              <w:rPr>
                <w:rStyle w:val="18"/>
                <w:rFonts w:ascii="宋体" w:hAnsi="宋体" w:eastAsia="宋体"/>
                <w:kern w:val="0"/>
                <w:sz w:val="20"/>
                <w:szCs w:val="20"/>
                <w:lang w:val="en-US" w:eastAsia="zh-CN" w:bidi="ar-SA"/>
              </w:rPr>
            </w:pPr>
            <w:r>
              <w:rPr>
                <w:rStyle w:val="18"/>
                <w:rFonts w:ascii="宋体" w:hAnsi="宋体"/>
                <w:kern w:val="0"/>
                <w:sz w:val="20"/>
                <w:szCs w:val="20"/>
                <w:lang w:val="en-US" w:eastAsia="zh-CN" w:bidi="ar-SA"/>
              </w:rPr>
              <w:t>未按规定做好垃圾分类工作的，每项扣0.5分；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0" w:hRule="atLeast"/>
        </w:trPr>
        <w:tc>
          <w:tcPr>
            <w:tcW w:w="61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eastAsia="宋体"/>
                <w:kern w:val="2"/>
                <w:sz w:val="20"/>
                <w:szCs w:val="20"/>
                <w:lang w:val="en-US" w:eastAsia="zh-CN" w:bidi="ar-SA"/>
              </w:rPr>
            </w:pPr>
            <w:r>
              <w:rPr>
                <w:rStyle w:val="18"/>
                <w:rFonts w:ascii="宋体" w:hAnsi="宋体"/>
                <w:kern w:val="0"/>
                <w:sz w:val="20"/>
                <w:szCs w:val="20"/>
                <w:lang w:val="en-US" w:eastAsia="zh-CN" w:bidi="ar-SA"/>
              </w:rPr>
              <w:t>22</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40"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 xml:space="preserve">清扫保洁作业时应注意控制扬尘，清扫积水时注意不使污水飞溅过往行人。 </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40"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作业时不注意控制扬尘，清扫积水时使污水飞溅过往行人的，每次扣0.5分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0" w:hRule="atLeast"/>
        </w:trPr>
        <w:tc>
          <w:tcPr>
            <w:tcW w:w="61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eastAsia="宋体"/>
                <w:kern w:val="2"/>
                <w:sz w:val="20"/>
                <w:szCs w:val="20"/>
                <w:lang w:val="en-US" w:eastAsia="zh-CN" w:bidi="ar-SA"/>
              </w:rPr>
            </w:pPr>
            <w:r>
              <w:rPr>
                <w:rStyle w:val="18"/>
                <w:rFonts w:ascii="宋体" w:hAnsi="宋体"/>
                <w:kern w:val="0"/>
                <w:sz w:val="20"/>
                <w:szCs w:val="20"/>
                <w:lang w:val="en-US" w:eastAsia="zh-CN" w:bidi="ar-SA"/>
              </w:rPr>
              <w:t>23</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40"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冲洗、清洗时应控制冲洗水压，避免水柱喷到路边行人。</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40"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冲洗、清洗时喷到路边行人不道歉的，每次扣0.5分，态度恶劣的，每次扣1分。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61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eastAsia="宋体"/>
                <w:kern w:val="2"/>
                <w:sz w:val="20"/>
                <w:szCs w:val="20"/>
                <w:lang w:val="en-US" w:eastAsia="zh-CN" w:bidi="ar-SA"/>
              </w:rPr>
            </w:pPr>
            <w:r>
              <w:rPr>
                <w:rStyle w:val="18"/>
                <w:rFonts w:ascii="宋体" w:hAnsi="宋体"/>
                <w:kern w:val="0"/>
                <w:sz w:val="20"/>
                <w:szCs w:val="20"/>
                <w:lang w:val="en-US" w:eastAsia="zh-CN" w:bidi="ar-SA"/>
              </w:rPr>
              <w:t>24</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40"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 xml:space="preserve">垃圾箱应及时清理，做到无满溢、无残存垃圾与污水；清理清洗后，应将垃圾收集容器复位并关闭箱门，保持箱体及周边环境干净整洁。  </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40"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垃圾箱不及时清理，溢出箱体外的、有残存垃圾和污水的，每项扣0.5分，箱体有污迹的，每处扣0.5分，垃圾箱门开启的（非设施损坏下），每处扣0.5分。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0" w:hRule="atLeast"/>
        </w:trPr>
        <w:tc>
          <w:tcPr>
            <w:tcW w:w="61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eastAsia="宋体"/>
                <w:kern w:val="2"/>
                <w:sz w:val="20"/>
                <w:szCs w:val="20"/>
                <w:lang w:val="en-US" w:eastAsia="zh-CN" w:bidi="ar-SA"/>
              </w:rPr>
            </w:pPr>
            <w:r>
              <w:rPr>
                <w:rStyle w:val="18"/>
                <w:rFonts w:ascii="宋体" w:hAnsi="宋体"/>
                <w:kern w:val="0"/>
                <w:sz w:val="20"/>
                <w:szCs w:val="20"/>
                <w:lang w:val="en-US" w:eastAsia="zh-CN" w:bidi="ar-SA"/>
              </w:rPr>
              <w:t>25</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24"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及时拔除道路、铺装的杂草，及时清理边界范围内违规倒入的建筑垃圾及杂物。</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24"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道路、铺装有明显杂草不及时清除的，每处扣0.5分，违规倒入公园内的建筑垃圾及杂物未及时清理的，每处扣1分。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61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eastAsia="宋体"/>
                <w:kern w:val="2"/>
                <w:sz w:val="20"/>
                <w:szCs w:val="20"/>
                <w:lang w:val="en-US" w:eastAsia="zh-CN" w:bidi="ar-SA"/>
              </w:rPr>
            </w:pPr>
            <w:r>
              <w:rPr>
                <w:rStyle w:val="18"/>
                <w:rFonts w:ascii="宋体" w:hAnsi="宋体"/>
                <w:kern w:val="0"/>
                <w:sz w:val="20"/>
                <w:szCs w:val="20"/>
                <w:lang w:val="en-US" w:eastAsia="zh-CN" w:bidi="ar-SA"/>
              </w:rPr>
              <w:t>26</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24"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主干道上、</w:t>
            </w:r>
            <w:r>
              <w:rPr>
                <w:rStyle w:val="18"/>
                <w:rFonts w:hint="eastAsia" w:ascii="宋体" w:hAnsi="宋体"/>
                <w:kern w:val="0"/>
                <w:sz w:val="20"/>
                <w:szCs w:val="20"/>
                <w:lang w:val="en-US" w:eastAsia="zh-CN" w:bidi="ar-SA"/>
              </w:rPr>
              <w:t>景石上、</w:t>
            </w:r>
            <w:r>
              <w:rPr>
                <w:rStyle w:val="18"/>
                <w:rFonts w:ascii="宋体" w:hAnsi="宋体"/>
                <w:kern w:val="0"/>
                <w:sz w:val="20"/>
                <w:szCs w:val="20"/>
                <w:lang w:val="en-US" w:eastAsia="zh-CN" w:bidi="ar-SA"/>
              </w:rPr>
              <w:t>绿植上、绿地内</w:t>
            </w:r>
            <w:r>
              <w:rPr>
                <w:rStyle w:val="18"/>
                <w:rFonts w:hint="eastAsia" w:ascii="宋体" w:hAnsi="宋体"/>
                <w:kern w:val="0"/>
                <w:sz w:val="20"/>
                <w:szCs w:val="20"/>
                <w:lang w:val="en-US" w:eastAsia="zh-CN" w:bidi="ar-SA"/>
              </w:rPr>
              <w:t>等</w:t>
            </w:r>
            <w:r>
              <w:rPr>
                <w:rStyle w:val="18"/>
                <w:rFonts w:ascii="宋体" w:hAnsi="宋体"/>
                <w:kern w:val="0"/>
                <w:sz w:val="20"/>
                <w:szCs w:val="20"/>
                <w:lang w:val="en-US" w:eastAsia="zh-CN" w:bidi="ar-SA"/>
              </w:rPr>
              <w:t>要求无大量落叶、落果及自然脱落的枯枝落叶。主干道两侧植被上下的落叶（可视范围内）1周清理1—2次。</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24"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主干道上、</w:t>
            </w:r>
            <w:r>
              <w:rPr>
                <w:rStyle w:val="18"/>
                <w:rFonts w:hint="eastAsia" w:ascii="宋体" w:hAnsi="宋体"/>
                <w:kern w:val="0"/>
                <w:sz w:val="20"/>
                <w:szCs w:val="20"/>
                <w:lang w:val="en-US" w:eastAsia="zh-CN" w:bidi="ar-SA"/>
              </w:rPr>
              <w:t>景石上、</w:t>
            </w:r>
            <w:r>
              <w:rPr>
                <w:rStyle w:val="18"/>
                <w:rFonts w:ascii="宋体" w:hAnsi="宋体"/>
                <w:kern w:val="0"/>
                <w:sz w:val="20"/>
                <w:szCs w:val="20"/>
                <w:lang w:val="en-US" w:eastAsia="zh-CN" w:bidi="ar-SA"/>
              </w:rPr>
              <w:t>绿植上及绿地内</w:t>
            </w:r>
            <w:r>
              <w:rPr>
                <w:rStyle w:val="18"/>
                <w:rFonts w:hint="eastAsia" w:ascii="宋体" w:hAnsi="宋体"/>
                <w:kern w:val="0"/>
                <w:sz w:val="20"/>
                <w:szCs w:val="20"/>
                <w:lang w:val="en-US" w:eastAsia="zh-CN" w:bidi="ar-SA"/>
              </w:rPr>
              <w:t>等</w:t>
            </w:r>
            <w:r>
              <w:rPr>
                <w:rStyle w:val="18"/>
                <w:rFonts w:ascii="宋体" w:hAnsi="宋体"/>
                <w:kern w:val="0"/>
                <w:sz w:val="20"/>
                <w:szCs w:val="20"/>
                <w:lang w:val="en-US" w:eastAsia="zh-CN" w:bidi="ar-SA"/>
              </w:rPr>
              <w:t>出现自然脱落的枯枝落叶未及时处理的，每处扣0.5分。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5" w:hRule="atLeast"/>
        </w:trPr>
        <w:tc>
          <w:tcPr>
            <w:tcW w:w="61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eastAsia="宋体"/>
                <w:kern w:val="2"/>
                <w:sz w:val="20"/>
                <w:szCs w:val="20"/>
                <w:lang w:val="en-US" w:eastAsia="zh-CN" w:bidi="ar-SA"/>
              </w:rPr>
            </w:pPr>
            <w:r>
              <w:rPr>
                <w:rStyle w:val="18"/>
                <w:rFonts w:ascii="宋体" w:hAnsi="宋体"/>
                <w:kern w:val="0"/>
                <w:sz w:val="20"/>
                <w:szCs w:val="20"/>
                <w:lang w:val="en-US" w:eastAsia="zh-CN" w:bidi="ar-SA"/>
              </w:rPr>
              <w:t>27</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24"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指示牌及小品等无积尘、青苔、污物、涂鸦、蜘蛛网、粘贴物及悬挂物等。</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24"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指示牌及小品等有积尘、青苔、污物、涂鸦、蜘蛛网、粘贴物及悬挂物等的，每项扣0.5分。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0" w:hRule="atLeast"/>
        </w:trPr>
        <w:tc>
          <w:tcPr>
            <w:tcW w:w="61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eastAsia="宋体"/>
                <w:kern w:val="2"/>
                <w:sz w:val="20"/>
                <w:szCs w:val="20"/>
                <w:lang w:val="en-US" w:eastAsia="zh-CN" w:bidi="ar-SA"/>
              </w:rPr>
            </w:pPr>
            <w:r>
              <w:rPr>
                <w:rStyle w:val="18"/>
                <w:rFonts w:ascii="宋体" w:hAnsi="宋体"/>
                <w:kern w:val="0"/>
                <w:sz w:val="20"/>
                <w:szCs w:val="20"/>
                <w:lang w:val="en-US" w:eastAsia="zh-CN" w:bidi="ar-SA"/>
              </w:rPr>
              <w:t>28</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24"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配合开展灭杀四害药物投放任务，每两个月至少进行一次灭“四害”工作，要求清洁区内无明显的四害活动痕迹。</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24"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未安排每两个月除四害工作的，每次扣1分；有明显的四害活动痕迹的，每</w:t>
            </w:r>
            <w:r>
              <w:rPr>
                <w:rStyle w:val="18"/>
                <w:rFonts w:hint="eastAsia" w:ascii="宋体" w:hAnsi="宋体"/>
                <w:kern w:val="0"/>
                <w:sz w:val="20"/>
                <w:szCs w:val="20"/>
                <w:lang w:val="en-US" w:eastAsia="zh-CN" w:bidi="ar-SA"/>
              </w:rPr>
              <w:t>处</w:t>
            </w:r>
            <w:r>
              <w:rPr>
                <w:rStyle w:val="18"/>
                <w:rFonts w:ascii="宋体" w:hAnsi="宋体"/>
                <w:kern w:val="0"/>
                <w:sz w:val="20"/>
                <w:szCs w:val="20"/>
                <w:lang w:val="en-US" w:eastAsia="zh-CN" w:bidi="ar-SA"/>
              </w:rPr>
              <w:t>扣0.5分；有死鼠异味的，每处扣0.5分。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61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eastAsia="宋体"/>
                <w:kern w:val="2"/>
                <w:sz w:val="20"/>
                <w:szCs w:val="20"/>
                <w:lang w:val="en-US" w:eastAsia="zh-CN" w:bidi="ar-SA"/>
              </w:rPr>
            </w:pPr>
            <w:r>
              <w:rPr>
                <w:rStyle w:val="18"/>
                <w:rFonts w:ascii="宋体" w:hAnsi="宋体"/>
                <w:kern w:val="0"/>
                <w:sz w:val="20"/>
                <w:szCs w:val="20"/>
                <w:lang w:val="en-US" w:eastAsia="zh-CN" w:bidi="ar-SA"/>
              </w:rPr>
              <w:t>29</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24"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定期对开放游园区域内排查卫生死角并清理，每周不少于2次。</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24"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发现一处卫生死角扣0.5分，第二次检查仍存在同一处卫生死角未清理的每处扣1分。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61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baseline"/>
              <w:rPr>
                <w:rStyle w:val="18"/>
                <w:rFonts w:ascii="宋体" w:hAnsi="宋体" w:eastAsia="宋体"/>
                <w:kern w:val="0"/>
                <w:sz w:val="20"/>
                <w:szCs w:val="20"/>
                <w:lang w:val="en-US" w:eastAsia="zh-CN" w:bidi="ar-SA"/>
              </w:rPr>
            </w:pPr>
            <w:r>
              <w:rPr>
                <w:rStyle w:val="18"/>
                <w:rFonts w:ascii="宋体" w:hAnsi="宋体"/>
                <w:kern w:val="0"/>
                <w:sz w:val="20"/>
                <w:szCs w:val="20"/>
                <w:lang w:val="en-US" w:eastAsia="zh-CN" w:bidi="ar-SA"/>
              </w:rPr>
              <w:t>30</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24" w:lineRule="exact"/>
              <w:jc w:val="both"/>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及时清理湖内垃圾、动物死尸，要求水面无垃圾。</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24" w:lineRule="exact"/>
              <w:jc w:val="both"/>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湖面有垃圾、水葫芦、动物死尸的，</w:t>
            </w:r>
            <w:r>
              <w:rPr>
                <w:rStyle w:val="18"/>
                <w:rFonts w:hint="eastAsia" w:ascii="宋体" w:hAnsi="宋体"/>
                <w:kern w:val="0"/>
                <w:sz w:val="20"/>
                <w:szCs w:val="20"/>
                <w:lang w:val="en-US" w:eastAsia="zh-CN" w:bidi="ar-SA"/>
              </w:rPr>
              <w:t>视垃圾面积大小及蔓延程度</w:t>
            </w:r>
            <w:r>
              <w:rPr>
                <w:rStyle w:val="18"/>
                <w:rFonts w:ascii="宋体" w:hAnsi="宋体"/>
                <w:kern w:val="0"/>
                <w:sz w:val="20"/>
                <w:szCs w:val="20"/>
                <w:lang w:val="en-US" w:eastAsia="zh-CN" w:bidi="ar-SA"/>
              </w:rPr>
              <w:t>扣0.5</w:t>
            </w:r>
            <w:r>
              <w:rPr>
                <w:rStyle w:val="18"/>
                <w:rFonts w:hint="eastAsia" w:ascii="宋体" w:hAnsi="宋体"/>
                <w:kern w:val="0"/>
                <w:sz w:val="20"/>
                <w:szCs w:val="20"/>
                <w:lang w:val="en-US" w:eastAsia="zh-CN" w:bidi="ar-SA"/>
              </w:rPr>
              <w:t>-3</w:t>
            </w:r>
            <w:r>
              <w:rPr>
                <w:rStyle w:val="18"/>
                <w:rFonts w:ascii="宋体" w:hAnsi="宋体"/>
                <w:kern w:val="0"/>
                <w:sz w:val="20"/>
                <w:szCs w:val="20"/>
                <w:lang w:val="en-US" w:eastAsia="zh-CN" w:bidi="ar-SA"/>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61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r>
              <w:rPr>
                <w:rStyle w:val="18"/>
                <w:rFonts w:ascii="宋体" w:hAnsi="宋体"/>
                <w:kern w:val="2"/>
                <w:sz w:val="20"/>
                <w:szCs w:val="20"/>
                <w:lang w:val="en-US" w:eastAsia="zh-CN" w:bidi="ar-SA"/>
              </w:rPr>
              <w:t>公厕管理</w:t>
            </w: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eastAsia="宋体"/>
                <w:kern w:val="2"/>
                <w:sz w:val="20"/>
                <w:szCs w:val="20"/>
                <w:lang w:val="en-US" w:eastAsia="zh-CN" w:bidi="ar-SA"/>
              </w:rPr>
            </w:pPr>
            <w:r>
              <w:rPr>
                <w:rStyle w:val="18"/>
                <w:rFonts w:ascii="宋体" w:hAnsi="宋体"/>
                <w:kern w:val="0"/>
                <w:sz w:val="20"/>
                <w:szCs w:val="20"/>
                <w:lang w:val="en-US" w:eastAsia="zh-CN" w:bidi="ar-SA"/>
              </w:rPr>
              <w:t>31</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40"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各种设施设备正常运行</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40"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厕所各种设施设备正常运行，如有设施设备损坏，未及时发现问题并立即向上级部门和上级管理人员报告，不能及时维修，影响厕所的正常使用或致使厕所内有异味，每次扣0.5分。照明灯具、洗手器具、镜子、挂衣钩、扶手、手</w:t>
            </w:r>
            <w:r>
              <w:rPr>
                <w:rStyle w:val="18"/>
                <w:rFonts w:ascii="宋体" w:hAnsi="宋体"/>
                <w:kern w:val="0"/>
                <w:sz w:val="20"/>
                <w:szCs w:val="20"/>
                <w:highlight w:val="none"/>
                <w:lang w:val="en-US" w:eastAsia="zh-CN" w:bidi="ar-SA"/>
              </w:rPr>
              <w:t>纸架</w:t>
            </w:r>
            <w:r>
              <w:rPr>
                <w:rStyle w:val="18"/>
                <w:rFonts w:ascii="宋体" w:hAnsi="宋体"/>
                <w:kern w:val="0"/>
                <w:sz w:val="20"/>
                <w:szCs w:val="20"/>
                <w:lang w:val="en-US" w:eastAsia="zh-CN" w:bidi="ar-SA"/>
              </w:rPr>
              <w:t>、烘手器、冲水器、制度牌、壁画等设备应完好，缺失或损坏未及时处理的，每处扣0.5分。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90" w:hRule="atLeast"/>
        </w:trPr>
        <w:tc>
          <w:tcPr>
            <w:tcW w:w="61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eastAsia="宋体"/>
                <w:kern w:val="2"/>
                <w:sz w:val="20"/>
                <w:szCs w:val="20"/>
                <w:lang w:val="en-US" w:eastAsia="zh-CN" w:bidi="ar-SA"/>
              </w:rPr>
            </w:pPr>
            <w:r>
              <w:rPr>
                <w:rStyle w:val="18"/>
                <w:rFonts w:ascii="宋体" w:hAnsi="宋体"/>
                <w:kern w:val="0"/>
                <w:sz w:val="20"/>
                <w:szCs w:val="20"/>
                <w:lang w:val="en-US" w:eastAsia="zh-CN" w:bidi="ar-SA"/>
              </w:rPr>
              <w:t>32</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40"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厕所室内及周边环境保持干净整洁：无垃圾杂物，无乱贴、乱刻、乱画，无蛛网，工具在规定区域摆放整齐。</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40"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厕所室内及周边环境未能保持干净整洁：有污渍、积水、垃圾、蛛网，乱贴、乱刻、乱画等现象；工具堆放杂乱，未按要求在规定区域内摆放，每处扣0.5分。厕所屋顶有沉积落叶、自生植物的，每处扣0.5分，扣分不设上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61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eastAsia="宋体"/>
                <w:kern w:val="2"/>
                <w:sz w:val="20"/>
                <w:szCs w:val="20"/>
                <w:lang w:val="en-US" w:eastAsia="zh-CN" w:bidi="ar-SA"/>
              </w:rPr>
            </w:pPr>
            <w:r>
              <w:rPr>
                <w:rStyle w:val="18"/>
                <w:rFonts w:ascii="宋体" w:hAnsi="宋体"/>
                <w:kern w:val="0"/>
                <w:sz w:val="20"/>
                <w:szCs w:val="20"/>
                <w:lang w:val="en-US" w:eastAsia="zh-CN" w:bidi="ar-SA"/>
              </w:rPr>
              <w:t>33</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50"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垃圾篓</w:t>
            </w:r>
            <w:r>
              <w:rPr>
                <w:rStyle w:val="18"/>
                <w:rFonts w:ascii="宋体" w:hAnsi="宋体"/>
                <w:kern w:val="0"/>
                <w:sz w:val="20"/>
                <w:szCs w:val="20"/>
                <w:highlight w:val="none"/>
                <w:lang w:val="en-US" w:eastAsia="zh-CN" w:bidi="ar-SA"/>
              </w:rPr>
              <w:t>（</w:t>
            </w:r>
            <w:r>
              <w:rPr>
                <w:rStyle w:val="18"/>
                <w:rFonts w:ascii="宋体" w:hAnsi="宋体"/>
                <w:kern w:val="0"/>
                <w:sz w:val="20"/>
                <w:szCs w:val="20"/>
                <w:lang w:val="en-US" w:eastAsia="zh-CN" w:bidi="ar-SA"/>
              </w:rPr>
              <w:t>桶</w:t>
            </w:r>
            <w:r>
              <w:rPr>
                <w:rStyle w:val="18"/>
                <w:rFonts w:ascii="宋体" w:hAnsi="宋体"/>
                <w:kern w:val="0"/>
                <w:sz w:val="20"/>
                <w:szCs w:val="20"/>
                <w:highlight w:val="none"/>
                <w:lang w:val="en-US" w:eastAsia="zh-CN" w:bidi="ar-SA"/>
              </w:rPr>
              <w:t>)</w:t>
            </w:r>
            <w:r>
              <w:rPr>
                <w:rStyle w:val="18"/>
                <w:rFonts w:ascii="宋体" w:hAnsi="宋体"/>
                <w:kern w:val="0"/>
                <w:sz w:val="20"/>
                <w:szCs w:val="20"/>
                <w:lang w:val="en-US" w:eastAsia="zh-CN" w:bidi="ar-SA"/>
              </w:rPr>
              <w:t>要套袋子，外观应干净、摆放整齐，定时清理垃圾（垃圾不可超过垃圾篓高度的2/3）。</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50"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垃圾桶和垃圾篓外观不干净、摆放不整齐，每个扣0.5分；未及时清理垃圾桶和垃圾篓，垃圾溢出垃圾桶或垃圾篓，每处扣0.5分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61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eastAsia="宋体"/>
                <w:kern w:val="2"/>
                <w:sz w:val="20"/>
                <w:szCs w:val="20"/>
                <w:lang w:val="en-US" w:eastAsia="zh-CN" w:bidi="ar-SA"/>
              </w:rPr>
            </w:pPr>
            <w:r>
              <w:rPr>
                <w:rStyle w:val="18"/>
                <w:rFonts w:ascii="宋体" w:hAnsi="宋体"/>
                <w:kern w:val="0"/>
                <w:sz w:val="20"/>
                <w:szCs w:val="20"/>
                <w:lang w:val="en-US" w:eastAsia="zh-CN" w:bidi="ar-SA"/>
              </w:rPr>
              <w:t>34</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50"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地面不湿滑、干燥。蹲位内外无积粪、无废纸、无苍蝇、无蛆虫爬行，便槽不堵塞。洗手台（盆）无积水，镜台干净。</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50"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洗手台有积水的，每处扣0.5分，蹲位内外有积粪、废纸的，每处扣0.5分。便槽堵塞的每个蹲位（便斗）扣0.5分。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61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eastAsia="宋体"/>
                <w:kern w:val="2"/>
                <w:sz w:val="20"/>
                <w:szCs w:val="20"/>
                <w:lang w:val="en-US" w:eastAsia="zh-CN" w:bidi="ar-SA"/>
              </w:rPr>
            </w:pPr>
            <w:r>
              <w:rPr>
                <w:rStyle w:val="18"/>
                <w:rFonts w:ascii="宋体" w:hAnsi="宋体"/>
                <w:kern w:val="2"/>
                <w:sz w:val="20"/>
                <w:szCs w:val="20"/>
                <w:lang w:val="en-US" w:eastAsia="zh-CN" w:bidi="ar-SA"/>
              </w:rPr>
              <w:t>35</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50"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保持厕所内所需耗材（卷纸、洗手液、檀香等）应及时配备齐全，厕所无异味，香味适中</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50"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厕所厕纸盒、皂液器空置，每处扣0.5分；不注意厕所异味的情况，造成厕所异味明显或香气过于浓重的现象，每次扣0.5分。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61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eastAsia="宋体"/>
                <w:kern w:val="2"/>
                <w:sz w:val="20"/>
                <w:szCs w:val="20"/>
                <w:lang w:val="en-US" w:eastAsia="zh-CN" w:bidi="ar-SA"/>
              </w:rPr>
            </w:pPr>
            <w:r>
              <w:rPr>
                <w:rStyle w:val="18"/>
                <w:rFonts w:ascii="宋体" w:hAnsi="宋体"/>
                <w:kern w:val="0"/>
                <w:sz w:val="20"/>
                <w:szCs w:val="20"/>
                <w:lang w:val="en-US" w:eastAsia="zh-CN" w:bidi="ar-SA"/>
              </w:rPr>
              <w:t>36</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50"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厕所摆放的饰物、植物盆栽、制度牌、壁画等应保持干净整洁，植物生长良好。</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50"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厕所摆放的饰物、植物盆栽、制度牌、壁画等有积灰、污物，每处扣0.5分；未注意养护植物，造成植物长势差，每处扣0.5分，造成植物死亡，扣1分。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61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eastAsia="宋体"/>
                <w:kern w:val="2"/>
                <w:sz w:val="20"/>
                <w:szCs w:val="20"/>
                <w:lang w:val="en-US" w:eastAsia="zh-CN" w:bidi="ar-SA"/>
              </w:rPr>
            </w:pPr>
            <w:r>
              <w:rPr>
                <w:rStyle w:val="18"/>
                <w:rFonts w:ascii="宋体" w:hAnsi="宋体"/>
                <w:kern w:val="0"/>
                <w:sz w:val="20"/>
                <w:szCs w:val="20"/>
                <w:lang w:val="en-US" w:eastAsia="zh-CN" w:bidi="ar-SA"/>
              </w:rPr>
              <w:t>37</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50"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进行较大范围清洁工作时，厕所门口必须放置温馨提示牌。</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50"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不按规定放置温馨提示牌的，每次扣0.5分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atLeast"/>
        </w:trPr>
        <w:tc>
          <w:tcPr>
            <w:tcW w:w="61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eastAsia="宋体"/>
                <w:kern w:val="2"/>
                <w:sz w:val="20"/>
                <w:szCs w:val="20"/>
                <w:lang w:val="en-US" w:eastAsia="zh-CN" w:bidi="ar-SA"/>
              </w:rPr>
            </w:pPr>
            <w:r>
              <w:rPr>
                <w:rStyle w:val="18"/>
                <w:rFonts w:ascii="宋体" w:hAnsi="宋体"/>
                <w:kern w:val="0"/>
                <w:sz w:val="20"/>
                <w:szCs w:val="20"/>
                <w:lang w:val="en-US" w:eastAsia="zh-CN" w:bidi="ar-SA"/>
              </w:rPr>
              <w:t>38</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50" w:lineRule="exact"/>
              <w:jc w:val="left"/>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化粪池定期清理，无溢满。</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50" w:lineRule="exact"/>
              <w:jc w:val="both"/>
              <w:textAlignment w:val="center"/>
              <w:rPr>
                <w:rStyle w:val="18"/>
                <w:rFonts w:ascii="宋体" w:hAnsi="宋体"/>
                <w:kern w:val="2"/>
                <w:sz w:val="20"/>
                <w:szCs w:val="20"/>
                <w:lang w:val="en-US" w:eastAsia="zh-CN" w:bidi="ar-SA"/>
              </w:rPr>
            </w:pPr>
            <w:r>
              <w:rPr>
                <w:rStyle w:val="18"/>
                <w:rFonts w:ascii="宋体" w:hAnsi="宋体"/>
                <w:kern w:val="0"/>
                <w:sz w:val="20"/>
                <w:szCs w:val="20"/>
                <w:lang w:val="en-US" w:eastAsia="zh-CN" w:bidi="ar-SA"/>
              </w:rPr>
              <w:t>化粪池有满溢的，未能及时</w:t>
            </w:r>
            <w:r>
              <w:rPr>
                <w:rStyle w:val="18"/>
                <w:rFonts w:hint="eastAsia" w:ascii="宋体" w:hAnsi="宋体"/>
                <w:kern w:val="0"/>
                <w:sz w:val="20"/>
                <w:szCs w:val="20"/>
                <w:lang w:val="en-US" w:eastAsia="zh-CN" w:bidi="ar-SA"/>
              </w:rPr>
              <w:t>处理的</w:t>
            </w:r>
            <w:r>
              <w:rPr>
                <w:rStyle w:val="18"/>
                <w:rFonts w:ascii="宋体" w:hAnsi="宋体"/>
                <w:kern w:val="0"/>
                <w:sz w:val="20"/>
                <w:szCs w:val="20"/>
                <w:lang w:val="en-US" w:eastAsia="zh-CN" w:bidi="ar-SA"/>
              </w:rPr>
              <w:t>，每处扣1分。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610" w:type="dxa"/>
            <w:vMerge w:val="restart"/>
            <w:tcBorders>
              <w:top w:val="single" w:color="000000" w:sz="4" w:space="0"/>
              <w:left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r>
              <w:rPr>
                <w:rStyle w:val="18"/>
                <w:rFonts w:ascii="宋体" w:hAnsi="宋体"/>
                <w:kern w:val="2"/>
                <w:sz w:val="20"/>
                <w:szCs w:val="20"/>
                <w:lang w:val="en-US" w:eastAsia="zh-CN" w:bidi="ar-SA"/>
              </w:rPr>
              <w:t>其他</w:t>
            </w: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hint="default" w:ascii="宋体" w:hAnsi="宋体"/>
                <w:color w:val="auto"/>
                <w:kern w:val="0"/>
                <w:sz w:val="20"/>
                <w:szCs w:val="20"/>
                <w:lang w:val="en-US" w:eastAsia="zh-CN" w:bidi="ar-SA"/>
              </w:rPr>
            </w:pPr>
            <w:r>
              <w:rPr>
                <w:rStyle w:val="18"/>
                <w:rFonts w:hint="eastAsia" w:ascii="宋体" w:hAnsi="宋体"/>
                <w:color w:val="auto"/>
                <w:kern w:val="0"/>
                <w:sz w:val="20"/>
                <w:szCs w:val="20"/>
                <w:lang w:val="en-US" w:eastAsia="zh-CN" w:bidi="ar-SA"/>
              </w:rPr>
              <w:t>39</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24" w:lineRule="exact"/>
              <w:jc w:val="left"/>
              <w:textAlignment w:val="center"/>
              <w:rPr>
                <w:rStyle w:val="18"/>
                <w:rFonts w:hint="default" w:ascii="宋体" w:hAnsi="宋体"/>
                <w:color w:val="auto"/>
                <w:kern w:val="0"/>
                <w:sz w:val="20"/>
                <w:szCs w:val="20"/>
                <w:lang w:val="en-US" w:eastAsia="zh-CN" w:bidi="ar-SA"/>
              </w:rPr>
            </w:pPr>
            <w:r>
              <w:rPr>
                <w:rStyle w:val="18"/>
                <w:rFonts w:hint="default" w:ascii="宋体" w:hAnsi="宋体"/>
                <w:color w:val="auto"/>
                <w:kern w:val="0"/>
                <w:sz w:val="20"/>
                <w:szCs w:val="20"/>
                <w:lang w:val="en-US" w:eastAsia="zh-CN" w:bidi="ar-SA"/>
              </w:rPr>
              <w:t>对园区内专用箱式变压器做好日常巡检工作，发现问题及时上报，同时负责园区内垃圾桶、路灯、监控系统及各项电子设备、灌溉系统设备设施、金属防护链、灭蚊灯、噪音警报器、护栏等各项基础配套设施的维修维护工作（维修更换费用由中标单位承担）。</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24" w:lineRule="exact"/>
              <w:jc w:val="left"/>
              <w:textAlignment w:val="center"/>
              <w:rPr>
                <w:rStyle w:val="18"/>
                <w:rFonts w:hint="default" w:ascii="宋体" w:hAnsi="宋体"/>
                <w:color w:val="auto"/>
                <w:kern w:val="0"/>
                <w:sz w:val="20"/>
                <w:szCs w:val="20"/>
                <w:lang w:val="en-US" w:eastAsia="zh-CN" w:bidi="ar-SA"/>
              </w:rPr>
            </w:pPr>
            <w:r>
              <w:rPr>
                <w:rStyle w:val="18"/>
                <w:rFonts w:hint="eastAsia" w:ascii="宋体" w:hAnsi="宋体"/>
                <w:color w:val="auto"/>
                <w:kern w:val="0"/>
                <w:sz w:val="20"/>
                <w:szCs w:val="20"/>
                <w:lang w:val="en-US" w:eastAsia="zh-CN" w:bidi="ar-SA"/>
              </w:rPr>
              <w:t>巡检、维修维护工作没有及时到位的，每项扣0.5分。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610" w:type="dxa"/>
            <w:vMerge w:val="continue"/>
            <w:tcBorders>
              <w:left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hint="default" w:ascii="宋体" w:hAnsi="宋体" w:eastAsia="宋体"/>
                <w:kern w:val="0"/>
                <w:sz w:val="20"/>
                <w:szCs w:val="20"/>
                <w:lang w:val="en-US" w:eastAsia="zh-CN" w:bidi="ar-SA"/>
              </w:rPr>
            </w:pPr>
            <w:r>
              <w:rPr>
                <w:rStyle w:val="18"/>
                <w:rFonts w:hint="eastAsia" w:ascii="宋体" w:hAnsi="宋体"/>
                <w:kern w:val="0"/>
                <w:sz w:val="20"/>
                <w:szCs w:val="20"/>
                <w:lang w:val="en-US" w:eastAsia="zh-CN" w:bidi="ar-SA"/>
              </w:rPr>
              <w:t>40</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24" w:lineRule="exact"/>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因植物生长特性、季节原因等产生落叶时应酌情增加巡回清扫保洁次数。</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24" w:lineRule="exact"/>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植物落叶期、天气等原因，不及时加派人员保洁的，每处扣0.5分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35" w:hRule="atLeast"/>
        </w:trPr>
        <w:tc>
          <w:tcPr>
            <w:tcW w:w="610" w:type="dxa"/>
            <w:vMerge w:val="continue"/>
            <w:tcBorders>
              <w:left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aseline"/>
              <w:rPr>
                <w:rStyle w:val="18"/>
                <w:rFonts w:hint="default" w:ascii="宋体" w:hAnsi="宋体" w:eastAsia="宋体"/>
                <w:kern w:val="2"/>
                <w:sz w:val="20"/>
                <w:szCs w:val="20"/>
                <w:lang w:val="en-US" w:eastAsia="zh-CN" w:bidi="ar-SA"/>
              </w:rPr>
            </w:pPr>
            <w:r>
              <w:rPr>
                <w:rStyle w:val="18"/>
                <w:rFonts w:hint="eastAsia" w:ascii="宋体" w:hAnsi="宋体"/>
                <w:kern w:val="2"/>
                <w:sz w:val="20"/>
                <w:szCs w:val="20"/>
                <w:lang w:val="en-US" w:eastAsia="zh-CN" w:bidi="ar-SA"/>
              </w:rPr>
              <w:t>41</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24" w:lineRule="exact"/>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如遇法定节假日或重要活动期间游客数量增加时，物业公司服从公园的统一安排，根据工作量适时加派工作人员，对整体环境按照保洁标准和要求进行保洁。</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24" w:lineRule="exact"/>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不服从公园统一安排的，每次扣1分。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65" w:hRule="atLeast"/>
        </w:trPr>
        <w:tc>
          <w:tcPr>
            <w:tcW w:w="610" w:type="dxa"/>
            <w:vMerge w:val="continue"/>
            <w:tcBorders>
              <w:left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eastAsia="宋体"/>
                <w:kern w:val="2"/>
                <w:sz w:val="20"/>
                <w:szCs w:val="20"/>
                <w:lang w:val="en-US" w:eastAsia="zh-CN" w:bidi="ar-SA"/>
              </w:rPr>
            </w:pPr>
            <w:r>
              <w:rPr>
                <w:rStyle w:val="18"/>
                <w:rFonts w:ascii="宋体" w:hAnsi="宋体"/>
                <w:kern w:val="0"/>
                <w:sz w:val="20"/>
                <w:szCs w:val="20"/>
                <w:lang w:val="en-US" w:eastAsia="zh-CN" w:bidi="ar-SA"/>
              </w:rPr>
              <w:t>4</w:t>
            </w:r>
            <w:r>
              <w:rPr>
                <w:rStyle w:val="18"/>
                <w:rFonts w:hint="eastAsia" w:ascii="宋体" w:hAnsi="宋体"/>
                <w:kern w:val="0"/>
                <w:sz w:val="20"/>
                <w:szCs w:val="20"/>
                <w:lang w:val="en-US" w:eastAsia="zh-CN" w:bidi="ar-SA"/>
              </w:rPr>
              <w:t>2</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24" w:lineRule="exact"/>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 xml:space="preserve">制定清扫保洁应急预案，遇到灾害性天气时，应及时启动清扫保洁应急预案。 </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24" w:lineRule="exact"/>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无灾害性天气等应急预案的，每次扣0.5分，不及时启动清扫保洁预案的，每次扣0.5分。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16" w:hRule="atLeast"/>
        </w:trPr>
        <w:tc>
          <w:tcPr>
            <w:tcW w:w="610" w:type="dxa"/>
            <w:vMerge w:val="continue"/>
            <w:tcBorders>
              <w:left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eastAsia="宋体"/>
                <w:kern w:val="0"/>
                <w:sz w:val="20"/>
                <w:szCs w:val="20"/>
                <w:lang w:val="en-US" w:eastAsia="zh-CN" w:bidi="ar-SA"/>
              </w:rPr>
            </w:pPr>
            <w:r>
              <w:rPr>
                <w:rStyle w:val="18"/>
                <w:rFonts w:ascii="宋体" w:hAnsi="宋体"/>
                <w:kern w:val="0"/>
                <w:sz w:val="20"/>
                <w:szCs w:val="20"/>
                <w:lang w:val="en-US" w:eastAsia="zh-CN" w:bidi="ar-SA"/>
              </w:rPr>
              <w:t>4</w:t>
            </w:r>
            <w:r>
              <w:rPr>
                <w:rStyle w:val="18"/>
                <w:rFonts w:hint="eastAsia" w:ascii="宋体" w:hAnsi="宋体"/>
                <w:kern w:val="0"/>
                <w:sz w:val="20"/>
                <w:szCs w:val="20"/>
                <w:lang w:val="en-US" w:eastAsia="zh-CN" w:bidi="ar-SA"/>
              </w:rPr>
              <w:t>3</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24" w:lineRule="exact"/>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无媒体曝光、相关部门投诉及市民游客投诉。（扣款不列入月度考核，直接从当月合同价款中扣除。）</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24" w:lineRule="exact"/>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如出现下列情形之一，扣除当月合同款的5%：</w:t>
            </w:r>
          </w:p>
          <w:p>
            <w:pPr>
              <w:widowControl/>
              <w:spacing w:line="324" w:lineRule="exact"/>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1.当月物业服务质量差遭到游客投诉5次以上（含5次）的；</w:t>
            </w:r>
          </w:p>
          <w:p>
            <w:pPr>
              <w:widowControl/>
              <w:spacing w:line="324" w:lineRule="exact"/>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2.当月被新闻媒体或市长热线等曝光一次或以上，经核实负面情况客观属实，系因物业工作不到位造成的；</w:t>
            </w:r>
          </w:p>
          <w:p>
            <w:pPr>
              <w:widowControl/>
              <w:spacing w:line="324" w:lineRule="exact"/>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3.当月物业应急服务不到位，受到上级书面通报批评的；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34" w:hRule="atLeast"/>
        </w:trPr>
        <w:tc>
          <w:tcPr>
            <w:tcW w:w="610" w:type="dxa"/>
            <w:vMerge w:val="continue"/>
            <w:tcBorders>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kern w:val="2"/>
                <w:sz w:val="20"/>
                <w:szCs w:val="20"/>
                <w:lang w:val="en-US" w:eastAsia="zh-CN" w:bidi="ar-SA"/>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eastAsia="宋体"/>
                <w:kern w:val="0"/>
                <w:sz w:val="20"/>
                <w:szCs w:val="20"/>
                <w:lang w:val="en-US" w:eastAsia="zh-CN" w:bidi="ar-SA"/>
              </w:rPr>
            </w:pPr>
            <w:r>
              <w:rPr>
                <w:rStyle w:val="18"/>
                <w:rFonts w:ascii="宋体" w:hAnsi="宋体"/>
                <w:kern w:val="0"/>
                <w:sz w:val="20"/>
                <w:szCs w:val="20"/>
                <w:lang w:val="en-US" w:eastAsia="zh-CN" w:bidi="ar-SA"/>
              </w:rPr>
              <w:t>4</w:t>
            </w:r>
            <w:r>
              <w:rPr>
                <w:rStyle w:val="18"/>
                <w:rFonts w:hint="eastAsia" w:ascii="宋体" w:hAnsi="宋体"/>
                <w:kern w:val="0"/>
                <w:sz w:val="20"/>
                <w:szCs w:val="20"/>
                <w:lang w:val="en-US" w:eastAsia="zh-CN" w:bidi="ar-SA"/>
              </w:rPr>
              <w:t>4</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“三优一满意”、“创文明城市”、“创</w:t>
            </w:r>
            <w:r>
              <w:rPr>
                <w:rStyle w:val="18"/>
                <w:rFonts w:hint="eastAsia" w:ascii="宋体" w:hAnsi="宋体"/>
                <w:kern w:val="0"/>
                <w:sz w:val="20"/>
                <w:szCs w:val="20"/>
                <w:lang w:val="en-US" w:eastAsia="zh-CN" w:bidi="ar-SA"/>
              </w:rPr>
              <w:t>卫生</w:t>
            </w:r>
            <w:r>
              <w:rPr>
                <w:rStyle w:val="18"/>
                <w:rFonts w:ascii="宋体" w:hAnsi="宋体"/>
                <w:kern w:val="0"/>
                <w:sz w:val="20"/>
                <w:szCs w:val="20"/>
                <w:lang w:val="en-US" w:eastAsia="zh-CN" w:bidi="ar-SA"/>
              </w:rPr>
              <w:t>城市”</w:t>
            </w:r>
            <w:r>
              <w:rPr>
                <w:rStyle w:val="18"/>
                <w:rFonts w:hint="eastAsia" w:ascii="宋体" w:hAnsi="宋体"/>
                <w:kern w:val="0"/>
                <w:sz w:val="20"/>
                <w:szCs w:val="20"/>
                <w:lang w:val="en-US" w:eastAsia="zh-CN" w:bidi="ar-SA"/>
              </w:rPr>
              <w:t>、</w:t>
            </w:r>
            <w:r>
              <w:rPr>
                <w:rStyle w:val="18"/>
                <w:rFonts w:ascii="宋体" w:hAnsi="宋体"/>
                <w:kern w:val="0"/>
                <w:sz w:val="20"/>
                <w:szCs w:val="20"/>
                <w:lang w:val="en-US" w:eastAsia="zh-CN" w:bidi="ar-SA"/>
              </w:rPr>
              <w:t>“城乡清洁工程”、“美丽南宁·整洁畅通有序大行动” 等系列活动评比中，因中标单位管理不到位导致公园被扣分</w:t>
            </w:r>
            <w:r>
              <w:rPr>
                <w:rStyle w:val="18"/>
                <w:rFonts w:hint="eastAsia" w:ascii="宋体" w:hAnsi="宋体"/>
                <w:kern w:val="0"/>
                <w:sz w:val="20"/>
                <w:szCs w:val="20"/>
                <w:lang w:val="en-US" w:eastAsia="zh-CN" w:bidi="ar-SA"/>
              </w:rPr>
              <w:t>或通报</w:t>
            </w:r>
            <w:r>
              <w:rPr>
                <w:rStyle w:val="18"/>
                <w:rFonts w:ascii="宋体" w:hAnsi="宋体"/>
                <w:kern w:val="0"/>
                <w:sz w:val="20"/>
                <w:szCs w:val="20"/>
                <w:lang w:val="en-US" w:eastAsia="zh-CN" w:bidi="ar-SA"/>
              </w:rPr>
              <w:t>的，中标单位也相应被扣分，并直接扣除当月合同款。</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“三优一满意”、“创文明城市”、“创</w:t>
            </w:r>
            <w:r>
              <w:rPr>
                <w:rStyle w:val="18"/>
                <w:rFonts w:hint="eastAsia" w:ascii="宋体" w:hAnsi="宋体"/>
                <w:kern w:val="0"/>
                <w:sz w:val="20"/>
                <w:szCs w:val="20"/>
                <w:lang w:val="en-US" w:eastAsia="zh-CN" w:bidi="ar-SA"/>
              </w:rPr>
              <w:t>卫生</w:t>
            </w:r>
            <w:r>
              <w:rPr>
                <w:rStyle w:val="18"/>
                <w:rFonts w:ascii="宋体" w:hAnsi="宋体"/>
                <w:kern w:val="0"/>
                <w:sz w:val="20"/>
                <w:szCs w:val="20"/>
                <w:lang w:val="en-US" w:eastAsia="zh-CN" w:bidi="ar-SA"/>
              </w:rPr>
              <w:t>城市”</w:t>
            </w:r>
            <w:r>
              <w:rPr>
                <w:rStyle w:val="18"/>
                <w:rFonts w:hint="eastAsia" w:ascii="宋体" w:hAnsi="宋体"/>
                <w:kern w:val="0"/>
                <w:sz w:val="20"/>
                <w:szCs w:val="20"/>
                <w:lang w:val="en-US" w:eastAsia="zh-CN" w:bidi="ar-SA"/>
              </w:rPr>
              <w:t>、</w:t>
            </w:r>
            <w:r>
              <w:rPr>
                <w:rStyle w:val="18"/>
                <w:rFonts w:ascii="宋体" w:hAnsi="宋体"/>
                <w:kern w:val="0"/>
                <w:sz w:val="20"/>
                <w:szCs w:val="20"/>
                <w:lang w:val="en-US" w:eastAsia="zh-CN" w:bidi="ar-SA"/>
              </w:rPr>
              <w:t>“城乡清洁工程”、“美丽南宁·整洁畅通有序大行动” 等系列活动评比中，因中标单位管理不到位导致公园被扣分</w:t>
            </w:r>
            <w:r>
              <w:rPr>
                <w:rStyle w:val="18"/>
                <w:rFonts w:hint="eastAsia" w:ascii="宋体" w:hAnsi="宋体"/>
                <w:kern w:val="0"/>
                <w:sz w:val="20"/>
                <w:szCs w:val="20"/>
                <w:lang w:val="en-US" w:eastAsia="zh-CN" w:bidi="ar-SA"/>
              </w:rPr>
              <w:t>或通报</w:t>
            </w:r>
            <w:r>
              <w:rPr>
                <w:rStyle w:val="18"/>
                <w:rFonts w:ascii="宋体" w:hAnsi="宋体"/>
                <w:kern w:val="0"/>
                <w:sz w:val="20"/>
                <w:szCs w:val="20"/>
                <w:lang w:val="en-US" w:eastAsia="zh-CN" w:bidi="ar-SA"/>
              </w:rPr>
              <w:t>的，中标单位也相应被扣分，并直接扣除当月合同款。每出现一个案件，扣除200元合同款，同一个案件被重复扣分</w:t>
            </w:r>
            <w:r>
              <w:rPr>
                <w:rStyle w:val="18"/>
                <w:rFonts w:hint="eastAsia" w:ascii="宋体" w:hAnsi="宋体"/>
                <w:kern w:val="0"/>
                <w:sz w:val="20"/>
                <w:szCs w:val="20"/>
                <w:lang w:val="en-US" w:eastAsia="zh-CN" w:bidi="ar-SA"/>
              </w:rPr>
              <w:t>或通报</w:t>
            </w:r>
            <w:r>
              <w:rPr>
                <w:rStyle w:val="18"/>
                <w:rFonts w:ascii="宋体" w:hAnsi="宋体"/>
                <w:kern w:val="0"/>
                <w:sz w:val="20"/>
                <w:szCs w:val="20"/>
                <w:lang w:val="en-US" w:eastAsia="zh-CN" w:bidi="ar-SA"/>
              </w:rPr>
              <w:t>的，双倍扣除合同款。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610" w:type="dxa"/>
            <w:tcBorders>
              <w:top w:val="single" w:color="000000" w:sz="4" w:space="0"/>
              <w:left w:val="single" w:color="000000" w:sz="4" w:space="0"/>
              <w:bottom w:val="single" w:color="000000" w:sz="4" w:space="0"/>
              <w:right w:val="single" w:color="000000" w:sz="4" w:space="0"/>
            </w:tcBorders>
            <w:noWrap w:val="0"/>
            <w:vAlign w:val="center"/>
          </w:tcPr>
          <w:p>
            <w:pPr>
              <w:jc w:val="both"/>
              <w:textAlignment w:val="baseline"/>
              <w:rPr>
                <w:rStyle w:val="18"/>
                <w:rFonts w:ascii="宋体" w:hAnsi="宋体"/>
                <w:kern w:val="2"/>
                <w:sz w:val="20"/>
                <w:szCs w:val="20"/>
                <w:lang w:val="en-US" w:eastAsia="zh-CN" w:bidi="ar-SA"/>
              </w:rPr>
            </w:pPr>
            <w:r>
              <w:rPr>
                <w:rStyle w:val="18"/>
                <w:rFonts w:ascii="宋体" w:hAnsi="宋体"/>
                <w:color w:val="000000"/>
                <w:kern w:val="2"/>
                <w:sz w:val="21"/>
                <w:szCs w:val="24"/>
                <w:lang w:val="en-US" w:eastAsia="zh-CN" w:bidi="ar-SA"/>
              </w:rPr>
              <w:t>加分项</w:t>
            </w:r>
          </w:p>
        </w:tc>
        <w:tc>
          <w:tcPr>
            <w:tcW w:w="5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4</w:t>
            </w:r>
            <w:r>
              <w:rPr>
                <w:rStyle w:val="18"/>
                <w:rFonts w:hint="eastAsia" w:ascii="宋体" w:hAnsi="宋体"/>
                <w:kern w:val="0"/>
                <w:sz w:val="20"/>
                <w:szCs w:val="20"/>
                <w:lang w:val="en-US" w:eastAsia="zh-CN" w:bidi="ar-SA"/>
              </w:rPr>
              <w:t>5</w:t>
            </w:r>
          </w:p>
        </w:tc>
        <w:tc>
          <w:tcPr>
            <w:tcW w:w="37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加分项（满分5分）</w:t>
            </w:r>
          </w:p>
        </w:tc>
        <w:tc>
          <w:tcPr>
            <w:tcW w:w="53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因物业工作突出并得到市民表扬的；拾金不昧，见义勇为，舍己救人，或做好人好事，事迹突出的；支持扶贫工作，为高新区扶贫事业做出突出贡献的；发现事故苗头，及时采取措施，防止重大事故发生的；以上经公园核实情况客观属实的，每项加1分，并计入当月月度考核总评分；</w:t>
            </w:r>
          </w:p>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2.属招标采购文件要求内容之外，中标单位对公园整体环境的提升改造有突出贡献，经公园核实情况客观属实的，每项加2分，并计入当月月度考核总评分；</w:t>
            </w:r>
          </w:p>
        </w:tc>
      </w:tr>
    </w:tbl>
    <w:p>
      <w:pPr>
        <w:ind w:right="10" w:rightChars="5"/>
        <w:jc w:val="both"/>
        <w:textAlignment w:val="baseline"/>
        <w:rPr>
          <w:rStyle w:val="18"/>
          <w:rFonts w:ascii="黑体" w:hAnsi="黑体" w:eastAsia="黑体"/>
          <w:b/>
          <w:color w:val="000000"/>
          <w:kern w:val="2"/>
          <w:sz w:val="36"/>
          <w:szCs w:val="36"/>
          <w:lang w:val="en-US" w:eastAsia="zh-CN" w:bidi="ar-SA"/>
        </w:rPr>
      </w:pPr>
    </w:p>
    <w:p>
      <w:pPr>
        <w:ind w:right="10" w:rightChars="5"/>
        <w:jc w:val="both"/>
        <w:textAlignment w:val="baseline"/>
        <w:rPr>
          <w:rStyle w:val="18"/>
          <w:rFonts w:ascii="黑体" w:hAnsi="黑体" w:eastAsia="黑体"/>
          <w:b/>
          <w:color w:val="000000"/>
          <w:kern w:val="2"/>
          <w:sz w:val="36"/>
          <w:szCs w:val="36"/>
          <w:lang w:val="en-US" w:eastAsia="zh-CN" w:bidi="ar-SA"/>
        </w:rPr>
      </w:pPr>
      <w:r>
        <w:rPr>
          <w:rStyle w:val="18"/>
          <w:rFonts w:ascii="黑体" w:hAnsi="黑体" w:eastAsia="黑体"/>
          <w:b/>
          <w:color w:val="000000"/>
          <w:kern w:val="2"/>
          <w:sz w:val="36"/>
          <w:szCs w:val="36"/>
          <w:lang w:val="en-US" w:eastAsia="zh-CN" w:bidi="ar-SA"/>
        </w:rPr>
        <w:t>附件5：</w:t>
      </w:r>
    </w:p>
    <w:p>
      <w:pPr>
        <w:ind w:right="10" w:rightChars="5" w:firstLine="176" w:firstLineChars="49"/>
        <w:jc w:val="center"/>
        <w:textAlignment w:val="baseline"/>
        <w:rPr>
          <w:rStyle w:val="18"/>
          <w:rFonts w:ascii="黑体" w:hAnsi="黑体" w:eastAsia="黑体"/>
          <w:b/>
          <w:color w:val="000000"/>
          <w:kern w:val="2"/>
          <w:sz w:val="36"/>
          <w:szCs w:val="36"/>
          <w:lang w:val="en-US" w:eastAsia="zh-CN" w:bidi="ar-SA"/>
        </w:rPr>
      </w:pPr>
      <w:r>
        <w:rPr>
          <w:rStyle w:val="18"/>
          <w:rFonts w:ascii="宋体" w:hAnsi="宋体"/>
          <w:b/>
          <w:color w:val="000000"/>
          <w:kern w:val="2"/>
          <w:sz w:val="36"/>
          <w:szCs w:val="36"/>
          <w:lang w:val="en-US" w:eastAsia="zh-CN" w:bidi="ar-SA"/>
        </w:rPr>
        <w:t>可心江连通运河绿化养护服务考核细则</w:t>
      </w:r>
    </w:p>
    <w:tbl>
      <w:tblPr>
        <w:tblStyle w:val="8"/>
        <w:tblW w:w="1059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82"/>
        <w:gridCol w:w="690"/>
        <w:gridCol w:w="3500"/>
        <w:gridCol w:w="5722"/>
      </w:tblGrid>
      <w:tr>
        <w:tblPrEx>
          <w:tblCellMar>
            <w:top w:w="0" w:type="dxa"/>
            <w:left w:w="0" w:type="dxa"/>
            <w:bottom w:w="0" w:type="dxa"/>
            <w:right w:w="0" w:type="dxa"/>
          </w:tblCellMar>
        </w:tblPrEx>
        <w:trPr>
          <w:trHeight w:val="452" w:hRule="atLeast"/>
          <w:jc w:val="center"/>
        </w:trPr>
        <w:tc>
          <w:tcPr>
            <w:tcW w:w="68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Style w:val="18"/>
                <w:rFonts w:ascii="宋体" w:hAnsi="宋体" w:cs="宋体"/>
                <w:b/>
                <w:bCs/>
                <w:kern w:val="0"/>
                <w:sz w:val="22"/>
                <w:szCs w:val="24"/>
                <w:lang w:val="en-US" w:eastAsia="zh-CN" w:bidi="ar-SA"/>
              </w:rPr>
            </w:pPr>
            <w:r>
              <w:rPr>
                <w:rStyle w:val="18"/>
                <w:rFonts w:ascii="宋体" w:hAnsi="宋体" w:cs="宋体"/>
                <w:b/>
                <w:bCs/>
                <w:kern w:val="0"/>
                <w:sz w:val="22"/>
                <w:szCs w:val="24"/>
                <w:lang w:val="en-US" w:eastAsia="zh-CN" w:bidi="ar-SA"/>
              </w:rPr>
              <w:t>项目</w:t>
            </w:r>
          </w:p>
        </w:tc>
        <w:tc>
          <w:tcPr>
            <w:tcW w:w="690" w:type="dxa"/>
            <w:tcBorders>
              <w:top w:val="single" w:color="000000" w:sz="4" w:space="0"/>
              <w:left w:val="nil"/>
              <w:bottom w:val="single" w:color="000000" w:sz="4" w:space="0"/>
              <w:right w:val="single" w:color="000000" w:sz="4" w:space="0"/>
            </w:tcBorders>
            <w:noWrap w:val="0"/>
            <w:vAlign w:val="center"/>
          </w:tcPr>
          <w:p>
            <w:pPr>
              <w:widowControl/>
              <w:jc w:val="center"/>
              <w:textAlignment w:val="center"/>
              <w:rPr>
                <w:rStyle w:val="18"/>
                <w:rFonts w:ascii="宋体" w:hAnsi="宋体" w:cs="宋体"/>
                <w:b/>
                <w:bCs/>
                <w:kern w:val="0"/>
                <w:sz w:val="22"/>
                <w:szCs w:val="24"/>
                <w:lang w:val="en-US" w:eastAsia="zh-CN" w:bidi="ar-SA"/>
              </w:rPr>
            </w:pPr>
            <w:r>
              <w:rPr>
                <w:rStyle w:val="18"/>
                <w:rFonts w:ascii="宋体" w:hAnsi="宋体" w:cs="宋体"/>
                <w:b/>
                <w:bCs/>
                <w:kern w:val="0"/>
                <w:sz w:val="22"/>
                <w:szCs w:val="24"/>
                <w:lang w:val="en-US" w:eastAsia="zh-CN" w:bidi="ar-SA"/>
              </w:rPr>
              <w:t>序号</w:t>
            </w:r>
          </w:p>
        </w:tc>
        <w:tc>
          <w:tcPr>
            <w:tcW w:w="3500" w:type="dxa"/>
            <w:tcBorders>
              <w:top w:val="single" w:color="000000" w:sz="4" w:space="0"/>
              <w:left w:val="nil"/>
              <w:bottom w:val="single" w:color="000000" w:sz="4" w:space="0"/>
              <w:right w:val="single" w:color="000000" w:sz="4" w:space="0"/>
            </w:tcBorders>
            <w:noWrap w:val="0"/>
            <w:vAlign w:val="center"/>
          </w:tcPr>
          <w:p>
            <w:pPr>
              <w:widowControl/>
              <w:jc w:val="center"/>
              <w:textAlignment w:val="center"/>
              <w:rPr>
                <w:rStyle w:val="18"/>
                <w:rFonts w:ascii="宋体" w:hAnsi="宋体" w:cs="宋体"/>
                <w:b/>
                <w:bCs/>
                <w:kern w:val="0"/>
                <w:sz w:val="22"/>
                <w:szCs w:val="24"/>
                <w:lang w:val="en-US" w:eastAsia="zh-CN" w:bidi="ar-SA"/>
              </w:rPr>
            </w:pPr>
            <w:r>
              <w:rPr>
                <w:rStyle w:val="18"/>
                <w:rFonts w:ascii="宋体" w:hAnsi="宋体" w:cs="宋体"/>
                <w:b/>
                <w:bCs/>
                <w:kern w:val="0"/>
                <w:sz w:val="22"/>
                <w:szCs w:val="24"/>
                <w:lang w:val="en-US" w:eastAsia="zh-CN" w:bidi="ar-SA"/>
              </w:rPr>
              <w:t>考核内容</w:t>
            </w:r>
          </w:p>
        </w:tc>
        <w:tc>
          <w:tcPr>
            <w:tcW w:w="5722" w:type="dxa"/>
            <w:tcBorders>
              <w:top w:val="single" w:color="000000" w:sz="4" w:space="0"/>
              <w:left w:val="nil"/>
              <w:bottom w:val="single" w:color="000000" w:sz="4" w:space="0"/>
              <w:right w:val="single" w:color="000000" w:sz="4" w:space="0"/>
            </w:tcBorders>
            <w:noWrap w:val="0"/>
            <w:vAlign w:val="center"/>
          </w:tcPr>
          <w:p>
            <w:pPr>
              <w:widowControl/>
              <w:jc w:val="center"/>
              <w:textAlignment w:val="center"/>
              <w:rPr>
                <w:rStyle w:val="18"/>
                <w:rFonts w:ascii="宋体" w:hAnsi="宋体" w:cs="宋体"/>
                <w:b/>
                <w:bCs/>
                <w:kern w:val="0"/>
                <w:sz w:val="22"/>
                <w:szCs w:val="24"/>
                <w:lang w:val="en-US" w:eastAsia="zh-CN" w:bidi="ar-SA"/>
              </w:rPr>
            </w:pPr>
            <w:r>
              <w:rPr>
                <w:rStyle w:val="18"/>
                <w:rFonts w:ascii="宋体" w:hAnsi="宋体" w:cs="宋体"/>
                <w:b/>
                <w:bCs/>
                <w:kern w:val="0"/>
                <w:sz w:val="22"/>
                <w:szCs w:val="24"/>
                <w:lang w:val="en-US" w:eastAsia="zh-CN" w:bidi="ar-SA"/>
              </w:rPr>
              <w:t>评分细则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682" w:type="dxa"/>
            <w:vMerge w:val="restart"/>
            <w:tcBorders>
              <w:top w:val="nil"/>
              <w:left w:val="single" w:color="000000" w:sz="4" w:space="0"/>
              <w:right w:val="single" w:color="000000" w:sz="4" w:space="0"/>
            </w:tcBorders>
            <w:noWrap w:val="0"/>
            <w:vAlign w:val="center"/>
          </w:tcPr>
          <w:p>
            <w:pPr>
              <w:widowControl/>
              <w:jc w:val="center"/>
              <w:textAlignment w:val="center"/>
              <w:rPr>
                <w:rStyle w:val="18"/>
                <w:rFonts w:ascii="宋体" w:hAnsi="宋体"/>
                <w:color w:val="000000"/>
                <w:kern w:val="2"/>
                <w:sz w:val="21"/>
                <w:szCs w:val="21"/>
                <w:lang w:val="en-US" w:eastAsia="zh-CN" w:bidi="ar-SA"/>
              </w:rPr>
            </w:pPr>
            <w:r>
              <w:rPr>
                <w:rStyle w:val="18"/>
                <w:rFonts w:ascii="宋体" w:hAnsi="宋体"/>
                <w:kern w:val="2"/>
                <w:sz w:val="20"/>
                <w:szCs w:val="20"/>
                <w:lang w:val="en-US" w:eastAsia="zh-CN" w:bidi="ar-SA"/>
              </w:rPr>
              <w:t>人员管理</w:t>
            </w:r>
          </w:p>
        </w:tc>
        <w:tc>
          <w:tcPr>
            <w:tcW w:w="690" w:type="dxa"/>
            <w:tcBorders>
              <w:top w:val="single" w:color="000000" w:sz="4" w:space="0"/>
              <w:left w:val="nil"/>
              <w:bottom w:val="single" w:color="000000" w:sz="4" w:space="0"/>
              <w:right w:val="single" w:color="000000" w:sz="4" w:space="0"/>
            </w:tcBorders>
            <w:noWrap w:val="0"/>
            <w:vAlign w:val="center"/>
          </w:tcPr>
          <w:p>
            <w:pPr>
              <w:widowControl/>
              <w:jc w:val="center"/>
              <w:textAlignment w:val="center"/>
              <w:rPr>
                <w:rStyle w:val="18"/>
                <w:rFonts w:ascii="宋体" w:hAnsi="宋体"/>
                <w:color w:val="000000"/>
                <w:kern w:val="2"/>
                <w:sz w:val="21"/>
                <w:szCs w:val="21"/>
                <w:lang w:val="en-US" w:eastAsia="zh-CN" w:bidi="ar-SA"/>
              </w:rPr>
            </w:pPr>
            <w:r>
              <w:rPr>
                <w:rStyle w:val="18"/>
                <w:rFonts w:ascii="宋体" w:hAnsi="宋体"/>
                <w:kern w:val="0"/>
                <w:sz w:val="20"/>
                <w:szCs w:val="20"/>
                <w:lang w:val="en-US" w:eastAsia="zh-CN" w:bidi="ar-SA"/>
              </w:rPr>
              <w:t>1</w:t>
            </w:r>
          </w:p>
        </w:tc>
        <w:tc>
          <w:tcPr>
            <w:tcW w:w="3500" w:type="dxa"/>
            <w:tcBorders>
              <w:top w:val="single" w:color="000000" w:sz="4" w:space="0"/>
              <w:left w:val="nil"/>
              <w:bottom w:val="single" w:color="000000" w:sz="4" w:space="0"/>
              <w:right w:val="single" w:color="000000" w:sz="4" w:space="0"/>
            </w:tcBorders>
            <w:noWrap w:val="0"/>
            <w:vAlign w:val="center"/>
          </w:tcPr>
          <w:p>
            <w:pPr>
              <w:widowControl/>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人员按投标文件的要求及时到位，不弄虚作假。年龄须在50周岁以下（含50周岁），具有一定的绿化养护经验。按投标承诺约定，投入使用耗材、机械、车辆、设备等。</w:t>
            </w:r>
          </w:p>
        </w:tc>
        <w:tc>
          <w:tcPr>
            <w:tcW w:w="5722" w:type="dxa"/>
            <w:tcBorders>
              <w:top w:val="single" w:color="000000" w:sz="4" w:space="0"/>
              <w:left w:val="nil"/>
              <w:bottom w:val="single" w:color="000000" w:sz="4" w:space="0"/>
              <w:right w:val="single" w:color="000000" w:sz="4" w:space="0"/>
            </w:tcBorders>
            <w:noWrap w:val="0"/>
            <w:vAlign w:val="center"/>
          </w:tcPr>
          <w:p>
            <w:pPr>
              <w:widowControl/>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不按要求聘用人员的，每人扣2分；每月不按要求配足人员的，每低于1人次扣2分；人员在</w:t>
            </w:r>
            <w:r>
              <w:rPr>
                <w:rStyle w:val="18"/>
                <w:rFonts w:hint="eastAsia" w:ascii="宋体" w:hAnsi="宋体"/>
                <w:kern w:val="0"/>
                <w:sz w:val="20"/>
                <w:szCs w:val="20"/>
                <w:lang w:val="en-US" w:eastAsia="zh-CN" w:bidi="ar-SA"/>
              </w:rPr>
              <w:t>其它</w:t>
            </w:r>
            <w:r>
              <w:rPr>
                <w:rStyle w:val="18"/>
                <w:rFonts w:ascii="宋体" w:hAnsi="宋体"/>
                <w:kern w:val="0"/>
                <w:sz w:val="20"/>
                <w:szCs w:val="20"/>
                <w:lang w:val="en-US" w:eastAsia="zh-CN" w:bidi="ar-SA"/>
              </w:rPr>
              <w:t>项目兼职的，每人扣2分；以上扣分均不设上限。未按投标承诺约定，投入使用耗材、机械、车辆、设备的，每项扣2分。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682" w:type="dxa"/>
            <w:vMerge w:val="continue"/>
            <w:tcBorders>
              <w:left w:val="single" w:color="000000" w:sz="4" w:space="0"/>
              <w:right w:val="single" w:color="000000" w:sz="4" w:space="0"/>
            </w:tcBorders>
            <w:noWrap w:val="0"/>
            <w:vAlign w:val="center"/>
          </w:tcPr>
          <w:p>
            <w:pPr>
              <w:widowControl/>
              <w:jc w:val="left"/>
              <w:textAlignment w:val="baseline"/>
              <w:rPr>
                <w:rStyle w:val="18"/>
                <w:rFonts w:ascii="宋体" w:hAnsi="宋体"/>
                <w:color w:val="000000"/>
                <w:kern w:val="2"/>
                <w:sz w:val="21"/>
                <w:szCs w:val="21"/>
                <w:lang w:val="en-US" w:eastAsia="zh-CN" w:bidi="ar-SA"/>
              </w:rPr>
            </w:pPr>
          </w:p>
        </w:tc>
        <w:tc>
          <w:tcPr>
            <w:tcW w:w="690" w:type="dxa"/>
            <w:tcBorders>
              <w:top w:val="single" w:color="000000" w:sz="4" w:space="0"/>
              <w:left w:val="nil"/>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color w:val="000000"/>
                <w:kern w:val="2"/>
                <w:sz w:val="21"/>
                <w:szCs w:val="21"/>
                <w:lang w:val="en-US" w:eastAsia="zh-CN" w:bidi="ar-SA"/>
              </w:rPr>
            </w:pPr>
            <w:r>
              <w:rPr>
                <w:rStyle w:val="18"/>
                <w:rFonts w:ascii="宋体" w:hAnsi="宋体"/>
                <w:kern w:val="0"/>
                <w:sz w:val="20"/>
                <w:szCs w:val="20"/>
                <w:lang w:val="en-US" w:eastAsia="zh-CN" w:bidi="ar-SA"/>
              </w:rPr>
              <w:t>2</w:t>
            </w:r>
          </w:p>
        </w:tc>
        <w:tc>
          <w:tcPr>
            <w:tcW w:w="3500" w:type="dxa"/>
            <w:tcBorders>
              <w:top w:val="single" w:color="000000" w:sz="4" w:space="0"/>
              <w:left w:val="nil"/>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着装规范、统一、整洁，佩戴工作牌上岗，不得穿拖鞋上岗。应遵守劳动纪律，不得擅自离（脱）岗，不得与人闲谈、争吵。</w:t>
            </w:r>
          </w:p>
        </w:tc>
        <w:tc>
          <w:tcPr>
            <w:tcW w:w="5722" w:type="dxa"/>
            <w:tcBorders>
              <w:top w:val="single" w:color="000000" w:sz="4" w:space="0"/>
              <w:left w:val="nil"/>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着装不规范、不统一、不佩戴工号或工作牌的，每人每次各扣0.5分；穿拖鞋上班的每人每次扣0.5分；无故缺岗10-30分钟，每人每次扣0.5分</w:t>
            </w:r>
            <w:r>
              <w:rPr>
                <w:rStyle w:val="18"/>
                <w:rFonts w:ascii="宋体" w:hAnsi="宋体"/>
                <w:kern w:val="0"/>
                <w:sz w:val="20"/>
                <w:szCs w:val="20"/>
                <w:highlight w:val="none"/>
                <w:lang w:val="en-US" w:eastAsia="zh-CN" w:bidi="ar-SA"/>
              </w:rPr>
              <w:t>,</w:t>
            </w:r>
            <w:r>
              <w:rPr>
                <w:rStyle w:val="18"/>
                <w:rFonts w:ascii="宋体" w:hAnsi="宋体"/>
                <w:kern w:val="0"/>
                <w:sz w:val="20"/>
                <w:szCs w:val="20"/>
                <w:lang w:val="en-US" w:eastAsia="zh-CN" w:bidi="ar-SA"/>
              </w:rPr>
              <w:t xml:space="preserve"> 30-60分钟以上，每人每次扣1分，超过60分钟的，每人每次扣1.5分；扣分不设上限。接到公园处理问题通知后30分钟内未到达指定现场的，每次扣1分；扣分不设上限。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957" w:hRule="atLeast"/>
          <w:jc w:val="center"/>
        </w:trPr>
        <w:tc>
          <w:tcPr>
            <w:tcW w:w="682" w:type="dxa"/>
            <w:vMerge w:val="continue"/>
            <w:tcBorders>
              <w:left w:val="single" w:color="000000" w:sz="4" w:space="0"/>
              <w:right w:val="single" w:color="000000" w:sz="4" w:space="0"/>
            </w:tcBorders>
            <w:noWrap w:val="0"/>
            <w:vAlign w:val="center"/>
          </w:tcPr>
          <w:p>
            <w:pPr>
              <w:widowControl/>
              <w:jc w:val="left"/>
              <w:textAlignment w:val="baseline"/>
              <w:rPr>
                <w:rStyle w:val="18"/>
                <w:rFonts w:ascii="宋体" w:hAnsi="宋体"/>
                <w:color w:val="000000"/>
                <w:kern w:val="2"/>
                <w:sz w:val="21"/>
                <w:szCs w:val="21"/>
                <w:lang w:val="en-US" w:eastAsia="zh-CN" w:bidi="ar-SA"/>
              </w:rPr>
            </w:pPr>
          </w:p>
        </w:tc>
        <w:tc>
          <w:tcPr>
            <w:tcW w:w="690" w:type="dxa"/>
            <w:tcBorders>
              <w:top w:val="single" w:color="000000" w:sz="4" w:space="0"/>
              <w:left w:val="nil"/>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color w:val="000000"/>
                <w:kern w:val="2"/>
                <w:sz w:val="21"/>
                <w:szCs w:val="21"/>
                <w:lang w:val="en-US" w:eastAsia="zh-CN" w:bidi="ar-SA"/>
              </w:rPr>
            </w:pPr>
            <w:r>
              <w:rPr>
                <w:rStyle w:val="18"/>
                <w:rFonts w:ascii="宋体" w:hAnsi="宋体"/>
                <w:color w:val="000000"/>
                <w:kern w:val="2"/>
                <w:sz w:val="21"/>
                <w:szCs w:val="21"/>
                <w:lang w:val="en-US" w:eastAsia="zh-CN" w:bidi="ar-SA"/>
              </w:rPr>
              <w:t>3</w:t>
            </w:r>
          </w:p>
        </w:tc>
        <w:tc>
          <w:tcPr>
            <w:tcW w:w="3500" w:type="dxa"/>
            <w:tcBorders>
              <w:top w:val="single" w:color="000000" w:sz="4" w:space="0"/>
              <w:left w:val="nil"/>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按要求做好日报、月报、考勤等相关材料。材料需真实、详细地反映实际情况，不可弄虚作假。</w:t>
            </w:r>
          </w:p>
        </w:tc>
        <w:tc>
          <w:tcPr>
            <w:tcW w:w="5722" w:type="dxa"/>
            <w:tcBorders>
              <w:top w:val="single" w:color="000000" w:sz="4" w:space="0"/>
              <w:left w:val="nil"/>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1.日报、月报、考勤等相关材料不齐全、不规范的，每日扣1分。材料弄虚作假的，每次扣2分。</w:t>
            </w:r>
          </w:p>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2.公园或上级部门督办案件须及时整改，若未及时整改，每次扣0.5分；</w:t>
            </w:r>
          </w:p>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3.不按要求或不按时做好整改材料整理和上报的，每次扣0.5分；</w:t>
            </w:r>
          </w:p>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4.每月上旬上交上月的工作总结、本月的工作计划；每月工作计划须报公园审核通过，并按时按质按量完成，月工作计划完成率低于90%的，每次每项扣0.5分；低于70%的，每次每项扣1分。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682" w:type="dxa"/>
            <w:vMerge w:val="continue"/>
            <w:tcBorders>
              <w:left w:val="single" w:color="000000" w:sz="4" w:space="0"/>
              <w:right w:val="single" w:color="000000" w:sz="4" w:space="0"/>
            </w:tcBorders>
            <w:noWrap w:val="0"/>
            <w:vAlign w:val="center"/>
          </w:tcPr>
          <w:p>
            <w:pPr>
              <w:widowControl/>
              <w:jc w:val="left"/>
              <w:textAlignment w:val="baseline"/>
              <w:rPr>
                <w:rStyle w:val="18"/>
                <w:rFonts w:ascii="宋体" w:hAnsi="宋体"/>
                <w:color w:val="000000"/>
                <w:kern w:val="2"/>
                <w:sz w:val="21"/>
                <w:szCs w:val="21"/>
                <w:lang w:val="en-US" w:eastAsia="zh-CN" w:bidi="ar-SA"/>
              </w:rPr>
            </w:pPr>
          </w:p>
        </w:tc>
        <w:tc>
          <w:tcPr>
            <w:tcW w:w="690" w:type="dxa"/>
            <w:tcBorders>
              <w:top w:val="single" w:color="000000" w:sz="4" w:space="0"/>
              <w:left w:val="nil"/>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color w:val="000000"/>
                <w:kern w:val="2"/>
                <w:sz w:val="21"/>
                <w:szCs w:val="21"/>
                <w:lang w:val="en-US" w:eastAsia="zh-CN" w:bidi="ar-SA"/>
              </w:rPr>
            </w:pPr>
            <w:r>
              <w:rPr>
                <w:rStyle w:val="18"/>
                <w:rFonts w:ascii="宋体" w:hAnsi="宋体"/>
                <w:kern w:val="0"/>
                <w:sz w:val="20"/>
                <w:szCs w:val="20"/>
                <w:lang w:val="en-US" w:eastAsia="zh-CN" w:bidi="ar-SA"/>
              </w:rPr>
              <w:t>4</w:t>
            </w:r>
          </w:p>
        </w:tc>
        <w:tc>
          <w:tcPr>
            <w:tcW w:w="3500" w:type="dxa"/>
            <w:tcBorders>
              <w:top w:val="single" w:color="000000" w:sz="4" w:space="0"/>
              <w:left w:val="nil"/>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通过中标公司的岗前培训和公园的各项会议和培训。</w:t>
            </w:r>
          </w:p>
        </w:tc>
        <w:tc>
          <w:tcPr>
            <w:tcW w:w="5722" w:type="dxa"/>
            <w:tcBorders>
              <w:top w:val="single" w:color="000000" w:sz="4" w:space="0"/>
              <w:left w:val="nil"/>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无岗前培训的，每人扣0.5分，培训不合格上岗的，每人扣0.5分；扣分不设上限。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682" w:type="dxa"/>
            <w:vMerge w:val="continue"/>
            <w:tcBorders>
              <w:left w:val="single" w:color="000000" w:sz="4" w:space="0"/>
              <w:right w:val="single" w:color="000000" w:sz="4" w:space="0"/>
            </w:tcBorders>
            <w:noWrap w:val="0"/>
            <w:vAlign w:val="center"/>
          </w:tcPr>
          <w:p>
            <w:pPr>
              <w:widowControl/>
              <w:jc w:val="left"/>
              <w:textAlignment w:val="baseline"/>
              <w:rPr>
                <w:rStyle w:val="18"/>
                <w:rFonts w:ascii="宋体" w:hAnsi="宋体"/>
                <w:color w:val="000000"/>
                <w:kern w:val="2"/>
                <w:sz w:val="21"/>
                <w:szCs w:val="21"/>
                <w:lang w:val="en-US" w:eastAsia="zh-CN" w:bidi="ar-SA"/>
              </w:rPr>
            </w:pPr>
          </w:p>
        </w:tc>
        <w:tc>
          <w:tcPr>
            <w:tcW w:w="690" w:type="dxa"/>
            <w:tcBorders>
              <w:top w:val="single" w:color="000000" w:sz="4" w:space="0"/>
              <w:left w:val="nil"/>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5</w:t>
            </w:r>
          </w:p>
        </w:tc>
        <w:tc>
          <w:tcPr>
            <w:tcW w:w="3500" w:type="dxa"/>
            <w:tcBorders>
              <w:top w:val="single" w:color="000000" w:sz="4" w:space="0"/>
              <w:left w:val="nil"/>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遵守公园的各项规章制度，熟悉工作环境。按要求按时参加公园的相关会议、检查、考核。</w:t>
            </w:r>
          </w:p>
        </w:tc>
        <w:tc>
          <w:tcPr>
            <w:tcW w:w="5722" w:type="dxa"/>
            <w:tcBorders>
              <w:top w:val="single" w:color="000000" w:sz="4" w:space="0"/>
              <w:left w:val="nil"/>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不遵守公园各项规章制度的，每人每次扣0.5分；中标单位不按时参加公园的相关会议、检查、考核的，每次扣0.5分。扣分不设上限。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682" w:type="dxa"/>
            <w:vMerge w:val="continue"/>
            <w:tcBorders>
              <w:left w:val="single" w:color="000000" w:sz="4" w:space="0"/>
              <w:right w:val="single" w:color="000000" w:sz="4" w:space="0"/>
            </w:tcBorders>
            <w:noWrap w:val="0"/>
            <w:vAlign w:val="center"/>
          </w:tcPr>
          <w:p>
            <w:pPr>
              <w:widowControl/>
              <w:jc w:val="left"/>
              <w:textAlignment w:val="baseline"/>
              <w:rPr>
                <w:rStyle w:val="18"/>
                <w:rFonts w:ascii="宋体" w:hAnsi="宋体"/>
                <w:color w:val="000000"/>
                <w:kern w:val="2"/>
                <w:sz w:val="21"/>
                <w:szCs w:val="21"/>
                <w:lang w:val="en-US" w:eastAsia="zh-CN" w:bidi="ar-SA"/>
              </w:rPr>
            </w:pPr>
          </w:p>
        </w:tc>
        <w:tc>
          <w:tcPr>
            <w:tcW w:w="690" w:type="dxa"/>
            <w:tcBorders>
              <w:top w:val="single" w:color="000000" w:sz="4" w:space="0"/>
              <w:left w:val="nil"/>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6</w:t>
            </w:r>
          </w:p>
        </w:tc>
        <w:tc>
          <w:tcPr>
            <w:tcW w:w="3500" w:type="dxa"/>
            <w:tcBorders>
              <w:top w:val="single" w:color="000000" w:sz="4" w:space="0"/>
              <w:left w:val="nil"/>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热情耐心回答游客问题，礼貌待人，要保持良好的精神状态，爱护公物。</w:t>
            </w:r>
          </w:p>
        </w:tc>
        <w:tc>
          <w:tcPr>
            <w:tcW w:w="5722" w:type="dxa"/>
            <w:tcBorders>
              <w:top w:val="single" w:color="000000" w:sz="4" w:space="0"/>
              <w:left w:val="nil"/>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不得以任何理由与游客发生争执，发现一次扣0.5分；对游客提问不回答的，每人次扣0.5分；故意破坏公共财物，每起扣1分。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682" w:type="dxa"/>
            <w:vMerge w:val="continue"/>
            <w:tcBorders>
              <w:left w:val="single" w:color="000000" w:sz="4" w:space="0"/>
              <w:right w:val="single" w:color="000000" w:sz="4" w:space="0"/>
            </w:tcBorders>
            <w:noWrap w:val="0"/>
            <w:vAlign w:val="center"/>
          </w:tcPr>
          <w:p>
            <w:pPr>
              <w:widowControl/>
              <w:jc w:val="left"/>
              <w:textAlignment w:val="baseline"/>
              <w:rPr>
                <w:rStyle w:val="18"/>
                <w:rFonts w:ascii="宋体" w:hAnsi="宋体"/>
                <w:color w:val="000000"/>
                <w:kern w:val="2"/>
                <w:sz w:val="21"/>
                <w:szCs w:val="21"/>
                <w:lang w:val="en-US" w:eastAsia="zh-CN" w:bidi="ar-SA"/>
              </w:rPr>
            </w:pPr>
          </w:p>
        </w:tc>
        <w:tc>
          <w:tcPr>
            <w:tcW w:w="690" w:type="dxa"/>
            <w:tcBorders>
              <w:top w:val="single" w:color="000000" w:sz="4" w:space="0"/>
              <w:left w:val="nil"/>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7</w:t>
            </w:r>
          </w:p>
        </w:tc>
        <w:tc>
          <w:tcPr>
            <w:tcW w:w="3500" w:type="dxa"/>
            <w:tcBorders>
              <w:top w:val="single" w:color="000000" w:sz="4" w:space="0"/>
              <w:left w:val="nil"/>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在工作中不得利用工作之便捡卖物品、干私活等做与工作无关内容。</w:t>
            </w:r>
          </w:p>
        </w:tc>
        <w:tc>
          <w:tcPr>
            <w:tcW w:w="5722" w:type="dxa"/>
            <w:tcBorders>
              <w:top w:val="single" w:color="000000" w:sz="4" w:space="0"/>
              <w:left w:val="nil"/>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作业时间做与工作无关的发现一次每次扣0.5分，扣分不设上限。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682" w:type="dxa"/>
            <w:vMerge w:val="continue"/>
            <w:tcBorders>
              <w:left w:val="single" w:color="000000" w:sz="4" w:space="0"/>
              <w:right w:val="single" w:color="000000" w:sz="4" w:space="0"/>
            </w:tcBorders>
            <w:noWrap w:val="0"/>
            <w:vAlign w:val="center"/>
          </w:tcPr>
          <w:p>
            <w:pPr>
              <w:widowControl/>
              <w:jc w:val="left"/>
              <w:textAlignment w:val="baseline"/>
              <w:rPr>
                <w:rStyle w:val="18"/>
                <w:rFonts w:ascii="宋体" w:hAnsi="宋体"/>
                <w:color w:val="000000"/>
                <w:kern w:val="2"/>
                <w:sz w:val="21"/>
                <w:szCs w:val="21"/>
                <w:lang w:val="en-US" w:eastAsia="zh-CN" w:bidi="ar-SA"/>
              </w:rPr>
            </w:pPr>
          </w:p>
        </w:tc>
        <w:tc>
          <w:tcPr>
            <w:tcW w:w="690" w:type="dxa"/>
            <w:tcBorders>
              <w:top w:val="single" w:color="000000" w:sz="4" w:space="0"/>
              <w:left w:val="nil"/>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8</w:t>
            </w:r>
          </w:p>
        </w:tc>
        <w:tc>
          <w:tcPr>
            <w:tcW w:w="3500" w:type="dxa"/>
            <w:tcBorders>
              <w:top w:val="single" w:color="000000" w:sz="4" w:space="0"/>
              <w:left w:val="nil"/>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机动车驾驶员持证上岗，遵守公园车辆管理规定，按规范操作行驶，不得疲劳、酒后驾驶，出车前做好车辆例行检查，确保车辆设备安全。作业时不能抽烟、随地吐痰。</w:t>
            </w:r>
          </w:p>
        </w:tc>
        <w:tc>
          <w:tcPr>
            <w:tcW w:w="5722" w:type="dxa"/>
            <w:tcBorders>
              <w:top w:val="single" w:color="000000" w:sz="4" w:space="0"/>
              <w:left w:val="nil"/>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驾驶员无证上岗、酒后驾驶车辆的每次扣0.5分，驾驶员违规操作行驶的，每次扣1分，无证驾驶、酒驾、疲劳驾驶出现事故的，视情节轻重扣5-10分。作业时，抽烟的、随地</w:t>
            </w:r>
            <w:r>
              <w:rPr>
                <w:rStyle w:val="18"/>
                <w:rFonts w:ascii="宋体" w:hAnsi="宋体"/>
                <w:kern w:val="0"/>
                <w:sz w:val="20"/>
                <w:szCs w:val="20"/>
                <w:highlight w:val="none"/>
                <w:lang w:val="en-US" w:eastAsia="zh-CN" w:bidi="ar-SA"/>
              </w:rPr>
              <w:t>吐痰的每次</w:t>
            </w:r>
            <w:r>
              <w:rPr>
                <w:rStyle w:val="18"/>
                <w:rFonts w:ascii="宋体" w:hAnsi="宋体"/>
                <w:kern w:val="0"/>
                <w:sz w:val="20"/>
                <w:szCs w:val="20"/>
                <w:lang w:val="en-US" w:eastAsia="zh-CN" w:bidi="ar-SA"/>
              </w:rPr>
              <w:t>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682" w:type="dxa"/>
            <w:vMerge w:val="continue"/>
            <w:tcBorders>
              <w:left w:val="single" w:color="000000" w:sz="4" w:space="0"/>
              <w:right w:val="single" w:color="000000" w:sz="4" w:space="0"/>
            </w:tcBorders>
            <w:noWrap w:val="0"/>
            <w:vAlign w:val="center"/>
          </w:tcPr>
          <w:p>
            <w:pPr>
              <w:widowControl/>
              <w:jc w:val="left"/>
              <w:textAlignment w:val="baseline"/>
              <w:rPr>
                <w:rStyle w:val="18"/>
                <w:rFonts w:ascii="宋体" w:hAnsi="宋体"/>
                <w:color w:val="000000"/>
                <w:kern w:val="2"/>
                <w:sz w:val="21"/>
                <w:szCs w:val="21"/>
                <w:lang w:val="en-US" w:eastAsia="zh-CN" w:bidi="ar-SA"/>
              </w:rPr>
            </w:pPr>
          </w:p>
        </w:tc>
        <w:tc>
          <w:tcPr>
            <w:tcW w:w="690" w:type="dxa"/>
            <w:tcBorders>
              <w:top w:val="single" w:color="000000" w:sz="4" w:space="0"/>
              <w:left w:val="nil"/>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9</w:t>
            </w:r>
          </w:p>
        </w:tc>
        <w:tc>
          <w:tcPr>
            <w:tcW w:w="3500" w:type="dxa"/>
            <w:tcBorders>
              <w:top w:val="single" w:color="000000" w:sz="4" w:space="0"/>
              <w:left w:val="nil"/>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爱岗敬业，作业时不得大声喧哗，尽量控制作业音量。</w:t>
            </w:r>
          </w:p>
        </w:tc>
        <w:tc>
          <w:tcPr>
            <w:tcW w:w="5722" w:type="dxa"/>
            <w:tcBorders>
              <w:top w:val="single" w:color="000000" w:sz="4" w:space="0"/>
              <w:left w:val="nil"/>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大声喧哗的，每人每次扣0.5分；扣分不设上限。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682" w:type="dxa"/>
            <w:vMerge w:val="continue"/>
            <w:tcBorders>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2"/>
                <w:sz w:val="21"/>
                <w:szCs w:val="21"/>
                <w:lang w:val="en-US" w:eastAsia="zh-CN" w:bidi="ar-SA"/>
              </w:rPr>
            </w:pPr>
          </w:p>
        </w:tc>
        <w:tc>
          <w:tcPr>
            <w:tcW w:w="690" w:type="dxa"/>
            <w:tcBorders>
              <w:top w:val="single" w:color="000000" w:sz="4" w:space="0"/>
              <w:left w:val="nil"/>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10</w:t>
            </w:r>
          </w:p>
        </w:tc>
        <w:tc>
          <w:tcPr>
            <w:tcW w:w="3500" w:type="dxa"/>
            <w:tcBorders>
              <w:top w:val="single" w:color="000000" w:sz="4" w:space="0"/>
              <w:left w:val="nil"/>
              <w:bottom w:val="single" w:color="000000" w:sz="4" w:space="0"/>
              <w:right w:val="single" w:color="000000" w:sz="4" w:space="0"/>
            </w:tcBorders>
            <w:noWrap w:val="0"/>
            <w:vAlign w:val="center"/>
          </w:tcPr>
          <w:p>
            <w:pPr>
              <w:widowControl/>
              <w:spacing w:line="360" w:lineRule="exact"/>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安全作业。</w:t>
            </w:r>
          </w:p>
        </w:tc>
        <w:tc>
          <w:tcPr>
            <w:tcW w:w="5722" w:type="dxa"/>
            <w:tcBorders>
              <w:top w:val="single" w:color="000000" w:sz="4" w:space="0"/>
              <w:left w:val="nil"/>
              <w:bottom w:val="single" w:color="000000" w:sz="4" w:space="0"/>
              <w:right w:val="single" w:color="000000" w:sz="4" w:space="0"/>
            </w:tcBorders>
            <w:noWrap w:val="0"/>
            <w:vAlign w:val="center"/>
          </w:tcPr>
          <w:p>
            <w:pPr>
              <w:widowControl/>
              <w:spacing w:line="360" w:lineRule="exact"/>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进行作业时，未按要求做好安全措施的，每处扣1分。造成人员伤害的，轻者每次扣2分，严重者扣10分。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682"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textAlignment w:val="baseline"/>
              <w:rPr>
                <w:rStyle w:val="18"/>
                <w:rFonts w:ascii="宋体" w:hAnsi="宋体"/>
                <w:color w:val="000000"/>
                <w:kern w:val="2"/>
                <w:sz w:val="20"/>
                <w:szCs w:val="20"/>
                <w:lang w:val="en-US" w:eastAsia="zh-CN" w:bidi="ar-SA"/>
              </w:rPr>
            </w:pPr>
            <w:r>
              <w:rPr>
                <w:rStyle w:val="18"/>
                <w:rFonts w:ascii="宋体" w:hAnsi="宋体"/>
                <w:color w:val="000000"/>
                <w:kern w:val="2"/>
                <w:sz w:val="20"/>
                <w:szCs w:val="20"/>
                <w:lang w:val="en-US" w:eastAsia="zh-CN" w:bidi="ar-SA"/>
              </w:rPr>
              <w:t>乔木</w:t>
            </w:r>
          </w:p>
        </w:tc>
        <w:tc>
          <w:tcPr>
            <w:tcW w:w="690" w:type="dxa"/>
            <w:tcBorders>
              <w:top w:val="single" w:color="000000" w:sz="4" w:space="0"/>
              <w:left w:val="nil"/>
              <w:bottom w:val="single" w:color="000000" w:sz="4" w:space="0"/>
              <w:right w:val="single" w:color="000000" w:sz="4" w:space="0"/>
            </w:tcBorders>
            <w:noWrap w:val="0"/>
            <w:vAlign w:val="center"/>
          </w:tcPr>
          <w:p>
            <w:pPr>
              <w:jc w:val="center"/>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4"/>
                <w:lang w:val="en-US" w:eastAsia="zh-CN" w:bidi="ar-SA"/>
              </w:rPr>
              <w:t>11</w:t>
            </w:r>
          </w:p>
        </w:tc>
        <w:tc>
          <w:tcPr>
            <w:tcW w:w="3500"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乔木无明显枯枝黄叶、断枝；棕榈科植物及时剪除黄叶，维持其自然生长形态，长势优良。</w:t>
            </w:r>
          </w:p>
        </w:tc>
        <w:tc>
          <w:tcPr>
            <w:tcW w:w="5722"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1.乔木因为养护不到位导致长势不良的，每株扣0.5分； </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2.乔木枯枝或棕榈科黄叶不及时钩除的，每处扣0.5分；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3.出现死株的每株扣</w:t>
            </w:r>
            <w:r>
              <w:rPr>
                <w:rStyle w:val="18"/>
                <w:rFonts w:hint="eastAsia" w:ascii="宋体" w:hAnsi="宋体"/>
                <w:kern w:val="0"/>
                <w:sz w:val="20"/>
                <w:szCs w:val="20"/>
                <w:highlight w:val="none"/>
                <w:lang w:val="en-US" w:eastAsia="zh-CN" w:bidi="ar-SA"/>
              </w:rPr>
              <w:t>1.0</w:t>
            </w:r>
            <w:r>
              <w:rPr>
                <w:rStyle w:val="18"/>
                <w:rFonts w:ascii="宋体" w:hAnsi="宋体"/>
                <w:kern w:val="0"/>
                <w:sz w:val="20"/>
                <w:szCs w:val="20"/>
                <w:lang w:val="en-US" w:eastAsia="zh-CN" w:bidi="ar-SA"/>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6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both"/>
              <w:textAlignment w:val="baseline"/>
              <w:rPr>
                <w:rStyle w:val="18"/>
                <w:rFonts w:ascii="宋体" w:hAnsi="宋体"/>
                <w:color w:val="000000"/>
                <w:kern w:val="2"/>
                <w:sz w:val="20"/>
                <w:szCs w:val="20"/>
                <w:lang w:val="en-US" w:eastAsia="zh-CN" w:bidi="ar-SA"/>
              </w:rPr>
            </w:pPr>
          </w:p>
        </w:tc>
        <w:tc>
          <w:tcPr>
            <w:tcW w:w="690" w:type="dxa"/>
            <w:tcBorders>
              <w:top w:val="single" w:color="000000" w:sz="4" w:space="0"/>
              <w:left w:val="nil"/>
              <w:bottom w:val="single" w:color="000000" w:sz="4" w:space="0"/>
              <w:right w:val="single" w:color="000000" w:sz="4" w:space="0"/>
            </w:tcBorders>
            <w:noWrap w:val="0"/>
            <w:vAlign w:val="center"/>
          </w:tcPr>
          <w:p>
            <w:pPr>
              <w:jc w:val="center"/>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4"/>
                <w:lang w:val="en-US" w:eastAsia="zh-CN" w:bidi="ar-SA"/>
              </w:rPr>
              <w:t>12</w:t>
            </w:r>
          </w:p>
        </w:tc>
        <w:tc>
          <w:tcPr>
            <w:tcW w:w="3500"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树体正直不倾斜，无藤蔓、寄生、无钉挂物、缠绕物。</w:t>
            </w:r>
          </w:p>
        </w:tc>
        <w:tc>
          <w:tcPr>
            <w:tcW w:w="5722"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1.树体倾斜未及时扶正的，每株扣0.5分；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2.树体有藤蔓、寄生、钉挂物、缠绕物的，每处扣0.5分。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1440" w:hRule="atLeast"/>
          <w:jc w:val="center"/>
        </w:trPr>
        <w:tc>
          <w:tcPr>
            <w:tcW w:w="6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both"/>
              <w:textAlignment w:val="baseline"/>
              <w:rPr>
                <w:rStyle w:val="18"/>
                <w:rFonts w:ascii="宋体" w:hAnsi="宋体"/>
                <w:color w:val="000000"/>
                <w:kern w:val="2"/>
                <w:sz w:val="20"/>
                <w:szCs w:val="20"/>
                <w:lang w:val="en-US" w:eastAsia="zh-CN" w:bidi="ar-SA"/>
              </w:rPr>
            </w:pPr>
          </w:p>
        </w:tc>
        <w:tc>
          <w:tcPr>
            <w:tcW w:w="690" w:type="dxa"/>
            <w:tcBorders>
              <w:top w:val="single" w:color="000000" w:sz="4" w:space="0"/>
              <w:left w:val="nil"/>
              <w:bottom w:val="single" w:color="000000" w:sz="4" w:space="0"/>
              <w:right w:val="single" w:color="000000" w:sz="4" w:space="0"/>
            </w:tcBorders>
            <w:noWrap w:val="0"/>
            <w:vAlign w:val="center"/>
          </w:tcPr>
          <w:p>
            <w:pPr>
              <w:jc w:val="center"/>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4"/>
                <w:lang w:val="en-US" w:eastAsia="zh-CN" w:bidi="ar-SA"/>
              </w:rPr>
              <w:t>13</w:t>
            </w:r>
          </w:p>
        </w:tc>
        <w:tc>
          <w:tcPr>
            <w:tcW w:w="3500" w:type="dxa"/>
            <w:tcBorders>
              <w:top w:val="single" w:color="000000" w:sz="4" w:space="0"/>
              <w:left w:val="nil"/>
              <w:bottom w:val="single" w:color="000000" w:sz="4" w:space="0"/>
              <w:right w:val="single" w:color="000000" w:sz="4" w:space="0"/>
            </w:tcBorders>
            <w:noWrap w:val="0"/>
            <w:vAlign w:val="top"/>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胸径15㎝以下做树盘，边线整齐，大小合适，盘面略低于草面，树盘、花池无杂草、杂物；硬质铺装上种植乔木的，其树池篦子或1平方米内的铺装，视为树盘。</w:t>
            </w:r>
          </w:p>
        </w:tc>
        <w:tc>
          <w:tcPr>
            <w:tcW w:w="5722"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未按要求作树盘，或树盘、花池内有杂草杂物的，每处扣0.5分。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6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both"/>
              <w:textAlignment w:val="baseline"/>
              <w:rPr>
                <w:rStyle w:val="18"/>
                <w:rFonts w:ascii="宋体" w:hAnsi="宋体"/>
                <w:color w:val="000000"/>
                <w:kern w:val="2"/>
                <w:sz w:val="20"/>
                <w:szCs w:val="20"/>
                <w:lang w:val="en-US" w:eastAsia="zh-CN" w:bidi="ar-SA"/>
              </w:rPr>
            </w:pPr>
          </w:p>
        </w:tc>
        <w:tc>
          <w:tcPr>
            <w:tcW w:w="690" w:type="dxa"/>
            <w:tcBorders>
              <w:top w:val="single" w:color="000000" w:sz="4" w:space="0"/>
              <w:left w:val="nil"/>
              <w:bottom w:val="single" w:color="000000" w:sz="4" w:space="0"/>
              <w:right w:val="single" w:color="000000" w:sz="4" w:space="0"/>
            </w:tcBorders>
            <w:noWrap w:val="0"/>
            <w:vAlign w:val="center"/>
          </w:tcPr>
          <w:p>
            <w:pPr>
              <w:jc w:val="center"/>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4"/>
                <w:lang w:val="en-US" w:eastAsia="zh-CN" w:bidi="ar-SA"/>
              </w:rPr>
              <w:t>14</w:t>
            </w:r>
          </w:p>
        </w:tc>
        <w:tc>
          <w:tcPr>
            <w:tcW w:w="3500"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乔木要及时修剪整形，修剪面平滑整齐，无枝叶粘连。剪后成形美观，内部通透。修剪后及时清理残枝。</w:t>
            </w:r>
          </w:p>
        </w:tc>
        <w:tc>
          <w:tcPr>
            <w:tcW w:w="5722"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1.未及时修剪、剪面不整齐或枝叶粘连、残枝未及时清理的，每处扣0.5分；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2.指导或操作不当，导致破坏植物、破坏景观的，每处扣1分。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806" w:hRule="atLeast"/>
          <w:jc w:val="center"/>
        </w:trPr>
        <w:tc>
          <w:tcPr>
            <w:tcW w:w="6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both"/>
              <w:textAlignment w:val="baseline"/>
              <w:rPr>
                <w:rStyle w:val="18"/>
                <w:rFonts w:ascii="宋体" w:hAnsi="宋体"/>
                <w:color w:val="000000"/>
                <w:kern w:val="2"/>
                <w:sz w:val="20"/>
                <w:szCs w:val="20"/>
                <w:lang w:val="en-US" w:eastAsia="zh-CN" w:bidi="ar-SA"/>
              </w:rPr>
            </w:pPr>
          </w:p>
        </w:tc>
        <w:tc>
          <w:tcPr>
            <w:tcW w:w="690" w:type="dxa"/>
            <w:tcBorders>
              <w:top w:val="single" w:color="000000" w:sz="4" w:space="0"/>
              <w:left w:val="nil"/>
              <w:bottom w:val="single" w:color="000000" w:sz="4" w:space="0"/>
              <w:right w:val="single" w:color="000000" w:sz="4" w:space="0"/>
            </w:tcBorders>
            <w:noWrap w:val="0"/>
            <w:vAlign w:val="center"/>
          </w:tcPr>
          <w:p>
            <w:pPr>
              <w:jc w:val="center"/>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4"/>
                <w:lang w:val="en-US" w:eastAsia="zh-CN" w:bidi="ar-SA"/>
              </w:rPr>
              <w:t>15</w:t>
            </w:r>
          </w:p>
        </w:tc>
        <w:tc>
          <w:tcPr>
            <w:tcW w:w="3500"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过低枝条、折断枝条应及时修剪，修剪面平滑，无枝杆撕裂，</w:t>
            </w:r>
            <w:r>
              <w:rPr>
                <w:rStyle w:val="18"/>
                <w:rFonts w:ascii="宋体" w:hAnsi="宋体"/>
                <w:kern w:val="0"/>
                <w:sz w:val="20"/>
                <w:szCs w:val="20"/>
                <w:highlight w:val="none"/>
                <w:lang w:val="en-US" w:eastAsia="zh-CN" w:bidi="ar-SA"/>
              </w:rPr>
              <w:t>创口</w:t>
            </w:r>
            <w:r>
              <w:rPr>
                <w:rStyle w:val="18"/>
                <w:rFonts w:ascii="宋体" w:hAnsi="宋体"/>
                <w:kern w:val="0"/>
                <w:sz w:val="20"/>
                <w:szCs w:val="20"/>
                <w:lang w:val="en-US" w:eastAsia="zh-CN" w:bidi="ar-SA"/>
              </w:rPr>
              <w:t>做保护处理。</w:t>
            </w:r>
          </w:p>
        </w:tc>
        <w:tc>
          <w:tcPr>
            <w:tcW w:w="5722"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1.过低枝条未及时修剪的，每处扣0.5分；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2.修剪</w:t>
            </w:r>
            <w:r>
              <w:rPr>
                <w:rStyle w:val="18"/>
                <w:rFonts w:ascii="宋体" w:hAnsi="宋体"/>
                <w:kern w:val="0"/>
                <w:sz w:val="20"/>
                <w:szCs w:val="20"/>
                <w:highlight w:val="none"/>
                <w:lang w:val="en-US" w:eastAsia="zh-CN" w:bidi="ar-SA"/>
              </w:rPr>
              <w:t>创口</w:t>
            </w:r>
            <w:r>
              <w:rPr>
                <w:rStyle w:val="18"/>
                <w:rFonts w:ascii="宋体" w:hAnsi="宋体"/>
                <w:kern w:val="0"/>
                <w:sz w:val="20"/>
                <w:szCs w:val="20"/>
                <w:lang w:val="en-US" w:eastAsia="zh-CN" w:bidi="ar-SA"/>
              </w:rPr>
              <w:t>不作任何保护处理的，每处扣0.5分。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731" w:hRule="atLeast"/>
          <w:jc w:val="center"/>
        </w:trPr>
        <w:tc>
          <w:tcPr>
            <w:tcW w:w="6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both"/>
              <w:textAlignment w:val="baseline"/>
              <w:rPr>
                <w:rStyle w:val="18"/>
                <w:rFonts w:ascii="宋体" w:hAnsi="宋体"/>
                <w:color w:val="000000"/>
                <w:kern w:val="2"/>
                <w:sz w:val="20"/>
                <w:szCs w:val="20"/>
                <w:lang w:val="en-US" w:eastAsia="zh-CN" w:bidi="ar-SA"/>
              </w:rPr>
            </w:pPr>
          </w:p>
        </w:tc>
        <w:tc>
          <w:tcPr>
            <w:tcW w:w="690" w:type="dxa"/>
            <w:tcBorders>
              <w:top w:val="single" w:color="000000" w:sz="4" w:space="0"/>
              <w:left w:val="nil"/>
              <w:bottom w:val="single" w:color="000000" w:sz="4" w:space="0"/>
              <w:right w:val="single" w:color="000000" w:sz="4" w:space="0"/>
            </w:tcBorders>
            <w:noWrap w:val="0"/>
            <w:vAlign w:val="center"/>
          </w:tcPr>
          <w:p>
            <w:pPr>
              <w:jc w:val="center"/>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4"/>
                <w:lang w:val="en-US" w:eastAsia="zh-CN" w:bidi="ar-SA"/>
              </w:rPr>
              <w:t>16</w:t>
            </w:r>
          </w:p>
        </w:tc>
        <w:tc>
          <w:tcPr>
            <w:tcW w:w="3500"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死株、缺株要及时清理并按要求补植。</w:t>
            </w:r>
          </w:p>
        </w:tc>
        <w:tc>
          <w:tcPr>
            <w:tcW w:w="5722"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1.发现死株应报公园批准后，在发现之日起三日内清理完毕并做好相关台账，未及时清理的，每株扣0.5分；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2.死株、缺株未及时按要求补植的，每株扣0.5分。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682"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textAlignment w:val="baseline"/>
              <w:rPr>
                <w:rStyle w:val="18"/>
                <w:rFonts w:ascii="宋体" w:hAnsi="宋体"/>
                <w:color w:val="000000"/>
                <w:kern w:val="2"/>
                <w:sz w:val="20"/>
                <w:szCs w:val="20"/>
                <w:lang w:val="en-US" w:eastAsia="zh-CN" w:bidi="ar-SA"/>
              </w:rPr>
            </w:pPr>
            <w:r>
              <w:rPr>
                <w:rStyle w:val="18"/>
                <w:rFonts w:ascii="宋体" w:hAnsi="宋体"/>
                <w:color w:val="000000"/>
                <w:kern w:val="2"/>
                <w:sz w:val="20"/>
                <w:szCs w:val="20"/>
                <w:lang w:val="en-US" w:eastAsia="zh-CN" w:bidi="ar-SA"/>
              </w:rPr>
              <w:t>灌木绿篱</w:t>
            </w:r>
          </w:p>
          <w:p>
            <w:pPr>
              <w:jc w:val="center"/>
              <w:textAlignment w:val="baseline"/>
              <w:rPr>
                <w:rStyle w:val="18"/>
                <w:rFonts w:ascii="宋体" w:hAnsi="宋体"/>
                <w:color w:val="000000"/>
                <w:kern w:val="2"/>
                <w:sz w:val="20"/>
                <w:szCs w:val="20"/>
                <w:lang w:val="en-US" w:eastAsia="zh-CN" w:bidi="ar-SA"/>
              </w:rPr>
            </w:pPr>
          </w:p>
          <w:p>
            <w:pPr>
              <w:jc w:val="center"/>
              <w:textAlignment w:val="baseline"/>
              <w:rPr>
                <w:rStyle w:val="18"/>
                <w:rFonts w:ascii="宋体" w:hAnsi="宋体" w:eastAsia="宋体"/>
                <w:color w:val="000000"/>
                <w:kern w:val="2"/>
                <w:sz w:val="20"/>
                <w:szCs w:val="20"/>
                <w:lang w:val="en-US" w:eastAsia="zh-CN" w:bidi="ar-SA"/>
              </w:rPr>
            </w:pPr>
            <w:r>
              <w:rPr>
                <w:rStyle w:val="18"/>
                <w:rFonts w:ascii="宋体" w:hAnsi="宋体"/>
                <w:color w:val="000000"/>
                <w:kern w:val="2"/>
                <w:sz w:val="20"/>
                <w:szCs w:val="20"/>
                <w:lang w:val="en-US" w:eastAsia="zh-CN" w:bidi="ar-SA"/>
              </w:rPr>
              <w:t>水生植物</w:t>
            </w:r>
          </w:p>
        </w:tc>
        <w:tc>
          <w:tcPr>
            <w:tcW w:w="690" w:type="dxa"/>
            <w:tcBorders>
              <w:top w:val="single" w:color="000000" w:sz="4" w:space="0"/>
              <w:left w:val="nil"/>
              <w:bottom w:val="single" w:color="000000" w:sz="4" w:space="0"/>
              <w:right w:val="single" w:color="000000" w:sz="4" w:space="0"/>
            </w:tcBorders>
            <w:noWrap w:val="0"/>
            <w:vAlign w:val="center"/>
          </w:tcPr>
          <w:p>
            <w:pPr>
              <w:jc w:val="center"/>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4"/>
                <w:lang w:val="en-US" w:eastAsia="zh-CN" w:bidi="ar-SA"/>
              </w:rPr>
              <w:t>17</w:t>
            </w:r>
          </w:p>
        </w:tc>
        <w:tc>
          <w:tcPr>
            <w:tcW w:w="3500"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灌木生长良好，无明显枯枝黄叶、断枝，树体正直不倾斜；片植灌木无光脚、死株、断档、黄土裸露现象。</w:t>
            </w:r>
            <w:r>
              <w:rPr>
                <w:rStyle w:val="18"/>
                <w:rFonts w:hint="eastAsia" w:ascii="宋体" w:hAnsi="宋体"/>
                <w:kern w:val="0"/>
                <w:sz w:val="20"/>
                <w:szCs w:val="20"/>
                <w:lang w:val="en-US" w:eastAsia="zh-CN" w:bidi="ar-SA"/>
              </w:rPr>
              <w:t>水生植物景观效果美观，无残花败叶漂浮。</w:t>
            </w:r>
          </w:p>
        </w:tc>
        <w:tc>
          <w:tcPr>
            <w:tcW w:w="5722"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1.灌木因养护不到位导致长势不良的，每株（平方米）扣0.5分；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2.树体倾斜未及时扶正的，每处（平方米）扣0.5分；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3.片植灌木出现光脚、死株、断档、黄土裸露等现象的，每处（平方米）扣</w:t>
            </w:r>
            <w:r>
              <w:rPr>
                <w:rStyle w:val="18"/>
                <w:rFonts w:hint="eastAsia" w:ascii="宋体" w:hAnsi="宋体"/>
                <w:kern w:val="0"/>
                <w:sz w:val="20"/>
                <w:szCs w:val="20"/>
                <w:lang w:val="en-US" w:eastAsia="zh-CN" w:bidi="ar-SA"/>
              </w:rPr>
              <w:t>1.0</w:t>
            </w:r>
            <w:r>
              <w:rPr>
                <w:rStyle w:val="18"/>
                <w:rFonts w:ascii="宋体" w:hAnsi="宋体"/>
                <w:kern w:val="0"/>
                <w:sz w:val="20"/>
                <w:szCs w:val="20"/>
                <w:lang w:val="en-US" w:eastAsia="zh-CN" w:bidi="ar-SA"/>
              </w:rPr>
              <w:t>分。</w:t>
            </w:r>
          </w:p>
          <w:p>
            <w:pPr>
              <w:widowControl/>
              <w:jc w:val="left"/>
              <w:textAlignment w:val="center"/>
              <w:rPr>
                <w:rStyle w:val="18"/>
                <w:rFonts w:hint="default" w:ascii="宋体" w:hAnsi="宋体"/>
                <w:kern w:val="0"/>
                <w:sz w:val="20"/>
                <w:szCs w:val="20"/>
                <w:lang w:val="en-US" w:eastAsia="zh-CN" w:bidi="ar-SA"/>
              </w:rPr>
            </w:pPr>
            <w:r>
              <w:rPr>
                <w:rStyle w:val="18"/>
                <w:rFonts w:hint="eastAsia" w:ascii="宋体" w:hAnsi="宋体"/>
                <w:kern w:val="0"/>
                <w:sz w:val="20"/>
                <w:szCs w:val="20"/>
                <w:lang w:val="en-US" w:eastAsia="zh-CN" w:bidi="ar-SA"/>
              </w:rPr>
              <w:t>4.残花、枯叶黄叶或水生植物在水面上枯黄部分未及时清除的，每处（平方米）扣0.5分。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6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both"/>
              <w:textAlignment w:val="baseline"/>
              <w:rPr>
                <w:rStyle w:val="18"/>
                <w:rFonts w:ascii="宋体" w:hAnsi="宋体"/>
                <w:color w:val="000000"/>
                <w:kern w:val="2"/>
                <w:sz w:val="20"/>
                <w:szCs w:val="20"/>
                <w:lang w:val="en-US" w:eastAsia="zh-CN" w:bidi="ar-SA"/>
              </w:rPr>
            </w:pPr>
          </w:p>
        </w:tc>
        <w:tc>
          <w:tcPr>
            <w:tcW w:w="690" w:type="dxa"/>
            <w:tcBorders>
              <w:top w:val="single" w:color="000000" w:sz="4" w:space="0"/>
              <w:left w:val="nil"/>
              <w:bottom w:val="single" w:color="000000" w:sz="4" w:space="0"/>
              <w:right w:val="single" w:color="000000" w:sz="4" w:space="0"/>
            </w:tcBorders>
            <w:noWrap w:val="0"/>
            <w:vAlign w:val="center"/>
          </w:tcPr>
          <w:p>
            <w:pPr>
              <w:jc w:val="center"/>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4"/>
                <w:lang w:val="en-US" w:eastAsia="zh-CN" w:bidi="ar-SA"/>
              </w:rPr>
              <w:t>18</w:t>
            </w:r>
          </w:p>
        </w:tc>
        <w:tc>
          <w:tcPr>
            <w:tcW w:w="3500"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孤植灌木树盘边线整齐，无杂草、碎石、砖块、断枝枯枝等杂物。</w:t>
            </w:r>
          </w:p>
        </w:tc>
        <w:tc>
          <w:tcPr>
            <w:tcW w:w="5722"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未按要求做树盘的，每处扣0.5分；树盘内有杂草的，每处扣0.5分；有杂物的，每处扣0.5分。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6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both"/>
              <w:textAlignment w:val="baseline"/>
              <w:rPr>
                <w:rStyle w:val="18"/>
                <w:rFonts w:ascii="宋体" w:hAnsi="宋体"/>
                <w:color w:val="000000"/>
                <w:kern w:val="2"/>
                <w:sz w:val="20"/>
                <w:szCs w:val="20"/>
                <w:lang w:val="en-US" w:eastAsia="zh-CN" w:bidi="ar-SA"/>
              </w:rPr>
            </w:pPr>
          </w:p>
        </w:tc>
        <w:tc>
          <w:tcPr>
            <w:tcW w:w="690" w:type="dxa"/>
            <w:tcBorders>
              <w:top w:val="single" w:color="000000" w:sz="4" w:space="0"/>
              <w:left w:val="nil"/>
              <w:bottom w:val="single" w:color="000000" w:sz="4" w:space="0"/>
              <w:right w:val="single" w:color="000000" w:sz="4" w:space="0"/>
            </w:tcBorders>
            <w:noWrap w:val="0"/>
            <w:vAlign w:val="center"/>
          </w:tcPr>
          <w:p>
            <w:pPr>
              <w:jc w:val="center"/>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4"/>
                <w:lang w:val="en-US" w:eastAsia="zh-CN" w:bidi="ar-SA"/>
              </w:rPr>
              <w:t>19</w:t>
            </w:r>
          </w:p>
        </w:tc>
        <w:tc>
          <w:tcPr>
            <w:tcW w:w="3500"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hint="eastAsia" w:ascii="宋体" w:hAnsi="宋体"/>
                <w:kern w:val="0"/>
                <w:sz w:val="20"/>
                <w:szCs w:val="20"/>
                <w:lang w:val="en-US" w:eastAsia="zh-CN" w:bidi="ar-SA"/>
              </w:rPr>
              <w:t>水生植物、</w:t>
            </w:r>
            <w:r>
              <w:rPr>
                <w:rStyle w:val="18"/>
                <w:rFonts w:ascii="宋体" w:hAnsi="宋体"/>
                <w:kern w:val="0"/>
                <w:sz w:val="20"/>
                <w:szCs w:val="20"/>
                <w:lang w:val="en-US" w:eastAsia="zh-CN" w:bidi="ar-SA"/>
              </w:rPr>
              <w:t>孤植灌木、片植灌木内</w:t>
            </w:r>
            <w:r>
              <w:rPr>
                <w:rStyle w:val="18"/>
                <w:rFonts w:hint="eastAsia" w:ascii="宋体" w:hAnsi="宋体"/>
                <w:kern w:val="0"/>
                <w:sz w:val="20"/>
                <w:szCs w:val="20"/>
                <w:lang w:val="en-US" w:eastAsia="zh-CN" w:bidi="ar-SA"/>
              </w:rPr>
              <w:t>：无</w:t>
            </w:r>
            <w:r>
              <w:rPr>
                <w:rStyle w:val="18"/>
                <w:rFonts w:ascii="宋体" w:hAnsi="宋体"/>
                <w:kern w:val="0"/>
                <w:sz w:val="20"/>
                <w:szCs w:val="20"/>
                <w:lang w:val="en-US" w:eastAsia="zh-CN" w:bidi="ar-SA"/>
              </w:rPr>
              <w:t>藤蔓、寄生；无钉挂物、缠绕物、石块等杂物</w:t>
            </w:r>
            <w:r>
              <w:rPr>
                <w:rStyle w:val="18"/>
                <w:rFonts w:hint="eastAsia" w:ascii="宋体" w:hAnsi="宋体"/>
                <w:kern w:val="0"/>
                <w:sz w:val="20"/>
                <w:szCs w:val="20"/>
                <w:lang w:val="en-US" w:eastAsia="zh-CN" w:bidi="ar-SA"/>
              </w:rPr>
              <w:t>；无杂生植物，无明显有害生物危害状，无杂草等。</w:t>
            </w:r>
          </w:p>
        </w:tc>
        <w:tc>
          <w:tcPr>
            <w:tcW w:w="5722"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1.有藤蔓、寄生的，每株（平方米）扣0.5分；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2.有石块、钉挂物、缠绕物等杂物的，每株（平方米）扣0.5分</w:t>
            </w:r>
            <w:r>
              <w:rPr>
                <w:rStyle w:val="18"/>
                <w:rFonts w:hint="eastAsia" w:ascii="宋体" w:hAnsi="宋体"/>
                <w:kern w:val="0"/>
                <w:sz w:val="20"/>
                <w:szCs w:val="20"/>
                <w:lang w:val="en-US" w:eastAsia="zh-CN" w:bidi="ar-SA"/>
              </w:rPr>
              <w:t>；</w:t>
            </w:r>
          </w:p>
          <w:p>
            <w:pPr>
              <w:widowControl/>
              <w:jc w:val="left"/>
              <w:textAlignment w:val="center"/>
              <w:rPr>
                <w:rStyle w:val="18"/>
                <w:rFonts w:hint="default" w:ascii="宋体" w:hAnsi="宋体"/>
                <w:kern w:val="0"/>
                <w:sz w:val="20"/>
                <w:szCs w:val="20"/>
                <w:lang w:val="en-US" w:eastAsia="zh-CN" w:bidi="ar-SA"/>
              </w:rPr>
            </w:pPr>
            <w:r>
              <w:rPr>
                <w:rStyle w:val="18"/>
                <w:rFonts w:hint="eastAsia" w:ascii="宋体" w:hAnsi="宋体"/>
                <w:kern w:val="0"/>
                <w:sz w:val="20"/>
                <w:szCs w:val="20"/>
                <w:lang w:val="en-US" w:eastAsia="zh-CN" w:bidi="ar-SA"/>
              </w:rPr>
              <w:t>3.有杂生植物，有明显有害生物危害状，有杂草等的，</w:t>
            </w:r>
            <w:r>
              <w:rPr>
                <w:rStyle w:val="18"/>
                <w:rFonts w:ascii="宋体" w:hAnsi="宋体"/>
                <w:kern w:val="0"/>
                <w:sz w:val="20"/>
                <w:szCs w:val="20"/>
                <w:lang w:val="en-US" w:eastAsia="zh-CN" w:bidi="ar-SA"/>
              </w:rPr>
              <w:t>每株（平方米）扣0.5分。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90" w:hRule="atLeast"/>
          <w:jc w:val="center"/>
        </w:trPr>
        <w:tc>
          <w:tcPr>
            <w:tcW w:w="6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both"/>
              <w:textAlignment w:val="baseline"/>
              <w:rPr>
                <w:rStyle w:val="18"/>
                <w:rFonts w:ascii="宋体" w:hAnsi="宋体"/>
                <w:color w:val="000000"/>
                <w:kern w:val="2"/>
                <w:sz w:val="20"/>
                <w:szCs w:val="20"/>
                <w:lang w:val="en-US" w:eastAsia="zh-CN" w:bidi="ar-SA"/>
              </w:rPr>
            </w:pPr>
          </w:p>
        </w:tc>
        <w:tc>
          <w:tcPr>
            <w:tcW w:w="690" w:type="dxa"/>
            <w:tcBorders>
              <w:top w:val="single" w:color="000000" w:sz="4" w:space="0"/>
              <w:left w:val="nil"/>
              <w:bottom w:val="single" w:color="000000" w:sz="4" w:space="0"/>
              <w:right w:val="single" w:color="000000" w:sz="4" w:space="0"/>
            </w:tcBorders>
            <w:noWrap w:val="0"/>
            <w:vAlign w:val="center"/>
          </w:tcPr>
          <w:p>
            <w:pPr>
              <w:jc w:val="center"/>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1"/>
                <w:lang w:val="en-US" w:eastAsia="zh-CN" w:bidi="ar-SA"/>
              </w:rPr>
              <w:t>20</w:t>
            </w:r>
          </w:p>
        </w:tc>
        <w:tc>
          <w:tcPr>
            <w:tcW w:w="3500"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造型灌木、孤植灌球、片植灌木、水生植物要及时修剪。修剪面平滑整齐，无枝叶粘连。整形灌木剪后成形美观，内部通透；修剪后及时清理干净绿化垃圾（地面和植株上）。</w:t>
            </w:r>
          </w:p>
        </w:tc>
        <w:tc>
          <w:tcPr>
            <w:tcW w:w="5722"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1.未及时修剪的，每处扣0.5分；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2.修剪面不整齐或枝叶粘连、修剪后不美观的，每处扣0.5分；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3.绿化垃圾未及时清运的每处扣0.5分；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4.指导或操作不当，导致破坏植物、破坏景观的，每处扣0.5分。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1248" w:hRule="atLeast"/>
          <w:jc w:val="center"/>
        </w:trPr>
        <w:tc>
          <w:tcPr>
            <w:tcW w:w="6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both"/>
              <w:textAlignment w:val="baseline"/>
              <w:rPr>
                <w:rStyle w:val="18"/>
                <w:rFonts w:ascii="宋体" w:hAnsi="宋体"/>
                <w:color w:val="000000"/>
                <w:kern w:val="2"/>
                <w:sz w:val="20"/>
                <w:szCs w:val="20"/>
                <w:lang w:val="en-US" w:eastAsia="zh-CN" w:bidi="ar-SA"/>
              </w:rPr>
            </w:pPr>
          </w:p>
        </w:tc>
        <w:tc>
          <w:tcPr>
            <w:tcW w:w="690" w:type="dxa"/>
            <w:tcBorders>
              <w:top w:val="single" w:color="000000" w:sz="4" w:space="0"/>
              <w:left w:val="nil"/>
              <w:bottom w:val="single" w:color="000000" w:sz="4" w:space="0"/>
              <w:right w:val="single" w:color="000000" w:sz="4" w:space="0"/>
            </w:tcBorders>
            <w:noWrap w:val="0"/>
            <w:vAlign w:val="center"/>
          </w:tcPr>
          <w:p>
            <w:pPr>
              <w:jc w:val="center"/>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4"/>
                <w:lang w:val="en-US" w:eastAsia="zh-CN" w:bidi="ar-SA"/>
              </w:rPr>
              <w:t>21</w:t>
            </w:r>
          </w:p>
        </w:tc>
        <w:tc>
          <w:tcPr>
            <w:tcW w:w="3500"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死株、缺株要及时清理并按要求补植。</w:t>
            </w:r>
          </w:p>
        </w:tc>
        <w:tc>
          <w:tcPr>
            <w:tcW w:w="5722"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1.发现死株应在发现之日起三日内清理完毕，未及时清理的，每株（平方米）扣0.5分；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2.死株、缺株未及时按要求补植的，每株（平方米）扣0.5分。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682"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textAlignment w:val="baseline"/>
              <w:rPr>
                <w:rStyle w:val="18"/>
                <w:rFonts w:ascii="宋体" w:hAnsi="宋体"/>
                <w:color w:val="000000"/>
                <w:kern w:val="2"/>
                <w:sz w:val="20"/>
                <w:szCs w:val="20"/>
                <w:lang w:val="en-US" w:eastAsia="zh-CN" w:bidi="ar-SA"/>
              </w:rPr>
            </w:pPr>
            <w:r>
              <w:rPr>
                <w:rStyle w:val="18"/>
                <w:rFonts w:ascii="宋体" w:hAnsi="宋体"/>
                <w:color w:val="000000"/>
                <w:kern w:val="2"/>
                <w:sz w:val="20"/>
                <w:szCs w:val="20"/>
                <w:lang w:val="en-US" w:eastAsia="zh-CN" w:bidi="ar-SA"/>
              </w:rPr>
              <w:t>草坪及地被</w:t>
            </w:r>
          </w:p>
        </w:tc>
        <w:tc>
          <w:tcPr>
            <w:tcW w:w="690" w:type="dxa"/>
            <w:tcBorders>
              <w:top w:val="single" w:color="000000" w:sz="4" w:space="0"/>
              <w:left w:val="nil"/>
              <w:bottom w:val="single" w:color="000000" w:sz="4" w:space="0"/>
              <w:right w:val="single" w:color="000000" w:sz="4" w:space="0"/>
            </w:tcBorders>
            <w:noWrap w:val="0"/>
            <w:vAlign w:val="center"/>
          </w:tcPr>
          <w:p>
            <w:pPr>
              <w:jc w:val="center"/>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4"/>
                <w:lang w:val="en-US" w:eastAsia="zh-CN" w:bidi="ar-SA"/>
              </w:rPr>
              <w:t>22</w:t>
            </w:r>
          </w:p>
        </w:tc>
        <w:tc>
          <w:tcPr>
            <w:tcW w:w="3500"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保持草坪及地被生长茂盛，无枯黄，无黄土裸露。</w:t>
            </w:r>
          </w:p>
        </w:tc>
        <w:tc>
          <w:tcPr>
            <w:tcW w:w="5722"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1.因养护不到位而导致草坪及地被枯黄的，每平方米扣0.5分；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2.草坪及地被出现黄土裸露的，每平方米扣0.5分。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6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both"/>
              <w:textAlignment w:val="baseline"/>
              <w:rPr>
                <w:rStyle w:val="18"/>
                <w:rFonts w:ascii="宋体" w:hAnsi="宋体"/>
                <w:color w:val="000000"/>
                <w:kern w:val="2"/>
                <w:sz w:val="20"/>
                <w:szCs w:val="20"/>
                <w:lang w:val="en-US" w:eastAsia="zh-CN" w:bidi="ar-SA"/>
              </w:rPr>
            </w:pPr>
          </w:p>
        </w:tc>
        <w:tc>
          <w:tcPr>
            <w:tcW w:w="690" w:type="dxa"/>
            <w:tcBorders>
              <w:top w:val="single" w:color="000000" w:sz="4" w:space="0"/>
              <w:left w:val="nil"/>
              <w:bottom w:val="single" w:color="000000" w:sz="4" w:space="0"/>
              <w:right w:val="single" w:color="000000" w:sz="4" w:space="0"/>
            </w:tcBorders>
            <w:noWrap w:val="0"/>
            <w:vAlign w:val="center"/>
          </w:tcPr>
          <w:p>
            <w:pPr>
              <w:jc w:val="center"/>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4"/>
                <w:lang w:val="en-US" w:eastAsia="zh-CN" w:bidi="ar-SA"/>
              </w:rPr>
              <w:t>23</w:t>
            </w:r>
          </w:p>
        </w:tc>
        <w:tc>
          <w:tcPr>
            <w:tcW w:w="3500"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保持草坪美观平整，不起团，不伸出路面，高度控制在8cm以下，应及时修剪，及时清理绿化垃圾（地面及草地上）。</w:t>
            </w:r>
          </w:p>
        </w:tc>
        <w:tc>
          <w:tcPr>
            <w:tcW w:w="5722"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1.草坪及地被未及时修剪，不平整美观、起团、边线不整齐或伸出路面的，每处扣0.5—1分；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2.草坪及地被修剪不合格，不平整美观、草高高于8cm、边缘未修剪或修剪过重的，每处扣0.5分；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3.草坪草及地被植物攀爬乔灌木的，每处扣0.5分；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4.绿化垃圾未及时清理的每处扣0.5分。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6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both"/>
              <w:textAlignment w:val="baseline"/>
              <w:rPr>
                <w:rStyle w:val="18"/>
                <w:rFonts w:ascii="宋体" w:hAnsi="宋体"/>
                <w:color w:val="000000"/>
                <w:kern w:val="2"/>
                <w:sz w:val="20"/>
                <w:szCs w:val="20"/>
                <w:lang w:val="en-US" w:eastAsia="zh-CN" w:bidi="ar-SA"/>
              </w:rPr>
            </w:pPr>
          </w:p>
        </w:tc>
        <w:tc>
          <w:tcPr>
            <w:tcW w:w="690" w:type="dxa"/>
            <w:tcBorders>
              <w:top w:val="single" w:color="000000" w:sz="4" w:space="0"/>
              <w:left w:val="nil"/>
              <w:bottom w:val="single" w:color="000000" w:sz="4" w:space="0"/>
              <w:right w:val="single" w:color="000000" w:sz="4" w:space="0"/>
            </w:tcBorders>
            <w:noWrap w:val="0"/>
            <w:vAlign w:val="center"/>
          </w:tcPr>
          <w:p>
            <w:pPr>
              <w:jc w:val="center"/>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4"/>
                <w:lang w:val="en-US" w:eastAsia="zh-CN" w:bidi="ar-SA"/>
              </w:rPr>
              <w:t>24</w:t>
            </w:r>
          </w:p>
        </w:tc>
        <w:tc>
          <w:tcPr>
            <w:tcW w:w="3500"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草坪及地被内无杂草、落叶、碎石、泥团、垃圾、积水等。</w:t>
            </w:r>
          </w:p>
        </w:tc>
        <w:tc>
          <w:tcPr>
            <w:tcW w:w="5722"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1.草坪及地被内落叶覆盖率超过30%的，每平方米扣0.5分；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2.草坪及地被内有明显杂草的，每平方米扣0.5分；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3.草坪及地被内有碎石、泥团、砖块或积水等杂物的，每处扣0.5分。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682"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textAlignment w:val="baseline"/>
              <w:rPr>
                <w:rStyle w:val="18"/>
                <w:rFonts w:ascii="宋体" w:hAnsi="宋体"/>
                <w:color w:val="000000"/>
                <w:kern w:val="2"/>
                <w:sz w:val="20"/>
                <w:szCs w:val="20"/>
                <w:lang w:val="en-US" w:eastAsia="zh-CN" w:bidi="ar-SA"/>
              </w:rPr>
            </w:pPr>
            <w:r>
              <w:rPr>
                <w:rStyle w:val="18"/>
                <w:rFonts w:ascii="宋体" w:hAnsi="宋体"/>
                <w:color w:val="000000"/>
                <w:kern w:val="2"/>
                <w:sz w:val="20"/>
                <w:szCs w:val="20"/>
                <w:lang w:val="en-US" w:eastAsia="zh-CN" w:bidi="ar-SA"/>
              </w:rPr>
              <w:t>水肥农药</w:t>
            </w:r>
          </w:p>
        </w:tc>
        <w:tc>
          <w:tcPr>
            <w:tcW w:w="690" w:type="dxa"/>
            <w:tcBorders>
              <w:top w:val="single" w:color="000000" w:sz="4" w:space="0"/>
              <w:left w:val="nil"/>
              <w:bottom w:val="single" w:color="000000" w:sz="4" w:space="0"/>
              <w:right w:val="single" w:color="000000" w:sz="4" w:space="0"/>
            </w:tcBorders>
            <w:noWrap w:val="0"/>
            <w:vAlign w:val="center"/>
          </w:tcPr>
          <w:p>
            <w:pPr>
              <w:jc w:val="center"/>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4"/>
                <w:lang w:val="en-US" w:eastAsia="zh-CN" w:bidi="ar-SA"/>
              </w:rPr>
              <w:t>25</w:t>
            </w:r>
          </w:p>
        </w:tc>
        <w:tc>
          <w:tcPr>
            <w:tcW w:w="3500"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及时进行病虫害防治，以防为主，病虫害危害率控制在10%以下，全园喷药每年不少于8次（每年3月至10月，每月一次）。</w:t>
            </w:r>
          </w:p>
        </w:tc>
        <w:tc>
          <w:tcPr>
            <w:tcW w:w="5722"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1.病虫害防治不及时导致植物生长不良、枯黄萎蔫、寄生现象的，每株（平方米）扣0.5分。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2.农药使用不当或不按管理人员技术指导使用导致植物产生药害的，每株（平方米）扣0.5分；出现严重药害，连片面积100平方米以上的每次扣5分。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3.喷药工作完成后不立即处理剩药，空药瓶（袋）遗留现场的每次扣1分。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4.农药、肥料每月投入不少于每月合同款的1.0%</w:t>
            </w:r>
            <w:r>
              <w:rPr>
                <w:rStyle w:val="18"/>
                <w:rFonts w:hint="eastAsia" w:ascii="宋体" w:hAnsi="宋体"/>
                <w:kern w:val="0"/>
                <w:sz w:val="20"/>
                <w:szCs w:val="20"/>
                <w:lang w:val="en-US" w:eastAsia="zh-CN" w:bidi="ar-SA"/>
              </w:rPr>
              <w:t>（</w:t>
            </w:r>
            <w:r>
              <w:rPr>
                <w:rStyle w:val="18"/>
                <w:rFonts w:ascii="宋体" w:hAnsi="宋体"/>
                <w:kern w:val="0"/>
                <w:sz w:val="20"/>
                <w:szCs w:val="20"/>
                <w:lang w:val="en-US" w:eastAsia="zh-CN" w:bidi="ar-SA"/>
              </w:rPr>
              <w:t>如中标单位在投标时存在正偏离的，则实际按中标单位的</w:t>
            </w:r>
            <w:r>
              <w:rPr>
                <w:rStyle w:val="18"/>
                <w:rFonts w:hint="eastAsia" w:ascii="宋体" w:hAnsi="宋体"/>
                <w:kern w:val="0"/>
                <w:sz w:val="20"/>
                <w:szCs w:val="20"/>
                <w:lang w:val="en-US" w:eastAsia="zh-CN" w:bidi="ar-SA"/>
              </w:rPr>
              <w:t>投标承诺执行）</w:t>
            </w:r>
            <w:r>
              <w:rPr>
                <w:rStyle w:val="18"/>
                <w:rFonts w:ascii="宋体" w:hAnsi="宋体"/>
                <w:kern w:val="0"/>
                <w:sz w:val="20"/>
                <w:szCs w:val="20"/>
                <w:lang w:val="en-US" w:eastAsia="zh-CN" w:bidi="ar-SA"/>
              </w:rPr>
              <w:t>，若当月实际用量少于计划用量，则将未投入费用部分在当月合同款中扣除，并扣1分。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6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both"/>
              <w:textAlignment w:val="baseline"/>
              <w:rPr>
                <w:rStyle w:val="18"/>
                <w:rFonts w:ascii="宋体" w:hAnsi="宋体"/>
                <w:color w:val="000000"/>
                <w:kern w:val="2"/>
                <w:sz w:val="20"/>
                <w:szCs w:val="20"/>
                <w:lang w:val="en-US" w:eastAsia="zh-CN" w:bidi="ar-SA"/>
              </w:rPr>
            </w:pPr>
          </w:p>
        </w:tc>
        <w:tc>
          <w:tcPr>
            <w:tcW w:w="690" w:type="dxa"/>
            <w:tcBorders>
              <w:top w:val="single" w:color="000000" w:sz="4" w:space="0"/>
              <w:left w:val="nil"/>
              <w:bottom w:val="single" w:color="000000" w:sz="4" w:space="0"/>
              <w:right w:val="single" w:color="000000" w:sz="4" w:space="0"/>
            </w:tcBorders>
            <w:noWrap w:val="0"/>
            <w:vAlign w:val="center"/>
          </w:tcPr>
          <w:p>
            <w:pPr>
              <w:jc w:val="center"/>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4"/>
                <w:lang w:val="en-US" w:eastAsia="zh-CN" w:bidi="ar-SA"/>
              </w:rPr>
              <w:t>26</w:t>
            </w:r>
          </w:p>
        </w:tc>
        <w:tc>
          <w:tcPr>
            <w:tcW w:w="3500"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合理施肥，加强抗旱淋水，保证植物正常生长。每年乔木松土施肥不少于2次；灌木、开花小乔木、藤本植物等松土施肥不少于6次；草坪施肥不少于4次。</w:t>
            </w:r>
          </w:p>
        </w:tc>
        <w:tc>
          <w:tcPr>
            <w:tcW w:w="5722"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1.未及时施肥或抗旱淋水导致植物生产不良或萎蔫的，每株（平方米）扣0.5分；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2.因施肥不当或不按管理人员技术指导导致肥害，影响植物生长的，每株（平方米）扣0.5—1分；造成植株死亡的每株（平方米）扣1分；肥害连片面积100平方米以上的每次扣5分。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3.因淋水或抗旱工作不及时造成植株死亡的，每株（平方米）扣1分；导致乔灌木10株以上、草坪100平方米以上出现缺水枯萎现象的每次扣5分；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4.因施肥不及时导致乔灌木20株以上、草坪200平方米以上出现缺肥长势不良现象的每次扣5分。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682"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textAlignment w:val="baseline"/>
              <w:rPr>
                <w:rStyle w:val="18"/>
                <w:rFonts w:ascii="宋体" w:hAnsi="宋体"/>
                <w:color w:val="000000"/>
                <w:kern w:val="2"/>
                <w:sz w:val="20"/>
                <w:szCs w:val="20"/>
                <w:lang w:val="en-US" w:eastAsia="zh-CN" w:bidi="ar-SA"/>
              </w:rPr>
            </w:pPr>
            <w:r>
              <w:rPr>
                <w:rStyle w:val="18"/>
                <w:rFonts w:ascii="宋体" w:hAnsi="宋体"/>
                <w:color w:val="000000"/>
                <w:kern w:val="2"/>
                <w:sz w:val="20"/>
                <w:szCs w:val="20"/>
                <w:lang w:val="en-US" w:eastAsia="zh-CN" w:bidi="ar-SA"/>
              </w:rPr>
              <w:t>安全生产</w:t>
            </w:r>
          </w:p>
        </w:tc>
        <w:tc>
          <w:tcPr>
            <w:tcW w:w="690" w:type="dxa"/>
            <w:tcBorders>
              <w:top w:val="single" w:color="000000" w:sz="4" w:space="0"/>
              <w:left w:val="nil"/>
              <w:bottom w:val="single" w:color="000000" w:sz="4" w:space="0"/>
              <w:right w:val="single" w:color="000000" w:sz="4" w:space="0"/>
            </w:tcBorders>
            <w:noWrap w:val="0"/>
            <w:vAlign w:val="center"/>
          </w:tcPr>
          <w:p>
            <w:pPr>
              <w:jc w:val="center"/>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4"/>
                <w:lang w:val="en-US" w:eastAsia="zh-CN" w:bidi="ar-SA"/>
              </w:rPr>
              <w:t>27</w:t>
            </w:r>
          </w:p>
        </w:tc>
        <w:tc>
          <w:tcPr>
            <w:tcW w:w="3500"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做好安全生产工作，年内无安全生产事故。</w:t>
            </w:r>
          </w:p>
        </w:tc>
        <w:tc>
          <w:tcPr>
            <w:tcW w:w="5722"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不落实安全防护措施，不及时消除安全隐患，导致发生安全生产事故的，当月考核等级为不合格，除扣当月全部合同款外，公园将终止合同，中标单位应赔偿全部损失。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6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both"/>
              <w:textAlignment w:val="baseline"/>
              <w:rPr>
                <w:rStyle w:val="18"/>
                <w:rFonts w:ascii="宋体" w:hAnsi="宋体"/>
                <w:color w:val="000000"/>
                <w:kern w:val="2"/>
                <w:sz w:val="21"/>
                <w:szCs w:val="21"/>
                <w:lang w:val="en-US" w:eastAsia="zh-CN" w:bidi="ar-SA"/>
              </w:rPr>
            </w:pPr>
          </w:p>
        </w:tc>
        <w:tc>
          <w:tcPr>
            <w:tcW w:w="690" w:type="dxa"/>
            <w:tcBorders>
              <w:top w:val="single" w:color="000000" w:sz="4" w:space="0"/>
              <w:left w:val="nil"/>
              <w:bottom w:val="single" w:color="000000" w:sz="4" w:space="0"/>
              <w:right w:val="single" w:color="000000" w:sz="4" w:space="0"/>
            </w:tcBorders>
            <w:noWrap w:val="0"/>
            <w:vAlign w:val="center"/>
          </w:tcPr>
          <w:p>
            <w:pPr>
              <w:jc w:val="center"/>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4"/>
                <w:lang w:val="en-US" w:eastAsia="zh-CN" w:bidi="ar-SA"/>
              </w:rPr>
              <w:t>28</w:t>
            </w:r>
          </w:p>
        </w:tc>
        <w:tc>
          <w:tcPr>
            <w:tcW w:w="3500"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注重养护人员及游客的人身安全，严格按作业规程开展工作，穿着安全防护工作服、佩戴安全帽，落实安全防护措施，避免发生安全事故 。</w:t>
            </w:r>
          </w:p>
        </w:tc>
        <w:tc>
          <w:tcPr>
            <w:tcW w:w="5722"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1.不按操作规程要求，每次扣2分；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2.未统一穿着工作服、安全帽的，每人每次各扣0.5分；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3.不落实安全防护措施的，每次扣3分。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6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both"/>
              <w:textAlignment w:val="baseline"/>
              <w:rPr>
                <w:rStyle w:val="18"/>
                <w:rFonts w:ascii="宋体" w:hAnsi="宋体"/>
                <w:color w:val="000000"/>
                <w:kern w:val="2"/>
                <w:sz w:val="21"/>
                <w:szCs w:val="21"/>
                <w:lang w:val="en-US" w:eastAsia="zh-CN" w:bidi="ar-SA"/>
              </w:rPr>
            </w:pPr>
          </w:p>
        </w:tc>
        <w:tc>
          <w:tcPr>
            <w:tcW w:w="690" w:type="dxa"/>
            <w:tcBorders>
              <w:top w:val="single" w:color="000000" w:sz="4" w:space="0"/>
              <w:left w:val="nil"/>
              <w:bottom w:val="single" w:color="000000" w:sz="4" w:space="0"/>
              <w:right w:val="single" w:color="000000" w:sz="4" w:space="0"/>
            </w:tcBorders>
            <w:noWrap w:val="0"/>
            <w:vAlign w:val="center"/>
          </w:tcPr>
          <w:p>
            <w:pPr>
              <w:jc w:val="center"/>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4"/>
                <w:lang w:val="en-US" w:eastAsia="zh-CN" w:bidi="ar-SA"/>
              </w:rPr>
              <w:t>29</w:t>
            </w:r>
          </w:p>
        </w:tc>
        <w:tc>
          <w:tcPr>
            <w:tcW w:w="3500"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在开展病虫害防治喷药前张贴告示或温馨提示；种植、喷药、修剪、钩干枝、打草、高空作业时均需做好人员安全防护，正确设置安全锥，拉设警戒线，设立挡板及施工警示牌。</w:t>
            </w:r>
          </w:p>
        </w:tc>
        <w:tc>
          <w:tcPr>
            <w:tcW w:w="5722"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1.开展种植、喷药、修剪、钩干枝、打草、高空作业等工作时，未按要求做好人员安全防护的，每人每次扣0.5分；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2.开展种植、喷药、修剪、钩干枝、打草、高空作业等工作时，未按要求正确设置安全锥、警戒线、挡板或施工警示牌的，每处每项扣0.5分；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3.安全警示期限过后，安全锥、警戒线、挡板及警示牌等提示标志未及时撤回的，每处每项扣0.5分。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6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both"/>
              <w:textAlignment w:val="baseline"/>
              <w:rPr>
                <w:rStyle w:val="18"/>
                <w:rFonts w:ascii="宋体" w:hAnsi="宋体"/>
                <w:color w:val="000000"/>
                <w:kern w:val="2"/>
                <w:sz w:val="21"/>
                <w:szCs w:val="21"/>
                <w:lang w:val="en-US" w:eastAsia="zh-CN" w:bidi="ar-SA"/>
              </w:rPr>
            </w:pPr>
          </w:p>
        </w:tc>
        <w:tc>
          <w:tcPr>
            <w:tcW w:w="690" w:type="dxa"/>
            <w:tcBorders>
              <w:top w:val="single" w:color="000000" w:sz="4" w:space="0"/>
              <w:left w:val="nil"/>
              <w:bottom w:val="single" w:color="000000" w:sz="4" w:space="0"/>
              <w:right w:val="single" w:color="000000" w:sz="4" w:space="0"/>
            </w:tcBorders>
            <w:noWrap w:val="0"/>
            <w:vAlign w:val="center"/>
          </w:tcPr>
          <w:p>
            <w:pPr>
              <w:jc w:val="center"/>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4"/>
                <w:lang w:val="en-US" w:eastAsia="zh-CN" w:bidi="ar-SA"/>
              </w:rPr>
              <w:t>30</w:t>
            </w:r>
          </w:p>
        </w:tc>
        <w:tc>
          <w:tcPr>
            <w:tcW w:w="3500"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及时发现绿地和绿化设施存在的安全隐患，并采取措施及时消除隐患；制止在绿地上违法搭建、破坏绿地、占用绿地施工等违法违规行为，及时上报公园，并及时按要求恢复。</w:t>
            </w:r>
          </w:p>
        </w:tc>
        <w:tc>
          <w:tcPr>
            <w:tcW w:w="5722"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1.未及时发现和消除安全隐患的，包括红火蚁消杀工作不及时，不积极的，每次扣2分；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2.未制止在绿地上违规违法搭建、破坏绿地、占用绿地施工等违法违规行为，未及时按要求恢复的，视实际情况每处每次扣0.5—2分。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6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both"/>
              <w:textAlignment w:val="baseline"/>
              <w:rPr>
                <w:rStyle w:val="18"/>
                <w:rFonts w:ascii="宋体" w:hAnsi="宋体"/>
                <w:color w:val="000000"/>
                <w:kern w:val="2"/>
                <w:sz w:val="21"/>
                <w:szCs w:val="21"/>
                <w:lang w:val="en-US" w:eastAsia="zh-CN" w:bidi="ar-SA"/>
              </w:rPr>
            </w:pPr>
          </w:p>
        </w:tc>
        <w:tc>
          <w:tcPr>
            <w:tcW w:w="690" w:type="dxa"/>
            <w:tcBorders>
              <w:top w:val="single" w:color="000000" w:sz="4" w:space="0"/>
              <w:left w:val="nil"/>
              <w:bottom w:val="single" w:color="000000" w:sz="4" w:space="0"/>
              <w:right w:val="single" w:color="000000" w:sz="4" w:space="0"/>
            </w:tcBorders>
            <w:noWrap w:val="0"/>
            <w:vAlign w:val="center"/>
          </w:tcPr>
          <w:p>
            <w:pPr>
              <w:jc w:val="center"/>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4"/>
                <w:lang w:val="en-US" w:eastAsia="zh-CN" w:bidi="ar-SA"/>
              </w:rPr>
              <w:t>31</w:t>
            </w:r>
          </w:p>
        </w:tc>
        <w:tc>
          <w:tcPr>
            <w:tcW w:w="3500"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作业车辆按时年检，保持车况良好，干净整洁；驾驶员持证上岗，按规范操作，车辆在园内作业需贴出通行证，作业期间做好安全防护措施、标识和提示，不违规占道，不出现漏洒泥沙或把泥土冲出路面等不文明施工行为。</w:t>
            </w:r>
          </w:p>
        </w:tc>
        <w:tc>
          <w:tcPr>
            <w:tcW w:w="5722"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1.作业车辆未按时年检、车况影响作业或未及时清洁的每车每次扣0.5分；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2.驾驶员违规操作行驶的，每次扣0.5分；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3.车辆在园内作业未贴出通行证的，每车每次扣0.5分；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4.车辆作业时未按要求做好安全防护措施、标识和提示的每车每次扣0.5分；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5.车辆作业时有漏洒泥沙或把泥土冲出路面等不文明施工行为的，每次扣0.5分。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6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both"/>
              <w:textAlignment w:val="baseline"/>
              <w:rPr>
                <w:rStyle w:val="18"/>
                <w:rFonts w:ascii="宋体" w:hAnsi="宋体"/>
                <w:color w:val="000000"/>
                <w:kern w:val="2"/>
                <w:sz w:val="21"/>
                <w:szCs w:val="21"/>
                <w:lang w:val="en-US" w:eastAsia="zh-CN" w:bidi="ar-SA"/>
              </w:rPr>
            </w:pPr>
          </w:p>
        </w:tc>
        <w:tc>
          <w:tcPr>
            <w:tcW w:w="690" w:type="dxa"/>
            <w:tcBorders>
              <w:top w:val="single" w:color="000000" w:sz="4" w:space="0"/>
              <w:left w:val="nil"/>
              <w:bottom w:val="single" w:color="000000" w:sz="4" w:space="0"/>
              <w:right w:val="single" w:color="000000" w:sz="4" w:space="0"/>
            </w:tcBorders>
            <w:noWrap w:val="0"/>
            <w:vAlign w:val="center"/>
          </w:tcPr>
          <w:p>
            <w:pPr>
              <w:jc w:val="center"/>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4"/>
                <w:lang w:val="en-US" w:eastAsia="zh-CN" w:bidi="ar-SA"/>
              </w:rPr>
              <w:t>32</w:t>
            </w:r>
          </w:p>
        </w:tc>
        <w:tc>
          <w:tcPr>
            <w:tcW w:w="3500"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绿化垃圾日产日清，及时清运到垃圾池堆放；绿化垃圾池门保持关闭，垃圾不得外溢，及时做好垃圾外运和垃圾池及周边卫生清洁工作；公园范围内严禁焚烧垃圾。</w:t>
            </w:r>
          </w:p>
        </w:tc>
        <w:tc>
          <w:tcPr>
            <w:tcW w:w="5722"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1.绿化垃圾池满溢，每次扣2分；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2.垃圾池及周边卫生脏、乱、差，每次扣1分；无故未关紧垃圾池门口的，每次扣0.5分；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3.在公园内焚烧绿化垃圾的，每次扣5分。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1712" w:hRule="atLeast"/>
          <w:jc w:val="center"/>
        </w:trPr>
        <w:tc>
          <w:tcPr>
            <w:tcW w:w="6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both"/>
              <w:textAlignment w:val="baseline"/>
              <w:rPr>
                <w:rStyle w:val="18"/>
                <w:rFonts w:ascii="宋体" w:hAnsi="宋体"/>
                <w:color w:val="000000"/>
                <w:kern w:val="2"/>
                <w:sz w:val="21"/>
                <w:szCs w:val="21"/>
                <w:lang w:val="en-US" w:eastAsia="zh-CN" w:bidi="ar-SA"/>
              </w:rPr>
            </w:pPr>
          </w:p>
        </w:tc>
        <w:tc>
          <w:tcPr>
            <w:tcW w:w="690" w:type="dxa"/>
            <w:tcBorders>
              <w:top w:val="single" w:color="000000" w:sz="4" w:space="0"/>
              <w:left w:val="nil"/>
              <w:bottom w:val="single" w:color="000000" w:sz="4" w:space="0"/>
              <w:right w:val="single" w:color="000000" w:sz="4" w:space="0"/>
            </w:tcBorders>
            <w:noWrap w:val="0"/>
            <w:vAlign w:val="center"/>
          </w:tcPr>
          <w:p>
            <w:pPr>
              <w:jc w:val="center"/>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4"/>
                <w:lang w:val="en-US" w:eastAsia="zh-CN" w:bidi="ar-SA"/>
              </w:rPr>
              <w:t>33</w:t>
            </w:r>
          </w:p>
        </w:tc>
        <w:tc>
          <w:tcPr>
            <w:tcW w:w="3500"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汽油、农药规范保管和使用；绿化设备、机械及器具等须妥善存放，按要求保养，损坏须及时维修；及时维修取水阀等绿化设施，维修工具要妥善保管。</w:t>
            </w:r>
          </w:p>
        </w:tc>
        <w:tc>
          <w:tcPr>
            <w:tcW w:w="5722"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1.未妥善保管、使用汽油、农药的，每次扣0.5分；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2.未按要求存放绿化设备、机械或器具的，每次每项扣0.2分；未按要求保养或维修的，每次扣0.5分；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3.取水阀等绿化设施损坏后未及时修复的，每次每处扣0.5分；维修工具未妥善保管的，每次扣0.2分。</w:t>
            </w:r>
          </w:p>
          <w:p>
            <w:pPr>
              <w:widowControl/>
              <w:jc w:val="left"/>
              <w:textAlignment w:val="center"/>
              <w:rPr>
                <w:rStyle w:val="18"/>
                <w:rFonts w:ascii="宋体" w:hAnsi="宋体"/>
                <w:kern w:val="0"/>
                <w:sz w:val="20"/>
                <w:szCs w:val="20"/>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1475" w:hRule="atLeast"/>
          <w:jc w:val="center"/>
        </w:trPr>
        <w:tc>
          <w:tcPr>
            <w:tcW w:w="682"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both"/>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0"/>
                <w:szCs w:val="20"/>
                <w:lang w:val="en-US" w:eastAsia="zh-CN" w:bidi="ar-SA"/>
              </w:rPr>
              <w:t>其他</w:t>
            </w:r>
          </w:p>
        </w:tc>
        <w:tc>
          <w:tcPr>
            <w:tcW w:w="690" w:type="dxa"/>
            <w:tcBorders>
              <w:top w:val="single" w:color="000000" w:sz="4" w:space="0"/>
              <w:left w:val="nil"/>
              <w:bottom w:val="single" w:color="000000" w:sz="4" w:space="0"/>
              <w:right w:val="single" w:color="000000" w:sz="4" w:space="0"/>
            </w:tcBorders>
            <w:noWrap w:val="0"/>
            <w:vAlign w:val="center"/>
          </w:tcPr>
          <w:p>
            <w:pPr>
              <w:widowControl/>
              <w:ind w:firstLine="200" w:firstLineChars="100"/>
              <w:jc w:val="left"/>
              <w:textAlignment w:val="baseline"/>
              <w:rPr>
                <w:rStyle w:val="18"/>
                <w:rFonts w:ascii="宋体" w:hAnsi="宋体"/>
                <w:color w:val="000000"/>
                <w:kern w:val="2"/>
                <w:sz w:val="21"/>
                <w:szCs w:val="24"/>
                <w:lang w:val="en-US" w:eastAsia="zh-CN" w:bidi="ar-SA"/>
              </w:rPr>
            </w:pPr>
            <w:r>
              <w:rPr>
                <w:rStyle w:val="18"/>
                <w:rFonts w:ascii="宋体" w:hAnsi="宋体"/>
                <w:kern w:val="2"/>
                <w:sz w:val="20"/>
                <w:szCs w:val="20"/>
                <w:lang w:val="en-US" w:eastAsia="zh-CN" w:bidi="ar-SA"/>
              </w:rPr>
              <w:t>34</w:t>
            </w:r>
          </w:p>
        </w:tc>
        <w:tc>
          <w:tcPr>
            <w:tcW w:w="3500" w:type="dxa"/>
            <w:tcBorders>
              <w:top w:val="single" w:color="000000" w:sz="4" w:space="0"/>
              <w:left w:val="nil"/>
              <w:bottom w:val="single" w:color="000000" w:sz="4" w:space="0"/>
              <w:right w:val="single" w:color="000000" w:sz="4" w:space="0"/>
            </w:tcBorders>
            <w:noWrap w:val="0"/>
            <w:vAlign w:val="center"/>
          </w:tcPr>
          <w:p>
            <w:pPr>
              <w:widowControl/>
              <w:spacing w:line="324" w:lineRule="exact"/>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如遇法定节假日或重要活动期间游客数量增加时，物业公司服从公园的统一安排，根据工作量适时加派工作人员，对整体环境按照保洁标准和要求进行绿化养护。</w:t>
            </w:r>
          </w:p>
        </w:tc>
        <w:tc>
          <w:tcPr>
            <w:tcW w:w="5722" w:type="dxa"/>
            <w:tcBorders>
              <w:top w:val="single" w:color="000000" w:sz="4" w:space="0"/>
              <w:left w:val="nil"/>
              <w:bottom w:val="single" w:color="000000" w:sz="4" w:space="0"/>
              <w:right w:val="single" w:color="000000" w:sz="4" w:space="0"/>
            </w:tcBorders>
            <w:noWrap w:val="0"/>
            <w:vAlign w:val="center"/>
          </w:tcPr>
          <w:p>
            <w:pPr>
              <w:widowControl/>
              <w:spacing w:line="324" w:lineRule="exact"/>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不服从公园统一安排的，每次扣1分。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1475" w:hRule="atLeast"/>
          <w:jc w:val="center"/>
        </w:trPr>
        <w:tc>
          <w:tcPr>
            <w:tcW w:w="6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both"/>
              <w:textAlignment w:val="baseline"/>
              <w:rPr>
                <w:rStyle w:val="18"/>
                <w:rFonts w:ascii="宋体" w:hAnsi="宋体"/>
                <w:color w:val="000000"/>
                <w:kern w:val="2"/>
                <w:sz w:val="20"/>
                <w:szCs w:val="20"/>
                <w:lang w:val="en-US" w:eastAsia="zh-CN" w:bidi="ar-SA"/>
              </w:rPr>
            </w:pPr>
          </w:p>
        </w:tc>
        <w:tc>
          <w:tcPr>
            <w:tcW w:w="690" w:type="dxa"/>
            <w:tcBorders>
              <w:top w:val="single" w:color="000000" w:sz="4" w:space="0"/>
              <w:left w:val="nil"/>
              <w:bottom w:val="single" w:color="000000" w:sz="4" w:space="0"/>
              <w:right w:val="single" w:color="000000" w:sz="4" w:space="0"/>
            </w:tcBorders>
            <w:noWrap w:val="0"/>
            <w:vAlign w:val="center"/>
          </w:tcPr>
          <w:p>
            <w:pPr>
              <w:jc w:val="center"/>
              <w:textAlignment w:val="baseline"/>
              <w:rPr>
                <w:rStyle w:val="18"/>
                <w:rFonts w:ascii="宋体" w:hAnsi="宋体"/>
                <w:kern w:val="2"/>
                <w:sz w:val="20"/>
                <w:szCs w:val="20"/>
                <w:lang w:val="en-US" w:eastAsia="zh-CN" w:bidi="ar-SA"/>
              </w:rPr>
            </w:pPr>
            <w:r>
              <w:rPr>
                <w:rStyle w:val="18"/>
                <w:rFonts w:ascii="宋体" w:hAnsi="宋体"/>
                <w:color w:val="000000"/>
                <w:kern w:val="2"/>
                <w:sz w:val="21"/>
                <w:szCs w:val="24"/>
                <w:lang w:val="en-US" w:eastAsia="zh-CN" w:bidi="ar-SA"/>
              </w:rPr>
              <w:t>35</w:t>
            </w:r>
          </w:p>
        </w:tc>
        <w:tc>
          <w:tcPr>
            <w:tcW w:w="3500"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针对寒潮、台风、强降雨、高温等灾害天气和突发事件，应提前制定应急预案，落实工作安排，及时响应，迅速处理，减少损失，灾后及时积极开展巡查、清理和绿化恢复工作。</w:t>
            </w:r>
          </w:p>
        </w:tc>
        <w:tc>
          <w:tcPr>
            <w:tcW w:w="5722"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1.灾害天气来临前未制定应急预案的，每次扣0.5分，防御工作落实不到位的，每次扣1分；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2.突发事件超过30分钟未到现场进行处理的，每处每次扣0.5分，超过1个小时</w:t>
            </w:r>
            <w:r>
              <w:rPr>
                <w:rStyle w:val="18"/>
                <w:rFonts w:hint="eastAsia" w:ascii="宋体" w:hAnsi="宋体"/>
                <w:kern w:val="0"/>
                <w:sz w:val="20"/>
                <w:szCs w:val="20"/>
                <w:highlight w:val="none"/>
                <w:lang w:val="en-US" w:eastAsia="zh-CN" w:bidi="ar-SA"/>
              </w:rPr>
              <w:t>未</w:t>
            </w:r>
            <w:r>
              <w:rPr>
                <w:rStyle w:val="18"/>
                <w:rFonts w:ascii="宋体" w:hAnsi="宋体"/>
                <w:kern w:val="0"/>
                <w:sz w:val="20"/>
                <w:szCs w:val="20"/>
                <w:lang w:val="en-US" w:eastAsia="zh-CN" w:bidi="ar-SA"/>
              </w:rPr>
              <w:t>到现场进行处理的，每处每次扣1分；</w:t>
            </w:r>
          </w:p>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3.灾后未能及时开展巡查、清理、清淤和绿化恢复工作的，每处每次扣5分。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528" w:hRule="atLeast"/>
          <w:jc w:val="center"/>
        </w:trPr>
        <w:tc>
          <w:tcPr>
            <w:tcW w:w="6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both"/>
              <w:textAlignment w:val="baseline"/>
              <w:rPr>
                <w:rStyle w:val="18"/>
                <w:rFonts w:ascii="宋体" w:hAnsi="宋体"/>
                <w:color w:val="000000"/>
                <w:kern w:val="2"/>
                <w:sz w:val="21"/>
                <w:szCs w:val="21"/>
                <w:lang w:val="en-US" w:eastAsia="zh-CN" w:bidi="ar-SA"/>
              </w:rPr>
            </w:pPr>
          </w:p>
        </w:tc>
        <w:tc>
          <w:tcPr>
            <w:tcW w:w="690" w:type="dxa"/>
            <w:tcBorders>
              <w:top w:val="single" w:color="000000" w:sz="4" w:space="0"/>
              <w:left w:val="nil"/>
              <w:bottom w:val="single" w:color="000000" w:sz="4" w:space="0"/>
              <w:right w:val="single" w:color="000000" w:sz="4" w:space="0"/>
            </w:tcBorders>
            <w:noWrap w:val="0"/>
            <w:vAlign w:val="center"/>
          </w:tcPr>
          <w:p>
            <w:pPr>
              <w:ind w:firstLine="210" w:firstLineChars="100"/>
              <w:jc w:val="both"/>
              <w:textAlignment w:val="baseline"/>
              <w:rPr>
                <w:rStyle w:val="18"/>
                <w:rFonts w:ascii="宋体" w:hAnsi="宋体"/>
                <w:color w:val="000000"/>
                <w:kern w:val="2"/>
                <w:sz w:val="21"/>
                <w:szCs w:val="21"/>
                <w:lang w:val="en-US" w:eastAsia="zh-CN" w:bidi="ar-SA"/>
              </w:rPr>
            </w:pPr>
            <w:r>
              <w:rPr>
                <w:rStyle w:val="18"/>
                <w:rFonts w:ascii="宋体" w:hAnsi="宋体"/>
                <w:color w:val="000000"/>
                <w:kern w:val="2"/>
                <w:sz w:val="21"/>
                <w:szCs w:val="24"/>
                <w:lang w:val="en-US" w:eastAsia="zh-CN" w:bidi="ar-SA"/>
              </w:rPr>
              <w:t>36</w:t>
            </w:r>
          </w:p>
        </w:tc>
        <w:tc>
          <w:tcPr>
            <w:tcW w:w="3500"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无媒体曝光、相关部门投诉及市民游客投诉。（扣款不列入月度考核，直接从当月合同价款中扣除。）</w:t>
            </w:r>
          </w:p>
        </w:tc>
        <w:tc>
          <w:tcPr>
            <w:tcW w:w="5722" w:type="dxa"/>
            <w:tcBorders>
              <w:top w:val="single" w:color="000000" w:sz="4" w:space="0"/>
              <w:left w:val="nil"/>
              <w:bottom w:val="single" w:color="000000" w:sz="4" w:space="0"/>
              <w:right w:val="single" w:color="000000" w:sz="4" w:space="0"/>
            </w:tcBorders>
            <w:noWrap w:val="0"/>
            <w:vAlign w:val="center"/>
          </w:tcPr>
          <w:p>
            <w:pPr>
              <w:widowControl/>
              <w:jc w:val="left"/>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出现下列情形之一，除恶意投诉外，且经确认，中标单位负主要责任的，扣除当月合同价款的5%：</w:t>
            </w:r>
            <w:r>
              <w:rPr>
                <w:rStyle w:val="18"/>
                <w:rFonts w:ascii="宋体" w:hAnsi="宋体"/>
                <w:kern w:val="0"/>
                <w:sz w:val="20"/>
                <w:szCs w:val="20"/>
                <w:lang w:val="en-US" w:eastAsia="zh-CN" w:bidi="ar-SA"/>
              </w:rPr>
              <w:br w:type="textWrapping" w:clear="all"/>
            </w:r>
            <w:r>
              <w:rPr>
                <w:rStyle w:val="18"/>
                <w:rFonts w:ascii="宋体" w:hAnsi="宋体"/>
                <w:kern w:val="0"/>
                <w:sz w:val="20"/>
                <w:szCs w:val="20"/>
                <w:lang w:val="en-US" w:eastAsia="zh-CN" w:bidi="ar-SA"/>
              </w:rPr>
              <w:t>1.当月绿化服务质量差遭到游客投诉5次以上（含5次）的；</w:t>
            </w:r>
            <w:r>
              <w:rPr>
                <w:rStyle w:val="18"/>
                <w:rFonts w:ascii="宋体" w:hAnsi="宋体"/>
                <w:kern w:val="0"/>
                <w:sz w:val="20"/>
                <w:szCs w:val="20"/>
                <w:lang w:val="en-US" w:eastAsia="zh-CN" w:bidi="ar-SA"/>
              </w:rPr>
              <w:br w:type="textWrapping" w:clear="all"/>
            </w:r>
            <w:r>
              <w:rPr>
                <w:rStyle w:val="18"/>
                <w:rFonts w:ascii="宋体" w:hAnsi="宋体"/>
                <w:kern w:val="0"/>
                <w:sz w:val="20"/>
                <w:szCs w:val="20"/>
                <w:lang w:val="en-US" w:eastAsia="zh-CN" w:bidi="ar-SA"/>
              </w:rPr>
              <w:t>2.当月被新闻媒体或市长热线等曝光一次或以上，经核实负面情况客观属实，系因物业工作不到位造成的；</w:t>
            </w:r>
            <w:r>
              <w:rPr>
                <w:rStyle w:val="18"/>
                <w:rFonts w:ascii="宋体" w:hAnsi="宋体"/>
                <w:kern w:val="0"/>
                <w:sz w:val="20"/>
                <w:szCs w:val="20"/>
                <w:lang w:val="en-US" w:eastAsia="zh-CN" w:bidi="ar-SA"/>
              </w:rPr>
              <w:br w:type="textWrapping" w:clear="all"/>
            </w:r>
            <w:r>
              <w:rPr>
                <w:rStyle w:val="18"/>
                <w:rFonts w:ascii="宋体" w:hAnsi="宋体"/>
                <w:kern w:val="0"/>
                <w:sz w:val="20"/>
                <w:szCs w:val="20"/>
                <w:lang w:val="en-US" w:eastAsia="zh-CN" w:bidi="ar-SA"/>
              </w:rPr>
              <w:t>3.当月应急绿化服务不到位，受到上级书面通报批评的；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1847" w:hRule="atLeast"/>
          <w:jc w:val="center"/>
        </w:trPr>
        <w:tc>
          <w:tcPr>
            <w:tcW w:w="68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both"/>
              <w:textAlignment w:val="baseline"/>
              <w:rPr>
                <w:rStyle w:val="18"/>
                <w:rFonts w:ascii="宋体" w:hAnsi="宋体"/>
                <w:color w:val="000000"/>
                <w:kern w:val="2"/>
                <w:sz w:val="21"/>
                <w:szCs w:val="24"/>
                <w:lang w:val="en-US" w:eastAsia="zh-CN" w:bidi="ar-SA"/>
              </w:rPr>
            </w:pPr>
          </w:p>
        </w:tc>
        <w:tc>
          <w:tcPr>
            <w:tcW w:w="690" w:type="dxa"/>
            <w:tcBorders>
              <w:top w:val="single" w:color="000000" w:sz="4" w:space="0"/>
              <w:left w:val="nil"/>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color w:val="000000"/>
                <w:kern w:val="2"/>
                <w:sz w:val="21"/>
                <w:szCs w:val="24"/>
                <w:lang w:val="en-US" w:eastAsia="zh-CN" w:bidi="ar-SA"/>
              </w:rPr>
            </w:pPr>
            <w:r>
              <w:rPr>
                <w:rStyle w:val="18"/>
                <w:rFonts w:ascii="宋体" w:hAnsi="宋体"/>
                <w:kern w:val="0"/>
                <w:sz w:val="20"/>
                <w:szCs w:val="20"/>
                <w:lang w:val="en-US" w:eastAsia="zh-CN" w:bidi="ar-SA"/>
              </w:rPr>
              <w:t>37</w:t>
            </w:r>
          </w:p>
        </w:tc>
        <w:tc>
          <w:tcPr>
            <w:tcW w:w="3500" w:type="dxa"/>
            <w:tcBorders>
              <w:top w:val="single" w:color="000000" w:sz="4" w:space="0"/>
              <w:left w:val="nil"/>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“三优一满意”、“创文明城市”、“创</w:t>
            </w:r>
            <w:r>
              <w:rPr>
                <w:rStyle w:val="18"/>
                <w:rFonts w:hint="eastAsia" w:ascii="宋体" w:hAnsi="宋体"/>
                <w:kern w:val="0"/>
                <w:sz w:val="20"/>
                <w:szCs w:val="20"/>
                <w:lang w:val="en-US" w:eastAsia="zh-CN" w:bidi="ar-SA"/>
              </w:rPr>
              <w:t>卫生</w:t>
            </w:r>
            <w:r>
              <w:rPr>
                <w:rStyle w:val="18"/>
                <w:rFonts w:ascii="宋体" w:hAnsi="宋体"/>
                <w:kern w:val="0"/>
                <w:sz w:val="20"/>
                <w:szCs w:val="20"/>
                <w:lang w:val="en-US" w:eastAsia="zh-CN" w:bidi="ar-SA"/>
              </w:rPr>
              <w:t>城市”</w:t>
            </w:r>
            <w:r>
              <w:rPr>
                <w:rStyle w:val="18"/>
                <w:rFonts w:hint="eastAsia" w:ascii="宋体" w:hAnsi="宋体"/>
                <w:kern w:val="0"/>
                <w:sz w:val="20"/>
                <w:szCs w:val="20"/>
                <w:lang w:val="en-US" w:eastAsia="zh-CN" w:bidi="ar-SA"/>
              </w:rPr>
              <w:t>、</w:t>
            </w:r>
            <w:r>
              <w:rPr>
                <w:rStyle w:val="18"/>
                <w:rFonts w:ascii="宋体" w:hAnsi="宋体"/>
                <w:kern w:val="0"/>
                <w:sz w:val="20"/>
                <w:szCs w:val="20"/>
                <w:lang w:val="en-US" w:eastAsia="zh-CN" w:bidi="ar-SA"/>
              </w:rPr>
              <w:t>“城乡清洁工程”、“美丽南宁·整洁畅通有序大行动” 等系列活动评比中，因中标单位管理不到位导致公园被扣分</w:t>
            </w:r>
            <w:r>
              <w:rPr>
                <w:rStyle w:val="18"/>
                <w:rFonts w:hint="eastAsia" w:ascii="宋体" w:hAnsi="宋体"/>
                <w:kern w:val="0"/>
                <w:sz w:val="20"/>
                <w:szCs w:val="20"/>
                <w:lang w:val="en-US" w:eastAsia="zh-CN" w:bidi="ar-SA"/>
              </w:rPr>
              <w:t>或通报</w:t>
            </w:r>
            <w:r>
              <w:rPr>
                <w:rStyle w:val="18"/>
                <w:rFonts w:ascii="宋体" w:hAnsi="宋体"/>
                <w:kern w:val="0"/>
                <w:sz w:val="20"/>
                <w:szCs w:val="20"/>
                <w:lang w:val="en-US" w:eastAsia="zh-CN" w:bidi="ar-SA"/>
              </w:rPr>
              <w:t>的，中标单位也相应被扣分，并直接扣除当月合同款。</w:t>
            </w:r>
          </w:p>
        </w:tc>
        <w:tc>
          <w:tcPr>
            <w:tcW w:w="5722" w:type="dxa"/>
            <w:tcBorders>
              <w:top w:val="single" w:color="000000" w:sz="4" w:space="0"/>
              <w:left w:val="nil"/>
              <w:bottom w:val="single" w:color="000000" w:sz="4" w:space="0"/>
              <w:right w:val="single" w:color="000000" w:sz="4" w:space="0"/>
            </w:tcBorders>
            <w:noWrap w:val="0"/>
            <w:vAlign w:val="center"/>
          </w:tcPr>
          <w:p>
            <w:pPr>
              <w:widowControl/>
              <w:spacing w:line="240" w:lineRule="atLeast"/>
              <w:jc w:val="both"/>
              <w:textAlignment w:val="center"/>
              <w:rPr>
                <w:rStyle w:val="57"/>
                <w:rFonts w:ascii="方正小标宋简体" w:hAnsi="方正小标宋简体" w:eastAsia="方正小标宋简体"/>
                <w:i w:val="0"/>
                <w:color w:val="000000"/>
                <w:kern w:val="2"/>
                <w:sz w:val="40"/>
                <w:szCs w:val="40"/>
                <w:lang w:val="en-US" w:eastAsia="zh-CN"/>
              </w:rPr>
            </w:pPr>
            <w:r>
              <w:rPr>
                <w:rStyle w:val="18"/>
                <w:rFonts w:ascii="宋体" w:hAnsi="宋体"/>
                <w:kern w:val="0"/>
                <w:sz w:val="20"/>
                <w:szCs w:val="20"/>
                <w:lang w:val="en-US" w:eastAsia="zh-CN" w:bidi="ar-SA"/>
              </w:rPr>
              <w:t>“三优一满意”、“创文明城市”、“创</w:t>
            </w:r>
            <w:r>
              <w:rPr>
                <w:rStyle w:val="18"/>
                <w:rFonts w:hint="eastAsia" w:ascii="宋体" w:hAnsi="宋体"/>
                <w:kern w:val="0"/>
                <w:sz w:val="20"/>
                <w:szCs w:val="20"/>
                <w:lang w:val="en-US" w:eastAsia="zh-CN" w:bidi="ar-SA"/>
              </w:rPr>
              <w:t>卫生</w:t>
            </w:r>
            <w:r>
              <w:rPr>
                <w:rStyle w:val="18"/>
                <w:rFonts w:ascii="宋体" w:hAnsi="宋体"/>
                <w:kern w:val="0"/>
                <w:sz w:val="20"/>
                <w:szCs w:val="20"/>
                <w:lang w:val="en-US" w:eastAsia="zh-CN" w:bidi="ar-SA"/>
              </w:rPr>
              <w:t>城市”</w:t>
            </w:r>
            <w:r>
              <w:rPr>
                <w:rStyle w:val="18"/>
                <w:rFonts w:hint="eastAsia" w:ascii="宋体" w:hAnsi="宋体"/>
                <w:kern w:val="0"/>
                <w:sz w:val="20"/>
                <w:szCs w:val="20"/>
                <w:lang w:val="en-US" w:eastAsia="zh-CN" w:bidi="ar-SA"/>
              </w:rPr>
              <w:t>、</w:t>
            </w:r>
            <w:r>
              <w:rPr>
                <w:rStyle w:val="18"/>
                <w:rFonts w:ascii="宋体" w:hAnsi="宋体"/>
                <w:kern w:val="0"/>
                <w:sz w:val="20"/>
                <w:szCs w:val="20"/>
                <w:lang w:val="en-US" w:eastAsia="zh-CN" w:bidi="ar-SA"/>
              </w:rPr>
              <w:t>“城乡清洁工程”、“美丽南宁·整洁畅通有序大行动” 等系列活动评比中，因中标单位管理不到位导致公园被扣分</w:t>
            </w:r>
            <w:r>
              <w:rPr>
                <w:rStyle w:val="18"/>
                <w:rFonts w:hint="eastAsia" w:ascii="宋体" w:hAnsi="宋体"/>
                <w:kern w:val="0"/>
                <w:sz w:val="20"/>
                <w:szCs w:val="20"/>
                <w:lang w:val="en-US" w:eastAsia="zh-CN" w:bidi="ar-SA"/>
              </w:rPr>
              <w:t>或通报</w:t>
            </w:r>
            <w:r>
              <w:rPr>
                <w:rStyle w:val="18"/>
                <w:rFonts w:ascii="宋体" w:hAnsi="宋体"/>
                <w:kern w:val="0"/>
                <w:sz w:val="20"/>
                <w:szCs w:val="20"/>
                <w:lang w:val="en-US" w:eastAsia="zh-CN" w:bidi="ar-SA"/>
              </w:rPr>
              <w:t>的，中标单位也相应被扣分，并直接扣除当月合同款。每出现一个案件，扣除200元合同款，同一个案件被重复扣分</w:t>
            </w:r>
            <w:r>
              <w:rPr>
                <w:rStyle w:val="18"/>
                <w:rFonts w:hint="eastAsia" w:ascii="宋体" w:hAnsi="宋体"/>
                <w:kern w:val="0"/>
                <w:sz w:val="20"/>
                <w:szCs w:val="20"/>
                <w:lang w:val="en-US" w:eastAsia="zh-CN" w:bidi="ar-SA"/>
              </w:rPr>
              <w:t>或通报</w:t>
            </w:r>
            <w:r>
              <w:rPr>
                <w:rStyle w:val="18"/>
                <w:rFonts w:ascii="宋体" w:hAnsi="宋体"/>
                <w:kern w:val="0"/>
                <w:sz w:val="20"/>
                <w:szCs w:val="20"/>
                <w:lang w:val="en-US" w:eastAsia="zh-CN" w:bidi="ar-SA"/>
              </w:rPr>
              <w:t>的，双倍扣除合同款。</w:t>
            </w:r>
          </w:p>
          <w:p>
            <w:pPr>
              <w:widowControl/>
              <w:spacing w:line="240" w:lineRule="atLeast"/>
              <w:jc w:val="both"/>
              <w:textAlignment w:val="center"/>
              <w:rPr>
                <w:rStyle w:val="18"/>
                <w:rFonts w:ascii="宋体" w:hAnsi="宋体"/>
                <w:kern w:val="0"/>
                <w:sz w:val="20"/>
                <w:szCs w:val="20"/>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1847" w:hRule="atLeast"/>
          <w:jc w:val="center"/>
        </w:trPr>
        <w:tc>
          <w:tcPr>
            <w:tcW w:w="682" w:type="dxa"/>
            <w:tcBorders>
              <w:top w:val="single" w:color="000000" w:sz="4" w:space="0"/>
              <w:left w:val="single" w:color="000000" w:sz="4" w:space="0"/>
              <w:bottom w:val="single" w:color="000000" w:sz="4" w:space="0"/>
              <w:right w:val="single" w:color="000000" w:sz="4" w:space="0"/>
            </w:tcBorders>
            <w:noWrap w:val="0"/>
            <w:vAlign w:val="center"/>
          </w:tcPr>
          <w:p>
            <w:pPr>
              <w:jc w:val="both"/>
              <w:textAlignment w:val="baseline"/>
              <w:rPr>
                <w:rStyle w:val="18"/>
                <w:rFonts w:ascii="宋体" w:hAnsi="宋体"/>
                <w:color w:val="000000"/>
                <w:kern w:val="2"/>
                <w:sz w:val="21"/>
                <w:szCs w:val="24"/>
                <w:lang w:val="en-US" w:eastAsia="zh-CN" w:bidi="ar-SA"/>
              </w:rPr>
            </w:pPr>
            <w:r>
              <w:rPr>
                <w:rStyle w:val="18"/>
                <w:rFonts w:ascii="宋体" w:hAnsi="宋体"/>
                <w:color w:val="000000"/>
                <w:kern w:val="2"/>
                <w:sz w:val="21"/>
                <w:szCs w:val="24"/>
                <w:lang w:val="en-US" w:eastAsia="zh-CN" w:bidi="ar-SA"/>
              </w:rPr>
              <w:t>加分项</w:t>
            </w:r>
          </w:p>
        </w:tc>
        <w:tc>
          <w:tcPr>
            <w:tcW w:w="690" w:type="dxa"/>
            <w:tcBorders>
              <w:top w:val="single" w:color="000000" w:sz="4" w:space="0"/>
              <w:left w:val="nil"/>
              <w:bottom w:val="single" w:color="000000" w:sz="4" w:space="0"/>
              <w:right w:val="single" w:color="000000" w:sz="4" w:space="0"/>
            </w:tcBorders>
            <w:noWrap w:val="0"/>
            <w:vAlign w:val="center"/>
          </w:tcPr>
          <w:p>
            <w:pPr>
              <w:widowControl/>
              <w:spacing w:line="360" w:lineRule="exact"/>
              <w:jc w:val="center"/>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38</w:t>
            </w:r>
          </w:p>
        </w:tc>
        <w:tc>
          <w:tcPr>
            <w:tcW w:w="3500" w:type="dxa"/>
            <w:tcBorders>
              <w:top w:val="single" w:color="000000" w:sz="4" w:space="0"/>
              <w:left w:val="nil"/>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加分项（满分5分）</w:t>
            </w:r>
          </w:p>
        </w:tc>
        <w:tc>
          <w:tcPr>
            <w:tcW w:w="5722" w:type="dxa"/>
            <w:tcBorders>
              <w:top w:val="single" w:color="000000" w:sz="4" w:space="0"/>
              <w:left w:val="nil"/>
              <w:bottom w:val="single" w:color="000000" w:sz="4" w:space="0"/>
              <w:right w:val="single" w:color="000000" w:sz="4" w:space="0"/>
            </w:tcBorders>
            <w:noWrap w:val="0"/>
            <w:vAlign w:val="center"/>
          </w:tcPr>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因物业工作突出并得到市民表扬的；拾金不昧，见义勇为，舍己救人，或做好人好事，事迹突出的；支持扶贫工作，为高新区扶贫事业做出突出贡献的；发现事故苗头，及时采取措施，防止重大事故发生的；以上经公园核实情况客观属实的，每项加1分，并计入当月月度考核总评分；</w:t>
            </w:r>
          </w:p>
          <w:p>
            <w:pPr>
              <w:widowControl/>
              <w:spacing w:line="240" w:lineRule="atLeast"/>
              <w:jc w:val="both"/>
              <w:textAlignment w:val="center"/>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2.属招标采购文件要求内容之外，中标单位对公园整体环境的提升改造有突出贡献，经公园核实情况客观属实的，每项加2分，并计入当月月度考核总评分；</w:t>
            </w:r>
          </w:p>
        </w:tc>
      </w:tr>
    </w:tbl>
    <w:p>
      <w:pPr>
        <w:jc w:val="both"/>
        <w:textAlignment w:val="baseline"/>
        <w:rPr>
          <w:rStyle w:val="18"/>
          <w:vanish/>
          <w:kern w:val="2"/>
          <w:sz w:val="21"/>
          <w:szCs w:val="24"/>
          <w:lang w:val="en-US" w:eastAsia="zh-CN" w:bidi="ar-SA"/>
        </w:rPr>
      </w:pPr>
    </w:p>
    <w:tbl>
      <w:tblPr>
        <w:tblStyle w:val="8"/>
        <w:tblpPr w:leftFromText="180" w:rightFromText="180" w:vertAnchor="text" w:horzAnchor="page" w:tblpX="997" w:tblpY="349"/>
        <w:tblOverlap w:val="never"/>
        <w:tblW w:w="10110"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43"/>
        <w:gridCol w:w="1492"/>
        <w:gridCol w:w="1642"/>
        <w:gridCol w:w="1642"/>
        <w:gridCol w:w="44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60" w:hRule="atLeast"/>
        </w:trPr>
        <w:tc>
          <w:tcPr>
            <w:tcW w:w="10110" w:type="dxa"/>
            <w:gridSpan w:val="5"/>
            <w:tcBorders>
              <w:top w:val="nil"/>
              <w:left w:val="nil"/>
              <w:bottom w:val="single" w:color="000000" w:sz="4" w:space="0"/>
              <w:right w:val="nil"/>
            </w:tcBorders>
            <w:noWrap w:val="0"/>
            <w:vAlign w:val="center"/>
          </w:tcPr>
          <w:p>
            <w:pPr>
              <w:widowControl/>
              <w:jc w:val="center"/>
              <w:textAlignment w:val="center"/>
              <w:rPr>
                <w:rStyle w:val="57"/>
                <w:rFonts w:ascii="方正小标宋简体" w:hAnsi="方正小标宋简体" w:eastAsia="方正小标宋简体"/>
                <w:i w:val="0"/>
                <w:color w:val="000000"/>
                <w:kern w:val="2"/>
                <w:sz w:val="40"/>
                <w:szCs w:val="40"/>
                <w:lang w:val="en-US" w:eastAsia="zh-CN"/>
              </w:rPr>
            </w:pPr>
          </w:p>
          <w:p>
            <w:pPr>
              <w:widowControl/>
              <w:jc w:val="center"/>
              <w:textAlignment w:val="center"/>
              <w:rPr>
                <w:rStyle w:val="57"/>
                <w:rFonts w:ascii="方正小标宋简体" w:hAnsi="方正小标宋简体" w:eastAsia="方正小标宋简体"/>
                <w:i w:val="0"/>
                <w:color w:val="000000"/>
                <w:kern w:val="2"/>
                <w:sz w:val="40"/>
                <w:szCs w:val="40"/>
                <w:lang w:val="en-US" w:eastAsia="zh-CN"/>
              </w:rPr>
            </w:pPr>
          </w:p>
          <w:p>
            <w:pPr>
              <w:widowControl/>
              <w:jc w:val="center"/>
              <w:textAlignment w:val="center"/>
              <w:rPr>
                <w:rStyle w:val="57"/>
                <w:rFonts w:ascii="方正小标宋简体" w:hAnsi="方正小标宋简体" w:eastAsia="方正小标宋简体"/>
                <w:i w:val="0"/>
                <w:color w:val="000000"/>
                <w:kern w:val="2"/>
                <w:sz w:val="40"/>
                <w:szCs w:val="40"/>
                <w:lang w:val="en-US" w:eastAsia="zh-CN"/>
              </w:rPr>
            </w:pPr>
          </w:p>
          <w:p>
            <w:pPr>
              <w:widowControl/>
              <w:jc w:val="center"/>
              <w:textAlignment w:val="center"/>
              <w:rPr>
                <w:rStyle w:val="57"/>
                <w:rFonts w:ascii="方正小标宋简体" w:hAnsi="方正小标宋简体" w:eastAsia="方正小标宋简体"/>
                <w:i w:val="0"/>
                <w:color w:val="000000"/>
                <w:kern w:val="2"/>
                <w:sz w:val="40"/>
                <w:szCs w:val="40"/>
                <w:lang w:val="en-US" w:eastAsia="zh-CN"/>
              </w:rPr>
            </w:pPr>
          </w:p>
          <w:p>
            <w:pPr>
              <w:pStyle w:val="13"/>
              <w:keepNext/>
              <w:keepLines/>
              <w:widowControl/>
              <w:spacing w:before="240" w:after="64" w:line="320" w:lineRule="auto"/>
              <w:ind w:left="0" w:firstLine="0"/>
              <w:textAlignment w:val="baseline"/>
              <w:rPr>
                <w:rStyle w:val="18"/>
                <w:rFonts w:ascii="Arial" w:hAnsi="Arial" w:eastAsia="黑体"/>
                <w:b/>
                <w:kern w:val="0"/>
                <w:sz w:val="24"/>
                <w:szCs w:val="24"/>
                <w:lang w:val="en-US" w:eastAsia="zh-CN" w:bidi="ar-SA"/>
              </w:rPr>
            </w:pPr>
          </w:p>
          <w:p>
            <w:pPr>
              <w:jc w:val="both"/>
              <w:textAlignment w:val="baseline"/>
              <w:rPr>
                <w:rStyle w:val="57"/>
                <w:rFonts w:ascii="方正小标宋简体" w:hAnsi="方正小标宋简体" w:eastAsia="方正小标宋简体"/>
                <w:i w:val="0"/>
                <w:color w:val="000000"/>
                <w:kern w:val="2"/>
                <w:sz w:val="40"/>
                <w:szCs w:val="40"/>
                <w:lang w:val="en-US" w:eastAsia="zh-CN"/>
              </w:rPr>
            </w:pPr>
          </w:p>
          <w:p>
            <w:pPr>
              <w:pStyle w:val="13"/>
              <w:keepNext/>
              <w:keepLines/>
              <w:widowControl/>
              <w:spacing w:before="240" w:after="64" w:line="320" w:lineRule="auto"/>
              <w:ind w:left="0" w:firstLine="0"/>
              <w:textAlignment w:val="baseline"/>
              <w:rPr>
                <w:rStyle w:val="18"/>
                <w:rFonts w:ascii="Arial" w:hAnsi="Arial" w:eastAsia="黑体"/>
                <w:b/>
                <w:kern w:val="0"/>
                <w:sz w:val="24"/>
                <w:szCs w:val="24"/>
                <w:lang w:val="en-US" w:eastAsia="zh-CN" w:bidi="ar-SA"/>
              </w:rPr>
            </w:pPr>
          </w:p>
          <w:p>
            <w:pPr>
              <w:jc w:val="both"/>
              <w:textAlignment w:val="baseline"/>
              <w:rPr>
                <w:rStyle w:val="57"/>
                <w:rFonts w:ascii="方正小标宋简体" w:hAnsi="方正小标宋简体" w:eastAsia="方正小标宋简体"/>
                <w:i w:val="0"/>
                <w:color w:val="000000"/>
                <w:kern w:val="2"/>
                <w:sz w:val="40"/>
                <w:szCs w:val="40"/>
                <w:lang w:val="en-US" w:eastAsia="zh-CN"/>
              </w:rPr>
            </w:pPr>
          </w:p>
          <w:p>
            <w:pPr>
              <w:pStyle w:val="13"/>
              <w:keepNext/>
              <w:keepLines/>
              <w:widowControl/>
              <w:spacing w:before="240" w:after="64" w:line="320" w:lineRule="auto"/>
              <w:ind w:left="0" w:firstLine="0"/>
              <w:textAlignment w:val="baseline"/>
              <w:rPr>
                <w:rStyle w:val="18"/>
                <w:rFonts w:ascii="Arial" w:hAnsi="Arial" w:eastAsia="黑体"/>
                <w:b/>
                <w:kern w:val="0"/>
                <w:sz w:val="24"/>
                <w:szCs w:val="24"/>
                <w:lang w:val="en-US" w:eastAsia="zh-CN" w:bidi="ar-SA"/>
              </w:rPr>
            </w:pPr>
          </w:p>
          <w:p>
            <w:pPr>
              <w:jc w:val="both"/>
              <w:textAlignment w:val="baseline"/>
              <w:rPr>
                <w:rStyle w:val="57"/>
                <w:rFonts w:ascii="方正小标宋简体" w:hAnsi="方正小标宋简体" w:eastAsia="方正小标宋简体"/>
                <w:i w:val="0"/>
                <w:color w:val="000000"/>
                <w:kern w:val="2"/>
                <w:sz w:val="40"/>
                <w:szCs w:val="40"/>
                <w:lang w:val="en-US" w:eastAsia="zh-CN"/>
              </w:rPr>
            </w:pPr>
          </w:p>
          <w:p>
            <w:pPr>
              <w:pStyle w:val="13"/>
              <w:keepNext/>
              <w:keepLines/>
              <w:widowControl/>
              <w:spacing w:before="240" w:after="64" w:line="320" w:lineRule="auto"/>
              <w:ind w:left="0" w:firstLine="0"/>
              <w:textAlignment w:val="baseline"/>
              <w:rPr>
                <w:rStyle w:val="18"/>
                <w:rFonts w:ascii="Arial" w:hAnsi="Arial" w:eastAsia="黑体"/>
                <w:b/>
                <w:kern w:val="0"/>
                <w:sz w:val="24"/>
                <w:szCs w:val="24"/>
                <w:lang w:val="en-US" w:eastAsia="zh-CN" w:bidi="ar-SA"/>
              </w:rPr>
            </w:pPr>
          </w:p>
          <w:p>
            <w:pPr>
              <w:jc w:val="both"/>
              <w:textAlignment w:val="baseline"/>
              <w:rPr>
                <w:rStyle w:val="57"/>
                <w:rFonts w:ascii="方正小标宋简体" w:hAnsi="方正小标宋简体" w:eastAsia="方正小标宋简体"/>
                <w:i w:val="0"/>
                <w:color w:val="000000"/>
                <w:kern w:val="2"/>
                <w:sz w:val="40"/>
                <w:szCs w:val="40"/>
                <w:lang w:val="en-US" w:eastAsia="zh-CN"/>
              </w:rPr>
            </w:pPr>
          </w:p>
          <w:p>
            <w:pPr>
              <w:ind w:right="10" w:rightChars="5"/>
              <w:jc w:val="left"/>
              <w:textAlignment w:val="baseline"/>
              <w:rPr>
                <w:rStyle w:val="18"/>
                <w:rFonts w:ascii="黑体" w:hAnsi="黑体" w:eastAsia="黑体"/>
                <w:b/>
                <w:color w:val="000000"/>
                <w:kern w:val="2"/>
                <w:sz w:val="36"/>
                <w:szCs w:val="36"/>
                <w:lang w:val="en-US" w:eastAsia="zh-CN" w:bidi="ar-SA"/>
              </w:rPr>
            </w:pPr>
          </w:p>
          <w:p>
            <w:pPr>
              <w:ind w:right="10" w:rightChars="5"/>
              <w:jc w:val="left"/>
              <w:textAlignment w:val="baseline"/>
              <w:rPr>
                <w:rStyle w:val="18"/>
                <w:rFonts w:ascii="黑体" w:hAnsi="黑体" w:eastAsia="黑体"/>
                <w:b/>
                <w:color w:val="000000"/>
                <w:kern w:val="2"/>
                <w:sz w:val="36"/>
                <w:szCs w:val="36"/>
                <w:lang w:val="en-US" w:eastAsia="zh-CN" w:bidi="ar-SA"/>
              </w:rPr>
            </w:pPr>
          </w:p>
          <w:p>
            <w:pPr>
              <w:ind w:right="10" w:rightChars="5" w:firstLine="176" w:firstLineChars="49"/>
              <w:jc w:val="left"/>
              <w:textAlignment w:val="baseline"/>
              <w:rPr>
                <w:rStyle w:val="18"/>
                <w:rFonts w:ascii="黑体" w:hAnsi="黑体" w:eastAsia="黑体"/>
                <w:b/>
                <w:color w:val="000000"/>
                <w:kern w:val="2"/>
                <w:sz w:val="36"/>
                <w:szCs w:val="36"/>
                <w:lang w:val="en-US" w:eastAsia="zh-CN" w:bidi="ar-SA"/>
              </w:rPr>
            </w:pPr>
            <w:r>
              <w:rPr>
                <w:rStyle w:val="18"/>
                <w:rFonts w:ascii="黑体" w:hAnsi="黑体" w:eastAsia="黑体"/>
                <w:b/>
                <w:color w:val="000000"/>
                <w:kern w:val="2"/>
                <w:sz w:val="36"/>
                <w:szCs w:val="36"/>
                <w:lang w:val="en-US" w:eastAsia="zh-CN" w:bidi="ar-SA"/>
              </w:rPr>
              <w:t>附件6：</w:t>
            </w:r>
          </w:p>
          <w:p>
            <w:pPr>
              <w:widowControl/>
              <w:jc w:val="center"/>
              <w:textAlignment w:val="center"/>
              <w:rPr>
                <w:rStyle w:val="18"/>
                <w:rFonts w:ascii="方正小标宋简体" w:hAnsi="方正小标宋简体" w:eastAsia="方正小标宋简体"/>
                <w:color w:val="000000"/>
                <w:kern w:val="2"/>
                <w:sz w:val="40"/>
                <w:szCs w:val="40"/>
                <w:lang w:val="en-US" w:eastAsia="zh-CN" w:bidi="ar-SA"/>
              </w:rPr>
            </w:pPr>
            <w:r>
              <w:rPr>
                <w:rStyle w:val="57"/>
                <w:rFonts w:ascii="方正小标宋简体" w:hAnsi="方正小标宋简体" w:eastAsia="方正小标宋简体"/>
                <w:i w:val="0"/>
                <w:color w:val="000000"/>
                <w:kern w:val="2"/>
                <w:sz w:val="40"/>
                <w:szCs w:val="40"/>
                <w:lang w:val="en-US" w:eastAsia="zh-CN"/>
              </w:rPr>
              <w:t>可心江连通运河工作人员每日人数统计表</w:t>
            </w:r>
            <w:r>
              <w:rPr>
                <w:rStyle w:val="18"/>
                <w:rFonts w:ascii="方正小标宋简体" w:hAnsi="方正小标宋简体" w:eastAsia="方正小标宋简体"/>
                <w:color w:val="000000"/>
                <w:kern w:val="0"/>
                <w:sz w:val="36"/>
                <w:szCs w:val="36"/>
                <w:lang w:val="en-US" w:eastAsia="zh-CN"/>
              </w:rPr>
              <w:br w:type="textWrapping" w:clear="all"/>
            </w:r>
            <w:r>
              <w:rPr>
                <w:rStyle w:val="18"/>
                <w:rFonts w:ascii="方正小标宋简体" w:hAnsi="方正小标宋简体" w:eastAsia="方正小标宋简体"/>
                <w:color w:val="000000"/>
                <w:kern w:val="0"/>
                <w:sz w:val="28"/>
                <w:szCs w:val="28"/>
                <w:lang w:val="en-US" w:eastAsia="zh-CN"/>
              </w:rPr>
              <w:t>（2021年</w:t>
            </w:r>
            <w:r>
              <w:rPr>
                <w:rStyle w:val="18"/>
                <w:rFonts w:ascii="方正小标宋简体" w:hAnsi="方正小标宋简体" w:eastAsia="方正小标宋简体"/>
                <w:color w:val="000000"/>
                <w:kern w:val="0"/>
                <w:sz w:val="28"/>
                <w:szCs w:val="28"/>
                <w:highlight w:val="none"/>
                <w:lang w:val="en-US" w:eastAsia="zh-CN"/>
              </w:rPr>
              <w:t xml:space="preserve">  </w:t>
            </w:r>
            <w:r>
              <w:rPr>
                <w:rStyle w:val="18"/>
                <w:rFonts w:ascii="方正小标宋简体" w:hAnsi="方正小标宋简体" w:eastAsia="方正小标宋简体"/>
                <w:color w:val="000000"/>
                <w:kern w:val="0"/>
                <w:sz w:val="28"/>
                <w:szCs w:val="28"/>
                <w:lang w:val="en-US" w:eastAsia="zh-CN"/>
              </w:rPr>
              <w:t>月</w:t>
            </w:r>
            <w:r>
              <w:rPr>
                <w:rStyle w:val="18"/>
                <w:rFonts w:ascii="方正小标宋简体" w:hAnsi="方正小标宋简体" w:eastAsia="方正小标宋简体"/>
                <w:color w:val="000000"/>
                <w:kern w:val="0"/>
                <w:sz w:val="28"/>
                <w:szCs w:val="28"/>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8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仿宋_GB2312" w:hAnsi="宋体" w:eastAsia="仿宋_GB2312"/>
                <w:b/>
                <w:color w:val="000000"/>
                <w:kern w:val="2"/>
                <w:sz w:val="28"/>
                <w:szCs w:val="28"/>
                <w:lang w:val="en-US" w:eastAsia="zh-CN" w:bidi="ar-SA"/>
              </w:rPr>
            </w:pPr>
            <w:r>
              <w:rPr>
                <w:rStyle w:val="18"/>
                <w:rFonts w:ascii="仿宋_GB2312" w:hAnsi="宋体" w:eastAsia="仿宋_GB2312"/>
                <w:b/>
                <w:color w:val="000000"/>
                <w:kern w:val="0"/>
                <w:sz w:val="28"/>
                <w:szCs w:val="28"/>
                <w:lang w:val="en-US" w:eastAsia="zh-CN"/>
              </w:rPr>
              <w:t>序号</w:t>
            </w:r>
          </w:p>
        </w:tc>
        <w:tc>
          <w:tcPr>
            <w:tcW w:w="149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仿宋_GB2312" w:hAnsi="宋体" w:eastAsia="仿宋_GB2312"/>
                <w:b/>
                <w:color w:val="000000"/>
                <w:kern w:val="2"/>
                <w:sz w:val="28"/>
                <w:szCs w:val="28"/>
                <w:lang w:val="en-US" w:eastAsia="zh-CN" w:bidi="ar-SA"/>
              </w:rPr>
            </w:pPr>
            <w:r>
              <w:rPr>
                <w:rStyle w:val="18"/>
                <w:rFonts w:ascii="仿宋_GB2312" w:hAnsi="宋体" w:eastAsia="仿宋_GB2312"/>
                <w:b/>
                <w:color w:val="000000"/>
                <w:kern w:val="0"/>
                <w:sz w:val="28"/>
                <w:szCs w:val="28"/>
                <w:lang w:val="en-US" w:eastAsia="zh-CN"/>
              </w:rPr>
              <w:t>日期</w:t>
            </w:r>
          </w:p>
        </w:tc>
        <w:tc>
          <w:tcPr>
            <w:tcW w:w="164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仿宋_GB2312" w:hAnsi="宋体" w:eastAsia="仿宋_GB2312"/>
                <w:b/>
                <w:color w:val="000000"/>
                <w:kern w:val="2"/>
                <w:sz w:val="28"/>
                <w:szCs w:val="28"/>
                <w:lang w:val="en-US" w:eastAsia="zh-CN" w:bidi="ar-SA"/>
              </w:rPr>
            </w:pPr>
            <w:r>
              <w:rPr>
                <w:rStyle w:val="18"/>
                <w:rFonts w:ascii="仿宋_GB2312" w:hAnsi="宋体" w:eastAsia="仿宋_GB2312"/>
                <w:b/>
                <w:color w:val="000000"/>
                <w:kern w:val="0"/>
                <w:sz w:val="28"/>
                <w:szCs w:val="28"/>
                <w:lang w:val="en-US" w:eastAsia="zh-CN"/>
              </w:rPr>
              <w:t>人员总数</w:t>
            </w:r>
          </w:p>
        </w:tc>
        <w:tc>
          <w:tcPr>
            <w:tcW w:w="164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仿宋_GB2312" w:hAnsi="宋体" w:eastAsia="仿宋_GB2312"/>
                <w:b/>
                <w:color w:val="000000"/>
                <w:kern w:val="2"/>
                <w:sz w:val="28"/>
                <w:szCs w:val="28"/>
                <w:lang w:val="en-US" w:eastAsia="zh-CN" w:bidi="ar-SA"/>
              </w:rPr>
            </w:pPr>
            <w:r>
              <w:rPr>
                <w:rStyle w:val="18"/>
                <w:rFonts w:ascii="仿宋_GB2312" w:hAnsi="宋体" w:eastAsia="仿宋_GB2312"/>
                <w:b/>
                <w:color w:val="000000"/>
                <w:kern w:val="0"/>
                <w:sz w:val="28"/>
                <w:szCs w:val="28"/>
                <w:lang w:val="en-US" w:eastAsia="zh-CN"/>
              </w:rPr>
              <w:t>在岗人数</w:t>
            </w:r>
          </w:p>
        </w:tc>
        <w:tc>
          <w:tcPr>
            <w:tcW w:w="44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仿宋_GB2312" w:hAnsi="宋体" w:eastAsia="仿宋_GB2312"/>
                <w:b/>
                <w:color w:val="000000"/>
                <w:kern w:val="2"/>
                <w:sz w:val="28"/>
                <w:szCs w:val="28"/>
                <w:lang w:val="en-US" w:eastAsia="zh-CN" w:bidi="ar-SA"/>
              </w:rPr>
            </w:pPr>
            <w:r>
              <w:rPr>
                <w:rStyle w:val="18"/>
                <w:rFonts w:ascii="仿宋_GB2312" w:hAnsi="宋体" w:eastAsia="仿宋_GB2312"/>
                <w:b/>
                <w:color w:val="000000"/>
                <w:kern w:val="0"/>
                <w:sz w:val="28"/>
                <w:szCs w:val="28"/>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8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仿宋_GB2312" w:hAnsi="宋体" w:eastAsia="仿宋_GB2312"/>
                <w:color w:val="000000"/>
                <w:kern w:val="2"/>
                <w:sz w:val="24"/>
                <w:szCs w:val="24"/>
                <w:lang w:val="en-US" w:eastAsia="zh-CN" w:bidi="ar-SA"/>
              </w:rPr>
            </w:pPr>
            <w:r>
              <w:rPr>
                <w:rStyle w:val="18"/>
                <w:rFonts w:ascii="仿宋_GB2312" w:hAnsi="宋体" w:eastAsia="仿宋_GB2312"/>
                <w:color w:val="000000"/>
                <w:kern w:val="0"/>
                <w:sz w:val="24"/>
                <w:szCs w:val="24"/>
                <w:lang w:val="en-US" w:eastAsia="zh-CN"/>
              </w:rPr>
              <w:t>1</w:t>
            </w:r>
          </w:p>
        </w:tc>
        <w:tc>
          <w:tcPr>
            <w:tcW w:w="149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仿宋_GB2312" w:hAnsi="宋体" w:eastAsia="仿宋_GB2312"/>
                <w:color w:val="000000"/>
                <w:kern w:val="2"/>
                <w:sz w:val="24"/>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仿宋_GB2312" w:hAnsi="宋体" w:eastAsia="仿宋_GB2312"/>
                <w:color w:val="000000"/>
                <w:kern w:val="2"/>
                <w:sz w:val="24"/>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仿宋_GB2312" w:hAnsi="宋体" w:eastAsia="仿宋_GB2312"/>
                <w:color w:val="000000"/>
                <w:kern w:val="2"/>
                <w:sz w:val="24"/>
                <w:szCs w:val="24"/>
                <w:lang w:val="en-US" w:eastAsia="zh-CN" w:bidi="ar-SA"/>
              </w:rPr>
            </w:pPr>
          </w:p>
        </w:tc>
        <w:tc>
          <w:tcPr>
            <w:tcW w:w="4491"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Style w:val="18"/>
                <w:rFonts w:ascii="仿宋_GB2312" w:hAnsi="宋体" w:eastAsia="仿宋_GB2312"/>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8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仿宋_GB2312" w:hAnsi="宋体" w:eastAsia="仿宋_GB2312"/>
                <w:color w:val="000000"/>
                <w:kern w:val="2"/>
                <w:sz w:val="24"/>
                <w:szCs w:val="24"/>
                <w:lang w:val="en-US" w:eastAsia="zh-CN" w:bidi="ar-SA"/>
              </w:rPr>
            </w:pPr>
            <w:r>
              <w:rPr>
                <w:rStyle w:val="18"/>
                <w:rFonts w:ascii="仿宋_GB2312" w:hAnsi="宋体" w:eastAsia="仿宋_GB2312"/>
                <w:color w:val="000000"/>
                <w:kern w:val="0"/>
                <w:sz w:val="24"/>
                <w:szCs w:val="24"/>
                <w:lang w:val="en-US" w:eastAsia="zh-CN"/>
              </w:rPr>
              <w:t>2</w:t>
            </w:r>
          </w:p>
        </w:tc>
        <w:tc>
          <w:tcPr>
            <w:tcW w:w="149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仿宋_GB2312" w:hAnsi="宋体" w:eastAsia="仿宋_GB2312"/>
                <w:color w:val="000000"/>
                <w:kern w:val="2"/>
                <w:sz w:val="24"/>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仿宋_GB2312" w:hAnsi="宋体" w:eastAsia="仿宋_GB2312"/>
                <w:color w:val="000000"/>
                <w:kern w:val="2"/>
                <w:sz w:val="24"/>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仿宋_GB2312" w:hAnsi="宋体" w:eastAsia="仿宋_GB2312"/>
                <w:color w:val="000000"/>
                <w:kern w:val="2"/>
                <w:sz w:val="24"/>
                <w:szCs w:val="24"/>
                <w:lang w:val="en-US" w:eastAsia="zh-CN" w:bidi="ar-SA"/>
              </w:rPr>
            </w:pPr>
          </w:p>
        </w:tc>
        <w:tc>
          <w:tcPr>
            <w:tcW w:w="4491"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Style w:val="18"/>
                <w:rFonts w:ascii="仿宋_GB2312" w:hAnsi="宋体" w:eastAsia="仿宋_GB2312"/>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8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仿宋_GB2312" w:hAnsi="宋体" w:eastAsia="仿宋_GB2312"/>
                <w:color w:val="000000"/>
                <w:kern w:val="2"/>
                <w:sz w:val="24"/>
                <w:szCs w:val="24"/>
                <w:lang w:val="en-US" w:eastAsia="zh-CN" w:bidi="ar-SA"/>
              </w:rPr>
            </w:pPr>
            <w:r>
              <w:rPr>
                <w:rStyle w:val="18"/>
                <w:rFonts w:ascii="仿宋_GB2312" w:hAnsi="宋体" w:eastAsia="仿宋_GB2312"/>
                <w:color w:val="000000"/>
                <w:kern w:val="0"/>
                <w:sz w:val="24"/>
                <w:szCs w:val="24"/>
                <w:lang w:val="en-US" w:eastAsia="zh-CN"/>
              </w:rPr>
              <w:t>3</w:t>
            </w:r>
          </w:p>
        </w:tc>
        <w:tc>
          <w:tcPr>
            <w:tcW w:w="149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仿宋_GB2312" w:hAnsi="宋体" w:eastAsia="仿宋_GB2312"/>
                <w:color w:val="000000"/>
                <w:kern w:val="2"/>
                <w:sz w:val="24"/>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仿宋_GB2312" w:hAnsi="宋体" w:eastAsia="仿宋_GB2312"/>
                <w:color w:val="000000"/>
                <w:kern w:val="2"/>
                <w:sz w:val="24"/>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仿宋_GB2312" w:hAnsi="宋体" w:eastAsia="仿宋_GB2312"/>
                <w:color w:val="000000"/>
                <w:kern w:val="2"/>
                <w:sz w:val="24"/>
                <w:szCs w:val="24"/>
                <w:lang w:val="en-US" w:eastAsia="zh-CN" w:bidi="ar-SA"/>
              </w:rPr>
            </w:pPr>
          </w:p>
        </w:tc>
        <w:tc>
          <w:tcPr>
            <w:tcW w:w="4491" w:type="dxa"/>
            <w:tcBorders>
              <w:top w:val="single" w:color="000000" w:sz="4" w:space="0"/>
              <w:left w:val="single" w:color="000000" w:sz="4" w:space="0"/>
              <w:bottom w:val="single" w:color="000000" w:sz="4" w:space="0"/>
              <w:right w:val="single" w:color="000000" w:sz="4" w:space="0"/>
            </w:tcBorders>
            <w:noWrap/>
            <w:vAlign w:val="center"/>
          </w:tcPr>
          <w:p>
            <w:pPr>
              <w:jc w:val="left"/>
              <w:textAlignment w:val="baseline"/>
              <w:rPr>
                <w:rStyle w:val="18"/>
                <w:rFonts w:ascii="仿宋_GB2312" w:hAnsi="宋体" w:eastAsia="仿宋_GB2312"/>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8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仿宋_GB2312" w:hAnsi="宋体" w:eastAsia="仿宋_GB2312"/>
                <w:color w:val="000000"/>
                <w:kern w:val="2"/>
                <w:sz w:val="24"/>
                <w:szCs w:val="24"/>
                <w:lang w:val="en-US" w:eastAsia="zh-CN" w:bidi="ar-SA"/>
              </w:rPr>
            </w:pPr>
            <w:r>
              <w:rPr>
                <w:rStyle w:val="18"/>
                <w:rFonts w:ascii="仿宋_GB2312" w:hAnsi="宋体" w:eastAsia="仿宋_GB2312"/>
                <w:color w:val="000000"/>
                <w:kern w:val="0"/>
                <w:sz w:val="24"/>
                <w:szCs w:val="24"/>
                <w:lang w:val="en-US" w:eastAsia="zh-CN"/>
              </w:rPr>
              <w:t>4</w:t>
            </w:r>
          </w:p>
        </w:tc>
        <w:tc>
          <w:tcPr>
            <w:tcW w:w="1492" w:type="dxa"/>
            <w:tcBorders>
              <w:top w:val="single" w:color="000000" w:sz="4" w:space="0"/>
              <w:left w:val="single" w:color="000000" w:sz="4" w:space="0"/>
              <w:bottom w:val="single" w:color="000000" w:sz="4" w:space="0"/>
              <w:right w:val="single" w:color="000000" w:sz="4" w:space="0"/>
            </w:tcBorders>
            <w:noWrap/>
            <w:vAlign w:val="top"/>
          </w:tcPr>
          <w:p>
            <w:pPr>
              <w:jc w:val="both"/>
              <w:textAlignment w:val="baseline"/>
              <w:rPr>
                <w:rStyle w:val="18"/>
                <w:kern w:val="2"/>
                <w:sz w:val="21"/>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仿宋_GB2312" w:hAnsi="宋体" w:eastAsia="仿宋_GB2312"/>
                <w:color w:val="000000"/>
                <w:kern w:val="2"/>
                <w:sz w:val="24"/>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仿宋_GB2312" w:hAnsi="宋体" w:eastAsia="仿宋_GB2312"/>
                <w:color w:val="000000"/>
                <w:kern w:val="2"/>
                <w:sz w:val="24"/>
                <w:szCs w:val="24"/>
                <w:lang w:val="en-US" w:eastAsia="zh-CN" w:bidi="ar-SA"/>
              </w:rPr>
            </w:pPr>
          </w:p>
        </w:tc>
        <w:tc>
          <w:tcPr>
            <w:tcW w:w="4491" w:type="dxa"/>
            <w:tcBorders>
              <w:top w:val="single" w:color="000000" w:sz="4" w:space="0"/>
              <w:left w:val="single" w:color="000000" w:sz="4" w:space="0"/>
              <w:bottom w:val="single" w:color="000000" w:sz="4" w:space="0"/>
              <w:right w:val="single" w:color="000000" w:sz="4" w:space="0"/>
            </w:tcBorders>
            <w:noWrap/>
            <w:vAlign w:val="center"/>
          </w:tcPr>
          <w:p>
            <w:pPr>
              <w:jc w:val="left"/>
              <w:textAlignment w:val="baseline"/>
              <w:rPr>
                <w:rStyle w:val="18"/>
                <w:rFonts w:ascii="仿宋_GB2312" w:hAnsi="宋体" w:eastAsia="仿宋_GB2312"/>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8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仿宋_GB2312" w:hAnsi="宋体" w:eastAsia="仿宋_GB2312"/>
                <w:color w:val="000000"/>
                <w:kern w:val="2"/>
                <w:sz w:val="24"/>
                <w:szCs w:val="24"/>
                <w:lang w:val="en-US" w:eastAsia="zh-CN" w:bidi="ar-SA"/>
              </w:rPr>
            </w:pPr>
            <w:r>
              <w:rPr>
                <w:rStyle w:val="18"/>
                <w:rFonts w:ascii="仿宋_GB2312" w:hAnsi="宋体" w:eastAsia="仿宋_GB2312"/>
                <w:color w:val="000000"/>
                <w:kern w:val="0"/>
                <w:sz w:val="24"/>
                <w:szCs w:val="24"/>
                <w:lang w:val="en-US" w:eastAsia="zh-CN"/>
              </w:rPr>
              <w:t>5</w:t>
            </w:r>
          </w:p>
        </w:tc>
        <w:tc>
          <w:tcPr>
            <w:tcW w:w="1492" w:type="dxa"/>
            <w:tcBorders>
              <w:top w:val="single" w:color="000000" w:sz="4" w:space="0"/>
              <w:left w:val="single" w:color="000000" w:sz="4" w:space="0"/>
              <w:bottom w:val="single" w:color="000000" w:sz="4" w:space="0"/>
              <w:right w:val="single" w:color="000000" w:sz="4" w:space="0"/>
            </w:tcBorders>
            <w:noWrap/>
            <w:vAlign w:val="top"/>
          </w:tcPr>
          <w:p>
            <w:pPr>
              <w:jc w:val="both"/>
              <w:textAlignment w:val="baseline"/>
              <w:rPr>
                <w:rStyle w:val="18"/>
                <w:kern w:val="2"/>
                <w:sz w:val="21"/>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仿宋_GB2312" w:hAnsi="宋体" w:eastAsia="仿宋_GB2312"/>
                <w:color w:val="000000"/>
                <w:kern w:val="2"/>
                <w:sz w:val="24"/>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仿宋_GB2312" w:hAnsi="宋体" w:eastAsia="仿宋_GB2312"/>
                <w:color w:val="000000"/>
                <w:kern w:val="2"/>
                <w:sz w:val="24"/>
                <w:szCs w:val="24"/>
                <w:lang w:val="en-US" w:eastAsia="zh-CN" w:bidi="ar-SA"/>
              </w:rPr>
            </w:pPr>
          </w:p>
        </w:tc>
        <w:tc>
          <w:tcPr>
            <w:tcW w:w="4491" w:type="dxa"/>
            <w:tcBorders>
              <w:top w:val="single" w:color="000000" w:sz="4" w:space="0"/>
              <w:left w:val="single" w:color="000000" w:sz="4" w:space="0"/>
              <w:bottom w:val="single" w:color="000000" w:sz="4" w:space="0"/>
              <w:right w:val="single" w:color="000000" w:sz="4" w:space="0"/>
            </w:tcBorders>
            <w:noWrap/>
            <w:vAlign w:val="center"/>
          </w:tcPr>
          <w:p>
            <w:pPr>
              <w:jc w:val="left"/>
              <w:textAlignment w:val="baseline"/>
              <w:rPr>
                <w:rStyle w:val="18"/>
                <w:rFonts w:ascii="仿宋_GB2312" w:hAnsi="宋体" w:eastAsia="仿宋_GB2312"/>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8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仿宋_GB2312" w:hAnsi="宋体" w:eastAsia="仿宋_GB2312"/>
                <w:color w:val="000000"/>
                <w:kern w:val="2"/>
                <w:sz w:val="24"/>
                <w:szCs w:val="24"/>
                <w:lang w:val="en-US" w:eastAsia="zh-CN" w:bidi="ar-SA"/>
              </w:rPr>
            </w:pPr>
            <w:r>
              <w:rPr>
                <w:rStyle w:val="18"/>
                <w:rFonts w:ascii="仿宋_GB2312" w:hAnsi="宋体" w:eastAsia="仿宋_GB2312"/>
                <w:color w:val="000000"/>
                <w:kern w:val="0"/>
                <w:sz w:val="24"/>
                <w:szCs w:val="24"/>
                <w:lang w:val="en-US" w:eastAsia="zh-CN"/>
              </w:rPr>
              <w:t>6</w:t>
            </w:r>
          </w:p>
        </w:tc>
        <w:tc>
          <w:tcPr>
            <w:tcW w:w="1492" w:type="dxa"/>
            <w:tcBorders>
              <w:top w:val="single" w:color="000000" w:sz="4" w:space="0"/>
              <w:left w:val="single" w:color="000000" w:sz="4" w:space="0"/>
              <w:bottom w:val="single" w:color="000000" w:sz="4" w:space="0"/>
              <w:right w:val="single" w:color="000000" w:sz="4" w:space="0"/>
            </w:tcBorders>
            <w:noWrap/>
            <w:vAlign w:val="top"/>
          </w:tcPr>
          <w:p>
            <w:pPr>
              <w:jc w:val="both"/>
              <w:textAlignment w:val="baseline"/>
              <w:rPr>
                <w:rStyle w:val="18"/>
                <w:kern w:val="2"/>
                <w:sz w:val="21"/>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仿宋_GB2312" w:hAnsi="宋体" w:eastAsia="仿宋_GB2312"/>
                <w:color w:val="000000"/>
                <w:kern w:val="2"/>
                <w:sz w:val="24"/>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仿宋_GB2312" w:hAnsi="宋体" w:eastAsia="仿宋_GB2312"/>
                <w:color w:val="000000"/>
                <w:kern w:val="2"/>
                <w:sz w:val="24"/>
                <w:szCs w:val="24"/>
                <w:lang w:val="en-US" w:eastAsia="zh-CN" w:bidi="ar-SA"/>
              </w:rPr>
            </w:pPr>
          </w:p>
        </w:tc>
        <w:tc>
          <w:tcPr>
            <w:tcW w:w="4491" w:type="dxa"/>
            <w:tcBorders>
              <w:top w:val="single" w:color="000000" w:sz="4" w:space="0"/>
              <w:left w:val="single" w:color="000000" w:sz="4" w:space="0"/>
              <w:bottom w:val="single" w:color="000000" w:sz="4" w:space="0"/>
              <w:right w:val="single" w:color="000000" w:sz="4" w:space="0"/>
            </w:tcBorders>
            <w:noWrap/>
            <w:vAlign w:val="center"/>
          </w:tcPr>
          <w:p>
            <w:pPr>
              <w:jc w:val="left"/>
              <w:textAlignment w:val="baseline"/>
              <w:rPr>
                <w:rStyle w:val="18"/>
                <w:rFonts w:ascii="仿宋_GB2312" w:hAnsi="宋体" w:eastAsia="仿宋_GB2312"/>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8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仿宋_GB2312" w:hAnsi="宋体" w:eastAsia="仿宋_GB2312"/>
                <w:color w:val="000000"/>
                <w:kern w:val="2"/>
                <w:sz w:val="24"/>
                <w:szCs w:val="24"/>
                <w:lang w:val="en-US" w:eastAsia="zh-CN" w:bidi="ar-SA"/>
              </w:rPr>
            </w:pPr>
            <w:r>
              <w:rPr>
                <w:rStyle w:val="18"/>
                <w:rFonts w:ascii="仿宋_GB2312" w:hAnsi="宋体" w:eastAsia="仿宋_GB2312"/>
                <w:color w:val="000000"/>
                <w:kern w:val="0"/>
                <w:sz w:val="24"/>
                <w:szCs w:val="24"/>
                <w:lang w:val="en-US" w:eastAsia="zh-CN"/>
              </w:rPr>
              <w:t>7</w:t>
            </w:r>
          </w:p>
        </w:tc>
        <w:tc>
          <w:tcPr>
            <w:tcW w:w="1492" w:type="dxa"/>
            <w:tcBorders>
              <w:top w:val="single" w:color="000000" w:sz="4" w:space="0"/>
              <w:left w:val="single" w:color="000000" w:sz="4" w:space="0"/>
              <w:bottom w:val="single" w:color="000000" w:sz="4" w:space="0"/>
              <w:right w:val="single" w:color="000000" w:sz="4" w:space="0"/>
            </w:tcBorders>
            <w:noWrap/>
            <w:vAlign w:val="top"/>
          </w:tcPr>
          <w:p>
            <w:pPr>
              <w:jc w:val="both"/>
              <w:textAlignment w:val="baseline"/>
              <w:rPr>
                <w:rStyle w:val="18"/>
                <w:kern w:val="2"/>
                <w:sz w:val="21"/>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仿宋_GB2312" w:hAnsi="宋体" w:eastAsia="仿宋_GB2312"/>
                <w:color w:val="000000"/>
                <w:kern w:val="2"/>
                <w:sz w:val="24"/>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仿宋_GB2312" w:hAnsi="宋体" w:eastAsia="仿宋_GB2312"/>
                <w:color w:val="000000"/>
                <w:kern w:val="2"/>
                <w:sz w:val="24"/>
                <w:szCs w:val="24"/>
                <w:lang w:val="en-US" w:eastAsia="zh-CN" w:bidi="ar-SA"/>
              </w:rPr>
            </w:pPr>
          </w:p>
        </w:tc>
        <w:tc>
          <w:tcPr>
            <w:tcW w:w="4491" w:type="dxa"/>
            <w:tcBorders>
              <w:top w:val="single" w:color="000000" w:sz="4" w:space="0"/>
              <w:left w:val="single" w:color="000000" w:sz="4" w:space="0"/>
              <w:bottom w:val="single" w:color="000000" w:sz="4" w:space="0"/>
              <w:right w:val="single" w:color="000000" w:sz="4" w:space="0"/>
            </w:tcBorders>
            <w:noWrap/>
            <w:vAlign w:val="center"/>
          </w:tcPr>
          <w:p>
            <w:pPr>
              <w:jc w:val="left"/>
              <w:textAlignment w:val="baseline"/>
              <w:rPr>
                <w:rStyle w:val="18"/>
                <w:rFonts w:ascii="仿宋_GB2312" w:hAnsi="宋体" w:eastAsia="仿宋_GB2312"/>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8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仿宋_GB2312" w:hAnsi="宋体" w:eastAsia="仿宋_GB2312"/>
                <w:color w:val="000000"/>
                <w:kern w:val="2"/>
                <w:sz w:val="24"/>
                <w:szCs w:val="24"/>
                <w:lang w:val="en-US" w:eastAsia="zh-CN" w:bidi="ar-SA"/>
              </w:rPr>
            </w:pPr>
            <w:r>
              <w:rPr>
                <w:rStyle w:val="18"/>
                <w:rFonts w:ascii="仿宋_GB2312" w:hAnsi="宋体" w:eastAsia="仿宋_GB2312"/>
                <w:color w:val="000000"/>
                <w:kern w:val="0"/>
                <w:sz w:val="24"/>
                <w:szCs w:val="24"/>
                <w:lang w:val="en-US" w:eastAsia="zh-CN"/>
              </w:rPr>
              <w:t>8</w:t>
            </w:r>
          </w:p>
        </w:tc>
        <w:tc>
          <w:tcPr>
            <w:tcW w:w="1492" w:type="dxa"/>
            <w:tcBorders>
              <w:top w:val="single" w:color="000000" w:sz="4" w:space="0"/>
              <w:left w:val="single" w:color="000000" w:sz="4" w:space="0"/>
              <w:bottom w:val="single" w:color="000000" w:sz="4" w:space="0"/>
              <w:right w:val="single" w:color="000000" w:sz="4" w:space="0"/>
            </w:tcBorders>
            <w:noWrap/>
            <w:vAlign w:val="top"/>
          </w:tcPr>
          <w:p>
            <w:pPr>
              <w:jc w:val="both"/>
              <w:textAlignment w:val="baseline"/>
              <w:rPr>
                <w:rStyle w:val="18"/>
                <w:kern w:val="2"/>
                <w:sz w:val="21"/>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仿宋_GB2312" w:hAnsi="宋体" w:eastAsia="仿宋_GB2312"/>
                <w:color w:val="000000"/>
                <w:kern w:val="2"/>
                <w:sz w:val="24"/>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仿宋_GB2312" w:hAnsi="宋体" w:eastAsia="仿宋_GB2312"/>
                <w:color w:val="000000"/>
                <w:kern w:val="2"/>
                <w:sz w:val="24"/>
                <w:szCs w:val="24"/>
                <w:lang w:val="en-US" w:eastAsia="zh-CN" w:bidi="ar-SA"/>
              </w:rPr>
            </w:pPr>
          </w:p>
        </w:tc>
        <w:tc>
          <w:tcPr>
            <w:tcW w:w="4491" w:type="dxa"/>
            <w:tcBorders>
              <w:top w:val="single" w:color="000000" w:sz="4" w:space="0"/>
              <w:left w:val="single" w:color="000000" w:sz="4" w:space="0"/>
              <w:bottom w:val="single" w:color="000000" w:sz="4" w:space="0"/>
              <w:right w:val="single" w:color="000000" w:sz="4" w:space="0"/>
            </w:tcBorders>
            <w:noWrap/>
            <w:vAlign w:val="center"/>
          </w:tcPr>
          <w:p>
            <w:pPr>
              <w:jc w:val="left"/>
              <w:textAlignment w:val="baseline"/>
              <w:rPr>
                <w:rStyle w:val="18"/>
                <w:rFonts w:ascii="仿宋_GB2312" w:hAnsi="宋体" w:eastAsia="仿宋_GB2312"/>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8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仿宋_GB2312" w:hAnsi="宋体" w:eastAsia="仿宋_GB2312"/>
                <w:color w:val="000000"/>
                <w:kern w:val="2"/>
                <w:sz w:val="24"/>
                <w:szCs w:val="24"/>
                <w:lang w:val="en-US" w:eastAsia="zh-CN" w:bidi="ar-SA"/>
              </w:rPr>
            </w:pPr>
            <w:r>
              <w:rPr>
                <w:rStyle w:val="18"/>
                <w:rFonts w:ascii="仿宋_GB2312" w:hAnsi="宋体" w:eastAsia="仿宋_GB2312"/>
                <w:color w:val="000000"/>
                <w:kern w:val="0"/>
                <w:sz w:val="24"/>
                <w:szCs w:val="24"/>
                <w:lang w:val="en-US" w:eastAsia="zh-CN"/>
              </w:rPr>
              <w:t>9</w:t>
            </w:r>
          </w:p>
        </w:tc>
        <w:tc>
          <w:tcPr>
            <w:tcW w:w="1492" w:type="dxa"/>
            <w:tcBorders>
              <w:top w:val="single" w:color="000000" w:sz="4" w:space="0"/>
              <w:left w:val="single" w:color="000000" w:sz="4" w:space="0"/>
              <w:bottom w:val="single" w:color="000000" w:sz="4" w:space="0"/>
              <w:right w:val="single" w:color="000000" w:sz="4" w:space="0"/>
            </w:tcBorders>
            <w:noWrap/>
            <w:vAlign w:val="top"/>
          </w:tcPr>
          <w:p>
            <w:pPr>
              <w:jc w:val="both"/>
              <w:textAlignment w:val="baseline"/>
              <w:rPr>
                <w:rStyle w:val="18"/>
                <w:kern w:val="2"/>
                <w:sz w:val="21"/>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仿宋_GB2312" w:hAnsi="宋体" w:eastAsia="仿宋_GB2312"/>
                <w:color w:val="000000"/>
                <w:kern w:val="2"/>
                <w:sz w:val="24"/>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仿宋_GB2312" w:hAnsi="宋体" w:eastAsia="仿宋_GB2312"/>
                <w:color w:val="000000"/>
                <w:kern w:val="2"/>
                <w:sz w:val="24"/>
                <w:szCs w:val="24"/>
                <w:lang w:val="en-US" w:eastAsia="zh-CN" w:bidi="ar-SA"/>
              </w:rPr>
            </w:pPr>
          </w:p>
        </w:tc>
        <w:tc>
          <w:tcPr>
            <w:tcW w:w="4491" w:type="dxa"/>
            <w:tcBorders>
              <w:top w:val="single" w:color="000000" w:sz="4" w:space="0"/>
              <w:left w:val="single" w:color="000000" w:sz="4" w:space="0"/>
              <w:bottom w:val="single" w:color="000000" w:sz="4" w:space="0"/>
              <w:right w:val="single" w:color="000000" w:sz="4" w:space="0"/>
            </w:tcBorders>
            <w:noWrap/>
            <w:vAlign w:val="center"/>
          </w:tcPr>
          <w:p>
            <w:pPr>
              <w:jc w:val="left"/>
              <w:textAlignment w:val="baseline"/>
              <w:rPr>
                <w:rStyle w:val="18"/>
                <w:rFonts w:ascii="仿宋_GB2312" w:hAnsi="宋体" w:eastAsia="仿宋_GB2312"/>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8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仿宋_GB2312" w:hAnsi="宋体" w:eastAsia="仿宋_GB2312"/>
                <w:color w:val="000000"/>
                <w:kern w:val="2"/>
                <w:sz w:val="24"/>
                <w:szCs w:val="24"/>
                <w:lang w:val="en-US" w:eastAsia="zh-CN" w:bidi="ar-SA"/>
              </w:rPr>
            </w:pPr>
            <w:r>
              <w:rPr>
                <w:rStyle w:val="18"/>
                <w:rFonts w:ascii="仿宋_GB2312" w:hAnsi="宋体" w:eastAsia="仿宋_GB2312"/>
                <w:color w:val="000000"/>
                <w:kern w:val="0"/>
                <w:sz w:val="24"/>
                <w:szCs w:val="24"/>
                <w:lang w:val="en-US" w:eastAsia="zh-CN"/>
              </w:rPr>
              <w:t>10</w:t>
            </w:r>
          </w:p>
        </w:tc>
        <w:tc>
          <w:tcPr>
            <w:tcW w:w="1492" w:type="dxa"/>
            <w:tcBorders>
              <w:top w:val="single" w:color="000000" w:sz="4" w:space="0"/>
              <w:left w:val="single" w:color="000000" w:sz="4" w:space="0"/>
              <w:bottom w:val="single" w:color="000000" w:sz="4" w:space="0"/>
              <w:right w:val="single" w:color="000000" w:sz="4" w:space="0"/>
            </w:tcBorders>
            <w:noWrap/>
            <w:vAlign w:val="top"/>
          </w:tcPr>
          <w:p>
            <w:pPr>
              <w:jc w:val="both"/>
              <w:textAlignment w:val="baseline"/>
              <w:rPr>
                <w:rStyle w:val="18"/>
                <w:kern w:val="2"/>
                <w:sz w:val="21"/>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仿宋_GB2312" w:hAnsi="宋体" w:eastAsia="仿宋_GB2312"/>
                <w:color w:val="000000"/>
                <w:kern w:val="2"/>
                <w:sz w:val="24"/>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仿宋_GB2312" w:hAnsi="宋体" w:eastAsia="仿宋_GB2312"/>
                <w:color w:val="000000"/>
                <w:kern w:val="2"/>
                <w:sz w:val="24"/>
                <w:szCs w:val="24"/>
                <w:lang w:val="en-US" w:eastAsia="zh-CN" w:bidi="ar-SA"/>
              </w:rPr>
            </w:pPr>
          </w:p>
        </w:tc>
        <w:tc>
          <w:tcPr>
            <w:tcW w:w="4491" w:type="dxa"/>
            <w:tcBorders>
              <w:top w:val="single" w:color="000000" w:sz="4" w:space="0"/>
              <w:left w:val="single" w:color="000000" w:sz="4" w:space="0"/>
              <w:bottom w:val="single" w:color="000000" w:sz="4" w:space="0"/>
              <w:right w:val="double" w:color="000000" w:sz="4" w:space="0"/>
            </w:tcBorders>
            <w:noWrap/>
            <w:vAlign w:val="center"/>
          </w:tcPr>
          <w:p>
            <w:pPr>
              <w:jc w:val="left"/>
              <w:textAlignment w:val="baseline"/>
              <w:rPr>
                <w:rStyle w:val="18"/>
                <w:rFonts w:ascii="仿宋_GB2312" w:hAnsi="宋体" w:eastAsia="仿宋_GB2312"/>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8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仿宋_GB2312" w:hAnsi="宋体" w:eastAsia="仿宋_GB2312"/>
                <w:color w:val="000000"/>
                <w:kern w:val="2"/>
                <w:sz w:val="24"/>
                <w:szCs w:val="24"/>
                <w:lang w:val="en-US" w:eastAsia="zh-CN" w:bidi="ar-SA"/>
              </w:rPr>
            </w:pPr>
            <w:r>
              <w:rPr>
                <w:rStyle w:val="18"/>
                <w:rFonts w:ascii="仿宋_GB2312" w:hAnsi="宋体" w:eastAsia="仿宋_GB2312"/>
                <w:color w:val="000000"/>
                <w:kern w:val="0"/>
                <w:sz w:val="24"/>
                <w:szCs w:val="24"/>
                <w:lang w:val="en-US" w:eastAsia="zh-CN"/>
              </w:rPr>
              <w:t>11</w:t>
            </w:r>
          </w:p>
        </w:tc>
        <w:tc>
          <w:tcPr>
            <w:tcW w:w="1492" w:type="dxa"/>
            <w:tcBorders>
              <w:top w:val="single" w:color="000000" w:sz="4" w:space="0"/>
              <w:left w:val="single" w:color="000000" w:sz="4" w:space="0"/>
              <w:bottom w:val="single" w:color="000000" w:sz="4" w:space="0"/>
              <w:right w:val="single" w:color="000000" w:sz="4" w:space="0"/>
            </w:tcBorders>
            <w:noWrap/>
            <w:vAlign w:val="top"/>
          </w:tcPr>
          <w:p>
            <w:pPr>
              <w:jc w:val="both"/>
              <w:textAlignment w:val="baseline"/>
              <w:rPr>
                <w:rStyle w:val="18"/>
                <w:kern w:val="2"/>
                <w:sz w:val="21"/>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仿宋_GB2312" w:hAnsi="宋体" w:eastAsia="仿宋_GB2312"/>
                <w:color w:val="000000"/>
                <w:kern w:val="2"/>
                <w:sz w:val="24"/>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仿宋_GB2312" w:hAnsi="宋体" w:eastAsia="仿宋_GB2312"/>
                <w:color w:val="000000"/>
                <w:kern w:val="2"/>
                <w:sz w:val="24"/>
                <w:szCs w:val="24"/>
                <w:lang w:val="en-US" w:eastAsia="zh-CN" w:bidi="ar-SA"/>
              </w:rPr>
            </w:pPr>
          </w:p>
        </w:tc>
        <w:tc>
          <w:tcPr>
            <w:tcW w:w="4491" w:type="dxa"/>
            <w:tcBorders>
              <w:top w:val="single" w:color="000000" w:sz="4" w:space="0"/>
              <w:left w:val="single" w:color="000000" w:sz="4" w:space="0"/>
              <w:bottom w:val="single" w:color="000000" w:sz="4" w:space="0"/>
              <w:right w:val="double" w:color="000000" w:sz="4" w:space="0"/>
            </w:tcBorders>
            <w:noWrap/>
            <w:vAlign w:val="center"/>
          </w:tcPr>
          <w:p>
            <w:pPr>
              <w:jc w:val="left"/>
              <w:textAlignment w:val="baseline"/>
              <w:rPr>
                <w:rStyle w:val="18"/>
                <w:rFonts w:ascii="仿宋_GB2312" w:hAnsi="宋体" w:eastAsia="仿宋_GB2312"/>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8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仿宋_GB2312" w:hAnsi="宋体" w:eastAsia="仿宋_GB2312"/>
                <w:color w:val="000000"/>
                <w:kern w:val="2"/>
                <w:sz w:val="24"/>
                <w:szCs w:val="24"/>
                <w:lang w:val="en-US" w:eastAsia="zh-CN" w:bidi="ar-SA"/>
              </w:rPr>
            </w:pPr>
            <w:r>
              <w:rPr>
                <w:rStyle w:val="18"/>
                <w:rFonts w:ascii="仿宋_GB2312" w:hAnsi="宋体" w:eastAsia="仿宋_GB2312"/>
                <w:color w:val="000000"/>
                <w:kern w:val="0"/>
                <w:sz w:val="24"/>
                <w:szCs w:val="24"/>
                <w:lang w:val="en-US" w:eastAsia="zh-CN"/>
              </w:rPr>
              <w:t>12</w:t>
            </w:r>
          </w:p>
        </w:tc>
        <w:tc>
          <w:tcPr>
            <w:tcW w:w="1492" w:type="dxa"/>
            <w:tcBorders>
              <w:top w:val="single" w:color="000000" w:sz="4" w:space="0"/>
              <w:left w:val="single" w:color="000000" w:sz="4" w:space="0"/>
              <w:bottom w:val="single" w:color="000000" w:sz="4" w:space="0"/>
              <w:right w:val="single" w:color="000000" w:sz="4" w:space="0"/>
            </w:tcBorders>
            <w:noWrap/>
            <w:vAlign w:val="top"/>
          </w:tcPr>
          <w:p>
            <w:pPr>
              <w:jc w:val="both"/>
              <w:textAlignment w:val="baseline"/>
              <w:rPr>
                <w:rStyle w:val="18"/>
                <w:kern w:val="2"/>
                <w:sz w:val="21"/>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仿宋_GB2312" w:hAnsi="宋体" w:eastAsia="仿宋_GB2312"/>
                <w:color w:val="000000"/>
                <w:kern w:val="2"/>
                <w:sz w:val="24"/>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仿宋_GB2312" w:hAnsi="宋体" w:eastAsia="仿宋_GB2312"/>
                <w:color w:val="000000"/>
                <w:kern w:val="2"/>
                <w:sz w:val="24"/>
                <w:szCs w:val="24"/>
                <w:lang w:val="en-US" w:eastAsia="zh-CN" w:bidi="ar-SA"/>
              </w:rPr>
            </w:pPr>
          </w:p>
        </w:tc>
        <w:tc>
          <w:tcPr>
            <w:tcW w:w="4491" w:type="dxa"/>
            <w:tcBorders>
              <w:top w:val="single" w:color="000000" w:sz="4" w:space="0"/>
              <w:left w:val="single" w:color="000000" w:sz="4" w:space="0"/>
              <w:bottom w:val="single" w:color="000000" w:sz="4" w:space="0"/>
              <w:right w:val="double" w:color="000000" w:sz="4" w:space="0"/>
            </w:tcBorders>
            <w:noWrap/>
            <w:vAlign w:val="center"/>
          </w:tcPr>
          <w:p>
            <w:pPr>
              <w:jc w:val="left"/>
              <w:textAlignment w:val="baseline"/>
              <w:rPr>
                <w:rStyle w:val="18"/>
                <w:rFonts w:ascii="仿宋_GB2312" w:hAnsi="宋体" w:eastAsia="仿宋_GB2312"/>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8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仿宋_GB2312" w:hAnsi="宋体" w:eastAsia="仿宋_GB2312"/>
                <w:color w:val="000000"/>
                <w:kern w:val="2"/>
                <w:sz w:val="24"/>
                <w:szCs w:val="24"/>
                <w:lang w:val="en-US" w:eastAsia="zh-CN" w:bidi="ar-SA"/>
              </w:rPr>
            </w:pPr>
            <w:r>
              <w:rPr>
                <w:rStyle w:val="18"/>
                <w:rFonts w:ascii="仿宋_GB2312" w:hAnsi="宋体" w:eastAsia="仿宋_GB2312"/>
                <w:color w:val="000000"/>
                <w:kern w:val="0"/>
                <w:sz w:val="24"/>
                <w:szCs w:val="24"/>
                <w:lang w:val="en-US" w:eastAsia="zh-CN"/>
              </w:rPr>
              <w:t>13</w:t>
            </w:r>
          </w:p>
        </w:tc>
        <w:tc>
          <w:tcPr>
            <w:tcW w:w="1492" w:type="dxa"/>
            <w:tcBorders>
              <w:top w:val="single" w:color="000000" w:sz="4" w:space="0"/>
              <w:left w:val="single" w:color="000000" w:sz="4" w:space="0"/>
              <w:bottom w:val="single" w:color="000000" w:sz="4" w:space="0"/>
              <w:right w:val="single" w:color="000000" w:sz="4" w:space="0"/>
            </w:tcBorders>
            <w:noWrap/>
            <w:vAlign w:val="top"/>
          </w:tcPr>
          <w:p>
            <w:pPr>
              <w:jc w:val="both"/>
              <w:textAlignment w:val="baseline"/>
              <w:rPr>
                <w:rStyle w:val="18"/>
                <w:kern w:val="2"/>
                <w:sz w:val="21"/>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仿宋_GB2312" w:hAnsi="宋体" w:eastAsia="仿宋_GB2312"/>
                <w:color w:val="000000"/>
                <w:kern w:val="2"/>
                <w:sz w:val="24"/>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仿宋_GB2312" w:hAnsi="宋体" w:eastAsia="仿宋_GB2312"/>
                <w:color w:val="000000"/>
                <w:kern w:val="2"/>
                <w:sz w:val="24"/>
                <w:szCs w:val="24"/>
                <w:lang w:val="en-US" w:eastAsia="zh-CN" w:bidi="ar-SA"/>
              </w:rPr>
            </w:pPr>
          </w:p>
        </w:tc>
        <w:tc>
          <w:tcPr>
            <w:tcW w:w="4491" w:type="dxa"/>
            <w:tcBorders>
              <w:top w:val="single" w:color="000000" w:sz="4" w:space="0"/>
              <w:left w:val="single" w:color="000000" w:sz="4" w:space="0"/>
              <w:bottom w:val="single" w:color="000000" w:sz="4" w:space="0"/>
              <w:right w:val="double" w:color="000000" w:sz="4" w:space="0"/>
            </w:tcBorders>
            <w:noWrap/>
            <w:vAlign w:val="center"/>
          </w:tcPr>
          <w:p>
            <w:pPr>
              <w:jc w:val="left"/>
              <w:textAlignment w:val="baseline"/>
              <w:rPr>
                <w:rStyle w:val="18"/>
                <w:rFonts w:ascii="仿宋_GB2312" w:hAnsi="宋体" w:eastAsia="仿宋_GB2312"/>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8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仿宋_GB2312" w:hAnsi="宋体" w:eastAsia="仿宋_GB2312"/>
                <w:color w:val="000000"/>
                <w:kern w:val="2"/>
                <w:sz w:val="24"/>
                <w:szCs w:val="24"/>
                <w:lang w:val="en-US" w:eastAsia="zh-CN" w:bidi="ar-SA"/>
              </w:rPr>
            </w:pPr>
            <w:r>
              <w:rPr>
                <w:rStyle w:val="18"/>
                <w:rFonts w:ascii="仿宋_GB2312" w:hAnsi="宋体" w:eastAsia="仿宋_GB2312"/>
                <w:color w:val="000000"/>
                <w:kern w:val="0"/>
                <w:sz w:val="24"/>
                <w:szCs w:val="24"/>
                <w:lang w:val="en-US" w:eastAsia="zh-CN"/>
              </w:rPr>
              <w:t>14</w:t>
            </w:r>
          </w:p>
        </w:tc>
        <w:tc>
          <w:tcPr>
            <w:tcW w:w="1492" w:type="dxa"/>
            <w:tcBorders>
              <w:top w:val="single" w:color="000000" w:sz="4" w:space="0"/>
              <w:left w:val="single" w:color="000000" w:sz="4" w:space="0"/>
              <w:bottom w:val="single" w:color="000000" w:sz="4" w:space="0"/>
              <w:right w:val="single" w:color="000000" w:sz="4" w:space="0"/>
            </w:tcBorders>
            <w:noWrap/>
            <w:vAlign w:val="top"/>
          </w:tcPr>
          <w:p>
            <w:pPr>
              <w:jc w:val="both"/>
              <w:textAlignment w:val="baseline"/>
              <w:rPr>
                <w:rStyle w:val="18"/>
                <w:kern w:val="2"/>
                <w:sz w:val="21"/>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仿宋_GB2312" w:hAnsi="宋体" w:eastAsia="仿宋_GB2312"/>
                <w:color w:val="000000"/>
                <w:kern w:val="2"/>
                <w:sz w:val="24"/>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仿宋_GB2312" w:hAnsi="宋体" w:eastAsia="仿宋_GB2312"/>
                <w:color w:val="000000"/>
                <w:kern w:val="2"/>
                <w:sz w:val="24"/>
                <w:szCs w:val="24"/>
                <w:lang w:val="en-US" w:eastAsia="zh-CN" w:bidi="ar-SA"/>
              </w:rPr>
            </w:pPr>
          </w:p>
        </w:tc>
        <w:tc>
          <w:tcPr>
            <w:tcW w:w="4491" w:type="dxa"/>
            <w:tcBorders>
              <w:top w:val="single" w:color="000000" w:sz="4" w:space="0"/>
              <w:left w:val="single" w:color="000000" w:sz="4" w:space="0"/>
              <w:bottom w:val="single" w:color="000000" w:sz="4" w:space="0"/>
              <w:right w:val="double" w:color="000000" w:sz="4" w:space="0"/>
            </w:tcBorders>
            <w:noWrap/>
            <w:vAlign w:val="center"/>
          </w:tcPr>
          <w:p>
            <w:pPr>
              <w:jc w:val="left"/>
              <w:textAlignment w:val="baseline"/>
              <w:rPr>
                <w:rStyle w:val="18"/>
                <w:rFonts w:ascii="仿宋_GB2312" w:hAnsi="宋体" w:eastAsia="仿宋_GB2312"/>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8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仿宋_GB2312" w:hAnsi="宋体" w:eastAsia="仿宋_GB2312"/>
                <w:color w:val="000000"/>
                <w:kern w:val="2"/>
                <w:sz w:val="24"/>
                <w:szCs w:val="24"/>
                <w:lang w:val="en-US" w:eastAsia="zh-CN" w:bidi="ar-SA"/>
              </w:rPr>
            </w:pPr>
            <w:r>
              <w:rPr>
                <w:rStyle w:val="18"/>
                <w:rFonts w:ascii="仿宋_GB2312" w:hAnsi="宋体" w:eastAsia="仿宋_GB2312"/>
                <w:color w:val="000000"/>
                <w:kern w:val="0"/>
                <w:sz w:val="24"/>
                <w:szCs w:val="24"/>
                <w:lang w:val="en-US" w:eastAsia="zh-CN"/>
              </w:rPr>
              <w:t>15</w:t>
            </w:r>
          </w:p>
        </w:tc>
        <w:tc>
          <w:tcPr>
            <w:tcW w:w="1492" w:type="dxa"/>
            <w:tcBorders>
              <w:top w:val="single" w:color="000000" w:sz="4" w:space="0"/>
              <w:left w:val="single" w:color="000000" w:sz="4" w:space="0"/>
              <w:bottom w:val="single" w:color="000000" w:sz="4" w:space="0"/>
              <w:right w:val="single" w:color="000000" w:sz="4" w:space="0"/>
            </w:tcBorders>
            <w:noWrap/>
            <w:vAlign w:val="top"/>
          </w:tcPr>
          <w:p>
            <w:pPr>
              <w:jc w:val="both"/>
              <w:textAlignment w:val="baseline"/>
              <w:rPr>
                <w:rStyle w:val="18"/>
                <w:kern w:val="2"/>
                <w:sz w:val="21"/>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仿宋_GB2312" w:hAnsi="宋体" w:eastAsia="仿宋_GB2312"/>
                <w:color w:val="000000"/>
                <w:kern w:val="2"/>
                <w:sz w:val="24"/>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仿宋_GB2312" w:hAnsi="宋体" w:eastAsia="仿宋_GB2312"/>
                <w:color w:val="000000"/>
                <w:kern w:val="2"/>
                <w:sz w:val="24"/>
                <w:szCs w:val="24"/>
                <w:lang w:val="en-US" w:eastAsia="zh-CN" w:bidi="ar-SA"/>
              </w:rPr>
            </w:pPr>
          </w:p>
        </w:tc>
        <w:tc>
          <w:tcPr>
            <w:tcW w:w="4491" w:type="dxa"/>
            <w:tcBorders>
              <w:top w:val="single" w:color="000000" w:sz="4" w:space="0"/>
              <w:left w:val="single" w:color="000000" w:sz="4" w:space="0"/>
              <w:bottom w:val="single" w:color="000000" w:sz="4" w:space="0"/>
              <w:right w:val="double" w:color="000000" w:sz="4" w:space="0"/>
            </w:tcBorders>
            <w:noWrap/>
            <w:vAlign w:val="center"/>
          </w:tcPr>
          <w:p>
            <w:pPr>
              <w:jc w:val="left"/>
              <w:textAlignment w:val="baseline"/>
              <w:rPr>
                <w:rStyle w:val="18"/>
                <w:rFonts w:ascii="仿宋_GB2312" w:hAnsi="宋体" w:eastAsia="仿宋_GB2312"/>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8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仿宋_GB2312" w:hAnsi="宋体" w:eastAsia="仿宋_GB2312"/>
                <w:color w:val="000000"/>
                <w:kern w:val="2"/>
                <w:sz w:val="24"/>
                <w:szCs w:val="24"/>
                <w:lang w:val="en-US" w:eastAsia="zh-CN" w:bidi="ar-SA"/>
              </w:rPr>
            </w:pPr>
            <w:r>
              <w:rPr>
                <w:rStyle w:val="18"/>
                <w:rFonts w:ascii="仿宋_GB2312" w:hAnsi="宋体" w:eastAsia="仿宋_GB2312"/>
                <w:color w:val="000000"/>
                <w:kern w:val="0"/>
                <w:sz w:val="24"/>
                <w:szCs w:val="24"/>
                <w:lang w:val="en-US" w:eastAsia="zh-CN"/>
              </w:rPr>
              <w:t>16</w:t>
            </w:r>
          </w:p>
        </w:tc>
        <w:tc>
          <w:tcPr>
            <w:tcW w:w="1492" w:type="dxa"/>
            <w:tcBorders>
              <w:top w:val="single" w:color="000000" w:sz="4" w:space="0"/>
              <w:left w:val="single" w:color="000000" w:sz="4" w:space="0"/>
              <w:bottom w:val="single" w:color="000000" w:sz="4" w:space="0"/>
              <w:right w:val="single" w:color="000000" w:sz="4" w:space="0"/>
            </w:tcBorders>
            <w:noWrap/>
            <w:vAlign w:val="top"/>
          </w:tcPr>
          <w:p>
            <w:pPr>
              <w:jc w:val="both"/>
              <w:textAlignment w:val="baseline"/>
              <w:rPr>
                <w:rStyle w:val="18"/>
                <w:kern w:val="2"/>
                <w:sz w:val="21"/>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仿宋_GB2312" w:hAnsi="宋体" w:eastAsia="仿宋_GB2312"/>
                <w:color w:val="000000"/>
                <w:kern w:val="2"/>
                <w:sz w:val="24"/>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仿宋_GB2312" w:hAnsi="宋体" w:eastAsia="仿宋_GB2312"/>
                <w:color w:val="000000"/>
                <w:kern w:val="2"/>
                <w:sz w:val="24"/>
                <w:szCs w:val="24"/>
                <w:lang w:val="en-US" w:eastAsia="zh-CN" w:bidi="ar-SA"/>
              </w:rPr>
            </w:pPr>
          </w:p>
        </w:tc>
        <w:tc>
          <w:tcPr>
            <w:tcW w:w="4491" w:type="dxa"/>
            <w:tcBorders>
              <w:top w:val="single" w:color="000000" w:sz="4" w:space="0"/>
              <w:left w:val="single" w:color="000000" w:sz="4" w:space="0"/>
              <w:bottom w:val="single" w:color="000000" w:sz="4" w:space="0"/>
              <w:right w:val="double" w:color="000000" w:sz="4" w:space="0"/>
            </w:tcBorders>
            <w:noWrap/>
            <w:vAlign w:val="center"/>
          </w:tcPr>
          <w:p>
            <w:pPr>
              <w:jc w:val="left"/>
              <w:textAlignment w:val="baseline"/>
              <w:rPr>
                <w:rStyle w:val="18"/>
                <w:rFonts w:ascii="仿宋_GB2312" w:hAnsi="宋体" w:eastAsia="仿宋_GB2312"/>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8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仿宋_GB2312" w:hAnsi="宋体" w:eastAsia="仿宋_GB2312"/>
                <w:color w:val="000000"/>
                <w:kern w:val="2"/>
                <w:sz w:val="24"/>
                <w:szCs w:val="24"/>
                <w:lang w:val="en-US" w:eastAsia="zh-CN" w:bidi="ar-SA"/>
              </w:rPr>
            </w:pPr>
            <w:r>
              <w:rPr>
                <w:rStyle w:val="18"/>
                <w:rFonts w:ascii="仿宋_GB2312" w:hAnsi="宋体" w:eastAsia="仿宋_GB2312"/>
                <w:color w:val="000000"/>
                <w:kern w:val="0"/>
                <w:sz w:val="24"/>
                <w:szCs w:val="24"/>
                <w:lang w:val="en-US" w:eastAsia="zh-CN"/>
              </w:rPr>
              <w:t>17</w:t>
            </w:r>
          </w:p>
        </w:tc>
        <w:tc>
          <w:tcPr>
            <w:tcW w:w="1492" w:type="dxa"/>
            <w:tcBorders>
              <w:top w:val="single" w:color="000000" w:sz="4" w:space="0"/>
              <w:left w:val="single" w:color="000000" w:sz="4" w:space="0"/>
              <w:bottom w:val="single" w:color="000000" w:sz="4" w:space="0"/>
              <w:right w:val="single" w:color="000000" w:sz="4" w:space="0"/>
            </w:tcBorders>
            <w:noWrap/>
            <w:vAlign w:val="top"/>
          </w:tcPr>
          <w:p>
            <w:pPr>
              <w:jc w:val="both"/>
              <w:textAlignment w:val="baseline"/>
              <w:rPr>
                <w:rStyle w:val="18"/>
                <w:kern w:val="2"/>
                <w:sz w:val="21"/>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仿宋_GB2312" w:hAnsi="宋体" w:eastAsia="仿宋_GB2312"/>
                <w:color w:val="000000"/>
                <w:kern w:val="2"/>
                <w:sz w:val="24"/>
                <w:szCs w:val="24"/>
                <w:lang w:val="en-US" w:eastAsia="zh-CN" w:bidi="ar-SA"/>
              </w:rPr>
            </w:pPr>
          </w:p>
        </w:tc>
        <w:tc>
          <w:tcPr>
            <w:tcW w:w="16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仿宋_GB2312" w:hAnsi="宋体" w:eastAsia="仿宋_GB2312"/>
                <w:color w:val="000000"/>
                <w:kern w:val="2"/>
                <w:sz w:val="24"/>
                <w:szCs w:val="24"/>
                <w:lang w:val="en-US" w:eastAsia="zh-CN" w:bidi="ar-SA"/>
              </w:rPr>
            </w:pPr>
          </w:p>
        </w:tc>
        <w:tc>
          <w:tcPr>
            <w:tcW w:w="4491" w:type="dxa"/>
            <w:tcBorders>
              <w:top w:val="single" w:color="000000" w:sz="4" w:space="0"/>
              <w:left w:val="single" w:color="000000" w:sz="4" w:space="0"/>
              <w:bottom w:val="single" w:color="000000" w:sz="4" w:space="0"/>
              <w:right w:val="double" w:color="000000" w:sz="4" w:space="0"/>
            </w:tcBorders>
            <w:noWrap/>
            <w:vAlign w:val="center"/>
          </w:tcPr>
          <w:p>
            <w:pPr>
              <w:jc w:val="left"/>
              <w:textAlignment w:val="baseline"/>
              <w:rPr>
                <w:rStyle w:val="18"/>
                <w:rFonts w:ascii="仿宋_GB2312" w:hAnsi="宋体" w:eastAsia="仿宋_GB2312"/>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9" w:hRule="atLeast"/>
        </w:trPr>
        <w:tc>
          <w:tcPr>
            <w:tcW w:w="3977"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仿宋_GB2312" w:hAnsi="宋体" w:eastAsia="仿宋_GB2312"/>
                <w:color w:val="000000"/>
                <w:kern w:val="2"/>
                <w:sz w:val="24"/>
                <w:szCs w:val="24"/>
                <w:lang w:val="en-US" w:eastAsia="zh-CN" w:bidi="ar-SA"/>
              </w:rPr>
            </w:pPr>
            <w:r>
              <w:rPr>
                <w:rStyle w:val="18"/>
                <w:rFonts w:ascii="仿宋_GB2312" w:hAnsi="宋体" w:eastAsia="仿宋_GB2312"/>
                <w:color w:val="000000"/>
                <w:kern w:val="0"/>
                <w:sz w:val="24"/>
                <w:szCs w:val="24"/>
                <w:lang w:val="en-US" w:eastAsia="zh-CN"/>
              </w:rPr>
              <w:t>合计上班人数</w:t>
            </w:r>
          </w:p>
        </w:tc>
        <w:tc>
          <w:tcPr>
            <w:tcW w:w="164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仿宋_GB2312" w:hAnsi="宋体" w:eastAsia="仿宋_GB2312"/>
                <w:color w:val="000000"/>
                <w:kern w:val="2"/>
                <w:sz w:val="24"/>
                <w:szCs w:val="24"/>
                <w:lang w:val="en-US" w:eastAsia="zh-CN" w:bidi="ar-SA"/>
              </w:rPr>
            </w:pPr>
          </w:p>
        </w:tc>
        <w:tc>
          <w:tcPr>
            <w:tcW w:w="4491" w:type="dxa"/>
            <w:tcBorders>
              <w:top w:val="single" w:color="000000" w:sz="4" w:space="0"/>
              <w:left w:val="single" w:color="000000" w:sz="4" w:space="0"/>
              <w:bottom w:val="single" w:color="000000" w:sz="4" w:space="0"/>
              <w:right w:val="single" w:color="000000" w:sz="4" w:space="0"/>
            </w:tcBorders>
            <w:noWrap w:val="0"/>
            <w:vAlign w:val="center"/>
          </w:tcPr>
          <w:p>
            <w:pPr>
              <w:widowControl/>
              <w:ind w:left="720" w:hanging="720" w:hangingChars="300"/>
              <w:jc w:val="left"/>
              <w:textAlignment w:val="center"/>
              <w:rPr>
                <w:rStyle w:val="18"/>
                <w:rFonts w:ascii="仿宋_GB2312" w:hAnsi="宋体" w:eastAsia="仿宋_GB2312"/>
                <w:color w:val="000000"/>
                <w:kern w:val="2"/>
                <w:sz w:val="24"/>
                <w:szCs w:val="24"/>
                <w:lang w:val="en-US" w:eastAsia="zh-CN" w:bidi="ar-SA"/>
              </w:rPr>
            </w:pPr>
            <w:r>
              <w:rPr>
                <w:rStyle w:val="18"/>
                <w:rFonts w:ascii="仿宋_GB2312" w:hAnsi="宋体" w:eastAsia="仿宋_GB2312"/>
                <w:color w:val="000000"/>
                <w:kern w:val="0"/>
                <w:sz w:val="24"/>
                <w:szCs w:val="24"/>
                <w:lang w:val="en-US" w:eastAsia="zh-CN"/>
              </w:rPr>
              <w:t>考核周期   天，月休   天，实际工作日共 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3977"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仿宋_GB2312" w:hAnsi="宋体" w:eastAsia="仿宋_GB2312"/>
                <w:color w:val="000000"/>
                <w:kern w:val="2"/>
                <w:sz w:val="24"/>
                <w:szCs w:val="24"/>
                <w:lang w:val="en-US" w:eastAsia="zh-CN" w:bidi="ar-SA"/>
              </w:rPr>
            </w:pPr>
            <w:r>
              <w:rPr>
                <w:rStyle w:val="18"/>
                <w:rFonts w:ascii="仿宋_GB2312" w:hAnsi="宋体" w:eastAsia="仿宋_GB2312"/>
                <w:color w:val="000000"/>
                <w:kern w:val="0"/>
                <w:sz w:val="24"/>
                <w:szCs w:val="24"/>
                <w:lang w:val="en-US" w:eastAsia="zh-CN"/>
              </w:rPr>
              <w:t>本月日均上班人数</w:t>
            </w:r>
            <w:r>
              <w:rPr>
                <w:rStyle w:val="18"/>
                <w:rFonts w:ascii="仿宋_GB2312" w:hAnsi="宋体" w:eastAsia="仿宋_GB2312"/>
                <w:color w:val="000000"/>
                <w:kern w:val="0"/>
                <w:sz w:val="24"/>
                <w:szCs w:val="24"/>
                <w:highlight w:val="none"/>
                <w:lang w:val="en-US" w:eastAsia="zh-CN"/>
              </w:rPr>
              <w:t>(</w:t>
            </w:r>
            <w:r>
              <w:rPr>
                <w:rStyle w:val="18"/>
                <w:rFonts w:ascii="仿宋_GB2312" w:hAnsi="宋体" w:eastAsia="仿宋_GB2312"/>
                <w:color w:val="000000"/>
                <w:kern w:val="0"/>
                <w:sz w:val="24"/>
                <w:szCs w:val="24"/>
                <w:lang w:val="en-US" w:eastAsia="zh-CN"/>
              </w:rPr>
              <w:t>保留到个位数）</w:t>
            </w:r>
          </w:p>
        </w:tc>
        <w:tc>
          <w:tcPr>
            <w:tcW w:w="164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仿宋_GB2312" w:hAnsi="宋体" w:eastAsia="仿宋_GB2312"/>
                <w:color w:val="000000"/>
                <w:kern w:val="2"/>
                <w:sz w:val="24"/>
                <w:szCs w:val="24"/>
                <w:lang w:val="en-US" w:eastAsia="zh-CN" w:bidi="ar-SA"/>
              </w:rPr>
            </w:pPr>
          </w:p>
        </w:tc>
        <w:tc>
          <w:tcPr>
            <w:tcW w:w="449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Style w:val="18"/>
                <w:rFonts w:ascii="仿宋_GB2312" w:hAnsi="宋体" w:eastAsia="仿宋_GB2312"/>
                <w:color w:val="000000"/>
                <w:kern w:val="2"/>
                <w:sz w:val="24"/>
                <w:szCs w:val="24"/>
                <w:lang w:val="en-US" w:eastAsia="zh-CN" w:bidi="ar-SA"/>
              </w:rPr>
            </w:pPr>
            <w:r>
              <w:rPr>
                <w:rStyle w:val="18"/>
                <w:rFonts w:ascii="仿宋_GB2312" w:hAnsi="宋体" w:eastAsia="仿宋_GB2312"/>
                <w:color w:val="000000"/>
                <w:kern w:val="0"/>
                <w:sz w:val="24"/>
                <w:szCs w:val="24"/>
                <w:lang w:val="en-US" w:eastAsia="zh-CN"/>
              </w:rPr>
              <w:t>人员要求     人，（是/未）达到要求</w:t>
            </w:r>
          </w:p>
        </w:tc>
      </w:tr>
    </w:tbl>
    <w:p>
      <w:pPr>
        <w:jc w:val="both"/>
        <w:textAlignment w:val="baseline"/>
        <w:rPr>
          <w:rStyle w:val="18"/>
          <w:rFonts w:ascii="黑体" w:hAnsi="黑体" w:eastAsia="黑体" w:cs="黑体"/>
          <w:b/>
          <w:bCs/>
          <w:kern w:val="2"/>
          <w:sz w:val="28"/>
          <w:szCs w:val="28"/>
          <w:lang w:val="en-US" w:eastAsia="zh-CN" w:bidi="ar-SA"/>
        </w:rPr>
      </w:pPr>
    </w:p>
    <w:p>
      <w:pPr>
        <w:jc w:val="both"/>
        <w:textAlignment w:val="baseline"/>
        <w:rPr>
          <w:rStyle w:val="18"/>
          <w:rFonts w:ascii="黑体" w:hAnsi="黑体" w:eastAsia="黑体" w:cs="黑体"/>
          <w:b/>
          <w:bCs/>
          <w:kern w:val="2"/>
          <w:sz w:val="28"/>
          <w:szCs w:val="28"/>
          <w:lang w:val="en-US" w:eastAsia="zh-CN" w:bidi="ar-SA"/>
        </w:rPr>
      </w:pPr>
    </w:p>
    <w:p>
      <w:pPr>
        <w:jc w:val="both"/>
        <w:textAlignment w:val="baseline"/>
        <w:rPr>
          <w:rStyle w:val="18"/>
          <w:rFonts w:ascii="黑体" w:hAnsi="黑体" w:eastAsia="黑体" w:cs="黑体"/>
          <w:b/>
          <w:bCs/>
          <w:kern w:val="2"/>
          <w:sz w:val="28"/>
          <w:szCs w:val="28"/>
          <w:lang w:val="en-US" w:eastAsia="zh-CN" w:bidi="ar-SA"/>
        </w:rPr>
      </w:pPr>
    </w:p>
    <w:p>
      <w:pPr>
        <w:ind w:right="10" w:rightChars="5" w:firstLine="176" w:firstLineChars="49"/>
        <w:jc w:val="left"/>
        <w:textAlignment w:val="baseline"/>
        <w:rPr>
          <w:rStyle w:val="18"/>
          <w:rFonts w:ascii="黑体" w:hAnsi="黑体" w:eastAsia="黑体"/>
          <w:b/>
          <w:color w:val="000000"/>
          <w:kern w:val="2"/>
          <w:sz w:val="36"/>
          <w:szCs w:val="36"/>
          <w:lang w:val="en-US" w:eastAsia="zh-CN" w:bidi="ar-SA"/>
        </w:rPr>
      </w:pPr>
    </w:p>
    <w:p>
      <w:pPr>
        <w:ind w:right="10" w:rightChars="5" w:firstLine="176" w:firstLineChars="49"/>
        <w:jc w:val="left"/>
        <w:textAlignment w:val="baseline"/>
        <w:rPr>
          <w:rStyle w:val="18"/>
          <w:rFonts w:ascii="黑体" w:hAnsi="黑体" w:eastAsia="黑体"/>
          <w:b/>
          <w:color w:val="000000"/>
          <w:kern w:val="2"/>
          <w:sz w:val="36"/>
          <w:szCs w:val="36"/>
          <w:lang w:val="en-US" w:eastAsia="zh-CN" w:bidi="ar-SA"/>
        </w:rPr>
      </w:pPr>
    </w:p>
    <w:p>
      <w:pPr>
        <w:ind w:right="10" w:rightChars="5" w:firstLine="176" w:firstLineChars="49"/>
        <w:jc w:val="left"/>
        <w:textAlignment w:val="baseline"/>
        <w:rPr>
          <w:rStyle w:val="18"/>
          <w:rFonts w:ascii="黑体" w:hAnsi="黑体" w:eastAsia="黑体"/>
          <w:b/>
          <w:color w:val="000000"/>
          <w:kern w:val="2"/>
          <w:sz w:val="36"/>
          <w:szCs w:val="36"/>
          <w:lang w:val="en-US" w:eastAsia="zh-CN" w:bidi="ar-SA"/>
        </w:rPr>
      </w:pPr>
    </w:p>
    <w:p>
      <w:pPr>
        <w:ind w:right="10" w:rightChars="5" w:firstLine="176" w:firstLineChars="49"/>
        <w:jc w:val="left"/>
        <w:textAlignment w:val="baseline"/>
        <w:rPr>
          <w:rStyle w:val="18"/>
          <w:rFonts w:ascii="黑体" w:hAnsi="黑体" w:eastAsia="黑体"/>
          <w:b/>
          <w:color w:val="000000"/>
          <w:kern w:val="2"/>
          <w:sz w:val="36"/>
          <w:szCs w:val="36"/>
          <w:lang w:val="en-US" w:eastAsia="zh-CN" w:bidi="ar-SA"/>
        </w:rPr>
      </w:pPr>
      <w:r>
        <w:rPr>
          <w:rStyle w:val="18"/>
          <w:rFonts w:ascii="黑体" w:hAnsi="黑体" w:eastAsia="黑体"/>
          <w:b/>
          <w:color w:val="000000"/>
          <w:kern w:val="2"/>
          <w:sz w:val="36"/>
          <w:szCs w:val="36"/>
          <w:lang w:val="en-US" w:eastAsia="zh-CN" w:bidi="ar-SA"/>
        </w:rPr>
        <w:t>附件7：</w:t>
      </w:r>
    </w:p>
    <w:p>
      <w:pPr>
        <w:widowControl/>
        <w:jc w:val="center"/>
        <w:textAlignment w:val="center"/>
        <w:rPr>
          <w:rStyle w:val="57"/>
          <w:rFonts w:ascii="方正小标宋简体" w:hAnsi="方正小标宋简体" w:eastAsia="方正小标宋简体"/>
          <w:i w:val="0"/>
          <w:color w:val="000000"/>
          <w:kern w:val="2"/>
          <w:sz w:val="40"/>
          <w:szCs w:val="40"/>
          <w:lang w:val="en-US" w:eastAsia="zh-CN"/>
        </w:rPr>
      </w:pPr>
      <w:r>
        <w:rPr>
          <w:rStyle w:val="57"/>
          <w:rFonts w:ascii="方正小标宋简体" w:hAnsi="方正小标宋简体" w:eastAsia="方正小标宋简体"/>
          <w:i w:val="0"/>
          <w:color w:val="000000"/>
          <w:kern w:val="2"/>
          <w:sz w:val="40"/>
          <w:szCs w:val="40"/>
          <w:lang w:val="en-US" w:eastAsia="zh-CN"/>
        </w:rPr>
        <w:t>可心江连通运河物业日常巡查情况通报表</w:t>
      </w:r>
    </w:p>
    <w:p>
      <w:pPr>
        <w:ind w:right="930"/>
        <w:jc w:val="right"/>
        <w:textAlignment w:val="baseline"/>
        <w:rPr>
          <w:rStyle w:val="18"/>
          <w:rFonts w:ascii="宋体" w:hAnsi="宋体" w:cs="Times New Roman"/>
          <w:b/>
          <w:bCs/>
          <w:color w:val="000000"/>
          <w:kern w:val="2"/>
          <w:sz w:val="36"/>
          <w:szCs w:val="36"/>
          <w:lang w:val="en-US" w:eastAsia="zh-CN" w:bidi="ar-SA"/>
        </w:rPr>
      </w:pPr>
      <w:r>
        <w:rPr>
          <w:rStyle w:val="18"/>
          <w:rFonts w:ascii="宋体" w:hAnsi="宋体"/>
          <w:color w:val="000000"/>
          <w:kern w:val="2"/>
          <w:sz w:val="24"/>
          <w:szCs w:val="24"/>
          <w:lang w:val="en-US" w:eastAsia="zh-CN" w:bidi="ar-SA"/>
        </w:rPr>
        <w:t xml:space="preserve">     年     月 </w:t>
      </w:r>
    </w:p>
    <w:tbl>
      <w:tblPr>
        <w:tblStyle w:val="8"/>
        <w:tblpPr w:leftFromText="180" w:rightFromText="180" w:vertAnchor="text" w:horzAnchor="page" w:tblpX="1320" w:tblpY="108"/>
        <w:tblOverlap w:val="never"/>
        <w:tblW w:w="9535"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195"/>
        <w:gridCol w:w="1500"/>
        <w:gridCol w:w="1230"/>
        <w:gridCol w:w="56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72" w:hRule="atLeast"/>
        </w:trPr>
        <w:tc>
          <w:tcPr>
            <w:tcW w:w="1195" w:type="dxa"/>
            <w:tcBorders>
              <w:top w:val="single" w:color="000000" w:sz="4" w:space="0"/>
              <w:left w:val="single" w:color="000000" w:sz="4" w:space="0"/>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序号</w:t>
            </w:r>
          </w:p>
        </w:tc>
        <w:tc>
          <w:tcPr>
            <w:tcW w:w="1500" w:type="dxa"/>
            <w:tcBorders>
              <w:top w:val="single" w:color="000000" w:sz="4" w:space="0"/>
              <w:left w:val="nil"/>
              <w:bottom w:val="single" w:color="000000" w:sz="4" w:space="0"/>
              <w:right w:val="single" w:color="000000" w:sz="4" w:space="0"/>
            </w:tcBorders>
            <w:noWrap w:val="0"/>
            <w:vAlign w:val="center"/>
          </w:tcPr>
          <w:p>
            <w:pPr>
              <w:ind w:right="306"/>
              <w:jc w:val="center"/>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检查日期</w:t>
            </w:r>
          </w:p>
        </w:tc>
        <w:tc>
          <w:tcPr>
            <w:tcW w:w="1230" w:type="dxa"/>
            <w:tcBorders>
              <w:top w:val="single" w:color="000000" w:sz="4" w:space="0"/>
              <w:left w:val="nil"/>
              <w:bottom w:val="single" w:color="000000" w:sz="4" w:space="0"/>
              <w:right w:val="single" w:color="000000" w:sz="4" w:space="0"/>
            </w:tcBorders>
            <w:noWrap w:val="0"/>
            <w:vAlign w:val="center"/>
          </w:tcPr>
          <w:p>
            <w:pPr>
              <w:ind w:right="-9"/>
              <w:jc w:val="center"/>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扣分情况</w:t>
            </w:r>
          </w:p>
        </w:tc>
        <w:tc>
          <w:tcPr>
            <w:tcW w:w="5610" w:type="dxa"/>
            <w:tcBorders>
              <w:top w:val="single" w:color="000000" w:sz="4" w:space="0"/>
              <w:left w:val="nil"/>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存在问题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1" w:hRule="atLeast"/>
        </w:trPr>
        <w:tc>
          <w:tcPr>
            <w:tcW w:w="1195" w:type="dxa"/>
            <w:tcBorders>
              <w:top w:val="single" w:color="000000" w:sz="4" w:space="0"/>
              <w:left w:val="single" w:color="000000" w:sz="4" w:space="0"/>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p>
        </w:tc>
        <w:tc>
          <w:tcPr>
            <w:tcW w:w="1500" w:type="dxa"/>
            <w:tcBorders>
              <w:top w:val="single" w:color="000000" w:sz="4" w:space="0"/>
              <w:left w:val="nil"/>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p>
        </w:tc>
        <w:tc>
          <w:tcPr>
            <w:tcW w:w="1230" w:type="dxa"/>
            <w:tcBorders>
              <w:top w:val="single" w:color="000000" w:sz="4" w:space="0"/>
              <w:left w:val="nil"/>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p>
        </w:tc>
        <w:tc>
          <w:tcPr>
            <w:tcW w:w="5610" w:type="dxa"/>
            <w:tcBorders>
              <w:top w:val="single" w:color="000000" w:sz="4" w:space="0"/>
              <w:left w:val="nil"/>
              <w:bottom w:val="single" w:color="000000" w:sz="4" w:space="0"/>
              <w:right w:val="single" w:color="000000" w:sz="4" w:space="0"/>
            </w:tcBorders>
            <w:noWrap w:val="0"/>
            <w:vAlign w:val="top"/>
          </w:tcPr>
          <w:p>
            <w:pPr>
              <w:ind w:right="450"/>
              <w:jc w:val="both"/>
              <w:textAlignment w:val="baseline"/>
              <w:rPr>
                <w:rStyle w:val="18"/>
                <w:rFonts w:ascii="宋体" w:hAnsi="宋体"/>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1" w:hRule="atLeast"/>
        </w:trPr>
        <w:tc>
          <w:tcPr>
            <w:tcW w:w="1195" w:type="dxa"/>
            <w:tcBorders>
              <w:top w:val="single" w:color="000000" w:sz="4" w:space="0"/>
              <w:left w:val="single" w:color="000000" w:sz="4" w:space="0"/>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p>
        </w:tc>
        <w:tc>
          <w:tcPr>
            <w:tcW w:w="1500" w:type="dxa"/>
            <w:tcBorders>
              <w:top w:val="single" w:color="000000" w:sz="4" w:space="0"/>
              <w:left w:val="nil"/>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p>
        </w:tc>
        <w:tc>
          <w:tcPr>
            <w:tcW w:w="1230" w:type="dxa"/>
            <w:tcBorders>
              <w:top w:val="single" w:color="000000" w:sz="4" w:space="0"/>
              <w:left w:val="nil"/>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p>
        </w:tc>
        <w:tc>
          <w:tcPr>
            <w:tcW w:w="5610" w:type="dxa"/>
            <w:tcBorders>
              <w:top w:val="single" w:color="000000" w:sz="4" w:space="0"/>
              <w:left w:val="nil"/>
              <w:bottom w:val="single" w:color="000000" w:sz="4" w:space="0"/>
              <w:right w:val="single" w:color="000000" w:sz="4" w:space="0"/>
            </w:tcBorders>
            <w:noWrap w:val="0"/>
            <w:vAlign w:val="top"/>
          </w:tcPr>
          <w:p>
            <w:pPr>
              <w:ind w:right="450"/>
              <w:jc w:val="both"/>
              <w:textAlignment w:val="baseline"/>
              <w:rPr>
                <w:rStyle w:val="18"/>
                <w:rFonts w:ascii="宋体" w:hAnsi="宋体"/>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1" w:hRule="atLeast"/>
        </w:trPr>
        <w:tc>
          <w:tcPr>
            <w:tcW w:w="1195" w:type="dxa"/>
            <w:tcBorders>
              <w:top w:val="single" w:color="000000" w:sz="4" w:space="0"/>
              <w:left w:val="single" w:color="000000" w:sz="4" w:space="0"/>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p>
        </w:tc>
        <w:tc>
          <w:tcPr>
            <w:tcW w:w="1500" w:type="dxa"/>
            <w:tcBorders>
              <w:top w:val="single" w:color="000000" w:sz="4" w:space="0"/>
              <w:left w:val="nil"/>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p>
        </w:tc>
        <w:tc>
          <w:tcPr>
            <w:tcW w:w="1230" w:type="dxa"/>
            <w:tcBorders>
              <w:top w:val="single" w:color="000000" w:sz="4" w:space="0"/>
              <w:left w:val="nil"/>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p>
        </w:tc>
        <w:tc>
          <w:tcPr>
            <w:tcW w:w="5610" w:type="dxa"/>
            <w:tcBorders>
              <w:top w:val="single" w:color="000000" w:sz="4" w:space="0"/>
              <w:left w:val="nil"/>
              <w:bottom w:val="single" w:color="000000" w:sz="4" w:space="0"/>
              <w:right w:val="single" w:color="000000" w:sz="4" w:space="0"/>
            </w:tcBorders>
            <w:noWrap w:val="0"/>
            <w:vAlign w:val="top"/>
          </w:tcPr>
          <w:p>
            <w:pPr>
              <w:ind w:right="450"/>
              <w:jc w:val="both"/>
              <w:textAlignment w:val="baseline"/>
              <w:rPr>
                <w:rStyle w:val="18"/>
                <w:rFonts w:ascii="宋体" w:hAnsi="宋体"/>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1" w:hRule="atLeast"/>
        </w:trPr>
        <w:tc>
          <w:tcPr>
            <w:tcW w:w="1195" w:type="dxa"/>
            <w:tcBorders>
              <w:top w:val="single" w:color="000000" w:sz="4" w:space="0"/>
              <w:left w:val="single" w:color="000000" w:sz="4" w:space="0"/>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p>
        </w:tc>
        <w:tc>
          <w:tcPr>
            <w:tcW w:w="1500" w:type="dxa"/>
            <w:tcBorders>
              <w:top w:val="single" w:color="000000" w:sz="4" w:space="0"/>
              <w:left w:val="nil"/>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p>
        </w:tc>
        <w:tc>
          <w:tcPr>
            <w:tcW w:w="1230" w:type="dxa"/>
            <w:tcBorders>
              <w:top w:val="single" w:color="000000" w:sz="4" w:space="0"/>
              <w:left w:val="nil"/>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p>
        </w:tc>
        <w:tc>
          <w:tcPr>
            <w:tcW w:w="5610" w:type="dxa"/>
            <w:tcBorders>
              <w:top w:val="single" w:color="000000" w:sz="4" w:space="0"/>
              <w:left w:val="nil"/>
              <w:bottom w:val="single" w:color="000000" w:sz="4" w:space="0"/>
              <w:right w:val="single" w:color="000000" w:sz="4" w:space="0"/>
            </w:tcBorders>
            <w:noWrap w:val="0"/>
            <w:vAlign w:val="top"/>
          </w:tcPr>
          <w:p>
            <w:pPr>
              <w:ind w:right="450"/>
              <w:jc w:val="both"/>
              <w:textAlignment w:val="baseline"/>
              <w:rPr>
                <w:rStyle w:val="18"/>
                <w:rFonts w:ascii="宋体" w:hAnsi="宋体"/>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1" w:hRule="atLeast"/>
        </w:trPr>
        <w:tc>
          <w:tcPr>
            <w:tcW w:w="1195" w:type="dxa"/>
            <w:tcBorders>
              <w:top w:val="single" w:color="000000" w:sz="4" w:space="0"/>
              <w:left w:val="single" w:color="000000" w:sz="4" w:space="0"/>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p>
        </w:tc>
        <w:tc>
          <w:tcPr>
            <w:tcW w:w="1500" w:type="dxa"/>
            <w:tcBorders>
              <w:top w:val="single" w:color="000000" w:sz="4" w:space="0"/>
              <w:left w:val="nil"/>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p>
        </w:tc>
        <w:tc>
          <w:tcPr>
            <w:tcW w:w="1230" w:type="dxa"/>
            <w:tcBorders>
              <w:top w:val="single" w:color="000000" w:sz="4" w:space="0"/>
              <w:left w:val="nil"/>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p>
        </w:tc>
        <w:tc>
          <w:tcPr>
            <w:tcW w:w="5610" w:type="dxa"/>
            <w:tcBorders>
              <w:top w:val="single" w:color="000000" w:sz="4" w:space="0"/>
              <w:left w:val="nil"/>
              <w:bottom w:val="single" w:color="000000" w:sz="4" w:space="0"/>
              <w:right w:val="single" w:color="000000" w:sz="4" w:space="0"/>
            </w:tcBorders>
            <w:noWrap w:val="0"/>
            <w:vAlign w:val="top"/>
          </w:tcPr>
          <w:p>
            <w:pPr>
              <w:ind w:right="450"/>
              <w:jc w:val="both"/>
              <w:textAlignment w:val="baseline"/>
              <w:rPr>
                <w:rStyle w:val="18"/>
                <w:rFonts w:ascii="宋体" w:hAnsi="宋体"/>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1" w:hRule="atLeast"/>
        </w:trPr>
        <w:tc>
          <w:tcPr>
            <w:tcW w:w="1195" w:type="dxa"/>
            <w:tcBorders>
              <w:top w:val="single" w:color="000000" w:sz="4" w:space="0"/>
              <w:left w:val="single" w:color="000000" w:sz="4" w:space="0"/>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p>
        </w:tc>
        <w:tc>
          <w:tcPr>
            <w:tcW w:w="1500" w:type="dxa"/>
            <w:tcBorders>
              <w:top w:val="single" w:color="000000" w:sz="4" w:space="0"/>
              <w:left w:val="nil"/>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p>
        </w:tc>
        <w:tc>
          <w:tcPr>
            <w:tcW w:w="1230" w:type="dxa"/>
            <w:tcBorders>
              <w:top w:val="single" w:color="000000" w:sz="4" w:space="0"/>
              <w:left w:val="nil"/>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p>
        </w:tc>
        <w:tc>
          <w:tcPr>
            <w:tcW w:w="5610" w:type="dxa"/>
            <w:tcBorders>
              <w:top w:val="single" w:color="000000" w:sz="4" w:space="0"/>
              <w:left w:val="nil"/>
              <w:bottom w:val="single" w:color="000000" w:sz="4" w:space="0"/>
              <w:right w:val="single" w:color="000000" w:sz="4" w:space="0"/>
            </w:tcBorders>
            <w:noWrap w:val="0"/>
            <w:vAlign w:val="top"/>
          </w:tcPr>
          <w:p>
            <w:pPr>
              <w:ind w:right="450"/>
              <w:jc w:val="both"/>
              <w:textAlignment w:val="baseline"/>
              <w:rPr>
                <w:rStyle w:val="18"/>
                <w:rFonts w:ascii="宋体" w:hAnsi="宋体"/>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1" w:hRule="atLeast"/>
        </w:trPr>
        <w:tc>
          <w:tcPr>
            <w:tcW w:w="1195" w:type="dxa"/>
            <w:tcBorders>
              <w:top w:val="single" w:color="000000" w:sz="4" w:space="0"/>
              <w:left w:val="single" w:color="000000" w:sz="4" w:space="0"/>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p>
        </w:tc>
        <w:tc>
          <w:tcPr>
            <w:tcW w:w="1500" w:type="dxa"/>
            <w:tcBorders>
              <w:top w:val="single" w:color="000000" w:sz="4" w:space="0"/>
              <w:left w:val="nil"/>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p>
        </w:tc>
        <w:tc>
          <w:tcPr>
            <w:tcW w:w="1230" w:type="dxa"/>
            <w:tcBorders>
              <w:top w:val="single" w:color="000000" w:sz="4" w:space="0"/>
              <w:left w:val="nil"/>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p>
        </w:tc>
        <w:tc>
          <w:tcPr>
            <w:tcW w:w="5610" w:type="dxa"/>
            <w:tcBorders>
              <w:top w:val="single" w:color="000000" w:sz="4" w:space="0"/>
              <w:left w:val="nil"/>
              <w:bottom w:val="single" w:color="000000" w:sz="4" w:space="0"/>
              <w:right w:val="single" w:color="000000" w:sz="4" w:space="0"/>
            </w:tcBorders>
            <w:noWrap w:val="0"/>
            <w:vAlign w:val="top"/>
          </w:tcPr>
          <w:p>
            <w:pPr>
              <w:ind w:right="450"/>
              <w:jc w:val="both"/>
              <w:textAlignment w:val="baseline"/>
              <w:rPr>
                <w:rStyle w:val="18"/>
                <w:rFonts w:ascii="宋体" w:hAnsi="宋体"/>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1" w:hRule="atLeast"/>
        </w:trPr>
        <w:tc>
          <w:tcPr>
            <w:tcW w:w="1195" w:type="dxa"/>
            <w:tcBorders>
              <w:top w:val="single" w:color="000000" w:sz="4" w:space="0"/>
              <w:left w:val="single" w:color="000000" w:sz="4" w:space="0"/>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p>
        </w:tc>
        <w:tc>
          <w:tcPr>
            <w:tcW w:w="1500" w:type="dxa"/>
            <w:tcBorders>
              <w:top w:val="single" w:color="000000" w:sz="4" w:space="0"/>
              <w:left w:val="nil"/>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p>
        </w:tc>
        <w:tc>
          <w:tcPr>
            <w:tcW w:w="1230" w:type="dxa"/>
            <w:tcBorders>
              <w:top w:val="single" w:color="000000" w:sz="4" w:space="0"/>
              <w:left w:val="nil"/>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p>
        </w:tc>
        <w:tc>
          <w:tcPr>
            <w:tcW w:w="5610" w:type="dxa"/>
            <w:tcBorders>
              <w:top w:val="single" w:color="000000" w:sz="4" w:space="0"/>
              <w:left w:val="nil"/>
              <w:bottom w:val="single" w:color="000000" w:sz="4" w:space="0"/>
              <w:right w:val="single" w:color="000000" w:sz="4" w:space="0"/>
            </w:tcBorders>
            <w:noWrap w:val="0"/>
            <w:vAlign w:val="top"/>
          </w:tcPr>
          <w:p>
            <w:pPr>
              <w:ind w:right="450"/>
              <w:jc w:val="both"/>
              <w:textAlignment w:val="baseline"/>
              <w:rPr>
                <w:rStyle w:val="18"/>
                <w:rFonts w:ascii="宋体" w:hAnsi="宋体"/>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1" w:hRule="atLeast"/>
        </w:trPr>
        <w:tc>
          <w:tcPr>
            <w:tcW w:w="1195" w:type="dxa"/>
            <w:tcBorders>
              <w:top w:val="single" w:color="000000" w:sz="4" w:space="0"/>
              <w:left w:val="single" w:color="000000" w:sz="4" w:space="0"/>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p>
        </w:tc>
        <w:tc>
          <w:tcPr>
            <w:tcW w:w="1500" w:type="dxa"/>
            <w:tcBorders>
              <w:top w:val="single" w:color="000000" w:sz="4" w:space="0"/>
              <w:left w:val="nil"/>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p>
        </w:tc>
        <w:tc>
          <w:tcPr>
            <w:tcW w:w="1230" w:type="dxa"/>
            <w:tcBorders>
              <w:top w:val="single" w:color="000000" w:sz="4" w:space="0"/>
              <w:left w:val="nil"/>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p>
        </w:tc>
        <w:tc>
          <w:tcPr>
            <w:tcW w:w="5610" w:type="dxa"/>
            <w:tcBorders>
              <w:top w:val="single" w:color="000000" w:sz="4" w:space="0"/>
              <w:left w:val="nil"/>
              <w:bottom w:val="single" w:color="000000" w:sz="4" w:space="0"/>
              <w:right w:val="single" w:color="000000" w:sz="4" w:space="0"/>
            </w:tcBorders>
            <w:noWrap w:val="0"/>
            <w:vAlign w:val="top"/>
          </w:tcPr>
          <w:p>
            <w:pPr>
              <w:ind w:right="450"/>
              <w:jc w:val="both"/>
              <w:textAlignment w:val="baseline"/>
              <w:rPr>
                <w:rStyle w:val="18"/>
                <w:rFonts w:ascii="宋体" w:hAnsi="宋体"/>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1" w:hRule="atLeast"/>
        </w:trPr>
        <w:tc>
          <w:tcPr>
            <w:tcW w:w="1195" w:type="dxa"/>
            <w:tcBorders>
              <w:top w:val="single" w:color="000000" w:sz="4" w:space="0"/>
              <w:left w:val="single" w:color="000000" w:sz="4" w:space="0"/>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p>
        </w:tc>
        <w:tc>
          <w:tcPr>
            <w:tcW w:w="1500" w:type="dxa"/>
            <w:tcBorders>
              <w:top w:val="single" w:color="000000" w:sz="4" w:space="0"/>
              <w:left w:val="nil"/>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p>
        </w:tc>
        <w:tc>
          <w:tcPr>
            <w:tcW w:w="1230" w:type="dxa"/>
            <w:tcBorders>
              <w:top w:val="single" w:color="000000" w:sz="4" w:space="0"/>
              <w:left w:val="nil"/>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p>
        </w:tc>
        <w:tc>
          <w:tcPr>
            <w:tcW w:w="5610" w:type="dxa"/>
            <w:tcBorders>
              <w:top w:val="single" w:color="000000" w:sz="4" w:space="0"/>
              <w:left w:val="nil"/>
              <w:bottom w:val="single" w:color="000000" w:sz="4" w:space="0"/>
              <w:right w:val="single" w:color="000000" w:sz="4" w:space="0"/>
            </w:tcBorders>
            <w:noWrap w:val="0"/>
            <w:vAlign w:val="top"/>
          </w:tcPr>
          <w:p>
            <w:pPr>
              <w:ind w:right="450"/>
              <w:jc w:val="both"/>
              <w:textAlignment w:val="baseline"/>
              <w:rPr>
                <w:rStyle w:val="18"/>
                <w:rFonts w:ascii="宋体" w:hAnsi="宋体"/>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1" w:hRule="atLeast"/>
        </w:trPr>
        <w:tc>
          <w:tcPr>
            <w:tcW w:w="1195" w:type="dxa"/>
            <w:tcBorders>
              <w:top w:val="single" w:color="000000" w:sz="4" w:space="0"/>
              <w:left w:val="single" w:color="000000" w:sz="4" w:space="0"/>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p>
        </w:tc>
        <w:tc>
          <w:tcPr>
            <w:tcW w:w="1500" w:type="dxa"/>
            <w:tcBorders>
              <w:top w:val="single" w:color="000000" w:sz="4" w:space="0"/>
              <w:left w:val="nil"/>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p>
        </w:tc>
        <w:tc>
          <w:tcPr>
            <w:tcW w:w="1230" w:type="dxa"/>
            <w:tcBorders>
              <w:top w:val="single" w:color="000000" w:sz="4" w:space="0"/>
              <w:left w:val="nil"/>
              <w:bottom w:val="single" w:color="000000" w:sz="4" w:space="0"/>
              <w:right w:val="single" w:color="000000" w:sz="4" w:space="0"/>
            </w:tcBorders>
            <w:noWrap w:val="0"/>
            <w:vAlign w:val="center"/>
          </w:tcPr>
          <w:p>
            <w:pPr>
              <w:ind w:right="450"/>
              <w:jc w:val="center"/>
              <w:textAlignment w:val="baseline"/>
              <w:rPr>
                <w:rStyle w:val="18"/>
                <w:rFonts w:ascii="宋体" w:hAnsi="宋体"/>
                <w:color w:val="000000"/>
                <w:kern w:val="2"/>
                <w:sz w:val="24"/>
                <w:szCs w:val="24"/>
                <w:lang w:val="en-US" w:eastAsia="zh-CN" w:bidi="ar-SA"/>
              </w:rPr>
            </w:pPr>
          </w:p>
        </w:tc>
        <w:tc>
          <w:tcPr>
            <w:tcW w:w="5610" w:type="dxa"/>
            <w:tcBorders>
              <w:top w:val="single" w:color="000000" w:sz="4" w:space="0"/>
              <w:left w:val="nil"/>
              <w:bottom w:val="single" w:color="000000" w:sz="4" w:space="0"/>
              <w:right w:val="single" w:color="000000" w:sz="4" w:space="0"/>
            </w:tcBorders>
            <w:noWrap w:val="0"/>
            <w:vAlign w:val="top"/>
          </w:tcPr>
          <w:p>
            <w:pPr>
              <w:ind w:right="450"/>
              <w:jc w:val="both"/>
              <w:textAlignment w:val="baseline"/>
              <w:rPr>
                <w:rStyle w:val="18"/>
                <w:rFonts w:ascii="宋体" w:hAnsi="宋体"/>
                <w:color w:val="000000"/>
                <w:kern w:val="2"/>
                <w:sz w:val="24"/>
                <w:szCs w:val="24"/>
                <w:lang w:val="en-US" w:eastAsia="zh-CN" w:bidi="ar-SA"/>
              </w:rPr>
            </w:pPr>
          </w:p>
        </w:tc>
      </w:tr>
    </w:tbl>
    <w:p>
      <w:pPr>
        <w:ind w:right="450"/>
        <w:jc w:val="both"/>
        <w:textAlignment w:val="baseline"/>
        <w:rPr>
          <w:rStyle w:val="18"/>
          <w:rFonts w:ascii="宋体" w:hAnsi="宋体"/>
          <w:color w:val="000000"/>
          <w:kern w:val="2"/>
          <w:sz w:val="24"/>
          <w:szCs w:val="24"/>
          <w:lang w:val="en-US" w:eastAsia="zh-CN" w:bidi="ar-SA"/>
        </w:rPr>
      </w:pPr>
    </w:p>
    <w:p>
      <w:pPr>
        <w:ind w:right="450"/>
        <w:jc w:val="both"/>
        <w:textAlignment w:val="baseline"/>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 xml:space="preserve">甲方 ：                                        乙方：                  </w:t>
      </w:r>
    </w:p>
    <w:p>
      <w:pPr>
        <w:jc w:val="both"/>
        <w:textAlignment w:val="baseline"/>
        <w:rPr>
          <w:rStyle w:val="18"/>
          <w:rFonts w:ascii="黑体" w:hAnsi="黑体" w:eastAsia="黑体" w:cs="黑体"/>
          <w:b/>
          <w:bCs/>
          <w:kern w:val="2"/>
          <w:sz w:val="28"/>
          <w:szCs w:val="28"/>
          <w:lang w:val="en-US" w:eastAsia="zh-CN" w:bidi="ar-SA"/>
        </w:rPr>
      </w:pPr>
    </w:p>
    <w:p>
      <w:pPr>
        <w:pStyle w:val="36"/>
        <w:widowControl/>
        <w:spacing w:line="360" w:lineRule="auto"/>
        <w:jc w:val="center"/>
        <w:textAlignment w:val="baseline"/>
        <w:rPr>
          <w:rStyle w:val="18"/>
          <w:rFonts w:ascii="Times New Roman" w:hAnsi="Times New Roman"/>
          <w:b/>
          <w:kern w:val="0"/>
          <w:sz w:val="36"/>
          <w:szCs w:val="20"/>
          <w:lang w:val="en-US" w:eastAsia="zh-CN" w:bidi="ar-SA"/>
        </w:rPr>
      </w:pPr>
    </w:p>
    <w:p>
      <w:pPr>
        <w:pStyle w:val="36"/>
        <w:widowControl/>
        <w:spacing w:line="360" w:lineRule="auto"/>
        <w:jc w:val="center"/>
        <w:textAlignment w:val="baseline"/>
        <w:rPr>
          <w:rStyle w:val="18"/>
          <w:rFonts w:ascii="Times New Roman" w:hAnsi="Times New Roman"/>
          <w:b/>
          <w:kern w:val="0"/>
          <w:sz w:val="36"/>
          <w:szCs w:val="20"/>
          <w:lang w:val="en-US" w:eastAsia="zh-CN" w:bidi="ar-SA"/>
        </w:rPr>
      </w:pPr>
    </w:p>
    <w:p>
      <w:pPr>
        <w:pStyle w:val="36"/>
        <w:widowControl/>
        <w:spacing w:line="360" w:lineRule="auto"/>
        <w:jc w:val="center"/>
        <w:textAlignment w:val="baseline"/>
        <w:rPr>
          <w:rStyle w:val="18"/>
          <w:rFonts w:ascii="Times New Roman" w:hAnsi="Times New Roman"/>
          <w:b/>
          <w:kern w:val="0"/>
          <w:sz w:val="36"/>
          <w:szCs w:val="20"/>
          <w:lang w:val="en-US" w:eastAsia="zh-CN" w:bidi="ar-SA"/>
        </w:rPr>
      </w:pPr>
    </w:p>
    <w:p>
      <w:pPr>
        <w:pStyle w:val="36"/>
        <w:widowControl/>
        <w:spacing w:line="360" w:lineRule="auto"/>
        <w:jc w:val="center"/>
        <w:textAlignment w:val="baseline"/>
        <w:rPr>
          <w:rStyle w:val="18"/>
          <w:rFonts w:ascii="Times New Roman" w:hAnsi="Times New Roman"/>
          <w:b/>
          <w:kern w:val="0"/>
          <w:sz w:val="36"/>
          <w:szCs w:val="20"/>
          <w:lang w:val="en-US" w:eastAsia="zh-CN" w:bidi="ar-SA"/>
        </w:rPr>
      </w:pPr>
    </w:p>
    <w:p>
      <w:pPr>
        <w:pStyle w:val="36"/>
        <w:widowControl/>
        <w:spacing w:line="360" w:lineRule="auto"/>
        <w:jc w:val="center"/>
        <w:textAlignment w:val="baseline"/>
        <w:rPr>
          <w:rStyle w:val="18"/>
          <w:rFonts w:ascii="Times New Roman" w:hAnsi="Times New Roman"/>
          <w:b/>
          <w:kern w:val="0"/>
          <w:sz w:val="36"/>
          <w:szCs w:val="20"/>
          <w:lang w:val="en-US" w:eastAsia="zh-CN" w:bidi="ar-SA"/>
        </w:rPr>
      </w:pPr>
    </w:p>
    <w:p>
      <w:pPr>
        <w:pStyle w:val="36"/>
        <w:widowControl/>
        <w:spacing w:line="360" w:lineRule="auto"/>
        <w:jc w:val="center"/>
        <w:textAlignment w:val="baseline"/>
        <w:rPr>
          <w:rStyle w:val="18"/>
          <w:rFonts w:ascii="Times New Roman" w:hAnsi="Times New Roman"/>
          <w:b/>
          <w:kern w:val="0"/>
          <w:sz w:val="36"/>
          <w:szCs w:val="20"/>
          <w:lang w:val="en-US" w:eastAsia="zh-CN" w:bidi="ar-SA"/>
        </w:rPr>
      </w:pPr>
    </w:p>
    <w:p>
      <w:pPr>
        <w:pStyle w:val="36"/>
        <w:widowControl/>
        <w:spacing w:line="360" w:lineRule="auto"/>
        <w:jc w:val="center"/>
        <w:textAlignment w:val="baseline"/>
        <w:rPr>
          <w:rStyle w:val="18"/>
          <w:rFonts w:ascii="Times New Roman" w:hAnsi="Times New Roman"/>
          <w:b/>
          <w:kern w:val="0"/>
          <w:sz w:val="36"/>
          <w:szCs w:val="20"/>
          <w:lang w:val="en-US" w:eastAsia="zh-CN" w:bidi="ar-SA"/>
        </w:rPr>
      </w:pPr>
    </w:p>
    <w:p>
      <w:pPr>
        <w:jc w:val="left"/>
        <w:textAlignment w:val="baseline"/>
        <w:rPr>
          <w:rStyle w:val="18"/>
          <w:rFonts w:ascii="黑体" w:hAnsi="黑体" w:eastAsia="黑体"/>
          <w:b/>
          <w:color w:val="000000"/>
          <w:kern w:val="2"/>
          <w:sz w:val="36"/>
          <w:szCs w:val="36"/>
          <w:lang w:val="en-US" w:eastAsia="zh-CN" w:bidi="ar-SA"/>
        </w:rPr>
      </w:pPr>
    </w:p>
    <w:p>
      <w:pPr>
        <w:jc w:val="left"/>
        <w:textAlignment w:val="baseline"/>
        <w:rPr>
          <w:rStyle w:val="18"/>
          <w:rFonts w:ascii="黑体" w:hAnsi="黑体" w:eastAsia="黑体"/>
          <w:b/>
          <w:color w:val="000000"/>
          <w:kern w:val="2"/>
          <w:sz w:val="36"/>
          <w:szCs w:val="36"/>
          <w:lang w:val="en-US" w:eastAsia="zh-CN" w:bidi="ar-SA"/>
        </w:rPr>
      </w:pPr>
      <w:r>
        <w:rPr>
          <w:rStyle w:val="18"/>
          <w:rFonts w:ascii="黑体" w:hAnsi="黑体" w:eastAsia="黑体"/>
          <w:b/>
          <w:color w:val="000000"/>
          <w:kern w:val="2"/>
          <w:sz w:val="36"/>
          <w:szCs w:val="36"/>
          <w:lang w:val="en-US" w:eastAsia="zh-CN" w:bidi="ar-SA"/>
        </w:rPr>
        <w:t>附件8：</w:t>
      </w:r>
    </w:p>
    <w:p>
      <w:pPr>
        <w:jc w:val="center"/>
        <w:textAlignment w:val="baseline"/>
        <w:rPr>
          <w:rStyle w:val="18"/>
          <w:rFonts w:ascii="宋体" w:hAnsi="宋体" w:cs="Times New Roman"/>
          <w:b/>
          <w:bCs/>
          <w:color w:val="000000"/>
          <w:kern w:val="2"/>
          <w:sz w:val="36"/>
          <w:szCs w:val="36"/>
          <w:lang w:val="en-US" w:eastAsia="zh-CN" w:bidi="ar-SA"/>
        </w:rPr>
      </w:pPr>
      <w:r>
        <w:rPr>
          <w:rStyle w:val="18"/>
          <w:rFonts w:ascii="宋体" w:hAnsi="宋体" w:cs="Times New Roman"/>
          <w:b/>
          <w:bCs/>
          <w:color w:val="000000"/>
          <w:kern w:val="2"/>
          <w:sz w:val="36"/>
          <w:szCs w:val="36"/>
          <w:lang w:val="en-US" w:eastAsia="zh-CN" w:bidi="ar-SA"/>
        </w:rPr>
        <w:t>农药、肥料使用登记表</w:t>
      </w:r>
    </w:p>
    <w:tbl>
      <w:tblPr>
        <w:tblStyle w:val="8"/>
        <w:tblpPr w:leftFromText="180" w:rightFromText="180" w:vertAnchor="text" w:horzAnchor="page" w:tblpX="1261" w:tblpY="524"/>
        <w:tblOverlap w:val="never"/>
        <w:tblW w:w="9830"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43"/>
        <w:gridCol w:w="714"/>
        <w:gridCol w:w="1304"/>
        <w:gridCol w:w="872"/>
        <w:gridCol w:w="757"/>
        <w:gridCol w:w="816"/>
        <w:gridCol w:w="801"/>
        <w:gridCol w:w="1038"/>
        <w:gridCol w:w="946"/>
        <w:gridCol w:w="1123"/>
        <w:gridCol w:w="8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7" w:hRule="atLeast"/>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baseline"/>
              <w:rPr>
                <w:rStyle w:val="18"/>
                <w:rFonts w:ascii="仿宋_GB2312" w:hAnsi="宋体" w:eastAsia="仿宋_GB2312" w:cs="宋体"/>
                <w:b/>
                <w:bCs/>
                <w:color w:val="000000"/>
                <w:kern w:val="0"/>
                <w:sz w:val="24"/>
                <w:szCs w:val="24"/>
                <w:lang w:val="en-US" w:eastAsia="zh-CN" w:bidi="ar-SA"/>
              </w:rPr>
            </w:pPr>
            <w:r>
              <w:rPr>
                <w:rStyle w:val="18"/>
                <w:rFonts w:ascii="仿宋_GB2312" w:hAnsi="宋体" w:eastAsia="仿宋_GB2312" w:cs="宋体"/>
                <w:b/>
                <w:bCs/>
                <w:color w:val="000000"/>
                <w:kern w:val="0"/>
                <w:sz w:val="24"/>
                <w:szCs w:val="24"/>
                <w:lang w:val="en-US" w:eastAsia="zh-CN" w:bidi="ar-SA"/>
              </w:rPr>
              <w:t>序号</w:t>
            </w:r>
          </w:p>
        </w:tc>
        <w:tc>
          <w:tcPr>
            <w:tcW w:w="714" w:type="dxa"/>
            <w:tcBorders>
              <w:top w:val="single" w:color="000000" w:sz="4" w:space="0"/>
              <w:left w:val="nil"/>
              <w:bottom w:val="single" w:color="000000" w:sz="4" w:space="0"/>
              <w:right w:val="single" w:color="000000" w:sz="4" w:space="0"/>
            </w:tcBorders>
            <w:noWrap w:val="0"/>
            <w:vAlign w:val="center"/>
          </w:tcPr>
          <w:p>
            <w:pPr>
              <w:widowControl/>
              <w:jc w:val="center"/>
              <w:textAlignment w:val="baseline"/>
              <w:rPr>
                <w:rStyle w:val="18"/>
                <w:rFonts w:ascii="仿宋_GB2312" w:hAnsi="宋体" w:eastAsia="仿宋_GB2312" w:cs="宋体"/>
                <w:b/>
                <w:bCs/>
                <w:color w:val="000000"/>
                <w:kern w:val="0"/>
                <w:sz w:val="24"/>
                <w:szCs w:val="24"/>
                <w:lang w:val="en-US" w:eastAsia="zh-CN" w:bidi="ar-SA"/>
              </w:rPr>
            </w:pPr>
            <w:r>
              <w:rPr>
                <w:rStyle w:val="18"/>
                <w:rFonts w:ascii="仿宋_GB2312" w:hAnsi="宋体" w:eastAsia="仿宋_GB2312" w:cs="宋体"/>
                <w:b/>
                <w:bCs/>
                <w:color w:val="000000"/>
                <w:kern w:val="0"/>
                <w:sz w:val="24"/>
                <w:szCs w:val="24"/>
                <w:lang w:val="en-US" w:eastAsia="zh-CN" w:bidi="ar-SA"/>
              </w:rPr>
              <w:t>使用日期</w:t>
            </w:r>
          </w:p>
        </w:tc>
        <w:tc>
          <w:tcPr>
            <w:tcW w:w="1304" w:type="dxa"/>
            <w:tcBorders>
              <w:top w:val="single" w:color="000000" w:sz="4" w:space="0"/>
              <w:left w:val="nil"/>
              <w:bottom w:val="single" w:color="000000" w:sz="4" w:space="0"/>
              <w:right w:val="single" w:color="000000" w:sz="4" w:space="0"/>
            </w:tcBorders>
            <w:noWrap w:val="0"/>
            <w:vAlign w:val="center"/>
          </w:tcPr>
          <w:p>
            <w:pPr>
              <w:widowControl/>
              <w:jc w:val="center"/>
              <w:textAlignment w:val="baseline"/>
              <w:rPr>
                <w:rStyle w:val="18"/>
                <w:rFonts w:ascii="仿宋_GB2312" w:hAnsi="宋体" w:eastAsia="仿宋_GB2312" w:cs="宋体"/>
                <w:b/>
                <w:bCs/>
                <w:color w:val="000000"/>
                <w:kern w:val="0"/>
                <w:sz w:val="24"/>
                <w:szCs w:val="24"/>
                <w:lang w:val="en-US" w:eastAsia="zh-CN" w:bidi="ar-SA"/>
              </w:rPr>
            </w:pPr>
            <w:r>
              <w:rPr>
                <w:rStyle w:val="18"/>
                <w:rFonts w:ascii="仿宋_GB2312" w:hAnsi="宋体" w:eastAsia="仿宋_GB2312" w:cs="宋体"/>
                <w:b/>
                <w:bCs/>
                <w:color w:val="000000"/>
                <w:kern w:val="0"/>
                <w:sz w:val="24"/>
                <w:szCs w:val="24"/>
                <w:lang w:val="en-US" w:eastAsia="zh-CN" w:bidi="ar-SA"/>
              </w:rPr>
              <w:t>种类（施肥/病虫害/除草/红火蚁等）</w:t>
            </w:r>
          </w:p>
        </w:tc>
        <w:tc>
          <w:tcPr>
            <w:tcW w:w="872" w:type="dxa"/>
            <w:tcBorders>
              <w:top w:val="single" w:color="000000" w:sz="4" w:space="0"/>
              <w:left w:val="nil"/>
              <w:bottom w:val="single" w:color="000000" w:sz="4" w:space="0"/>
              <w:right w:val="single" w:color="000000" w:sz="4" w:space="0"/>
            </w:tcBorders>
            <w:noWrap w:val="0"/>
            <w:vAlign w:val="center"/>
          </w:tcPr>
          <w:p>
            <w:pPr>
              <w:widowControl/>
              <w:jc w:val="center"/>
              <w:textAlignment w:val="baseline"/>
              <w:rPr>
                <w:rStyle w:val="18"/>
                <w:rFonts w:ascii="仿宋_GB2312" w:hAnsi="宋体" w:eastAsia="仿宋_GB2312" w:cs="宋体"/>
                <w:b/>
                <w:bCs/>
                <w:color w:val="000000"/>
                <w:kern w:val="0"/>
                <w:sz w:val="24"/>
                <w:szCs w:val="24"/>
                <w:lang w:val="en-US" w:eastAsia="zh-CN" w:bidi="ar-SA"/>
              </w:rPr>
            </w:pPr>
            <w:r>
              <w:rPr>
                <w:rStyle w:val="18"/>
                <w:rFonts w:ascii="仿宋_GB2312" w:hAnsi="宋体" w:eastAsia="仿宋_GB2312" w:cs="宋体"/>
                <w:b/>
                <w:bCs/>
                <w:color w:val="000000"/>
                <w:kern w:val="0"/>
                <w:sz w:val="24"/>
                <w:szCs w:val="24"/>
                <w:lang w:val="en-US" w:eastAsia="zh-CN" w:bidi="ar-SA"/>
              </w:rPr>
              <w:t>药剂名称</w:t>
            </w:r>
          </w:p>
        </w:tc>
        <w:tc>
          <w:tcPr>
            <w:tcW w:w="757" w:type="dxa"/>
            <w:tcBorders>
              <w:top w:val="single" w:color="000000" w:sz="4" w:space="0"/>
              <w:left w:val="nil"/>
              <w:bottom w:val="single" w:color="000000" w:sz="4" w:space="0"/>
              <w:right w:val="single" w:color="000000" w:sz="4" w:space="0"/>
            </w:tcBorders>
            <w:noWrap w:val="0"/>
            <w:vAlign w:val="center"/>
          </w:tcPr>
          <w:p>
            <w:pPr>
              <w:widowControl/>
              <w:jc w:val="center"/>
              <w:textAlignment w:val="baseline"/>
              <w:rPr>
                <w:rStyle w:val="18"/>
                <w:rFonts w:ascii="仿宋_GB2312" w:hAnsi="宋体" w:eastAsia="仿宋_GB2312" w:cs="宋体"/>
                <w:b/>
                <w:bCs/>
                <w:color w:val="000000"/>
                <w:kern w:val="0"/>
                <w:sz w:val="24"/>
                <w:szCs w:val="24"/>
                <w:lang w:val="en-US" w:eastAsia="zh-CN" w:bidi="ar-SA"/>
              </w:rPr>
            </w:pPr>
            <w:r>
              <w:rPr>
                <w:rStyle w:val="18"/>
                <w:rFonts w:ascii="仿宋_GB2312" w:hAnsi="宋体" w:eastAsia="仿宋_GB2312" w:cs="宋体"/>
                <w:b/>
                <w:bCs/>
                <w:color w:val="000000"/>
                <w:kern w:val="0"/>
                <w:sz w:val="24"/>
                <w:szCs w:val="24"/>
                <w:lang w:val="en-US" w:eastAsia="zh-CN" w:bidi="ar-SA"/>
              </w:rPr>
              <w:t>药剂用量</w:t>
            </w:r>
          </w:p>
        </w:tc>
        <w:tc>
          <w:tcPr>
            <w:tcW w:w="816" w:type="dxa"/>
            <w:tcBorders>
              <w:top w:val="single" w:color="000000" w:sz="4" w:space="0"/>
              <w:left w:val="nil"/>
              <w:bottom w:val="single" w:color="000000" w:sz="4" w:space="0"/>
              <w:right w:val="single" w:color="000000" w:sz="4" w:space="0"/>
            </w:tcBorders>
            <w:noWrap w:val="0"/>
            <w:vAlign w:val="center"/>
          </w:tcPr>
          <w:p>
            <w:pPr>
              <w:widowControl/>
              <w:jc w:val="center"/>
              <w:textAlignment w:val="baseline"/>
              <w:rPr>
                <w:rStyle w:val="18"/>
                <w:rFonts w:ascii="仿宋_GB2312" w:hAnsi="宋体" w:eastAsia="仿宋_GB2312" w:cs="宋体"/>
                <w:b/>
                <w:bCs/>
                <w:color w:val="000000"/>
                <w:kern w:val="0"/>
                <w:sz w:val="24"/>
                <w:szCs w:val="24"/>
                <w:lang w:val="en-US" w:eastAsia="zh-CN" w:bidi="ar-SA"/>
              </w:rPr>
            </w:pPr>
            <w:r>
              <w:rPr>
                <w:rStyle w:val="18"/>
                <w:rFonts w:ascii="仿宋_GB2312" w:hAnsi="宋体" w:eastAsia="仿宋_GB2312" w:cs="宋体"/>
                <w:b/>
                <w:bCs/>
                <w:color w:val="000000"/>
                <w:kern w:val="0"/>
                <w:sz w:val="24"/>
                <w:szCs w:val="24"/>
                <w:lang w:val="en-US" w:eastAsia="zh-CN" w:bidi="ar-SA"/>
              </w:rPr>
              <w:t>防治对象</w:t>
            </w:r>
          </w:p>
        </w:tc>
        <w:tc>
          <w:tcPr>
            <w:tcW w:w="801" w:type="dxa"/>
            <w:tcBorders>
              <w:top w:val="single" w:color="000000" w:sz="4" w:space="0"/>
              <w:left w:val="nil"/>
              <w:bottom w:val="single" w:color="000000" w:sz="4" w:space="0"/>
              <w:right w:val="single" w:color="000000" w:sz="4" w:space="0"/>
            </w:tcBorders>
            <w:noWrap w:val="0"/>
            <w:vAlign w:val="center"/>
          </w:tcPr>
          <w:p>
            <w:pPr>
              <w:widowControl/>
              <w:jc w:val="center"/>
              <w:textAlignment w:val="baseline"/>
              <w:rPr>
                <w:rStyle w:val="18"/>
                <w:rFonts w:ascii="仿宋_GB2312" w:hAnsi="宋体" w:eastAsia="仿宋_GB2312" w:cs="宋体"/>
                <w:b/>
                <w:bCs/>
                <w:color w:val="000000"/>
                <w:kern w:val="0"/>
                <w:sz w:val="24"/>
                <w:szCs w:val="24"/>
                <w:lang w:val="en-US" w:eastAsia="zh-CN" w:bidi="ar-SA"/>
              </w:rPr>
            </w:pPr>
            <w:r>
              <w:rPr>
                <w:rStyle w:val="18"/>
                <w:rFonts w:ascii="仿宋_GB2312" w:hAnsi="宋体" w:eastAsia="仿宋_GB2312" w:cs="宋体"/>
                <w:b/>
                <w:bCs/>
                <w:color w:val="000000"/>
                <w:kern w:val="0"/>
                <w:sz w:val="24"/>
                <w:szCs w:val="24"/>
                <w:lang w:val="en-US" w:eastAsia="zh-CN" w:bidi="ar-SA"/>
              </w:rPr>
              <w:t>使用区域</w:t>
            </w:r>
          </w:p>
        </w:tc>
        <w:tc>
          <w:tcPr>
            <w:tcW w:w="1038" w:type="dxa"/>
            <w:tcBorders>
              <w:top w:val="single" w:color="000000" w:sz="4" w:space="0"/>
              <w:left w:val="nil"/>
              <w:bottom w:val="single" w:color="000000" w:sz="4" w:space="0"/>
              <w:right w:val="single" w:color="000000" w:sz="4" w:space="0"/>
            </w:tcBorders>
            <w:noWrap w:val="0"/>
            <w:vAlign w:val="center"/>
          </w:tcPr>
          <w:p>
            <w:pPr>
              <w:widowControl/>
              <w:jc w:val="center"/>
              <w:textAlignment w:val="baseline"/>
              <w:rPr>
                <w:rStyle w:val="18"/>
                <w:rFonts w:ascii="仿宋_GB2312" w:hAnsi="宋体" w:eastAsia="仿宋_GB2312" w:cs="宋体"/>
                <w:b/>
                <w:bCs/>
                <w:color w:val="000000"/>
                <w:kern w:val="0"/>
                <w:sz w:val="24"/>
                <w:szCs w:val="24"/>
                <w:lang w:val="en-US" w:eastAsia="zh-CN" w:bidi="ar-SA"/>
              </w:rPr>
            </w:pPr>
            <w:r>
              <w:rPr>
                <w:rStyle w:val="18"/>
                <w:rFonts w:ascii="仿宋_GB2312" w:hAnsi="宋体" w:eastAsia="仿宋_GB2312" w:cs="宋体"/>
                <w:b/>
                <w:bCs/>
                <w:color w:val="000000"/>
                <w:kern w:val="0"/>
                <w:sz w:val="24"/>
                <w:szCs w:val="24"/>
                <w:lang w:val="en-US" w:eastAsia="zh-CN" w:bidi="ar-SA"/>
              </w:rPr>
              <w:t>防治数量（株；</w:t>
            </w:r>
            <w:r>
              <w:rPr>
                <w:rStyle w:val="18"/>
                <w:rFonts w:ascii="宋体" w:hAnsi="宋体" w:cs="宋体"/>
                <w:b/>
                <w:bCs/>
                <w:color w:val="000000"/>
                <w:kern w:val="0"/>
                <w:sz w:val="24"/>
                <w:szCs w:val="24"/>
                <w:lang w:val="en-US" w:eastAsia="zh-CN" w:bidi="ar-SA"/>
              </w:rPr>
              <w:t>㎡</w:t>
            </w:r>
            <w:r>
              <w:rPr>
                <w:rStyle w:val="18"/>
                <w:rFonts w:ascii="仿宋_GB2312" w:hAnsi="宋体" w:eastAsia="仿宋_GB2312" w:cs="宋体"/>
                <w:b/>
                <w:bCs/>
                <w:color w:val="000000"/>
                <w:kern w:val="0"/>
                <w:sz w:val="24"/>
                <w:szCs w:val="24"/>
                <w:lang w:val="en-US" w:eastAsia="zh-CN" w:bidi="ar-SA"/>
              </w:rPr>
              <w:t>）</w:t>
            </w:r>
          </w:p>
        </w:tc>
        <w:tc>
          <w:tcPr>
            <w:tcW w:w="946" w:type="dxa"/>
            <w:tcBorders>
              <w:top w:val="single" w:color="000000" w:sz="4" w:space="0"/>
              <w:left w:val="nil"/>
              <w:bottom w:val="single" w:color="000000" w:sz="4" w:space="0"/>
              <w:right w:val="single" w:color="000000" w:sz="4" w:space="0"/>
            </w:tcBorders>
            <w:noWrap w:val="0"/>
            <w:vAlign w:val="center"/>
          </w:tcPr>
          <w:p>
            <w:pPr>
              <w:widowControl/>
              <w:jc w:val="center"/>
              <w:textAlignment w:val="baseline"/>
              <w:rPr>
                <w:rStyle w:val="18"/>
                <w:rFonts w:ascii="仿宋_GB2312" w:hAnsi="宋体" w:eastAsia="仿宋_GB2312" w:cs="宋体"/>
                <w:b/>
                <w:bCs/>
                <w:color w:val="000000"/>
                <w:kern w:val="0"/>
                <w:sz w:val="24"/>
                <w:szCs w:val="24"/>
                <w:lang w:val="en-US" w:eastAsia="zh-CN" w:bidi="ar-SA"/>
              </w:rPr>
            </w:pPr>
            <w:r>
              <w:rPr>
                <w:rStyle w:val="18"/>
                <w:rFonts w:ascii="仿宋_GB2312" w:hAnsi="宋体" w:eastAsia="仿宋_GB2312" w:cs="宋体"/>
                <w:b/>
                <w:bCs/>
                <w:color w:val="000000"/>
                <w:kern w:val="0"/>
                <w:sz w:val="24"/>
                <w:szCs w:val="24"/>
                <w:lang w:val="en-US" w:eastAsia="zh-CN" w:bidi="ar-SA"/>
              </w:rPr>
              <w:t>使用人   （签字）</w:t>
            </w:r>
          </w:p>
        </w:tc>
        <w:tc>
          <w:tcPr>
            <w:tcW w:w="1123" w:type="dxa"/>
            <w:tcBorders>
              <w:top w:val="single" w:color="000000" w:sz="4" w:space="0"/>
              <w:left w:val="nil"/>
              <w:bottom w:val="single" w:color="000000" w:sz="4" w:space="0"/>
              <w:right w:val="single" w:color="000000" w:sz="4" w:space="0"/>
            </w:tcBorders>
            <w:noWrap w:val="0"/>
            <w:vAlign w:val="center"/>
          </w:tcPr>
          <w:p>
            <w:pPr>
              <w:widowControl/>
              <w:jc w:val="center"/>
              <w:textAlignment w:val="baseline"/>
              <w:rPr>
                <w:rStyle w:val="18"/>
                <w:rFonts w:ascii="仿宋_GB2312" w:hAnsi="宋体" w:eastAsia="仿宋_GB2312" w:cs="宋体"/>
                <w:b/>
                <w:bCs/>
                <w:color w:val="000000"/>
                <w:kern w:val="0"/>
                <w:sz w:val="24"/>
                <w:szCs w:val="24"/>
                <w:lang w:val="en-US" w:eastAsia="zh-CN" w:bidi="ar-SA"/>
              </w:rPr>
            </w:pPr>
            <w:r>
              <w:rPr>
                <w:rStyle w:val="18"/>
                <w:rFonts w:ascii="仿宋_GB2312" w:hAnsi="宋体" w:eastAsia="仿宋_GB2312" w:cs="宋体"/>
                <w:b/>
                <w:bCs/>
                <w:color w:val="000000"/>
                <w:kern w:val="0"/>
                <w:sz w:val="24"/>
                <w:szCs w:val="24"/>
                <w:lang w:val="en-US" w:eastAsia="zh-CN" w:bidi="ar-SA"/>
              </w:rPr>
              <w:t>技术管理员  （签字）</w:t>
            </w:r>
          </w:p>
        </w:tc>
        <w:tc>
          <w:tcPr>
            <w:tcW w:w="816" w:type="dxa"/>
            <w:tcBorders>
              <w:top w:val="single" w:color="000000" w:sz="4" w:space="0"/>
              <w:left w:val="nil"/>
              <w:bottom w:val="single" w:color="000000" w:sz="4" w:space="0"/>
              <w:right w:val="single" w:color="000000" w:sz="4" w:space="0"/>
            </w:tcBorders>
            <w:noWrap w:val="0"/>
            <w:vAlign w:val="center"/>
          </w:tcPr>
          <w:p>
            <w:pPr>
              <w:widowControl/>
              <w:jc w:val="center"/>
              <w:textAlignment w:val="baseline"/>
              <w:rPr>
                <w:rStyle w:val="18"/>
                <w:rFonts w:ascii="仿宋_GB2312" w:hAnsi="宋体" w:eastAsia="仿宋_GB2312" w:cs="宋体"/>
                <w:b/>
                <w:bCs/>
                <w:color w:val="000000"/>
                <w:kern w:val="0"/>
                <w:sz w:val="24"/>
                <w:szCs w:val="24"/>
                <w:lang w:val="en-US" w:eastAsia="zh-CN" w:bidi="ar-SA"/>
              </w:rPr>
            </w:pPr>
            <w:r>
              <w:rPr>
                <w:rStyle w:val="18"/>
                <w:rFonts w:ascii="仿宋_GB2312" w:hAnsi="宋体" w:eastAsia="仿宋_GB2312" w:cs="宋体"/>
                <w:b/>
                <w:bCs/>
                <w:color w:val="000000"/>
                <w:kern w:val="0"/>
                <w:sz w:val="24"/>
                <w:szCs w:val="24"/>
                <w:lang w:val="en-US" w:eastAsia="zh-CN" w:bidi="ar-SA"/>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7" w:hRule="atLeast"/>
        </w:trPr>
        <w:tc>
          <w:tcPr>
            <w:tcW w:w="643" w:type="dxa"/>
            <w:tcBorders>
              <w:top w:val="nil"/>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714"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1304"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72"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757"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16"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01"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1038"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946"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1123"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16"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7" w:hRule="atLeast"/>
        </w:trPr>
        <w:tc>
          <w:tcPr>
            <w:tcW w:w="643" w:type="dxa"/>
            <w:tcBorders>
              <w:top w:val="nil"/>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714"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1304"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72"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757"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16"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01"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1038"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946"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1123"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16"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7" w:hRule="atLeast"/>
        </w:trPr>
        <w:tc>
          <w:tcPr>
            <w:tcW w:w="643" w:type="dxa"/>
            <w:tcBorders>
              <w:top w:val="nil"/>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714"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1304"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72"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757"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16"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01"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1038"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946"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1123"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16"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7" w:hRule="atLeast"/>
        </w:trPr>
        <w:tc>
          <w:tcPr>
            <w:tcW w:w="643" w:type="dxa"/>
            <w:tcBorders>
              <w:top w:val="nil"/>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714"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1304"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72"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757"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16"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01"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1038"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946"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1123"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16"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7" w:hRule="atLeast"/>
        </w:trPr>
        <w:tc>
          <w:tcPr>
            <w:tcW w:w="643" w:type="dxa"/>
            <w:tcBorders>
              <w:top w:val="nil"/>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714"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1304"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72"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757"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16"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01"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1038"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946"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1123"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16"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7" w:hRule="atLeast"/>
        </w:trPr>
        <w:tc>
          <w:tcPr>
            <w:tcW w:w="643" w:type="dxa"/>
            <w:tcBorders>
              <w:top w:val="nil"/>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714"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1304"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72"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757"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16"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01"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1038"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946"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1123"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16"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7" w:hRule="atLeast"/>
        </w:trPr>
        <w:tc>
          <w:tcPr>
            <w:tcW w:w="643" w:type="dxa"/>
            <w:tcBorders>
              <w:top w:val="nil"/>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714"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1304"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72"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757"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16"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01"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1038"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946"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1123"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16"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7" w:hRule="atLeast"/>
        </w:trPr>
        <w:tc>
          <w:tcPr>
            <w:tcW w:w="643" w:type="dxa"/>
            <w:tcBorders>
              <w:top w:val="nil"/>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714"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1304"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72"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757"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16"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01"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1038"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946"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1123"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16"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7" w:hRule="atLeast"/>
        </w:trPr>
        <w:tc>
          <w:tcPr>
            <w:tcW w:w="643" w:type="dxa"/>
            <w:tcBorders>
              <w:top w:val="nil"/>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714"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1304"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72"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757"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16"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01"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1038"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946"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1123"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16"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7" w:hRule="atLeast"/>
        </w:trPr>
        <w:tc>
          <w:tcPr>
            <w:tcW w:w="643" w:type="dxa"/>
            <w:tcBorders>
              <w:top w:val="nil"/>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714"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1304"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72"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757"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16"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01"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1038"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946"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1123"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16"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7" w:hRule="atLeast"/>
        </w:trPr>
        <w:tc>
          <w:tcPr>
            <w:tcW w:w="643" w:type="dxa"/>
            <w:tcBorders>
              <w:top w:val="nil"/>
              <w:left w:val="single" w:color="000000" w:sz="4" w:space="0"/>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714"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1304"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72"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757"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16"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01"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1038"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946"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1123"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c>
          <w:tcPr>
            <w:tcW w:w="816" w:type="dxa"/>
            <w:tcBorders>
              <w:top w:val="nil"/>
              <w:left w:val="nil"/>
              <w:bottom w:val="single" w:color="000000" w:sz="4" w:space="0"/>
              <w:right w:val="single" w:color="000000" w:sz="4" w:space="0"/>
            </w:tcBorders>
            <w:noWrap w:val="0"/>
            <w:vAlign w:val="center"/>
          </w:tcPr>
          <w:p>
            <w:pPr>
              <w:widowControl/>
              <w:jc w:val="left"/>
              <w:textAlignment w:val="baseline"/>
              <w:rPr>
                <w:rStyle w:val="18"/>
                <w:rFonts w:ascii="宋体" w:hAnsi="宋体"/>
                <w:color w:val="000000"/>
                <w:kern w:val="0"/>
                <w:sz w:val="22"/>
                <w:szCs w:val="24"/>
                <w:lang w:val="en-US" w:eastAsia="zh-CN" w:bidi="ar-SA"/>
              </w:rPr>
            </w:pPr>
            <w:r>
              <w:rPr>
                <w:rStyle w:val="18"/>
                <w:rFonts w:ascii="宋体" w:hAnsi="宋体"/>
                <w:color w:val="000000"/>
                <w:kern w:val="0"/>
                <w:sz w:val="22"/>
                <w:szCs w:val="24"/>
                <w:lang w:val="en-US" w:eastAsia="zh-CN" w:bidi="ar-SA"/>
              </w:rPr>
              <w:t>　</w:t>
            </w:r>
          </w:p>
        </w:tc>
      </w:tr>
    </w:tbl>
    <w:p>
      <w:pPr>
        <w:ind w:right="10" w:rightChars="5" w:firstLine="176" w:firstLineChars="49"/>
        <w:jc w:val="left"/>
        <w:textAlignment w:val="baseline"/>
        <w:rPr>
          <w:rStyle w:val="18"/>
          <w:rFonts w:ascii="黑体" w:hAnsi="黑体" w:eastAsia="黑体"/>
          <w:b/>
          <w:color w:val="000000"/>
          <w:kern w:val="2"/>
          <w:sz w:val="36"/>
          <w:szCs w:val="36"/>
          <w:lang w:val="en-US" w:eastAsia="zh-CN" w:bidi="ar-SA"/>
        </w:rPr>
      </w:pPr>
    </w:p>
    <w:p>
      <w:pPr>
        <w:pStyle w:val="36"/>
        <w:widowControl/>
        <w:spacing w:line="360" w:lineRule="auto"/>
        <w:jc w:val="center"/>
        <w:textAlignment w:val="baseline"/>
        <w:rPr>
          <w:rStyle w:val="18"/>
          <w:rFonts w:ascii="Times New Roman" w:hAnsi="Times New Roman"/>
          <w:b/>
          <w:kern w:val="0"/>
          <w:sz w:val="36"/>
          <w:szCs w:val="20"/>
          <w:lang w:val="en-US" w:eastAsia="zh-CN" w:bidi="ar-SA"/>
        </w:rPr>
      </w:pPr>
    </w:p>
    <w:p>
      <w:pPr>
        <w:pStyle w:val="36"/>
        <w:widowControl/>
        <w:spacing w:line="360" w:lineRule="auto"/>
        <w:jc w:val="center"/>
        <w:textAlignment w:val="baseline"/>
        <w:rPr>
          <w:rStyle w:val="18"/>
          <w:rFonts w:ascii="Times New Roman" w:hAnsi="Times New Roman"/>
          <w:b/>
          <w:kern w:val="0"/>
          <w:sz w:val="36"/>
          <w:szCs w:val="20"/>
          <w:lang w:val="en-US" w:eastAsia="zh-CN" w:bidi="ar-SA"/>
        </w:rPr>
      </w:pPr>
    </w:p>
    <w:p>
      <w:pPr>
        <w:pStyle w:val="36"/>
        <w:widowControl/>
        <w:spacing w:line="360" w:lineRule="auto"/>
        <w:jc w:val="both"/>
        <w:textAlignment w:val="baseline"/>
        <w:rPr>
          <w:rStyle w:val="18"/>
          <w:rFonts w:ascii="Times New Roman" w:hAnsi="Times New Roman"/>
          <w:b/>
          <w:kern w:val="0"/>
          <w:sz w:val="36"/>
          <w:szCs w:val="20"/>
          <w:lang w:val="en-US" w:eastAsia="zh-CN" w:bidi="ar-SA"/>
        </w:rPr>
      </w:pPr>
    </w:p>
    <w:p>
      <w:pPr>
        <w:rPr>
          <w:rStyle w:val="18"/>
          <w:rFonts w:ascii="Times New Roman" w:hAnsi="Times New Roman"/>
          <w:b/>
          <w:kern w:val="0"/>
          <w:sz w:val="36"/>
          <w:szCs w:val="20"/>
          <w:lang w:val="en-US" w:eastAsia="zh-CN" w:bidi="ar-SA"/>
        </w:rPr>
      </w:pPr>
    </w:p>
    <w:p>
      <w:pPr>
        <w:pStyle w:val="2"/>
        <w:rPr>
          <w:lang w:val="en-US" w:eastAsia="zh-CN"/>
        </w:rPr>
      </w:pPr>
    </w:p>
    <w:p>
      <w:pPr>
        <w:jc w:val="both"/>
        <w:textAlignment w:val="baseline"/>
        <w:rPr>
          <w:rStyle w:val="18"/>
          <w:kern w:val="2"/>
          <w:sz w:val="21"/>
          <w:szCs w:val="24"/>
          <w:lang w:val="en-US" w:eastAsia="zh-CN" w:bidi="ar-SA"/>
        </w:rPr>
      </w:pPr>
    </w:p>
    <w:tbl>
      <w:tblPr>
        <w:tblStyle w:val="8"/>
        <w:tblpPr w:leftFromText="180" w:rightFromText="180" w:vertAnchor="text" w:horzAnchor="page" w:tblpX="1042" w:tblpY="920"/>
        <w:tblOverlap w:val="never"/>
        <w:tblW w:w="10020"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25"/>
        <w:gridCol w:w="1125"/>
        <w:gridCol w:w="45"/>
        <w:gridCol w:w="1830"/>
        <w:gridCol w:w="1290"/>
        <w:gridCol w:w="1335"/>
        <w:gridCol w:w="840"/>
        <w:gridCol w:w="1365"/>
        <w:gridCol w:w="1665"/>
        <w:gridCol w:w="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95" w:type="dxa"/>
          <w:trHeight w:val="960" w:hRule="atLeast"/>
        </w:trPr>
        <w:tc>
          <w:tcPr>
            <w:tcW w:w="10020" w:type="dxa"/>
            <w:gridSpan w:val="9"/>
            <w:tcBorders>
              <w:top w:val="nil"/>
              <w:left w:val="nil"/>
              <w:bottom w:val="nil"/>
              <w:right w:val="nil"/>
            </w:tcBorders>
            <w:noWrap/>
            <w:vAlign w:val="center"/>
          </w:tcPr>
          <w:p>
            <w:pPr>
              <w:widowControl/>
              <w:jc w:val="both"/>
              <w:textAlignment w:val="center"/>
              <w:rPr>
                <w:rStyle w:val="61"/>
                <w:rFonts w:ascii="宋体" w:hAnsi="宋体" w:eastAsia="宋体"/>
                <w:b/>
                <w:i w:val="0"/>
                <w:color w:val="000000"/>
                <w:kern w:val="2"/>
                <w:sz w:val="36"/>
                <w:szCs w:val="36"/>
                <w:lang w:val="en-US" w:eastAsia="zh-CN"/>
              </w:rPr>
            </w:pPr>
            <w:r>
              <w:rPr>
                <w:rStyle w:val="18"/>
                <w:rFonts w:ascii="黑体" w:hAnsi="黑体" w:eastAsia="黑体"/>
                <w:b/>
                <w:color w:val="000000"/>
                <w:kern w:val="2"/>
                <w:sz w:val="36"/>
                <w:szCs w:val="36"/>
                <w:lang w:val="en-US" w:eastAsia="zh-CN" w:bidi="ar-SA"/>
              </w:rPr>
              <w:t>附件9：</w:t>
            </w:r>
          </w:p>
          <w:p>
            <w:pPr>
              <w:widowControl/>
              <w:jc w:val="center"/>
              <w:textAlignment w:val="center"/>
              <w:rPr>
                <w:rStyle w:val="18"/>
                <w:rFonts w:ascii="宋体" w:hAnsi="宋体"/>
                <w:b/>
                <w:color w:val="000000"/>
                <w:kern w:val="2"/>
                <w:sz w:val="36"/>
                <w:szCs w:val="36"/>
                <w:lang w:val="en-US" w:eastAsia="zh-CN" w:bidi="ar-SA"/>
              </w:rPr>
            </w:pPr>
            <w:r>
              <w:rPr>
                <w:rStyle w:val="61"/>
                <w:rFonts w:ascii="宋体" w:hAnsi="宋体" w:eastAsia="宋体"/>
                <w:b/>
                <w:i w:val="0"/>
                <w:color w:val="000000"/>
                <w:kern w:val="2"/>
                <w:sz w:val="36"/>
                <w:szCs w:val="36"/>
                <w:lang w:val="en-US" w:eastAsia="zh-CN"/>
              </w:rPr>
              <w:t>可心江连通运河物业服务月度考核情况表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95" w:type="dxa"/>
          <w:trHeight w:val="675" w:hRule="atLeast"/>
        </w:trPr>
        <w:tc>
          <w:tcPr>
            <w:tcW w:w="5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Style w:val="18"/>
                <w:rFonts w:ascii="宋体" w:hAnsi="宋体"/>
                <w:b/>
                <w:color w:val="000000"/>
                <w:kern w:val="2"/>
                <w:sz w:val="24"/>
                <w:szCs w:val="24"/>
                <w:lang w:val="en-US" w:eastAsia="zh-CN" w:bidi="ar-SA"/>
              </w:rPr>
            </w:pPr>
            <w:r>
              <w:rPr>
                <w:rStyle w:val="18"/>
                <w:rFonts w:ascii="宋体" w:hAnsi="宋体"/>
                <w:b/>
                <w:color w:val="000000"/>
                <w:kern w:val="0"/>
                <w:sz w:val="24"/>
                <w:szCs w:val="24"/>
                <w:lang w:val="en-US" w:eastAsia="zh-CN"/>
              </w:rPr>
              <w:t>序号</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Style w:val="18"/>
                <w:rFonts w:ascii="宋体" w:hAnsi="宋体"/>
                <w:b/>
                <w:color w:val="000000"/>
                <w:kern w:val="2"/>
                <w:sz w:val="24"/>
                <w:szCs w:val="24"/>
                <w:lang w:val="en-US" w:eastAsia="zh-CN" w:bidi="ar-SA"/>
              </w:rPr>
            </w:pPr>
            <w:r>
              <w:rPr>
                <w:rStyle w:val="18"/>
                <w:rFonts w:ascii="宋体" w:hAnsi="宋体"/>
                <w:b/>
                <w:color w:val="000000"/>
                <w:kern w:val="0"/>
                <w:sz w:val="24"/>
                <w:szCs w:val="24"/>
                <w:lang w:val="en-US" w:eastAsia="zh-CN"/>
              </w:rPr>
              <w:t>考核项目</w:t>
            </w:r>
          </w:p>
        </w:tc>
        <w:tc>
          <w:tcPr>
            <w:tcW w:w="4500"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Style w:val="18"/>
                <w:rFonts w:ascii="宋体" w:hAnsi="宋体"/>
                <w:b/>
                <w:color w:val="000000"/>
                <w:kern w:val="2"/>
                <w:sz w:val="24"/>
                <w:szCs w:val="24"/>
                <w:lang w:val="en-US" w:eastAsia="zh-CN" w:bidi="ar-SA"/>
              </w:rPr>
            </w:pPr>
            <w:r>
              <w:rPr>
                <w:rStyle w:val="18"/>
                <w:rFonts w:ascii="宋体" w:hAnsi="宋体"/>
                <w:b/>
                <w:color w:val="000000"/>
                <w:kern w:val="0"/>
                <w:sz w:val="24"/>
                <w:szCs w:val="24"/>
                <w:lang w:val="en-US" w:eastAsia="zh-CN"/>
              </w:rPr>
              <w:t>存在问题</w:t>
            </w:r>
          </w:p>
        </w:tc>
        <w:tc>
          <w:tcPr>
            <w:tcW w:w="3870"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Style w:val="18"/>
                <w:rFonts w:ascii="宋体" w:hAnsi="宋体"/>
                <w:b/>
                <w:color w:val="000000"/>
                <w:kern w:val="2"/>
                <w:sz w:val="24"/>
                <w:szCs w:val="24"/>
                <w:lang w:val="en-US" w:eastAsia="zh-CN" w:bidi="ar-SA"/>
              </w:rPr>
            </w:pPr>
            <w:r>
              <w:rPr>
                <w:rStyle w:val="18"/>
                <w:rFonts w:ascii="宋体" w:hAnsi="宋体"/>
                <w:b/>
                <w:color w:val="000000"/>
                <w:kern w:val="2"/>
                <w:sz w:val="24"/>
                <w:szCs w:val="24"/>
                <w:lang w:val="en-US" w:eastAsia="zh-CN" w:bidi="ar-SA"/>
              </w:rPr>
              <w:t>扣分情况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95" w:type="dxa"/>
          <w:trHeight w:val="1340" w:hRule="atLeast"/>
        </w:trPr>
        <w:tc>
          <w:tcPr>
            <w:tcW w:w="52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Style w:val="18"/>
                <w:rFonts w:ascii="宋体" w:hAnsi="宋体"/>
                <w:color w:val="000000"/>
                <w:kern w:val="2"/>
                <w:sz w:val="24"/>
                <w:szCs w:val="24"/>
                <w:lang w:val="en-US" w:eastAsia="zh-CN" w:bidi="ar-SA"/>
              </w:rPr>
            </w:pPr>
            <w:r>
              <w:rPr>
                <w:rStyle w:val="18"/>
                <w:rFonts w:ascii="宋体" w:hAnsi="宋体"/>
                <w:color w:val="000000"/>
                <w:kern w:val="0"/>
                <w:sz w:val="24"/>
                <w:szCs w:val="24"/>
                <w:lang w:val="en-US" w:eastAsia="zh-CN"/>
              </w:rPr>
              <w:t>1</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Style w:val="18"/>
                <w:rFonts w:ascii="宋体" w:hAnsi="宋体"/>
                <w:color w:val="000000"/>
                <w:kern w:val="2"/>
                <w:sz w:val="24"/>
                <w:szCs w:val="24"/>
                <w:lang w:val="en-US" w:eastAsia="zh-CN" w:bidi="ar-SA"/>
              </w:rPr>
            </w:pPr>
            <w:r>
              <w:rPr>
                <w:rStyle w:val="18"/>
                <w:rFonts w:ascii="宋体" w:hAnsi="宋体"/>
                <w:color w:val="000000"/>
                <w:kern w:val="0"/>
                <w:sz w:val="24"/>
                <w:szCs w:val="24"/>
                <w:lang w:val="en-US" w:eastAsia="zh-CN"/>
              </w:rPr>
              <w:t>安保服务</w:t>
            </w:r>
            <w:r>
              <w:rPr>
                <w:rStyle w:val="18"/>
                <w:rFonts w:ascii="宋体" w:hAnsi="宋体"/>
                <w:color w:val="000000"/>
                <w:kern w:val="0"/>
                <w:sz w:val="24"/>
                <w:szCs w:val="24"/>
                <w:lang w:val="en-US" w:eastAsia="zh-CN"/>
              </w:rPr>
              <w:br w:type="textWrapping" w:clear="all"/>
            </w:r>
          </w:p>
        </w:tc>
        <w:tc>
          <w:tcPr>
            <w:tcW w:w="4500" w:type="dxa"/>
            <w:gridSpan w:val="4"/>
            <w:tcBorders>
              <w:top w:val="single" w:color="000000" w:sz="4" w:space="0"/>
              <w:left w:val="single" w:color="000000" w:sz="4" w:space="0"/>
              <w:bottom w:val="single" w:color="000000" w:sz="4" w:space="0"/>
              <w:right w:val="single" w:color="000000" w:sz="4" w:space="0"/>
            </w:tcBorders>
            <w:noWrap w:val="0"/>
            <w:vAlign w:val="top"/>
          </w:tcPr>
          <w:p>
            <w:pPr>
              <w:widowControl/>
              <w:jc w:val="left"/>
              <w:textAlignment w:val="top"/>
              <w:rPr>
                <w:rStyle w:val="18"/>
                <w:rFonts w:ascii="宋体" w:hAnsi="宋体"/>
                <w:color w:val="000000"/>
                <w:kern w:val="2"/>
                <w:sz w:val="22"/>
                <w:szCs w:val="22"/>
                <w:lang w:val="en-US" w:eastAsia="zh-CN" w:bidi="ar-SA"/>
              </w:rPr>
            </w:pPr>
          </w:p>
        </w:tc>
        <w:tc>
          <w:tcPr>
            <w:tcW w:w="3870"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95" w:type="dxa"/>
          <w:trHeight w:val="1455" w:hRule="atLeast"/>
        </w:trPr>
        <w:tc>
          <w:tcPr>
            <w:tcW w:w="525" w:type="dxa"/>
            <w:tcBorders>
              <w:top w:val="single" w:color="000000" w:sz="4" w:space="0"/>
              <w:left w:val="single" w:color="000000" w:sz="4" w:space="0"/>
              <w:bottom w:val="nil"/>
              <w:right w:val="single" w:color="000000" w:sz="4" w:space="0"/>
            </w:tcBorders>
            <w:noWrap w:val="0"/>
            <w:vAlign w:val="center"/>
          </w:tcPr>
          <w:p>
            <w:pPr>
              <w:widowControl/>
              <w:jc w:val="center"/>
              <w:textAlignment w:val="center"/>
              <w:rPr>
                <w:rStyle w:val="18"/>
                <w:rFonts w:ascii="宋体" w:hAnsi="宋体"/>
                <w:color w:val="000000"/>
                <w:kern w:val="2"/>
                <w:sz w:val="24"/>
                <w:szCs w:val="24"/>
                <w:lang w:val="en-US" w:eastAsia="zh-CN" w:bidi="ar-SA"/>
              </w:rPr>
            </w:pPr>
            <w:r>
              <w:rPr>
                <w:rStyle w:val="18"/>
                <w:rFonts w:ascii="宋体" w:hAnsi="宋体"/>
                <w:color w:val="000000"/>
                <w:kern w:val="0"/>
                <w:sz w:val="24"/>
                <w:szCs w:val="24"/>
                <w:lang w:val="en-US" w:eastAsia="zh-CN"/>
              </w:rPr>
              <w:t>2</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Style w:val="18"/>
                <w:rFonts w:ascii="宋体" w:hAnsi="宋体"/>
                <w:color w:val="000000"/>
                <w:kern w:val="2"/>
                <w:sz w:val="24"/>
                <w:szCs w:val="24"/>
                <w:lang w:val="en-US" w:eastAsia="zh-CN" w:bidi="ar-SA"/>
              </w:rPr>
            </w:pPr>
            <w:r>
              <w:rPr>
                <w:rStyle w:val="18"/>
                <w:rFonts w:ascii="宋体" w:hAnsi="宋体"/>
                <w:color w:val="000000"/>
                <w:kern w:val="0"/>
                <w:sz w:val="24"/>
                <w:szCs w:val="24"/>
                <w:lang w:val="en-US" w:eastAsia="zh-CN"/>
              </w:rPr>
              <w:t>保洁服务</w:t>
            </w:r>
            <w:r>
              <w:rPr>
                <w:rStyle w:val="18"/>
                <w:rFonts w:ascii="宋体" w:hAnsi="宋体"/>
                <w:color w:val="000000"/>
                <w:kern w:val="0"/>
                <w:sz w:val="24"/>
                <w:szCs w:val="24"/>
                <w:lang w:val="en-US" w:eastAsia="zh-CN"/>
              </w:rPr>
              <w:br w:type="textWrapping" w:clear="all"/>
            </w:r>
          </w:p>
        </w:tc>
        <w:tc>
          <w:tcPr>
            <w:tcW w:w="4500" w:type="dxa"/>
            <w:gridSpan w:val="4"/>
            <w:tcBorders>
              <w:top w:val="single" w:color="000000" w:sz="4" w:space="0"/>
              <w:left w:val="single" w:color="000000" w:sz="4" w:space="0"/>
              <w:bottom w:val="single" w:color="000000" w:sz="4" w:space="0"/>
              <w:right w:val="single" w:color="000000" w:sz="4" w:space="0"/>
            </w:tcBorders>
            <w:noWrap w:val="0"/>
            <w:vAlign w:val="top"/>
          </w:tcPr>
          <w:p>
            <w:pPr>
              <w:widowControl/>
              <w:jc w:val="left"/>
              <w:textAlignment w:val="top"/>
              <w:rPr>
                <w:rStyle w:val="18"/>
                <w:rFonts w:ascii="宋体" w:hAnsi="宋体"/>
                <w:color w:val="000000"/>
                <w:kern w:val="2"/>
                <w:sz w:val="24"/>
                <w:szCs w:val="24"/>
                <w:lang w:val="en-US" w:eastAsia="zh-CN" w:bidi="ar-SA"/>
              </w:rPr>
            </w:pPr>
          </w:p>
        </w:tc>
        <w:tc>
          <w:tcPr>
            <w:tcW w:w="3870"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95" w:type="dxa"/>
          <w:trHeight w:val="1785" w:hRule="atLeast"/>
        </w:trPr>
        <w:tc>
          <w:tcPr>
            <w:tcW w:w="525" w:type="dxa"/>
            <w:tcBorders>
              <w:top w:val="single" w:color="000000" w:sz="4" w:space="0"/>
              <w:left w:val="single" w:color="000000" w:sz="4" w:space="0"/>
              <w:bottom w:val="nil"/>
              <w:right w:val="single" w:color="000000" w:sz="4" w:space="0"/>
            </w:tcBorders>
            <w:noWrap w:val="0"/>
            <w:vAlign w:val="center"/>
          </w:tcPr>
          <w:p>
            <w:pPr>
              <w:widowControl/>
              <w:jc w:val="center"/>
              <w:textAlignment w:val="center"/>
              <w:rPr>
                <w:rStyle w:val="18"/>
                <w:rFonts w:ascii="宋体" w:hAnsi="宋体"/>
                <w:color w:val="000000"/>
                <w:kern w:val="2"/>
                <w:sz w:val="24"/>
                <w:szCs w:val="24"/>
                <w:lang w:val="en-US" w:eastAsia="zh-CN" w:bidi="ar-SA"/>
              </w:rPr>
            </w:pPr>
            <w:r>
              <w:rPr>
                <w:rStyle w:val="18"/>
                <w:rFonts w:ascii="宋体" w:hAnsi="宋体"/>
                <w:color w:val="000000"/>
                <w:kern w:val="0"/>
                <w:sz w:val="24"/>
                <w:szCs w:val="24"/>
                <w:lang w:val="en-US" w:eastAsia="zh-CN"/>
              </w:rPr>
              <w:t>3</w:t>
            </w:r>
          </w:p>
        </w:tc>
        <w:tc>
          <w:tcPr>
            <w:tcW w:w="1125" w:type="dxa"/>
            <w:tcBorders>
              <w:top w:val="single" w:color="000000" w:sz="4" w:space="0"/>
              <w:left w:val="single" w:color="000000" w:sz="4" w:space="0"/>
              <w:bottom w:val="nil"/>
              <w:right w:val="single" w:color="000000" w:sz="4" w:space="0"/>
            </w:tcBorders>
            <w:noWrap w:val="0"/>
            <w:vAlign w:val="center"/>
          </w:tcPr>
          <w:p>
            <w:pPr>
              <w:widowControl/>
              <w:jc w:val="left"/>
              <w:textAlignment w:val="center"/>
              <w:rPr>
                <w:rStyle w:val="18"/>
                <w:rFonts w:ascii="宋体" w:hAnsi="宋体"/>
                <w:color w:val="000000"/>
                <w:kern w:val="2"/>
                <w:sz w:val="24"/>
                <w:szCs w:val="24"/>
                <w:lang w:val="en-US" w:eastAsia="zh-CN" w:bidi="ar-SA"/>
              </w:rPr>
            </w:pPr>
            <w:r>
              <w:rPr>
                <w:rStyle w:val="18"/>
                <w:rFonts w:ascii="宋体" w:hAnsi="宋体"/>
                <w:color w:val="000000"/>
                <w:kern w:val="0"/>
                <w:sz w:val="24"/>
                <w:szCs w:val="24"/>
                <w:lang w:val="en-US" w:eastAsia="zh-CN"/>
              </w:rPr>
              <w:t>绿化养护</w:t>
            </w:r>
          </w:p>
        </w:tc>
        <w:tc>
          <w:tcPr>
            <w:tcW w:w="4500" w:type="dxa"/>
            <w:gridSpan w:val="4"/>
            <w:tcBorders>
              <w:top w:val="single" w:color="000000" w:sz="4" w:space="0"/>
              <w:left w:val="single" w:color="000000" w:sz="4" w:space="0"/>
              <w:bottom w:val="single" w:color="000000" w:sz="4" w:space="0"/>
              <w:right w:val="single" w:color="000000" w:sz="4" w:space="0"/>
            </w:tcBorders>
            <w:noWrap w:val="0"/>
            <w:vAlign w:val="top"/>
          </w:tcPr>
          <w:p>
            <w:pPr>
              <w:widowControl/>
              <w:jc w:val="left"/>
              <w:textAlignment w:val="top"/>
              <w:rPr>
                <w:rStyle w:val="18"/>
                <w:rFonts w:ascii="宋体" w:hAnsi="宋体"/>
                <w:color w:val="000000"/>
                <w:kern w:val="2"/>
                <w:sz w:val="22"/>
                <w:szCs w:val="22"/>
                <w:lang w:val="en-US" w:eastAsia="zh-CN" w:bidi="ar-SA"/>
              </w:rPr>
            </w:pPr>
          </w:p>
        </w:tc>
        <w:tc>
          <w:tcPr>
            <w:tcW w:w="3870"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95" w:type="dxa"/>
          <w:trHeight w:val="650" w:hRule="atLeast"/>
        </w:trPr>
        <w:tc>
          <w:tcPr>
            <w:tcW w:w="165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0"/>
                <w:sz w:val="22"/>
                <w:szCs w:val="22"/>
                <w:lang w:val="en-US" w:eastAsia="zh-CN"/>
              </w:rPr>
            </w:pPr>
            <w:r>
              <w:rPr>
                <w:rStyle w:val="18"/>
                <w:rFonts w:ascii="宋体" w:hAnsi="宋体"/>
                <w:color w:val="000000"/>
                <w:kern w:val="0"/>
                <w:sz w:val="22"/>
                <w:szCs w:val="22"/>
                <w:lang w:val="en-US" w:eastAsia="zh-CN"/>
              </w:rPr>
              <w:t>日常巡查扣分</w:t>
            </w:r>
          </w:p>
        </w:tc>
        <w:tc>
          <w:tcPr>
            <w:tcW w:w="8370" w:type="dxa"/>
            <w:gridSpan w:val="7"/>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0"/>
                <w:sz w:val="22"/>
                <w:szCs w:val="22"/>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95" w:type="dxa"/>
          <w:trHeight w:val="710" w:hRule="atLeast"/>
        </w:trPr>
        <w:tc>
          <w:tcPr>
            <w:tcW w:w="165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月度考核扣分</w:t>
            </w:r>
          </w:p>
        </w:tc>
        <w:tc>
          <w:tcPr>
            <w:tcW w:w="8370" w:type="dxa"/>
            <w:gridSpan w:val="7"/>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95" w:type="dxa"/>
          <w:trHeight w:val="799" w:hRule="atLeast"/>
        </w:trPr>
        <w:tc>
          <w:tcPr>
            <w:tcW w:w="165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4"/>
                <w:szCs w:val="24"/>
                <w:lang w:val="en-US" w:eastAsia="zh-CN" w:bidi="ar-SA"/>
              </w:rPr>
            </w:pPr>
            <w:r>
              <w:rPr>
                <w:rStyle w:val="18"/>
                <w:rFonts w:ascii="宋体" w:hAnsi="宋体"/>
                <w:color w:val="000000"/>
                <w:kern w:val="0"/>
                <w:sz w:val="24"/>
                <w:szCs w:val="24"/>
                <w:lang w:val="en-US" w:eastAsia="zh-CN"/>
              </w:rPr>
              <w:t>月度考核综合得分</w:t>
            </w:r>
          </w:p>
        </w:tc>
        <w:tc>
          <w:tcPr>
            <w:tcW w:w="8370" w:type="dxa"/>
            <w:gridSpan w:val="7"/>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Style w:val="18"/>
                <w:rFonts w:ascii="宋体" w:hAnsi="宋体"/>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95" w:type="dxa"/>
          <w:trHeight w:val="702" w:hRule="atLeast"/>
        </w:trPr>
        <w:tc>
          <w:tcPr>
            <w:tcW w:w="165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Style w:val="18"/>
                <w:rFonts w:ascii="宋体" w:hAnsi="宋体"/>
                <w:color w:val="000000"/>
                <w:kern w:val="2"/>
                <w:sz w:val="24"/>
                <w:szCs w:val="24"/>
                <w:lang w:val="en-US" w:eastAsia="zh-CN" w:bidi="ar-SA"/>
              </w:rPr>
            </w:pPr>
            <w:r>
              <w:rPr>
                <w:rStyle w:val="18"/>
                <w:rFonts w:ascii="宋体" w:hAnsi="宋体"/>
                <w:color w:val="000000"/>
                <w:kern w:val="0"/>
                <w:sz w:val="24"/>
                <w:szCs w:val="24"/>
                <w:lang w:val="en-US" w:eastAsia="zh-CN"/>
              </w:rPr>
              <w:t>考核单位签字</w:t>
            </w:r>
            <w:r>
              <w:rPr>
                <w:rStyle w:val="18"/>
                <w:rFonts w:ascii="宋体" w:hAnsi="宋体"/>
                <w:color w:val="000000"/>
                <w:kern w:val="0"/>
                <w:sz w:val="24"/>
                <w:szCs w:val="24"/>
                <w:lang w:val="en-US" w:eastAsia="zh-CN"/>
              </w:rPr>
              <w:br w:type="textWrapping" w:clear="all"/>
            </w:r>
            <w:r>
              <w:rPr>
                <w:rStyle w:val="18"/>
                <w:rFonts w:ascii="宋体" w:hAnsi="宋体"/>
                <w:color w:val="000000"/>
                <w:kern w:val="0"/>
                <w:sz w:val="24"/>
                <w:szCs w:val="24"/>
                <w:lang w:val="en-US" w:eastAsia="zh-CN"/>
              </w:rPr>
              <w:t>（盖章）</w:t>
            </w:r>
          </w:p>
        </w:tc>
        <w:tc>
          <w:tcPr>
            <w:tcW w:w="4500"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Style w:val="18"/>
                <w:rFonts w:ascii="宋体" w:hAnsi="宋体"/>
                <w:color w:val="000000"/>
                <w:kern w:val="2"/>
                <w:sz w:val="24"/>
                <w:szCs w:val="24"/>
                <w:lang w:val="en-US" w:eastAsia="zh-CN" w:bidi="ar-SA"/>
              </w:rPr>
            </w:pPr>
            <w:r>
              <w:rPr>
                <w:rStyle w:val="18"/>
                <w:rFonts w:ascii="宋体" w:hAnsi="宋体"/>
                <w:color w:val="000000"/>
                <w:kern w:val="0"/>
                <w:sz w:val="24"/>
                <w:szCs w:val="24"/>
                <w:lang w:val="en-US" w:eastAsia="zh-CN"/>
              </w:rPr>
              <w:t>南宁市明月湖相思湖公园：</w:t>
            </w:r>
          </w:p>
        </w:tc>
        <w:tc>
          <w:tcPr>
            <w:tcW w:w="3870"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Style w:val="18"/>
                <w:rFonts w:ascii="宋体" w:hAnsi="宋体"/>
                <w:color w:val="000000"/>
                <w:kern w:val="2"/>
                <w:sz w:val="24"/>
                <w:szCs w:val="24"/>
                <w:lang w:val="en-US" w:eastAsia="zh-CN" w:bidi="ar-SA"/>
              </w:rPr>
            </w:pPr>
            <w:r>
              <w:rPr>
                <w:rStyle w:val="18"/>
                <w:rFonts w:ascii="宋体" w:hAnsi="宋体"/>
                <w:color w:val="000000"/>
                <w:kern w:val="2"/>
                <w:sz w:val="24"/>
                <w:szCs w:val="24"/>
                <w:lang w:val="en-US" w:eastAsia="zh-CN" w:bidi="ar-SA"/>
              </w:rPr>
              <w:t>（中标单位）：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95" w:type="dxa"/>
          <w:trHeight w:val="1315" w:hRule="atLeast"/>
        </w:trPr>
        <w:tc>
          <w:tcPr>
            <w:tcW w:w="165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textAlignment w:val="baseline"/>
              <w:rPr>
                <w:rStyle w:val="18"/>
                <w:rFonts w:ascii="宋体" w:hAnsi="宋体"/>
                <w:color w:val="000000"/>
                <w:kern w:val="2"/>
                <w:sz w:val="24"/>
                <w:szCs w:val="24"/>
                <w:lang w:val="en-US" w:eastAsia="zh-CN" w:bidi="ar-SA"/>
              </w:rPr>
            </w:pPr>
          </w:p>
        </w:tc>
        <w:tc>
          <w:tcPr>
            <w:tcW w:w="4500"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Style w:val="18"/>
                <w:rFonts w:ascii="宋体" w:hAnsi="宋体"/>
                <w:color w:val="000000"/>
                <w:kern w:val="2"/>
                <w:sz w:val="24"/>
                <w:szCs w:val="24"/>
                <w:lang w:val="en-US" w:eastAsia="zh-CN" w:bidi="ar-SA"/>
              </w:rPr>
            </w:pPr>
            <w:r>
              <w:rPr>
                <w:rStyle w:val="18"/>
                <w:rFonts w:ascii="宋体" w:hAnsi="宋体"/>
                <w:color w:val="000000"/>
                <w:kern w:val="0"/>
                <w:sz w:val="24"/>
                <w:szCs w:val="24"/>
                <w:lang w:val="en-US" w:eastAsia="zh-CN"/>
              </w:rPr>
              <w:br w:type="textWrapping" w:clear="all"/>
            </w:r>
            <w:r>
              <w:rPr>
                <w:rStyle w:val="18"/>
                <w:rFonts w:ascii="宋体" w:hAnsi="宋体"/>
                <w:color w:val="000000"/>
                <w:kern w:val="0"/>
                <w:sz w:val="24"/>
                <w:szCs w:val="24"/>
                <w:lang w:val="en-US" w:eastAsia="zh-CN"/>
              </w:rPr>
              <w:br w:type="textWrapping" w:clear="all"/>
            </w:r>
            <w:r>
              <w:rPr>
                <w:rStyle w:val="18"/>
                <w:rFonts w:ascii="宋体" w:hAnsi="宋体"/>
                <w:color w:val="000000"/>
                <w:kern w:val="0"/>
                <w:sz w:val="24"/>
                <w:szCs w:val="24"/>
                <w:lang w:val="en-US" w:eastAsia="zh-CN"/>
              </w:rPr>
              <w:br w:type="textWrapping" w:clear="all"/>
            </w:r>
            <w:r>
              <w:rPr>
                <w:rStyle w:val="18"/>
                <w:rFonts w:ascii="宋体" w:hAnsi="宋体"/>
                <w:color w:val="000000"/>
                <w:kern w:val="0"/>
                <w:sz w:val="24"/>
                <w:szCs w:val="24"/>
                <w:lang w:val="en-US" w:eastAsia="zh-CN"/>
              </w:rPr>
              <w:br w:type="textWrapping" w:clear="all"/>
            </w:r>
            <w:r>
              <w:rPr>
                <w:rStyle w:val="18"/>
                <w:rFonts w:ascii="宋体" w:hAnsi="宋体"/>
                <w:color w:val="000000"/>
                <w:kern w:val="0"/>
                <w:sz w:val="24"/>
                <w:szCs w:val="24"/>
                <w:lang w:val="en-US" w:eastAsia="zh-CN"/>
              </w:rPr>
              <w:br w:type="textWrapping" w:clear="all"/>
            </w:r>
            <w:r>
              <w:rPr>
                <w:rStyle w:val="18"/>
                <w:rFonts w:ascii="宋体" w:hAnsi="宋体"/>
                <w:color w:val="000000"/>
                <w:kern w:val="0"/>
                <w:sz w:val="24"/>
                <w:szCs w:val="24"/>
                <w:lang w:val="en-US" w:eastAsia="zh-CN"/>
              </w:rPr>
              <w:br w:type="textWrapping" w:clear="all"/>
            </w:r>
            <w:r>
              <w:rPr>
                <w:rStyle w:val="18"/>
                <w:rFonts w:ascii="宋体" w:hAnsi="宋体"/>
                <w:color w:val="000000"/>
                <w:kern w:val="0"/>
                <w:sz w:val="24"/>
                <w:szCs w:val="24"/>
                <w:lang w:val="en-US" w:eastAsia="zh-CN"/>
              </w:rPr>
              <w:br w:type="textWrapping" w:clear="all"/>
            </w:r>
            <w:r>
              <w:rPr>
                <w:rStyle w:val="18"/>
                <w:rFonts w:ascii="宋体" w:hAnsi="宋体"/>
                <w:color w:val="000000"/>
                <w:kern w:val="0"/>
                <w:sz w:val="24"/>
                <w:szCs w:val="24"/>
                <w:lang w:val="en-US" w:eastAsia="zh-CN"/>
              </w:rPr>
              <w:br w:type="textWrapping" w:clear="all"/>
            </w:r>
            <w:r>
              <w:rPr>
                <w:rStyle w:val="18"/>
                <w:rFonts w:ascii="宋体" w:hAnsi="宋体"/>
                <w:color w:val="000000"/>
                <w:kern w:val="0"/>
                <w:sz w:val="24"/>
                <w:szCs w:val="24"/>
                <w:lang w:val="en-US" w:eastAsia="zh-CN"/>
              </w:rPr>
              <w:br w:type="textWrapping" w:clear="all"/>
            </w:r>
            <w:r>
              <w:rPr>
                <w:rStyle w:val="18"/>
                <w:rFonts w:ascii="宋体" w:hAnsi="宋体"/>
                <w:color w:val="000000"/>
                <w:kern w:val="0"/>
                <w:sz w:val="24"/>
                <w:szCs w:val="24"/>
                <w:lang w:val="en-US" w:eastAsia="zh-CN"/>
              </w:rPr>
              <w:t xml:space="preserve">              年     月     日</w:t>
            </w:r>
          </w:p>
        </w:tc>
        <w:tc>
          <w:tcPr>
            <w:tcW w:w="3870"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Style w:val="18"/>
                <w:rFonts w:ascii="宋体" w:hAnsi="宋体"/>
                <w:color w:val="000000"/>
                <w:kern w:val="2"/>
                <w:sz w:val="24"/>
                <w:szCs w:val="24"/>
                <w:lang w:val="en-US" w:eastAsia="zh-CN" w:bidi="ar-SA"/>
              </w:rPr>
            </w:pPr>
            <w:r>
              <w:rPr>
                <w:rStyle w:val="18"/>
                <w:rFonts w:ascii="宋体" w:hAnsi="宋体"/>
                <w:color w:val="000000"/>
                <w:kern w:val="0"/>
                <w:sz w:val="24"/>
                <w:szCs w:val="24"/>
                <w:lang w:val="en-US" w:eastAsia="zh-CN"/>
              </w:rPr>
              <w:br w:type="textWrapping" w:clear="all"/>
            </w:r>
            <w:r>
              <w:rPr>
                <w:rStyle w:val="18"/>
                <w:rFonts w:ascii="宋体" w:hAnsi="宋体"/>
                <w:color w:val="000000"/>
                <w:kern w:val="0"/>
                <w:sz w:val="24"/>
                <w:szCs w:val="24"/>
                <w:lang w:val="en-US" w:eastAsia="zh-CN"/>
              </w:rPr>
              <w:br w:type="textWrapping" w:clear="all"/>
            </w:r>
            <w:r>
              <w:rPr>
                <w:rStyle w:val="18"/>
                <w:rFonts w:ascii="宋体" w:hAnsi="宋体"/>
                <w:color w:val="000000"/>
                <w:kern w:val="0"/>
                <w:sz w:val="24"/>
                <w:szCs w:val="24"/>
                <w:lang w:val="en-US" w:eastAsia="zh-CN"/>
              </w:rPr>
              <w:br w:type="textWrapping" w:clear="all"/>
            </w:r>
            <w:r>
              <w:rPr>
                <w:rStyle w:val="18"/>
                <w:rFonts w:ascii="宋体" w:hAnsi="宋体"/>
                <w:color w:val="000000"/>
                <w:kern w:val="0"/>
                <w:sz w:val="24"/>
                <w:szCs w:val="24"/>
                <w:lang w:val="en-US" w:eastAsia="zh-CN"/>
              </w:rPr>
              <w:br w:type="textWrapping" w:clear="all"/>
            </w:r>
            <w:r>
              <w:rPr>
                <w:rStyle w:val="18"/>
                <w:rFonts w:ascii="宋体" w:hAnsi="宋体"/>
                <w:color w:val="000000"/>
                <w:kern w:val="0"/>
                <w:sz w:val="24"/>
                <w:szCs w:val="24"/>
                <w:lang w:val="en-US" w:eastAsia="zh-CN"/>
              </w:rPr>
              <w:br w:type="textWrapping" w:clear="all"/>
            </w:r>
            <w:r>
              <w:rPr>
                <w:rStyle w:val="18"/>
                <w:rFonts w:ascii="宋体" w:hAnsi="宋体"/>
                <w:color w:val="000000"/>
                <w:kern w:val="0"/>
                <w:sz w:val="24"/>
                <w:szCs w:val="24"/>
                <w:lang w:val="en-US" w:eastAsia="zh-CN"/>
              </w:rPr>
              <w:br w:type="textWrapping" w:clear="all"/>
            </w:r>
            <w:r>
              <w:rPr>
                <w:rStyle w:val="18"/>
                <w:rFonts w:ascii="宋体" w:hAnsi="宋体"/>
                <w:color w:val="000000"/>
                <w:kern w:val="0"/>
                <w:sz w:val="24"/>
                <w:szCs w:val="24"/>
                <w:lang w:val="en-US" w:eastAsia="zh-CN"/>
              </w:rPr>
              <w:br w:type="textWrapping" w:clear="all"/>
            </w:r>
            <w:r>
              <w:rPr>
                <w:rStyle w:val="18"/>
                <w:rFonts w:ascii="宋体" w:hAnsi="宋体"/>
                <w:color w:val="000000"/>
                <w:kern w:val="0"/>
                <w:sz w:val="24"/>
                <w:szCs w:val="24"/>
                <w:lang w:val="en-US" w:eastAsia="zh-CN"/>
              </w:rPr>
              <w:br w:type="textWrapping" w:clear="all"/>
            </w:r>
            <w:r>
              <w:rPr>
                <w:rStyle w:val="18"/>
                <w:rFonts w:ascii="宋体" w:hAnsi="宋体"/>
                <w:color w:val="000000"/>
                <w:kern w:val="0"/>
                <w:sz w:val="24"/>
                <w:szCs w:val="24"/>
                <w:lang w:val="en-US" w:eastAsia="zh-CN"/>
              </w:rPr>
              <w:t xml:space="preserve">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5" w:hRule="atLeast"/>
        </w:trPr>
        <w:tc>
          <w:tcPr>
            <w:tcW w:w="10215" w:type="dxa"/>
            <w:gridSpan w:val="10"/>
            <w:tcBorders>
              <w:top w:val="nil"/>
              <w:left w:val="nil"/>
              <w:bottom w:val="nil"/>
              <w:right w:val="nil"/>
            </w:tcBorders>
            <w:noWrap/>
            <w:vAlign w:val="center"/>
          </w:tcPr>
          <w:p>
            <w:pPr>
              <w:pStyle w:val="2"/>
              <w:rPr>
                <w:rStyle w:val="18"/>
                <w:rFonts w:ascii="黑体" w:hAnsi="黑体" w:eastAsia="黑体"/>
                <w:b/>
                <w:color w:val="000000"/>
                <w:kern w:val="2"/>
                <w:sz w:val="36"/>
                <w:szCs w:val="36"/>
                <w:lang w:val="en-US" w:eastAsia="zh-CN" w:bidi="ar-SA"/>
              </w:rPr>
            </w:pPr>
          </w:p>
          <w:p>
            <w:pPr>
              <w:jc w:val="left"/>
              <w:textAlignment w:val="baseline"/>
              <w:rPr>
                <w:rStyle w:val="18"/>
                <w:b/>
                <w:kern w:val="2"/>
                <w:sz w:val="36"/>
                <w:szCs w:val="24"/>
                <w:lang w:val="en-US" w:eastAsia="zh-CN" w:bidi="ar-SA"/>
              </w:rPr>
            </w:pPr>
            <w:r>
              <w:rPr>
                <w:rStyle w:val="18"/>
                <w:rFonts w:ascii="黑体" w:hAnsi="黑体" w:eastAsia="黑体"/>
                <w:b/>
                <w:color w:val="000000"/>
                <w:kern w:val="2"/>
                <w:sz w:val="36"/>
                <w:szCs w:val="36"/>
                <w:lang w:val="en-US" w:eastAsia="zh-CN" w:bidi="ar-SA"/>
              </w:rPr>
              <w:t>附件10：</w:t>
            </w:r>
          </w:p>
          <w:p>
            <w:pPr>
              <w:widowControl/>
              <w:jc w:val="center"/>
              <w:textAlignment w:val="center"/>
              <w:rPr>
                <w:rStyle w:val="18"/>
                <w:rFonts w:ascii="宋体" w:hAnsi="宋体"/>
                <w:b/>
                <w:color w:val="000000"/>
                <w:kern w:val="0"/>
                <w:sz w:val="40"/>
                <w:szCs w:val="40"/>
                <w:lang w:val="en-US" w:eastAsia="zh-CN"/>
              </w:rPr>
            </w:pPr>
          </w:p>
          <w:p>
            <w:pPr>
              <w:widowControl/>
              <w:jc w:val="center"/>
              <w:textAlignment w:val="center"/>
              <w:rPr>
                <w:rStyle w:val="18"/>
                <w:rFonts w:ascii="宋体" w:hAnsi="宋体"/>
                <w:b/>
                <w:color w:val="000000"/>
                <w:kern w:val="2"/>
                <w:sz w:val="40"/>
                <w:szCs w:val="40"/>
                <w:lang w:val="en-US" w:eastAsia="zh-CN" w:bidi="ar-SA"/>
              </w:rPr>
            </w:pPr>
            <w:r>
              <w:rPr>
                <w:rStyle w:val="18"/>
                <w:rFonts w:ascii="宋体" w:hAnsi="宋体"/>
                <w:b/>
                <w:color w:val="000000"/>
                <w:kern w:val="0"/>
                <w:sz w:val="40"/>
                <w:szCs w:val="40"/>
                <w:lang w:val="en-US" w:eastAsia="zh-CN"/>
              </w:rPr>
              <w:t>可心江连通运河工作人员考勤抽查（自查）表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5" w:hRule="atLeast"/>
        </w:trPr>
        <w:tc>
          <w:tcPr>
            <w:tcW w:w="10215" w:type="dxa"/>
            <w:gridSpan w:val="10"/>
            <w:tcBorders>
              <w:top w:val="nil"/>
              <w:left w:val="nil"/>
              <w:bottom w:val="single" w:color="000000" w:sz="4" w:space="0"/>
              <w:right w:val="nil"/>
            </w:tcBorders>
            <w:noWrap/>
            <w:vAlign w:val="center"/>
          </w:tcPr>
          <w:p>
            <w:pPr>
              <w:widowControl/>
              <w:jc w:val="center"/>
              <w:textAlignment w:val="center"/>
              <w:rPr>
                <w:rStyle w:val="18"/>
                <w:rFonts w:ascii="宋体" w:hAnsi="宋体"/>
                <w:color w:val="000000"/>
                <w:kern w:val="2"/>
                <w:sz w:val="24"/>
                <w:szCs w:val="24"/>
                <w:lang w:val="en-US" w:eastAsia="zh-CN" w:bidi="ar-SA"/>
              </w:rPr>
            </w:pPr>
            <w:r>
              <w:rPr>
                <w:rStyle w:val="18"/>
                <w:rFonts w:ascii="宋体" w:hAnsi="宋体"/>
                <w:color w:val="000000"/>
                <w:kern w:val="0"/>
                <w:sz w:val="24"/>
                <w:szCs w:val="24"/>
                <w:lang w:val="en-US" w:eastAsia="zh-CN"/>
              </w:rPr>
              <w:t xml:space="preserve">                                       时间：20</w:t>
            </w:r>
            <w:r>
              <w:rPr>
                <w:rStyle w:val="18"/>
                <w:rFonts w:hint="eastAsia" w:ascii="宋体" w:hAnsi="宋体"/>
                <w:color w:val="000000"/>
                <w:kern w:val="0"/>
                <w:sz w:val="24"/>
                <w:szCs w:val="24"/>
                <w:lang w:val="en-US" w:eastAsia="zh-CN"/>
              </w:rPr>
              <w:t>21</w:t>
            </w:r>
            <w:r>
              <w:rPr>
                <w:rStyle w:val="18"/>
                <w:rFonts w:ascii="宋体" w:hAnsi="宋体"/>
                <w:color w:val="000000"/>
                <w:kern w:val="0"/>
                <w:sz w:val="24"/>
                <w:szCs w:val="24"/>
                <w:lang w:val="en-US" w:eastAsia="zh-CN"/>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9" w:hRule="atLeast"/>
        </w:trPr>
        <w:tc>
          <w:tcPr>
            <w:tcW w:w="169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序号</w:t>
            </w:r>
          </w:p>
        </w:tc>
        <w:tc>
          <w:tcPr>
            <w:tcW w:w="18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姓名</w:t>
            </w:r>
          </w:p>
        </w:tc>
        <w:tc>
          <w:tcPr>
            <w:tcW w:w="12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序号</w:t>
            </w:r>
          </w:p>
        </w:tc>
        <w:tc>
          <w:tcPr>
            <w:tcW w:w="2175"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姓名</w:t>
            </w:r>
          </w:p>
        </w:tc>
        <w:tc>
          <w:tcPr>
            <w:tcW w:w="13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序号</w:t>
            </w:r>
          </w:p>
        </w:tc>
        <w:tc>
          <w:tcPr>
            <w:tcW w:w="186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姓名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9" w:hRule="atLeast"/>
        </w:trPr>
        <w:tc>
          <w:tcPr>
            <w:tcW w:w="169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1</w:t>
            </w:r>
          </w:p>
        </w:tc>
        <w:tc>
          <w:tcPr>
            <w:tcW w:w="183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c>
          <w:tcPr>
            <w:tcW w:w="12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17</w:t>
            </w:r>
          </w:p>
        </w:tc>
        <w:tc>
          <w:tcPr>
            <w:tcW w:w="217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c>
          <w:tcPr>
            <w:tcW w:w="13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33</w:t>
            </w:r>
          </w:p>
        </w:tc>
        <w:tc>
          <w:tcPr>
            <w:tcW w:w="1860"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9" w:hRule="atLeast"/>
        </w:trPr>
        <w:tc>
          <w:tcPr>
            <w:tcW w:w="169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2</w:t>
            </w:r>
          </w:p>
        </w:tc>
        <w:tc>
          <w:tcPr>
            <w:tcW w:w="183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c>
          <w:tcPr>
            <w:tcW w:w="12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18</w:t>
            </w:r>
          </w:p>
        </w:tc>
        <w:tc>
          <w:tcPr>
            <w:tcW w:w="217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c>
          <w:tcPr>
            <w:tcW w:w="13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34</w:t>
            </w:r>
          </w:p>
        </w:tc>
        <w:tc>
          <w:tcPr>
            <w:tcW w:w="1860"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9" w:hRule="atLeast"/>
        </w:trPr>
        <w:tc>
          <w:tcPr>
            <w:tcW w:w="169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3</w:t>
            </w:r>
          </w:p>
        </w:tc>
        <w:tc>
          <w:tcPr>
            <w:tcW w:w="183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c>
          <w:tcPr>
            <w:tcW w:w="12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19</w:t>
            </w:r>
          </w:p>
        </w:tc>
        <w:tc>
          <w:tcPr>
            <w:tcW w:w="217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c>
          <w:tcPr>
            <w:tcW w:w="13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35</w:t>
            </w:r>
          </w:p>
        </w:tc>
        <w:tc>
          <w:tcPr>
            <w:tcW w:w="1860"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9" w:hRule="atLeast"/>
        </w:trPr>
        <w:tc>
          <w:tcPr>
            <w:tcW w:w="169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4</w:t>
            </w:r>
          </w:p>
        </w:tc>
        <w:tc>
          <w:tcPr>
            <w:tcW w:w="183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c>
          <w:tcPr>
            <w:tcW w:w="12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2"/>
                <w:sz w:val="22"/>
                <w:szCs w:val="22"/>
                <w:lang w:val="en-US" w:eastAsia="zh-CN" w:bidi="ar-SA"/>
              </w:rPr>
              <w:t>20</w:t>
            </w:r>
          </w:p>
        </w:tc>
        <w:tc>
          <w:tcPr>
            <w:tcW w:w="217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c>
          <w:tcPr>
            <w:tcW w:w="13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36</w:t>
            </w:r>
          </w:p>
        </w:tc>
        <w:tc>
          <w:tcPr>
            <w:tcW w:w="1860"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9" w:hRule="atLeast"/>
        </w:trPr>
        <w:tc>
          <w:tcPr>
            <w:tcW w:w="169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5</w:t>
            </w:r>
          </w:p>
        </w:tc>
        <w:tc>
          <w:tcPr>
            <w:tcW w:w="183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c>
          <w:tcPr>
            <w:tcW w:w="12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21</w:t>
            </w:r>
          </w:p>
        </w:tc>
        <w:tc>
          <w:tcPr>
            <w:tcW w:w="217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c>
          <w:tcPr>
            <w:tcW w:w="13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37</w:t>
            </w:r>
          </w:p>
        </w:tc>
        <w:tc>
          <w:tcPr>
            <w:tcW w:w="1860"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9" w:hRule="atLeast"/>
        </w:trPr>
        <w:tc>
          <w:tcPr>
            <w:tcW w:w="169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6</w:t>
            </w:r>
          </w:p>
        </w:tc>
        <w:tc>
          <w:tcPr>
            <w:tcW w:w="183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c>
          <w:tcPr>
            <w:tcW w:w="12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22</w:t>
            </w:r>
          </w:p>
        </w:tc>
        <w:tc>
          <w:tcPr>
            <w:tcW w:w="217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c>
          <w:tcPr>
            <w:tcW w:w="13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38</w:t>
            </w:r>
          </w:p>
        </w:tc>
        <w:tc>
          <w:tcPr>
            <w:tcW w:w="1860"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9" w:hRule="atLeast"/>
        </w:trPr>
        <w:tc>
          <w:tcPr>
            <w:tcW w:w="169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7</w:t>
            </w:r>
          </w:p>
        </w:tc>
        <w:tc>
          <w:tcPr>
            <w:tcW w:w="183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c>
          <w:tcPr>
            <w:tcW w:w="12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23</w:t>
            </w:r>
          </w:p>
        </w:tc>
        <w:tc>
          <w:tcPr>
            <w:tcW w:w="217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c>
          <w:tcPr>
            <w:tcW w:w="13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39</w:t>
            </w:r>
          </w:p>
        </w:tc>
        <w:tc>
          <w:tcPr>
            <w:tcW w:w="1860"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9" w:hRule="atLeast"/>
        </w:trPr>
        <w:tc>
          <w:tcPr>
            <w:tcW w:w="169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8</w:t>
            </w:r>
          </w:p>
        </w:tc>
        <w:tc>
          <w:tcPr>
            <w:tcW w:w="183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c>
          <w:tcPr>
            <w:tcW w:w="12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24</w:t>
            </w:r>
          </w:p>
        </w:tc>
        <w:tc>
          <w:tcPr>
            <w:tcW w:w="217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c>
          <w:tcPr>
            <w:tcW w:w="13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40</w:t>
            </w:r>
          </w:p>
        </w:tc>
        <w:tc>
          <w:tcPr>
            <w:tcW w:w="1860"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9" w:hRule="atLeast"/>
        </w:trPr>
        <w:tc>
          <w:tcPr>
            <w:tcW w:w="169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9</w:t>
            </w:r>
          </w:p>
        </w:tc>
        <w:tc>
          <w:tcPr>
            <w:tcW w:w="183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c>
          <w:tcPr>
            <w:tcW w:w="12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25</w:t>
            </w:r>
          </w:p>
        </w:tc>
        <w:tc>
          <w:tcPr>
            <w:tcW w:w="217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c>
          <w:tcPr>
            <w:tcW w:w="13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41</w:t>
            </w:r>
          </w:p>
        </w:tc>
        <w:tc>
          <w:tcPr>
            <w:tcW w:w="1860"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9" w:hRule="atLeast"/>
        </w:trPr>
        <w:tc>
          <w:tcPr>
            <w:tcW w:w="169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10</w:t>
            </w:r>
          </w:p>
        </w:tc>
        <w:tc>
          <w:tcPr>
            <w:tcW w:w="183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c>
          <w:tcPr>
            <w:tcW w:w="12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26</w:t>
            </w:r>
          </w:p>
        </w:tc>
        <w:tc>
          <w:tcPr>
            <w:tcW w:w="217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c>
          <w:tcPr>
            <w:tcW w:w="13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42</w:t>
            </w:r>
          </w:p>
        </w:tc>
        <w:tc>
          <w:tcPr>
            <w:tcW w:w="1860"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9" w:hRule="atLeast"/>
        </w:trPr>
        <w:tc>
          <w:tcPr>
            <w:tcW w:w="169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11</w:t>
            </w:r>
          </w:p>
        </w:tc>
        <w:tc>
          <w:tcPr>
            <w:tcW w:w="183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c>
          <w:tcPr>
            <w:tcW w:w="12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27</w:t>
            </w:r>
          </w:p>
        </w:tc>
        <w:tc>
          <w:tcPr>
            <w:tcW w:w="217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c>
          <w:tcPr>
            <w:tcW w:w="13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43</w:t>
            </w:r>
          </w:p>
        </w:tc>
        <w:tc>
          <w:tcPr>
            <w:tcW w:w="1860"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9" w:hRule="atLeast"/>
        </w:trPr>
        <w:tc>
          <w:tcPr>
            <w:tcW w:w="169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12</w:t>
            </w:r>
          </w:p>
        </w:tc>
        <w:tc>
          <w:tcPr>
            <w:tcW w:w="183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c>
          <w:tcPr>
            <w:tcW w:w="12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28</w:t>
            </w:r>
          </w:p>
        </w:tc>
        <w:tc>
          <w:tcPr>
            <w:tcW w:w="217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c>
          <w:tcPr>
            <w:tcW w:w="13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44</w:t>
            </w:r>
          </w:p>
        </w:tc>
        <w:tc>
          <w:tcPr>
            <w:tcW w:w="1860"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9" w:hRule="atLeast"/>
        </w:trPr>
        <w:tc>
          <w:tcPr>
            <w:tcW w:w="169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13</w:t>
            </w:r>
          </w:p>
        </w:tc>
        <w:tc>
          <w:tcPr>
            <w:tcW w:w="183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c>
          <w:tcPr>
            <w:tcW w:w="12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2"/>
                <w:sz w:val="22"/>
                <w:szCs w:val="22"/>
                <w:lang w:val="en-US" w:eastAsia="zh-CN" w:bidi="ar-SA"/>
              </w:rPr>
              <w:t>29</w:t>
            </w:r>
          </w:p>
        </w:tc>
        <w:tc>
          <w:tcPr>
            <w:tcW w:w="217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c>
          <w:tcPr>
            <w:tcW w:w="13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45</w:t>
            </w:r>
          </w:p>
        </w:tc>
        <w:tc>
          <w:tcPr>
            <w:tcW w:w="1860"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9" w:hRule="atLeast"/>
        </w:trPr>
        <w:tc>
          <w:tcPr>
            <w:tcW w:w="169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14</w:t>
            </w:r>
          </w:p>
        </w:tc>
        <w:tc>
          <w:tcPr>
            <w:tcW w:w="183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c>
          <w:tcPr>
            <w:tcW w:w="12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30</w:t>
            </w:r>
          </w:p>
        </w:tc>
        <w:tc>
          <w:tcPr>
            <w:tcW w:w="217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c>
          <w:tcPr>
            <w:tcW w:w="13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46</w:t>
            </w:r>
          </w:p>
        </w:tc>
        <w:tc>
          <w:tcPr>
            <w:tcW w:w="1860"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9" w:hRule="atLeast"/>
        </w:trPr>
        <w:tc>
          <w:tcPr>
            <w:tcW w:w="169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15</w:t>
            </w:r>
          </w:p>
        </w:tc>
        <w:tc>
          <w:tcPr>
            <w:tcW w:w="183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c>
          <w:tcPr>
            <w:tcW w:w="12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31</w:t>
            </w:r>
          </w:p>
        </w:tc>
        <w:tc>
          <w:tcPr>
            <w:tcW w:w="217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c>
          <w:tcPr>
            <w:tcW w:w="13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47</w:t>
            </w:r>
          </w:p>
        </w:tc>
        <w:tc>
          <w:tcPr>
            <w:tcW w:w="1860"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9" w:hRule="atLeast"/>
        </w:trPr>
        <w:tc>
          <w:tcPr>
            <w:tcW w:w="169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16</w:t>
            </w:r>
          </w:p>
        </w:tc>
        <w:tc>
          <w:tcPr>
            <w:tcW w:w="183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c>
          <w:tcPr>
            <w:tcW w:w="12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32</w:t>
            </w:r>
          </w:p>
        </w:tc>
        <w:tc>
          <w:tcPr>
            <w:tcW w:w="217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c>
          <w:tcPr>
            <w:tcW w:w="13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48</w:t>
            </w:r>
          </w:p>
        </w:tc>
        <w:tc>
          <w:tcPr>
            <w:tcW w:w="1860" w:type="dxa"/>
            <w:gridSpan w:val="2"/>
            <w:tcBorders>
              <w:top w:val="single" w:color="000000" w:sz="4" w:space="0"/>
              <w:left w:val="single" w:color="000000" w:sz="4" w:space="0"/>
              <w:bottom w:val="single" w:color="000000" w:sz="4" w:space="0"/>
              <w:right w:val="single" w:color="000000" w:sz="4" w:space="0"/>
            </w:tcBorders>
            <w:noWrap/>
            <w:vAlign w:val="center"/>
          </w:tcPr>
          <w:p>
            <w:pPr>
              <w:jc w:val="center"/>
              <w:textAlignment w:val="baseline"/>
              <w:rPr>
                <w:rStyle w:val="18"/>
                <w:rFonts w:ascii="宋体" w:hAnsi="宋体"/>
                <w:color w:val="000000"/>
                <w:kern w:val="2"/>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10215" w:type="dxa"/>
            <w:gridSpan w:val="10"/>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考核人员：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10215" w:type="dxa"/>
            <w:gridSpan w:val="10"/>
            <w:vMerge w:val="continue"/>
            <w:tcBorders>
              <w:top w:val="single" w:color="000000" w:sz="4" w:space="0"/>
              <w:left w:val="single" w:color="000000" w:sz="4" w:space="0"/>
              <w:bottom w:val="single" w:color="000000" w:sz="4" w:space="0"/>
              <w:right w:val="single" w:color="000000" w:sz="4" w:space="0"/>
            </w:tcBorders>
            <w:noWrap/>
            <w:vAlign w:val="center"/>
          </w:tcPr>
          <w:p>
            <w:pPr>
              <w:jc w:val="both"/>
              <w:textAlignment w:val="baseline"/>
              <w:rPr>
                <w:rStyle w:val="18"/>
                <w:rFonts w:ascii="宋体" w:hAnsi="宋体"/>
                <w:color w:val="000000"/>
                <w:kern w:val="2"/>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0" w:hRule="atLeast"/>
        </w:trPr>
        <w:tc>
          <w:tcPr>
            <w:tcW w:w="1695" w:type="dxa"/>
            <w:gridSpan w:val="3"/>
            <w:tcBorders>
              <w:top w:val="single" w:color="000000" w:sz="4" w:space="0"/>
              <w:left w:val="single" w:color="000000" w:sz="4" w:space="0"/>
              <w:bottom w:val="single" w:color="000000" w:sz="4" w:space="0"/>
              <w:right w:val="nil"/>
            </w:tcBorders>
            <w:noWrap/>
            <w:vAlign w:val="center"/>
          </w:tcPr>
          <w:p>
            <w:pPr>
              <w:widowControl/>
              <w:jc w:val="left"/>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出勤总人数：</w:t>
            </w:r>
          </w:p>
        </w:tc>
        <w:tc>
          <w:tcPr>
            <w:tcW w:w="1830" w:type="dxa"/>
            <w:tcBorders>
              <w:top w:val="single" w:color="000000" w:sz="4" w:space="0"/>
              <w:left w:val="nil"/>
              <w:bottom w:val="single" w:color="000000" w:sz="4" w:space="0"/>
              <w:right w:val="nil"/>
            </w:tcBorders>
            <w:noWrap/>
            <w:vAlign w:val="center"/>
          </w:tcPr>
          <w:p>
            <w:pPr>
              <w:jc w:val="both"/>
              <w:textAlignment w:val="baseline"/>
              <w:rPr>
                <w:rStyle w:val="18"/>
                <w:rFonts w:ascii="宋体" w:hAnsi="宋体"/>
                <w:color w:val="000000"/>
                <w:kern w:val="2"/>
                <w:sz w:val="22"/>
                <w:szCs w:val="22"/>
                <w:lang w:val="en-US" w:eastAsia="zh-CN" w:bidi="ar-SA"/>
              </w:rPr>
            </w:pPr>
          </w:p>
        </w:tc>
        <w:tc>
          <w:tcPr>
            <w:tcW w:w="1290" w:type="dxa"/>
            <w:tcBorders>
              <w:top w:val="single" w:color="000000" w:sz="4" w:space="0"/>
              <w:left w:val="nil"/>
              <w:bottom w:val="single" w:color="000000" w:sz="4" w:space="0"/>
              <w:right w:val="single" w:color="000000" w:sz="4" w:space="0"/>
            </w:tcBorders>
            <w:noWrap/>
            <w:vAlign w:val="center"/>
          </w:tcPr>
          <w:p>
            <w:pPr>
              <w:jc w:val="both"/>
              <w:textAlignment w:val="baseline"/>
              <w:rPr>
                <w:rStyle w:val="18"/>
                <w:rFonts w:ascii="宋体" w:hAnsi="宋体"/>
                <w:color w:val="000000"/>
                <w:kern w:val="2"/>
                <w:sz w:val="22"/>
                <w:szCs w:val="22"/>
                <w:lang w:val="en-US" w:eastAsia="zh-CN" w:bidi="ar-SA"/>
              </w:rPr>
            </w:pPr>
          </w:p>
        </w:tc>
        <w:tc>
          <w:tcPr>
            <w:tcW w:w="2175" w:type="dxa"/>
            <w:gridSpan w:val="2"/>
            <w:tcBorders>
              <w:top w:val="single" w:color="000000" w:sz="4" w:space="0"/>
              <w:left w:val="nil"/>
              <w:bottom w:val="single" w:color="000000" w:sz="4" w:space="0"/>
              <w:right w:val="nil"/>
            </w:tcBorders>
            <w:noWrap/>
            <w:vAlign w:val="center"/>
          </w:tcPr>
          <w:p>
            <w:pPr>
              <w:widowControl/>
              <w:jc w:val="left"/>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请假/休息：</w:t>
            </w:r>
          </w:p>
        </w:tc>
        <w:tc>
          <w:tcPr>
            <w:tcW w:w="1365" w:type="dxa"/>
            <w:tcBorders>
              <w:top w:val="single" w:color="000000" w:sz="4" w:space="0"/>
              <w:left w:val="nil"/>
              <w:bottom w:val="single" w:color="000000" w:sz="4" w:space="0"/>
              <w:right w:val="nil"/>
            </w:tcBorders>
            <w:noWrap/>
            <w:vAlign w:val="center"/>
          </w:tcPr>
          <w:p>
            <w:pPr>
              <w:jc w:val="both"/>
              <w:textAlignment w:val="baseline"/>
              <w:rPr>
                <w:rStyle w:val="18"/>
                <w:rFonts w:ascii="宋体" w:hAnsi="宋体"/>
                <w:color w:val="000000"/>
                <w:kern w:val="2"/>
                <w:sz w:val="22"/>
                <w:szCs w:val="22"/>
                <w:lang w:val="en-US" w:eastAsia="zh-CN" w:bidi="ar-SA"/>
              </w:rPr>
            </w:pPr>
          </w:p>
        </w:tc>
        <w:tc>
          <w:tcPr>
            <w:tcW w:w="1860" w:type="dxa"/>
            <w:gridSpan w:val="2"/>
            <w:tcBorders>
              <w:top w:val="single" w:color="000000" w:sz="4" w:space="0"/>
              <w:left w:val="nil"/>
              <w:bottom w:val="single" w:color="000000" w:sz="4" w:space="0"/>
              <w:right w:val="single" w:color="000000" w:sz="4" w:space="0"/>
            </w:tcBorders>
            <w:noWrap/>
            <w:vAlign w:val="center"/>
          </w:tcPr>
          <w:p>
            <w:pPr>
              <w:jc w:val="both"/>
              <w:textAlignment w:val="baseline"/>
              <w:rPr>
                <w:rStyle w:val="18"/>
                <w:rFonts w:ascii="宋体" w:hAnsi="宋体"/>
                <w:color w:val="000000"/>
                <w:kern w:val="2"/>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50" w:hRule="atLeast"/>
        </w:trPr>
        <w:tc>
          <w:tcPr>
            <w:tcW w:w="1695" w:type="dxa"/>
            <w:gridSpan w:val="3"/>
            <w:tcBorders>
              <w:top w:val="single" w:color="000000" w:sz="4" w:space="0"/>
              <w:left w:val="single" w:color="000000" w:sz="4" w:space="0"/>
              <w:bottom w:val="single" w:color="000000" w:sz="4" w:space="0"/>
              <w:right w:val="nil"/>
            </w:tcBorders>
            <w:noWrap/>
            <w:vAlign w:val="center"/>
          </w:tcPr>
          <w:p>
            <w:pPr>
              <w:widowControl/>
              <w:jc w:val="left"/>
              <w:textAlignment w:val="center"/>
              <w:rPr>
                <w:rStyle w:val="18"/>
                <w:rFonts w:ascii="宋体" w:hAnsi="宋体"/>
                <w:color w:val="000000"/>
                <w:kern w:val="2"/>
                <w:sz w:val="22"/>
                <w:szCs w:val="22"/>
                <w:lang w:val="en-US" w:eastAsia="zh-CN" w:bidi="ar-SA"/>
              </w:rPr>
            </w:pPr>
            <w:r>
              <w:rPr>
                <w:rStyle w:val="18"/>
                <w:rFonts w:ascii="宋体" w:hAnsi="宋体"/>
                <w:color w:val="000000"/>
                <w:kern w:val="0"/>
                <w:sz w:val="22"/>
                <w:szCs w:val="22"/>
                <w:lang w:val="en-US" w:eastAsia="zh-CN"/>
              </w:rPr>
              <w:t>备注：</w:t>
            </w:r>
          </w:p>
        </w:tc>
        <w:tc>
          <w:tcPr>
            <w:tcW w:w="1830" w:type="dxa"/>
            <w:tcBorders>
              <w:top w:val="single" w:color="000000" w:sz="4" w:space="0"/>
              <w:left w:val="nil"/>
              <w:bottom w:val="single" w:color="000000" w:sz="4" w:space="0"/>
              <w:right w:val="nil"/>
            </w:tcBorders>
            <w:noWrap/>
            <w:vAlign w:val="center"/>
          </w:tcPr>
          <w:p>
            <w:pPr>
              <w:jc w:val="both"/>
              <w:textAlignment w:val="baseline"/>
              <w:rPr>
                <w:rStyle w:val="18"/>
                <w:rFonts w:ascii="宋体" w:hAnsi="宋体"/>
                <w:color w:val="000000"/>
                <w:kern w:val="2"/>
                <w:sz w:val="22"/>
                <w:szCs w:val="22"/>
                <w:lang w:val="en-US" w:eastAsia="zh-CN" w:bidi="ar-SA"/>
              </w:rPr>
            </w:pPr>
          </w:p>
        </w:tc>
        <w:tc>
          <w:tcPr>
            <w:tcW w:w="1290" w:type="dxa"/>
            <w:tcBorders>
              <w:top w:val="single" w:color="000000" w:sz="4" w:space="0"/>
              <w:left w:val="nil"/>
              <w:bottom w:val="single" w:color="000000" w:sz="4" w:space="0"/>
              <w:right w:val="nil"/>
            </w:tcBorders>
            <w:noWrap/>
            <w:vAlign w:val="center"/>
          </w:tcPr>
          <w:p>
            <w:pPr>
              <w:jc w:val="both"/>
              <w:textAlignment w:val="baseline"/>
              <w:rPr>
                <w:rStyle w:val="18"/>
                <w:rFonts w:ascii="宋体" w:hAnsi="宋体"/>
                <w:color w:val="000000"/>
                <w:kern w:val="2"/>
                <w:sz w:val="22"/>
                <w:szCs w:val="22"/>
                <w:lang w:val="en-US" w:eastAsia="zh-CN" w:bidi="ar-SA"/>
              </w:rPr>
            </w:pPr>
          </w:p>
        </w:tc>
        <w:tc>
          <w:tcPr>
            <w:tcW w:w="2175" w:type="dxa"/>
            <w:gridSpan w:val="2"/>
            <w:tcBorders>
              <w:top w:val="single" w:color="000000" w:sz="4" w:space="0"/>
              <w:left w:val="nil"/>
              <w:bottom w:val="single" w:color="000000" w:sz="4" w:space="0"/>
              <w:right w:val="nil"/>
            </w:tcBorders>
            <w:noWrap/>
            <w:vAlign w:val="center"/>
          </w:tcPr>
          <w:p>
            <w:pPr>
              <w:jc w:val="both"/>
              <w:textAlignment w:val="baseline"/>
              <w:rPr>
                <w:rStyle w:val="18"/>
                <w:rFonts w:ascii="宋体" w:hAnsi="宋体"/>
                <w:color w:val="000000"/>
                <w:kern w:val="2"/>
                <w:sz w:val="22"/>
                <w:szCs w:val="22"/>
                <w:lang w:val="en-US" w:eastAsia="zh-CN" w:bidi="ar-SA"/>
              </w:rPr>
            </w:pPr>
          </w:p>
        </w:tc>
        <w:tc>
          <w:tcPr>
            <w:tcW w:w="1365" w:type="dxa"/>
            <w:tcBorders>
              <w:top w:val="single" w:color="000000" w:sz="4" w:space="0"/>
              <w:left w:val="nil"/>
              <w:bottom w:val="single" w:color="000000" w:sz="4" w:space="0"/>
              <w:right w:val="nil"/>
            </w:tcBorders>
            <w:noWrap/>
            <w:vAlign w:val="center"/>
          </w:tcPr>
          <w:p>
            <w:pPr>
              <w:jc w:val="both"/>
              <w:textAlignment w:val="baseline"/>
              <w:rPr>
                <w:rStyle w:val="18"/>
                <w:rFonts w:ascii="宋体" w:hAnsi="宋体"/>
                <w:color w:val="000000"/>
                <w:kern w:val="2"/>
                <w:sz w:val="22"/>
                <w:szCs w:val="22"/>
                <w:lang w:val="en-US" w:eastAsia="zh-CN" w:bidi="ar-SA"/>
              </w:rPr>
            </w:pPr>
          </w:p>
        </w:tc>
        <w:tc>
          <w:tcPr>
            <w:tcW w:w="1860" w:type="dxa"/>
            <w:gridSpan w:val="2"/>
            <w:tcBorders>
              <w:top w:val="single" w:color="000000" w:sz="4" w:space="0"/>
              <w:left w:val="nil"/>
              <w:bottom w:val="single" w:color="000000" w:sz="4" w:space="0"/>
              <w:right w:val="single" w:color="000000" w:sz="4" w:space="0"/>
            </w:tcBorders>
            <w:noWrap/>
            <w:vAlign w:val="center"/>
          </w:tcPr>
          <w:p>
            <w:pPr>
              <w:jc w:val="both"/>
              <w:textAlignment w:val="baseline"/>
              <w:rPr>
                <w:rStyle w:val="18"/>
                <w:rFonts w:ascii="宋体" w:hAnsi="宋体"/>
                <w:color w:val="000000"/>
                <w:kern w:val="2"/>
                <w:sz w:val="22"/>
                <w:szCs w:val="22"/>
                <w:lang w:val="en-US" w:eastAsia="zh-CN" w:bidi="ar-SA"/>
              </w:rPr>
            </w:pPr>
          </w:p>
        </w:tc>
      </w:tr>
    </w:tbl>
    <w:p>
      <w:pPr>
        <w:pStyle w:val="36"/>
        <w:widowControl/>
        <w:spacing w:line="360" w:lineRule="auto"/>
        <w:jc w:val="both"/>
        <w:textAlignment w:val="baseline"/>
        <w:rPr>
          <w:rStyle w:val="18"/>
          <w:rFonts w:ascii="Times New Roman" w:hAnsi="Times New Roman"/>
          <w:b/>
          <w:kern w:val="0"/>
          <w:sz w:val="36"/>
          <w:szCs w:val="36"/>
          <w:lang w:val="en-US" w:eastAsia="zh-CN" w:bidi="ar-SA"/>
        </w:rPr>
      </w:pPr>
    </w:p>
    <w:p>
      <w:pPr>
        <w:pStyle w:val="36"/>
        <w:widowControl/>
        <w:spacing w:line="360" w:lineRule="auto"/>
        <w:jc w:val="both"/>
        <w:textAlignment w:val="baseline"/>
        <w:rPr>
          <w:rStyle w:val="18"/>
          <w:rFonts w:ascii="Times New Roman" w:hAnsi="Times New Roman"/>
          <w:b/>
          <w:kern w:val="0"/>
          <w:sz w:val="36"/>
          <w:szCs w:val="36"/>
          <w:lang w:val="en-US" w:eastAsia="zh-CN" w:bidi="ar-SA"/>
        </w:rPr>
      </w:pPr>
    </w:p>
    <w:p>
      <w:pPr>
        <w:pStyle w:val="36"/>
        <w:widowControl/>
        <w:spacing w:line="360" w:lineRule="auto"/>
        <w:jc w:val="center"/>
        <w:textAlignment w:val="baseline"/>
        <w:rPr>
          <w:rStyle w:val="18"/>
          <w:rFonts w:ascii="Times New Roman" w:hAnsi="Times New Roman"/>
          <w:b/>
          <w:kern w:val="0"/>
          <w:sz w:val="36"/>
          <w:szCs w:val="36"/>
          <w:lang w:val="en-US" w:eastAsia="zh-CN" w:bidi="ar-SA"/>
        </w:rPr>
      </w:pPr>
      <w:r>
        <w:rPr>
          <w:rStyle w:val="18"/>
          <w:rFonts w:ascii="Times New Roman" w:hAnsi="Times New Roman"/>
          <w:b/>
          <w:kern w:val="0"/>
          <w:sz w:val="36"/>
          <w:szCs w:val="36"/>
          <w:lang w:val="en-US" w:eastAsia="zh-CN" w:bidi="ar-SA"/>
        </w:rPr>
        <w:t>第三章  评标方法</w:t>
      </w:r>
    </w:p>
    <w:p>
      <w:pPr>
        <w:pStyle w:val="36"/>
        <w:widowControl/>
        <w:tabs>
          <w:tab w:val="left" w:pos="2472"/>
        </w:tabs>
        <w:spacing w:line="360" w:lineRule="auto"/>
        <w:jc w:val="center"/>
        <w:textAlignment w:val="baseline"/>
        <w:rPr>
          <w:rStyle w:val="18"/>
          <w:rFonts w:ascii="Times New Roman" w:hAnsi="Times New Roman"/>
          <w:b/>
          <w:kern w:val="0"/>
          <w:sz w:val="30"/>
          <w:szCs w:val="30"/>
          <w:lang w:val="en-US" w:eastAsia="zh-CN" w:bidi="ar-SA"/>
        </w:rPr>
      </w:pPr>
      <w:r>
        <w:rPr>
          <w:rStyle w:val="18"/>
          <w:rFonts w:ascii="Times New Roman" w:hAnsi="Times New Roman"/>
          <w:b/>
          <w:kern w:val="0"/>
          <w:sz w:val="30"/>
          <w:szCs w:val="30"/>
          <w:lang w:val="en-US" w:eastAsia="zh-CN" w:bidi="ar-SA"/>
        </w:rPr>
        <w:t>综合评分法</w:t>
      </w:r>
    </w:p>
    <w:p>
      <w:pPr>
        <w:pStyle w:val="36"/>
        <w:widowControl/>
        <w:tabs>
          <w:tab w:val="left" w:pos="2472"/>
        </w:tabs>
        <w:spacing w:line="360" w:lineRule="auto"/>
        <w:jc w:val="left"/>
        <w:textAlignment w:val="baseline"/>
        <w:rPr>
          <w:rStyle w:val="18"/>
          <w:rFonts w:ascii="宋体" w:hAnsi="宋体" w:eastAsia="宋体"/>
          <w:kern w:val="2"/>
          <w:sz w:val="21"/>
          <w:szCs w:val="20"/>
          <w:lang w:val="en-US" w:eastAsia="zh-CN" w:bidi="ar-SA"/>
        </w:rPr>
      </w:pPr>
      <w:r>
        <w:rPr>
          <w:rStyle w:val="18"/>
          <w:rFonts w:ascii="宋体" w:hAnsi="宋体" w:eastAsia="宋体"/>
          <w:kern w:val="2"/>
          <w:sz w:val="21"/>
          <w:szCs w:val="20"/>
          <w:lang w:val="en-US" w:eastAsia="zh-CN" w:bidi="ar-SA"/>
        </w:rPr>
        <w:t>一、评标委员会以招标文件为依据，对投标文件进行评审，对投标人的投标报价、技术文件及商务文件等三部分内容按百分制打分，其中价格分20分，</w:t>
      </w:r>
      <w:r>
        <w:rPr>
          <w:rStyle w:val="18"/>
          <w:rFonts w:ascii="宋体" w:hAnsi="宋体" w:eastAsia="宋体"/>
          <w:color w:val="auto"/>
          <w:kern w:val="2"/>
          <w:sz w:val="21"/>
          <w:szCs w:val="20"/>
          <w:highlight w:val="none"/>
          <w:lang w:val="en-US" w:eastAsia="zh-CN" w:bidi="ar-SA"/>
        </w:rPr>
        <w:t>技术分</w:t>
      </w:r>
      <w:r>
        <w:rPr>
          <w:rStyle w:val="18"/>
          <w:rFonts w:hint="eastAsia" w:hAnsi="宋体"/>
          <w:color w:val="auto"/>
          <w:kern w:val="2"/>
          <w:sz w:val="21"/>
          <w:szCs w:val="20"/>
          <w:highlight w:val="none"/>
          <w:lang w:val="en-US" w:eastAsia="zh-CN" w:bidi="ar-SA"/>
        </w:rPr>
        <w:t>55</w:t>
      </w:r>
      <w:r>
        <w:rPr>
          <w:rStyle w:val="18"/>
          <w:rFonts w:ascii="宋体" w:hAnsi="宋体" w:eastAsia="宋体"/>
          <w:color w:val="auto"/>
          <w:kern w:val="2"/>
          <w:sz w:val="21"/>
          <w:szCs w:val="20"/>
          <w:highlight w:val="none"/>
          <w:lang w:val="en-US" w:eastAsia="zh-CN" w:bidi="ar-SA"/>
        </w:rPr>
        <w:t>分，商务分</w:t>
      </w:r>
      <w:r>
        <w:rPr>
          <w:rStyle w:val="18"/>
          <w:rFonts w:hint="eastAsia" w:hAnsi="宋体"/>
          <w:color w:val="auto"/>
          <w:kern w:val="2"/>
          <w:sz w:val="21"/>
          <w:szCs w:val="20"/>
          <w:highlight w:val="none"/>
          <w:lang w:val="en-US" w:eastAsia="zh-CN" w:bidi="ar-SA"/>
        </w:rPr>
        <w:t>25</w:t>
      </w:r>
      <w:r>
        <w:rPr>
          <w:rStyle w:val="18"/>
          <w:rFonts w:ascii="宋体" w:hAnsi="宋体" w:eastAsia="宋体"/>
          <w:color w:val="auto"/>
          <w:kern w:val="2"/>
          <w:sz w:val="21"/>
          <w:szCs w:val="20"/>
          <w:highlight w:val="none"/>
          <w:lang w:val="en-US" w:eastAsia="zh-CN" w:bidi="ar-SA"/>
        </w:rPr>
        <w:t>分</w:t>
      </w:r>
      <w:r>
        <w:rPr>
          <w:rStyle w:val="18"/>
          <w:rFonts w:ascii="宋体" w:hAnsi="宋体" w:eastAsia="宋体"/>
          <w:kern w:val="2"/>
          <w:sz w:val="21"/>
          <w:szCs w:val="20"/>
          <w:highlight w:val="none"/>
          <w:lang w:val="en-US" w:eastAsia="zh-CN" w:bidi="ar-SA"/>
        </w:rPr>
        <w:t>。</w:t>
      </w:r>
      <w:r>
        <w:rPr>
          <w:rStyle w:val="18"/>
          <w:rFonts w:ascii="宋体" w:hAnsi="宋体" w:eastAsia="宋体"/>
          <w:kern w:val="2"/>
          <w:sz w:val="21"/>
          <w:szCs w:val="20"/>
          <w:lang w:val="en-US" w:eastAsia="zh-CN" w:bidi="ar-SA"/>
        </w:rPr>
        <w:t>（</w:t>
      </w:r>
      <w:r>
        <w:rPr>
          <w:rStyle w:val="18"/>
          <w:rFonts w:hint="eastAsia" w:ascii="宋体" w:hAnsi="宋体" w:eastAsia="宋体"/>
          <w:kern w:val="2"/>
          <w:sz w:val="21"/>
          <w:szCs w:val="20"/>
          <w:lang w:val="en-US" w:eastAsia="zh-CN" w:bidi="ar-SA"/>
        </w:rPr>
        <w:t>评标时，对于带有主观因素的评分，由评标委员会讨论进档后打分</w:t>
      </w:r>
      <w:r>
        <w:rPr>
          <w:rStyle w:val="18"/>
          <w:rFonts w:ascii="宋体" w:hAnsi="宋体" w:eastAsia="宋体"/>
          <w:kern w:val="2"/>
          <w:sz w:val="21"/>
          <w:szCs w:val="20"/>
          <w:lang w:val="en-US" w:eastAsia="zh-CN" w:bidi="ar-SA"/>
        </w:rPr>
        <w:t>）</w:t>
      </w:r>
    </w:p>
    <w:p>
      <w:pPr>
        <w:spacing w:line="360" w:lineRule="auto"/>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二、评分细则：（按四舍五入取至小数点后四位）</w:t>
      </w:r>
    </w:p>
    <w:p>
      <w:pPr>
        <w:spacing w:line="360" w:lineRule="auto"/>
        <w:jc w:val="both"/>
        <w:textAlignment w:val="baseline"/>
        <w:rPr>
          <w:rStyle w:val="18"/>
          <w:rFonts w:ascii="宋体" w:hAnsi="宋体"/>
          <w:b/>
          <w:bCs/>
          <w:kern w:val="2"/>
          <w:sz w:val="21"/>
          <w:szCs w:val="20"/>
          <w:lang w:val="en-US" w:eastAsia="zh-CN" w:bidi="ar-SA"/>
        </w:rPr>
      </w:pPr>
      <w:r>
        <w:rPr>
          <w:rStyle w:val="18"/>
          <w:rFonts w:ascii="宋体" w:hAnsi="宋体"/>
          <w:b/>
          <w:bCs/>
          <w:kern w:val="2"/>
          <w:sz w:val="21"/>
          <w:szCs w:val="20"/>
          <w:lang w:val="en-US" w:eastAsia="zh-CN" w:bidi="ar-SA"/>
        </w:rPr>
        <w:t>（一）价格分…………………………………………………………………………………20分</w:t>
      </w:r>
    </w:p>
    <w:p>
      <w:pPr>
        <w:spacing w:line="360" w:lineRule="auto"/>
        <w:ind w:firstLine="420" w:firstLineChars="200"/>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1.对于非专门面向中小企业的项目，对小型和微型企业生产产品的价格给</w:t>
      </w:r>
      <w:r>
        <w:rPr>
          <w:rStyle w:val="18"/>
          <w:rFonts w:ascii="宋体" w:hAnsi="宋体"/>
          <w:color w:val="auto"/>
          <w:kern w:val="2"/>
          <w:sz w:val="21"/>
          <w:szCs w:val="20"/>
          <w:lang w:val="en-US" w:eastAsia="zh-CN" w:bidi="ar-SA"/>
        </w:rPr>
        <w:t>予</w:t>
      </w:r>
      <w:r>
        <w:rPr>
          <w:rStyle w:val="18"/>
          <w:rFonts w:hint="eastAsia" w:ascii="宋体" w:hAnsi="宋体"/>
          <w:color w:val="auto"/>
          <w:kern w:val="2"/>
          <w:sz w:val="21"/>
          <w:szCs w:val="20"/>
          <w:lang w:val="en-US" w:eastAsia="zh-CN" w:bidi="ar-SA"/>
        </w:rPr>
        <w:t>10</w:t>
      </w:r>
      <w:r>
        <w:rPr>
          <w:rStyle w:val="18"/>
          <w:rFonts w:ascii="宋体" w:hAnsi="宋体"/>
          <w:color w:val="auto"/>
          <w:kern w:val="2"/>
          <w:sz w:val="21"/>
          <w:szCs w:val="20"/>
          <w:lang w:val="en-US" w:eastAsia="zh-CN" w:bidi="ar-SA"/>
        </w:rPr>
        <w:t>%的</w:t>
      </w:r>
      <w:r>
        <w:rPr>
          <w:rStyle w:val="18"/>
          <w:rFonts w:ascii="宋体" w:hAnsi="宋体"/>
          <w:kern w:val="2"/>
          <w:sz w:val="21"/>
          <w:szCs w:val="20"/>
          <w:lang w:val="en-US" w:eastAsia="zh-CN" w:bidi="ar-SA"/>
        </w:rPr>
        <w:t>价格扣除，扣除后的价格为评标价，即评标价＝投标报价</w:t>
      </w:r>
      <w:r>
        <w:rPr>
          <w:rStyle w:val="18"/>
          <w:rFonts w:ascii="宋体" w:hAnsi="宋体"/>
          <w:color w:val="auto"/>
          <w:kern w:val="2"/>
          <w:sz w:val="21"/>
          <w:szCs w:val="20"/>
          <w:lang w:val="en-US" w:eastAsia="zh-CN" w:bidi="ar-SA"/>
        </w:rPr>
        <w:t>×（1-</w:t>
      </w:r>
      <w:r>
        <w:rPr>
          <w:rStyle w:val="18"/>
          <w:rFonts w:hint="eastAsia" w:ascii="宋体" w:hAnsi="宋体"/>
          <w:color w:val="auto"/>
          <w:kern w:val="2"/>
          <w:sz w:val="21"/>
          <w:szCs w:val="20"/>
          <w:lang w:val="en-US" w:eastAsia="zh-CN" w:bidi="ar-SA"/>
        </w:rPr>
        <w:t>10</w:t>
      </w:r>
      <w:r>
        <w:rPr>
          <w:rStyle w:val="18"/>
          <w:rFonts w:ascii="宋体" w:hAnsi="宋体"/>
          <w:color w:val="auto"/>
          <w:kern w:val="2"/>
          <w:sz w:val="21"/>
          <w:szCs w:val="20"/>
          <w:lang w:val="en-US" w:eastAsia="zh-CN" w:bidi="ar-SA"/>
        </w:rPr>
        <w:t>%）；（</w:t>
      </w:r>
      <w:r>
        <w:rPr>
          <w:rStyle w:val="18"/>
          <w:rFonts w:ascii="宋体" w:hAnsi="宋体"/>
          <w:kern w:val="2"/>
          <w:sz w:val="21"/>
          <w:szCs w:val="20"/>
          <w:lang w:val="en-US" w:eastAsia="zh-CN" w:bidi="ar-SA"/>
        </w:rPr>
        <w:t>以投标人按第五章“投标文件格式”要求提供的《报价表》和《中小企业声明函》为评分依据）</w:t>
      </w:r>
    </w:p>
    <w:p>
      <w:pPr>
        <w:spacing w:line="360" w:lineRule="auto"/>
        <w:ind w:firstLine="420" w:firstLineChars="200"/>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2.投标人按 《关于政府采购支持监狱企业发展有关问题的通知》</w:t>
      </w:r>
      <w:r>
        <w:rPr>
          <w:rStyle w:val="18"/>
          <w:rFonts w:ascii="宋体" w:hAnsi="宋体"/>
          <w:kern w:val="2"/>
          <w:sz w:val="21"/>
          <w:szCs w:val="20"/>
          <w:highlight w:val="none"/>
          <w:lang w:val="en-US" w:eastAsia="zh-CN" w:bidi="ar-SA"/>
        </w:rPr>
        <w:t>(</w:t>
      </w:r>
      <w:r>
        <w:rPr>
          <w:rStyle w:val="18"/>
          <w:rFonts w:ascii="宋体" w:hAnsi="宋体"/>
          <w:kern w:val="2"/>
          <w:sz w:val="21"/>
          <w:szCs w:val="20"/>
          <w:lang w:val="en-US" w:eastAsia="zh-CN" w:bidi="ar-SA"/>
        </w:rPr>
        <w:t>财库〔2014〕68号</w:t>
      </w:r>
      <w:r>
        <w:rPr>
          <w:rStyle w:val="18"/>
          <w:rFonts w:ascii="宋体" w:hAnsi="宋体"/>
          <w:kern w:val="2"/>
          <w:sz w:val="21"/>
          <w:szCs w:val="20"/>
          <w:highlight w:val="none"/>
          <w:lang w:val="en-US" w:eastAsia="zh-CN" w:bidi="ar-SA"/>
        </w:rPr>
        <w:t>)</w:t>
      </w:r>
      <w:r>
        <w:rPr>
          <w:rStyle w:val="18"/>
          <w:rFonts w:ascii="宋体" w:hAnsi="宋体"/>
          <w:kern w:val="2"/>
          <w:sz w:val="21"/>
          <w:szCs w:val="20"/>
          <w:lang w:val="en-US" w:eastAsia="zh-CN" w:bidi="ar-SA"/>
        </w:rPr>
        <w:t>认定为监狱企业的，在政府采购活动中，监狱企业视同小型、微型企业。</w:t>
      </w:r>
      <w:r>
        <w:rPr>
          <w:rStyle w:val="18"/>
          <w:rFonts w:ascii="宋体" w:hAnsi="宋体"/>
          <w:kern w:val="2"/>
          <w:sz w:val="21"/>
          <w:szCs w:val="20"/>
          <w:highlight w:val="none"/>
          <w:lang w:val="en-US" w:eastAsia="zh-CN" w:bidi="ar-SA"/>
        </w:rPr>
        <w:t>（</w:t>
      </w:r>
      <w:r>
        <w:rPr>
          <w:rStyle w:val="18"/>
          <w:rFonts w:ascii="宋体" w:hAnsi="宋体"/>
          <w:kern w:val="2"/>
          <w:sz w:val="21"/>
          <w:szCs w:val="20"/>
          <w:lang w:val="en-US" w:eastAsia="zh-CN" w:bidi="ar-SA"/>
        </w:rPr>
        <w:t>以投标人按第五章“投标文件格式”要求提供的《报价表》和由省级以上监狱管理局、戒毒管理局</w:t>
      </w:r>
      <w:r>
        <w:rPr>
          <w:rStyle w:val="18"/>
          <w:rFonts w:ascii="宋体" w:hAnsi="宋体"/>
          <w:kern w:val="2"/>
          <w:sz w:val="21"/>
          <w:szCs w:val="20"/>
          <w:highlight w:val="none"/>
          <w:lang w:val="en-US" w:eastAsia="zh-CN" w:bidi="ar-SA"/>
        </w:rPr>
        <w:t>(</w:t>
      </w:r>
      <w:r>
        <w:rPr>
          <w:rStyle w:val="18"/>
          <w:rFonts w:ascii="宋体" w:hAnsi="宋体"/>
          <w:kern w:val="2"/>
          <w:sz w:val="21"/>
          <w:szCs w:val="20"/>
          <w:lang w:val="en-US" w:eastAsia="zh-CN" w:bidi="ar-SA"/>
        </w:rPr>
        <w:t>含新疆生产建设兵团</w:t>
      </w:r>
      <w:r>
        <w:rPr>
          <w:rStyle w:val="18"/>
          <w:rFonts w:ascii="宋体" w:hAnsi="宋体"/>
          <w:kern w:val="2"/>
          <w:sz w:val="21"/>
          <w:szCs w:val="20"/>
          <w:highlight w:val="none"/>
          <w:lang w:val="en-US" w:eastAsia="zh-CN" w:bidi="ar-SA"/>
        </w:rPr>
        <w:t>)</w:t>
      </w:r>
      <w:r>
        <w:rPr>
          <w:rStyle w:val="18"/>
          <w:rFonts w:ascii="宋体" w:hAnsi="宋体"/>
          <w:kern w:val="2"/>
          <w:sz w:val="21"/>
          <w:szCs w:val="20"/>
          <w:lang w:val="en-US" w:eastAsia="zh-CN" w:bidi="ar-SA"/>
        </w:rPr>
        <w:t>出具的属于监狱企业的证明文件为评分依据。</w:t>
      </w:r>
    </w:p>
    <w:p>
      <w:pPr>
        <w:spacing w:line="360" w:lineRule="auto"/>
        <w:ind w:firstLine="420" w:firstLineChars="200"/>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3.投标人按《关于促进残疾人就业政府采购政策的通知》</w:t>
      </w:r>
      <w:r>
        <w:rPr>
          <w:rStyle w:val="18"/>
          <w:rFonts w:ascii="宋体" w:hAnsi="宋体"/>
          <w:kern w:val="2"/>
          <w:sz w:val="21"/>
          <w:szCs w:val="20"/>
          <w:highlight w:val="none"/>
          <w:lang w:val="en-US" w:eastAsia="zh-CN" w:bidi="ar-SA"/>
        </w:rPr>
        <w:t>(</w:t>
      </w:r>
      <w:r>
        <w:rPr>
          <w:rStyle w:val="18"/>
          <w:rFonts w:ascii="宋体" w:hAnsi="宋体"/>
          <w:kern w:val="2"/>
          <w:sz w:val="21"/>
          <w:szCs w:val="20"/>
          <w:lang w:val="en-US" w:eastAsia="zh-CN" w:bidi="ar-SA"/>
        </w:rPr>
        <w:t>财库〔2017〕141号</w:t>
      </w:r>
      <w:r>
        <w:rPr>
          <w:rStyle w:val="18"/>
          <w:rFonts w:ascii="宋体" w:hAnsi="宋体"/>
          <w:kern w:val="2"/>
          <w:sz w:val="21"/>
          <w:szCs w:val="20"/>
          <w:highlight w:val="none"/>
          <w:lang w:val="en-US" w:eastAsia="zh-CN" w:bidi="ar-SA"/>
        </w:rPr>
        <w:t>)</w:t>
      </w:r>
      <w:r>
        <w:rPr>
          <w:rStyle w:val="18"/>
          <w:rFonts w:ascii="宋体" w:hAnsi="宋体"/>
          <w:kern w:val="2"/>
          <w:sz w:val="21"/>
          <w:szCs w:val="20"/>
          <w:lang w:val="en-US" w:eastAsia="zh-CN" w:bidi="ar-SA"/>
        </w:rPr>
        <w:t>认定为残疾人福利性单位的，在政府采购活动中，残疾人福利性单位视同小型、微型企业。残疾人福利性单位参加政府采购活动时，应当提供该通知规定的，并提交残疾人证及在本企业缴纳社保证明。（以供应商按第五章“投标文件格式”要求提供的《报价表》和《残疾人福利性单位声明函》为评分依据）。</w:t>
      </w:r>
    </w:p>
    <w:p>
      <w:pPr>
        <w:spacing w:line="360" w:lineRule="auto"/>
        <w:ind w:firstLine="420" w:firstLineChars="200"/>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4.除上述情况外，评标价＝投标报价；</w:t>
      </w:r>
    </w:p>
    <w:p>
      <w:pPr>
        <w:spacing w:line="360" w:lineRule="auto"/>
        <w:ind w:firstLine="420" w:firstLine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5.价格分计算公式：</w:t>
      </w:r>
    </w:p>
    <w:p>
      <w:pPr>
        <w:pStyle w:val="38"/>
        <w:widowControl/>
        <w:spacing w:line="360" w:lineRule="auto"/>
        <w:ind w:firstLine="404" w:firstLineChars="200"/>
        <w:textAlignment w:val="baseline"/>
        <w:rPr>
          <w:rStyle w:val="18"/>
          <w:rFonts w:ascii="宋体" w:hAnsi="宋体"/>
          <w:spacing w:val="-4"/>
          <w:kern w:val="0"/>
          <w:sz w:val="21"/>
          <w:szCs w:val="21"/>
          <w:lang w:val="en-US" w:eastAsia="zh-CN" w:bidi="ar-SA"/>
        </w:rPr>
      </w:pPr>
      <w:r>
        <w:rPr>
          <w:rStyle w:val="18"/>
          <w:rFonts w:ascii="宋体" w:hAnsi="宋体"/>
          <w:spacing w:val="-4"/>
          <w:kern w:val="0"/>
          <w:sz w:val="21"/>
          <w:szCs w:val="21"/>
          <w:lang w:val="en-US" w:eastAsia="zh-CN" w:bidi="ar-SA"/>
        </w:rPr>
        <w:t xml:space="preserve">         　　        投标人最低报价金额</w:t>
      </w:r>
    </w:p>
    <w:p>
      <w:pPr>
        <w:pStyle w:val="38"/>
        <w:widowControl/>
        <w:spacing w:line="360" w:lineRule="auto"/>
        <w:ind w:firstLine="404" w:firstLineChars="200"/>
        <w:textAlignment w:val="baseline"/>
        <w:rPr>
          <w:rStyle w:val="18"/>
          <w:rFonts w:ascii="宋体" w:hAnsi="宋体"/>
          <w:spacing w:val="-4"/>
          <w:kern w:val="0"/>
          <w:sz w:val="21"/>
          <w:szCs w:val="21"/>
          <w:lang w:val="en-US" w:eastAsia="zh-CN" w:bidi="ar-SA"/>
        </w:rPr>
      </w:pPr>
      <w:r>
        <w:rPr>
          <w:rStyle w:val="18"/>
          <w:rFonts w:ascii="宋体" w:hAnsi="宋体"/>
          <w:spacing w:val="-4"/>
          <w:kern w:val="0"/>
          <w:sz w:val="21"/>
          <w:szCs w:val="21"/>
          <w:lang w:val="en-US" w:eastAsia="zh-CN" w:bidi="ar-SA"/>
        </w:rPr>
        <mc:AlternateContent>
          <mc:Choice Requires="wps">
            <w:drawing>
              <wp:anchor distT="0" distB="0" distL="114300" distR="114300" simplePos="0" relativeHeight="251658240" behindDoc="0" locked="0" layoutInCell="1" allowOverlap="1">
                <wp:simplePos x="0" y="0"/>
                <wp:positionH relativeFrom="column">
                  <wp:posOffset>1400175</wp:posOffset>
                </wp:positionH>
                <wp:positionV relativeFrom="paragraph">
                  <wp:posOffset>107315</wp:posOffset>
                </wp:positionV>
                <wp:extent cx="160020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16002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10.25pt;margin-top:8.45pt;height:0pt;width:126pt;z-index:251658240;mso-width-relative:page;mso-height-relative:page;" filled="f" stroked="t" coordsize="21600,21600" o:gfxdata="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2QSl89UAAAAJAQAADwAAAAAA&#10;AAABACAAAAAiAAAAZHJzL2Rvd25yZXYueG1sUEsBAhQAFAAAAAgAh07iQE2bfVrdAQAApAMAAA4A&#10;AAAAAAAAAQAgAAAAJAEAAGRycy9lMm9Eb2MueG1sUEsFBgAAAAAGAAYAWQEAAHMFAAAAAA==&#10;">
                <v:fill on="f" focussize="0,0"/>
                <v:stroke color="#000000" joinstyle="round"/>
                <v:imagedata o:title=""/>
                <o:lock v:ext="edit" aspectratio="f"/>
              </v:line>
            </w:pict>
          </mc:Fallback>
        </mc:AlternateContent>
      </w:r>
      <w:r>
        <w:rPr>
          <w:rStyle w:val="18"/>
          <w:rFonts w:ascii="宋体" w:hAnsi="宋体"/>
          <w:spacing w:val="-4"/>
          <w:kern w:val="0"/>
          <w:sz w:val="21"/>
          <w:szCs w:val="21"/>
          <w:lang w:val="en-US" w:eastAsia="zh-CN" w:bidi="ar-SA"/>
        </w:rPr>
        <w:t xml:space="preserve"> 某投标人价格分 ＝                            ×　20分</w:t>
      </w:r>
    </w:p>
    <w:p>
      <w:pPr>
        <w:pStyle w:val="38"/>
        <w:widowControl/>
        <w:spacing w:line="360" w:lineRule="auto"/>
        <w:ind w:firstLine="404" w:firstLineChars="200"/>
        <w:textAlignment w:val="baseline"/>
        <w:rPr>
          <w:rStyle w:val="18"/>
          <w:rFonts w:ascii="宋体" w:hAnsi="宋体"/>
          <w:spacing w:val="-4"/>
          <w:kern w:val="0"/>
          <w:sz w:val="21"/>
          <w:szCs w:val="21"/>
          <w:lang w:val="en-US" w:eastAsia="zh-CN" w:bidi="ar-SA"/>
        </w:rPr>
      </w:pPr>
      <w:r>
        <w:rPr>
          <w:rStyle w:val="18"/>
          <w:rFonts w:ascii="宋体" w:hAnsi="宋体"/>
          <w:spacing w:val="-4"/>
          <w:kern w:val="0"/>
          <w:sz w:val="21"/>
          <w:szCs w:val="21"/>
          <w:lang w:val="en-US" w:eastAsia="zh-CN" w:bidi="ar-SA"/>
        </w:rPr>
        <w:t xml:space="preserve">                    　某投标人报价金额</w:t>
      </w:r>
    </w:p>
    <w:p>
      <w:pPr>
        <w:ind w:firstLine="420" w:firstLineChars="200"/>
        <w:jc w:val="both"/>
        <w:textAlignment w:val="baseline"/>
        <w:rPr>
          <w:rStyle w:val="18"/>
          <w:rFonts w:ascii="宋体" w:hAnsi="宋体"/>
          <w:kern w:val="2"/>
          <w:sz w:val="21"/>
          <w:szCs w:val="20"/>
          <w:lang w:val="en-US" w:eastAsia="zh-CN" w:bidi="ar-SA"/>
        </w:rPr>
      </w:pPr>
    </w:p>
    <w:p>
      <w:pPr>
        <w:spacing w:line="360" w:lineRule="auto"/>
        <w:jc w:val="both"/>
        <w:textAlignment w:val="baseline"/>
        <w:rPr>
          <w:rStyle w:val="18"/>
          <w:rFonts w:ascii="宋体" w:hAnsi="宋体"/>
          <w:b/>
          <w:bCs/>
          <w:kern w:val="2"/>
          <w:sz w:val="21"/>
          <w:szCs w:val="20"/>
          <w:highlight w:val="red"/>
          <w:lang w:val="en-US" w:eastAsia="zh-CN" w:bidi="ar-SA"/>
        </w:rPr>
      </w:pPr>
      <w:r>
        <w:rPr>
          <w:rStyle w:val="18"/>
          <w:rFonts w:ascii="宋体" w:hAnsi="宋体"/>
          <w:b/>
          <w:bCs/>
          <w:kern w:val="2"/>
          <w:sz w:val="21"/>
          <w:szCs w:val="20"/>
          <w:lang w:val="en-US" w:eastAsia="zh-CN" w:bidi="ar-SA"/>
        </w:rPr>
        <w:t>（二）技术分…………………………………………………………………………………</w:t>
      </w:r>
      <w:r>
        <w:rPr>
          <w:rStyle w:val="18"/>
          <w:rFonts w:hint="eastAsia" w:ascii="宋体" w:hAnsi="宋体"/>
          <w:b/>
          <w:bCs/>
          <w:kern w:val="2"/>
          <w:sz w:val="21"/>
          <w:szCs w:val="20"/>
          <w:highlight w:val="none"/>
          <w:lang w:val="en-US" w:eastAsia="zh-CN" w:bidi="ar-SA"/>
        </w:rPr>
        <w:t>55</w:t>
      </w:r>
      <w:r>
        <w:rPr>
          <w:rStyle w:val="18"/>
          <w:rFonts w:ascii="宋体" w:hAnsi="宋体"/>
          <w:b/>
          <w:bCs/>
          <w:kern w:val="2"/>
          <w:sz w:val="21"/>
          <w:szCs w:val="20"/>
          <w:highlight w:val="none"/>
          <w:lang w:val="en-US" w:eastAsia="zh-CN" w:bidi="ar-SA"/>
        </w:rPr>
        <w:t>分</w:t>
      </w:r>
    </w:p>
    <w:p>
      <w:pPr>
        <w:spacing w:line="360" w:lineRule="auto"/>
        <w:ind w:firstLine="420" w:firstLineChars="200"/>
        <w:jc w:val="both"/>
        <w:textAlignment w:val="baseline"/>
        <w:rPr>
          <w:rStyle w:val="18"/>
          <w:rFonts w:ascii="宋体" w:hAnsi="宋体"/>
          <w:b/>
          <w:kern w:val="2"/>
          <w:sz w:val="21"/>
          <w:szCs w:val="21"/>
          <w:lang w:val="en-US" w:eastAsia="zh-CN" w:bidi="ar-SA"/>
        </w:rPr>
      </w:pPr>
      <w:r>
        <w:rPr>
          <w:rStyle w:val="18"/>
          <w:rFonts w:ascii="宋体" w:hAnsi="宋体"/>
          <w:b/>
          <w:kern w:val="2"/>
          <w:sz w:val="21"/>
          <w:szCs w:val="21"/>
          <w:lang w:val="en-US" w:eastAsia="zh-CN" w:bidi="ar-SA"/>
        </w:rPr>
        <w:t>1.企业的经营状况（满分5分）</w:t>
      </w:r>
    </w:p>
    <w:p>
      <w:pPr>
        <w:spacing w:line="360" w:lineRule="auto"/>
        <w:ind w:firstLine="420" w:firstLine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根据企业经营目标、组织架构、内部管理制度及人员培训等打分</w:t>
      </w:r>
    </w:p>
    <w:p>
      <w:pPr>
        <w:spacing w:line="360" w:lineRule="auto"/>
        <w:ind w:firstLine="420" w:firstLine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一档（1分）：企业经营目标、组织架构、内部管理制度及人员培训等一般。</w:t>
      </w:r>
    </w:p>
    <w:p>
      <w:pPr>
        <w:spacing w:line="360" w:lineRule="auto"/>
        <w:ind w:firstLine="420" w:firstLine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二档（3分）：企业经营目标、组织架构、内部管理制度及人员培训等较好。</w:t>
      </w:r>
    </w:p>
    <w:p>
      <w:pPr>
        <w:spacing w:line="360" w:lineRule="auto"/>
        <w:ind w:firstLine="420" w:firstLine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三档（5分）：企业经营目标、组织架构、内部管理制度及人员培训等很好。</w:t>
      </w:r>
    </w:p>
    <w:p>
      <w:pPr>
        <w:numPr>
          <w:ilvl w:val="0"/>
          <w:numId w:val="0"/>
        </w:numPr>
        <w:spacing w:line="360" w:lineRule="auto"/>
        <w:ind w:leftChars="200"/>
        <w:jc w:val="both"/>
        <w:textAlignment w:val="baseline"/>
        <w:rPr>
          <w:rStyle w:val="18"/>
          <w:rFonts w:ascii="宋体" w:hAnsi="宋体"/>
          <w:b/>
          <w:kern w:val="2"/>
          <w:sz w:val="21"/>
          <w:szCs w:val="21"/>
          <w:lang w:val="en-US" w:eastAsia="zh-CN" w:bidi="ar-SA"/>
        </w:rPr>
      </w:pPr>
      <w:r>
        <w:rPr>
          <w:rStyle w:val="18"/>
          <w:rFonts w:ascii="宋体" w:hAnsi="宋体"/>
          <w:b/>
          <w:kern w:val="2"/>
          <w:sz w:val="21"/>
          <w:szCs w:val="21"/>
          <w:lang w:val="en-US" w:eastAsia="zh-CN" w:bidi="ar-SA"/>
        </w:rPr>
        <w:t>2.对本项目物业（安保、保洁、绿化养护）服务工作情况的分析（满分15分）</w:t>
      </w:r>
    </w:p>
    <w:p>
      <w:pPr>
        <w:spacing w:line="360" w:lineRule="auto"/>
        <w:ind w:firstLine="630" w:firstLineChars="300"/>
        <w:jc w:val="both"/>
        <w:textAlignment w:val="baseline"/>
        <w:rPr>
          <w:rStyle w:val="18"/>
          <w:rFonts w:ascii="宋体" w:hAnsi="宋体"/>
          <w:b/>
          <w:kern w:val="2"/>
          <w:sz w:val="21"/>
          <w:szCs w:val="21"/>
          <w:lang w:val="en-US" w:eastAsia="zh-CN" w:bidi="ar-SA"/>
        </w:rPr>
      </w:pPr>
      <w:r>
        <w:rPr>
          <w:rStyle w:val="18"/>
          <w:rFonts w:hAnsi="宋体"/>
          <w:kern w:val="2"/>
          <w:sz w:val="21"/>
          <w:szCs w:val="24"/>
          <w:lang w:val="en-US" w:eastAsia="zh-CN" w:bidi="ar-SA"/>
        </w:rPr>
        <w:t>能结合本项目实际情况，分析每个季度的工作重点，并有1—12月每月全面具体完整的安保、保洁、绿化养护工作方案，工作情况分析至少（但不限于）包含：</w:t>
      </w:r>
    </w:p>
    <w:p>
      <w:pPr>
        <w:spacing w:line="360" w:lineRule="auto"/>
        <w:ind w:firstLine="420" w:firstLine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 xml:space="preserve"> （1）管理方式（包括：内部管理构架、管理运作机制、激励机制、监督机制、自我约束机制、信息反馈处理机制等）。</w:t>
      </w:r>
    </w:p>
    <w:p>
      <w:pPr>
        <w:spacing w:line="360" w:lineRule="auto"/>
        <w:ind w:left="420" w:left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（2）工作计划（包括：工作流程</w:t>
      </w:r>
      <w:r>
        <w:rPr>
          <w:rStyle w:val="18"/>
          <w:rFonts w:hint="eastAsia" w:ascii="宋体" w:hAnsi="宋体"/>
          <w:kern w:val="2"/>
          <w:sz w:val="21"/>
          <w:szCs w:val="21"/>
          <w:lang w:val="en-US" w:eastAsia="zh-CN" w:bidi="ar-SA"/>
        </w:rPr>
        <w:t>中安保、保洁、绿化养护等</w:t>
      </w:r>
      <w:r>
        <w:rPr>
          <w:rStyle w:val="18"/>
          <w:rFonts w:ascii="宋体" w:hAnsi="宋体"/>
          <w:kern w:val="2"/>
          <w:sz w:val="21"/>
          <w:szCs w:val="21"/>
          <w:lang w:val="en-US" w:eastAsia="zh-CN" w:bidi="ar-SA"/>
        </w:rPr>
        <w:t>各环节所需的长远计划和短期安排）</w:t>
      </w:r>
    </w:p>
    <w:p>
      <w:pPr>
        <w:spacing w:line="360" w:lineRule="auto"/>
        <w:ind w:left="420" w:left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（3）物资装备情况（包括：日常耗材工具、劳保用品、器械、交通工具以及通讯、安全防范装备以及办公用品等）</w:t>
      </w:r>
    </w:p>
    <w:p>
      <w:pPr>
        <w:spacing w:line="360" w:lineRule="auto"/>
        <w:ind w:left="420" w:left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（4）保洁措施</w:t>
      </w:r>
    </w:p>
    <w:p>
      <w:pPr>
        <w:spacing w:line="360" w:lineRule="auto"/>
        <w:ind w:left="420" w:left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（5）安保流动岗及固定岗等岗位的设置</w:t>
      </w:r>
    </w:p>
    <w:p>
      <w:pPr>
        <w:spacing w:line="360" w:lineRule="auto"/>
        <w:ind w:left="420" w:left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（6）设备设施维护措施</w:t>
      </w:r>
    </w:p>
    <w:p>
      <w:pPr>
        <w:spacing w:line="360" w:lineRule="auto"/>
        <w:ind w:left="420" w:left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（7）应急预案</w:t>
      </w:r>
    </w:p>
    <w:p>
      <w:pPr>
        <w:spacing w:line="360" w:lineRule="auto"/>
        <w:ind w:left="420" w:left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（8）垃圾清运</w:t>
      </w:r>
    </w:p>
    <w:p>
      <w:pPr>
        <w:spacing w:line="360" w:lineRule="auto"/>
        <w:ind w:left="420" w:left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（9）灭四害</w:t>
      </w:r>
    </w:p>
    <w:p>
      <w:pPr>
        <w:spacing w:line="360" w:lineRule="auto"/>
        <w:ind w:left="420" w:left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（10）垃圾分类</w:t>
      </w:r>
    </w:p>
    <w:p>
      <w:pPr>
        <w:spacing w:line="360" w:lineRule="auto"/>
        <w:ind w:left="420" w:left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（11）安全生产</w:t>
      </w:r>
    </w:p>
    <w:p>
      <w:pPr>
        <w:spacing w:line="360" w:lineRule="auto"/>
        <w:ind w:left="420" w:left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（12）绿化淋水</w:t>
      </w:r>
    </w:p>
    <w:p>
      <w:pPr>
        <w:spacing w:line="360" w:lineRule="auto"/>
        <w:ind w:left="420" w:left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（13）施肥管理（本公园重要观花植物的施肥要特别列出）</w:t>
      </w:r>
    </w:p>
    <w:p>
      <w:pPr>
        <w:spacing w:line="360" w:lineRule="auto"/>
        <w:ind w:left="420" w:left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（14）绿化修剪及伤口处理</w:t>
      </w:r>
    </w:p>
    <w:p>
      <w:pPr>
        <w:spacing w:line="360" w:lineRule="auto"/>
        <w:ind w:left="420" w:left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（15）绿化恢复及补种（含黄土裸露补植）</w:t>
      </w:r>
    </w:p>
    <w:p>
      <w:pPr>
        <w:spacing w:line="360" w:lineRule="auto"/>
        <w:ind w:left="420" w:left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（16）松土除杂</w:t>
      </w:r>
      <w:r>
        <w:rPr>
          <w:rStyle w:val="18"/>
          <w:rFonts w:hint="eastAsia" w:ascii="宋体" w:hAnsi="宋体"/>
          <w:kern w:val="2"/>
          <w:sz w:val="21"/>
          <w:szCs w:val="21"/>
          <w:lang w:val="en-US" w:eastAsia="zh-CN" w:bidi="ar-SA"/>
        </w:rPr>
        <w:t>及整理树盘</w:t>
      </w:r>
      <w:r>
        <w:rPr>
          <w:rStyle w:val="18"/>
          <w:rFonts w:ascii="宋体" w:hAnsi="宋体"/>
          <w:kern w:val="2"/>
          <w:sz w:val="21"/>
          <w:szCs w:val="21"/>
          <w:lang w:val="en-US" w:eastAsia="zh-CN" w:bidi="ar-SA"/>
        </w:rPr>
        <w:t>（含草坪杂草）</w:t>
      </w:r>
    </w:p>
    <w:p>
      <w:pPr>
        <w:spacing w:line="360" w:lineRule="auto"/>
        <w:ind w:left="420" w:left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（17）病虫害防控</w:t>
      </w:r>
    </w:p>
    <w:p>
      <w:pPr>
        <w:spacing w:line="360" w:lineRule="auto"/>
        <w:ind w:left="420" w:left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（18）白蚁、红火蚁防治</w:t>
      </w:r>
    </w:p>
    <w:p>
      <w:pPr>
        <w:spacing w:line="360" w:lineRule="auto"/>
        <w:ind w:left="420" w:left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（19）植物防护</w:t>
      </w:r>
      <w:r>
        <w:rPr>
          <w:rStyle w:val="18"/>
          <w:rFonts w:hint="eastAsia" w:ascii="宋体" w:hAnsi="宋体"/>
          <w:kern w:val="2"/>
          <w:sz w:val="21"/>
          <w:szCs w:val="21"/>
          <w:lang w:val="en-US" w:eastAsia="zh-CN" w:bidi="ar-SA"/>
        </w:rPr>
        <w:t>（防寒、防旱、防涝、防风等）</w:t>
      </w:r>
    </w:p>
    <w:p>
      <w:pPr>
        <w:spacing w:line="360" w:lineRule="auto"/>
        <w:ind w:left="420" w:left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（20）老化草坪的更新重铺</w:t>
      </w:r>
    </w:p>
    <w:p>
      <w:pPr>
        <w:spacing w:line="360" w:lineRule="auto"/>
        <w:ind w:firstLine="420" w:firstLineChars="200"/>
        <w:jc w:val="both"/>
        <w:textAlignment w:val="baseline"/>
        <w:rPr>
          <w:rStyle w:val="18"/>
          <w:rFonts w:ascii="宋体" w:hAnsi="宋体"/>
          <w:kern w:val="2"/>
          <w:sz w:val="21"/>
          <w:szCs w:val="21"/>
          <w:highlight w:val="none"/>
          <w:lang w:val="en-US" w:eastAsia="zh-CN" w:bidi="ar-SA"/>
        </w:rPr>
      </w:pPr>
      <w:r>
        <w:rPr>
          <w:rStyle w:val="18"/>
          <w:rFonts w:ascii="宋体" w:hAnsi="宋体"/>
          <w:kern w:val="2"/>
          <w:sz w:val="21"/>
          <w:szCs w:val="21"/>
          <w:highlight w:val="none"/>
          <w:lang w:val="en-US" w:eastAsia="zh-CN" w:bidi="ar-SA"/>
        </w:rPr>
        <w:t>一档（</w:t>
      </w:r>
      <w:r>
        <w:rPr>
          <w:rStyle w:val="18"/>
          <w:rFonts w:hint="eastAsia" w:ascii="宋体" w:hAnsi="宋体"/>
          <w:kern w:val="2"/>
          <w:sz w:val="21"/>
          <w:szCs w:val="21"/>
          <w:highlight w:val="none"/>
          <w:lang w:val="en-US" w:eastAsia="zh-CN" w:bidi="ar-SA"/>
        </w:rPr>
        <w:t>10</w:t>
      </w:r>
      <w:r>
        <w:rPr>
          <w:rStyle w:val="18"/>
          <w:rFonts w:ascii="宋体" w:hAnsi="宋体"/>
          <w:kern w:val="2"/>
          <w:sz w:val="21"/>
          <w:szCs w:val="21"/>
          <w:highlight w:val="none"/>
          <w:lang w:val="en-US" w:eastAsia="zh-CN" w:bidi="ar-SA"/>
        </w:rPr>
        <w:t>分）：对本项目物业（安保、保洁、绿化养护）服务工作情况理解</w:t>
      </w:r>
      <w:r>
        <w:rPr>
          <w:rStyle w:val="18"/>
          <w:rFonts w:hint="eastAsia" w:ascii="宋体" w:hAnsi="宋体"/>
          <w:kern w:val="2"/>
          <w:sz w:val="21"/>
          <w:szCs w:val="21"/>
          <w:highlight w:val="none"/>
          <w:lang w:val="en-US" w:eastAsia="zh-CN" w:bidi="ar-SA"/>
        </w:rPr>
        <w:t>较</w:t>
      </w:r>
      <w:r>
        <w:rPr>
          <w:rStyle w:val="18"/>
          <w:rFonts w:ascii="宋体" w:hAnsi="宋体"/>
          <w:kern w:val="2"/>
          <w:sz w:val="21"/>
          <w:szCs w:val="21"/>
          <w:highlight w:val="none"/>
          <w:lang w:val="en-US" w:eastAsia="zh-CN" w:bidi="ar-SA"/>
        </w:rPr>
        <w:t>模糊，且工作情况分析</w:t>
      </w:r>
      <w:r>
        <w:rPr>
          <w:rStyle w:val="18"/>
          <w:rFonts w:hint="eastAsia" w:ascii="宋体" w:hAnsi="宋体"/>
          <w:kern w:val="2"/>
          <w:sz w:val="21"/>
          <w:szCs w:val="21"/>
          <w:highlight w:val="none"/>
          <w:lang w:val="en-US" w:eastAsia="zh-CN" w:bidi="ar-SA"/>
        </w:rPr>
        <w:t>少于9</w:t>
      </w:r>
      <w:r>
        <w:rPr>
          <w:rStyle w:val="18"/>
          <w:rFonts w:ascii="宋体" w:hAnsi="宋体"/>
          <w:kern w:val="2"/>
          <w:sz w:val="21"/>
          <w:szCs w:val="21"/>
          <w:highlight w:val="none"/>
          <w:lang w:val="en-US" w:eastAsia="zh-CN" w:bidi="ar-SA"/>
        </w:rPr>
        <w:t>个方面的 。</w:t>
      </w:r>
    </w:p>
    <w:p>
      <w:pPr>
        <w:spacing w:line="360" w:lineRule="auto"/>
        <w:ind w:firstLine="420" w:firstLineChars="200"/>
        <w:jc w:val="both"/>
        <w:textAlignment w:val="baseline"/>
        <w:rPr>
          <w:rStyle w:val="18"/>
          <w:rFonts w:ascii="宋体" w:hAnsi="宋体"/>
          <w:kern w:val="2"/>
          <w:sz w:val="21"/>
          <w:szCs w:val="21"/>
          <w:highlight w:val="none"/>
          <w:lang w:val="en-US" w:eastAsia="zh-CN" w:bidi="ar-SA"/>
        </w:rPr>
      </w:pPr>
      <w:r>
        <w:rPr>
          <w:rStyle w:val="18"/>
          <w:rFonts w:ascii="宋体" w:hAnsi="宋体"/>
          <w:kern w:val="2"/>
          <w:sz w:val="21"/>
          <w:szCs w:val="21"/>
          <w:highlight w:val="none"/>
          <w:lang w:val="en-US" w:eastAsia="zh-CN" w:bidi="ar-SA"/>
        </w:rPr>
        <w:t>二档（</w:t>
      </w:r>
      <w:r>
        <w:rPr>
          <w:rStyle w:val="18"/>
          <w:rFonts w:hint="eastAsia" w:ascii="宋体" w:hAnsi="宋体"/>
          <w:kern w:val="2"/>
          <w:sz w:val="21"/>
          <w:szCs w:val="21"/>
          <w:highlight w:val="none"/>
          <w:lang w:val="en-US" w:eastAsia="zh-CN" w:bidi="ar-SA"/>
        </w:rPr>
        <w:t>13</w:t>
      </w:r>
      <w:r>
        <w:rPr>
          <w:rStyle w:val="18"/>
          <w:rFonts w:ascii="宋体" w:hAnsi="宋体"/>
          <w:kern w:val="2"/>
          <w:sz w:val="21"/>
          <w:szCs w:val="21"/>
          <w:highlight w:val="none"/>
          <w:lang w:val="en-US" w:eastAsia="zh-CN" w:bidi="ar-SA"/>
        </w:rPr>
        <w:t>分）：对本项目物业（安保、保洁、绿化养护）服务工作情况有一定认识，且工作情况分析含有</w:t>
      </w:r>
      <w:r>
        <w:rPr>
          <w:rStyle w:val="18"/>
          <w:rFonts w:hint="eastAsia" w:ascii="宋体" w:hAnsi="宋体"/>
          <w:kern w:val="2"/>
          <w:sz w:val="21"/>
          <w:szCs w:val="21"/>
          <w:highlight w:val="none"/>
          <w:lang w:val="en-US" w:eastAsia="zh-CN" w:bidi="ar-SA"/>
        </w:rPr>
        <w:t>9</w:t>
      </w:r>
      <w:r>
        <w:rPr>
          <w:rStyle w:val="18"/>
          <w:rFonts w:ascii="宋体" w:hAnsi="宋体"/>
          <w:kern w:val="2"/>
          <w:sz w:val="21"/>
          <w:szCs w:val="21"/>
          <w:highlight w:val="none"/>
          <w:lang w:val="en-US" w:eastAsia="zh-CN" w:bidi="ar-SA"/>
        </w:rPr>
        <w:t>-</w:t>
      </w:r>
      <w:r>
        <w:rPr>
          <w:rStyle w:val="18"/>
          <w:rFonts w:hint="eastAsia" w:ascii="宋体" w:hAnsi="宋体"/>
          <w:kern w:val="2"/>
          <w:sz w:val="21"/>
          <w:szCs w:val="21"/>
          <w:highlight w:val="none"/>
          <w:lang w:val="en-US" w:eastAsia="zh-CN" w:bidi="ar-SA"/>
        </w:rPr>
        <w:t>15</w:t>
      </w:r>
      <w:r>
        <w:rPr>
          <w:rStyle w:val="18"/>
          <w:rFonts w:ascii="宋体" w:hAnsi="宋体"/>
          <w:kern w:val="2"/>
          <w:sz w:val="21"/>
          <w:szCs w:val="21"/>
          <w:highlight w:val="none"/>
          <w:lang w:val="en-US" w:eastAsia="zh-CN" w:bidi="ar-SA"/>
        </w:rPr>
        <w:t>个方面的。</w:t>
      </w:r>
    </w:p>
    <w:p>
      <w:pPr>
        <w:spacing w:line="360" w:lineRule="auto"/>
        <w:ind w:firstLine="420" w:firstLineChars="200"/>
        <w:jc w:val="both"/>
        <w:textAlignment w:val="baseline"/>
        <w:rPr>
          <w:rStyle w:val="18"/>
          <w:rFonts w:hint="default" w:ascii="宋体" w:hAnsi="宋体"/>
          <w:kern w:val="2"/>
          <w:sz w:val="21"/>
          <w:szCs w:val="21"/>
          <w:highlight w:val="none"/>
          <w:lang w:val="en-US" w:eastAsia="zh-CN" w:bidi="ar-SA"/>
        </w:rPr>
      </w:pPr>
      <w:r>
        <w:rPr>
          <w:rStyle w:val="18"/>
          <w:rFonts w:ascii="宋体" w:hAnsi="宋体"/>
          <w:kern w:val="2"/>
          <w:sz w:val="21"/>
          <w:szCs w:val="21"/>
          <w:highlight w:val="none"/>
          <w:lang w:val="en-US" w:eastAsia="zh-CN" w:bidi="ar-SA"/>
        </w:rPr>
        <w:t>三档（</w:t>
      </w:r>
      <w:r>
        <w:rPr>
          <w:rStyle w:val="18"/>
          <w:rFonts w:hint="eastAsia" w:ascii="宋体" w:hAnsi="宋体"/>
          <w:kern w:val="2"/>
          <w:sz w:val="21"/>
          <w:szCs w:val="21"/>
          <w:highlight w:val="none"/>
          <w:lang w:val="en-US" w:eastAsia="zh-CN" w:bidi="ar-SA"/>
        </w:rPr>
        <w:t>15</w:t>
      </w:r>
      <w:r>
        <w:rPr>
          <w:rStyle w:val="18"/>
          <w:rFonts w:ascii="宋体" w:hAnsi="宋体"/>
          <w:kern w:val="2"/>
          <w:sz w:val="21"/>
          <w:szCs w:val="21"/>
          <w:highlight w:val="none"/>
          <w:lang w:val="en-US" w:eastAsia="zh-CN" w:bidi="ar-SA"/>
        </w:rPr>
        <w:t>分）：对本项目物业（安保、保洁、绿化养护）服务工作情况把握清晰</w:t>
      </w:r>
      <w:r>
        <w:rPr>
          <w:rStyle w:val="18"/>
          <w:rFonts w:hint="eastAsia" w:ascii="宋体" w:hAnsi="宋体"/>
          <w:kern w:val="2"/>
          <w:sz w:val="21"/>
          <w:szCs w:val="21"/>
          <w:highlight w:val="none"/>
          <w:lang w:val="en-US" w:eastAsia="zh-CN" w:bidi="ar-SA"/>
        </w:rPr>
        <w:t>、具体、完整、全面</w:t>
      </w:r>
      <w:r>
        <w:rPr>
          <w:rStyle w:val="18"/>
          <w:rFonts w:ascii="宋体" w:hAnsi="宋体"/>
          <w:kern w:val="2"/>
          <w:sz w:val="21"/>
          <w:szCs w:val="21"/>
          <w:highlight w:val="none"/>
          <w:lang w:val="en-US" w:eastAsia="zh-CN" w:bidi="ar-SA"/>
        </w:rPr>
        <w:t>，且工作情况分析含有</w:t>
      </w:r>
      <w:r>
        <w:rPr>
          <w:rStyle w:val="18"/>
          <w:rFonts w:hint="eastAsia" w:ascii="宋体" w:hAnsi="宋体"/>
          <w:kern w:val="2"/>
          <w:sz w:val="21"/>
          <w:szCs w:val="21"/>
          <w:highlight w:val="none"/>
          <w:lang w:val="en-US" w:eastAsia="zh-CN" w:bidi="ar-SA"/>
        </w:rPr>
        <w:t>16</w:t>
      </w:r>
      <w:r>
        <w:rPr>
          <w:rStyle w:val="18"/>
          <w:rFonts w:ascii="宋体" w:hAnsi="宋体"/>
          <w:kern w:val="2"/>
          <w:sz w:val="21"/>
          <w:szCs w:val="21"/>
          <w:highlight w:val="none"/>
          <w:lang w:val="en-US" w:eastAsia="zh-CN" w:bidi="ar-SA"/>
        </w:rPr>
        <w:t>个方面</w:t>
      </w:r>
      <w:r>
        <w:rPr>
          <w:rStyle w:val="18"/>
          <w:rFonts w:hint="eastAsia" w:ascii="宋体" w:hAnsi="宋体"/>
          <w:kern w:val="2"/>
          <w:sz w:val="21"/>
          <w:szCs w:val="21"/>
          <w:highlight w:val="none"/>
          <w:lang w:val="en-US" w:eastAsia="zh-CN" w:bidi="ar-SA"/>
        </w:rPr>
        <w:t>及以上的</w:t>
      </w:r>
      <w:r>
        <w:rPr>
          <w:rStyle w:val="18"/>
          <w:rFonts w:ascii="宋体" w:hAnsi="宋体"/>
          <w:kern w:val="2"/>
          <w:sz w:val="21"/>
          <w:szCs w:val="21"/>
          <w:highlight w:val="none"/>
          <w:lang w:val="en-US" w:eastAsia="zh-CN" w:bidi="ar-SA"/>
        </w:rPr>
        <w:t xml:space="preserve"> 。</w:t>
      </w:r>
    </w:p>
    <w:p>
      <w:pPr>
        <w:spacing w:line="360" w:lineRule="auto"/>
        <w:ind w:firstLine="420" w:firstLineChars="200"/>
        <w:jc w:val="both"/>
        <w:textAlignment w:val="baseline"/>
        <w:rPr>
          <w:rStyle w:val="18"/>
          <w:rFonts w:ascii="宋体" w:hAnsi="宋体"/>
          <w:b/>
          <w:kern w:val="2"/>
          <w:sz w:val="21"/>
          <w:szCs w:val="21"/>
          <w:highlight w:val="none"/>
          <w:lang w:val="en-US" w:eastAsia="zh-CN" w:bidi="ar-SA"/>
        </w:rPr>
      </w:pPr>
      <w:r>
        <w:rPr>
          <w:rStyle w:val="18"/>
          <w:rFonts w:ascii="宋体" w:hAnsi="宋体"/>
          <w:b/>
          <w:kern w:val="2"/>
          <w:sz w:val="21"/>
          <w:szCs w:val="21"/>
          <w:highlight w:val="none"/>
          <w:lang w:val="en-US" w:eastAsia="zh-CN" w:bidi="ar-SA"/>
        </w:rPr>
        <w:t>3.组织运营方案（满分1</w:t>
      </w:r>
      <w:r>
        <w:rPr>
          <w:rStyle w:val="18"/>
          <w:rFonts w:hint="eastAsia" w:ascii="宋体" w:hAnsi="宋体"/>
          <w:b/>
          <w:kern w:val="2"/>
          <w:sz w:val="21"/>
          <w:szCs w:val="21"/>
          <w:highlight w:val="none"/>
          <w:lang w:val="en-US" w:eastAsia="zh-CN" w:bidi="ar-SA"/>
        </w:rPr>
        <w:t>0</w:t>
      </w:r>
      <w:r>
        <w:rPr>
          <w:rStyle w:val="18"/>
          <w:rFonts w:ascii="宋体" w:hAnsi="宋体"/>
          <w:b/>
          <w:kern w:val="2"/>
          <w:sz w:val="21"/>
          <w:szCs w:val="21"/>
          <w:highlight w:val="none"/>
          <w:lang w:val="en-US" w:eastAsia="zh-CN" w:bidi="ar-SA"/>
        </w:rPr>
        <w:t>分）</w:t>
      </w:r>
    </w:p>
    <w:p>
      <w:pPr>
        <w:spacing w:line="360" w:lineRule="auto"/>
        <w:ind w:firstLine="420" w:firstLineChars="200"/>
        <w:jc w:val="both"/>
        <w:textAlignment w:val="baseline"/>
        <w:rPr>
          <w:rStyle w:val="18"/>
          <w:rFonts w:ascii="宋体" w:hAnsi="宋体"/>
          <w:kern w:val="2"/>
          <w:sz w:val="21"/>
          <w:szCs w:val="21"/>
          <w:highlight w:val="none"/>
          <w:lang w:val="en-US" w:eastAsia="zh-CN" w:bidi="ar-SA"/>
        </w:rPr>
      </w:pPr>
      <w:r>
        <w:rPr>
          <w:rStyle w:val="18"/>
          <w:rFonts w:hint="eastAsia" w:ascii="宋体" w:hAnsi="宋体"/>
          <w:kern w:val="2"/>
          <w:sz w:val="21"/>
          <w:szCs w:val="21"/>
          <w:highlight w:val="none"/>
          <w:lang w:val="en-US" w:eastAsia="zh-CN" w:bidi="ar-SA"/>
        </w:rPr>
        <w:t>一</w:t>
      </w:r>
      <w:r>
        <w:rPr>
          <w:rStyle w:val="18"/>
          <w:rFonts w:ascii="宋体" w:hAnsi="宋体"/>
          <w:kern w:val="2"/>
          <w:sz w:val="21"/>
          <w:szCs w:val="21"/>
          <w:highlight w:val="none"/>
          <w:lang w:val="en-US" w:eastAsia="zh-CN" w:bidi="ar-SA"/>
        </w:rPr>
        <w:t>档（</w:t>
      </w:r>
      <w:r>
        <w:rPr>
          <w:rStyle w:val="18"/>
          <w:rFonts w:hint="eastAsia" w:ascii="宋体" w:hAnsi="宋体"/>
          <w:kern w:val="2"/>
          <w:sz w:val="21"/>
          <w:szCs w:val="21"/>
          <w:highlight w:val="none"/>
          <w:lang w:val="en-US" w:eastAsia="zh-CN" w:bidi="ar-SA"/>
        </w:rPr>
        <w:t>5</w:t>
      </w:r>
      <w:r>
        <w:rPr>
          <w:rStyle w:val="18"/>
          <w:rFonts w:ascii="宋体" w:hAnsi="宋体"/>
          <w:kern w:val="2"/>
          <w:sz w:val="21"/>
          <w:szCs w:val="21"/>
          <w:highlight w:val="none"/>
          <w:lang w:val="en-US" w:eastAsia="zh-CN" w:bidi="ar-SA"/>
        </w:rPr>
        <w:t>分）：方案较合理、实用，可行性、可操作性较强，管理结构比较清晰，分工条理清楚，且有内部考核制度。</w:t>
      </w:r>
    </w:p>
    <w:p>
      <w:pPr>
        <w:spacing w:line="360" w:lineRule="auto"/>
        <w:ind w:firstLine="420" w:firstLineChars="200"/>
        <w:jc w:val="both"/>
        <w:textAlignment w:val="baseline"/>
        <w:rPr>
          <w:rStyle w:val="18"/>
          <w:rFonts w:hint="eastAsia" w:ascii="宋体" w:hAnsi="宋体"/>
          <w:kern w:val="2"/>
          <w:sz w:val="21"/>
          <w:szCs w:val="21"/>
          <w:highlight w:val="none"/>
          <w:lang w:val="en-US" w:eastAsia="zh-CN" w:bidi="ar-SA"/>
        </w:rPr>
      </w:pPr>
      <w:r>
        <w:rPr>
          <w:rStyle w:val="18"/>
          <w:rFonts w:hint="eastAsia" w:ascii="宋体" w:hAnsi="宋体"/>
          <w:kern w:val="2"/>
          <w:sz w:val="21"/>
          <w:szCs w:val="21"/>
          <w:highlight w:val="none"/>
          <w:lang w:val="en-US" w:eastAsia="zh-CN" w:bidi="ar-SA"/>
        </w:rPr>
        <w:t>二</w:t>
      </w:r>
      <w:r>
        <w:rPr>
          <w:rStyle w:val="18"/>
          <w:rFonts w:ascii="宋体" w:hAnsi="宋体"/>
          <w:kern w:val="2"/>
          <w:sz w:val="21"/>
          <w:szCs w:val="21"/>
          <w:highlight w:val="none"/>
          <w:lang w:val="en-US" w:eastAsia="zh-CN" w:bidi="ar-SA"/>
        </w:rPr>
        <w:t>档（</w:t>
      </w:r>
      <w:r>
        <w:rPr>
          <w:rStyle w:val="18"/>
          <w:rFonts w:hint="eastAsia" w:ascii="宋体" w:hAnsi="宋体"/>
          <w:kern w:val="2"/>
          <w:sz w:val="21"/>
          <w:szCs w:val="21"/>
          <w:highlight w:val="none"/>
          <w:lang w:val="en-US" w:eastAsia="zh-CN" w:bidi="ar-SA"/>
        </w:rPr>
        <w:t>7</w:t>
      </w:r>
      <w:r>
        <w:rPr>
          <w:rStyle w:val="18"/>
          <w:rFonts w:ascii="宋体" w:hAnsi="宋体"/>
          <w:kern w:val="2"/>
          <w:sz w:val="21"/>
          <w:szCs w:val="21"/>
          <w:highlight w:val="none"/>
          <w:lang w:val="en-US" w:eastAsia="zh-CN" w:bidi="ar-SA"/>
        </w:rPr>
        <w:t>分）：方案十分合理、实用，可行性、可操作性强，分工条理清楚，层级分明，落实岗位责任，管理架构到位，具备岗位书</w:t>
      </w:r>
      <w:r>
        <w:rPr>
          <w:rStyle w:val="18"/>
          <w:rFonts w:hint="eastAsia" w:ascii="宋体" w:hAnsi="宋体"/>
          <w:kern w:val="2"/>
          <w:sz w:val="21"/>
          <w:szCs w:val="21"/>
          <w:highlight w:val="none"/>
          <w:lang w:val="en-US" w:eastAsia="zh-CN" w:bidi="ar-SA"/>
        </w:rPr>
        <w:t>。</w:t>
      </w:r>
    </w:p>
    <w:p>
      <w:pPr>
        <w:spacing w:line="360" w:lineRule="auto"/>
        <w:ind w:firstLine="420" w:firstLineChars="200"/>
        <w:jc w:val="both"/>
        <w:textAlignment w:val="baseline"/>
        <w:rPr>
          <w:rStyle w:val="18"/>
          <w:rFonts w:ascii="宋体" w:hAnsi="宋体"/>
          <w:kern w:val="2"/>
          <w:sz w:val="21"/>
          <w:szCs w:val="21"/>
          <w:highlight w:val="none"/>
          <w:lang w:val="en-US" w:eastAsia="zh-CN" w:bidi="ar-SA"/>
        </w:rPr>
      </w:pPr>
      <w:r>
        <w:rPr>
          <w:rStyle w:val="18"/>
          <w:rFonts w:hint="eastAsia" w:ascii="宋体" w:hAnsi="宋体"/>
          <w:kern w:val="2"/>
          <w:sz w:val="21"/>
          <w:szCs w:val="21"/>
          <w:highlight w:val="none"/>
          <w:lang w:val="en-US" w:eastAsia="zh-CN" w:bidi="ar-SA"/>
        </w:rPr>
        <w:t>三档（10分）：</w:t>
      </w:r>
      <w:r>
        <w:rPr>
          <w:rStyle w:val="18"/>
          <w:rFonts w:hint="eastAsia" w:ascii="宋体" w:hAnsi="宋体"/>
          <w:kern w:val="2"/>
          <w:sz w:val="21"/>
          <w:szCs w:val="20"/>
          <w:highlight w:val="none"/>
          <w:lang w:val="en-US" w:eastAsia="zh-CN" w:bidi="ar-SA"/>
        </w:rPr>
        <w:t>优于二档，</w:t>
      </w:r>
      <w:r>
        <w:rPr>
          <w:rStyle w:val="18"/>
          <w:rFonts w:ascii="宋体" w:hAnsi="宋体"/>
          <w:kern w:val="2"/>
          <w:sz w:val="21"/>
          <w:szCs w:val="21"/>
          <w:highlight w:val="none"/>
          <w:lang w:val="en-US" w:eastAsia="zh-CN" w:bidi="ar-SA"/>
        </w:rPr>
        <w:t>方案十分合理、实用，可行性、可操作性强，分工条理清楚，层级分明，落实岗位责任，管理架构到位，具备岗位书</w:t>
      </w:r>
      <w:r>
        <w:rPr>
          <w:rStyle w:val="18"/>
          <w:rFonts w:hint="eastAsia" w:ascii="宋体" w:hAnsi="宋体"/>
          <w:kern w:val="2"/>
          <w:sz w:val="21"/>
          <w:szCs w:val="21"/>
          <w:highlight w:val="none"/>
          <w:lang w:val="en-US" w:eastAsia="zh-CN" w:bidi="ar-SA"/>
        </w:rPr>
        <w:t>，</w:t>
      </w:r>
      <w:r>
        <w:rPr>
          <w:rStyle w:val="18"/>
          <w:rFonts w:ascii="宋体" w:hAnsi="宋体"/>
          <w:kern w:val="2"/>
          <w:sz w:val="21"/>
          <w:szCs w:val="21"/>
          <w:highlight w:val="none"/>
          <w:lang w:val="en-US" w:eastAsia="zh-CN" w:bidi="ar-SA"/>
        </w:rPr>
        <w:t>且内部考核制度切实可行，</w:t>
      </w:r>
      <w:r>
        <w:rPr>
          <w:rStyle w:val="18"/>
          <w:rFonts w:hint="eastAsia" w:ascii="宋体" w:hAnsi="宋体"/>
          <w:kern w:val="2"/>
          <w:sz w:val="21"/>
          <w:szCs w:val="21"/>
          <w:highlight w:val="none"/>
          <w:lang w:val="en-US" w:eastAsia="zh-CN" w:bidi="ar-SA"/>
        </w:rPr>
        <w:t>制定</w:t>
      </w:r>
      <w:r>
        <w:rPr>
          <w:rStyle w:val="18"/>
          <w:rFonts w:ascii="宋体" w:hAnsi="宋体"/>
          <w:kern w:val="2"/>
          <w:sz w:val="21"/>
          <w:szCs w:val="21"/>
          <w:highlight w:val="none"/>
          <w:lang w:val="en-US" w:eastAsia="zh-CN" w:bidi="ar-SA"/>
        </w:rPr>
        <w:t>有针对考核结果的应用办法。</w:t>
      </w:r>
    </w:p>
    <w:p>
      <w:pPr>
        <w:spacing w:line="360" w:lineRule="auto"/>
        <w:ind w:firstLine="420" w:firstLineChars="200"/>
        <w:jc w:val="both"/>
        <w:textAlignment w:val="baseline"/>
        <w:rPr>
          <w:rStyle w:val="18"/>
          <w:rFonts w:ascii="宋体" w:hAnsi="宋体"/>
          <w:b/>
          <w:kern w:val="2"/>
          <w:sz w:val="21"/>
          <w:szCs w:val="21"/>
          <w:highlight w:val="none"/>
          <w:lang w:val="en-US" w:eastAsia="zh-CN" w:bidi="ar-SA"/>
        </w:rPr>
      </w:pPr>
      <w:r>
        <w:rPr>
          <w:rStyle w:val="18"/>
          <w:rFonts w:ascii="宋体" w:hAnsi="宋体"/>
          <w:b/>
          <w:kern w:val="2"/>
          <w:sz w:val="21"/>
          <w:szCs w:val="21"/>
          <w:highlight w:val="none"/>
          <w:lang w:val="en-US" w:eastAsia="zh-CN" w:bidi="ar-SA"/>
        </w:rPr>
        <w:t>4.垃圾分类工作方案（满分10分）</w:t>
      </w:r>
    </w:p>
    <w:p>
      <w:pPr>
        <w:spacing w:line="360" w:lineRule="auto"/>
        <w:ind w:firstLine="420" w:firstLineChars="200"/>
        <w:jc w:val="both"/>
        <w:textAlignment w:val="baseline"/>
        <w:rPr>
          <w:rStyle w:val="18"/>
          <w:rFonts w:ascii="宋体" w:hAnsi="宋体"/>
          <w:kern w:val="2"/>
          <w:sz w:val="21"/>
          <w:szCs w:val="21"/>
          <w:highlight w:val="none"/>
          <w:lang w:val="en-US" w:eastAsia="zh-CN" w:bidi="ar-SA"/>
        </w:rPr>
      </w:pPr>
      <w:r>
        <w:rPr>
          <w:rStyle w:val="18"/>
          <w:rFonts w:hint="eastAsia" w:ascii="宋体" w:hAnsi="宋体"/>
          <w:kern w:val="2"/>
          <w:sz w:val="21"/>
          <w:szCs w:val="20"/>
          <w:highlight w:val="none"/>
          <w:lang w:val="en-US" w:eastAsia="zh-CN" w:bidi="ar-SA"/>
        </w:rPr>
        <w:t>一</w:t>
      </w:r>
      <w:r>
        <w:rPr>
          <w:rStyle w:val="18"/>
          <w:rFonts w:ascii="宋体" w:hAnsi="宋体"/>
          <w:kern w:val="2"/>
          <w:sz w:val="21"/>
          <w:szCs w:val="20"/>
          <w:highlight w:val="none"/>
          <w:lang w:val="en-US" w:eastAsia="zh-CN" w:bidi="ar-SA"/>
        </w:rPr>
        <w:t>档（</w:t>
      </w:r>
      <w:r>
        <w:rPr>
          <w:rStyle w:val="18"/>
          <w:rFonts w:hint="eastAsia" w:ascii="宋体" w:hAnsi="宋体"/>
          <w:kern w:val="2"/>
          <w:sz w:val="21"/>
          <w:szCs w:val="20"/>
          <w:highlight w:val="none"/>
          <w:lang w:val="en-US" w:eastAsia="zh-CN" w:bidi="ar-SA"/>
        </w:rPr>
        <w:t>5</w:t>
      </w:r>
      <w:r>
        <w:rPr>
          <w:rStyle w:val="18"/>
          <w:rFonts w:ascii="宋体" w:hAnsi="宋体"/>
          <w:kern w:val="2"/>
          <w:sz w:val="21"/>
          <w:szCs w:val="20"/>
          <w:highlight w:val="none"/>
          <w:lang w:val="en-US" w:eastAsia="zh-CN" w:bidi="ar-SA"/>
        </w:rPr>
        <w:t>分）</w:t>
      </w:r>
      <w:r>
        <w:rPr>
          <w:rStyle w:val="18"/>
          <w:rFonts w:ascii="宋体" w:hAnsi="宋体"/>
          <w:kern w:val="2"/>
          <w:sz w:val="21"/>
          <w:szCs w:val="21"/>
          <w:highlight w:val="none"/>
          <w:lang w:val="en-US" w:eastAsia="zh-CN" w:bidi="ar-SA"/>
        </w:rPr>
        <w:t>：按招标文件要求制定垃圾分类工作方案，且方案</w:t>
      </w:r>
      <w:r>
        <w:rPr>
          <w:rStyle w:val="18"/>
          <w:rFonts w:hint="eastAsia" w:ascii="宋体" w:hAnsi="宋体"/>
          <w:kern w:val="2"/>
          <w:sz w:val="21"/>
          <w:szCs w:val="21"/>
          <w:highlight w:val="none"/>
          <w:lang w:val="en-US" w:eastAsia="zh-CN" w:bidi="ar-SA"/>
        </w:rPr>
        <w:t>较</w:t>
      </w:r>
      <w:r>
        <w:rPr>
          <w:rStyle w:val="18"/>
          <w:rFonts w:ascii="宋体" w:hAnsi="宋体"/>
          <w:kern w:val="2"/>
          <w:sz w:val="21"/>
          <w:szCs w:val="21"/>
          <w:highlight w:val="none"/>
          <w:lang w:val="en-US" w:eastAsia="zh-CN" w:bidi="ar-SA"/>
        </w:rPr>
        <w:t>合理、清晰、基本符合实际。</w:t>
      </w:r>
    </w:p>
    <w:p>
      <w:pPr>
        <w:spacing w:line="360" w:lineRule="auto"/>
        <w:ind w:firstLine="420" w:firstLineChars="200"/>
        <w:jc w:val="both"/>
        <w:textAlignment w:val="baseline"/>
        <w:rPr>
          <w:rStyle w:val="18"/>
          <w:rFonts w:ascii="宋体" w:hAnsi="宋体"/>
          <w:kern w:val="2"/>
          <w:sz w:val="21"/>
          <w:szCs w:val="21"/>
          <w:highlight w:val="none"/>
          <w:lang w:val="en-US" w:eastAsia="zh-CN" w:bidi="ar-SA"/>
        </w:rPr>
      </w:pPr>
      <w:r>
        <w:rPr>
          <w:rStyle w:val="18"/>
          <w:rFonts w:hint="eastAsia" w:ascii="宋体" w:hAnsi="宋体"/>
          <w:kern w:val="2"/>
          <w:sz w:val="21"/>
          <w:szCs w:val="20"/>
          <w:highlight w:val="none"/>
          <w:lang w:val="en-US" w:eastAsia="zh-CN" w:bidi="ar-SA"/>
        </w:rPr>
        <w:t>二</w:t>
      </w:r>
      <w:r>
        <w:rPr>
          <w:rStyle w:val="18"/>
          <w:rFonts w:ascii="宋体" w:hAnsi="宋体"/>
          <w:kern w:val="2"/>
          <w:sz w:val="21"/>
          <w:szCs w:val="20"/>
          <w:highlight w:val="none"/>
          <w:lang w:val="en-US" w:eastAsia="zh-CN" w:bidi="ar-SA"/>
        </w:rPr>
        <w:t>档（</w:t>
      </w:r>
      <w:r>
        <w:rPr>
          <w:rStyle w:val="18"/>
          <w:rFonts w:hint="eastAsia" w:ascii="宋体" w:hAnsi="宋体"/>
          <w:kern w:val="2"/>
          <w:sz w:val="21"/>
          <w:szCs w:val="20"/>
          <w:highlight w:val="none"/>
          <w:lang w:val="en-US" w:eastAsia="zh-CN" w:bidi="ar-SA"/>
        </w:rPr>
        <w:t>7</w:t>
      </w:r>
      <w:r>
        <w:rPr>
          <w:rStyle w:val="18"/>
          <w:rFonts w:ascii="宋体" w:hAnsi="宋体"/>
          <w:kern w:val="2"/>
          <w:sz w:val="21"/>
          <w:szCs w:val="20"/>
          <w:highlight w:val="none"/>
          <w:lang w:val="en-US" w:eastAsia="zh-CN" w:bidi="ar-SA"/>
        </w:rPr>
        <w:t>分）</w:t>
      </w:r>
      <w:r>
        <w:rPr>
          <w:rStyle w:val="18"/>
          <w:rFonts w:ascii="宋体" w:hAnsi="宋体"/>
          <w:kern w:val="2"/>
          <w:sz w:val="21"/>
          <w:szCs w:val="21"/>
          <w:highlight w:val="none"/>
          <w:lang w:val="en-US" w:eastAsia="zh-CN" w:bidi="ar-SA"/>
        </w:rPr>
        <w:t xml:space="preserve">：优于招标文件要求制定垃圾分类工作方案，且方案十分合理、清晰、切合实际。 </w:t>
      </w:r>
    </w:p>
    <w:p>
      <w:pPr>
        <w:spacing w:line="360" w:lineRule="auto"/>
        <w:ind w:firstLine="420" w:firstLineChars="200"/>
        <w:jc w:val="both"/>
        <w:textAlignment w:val="baseline"/>
        <w:rPr>
          <w:highlight w:val="none"/>
          <w:lang w:val="en-US" w:eastAsia="zh-CN"/>
        </w:rPr>
      </w:pPr>
      <w:r>
        <w:rPr>
          <w:rStyle w:val="18"/>
          <w:rFonts w:hint="eastAsia" w:ascii="宋体" w:hAnsi="宋体"/>
          <w:kern w:val="2"/>
          <w:sz w:val="21"/>
          <w:szCs w:val="20"/>
          <w:highlight w:val="none"/>
          <w:lang w:val="en-US" w:eastAsia="zh-CN" w:bidi="ar-SA"/>
        </w:rPr>
        <w:t>三档（10分）：优于二档，方案科学合理、详细具体，且方案切合实际、可执行性强、针对性强。</w:t>
      </w:r>
    </w:p>
    <w:p>
      <w:pPr>
        <w:spacing w:line="360" w:lineRule="auto"/>
        <w:ind w:firstLine="420" w:firstLineChars="200"/>
        <w:jc w:val="both"/>
        <w:textAlignment w:val="baseline"/>
        <w:rPr>
          <w:rStyle w:val="18"/>
          <w:rFonts w:ascii="宋体" w:hAnsi="宋体"/>
          <w:b/>
          <w:kern w:val="2"/>
          <w:sz w:val="21"/>
          <w:szCs w:val="21"/>
          <w:lang w:val="en-US" w:eastAsia="zh-CN" w:bidi="ar-SA"/>
        </w:rPr>
      </w:pPr>
      <w:r>
        <w:rPr>
          <w:rStyle w:val="18"/>
          <w:rFonts w:ascii="宋体" w:hAnsi="宋体"/>
          <w:b/>
          <w:kern w:val="2"/>
          <w:sz w:val="21"/>
          <w:szCs w:val="21"/>
          <w:lang w:val="en-US" w:eastAsia="zh-CN" w:bidi="ar-SA"/>
        </w:rPr>
        <w:t>5.应急方案（满分5分）</w:t>
      </w:r>
    </w:p>
    <w:p>
      <w:pPr>
        <w:spacing w:line="360" w:lineRule="auto"/>
        <w:ind w:firstLine="420" w:firstLine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应急工作的应急方案：</w:t>
      </w:r>
    </w:p>
    <w:p>
      <w:pPr>
        <w:spacing w:line="360" w:lineRule="auto"/>
        <w:ind w:firstLine="420" w:firstLine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1、重要检查、重大节假日、大型活动的环境保障。</w:t>
      </w:r>
    </w:p>
    <w:p>
      <w:pPr>
        <w:spacing w:line="360" w:lineRule="auto"/>
        <w:ind w:firstLine="420" w:firstLine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2、突发公共事件的环境保障。</w:t>
      </w:r>
    </w:p>
    <w:p>
      <w:pPr>
        <w:spacing w:line="360" w:lineRule="auto"/>
        <w:ind w:firstLine="420" w:firstLine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3、突发安全生产事故的保障。</w:t>
      </w:r>
    </w:p>
    <w:p>
      <w:pPr>
        <w:spacing w:line="360" w:lineRule="auto"/>
        <w:ind w:firstLine="420" w:firstLine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4、热带风暴、寒潮等自然灾害的防御应急方案。</w:t>
      </w:r>
    </w:p>
    <w:p>
      <w:pPr>
        <w:spacing w:line="360" w:lineRule="auto"/>
        <w:ind w:firstLine="420" w:firstLine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5、溺水、火灾等事故的应急方案。</w:t>
      </w:r>
    </w:p>
    <w:p>
      <w:pPr>
        <w:spacing w:line="360" w:lineRule="auto"/>
        <w:ind w:firstLine="420" w:firstLineChars="200"/>
        <w:jc w:val="both"/>
        <w:textAlignment w:val="baseline"/>
        <w:rPr>
          <w:rStyle w:val="18"/>
          <w:rFonts w:ascii="宋体" w:hAnsi="宋体"/>
          <w:color w:val="auto"/>
          <w:kern w:val="2"/>
          <w:sz w:val="21"/>
          <w:szCs w:val="21"/>
          <w:highlight w:val="none"/>
          <w:lang w:val="en-US" w:eastAsia="zh-CN" w:bidi="ar-SA"/>
        </w:rPr>
      </w:pPr>
      <w:r>
        <w:rPr>
          <w:rStyle w:val="18"/>
          <w:rFonts w:ascii="宋体" w:hAnsi="宋体"/>
          <w:color w:val="auto"/>
          <w:kern w:val="2"/>
          <w:sz w:val="21"/>
          <w:szCs w:val="20"/>
          <w:highlight w:val="none"/>
          <w:lang w:val="en-US" w:eastAsia="zh-CN" w:bidi="ar-SA"/>
        </w:rPr>
        <w:t>一档（1分）</w:t>
      </w:r>
      <w:r>
        <w:rPr>
          <w:rStyle w:val="18"/>
          <w:rFonts w:ascii="宋体" w:hAnsi="宋体"/>
          <w:color w:val="auto"/>
          <w:kern w:val="2"/>
          <w:sz w:val="21"/>
          <w:szCs w:val="21"/>
          <w:highlight w:val="none"/>
          <w:lang w:val="en-US" w:eastAsia="zh-CN" w:bidi="ar-SA"/>
        </w:rPr>
        <w:t>：未按招标文件要求制定</w:t>
      </w:r>
      <w:r>
        <w:rPr>
          <w:rStyle w:val="18"/>
          <w:rFonts w:hint="eastAsia" w:ascii="宋体" w:hAnsi="宋体"/>
          <w:color w:val="auto"/>
          <w:kern w:val="2"/>
          <w:sz w:val="21"/>
          <w:szCs w:val="21"/>
          <w:highlight w:val="none"/>
          <w:lang w:val="en-US" w:eastAsia="zh-CN" w:bidi="ar-SA"/>
        </w:rPr>
        <w:t>应急</w:t>
      </w:r>
      <w:r>
        <w:rPr>
          <w:rStyle w:val="18"/>
          <w:rFonts w:ascii="宋体" w:hAnsi="宋体"/>
          <w:color w:val="auto"/>
          <w:kern w:val="2"/>
          <w:sz w:val="21"/>
          <w:szCs w:val="21"/>
          <w:highlight w:val="none"/>
          <w:lang w:val="en-US" w:eastAsia="zh-CN" w:bidi="ar-SA"/>
        </w:rPr>
        <w:t>方案，且方案不合理、不清晰、不合实际。</w:t>
      </w:r>
    </w:p>
    <w:p>
      <w:pPr>
        <w:spacing w:line="360" w:lineRule="auto"/>
        <w:ind w:left="420" w:leftChars="200" w:firstLine="0" w:firstLineChars="0"/>
        <w:jc w:val="both"/>
        <w:textAlignment w:val="baseline"/>
        <w:rPr>
          <w:rStyle w:val="18"/>
          <w:rFonts w:ascii="宋体" w:hAnsi="宋体"/>
          <w:color w:val="auto"/>
          <w:kern w:val="2"/>
          <w:sz w:val="21"/>
          <w:szCs w:val="21"/>
          <w:highlight w:val="none"/>
          <w:lang w:val="en-US" w:eastAsia="zh-CN" w:bidi="ar-SA"/>
        </w:rPr>
      </w:pPr>
      <w:r>
        <w:rPr>
          <w:rStyle w:val="18"/>
          <w:rFonts w:ascii="宋体" w:hAnsi="宋体"/>
          <w:color w:val="auto"/>
          <w:kern w:val="2"/>
          <w:sz w:val="21"/>
          <w:szCs w:val="20"/>
          <w:highlight w:val="none"/>
          <w:lang w:val="en-US" w:eastAsia="zh-CN" w:bidi="ar-SA"/>
        </w:rPr>
        <w:t>二档（3分）</w:t>
      </w:r>
      <w:r>
        <w:rPr>
          <w:rStyle w:val="18"/>
          <w:rFonts w:ascii="宋体" w:hAnsi="宋体"/>
          <w:color w:val="auto"/>
          <w:kern w:val="2"/>
          <w:sz w:val="21"/>
          <w:szCs w:val="21"/>
          <w:highlight w:val="none"/>
          <w:lang w:val="en-US" w:eastAsia="zh-CN" w:bidi="ar-SA"/>
        </w:rPr>
        <w:t>：按招标文件要求制定</w:t>
      </w:r>
      <w:r>
        <w:rPr>
          <w:rStyle w:val="18"/>
          <w:rFonts w:hint="eastAsia" w:ascii="宋体" w:hAnsi="宋体"/>
          <w:color w:val="auto"/>
          <w:kern w:val="2"/>
          <w:sz w:val="21"/>
          <w:szCs w:val="21"/>
          <w:highlight w:val="none"/>
          <w:lang w:val="en-US" w:eastAsia="zh-CN" w:bidi="ar-SA"/>
        </w:rPr>
        <w:t>应急</w:t>
      </w:r>
      <w:r>
        <w:rPr>
          <w:rStyle w:val="18"/>
          <w:rFonts w:ascii="宋体" w:hAnsi="宋体"/>
          <w:color w:val="auto"/>
          <w:kern w:val="2"/>
          <w:sz w:val="21"/>
          <w:szCs w:val="21"/>
          <w:highlight w:val="none"/>
          <w:lang w:val="en-US" w:eastAsia="zh-CN" w:bidi="ar-SA"/>
        </w:rPr>
        <w:t>方案，且方案相对合理、清晰、基本符合实际。</w:t>
      </w:r>
    </w:p>
    <w:p>
      <w:pPr>
        <w:spacing w:line="360" w:lineRule="auto"/>
        <w:ind w:left="420" w:leftChars="200" w:firstLine="0" w:firstLineChars="0"/>
        <w:jc w:val="both"/>
        <w:textAlignment w:val="baseline"/>
        <w:rPr>
          <w:rStyle w:val="18"/>
          <w:rFonts w:ascii="宋体" w:hAnsi="宋体"/>
          <w:color w:val="auto"/>
          <w:kern w:val="2"/>
          <w:sz w:val="21"/>
          <w:szCs w:val="21"/>
          <w:highlight w:val="none"/>
          <w:lang w:val="en-US" w:eastAsia="zh-CN" w:bidi="ar-SA"/>
        </w:rPr>
      </w:pPr>
      <w:r>
        <w:rPr>
          <w:rStyle w:val="18"/>
          <w:rFonts w:ascii="宋体" w:hAnsi="宋体"/>
          <w:color w:val="auto"/>
          <w:kern w:val="2"/>
          <w:sz w:val="21"/>
          <w:szCs w:val="20"/>
          <w:highlight w:val="none"/>
          <w:lang w:val="en-US" w:eastAsia="zh-CN" w:bidi="ar-SA"/>
        </w:rPr>
        <w:t>三档（5分）</w:t>
      </w:r>
      <w:r>
        <w:rPr>
          <w:rStyle w:val="18"/>
          <w:rFonts w:ascii="宋体" w:hAnsi="宋体"/>
          <w:color w:val="auto"/>
          <w:kern w:val="2"/>
          <w:sz w:val="21"/>
          <w:szCs w:val="21"/>
          <w:highlight w:val="none"/>
          <w:lang w:val="en-US" w:eastAsia="zh-CN" w:bidi="ar-SA"/>
        </w:rPr>
        <w:t>：优于招标文件要求制定</w:t>
      </w:r>
      <w:r>
        <w:rPr>
          <w:rStyle w:val="18"/>
          <w:rFonts w:hint="eastAsia" w:ascii="宋体" w:hAnsi="宋体"/>
          <w:color w:val="auto"/>
          <w:kern w:val="2"/>
          <w:sz w:val="21"/>
          <w:szCs w:val="21"/>
          <w:highlight w:val="none"/>
          <w:lang w:val="en-US" w:eastAsia="zh-CN" w:bidi="ar-SA"/>
        </w:rPr>
        <w:t>应急</w:t>
      </w:r>
      <w:r>
        <w:rPr>
          <w:rStyle w:val="18"/>
          <w:rFonts w:ascii="宋体" w:hAnsi="宋体"/>
          <w:color w:val="auto"/>
          <w:kern w:val="2"/>
          <w:sz w:val="21"/>
          <w:szCs w:val="21"/>
          <w:highlight w:val="none"/>
          <w:lang w:val="en-US" w:eastAsia="zh-CN" w:bidi="ar-SA"/>
        </w:rPr>
        <w:t>方案，且方案十分合理、清晰、切合实际。</w:t>
      </w:r>
    </w:p>
    <w:p>
      <w:pPr>
        <w:spacing w:line="360" w:lineRule="auto"/>
        <w:ind w:firstLine="420" w:firstLineChars="200"/>
        <w:jc w:val="both"/>
        <w:textAlignment w:val="baseline"/>
        <w:rPr>
          <w:rStyle w:val="18"/>
          <w:rFonts w:ascii="宋体" w:hAnsi="宋体"/>
          <w:b/>
          <w:kern w:val="2"/>
          <w:sz w:val="21"/>
          <w:szCs w:val="21"/>
          <w:lang w:val="en-US" w:eastAsia="zh-CN" w:bidi="ar-SA"/>
        </w:rPr>
      </w:pPr>
      <w:r>
        <w:rPr>
          <w:rStyle w:val="18"/>
          <w:rFonts w:ascii="宋体" w:hAnsi="宋体"/>
          <w:b/>
          <w:kern w:val="2"/>
          <w:sz w:val="21"/>
          <w:szCs w:val="21"/>
          <w:lang w:val="en-US" w:eastAsia="zh-CN" w:bidi="ar-SA"/>
        </w:rPr>
        <w:t>6.服务承诺（满分</w:t>
      </w:r>
      <w:r>
        <w:rPr>
          <w:rStyle w:val="18"/>
          <w:rFonts w:hint="eastAsia" w:ascii="宋体" w:hAnsi="宋体"/>
          <w:b/>
          <w:kern w:val="2"/>
          <w:sz w:val="21"/>
          <w:szCs w:val="21"/>
          <w:lang w:val="en-US" w:eastAsia="zh-CN" w:bidi="ar-SA"/>
        </w:rPr>
        <w:t>5</w:t>
      </w:r>
      <w:r>
        <w:rPr>
          <w:rStyle w:val="18"/>
          <w:rFonts w:ascii="宋体" w:hAnsi="宋体"/>
          <w:b/>
          <w:kern w:val="2"/>
          <w:sz w:val="21"/>
          <w:szCs w:val="21"/>
          <w:lang w:val="en-US" w:eastAsia="zh-CN" w:bidi="ar-SA"/>
        </w:rPr>
        <w:t>分）</w:t>
      </w:r>
    </w:p>
    <w:p>
      <w:pPr>
        <w:spacing w:line="360" w:lineRule="auto"/>
        <w:ind w:firstLine="420" w:firstLine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针对各投标人服务承诺对招标文件要求的响应程度：</w:t>
      </w:r>
    </w:p>
    <w:p>
      <w:pPr>
        <w:spacing w:line="460" w:lineRule="exact"/>
        <w:ind w:firstLine="420" w:firstLineChars="200"/>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一档（</w:t>
      </w:r>
      <w:r>
        <w:rPr>
          <w:rStyle w:val="18"/>
          <w:rFonts w:hint="eastAsia" w:ascii="宋体" w:hAnsi="宋体"/>
          <w:kern w:val="2"/>
          <w:sz w:val="21"/>
          <w:szCs w:val="20"/>
          <w:lang w:val="en-US" w:eastAsia="zh-CN" w:bidi="ar-SA"/>
        </w:rPr>
        <w:t>1</w:t>
      </w:r>
      <w:r>
        <w:rPr>
          <w:rStyle w:val="18"/>
          <w:rFonts w:ascii="宋体" w:hAnsi="宋体"/>
          <w:kern w:val="2"/>
          <w:sz w:val="21"/>
          <w:szCs w:val="20"/>
          <w:lang w:val="en-US" w:eastAsia="zh-CN" w:bidi="ar-SA"/>
        </w:rPr>
        <w:t>分）：</w:t>
      </w:r>
      <w:r>
        <w:rPr>
          <w:rStyle w:val="18"/>
          <w:kern w:val="2"/>
          <w:sz w:val="21"/>
          <w:szCs w:val="24"/>
          <w:lang w:val="en-US" w:eastAsia="zh-CN" w:bidi="ar-SA"/>
        </w:rPr>
        <w:t>对应《</w:t>
      </w:r>
      <w:r>
        <w:rPr>
          <w:rStyle w:val="18"/>
          <w:rFonts w:hint="eastAsia"/>
          <w:kern w:val="2"/>
          <w:sz w:val="21"/>
          <w:szCs w:val="24"/>
          <w:lang w:val="en-US" w:eastAsia="zh-CN" w:bidi="ar-SA"/>
        </w:rPr>
        <w:t>项目采购</w:t>
      </w:r>
      <w:r>
        <w:rPr>
          <w:rStyle w:val="18"/>
          <w:kern w:val="2"/>
          <w:sz w:val="21"/>
          <w:szCs w:val="24"/>
          <w:lang w:val="en-US" w:eastAsia="zh-CN" w:bidi="ar-SA"/>
        </w:rPr>
        <w:t>需求一览表》注</w:t>
      </w:r>
      <w:r>
        <w:rPr>
          <w:rStyle w:val="18"/>
          <w:rFonts w:ascii="宋体" w:hAnsi="宋体"/>
          <w:kern w:val="2"/>
          <w:sz w:val="21"/>
          <w:szCs w:val="24"/>
          <w:lang w:val="en-US" w:eastAsia="zh-CN" w:bidi="ar-SA"/>
        </w:rPr>
        <w:t>★</w:t>
      </w:r>
      <w:r>
        <w:rPr>
          <w:rStyle w:val="18"/>
          <w:kern w:val="2"/>
          <w:sz w:val="21"/>
          <w:szCs w:val="24"/>
          <w:lang w:val="en-US" w:eastAsia="zh-CN" w:bidi="ar-SA"/>
        </w:rPr>
        <w:t>号部分的服务承诺，有1项为正偏离。</w:t>
      </w:r>
    </w:p>
    <w:p>
      <w:pPr>
        <w:spacing w:line="460" w:lineRule="exact"/>
        <w:ind w:firstLine="420" w:firstLineChars="200"/>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二档（</w:t>
      </w:r>
      <w:r>
        <w:rPr>
          <w:rStyle w:val="18"/>
          <w:rFonts w:hint="eastAsia" w:ascii="宋体" w:hAnsi="宋体"/>
          <w:kern w:val="2"/>
          <w:sz w:val="21"/>
          <w:szCs w:val="20"/>
          <w:lang w:val="en-US" w:eastAsia="zh-CN" w:bidi="ar-SA"/>
        </w:rPr>
        <w:t>3</w:t>
      </w:r>
      <w:r>
        <w:rPr>
          <w:rStyle w:val="18"/>
          <w:rFonts w:ascii="宋体" w:hAnsi="宋体"/>
          <w:kern w:val="2"/>
          <w:sz w:val="21"/>
          <w:szCs w:val="20"/>
          <w:lang w:val="en-US" w:eastAsia="zh-CN" w:bidi="ar-SA"/>
        </w:rPr>
        <w:t>分）：</w:t>
      </w:r>
      <w:r>
        <w:rPr>
          <w:rStyle w:val="18"/>
          <w:kern w:val="2"/>
          <w:sz w:val="21"/>
          <w:szCs w:val="24"/>
          <w:lang w:val="en-US" w:eastAsia="zh-CN" w:bidi="ar-SA"/>
        </w:rPr>
        <w:t>对应《</w:t>
      </w:r>
      <w:r>
        <w:rPr>
          <w:rStyle w:val="18"/>
          <w:rFonts w:hint="eastAsia"/>
          <w:kern w:val="2"/>
          <w:sz w:val="21"/>
          <w:szCs w:val="24"/>
          <w:lang w:val="en-US" w:eastAsia="zh-CN" w:bidi="ar-SA"/>
        </w:rPr>
        <w:t>项目采购</w:t>
      </w:r>
      <w:r>
        <w:rPr>
          <w:rStyle w:val="18"/>
          <w:kern w:val="2"/>
          <w:sz w:val="21"/>
          <w:szCs w:val="24"/>
          <w:lang w:val="en-US" w:eastAsia="zh-CN" w:bidi="ar-SA"/>
        </w:rPr>
        <w:t>需求一览表》注</w:t>
      </w:r>
      <w:r>
        <w:rPr>
          <w:rStyle w:val="18"/>
          <w:rFonts w:ascii="宋体" w:hAnsi="宋体"/>
          <w:kern w:val="2"/>
          <w:sz w:val="21"/>
          <w:szCs w:val="24"/>
          <w:lang w:val="en-US" w:eastAsia="zh-CN" w:bidi="ar-SA"/>
        </w:rPr>
        <w:t>★</w:t>
      </w:r>
      <w:r>
        <w:rPr>
          <w:rStyle w:val="18"/>
          <w:kern w:val="2"/>
          <w:sz w:val="21"/>
          <w:szCs w:val="24"/>
          <w:lang w:val="en-US" w:eastAsia="zh-CN" w:bidi="ar-SA"/>
        </w:rPr>
        <w:t>号部分的服务承诺，有2项为正偏离。</w:t>
      </w:r>
    </w:p>
    <w:p>
      <w:pPr>
        <w:spacing w:line="440" w:lineRule="exact"/>
        <w:ind w:firstLine="420" w:firstLineChars="200"/>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三档（</w:t>
      </w:r>
      <w:r>
        <w:rPr>
          <w:rStyle w:val="18"/>
          <w:rFonts w:hint="eastAsia" w:ascii="宋体" w:hAnsi="宋体"/>
          <w:kern w:val="2"/>
          <w:sz w:val="21"/>
          <w:szCs w:val="20"/>
          <w:lang w:val="en-US" w:eastAsia="zh-CN" w:bidi="ar-SA"/>
        </w:rPr>
        <w:t>5</w:t>
      </w:r>
      <w:r>
        <w:rPr>
          <w:rStyle w:val="18"/>
          <w:rFonts w:ascii="宋体" w:hAnsi="宋体"/>
          <w:kern w:val="2"/>
          <w:sz w:val="21"/>
          <w:szCs w:val="20"/>
          <w:lang w:val="en-US" w:eastAsia="zh-CN" w:bidi="ar-SA"/>
        </w:rPr>
        <w:t>分）：对应《</w:t>
      </w:r>
      <w:r>
        <w:rPr>
          <w:rStyle w:val="18"/>
          <w:rFonts w:hint="eastAsia" w:ascii="宋体" w:hAnsi="宋体"/>
          <w:kern w:val="2"/>
          <w:sz w:val="21"/>
          <w:szCs w:val="20"/>
          <w:lang w:val="en-US" w:eastAsia="zh-CN" w:bidi="ar-SA"/>
        </w:rPr>
        <w:t>项目采购</w:t>
      </w:r>
      <w:r>
        <w:rPr>
          <w:rStyle w:val="18"/>
          <w:rFonts w:ascii="宋体" w:hAnsi="宋体"/>
          <w:kern w:val="2"/>
          <w:sz w:val="21"/>
          <w:szCs w:val="20"/>
          <w:lang w:val="en-US" w:eastAsia="zh-CN" w:bidi="ar-SA"/>
        </w:rPr>
        <w:t>需求一览表》注★号部分的服务承诺，有3项为正偏离。</w:t>
      </w:r>
    </w:p>
    <w:p>
      <w:pPr>
        <w:spacing w:line="360" w:lineRule="auto"/>
        <w:ind w:firstLine="420" w:firstLineChars="200"/>
        <w:jc w:val="both"/>
        <w:textAlignment w:val="baseline"/>
        <w:rPr>
          <w:rStyle w:val="18"/>
          <w:rFonts w:ascii="宋体" w:hAnsi="宋体"/>
          <w:b/>
          <w:kern w:val="2"/>
          <w:sz w:val="21"/>
          <w:szCs w:val="21"/>
          <w:lang w:val="en-US" w:eastAsia="zh-CN" w:bidi="ar-SA"/>
        </w:rPr>
      </w:pPr>
      <w:r>
        <w:rPr>
          <w:rStyle w:val="18"/>
          <w:rFonts w:ascii="宋体" w:hAnsi="宋体"/>
          <w:b/>
          <w:kern w:val="2"/>
          <w:sz w:val="21"/>
          <w:szCs w:val="21"/>
          <w:lang w:val="en-US" w:eastAsia="zh-CN" w:bidi="ar-SA"/>
        </w:rPr>
        <w:t>7.主要机械设备设施 （满分5分）</w:t>
      </w:r>
    </w:p>
    <w:p>
      <w:pPr>
        <w:spacing w:line="360" w:lineRule="auto"/>
        <w:ind w:firstLine="420" w:firstLine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投标</w:t>
      </w:r>
      <w:r>
        <w:rPr>
          <w:rStyle w:val="18"/>
          <w:rFonts w:hint="eastAsia" w:ascii="宋体" w:hAnsi="宋体"/>
          <w:kern w:val="2"/>
          <w:sz w:val="21"/>
          <w:szCs w:val="21"/>
          <w:lang w:val="en-US" w:eastAsia="zh-CN" w:bidi="ar-SA"/>
        </w:rPr>
        <w:t>人</w:t>
      </w:r>
      <w:r>
        <w:rPr>
          <w:rStyle w:val="18"/>
          <w:rFonts w:ascii="宋体" w:hAnsi="宋体"/>
          <w:kern w:val="2"/>
          <w:sz w:val="21"/>
          <w:szCs w:val="21"/>
          <w:lang w:val="en-US" w:eastAsia="zh-CN" w:bidi="ar-SA"/>
        </w:rPr>
        <w:t>拟投入使用的机械设备满足项目规模，各类机械设备数量、比例适当，</w:t>
      </w:r>
      <w:r>
        <w:rPr>
          <w:rStyle w:val="18"/>
          <w:rFonts w:hint="eastAsia" w:ascii="宋体" w:hAnsi="宋体"/>
          <w:kern w:val="2"/>
          <w:sz w:val="21"/>
          <w:szCs w:val="21"/>
          <w:lang w:val="en-US" w:eastAsia="zh-CN" w:bidi="ar-SA"/>
        </w:rPr>
        <w:t>满分</w:t>
      </w:r>
      <w:r>
        <w:rPr>
          <w:rStyle w:val="18"/>
          <w:rFonts w:ascii="宋体" w:hAnsi="宋体"/>
          <w:kern w:val="2"/>
          <w:sz w:val="21"/>
          <w:szCs w:val="21"/>
          <w:lang w:val="en-US" w:eastAsia="zh-CN" w:bidi="ar-SA"/>
        </w:rPr>
        <w:t>共5分，具体如下：</w:t>
      </w:r>
    </w:p>
    <w:p>
      <w:pPr>
        <w:spacing w:line="360" w:lineRule="auto"/>
        <w:ind w:firstLine="420" w:firstLine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 xml:space="preserve"> 两轮警用巡逻电动车、垃圾清运车、打捞船、喷药设备、打草机、高枝油锯、绿篱机、抽水机、运输车辆，自有专项作业设备的每项1分，租赁设备每项0.5分，满分5分。</w:t>
      </w:r>
    </w:p>
    <w:p>
      <w:pPr>
        <w:spacing w:line="360" w:lineRule="auto"/>
        <w:ind w:firstLine="420" w:firstLineChars="2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以上所有设备，自有设备</w:t>
      </w:r>
      <w:r>
        <w:rPr>
          <w:rStyle w:val="18"/>
          <w:rFonts w:hint="eastAsia" w:ascii="宋体" w:hAnsi="宋体"/>
          <w:kern w:val="2"/>
          <w:sz w:val="21"/>
          <w:szCs w:val="21"/>
          <w:lang w:val="en-US" w:eastAsia="zh-CN" w:bidi="ar-SA"/>
        </w:rPr>
        <w:t>在</w:t>
      </w:r>
      <w:r>
        <w:rPr>
          <w:rStyle w:val="18"/>
          <w:rFonts w:ascii="宋体" w:hAnsi="宋体"/>
          <w:kern w:val="2"/>
          <w:sz w:val="21"/>
          <w:szCs w:val="21"/>
          <w:lang w:val="en-US" w:eastAsia="zh-CN" w:bidi="ar-SA"/>
        </w:rPr>
        <w:t>投标文件中须附加盖公章的购买凭证或公司入库清单凭证，租赁设备</w:t>
      </w:r>
      <w:r>
        <w:rPr>
          <w:rStyle w:val="18"/>
          <w:rFonts w:hint="eastAsia" w:ascii="宋体" w:hAnsi="宋体"/>
          <w:kern w:val="2"/>
          <w:sz w:val="21"/>
          <w:szCs w:val="21"/>
          <w:lang w:val="en-US" w:eastAsia="zh-CN" w:bidi="ar-SA"/>
        </w:rPr>
        <w:t>在</w:t>
      </w:r>
      <w:r>
        <w:rPr>
          <w:rStyle w:val="18"/>
          <w:rFonts w:ascii="宋体" w:hAnsi="宋体"/>
          <w:kern w:val="2"/>
          <w:sz w:val="21"/>
          <w:szCs w:val="21"/>
          <w:lang w:val="en-US" w:eastAsia="zh-CN" w:bidi="ar-SA"/>
        </w:rPr>
        <w:t>投标文件中须附加盖公章的租赁合同复印件（如未提供不得分，原件备查）。</w:t>
      </w:r>
    </w:p>
    <w:p>
      <w:pPr>
        <w:numPr>
          <w:ilvl w:val="0"/>
          <w:numId w:val="0"/>
        </w:numPr>
        <w:spacing w:line="360" w:lineRule="auto"/>
        <w:ind w:firstLine="420" w:firstLineChars="200"/>
        <w:jc w:val="both"/>
        <w:textAlignment w:val="baseline"/>
        <w:rPr>
          <w:rStyle w:val="18"/>
          <w:rFonts w:ascii="宋体" w:hAnsi="宋体"/>
          <w:b/>
          <w:kern w:val="2"/>
          <w:sz w:val="21"/>
          <w:szCs w:val="21"/>
          <w:highlight w:val="none"/>
          <w:lang w:val="en-US" w:eastAsia="zh-CN" w:bidi="ar-SA"/>
        </w:rPr>
      </w:pPr>
      <w:r>
        <w:rPr>
          <w:rStyle w:val="18"/>
          <w:rFonts w:ascii="宋体" w:hAnsi="宋体"/>
          <w:b/>
          <w:color w:val="000000"/>
          <w:kern w:val="2"/>
          <w:sz w:val="21"/>
          <w:szCs w:val="21"/>
          <w:lang w:val="en-US" w:eastAsia="zh-CN" w:bidi="ar-SA"/>
        </w:rPr>
        <w:t>（三）商务分…………</w:t>
      </w:r>
      <w:r>
        <w:rPr>
          <w:rStyle w:val="18"/>
          <w:rFonts w:ascii="宋体" w:hAnsi="宋体"/>
          <w:b/>
          <w:color w:val="000000"/>
          <w:kern w:val="2"/>
          <w:sz w:val="21"/>
          <w:szCs w:val="21"/>
          <w:highlight w:val="none"/>
          <w:lang w:val="en-US" w:eastAsia="zh-CN" w:bidi="ar-SA"/>
        </w:rPr>
        <w:t>………………………………………………………</w:t>
      </w:r>
      <w:r>
        <w:rPr>
          <w:rStyle w:val="18"/>
          <w:rFonts w:ascii="宋体" w:hAnsi="宋体"/>
          <w:b/>
          <w:kern w:val="2"/>
          <w:sz w:val="21"/>
          <w:szCs w:val="21"/>
          <w:highlight w:val="none"/>
          <w:lang w:val="en-US" w:eastAsia="zh-CN" w:bidi="ar-SA"/>
        </w:rPr>
        <w:t>2</w:t>
      </w:r>
      <w:r>
        <w:rPr>
          <w:rStyle w:val="18"/>
          <w:rFonts w:hint="eastAsia" w:ascii="宋体" w:hAnsi="宋体"/>
          <w:b/>
          <w:kern w:val="2"/>
          <w:sz w:val="21"/>
          <w:szCs w:val="21"/>
          <w:highlight w:val="none"/>
          <w:lang w:val="en-US" w:eastAsia="zh-CN" w:bidi="ar-SA"/>
        </w:rPr>
        <w:t>5</w:t>
      </w:r>
      <w:r>
        <w:rPr>
          <w:rStyle w:val="18"/>
          <w:rFonts w:ascii="宋体" w:hAnsi="宋体"/>
          <w:b/>
          <w:kern w:val="2"/>
          <w:sz w:val="21"/>
          <w:szCs w:val="21"/>
          <w:highlight w:val="none"/>
          <w:lang w:val="en-US" w:eastAsia="zh-CN" w:bidi="ar-SA"/>
        </w:rPr>
        <w:t>分</w:t>
      </w:r>
    </w:p>
    <w:p>
      <w:pPr>
        <w:spacing w:line="360" w:lineRule="auto"/>
        <w:ind w:firstLine="420" w:firstLineChars="200"/>
        <w:jc w:val="both"/>
        <w:textAlignment w:val="baseline"/>
        <w:rPr>
          <w:rStyle w:val="18"/>
          <w:rFonts w:ascii="宋体" w:hAnsi="宋体"/>
          <w:kern w:val="2"/>
          <w:sz w:val="21"/>
          <w:szCs w:val="21"/>
          <w:highlight w:val="none"/>
          <w:lang w:val="en-US" w:eastAsia="zh-CN" w:bidi="ar-SA"/>
        </w:rPr>
      </w:pPr>
      <w:r>
        <w:rPr>
          <w:rStyle w:val="18"/>
          <w:rFonts w:ascii="宋体" w:hAnsi="宋体"/>
          <w:kern w:val="2"/>
          <w:sz w:val="21"/>
          <w:szCs w:val="21"/>
          <w:highlight w:val="none"/>
          <w:lang w:val="en-US" w:eastAsia="zh-CN" w:bidi="ar-SA"/>
        </w:rPr>
        <w:t>1.投标人具备质量管理体系认证证书，环境管理体系认证证书，职业健康安全管理体系认证证书</w:t>
      </w:r>
      <w:r>
        <w:rPr>
          <w:rStyle w:val="18"/>
          <w:rFonts w:hint="eastAsia" w:ascii="宋体" w:hAnsi="宋体"/>
          <w:kern w:val="2"/>
          <w:sz w:val="21"/>
          <w:szCs w:val="21"/>
          <w:highlight w:val="none"/>
          <w:lang w:val="en-US" w:eastAsia="zh-CN" w:bidi="ar-SA"/>
        </w:rPr>
        <w:t>，</w:t>
      </w:r>
      <w:r>
        <w:rPr>
          <w:rStyle w:val="18"/>
          <w:rFonts w:ascii="宋体" w:hAnsi="宋体"/>
          <w:kern w:val="2"/>
          <w:sz w:val="21"/>
          <w:szCs w:val="21"/>
          <w:highlight w:val="none"/>
          <w:lang w:val="en-US" w:eastAsia="zh-CN" w:bidi="ar-SA"/>
        </w:rPr>
        <w:t>且都在有效期内的，每项得1</w:t>
      </w:r>
      <w:r>
        <w:rPr>
          <w:rStyle w:val="18"/>
          <w:rFonts w:hint="eastAsia" w:ascii="宋体" w:hAnsi="宋体"/>
          <w:kern w:val="2"/>
          <w:sz w:val="21"/>
          <w:szCs w:val="21"/>
          <w:highlight w:val="none"/>
          <w:lang w:val="en-US" w:eastAsia="zh-CN" w:bidi="ar-SA"/>
        </w:rPr>
        <w:t>.5</w:t>
      </w:r>
      <w:r>
        <w:rPr>
          <w:rStyle w:val="18"/>
          <w:rFonts w:ascii="宋体" w:hAnsi="宋体"/>
          <w:kern w:val="2"/>
          <w:sz w:val="21"/>
          <w:szCs w:val="21"/>
          <w:highlight w:val="none"/>
          <w:lang w:val="en-US" w:eastAsia="zh-CN" w:bidi="ar-SA"/>
        </w:rPr>
        <w:t>分</w:t>
      </w:r>
      <w:r>
        <w:rPr>
          <w:rStyle w:val="18"/>
          <w:rFonts w:hint="eastAsia" w:ascii="宋体" w:hAnsi="宋体"/>
          <w:kern w:val="2"/>
          <w:sz w:val="21"/>
          <w:szCs w:val="21"/>
          <w:highlight w:val="none"/>
          <w:lang w:val="en-US" w:eastAsia="zh-CN" w:bidi="ar-SA"/>
        </w:rPr>
        <w:t>，三项都同时具备得5分</w:t>
      </w:r>
      <w:r>
        <w:rPr>
          <w:rStyle w:val="18"/>
          <w:rFonts w:ascii="宋体" w:hAnsi="宋体"/>
          <w:kern w:val="2"/>
          <w:sz w:val="21"/>
          <w:szCs w:val="21"/>
          <w:highlight w:val="none"/>
          <w:lang w:val="en-US" w:eastAsia="zh-CN" w:bidi="ar-SA"/>
        </w:rPr>
        <w:t>。（满分</w:t>
      </w:r>
      <w:r>
        <w:rPr>
          <w:rStyle w:val="18"/>
          <w:rFonts w:hint="eastAsia" w:ascii="宋体" w:hAnsi="宋体"/>
          <w:kern w:val="2"/>
          <w:sz w:val="21"/>
          <w:szCs w:val="21"/>
          <w:highlight w:val="none"/>
          <w:lang w:val="en-US" w:eastAsia="zh-CN" w:bidi="ar-SA"/>
        </w:rPr>
        <w:t>5</w:t>
      </w:r>
      <w:r>
        <w:rPr>
          <w:rStyle w:val="18"/>
          <w:rFonts w:ascii="宋体" w:hAnsi="宋体"/>
          <w:kern w:val="2"/>
          <w:sz w:val="21"/>
          <w:szCs w:val="21"/>
          <w:highlight w:val="none"/>
          <w:lang w:val="en-US" w:eastAsia="zh-CN" w:bidi="ar-SA"/>
        </w:rPr>
        <w:t>分）（提供相关证书复印件（加盖公章），不提供复印件不得分，签订合同</w:t>
      </w:r>
      <w:r>
        <w:rPr>
          <w:rStyle w:val="18"/>
          <w:rFonts w:hint="eastAsia" w:ascii="宋体" w:hAnsi="宋体"/>
          <w:kern w:val="2"/>
          <w:sz w:val="21"/>
          <w:szCs w:val="21"/>
          <w:highlight w:val="none"/>
          <w:lang w:val="en-US" w:eastAsia="zh-CN" w:bidi="ar-SA"/>
        </w:rPr>
        <w:t>前</w:t>
      </w:r>
      <w:r>
        <w:rPr>
          <w:rStyle w:val="18"/>
          <w:rFonts w:ascii="宋体" w:hAnsi="宋体"/>
          <w:kern w:val="2"/>
          <w:sz w:val="21"/>
          <w:szCs w:val="21"/>
          <w:highlight w:val="none"/>
          <w:lang w:val="en-US" w:eastAsia="zh-CN" w:bidi="ar-SA"/>
        </w:rPr>
        <w:t>提供原件查验。）</w:t>
      </w:r>
    </w:p>
    <w:p>
      <w:pPr>
        <w:spacing w:line="360" w:lineRule="auto"/>
        <w:ind w:firstLine="420" w:firstLineChars="200"/>
        <w:jc w:val="both"/>
        <w:textAlignment w:val="baseline"/>
        <w:rPr>
          <w:rStyle w:val="18"/>
          <w:rFonts w:ascii="宋体" w:hAnsi="宋体"/>
          <w:kern w:val="2"/>
          <w:sz w:val="21"/>
          <w:szCs w:val="21"/>
          <w:highlight w:val="none"/>
          <w:lang w:val="en-US" w:eastAsia="zh-CN" w:bidi="ar-SA"/>
        </w:rPr>
      </w:pPr>
      <w:r>
        <w:rPr>
          <w:rStyle w:val="18"/>
          <w:rFonts w:hint="eastAsia" w:ascii="宋体" w:hAnsi="宋体"/>
          <w:kern w:val="2"/>
          <w:sz w:val="21"/>
          <w:szCs w:val="21"/>
          <w:highlight w:val="none"/>
          <w:lang w:val="en-US" w:eastAsia="zh-CN" w:bidi="ar-SA"/>
        </w:rPr>
        <w:t>2</w:t>
      </w:r>
      <w:r>
        <w:rPr>
          <w:rStyle w:val="18"/>
          <w:rFonts w:ascii="宋体" w:hAnsi="宋体"/>
          <w:kern w:val="2"/>
          <w:sz w:val="21"/>
          <w:szCs w:val="21"/>
          <w:highlight w:val="none"/>
          <w:lang w:val="en-US" w:eastAsia="zh-CN" w:bidi="ar-SA"/>
        </w:rPr>
        <w:t>.拟投入本项目的项目经理具有本科或以上学历、且具有中级或以上职称的，得</w:t>
      </w:r>
      <w:r>
        <w:rPr>
          <w:rStyle w:val="18"/>
          <w:rFonts w:hint="eastAsia" w:ascii="宋体" w:hAnsi="宋体"/>
          <w:kern w:val="2"/>
          <w:sz w:val="21"/>
          <w:szCs w:val="21"/>
          <w:highlight w:val="none"/>
          <w:lang w:val="en-US" w:eastAsia="zh-CN" w:bidi="ar-SA"/>
        </w:rPr>
        <w:t>1</w:t>
      </w:r>
      <w:r>
        <w:rPr>
          <w:rStyle w:val="18"/>
          <w:rFonts w:ascii="宋体" w:hAnsi="宋体"/>
          <w:kern w:val="2"/>
          <w:sz w:val="21"/>
          <w:szCs w:val="21"/>
          <w:highlight w:val="none"/>
          <w:lang w:val="en-US" w:eastAsia="zh-CN" w:bidi="ar-SA"/>
        </w:rPr>
        <w:t>分；拟投入本项目的绿化主管具有本科或以上学历，且具有绿化、风景园林</w:t>
      </w:r>
      <w:r>
        <w:rPr>
          <w:rStyle w:val="18"/>
          <w:rFonts w:hint="eastAsia" w:ascii="宋体" w:hAnsi="宋体"/>
          <w:kern w:val="2"/>
          <w:sz w:val="21"/>
          <w:szCs w:val="21"/>
          <w:highlight w:val="none"/>
          <w:lang w:val="en-US" w:eastAsia="zh-CN" w:bidi="ar-SA"/>
        </w:rPr>
        <w:t>等</w:t>
      </w:r>
      <w:r>
        <w:rPr>
          <w:rStyle w:val="18"/>
          <w:rFonts w:ascii="宋体" w:hAnsi="宋体"/>
          <w:kern w:val="2"/>
          <w:sz w:val="21"/>
          <w:szCs w:val="21"/>
          <w:highlight w:val="none"/>
          <w:lang w:val="en-US" w:eastAsia="zh-CN" w:bidi="ar-SA"/>
        </w:rPr>
        <w:t>相关专业中级或以上技术职称的，得</w:t>
      </w:r>
      <w:r>
        <w:rPr>
          <w:rStyle w:val="18"/>
          <w:rFonts w:hint="eastAsia" w:ascii="宋体" w:hAnsi="宋体"/>
          <w:kern w:val="2"/>
          <w:sz w:val="21"/>
          <w:szCs w:val="21"/>
          <w:highlight w:val="none"/>
          <w:lang w:val="en-US" w:eastAsia="zh-CN" w:bidi="ar-SA"/>
        </w:rPr>
        <w:t>1</w:t>
      </w:r>
      <w:r>
        <w:rPr>
          <w:rStyle w:val="18"/>
          <w:rFonts w:ascii="宋体" w:hAnsi="宋体"/>
          <w:kern w:val="2"/>
          <w:sz w:val="21"/>
          <w:szCs w:val="21"/>
          <w:highlight w:val="none"/>
          <w:lang w:val="en-US" w:eastAsia="zh-CN" w:bidi="ar-SA"/>
        </w:rPr>
        <w:t>分；拟投入本项目的保安主管具有退伍证、且具有中级或以上职称的，得</w:t>
      </w:r>
      <w:r>
        <w:rPr>
          <w:rStyle w:val="18"/>
          <w:rFonts w:hint="eastAsia" w:ascii="宋体" w:hAnsi="宋体"/>
          <w:kern w:val="2"/>
          <w:sz w:val="21"/>
          <w:szCs w:val="21"/>
          <w:highlight w:val="none"/>
          <w:lang w:val="en-US" w:eastAsia="zh-CN" w:bidi="ar-SA"/>
        </w:rPr>
        <w:t>1</w:t>
      </w:r>
      <w:r>
        <w:rPr>
          <w:rStyle w:val="18"/>
          <w:rFonts w:ascii="宋体" w:hAnsi="宋体"/>
          <w:kern w:val="2"/>
          <w:sz w:val="21"/>
          <w:szCs w:val="21"/>
          <w:highlight w:val="none"/>
          <w:lang w:val="en-US" w:eastAsia="zh-CN" w:bidi="ar-SA"/>
        </w:rPr>
        <w:t>分；拟投入本项目的保洁主管具有大专或以上学历、且具有环卫相关专业执业证书的，得</w:t>
      </w:r>
      <w:r>
        <w:rPr>
          <w:rStyle w:val="18"/>
          <w:rFonts w:hint="eastAsia" w:ascii="宋体" w:hAnsi="宋体"/>
          <w:kern w:val="2"/>
          <w:sz w:val="21"/>
          <w:szCs w:val="21"/>
          <w:highlight w:val="none"/>
          <w:lang w:val="en-US" w:eastAsia="zh-CN" w:bidi="ar-SA"/>
        </w:rPr>
        <w:t>1</w:t>
      </w:r>
      <w:r>
        <w:rPr>
          <w:rStyle w:val="18"/>
          <w:rFonts w:ascii="宋体" w:hAnsi="宋体"/>
          <w:kern w:val="2"/>
          <w:sz w:val="21"/>
          <w:szCs w:val="21"/>
          <w:highlight w:val="none"/>
          <w:lang w:val="en-US" w:eastAsia="zh-CN" w:bidi="ar-SA"/>
        </w:rPr>
        <w:t>分</w:t>
      </w:r>
      <w:r>
        <w:rPr>
          <w:rStyle w:val="18"/>
          <w:rFonts w:hint="eastAsia" w:ascii="宋体" w:hAnsi="宋体"/>
          <w:kern w:val="2"/>
          <w:sz w:val="21"/>
          <w:szCs w:val="21"/>
          <w:highlight w:val="none"/>
          <w:lang w:val="en-US" w:eastAsia="zh-CN" w:bidi="ar-SA"/>
        </w:rPr>
        <w:t>。以上四项都同时具备得5分</w:t>
      </w:r>
      <w:r>
        <w:rPr>
          <w:rStyle w:val="18"/>
          <w:rFonts w:ascii="宋体" w:hAnsi="宋体"/>
          <w:kern w:val="2"/>
          <w:sz w:val="21"/>
          <w:szCs w:val="21"/>
          <w:highlight w:val="none"/>
          <w:lang w:val="en-US" w:eastAsia="zh-CN" w:bidi="ar-SA"/>
        </w:rPr>
        <w:t>。（满分</w:t>
      </w:r>
      <w:r>
        <w:rPr>
          <w:rStyle w:val="18"/>
          <w:rFonts w:hint="eastAsia" w:ascii="宋体" w:hAnsi="宋体"/>
          <w:kern w:val="2"/>
          <w:sz w:val="21"/>
          <w:szCs w:val="21"/>
          <w:highlight w:val="none"/>
          <w:lang w:val="en-US" w:eastAsia="zh-CN" w:bidi="ar-SA"/>
        </w:rPr>
        <w:t>5</w:t>
      </w:r>
      <w:r>
        <w:rPr>
          <w:rStyle w:val="18"/>
          <w:rFonts w:ascii="宋体" w:hAnsi="宋体"/>
          <w:kern w:val="2"/>
          <w:sz w:val="21"/>
          <w:szCs w:val="21"/>
          <w:highlight w:val="none"/>
          <w:lang w:val="en-US" w:eastAsia="zh-CN" w:bidi="ar-SA"/>
        </w:rPr>
        <w:t>分</w:t>
      </w:r>
      <w:r>
        <w:rPr>
          <w:rStyle w:val="18"/>
          <w:rFonts w:hint="eastAsia" w:ascii="宋体" w:hAnsi="宋体"/>
          <w:kern w:val="2"/>
          <w:sz w:val="21"/>
          <w:szCs w:val="21"/>
          <w:highlight w:val="none"/>
          <w:lang w:val="en-US" w:eastAsia="zh-CN" w:bidi="ar-SA"/>
        </w:rPr>
        <w:t>，同一人得分不超过1分</w:t>
      </w:r>
      <w:r>
        <w:rPr>
          <w:rStyle w:val="18"/>
          <w:rFonts w:ascii="宋体" w:hAnsi="宋体"/>
          <w:kern w:val="2"/>
          <w:sz w:val="21"/>
          <w:szCs w:val="21"/>
          <w:highlight w:val="none"/>
          <w:lang w:val="en-US" w:eastAsia="zh-CN" w:bidi="ar-SA"/>
        </w:rPr>
        <w:t>）</w:t>
      </w:r>
    </w:p>
    <w:p>
      <w:pPr>
        <w:spacing w:line="360" w:lineRule="auto"/>
        <w:ind w:firstLine="420" w:firstLineChars="200"/>
        <w:jc w:val="both"/>
        <w:textAlignment w:val="baseline"/>
        <w:rPr>
          <w:rStyle w:val="18"/>
          <w:rFonts w:ascii="宋体" w:hAnsi="宋体"/>
          <w:kern w:val="2"/>
          <w:sz w:val="21"/>
          <w:szCs w:val="21"/>
          <w:highlight w:val="none"/>
          <w:lang w:val="en-US" w:eastAsia="zh-CN" w:bidi="ar-SA"/>
        </w:rPr>
      </w:pPr>
      <w:r>
        <w:rPr>
          <w:rStyle w:val="18"/>
          <w:rFonts w:ascii="宋体" w:hAnsi="宋体"/>
          <w:kern w:val="2"/>
          <w:sz w:val="21"/>
          <w:szCs w:val="21"/>
          <w:highlight w:val="none"/>
          <w:lang w:val="en-US" w:eastAsia="zh-CN" w:bidi="ar-SA"/>
        </w:rPr>
        <w:t>（提供相关证书和2020年3月至开标当月任意连续三个月的社保证明复印件（加盖公章），不提供复印件不得分，签订合同</w:t>
      </w:r>
      <w:r>
        <w:rPr>
          <w:rStyle w:val="18"/>
          <w:rFonts w:hint="eastAsia" w:ascii="宋体" w:hAnsi="宋体"/>
          <w:kern w:val="2"/>
          <w:sz w:val="21"/>
          <w:szCs w:val="21"/>
          <w:highlight w:val="none"/>
          <w:lang w:val="en-US" w:eastAsia="zh-CN" w:bidi="ar-SA"/>
        </w:rPr>
        <w:t>前须</w:t>
      </w:r>
      <w:r>
        <w:rPr>
          <w:rStyle w:val="18"/>
          <w:rFonts w:ascii="宋体" w:hAnsi="宋体"/>
          <w:kern w:val="2"/>
          <w:sz w:val="21"/>
          <w:szCs w:val="21"/>
          <w:highlight w:val="none"/>
          <w:lang w:val="en-US" w:eastAsia="zh-CN" w:bidi="ar-SA"/>
        </w:rPr>
        <w:t>提供原件查验。）</w:t>
      </w:r>
    </w:p>
    <w:p>
      <w:pPr>
        <w:pStyle w:val="2"/>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baseline"/>
        <w:rPr>
          <w:rStyle w:val="18"/>
          <w:rFonts w:hint="default" w:ascii="宋体" w:hAnsi="宋体" w:eastAsia="宋体" w:cstheme="minorBidi"/>
          <w:kern w:val="2"/>
          <w:sz w:val="21"/>
          <w:szCs w:val="21"/>
          <w:highlight w:val="none"/>
          <w:lang w:val="en-US" w:eastAsia="zh-CN" w:bidi="ar-SA"/>
        </w:rPr>
      </w:pPr>
      <w:r>
        <w:rPr>
          <w:rStyle w:val="18"/>
          <w:rFonts w:hint="eastAsia" w:ascii="宋体" w:hAnsi="宋体"/>
          <w:kern w:val="2"/>
          <w:sz w:val="21"/>
          <w:szCs w:val="21"/>
          <w:highlight w:val="none"/>
          <w:lang w:val="en-US" w:eastAsia="zh-CN" w:bidi="ar-SA"/>
        </w:rPr>
        <w:t>3.投标</w:t>
      </w:r>
      <w:r>
        <w:rPr>
          <w:rStyle w:val="18"/>
          <w:rFonts w:hint="eastAsia" w:ascii="宋体" w:hAnsi="宋体" w:eastAsia="宋体" w:cstheme="minorBidi"/>
          <w:kern w:val="2"/>
          <w:sz w:val="21"/>
          <w:szCs w:val="21"/>
          <w:highlight w:val="none"/>
          <w:lang w:val="en-US" w:eastAsia="zh-CN" w:bidi="ar-SA"/>
        </w:rPr>
        <w:t>人具有由行政主管部门颁发的准予招聘安保人员的备案证明或证书的，得3分。（满分3分，须提供由行政主管部门颁发的备案证明或证书等佐证材料的复印件，</w:t>
      </w:r>
      <w:r>
        <w:rPr>
          <w:rStyle w:val="18"/>
          <w:rFonts w:ascii="宋体" w:hAnsi="宋体" w:eastAsia="宋体" w:cstheme="minorBidi"/>
          <w:kern w:val="2"/>
          <w:sz w:val="21"/>
          <w:szCs w:val="21"/>
          <w:highlight w:val="none"/>
          <w:lang w:val="en-US" w:eastAsia="zh-CN" w:bidi="ar-SA"/>
        </w:rPr>
        <w:t>不提供复印件不得分，签订合同</w:t>
      </w:r>
      <w:r>
        <w:rPr>
          <w:rStyle w:val="18"/>
          <w:rFonts w:hint="eastAsia" w:ascii="宋体" w:hAnsi="宋体" w:eastAsia="宋体" w:cstheme="minorBidi"/>
          <w:kern w:val="2"/>
          <w:sz w:val="21"/>
          <w:szCs w:val="21"/>
          <w:highlight w:val="none"/>
          <w:lang w:val="en-US" w:eastAsia="zh-CN" w:bidi="ar-SA"/>
        </w:rPr>
        <w:t>前须</w:t>
      </w:r>
      <w:r>
        <w:rPr>
          <w:rStyle w:val="18"/>
          <w:rFonts w:ascii="宋体" w:hAnsi="宋体" w:eastAsia="宋体" w:cstheme="minorBidi"/>
          <w:kern w:val="2"/>
          <w:sz w:val="21"/>
          <w:szCs w:val="21"/>
          <w:highlight w:val="none"/>
          <w:lang w:val="en-US" w:eastAsia="zh-CN" w:bidi="ar-SA"/>
        </w:rPr>
        <w:t>提供原件查验</w:t>
      </w:r>
      <w:r>
        <w:rPr>
          <w:rStyle w:val="18"/>
          <w:rFonts w:hint="eastAsia" w:ascii="宋体" w:hAnsi="宋体" w:eastAsia="宋体" w:cstheme="minorBidi"/>
          <w:kern w:val="2"/>
          <w:sz w:val="21"/>
          <w:szCs w:val="21"/>
          <w:highlight w:val="none"/>
          <w:lang w:val="en-US" w:eastAsia="zh-CN" w:bidi="ar-SA"/>
        </w:rPr>
        <w:t>）</w:t>
      </w:r>
    </w:p>
    <w:p>
      <w:pPr>
        <w:numPr>
          <w:ilvl w:val="0"/>
          <w:numId w:val="0"/>
        </w:numPr>
        <w:spacing w:line="360" w:lineRule="auto"/>
        <w:ind w:firstLine="420" w:firstLineChars="200"/>
        <w:jc w:val="both"/>
        <w:textAlignment w:val="baseline"/>
        <w:rPr>
          <w:rStyle w:val="18"/>
          <w:rFonts w:hint="eastAsia" w:ascii="宋体" w:hAnsi="宋体" w:eastAsia="宋体" w:cstheme="minorBidi"/>
          <w:kern w:val="2"/>
          <w:sz w:val="21"/>
          <w:szCs w:val="21"/>
          <w:highlight w:val="none"/>
          <w:lang w:val="en-US" w:eastAsia="zh-CN" w:bidi="ar-SA"/>
        </w:rPr>
      </w:pPr>
      <w:r>
        <w:rPr>
          <w:rStyle w:val="18"/>
          <w:rFonts w:hint="eastAsia" w:ascii="宋体" w:hAnsi="宋体" w:eastAsia="宋体" w:cstheme="minorBidi"/>
          <w:kern w:val="2"/>
          <w:sz w:val="21"/>
          <w:szCs w:val="21"/>
          <w:highlight w:val="none"/>
          <w:lang w:val="en-US" w:eastAsia="zh-CN" w:bidi="ar-SA"/>
        </w:rPr>
        <w:t>4.投标人自2017年以来独立承接的类似项目，每个项目得1分，满分12分。（以项目合同期限的起始日期为准，续签服务项目可按另一业绩计，需提供中标通知书或合同复印件，不提供复印件不得分，签订合同前须提供原件查验）</w:t>
      </w:r>
    </w:p>
    <w:p>
      <w:pPr>
        <w:numPr>
          <w:ilvl w:val="0"/>
          <w:numId w:val="0"/>
        </w:numPr>
        <w:spacing w:line="360" w:lineRule="auto"/>
        <w:ind w:firstLine="420" w:firstLineChars="200"/>
        <w:jc w:val="both"/>
        <w:textAlignment w:val="baseline"/>
        <w:rPr>
          <w:rStyle w:val="18"/>
          <w:rFonts w:ascii="宋体" w:hAnsi="宋体"/>
          <w:b/>
          <w:color w:val="000000"/>
          <w:kern w:val="2"/>
          <w:sz w:val="21"/>
          <w:szCs w:val="21"/>
          <w:lang w:val="en-US" w:eastAsia="zh-CN" w:bidi="ar-SA"/>
        </w:rPr>
      </w:pPr>
    </w:p>
    <w:p>
      <w:pPr>
        <w:numPr>
          <w:ilvl w:val="0"/>
          <w:numId w:val="0"/>
        </w:numPr>
        <w:spacing w:line="360" w:lineRule="auto"/>
        <w:ind w:firstLine="420" w:firstLineChars="200"/>
        <w:jc w:val="both"/>
        <w:textAlignment w:val="baseline"/>
        <w:rPr>
          <w:rStyle w:val="18"/>
          <w:rFonts w:ascii="宋体" w:hAnsi="宋体"/>
          <w:b/>
          <w:color w:val="000000"/>
          <w:kern w:val="2"/>
          <w:sz w:val="21"/>
          <w:szCs w:val="21"/>
          <w:lang w:val="en-US" w:eastAsia="zh-CN" w:bidi="ar-SA"/>
        </w:rPr>
      </w:pPr>
    </w:p>
    <w:p>
      <w:pPr>
        <w:numPr>
          <w:ilvl w:val="0"/>
          <w:numId w:val="0"/>
        </w:numPr>
        <w:spacing w:line="360" w:lineRule="auto"/>
        <w:ind w:firstLine="420" w:firstLineChars="200"/>
        <w:jc w:val="both"/>
        <w:textAlignment w:val="baseline"/>
        <w:rPr>
          <w:rStyle w:val="18"/>
          <w:rFonts w:ascii="宋体" w:hAnsi="宋体"/>
          <w:b/>
          <w:color w:val="000000"/>
          <w:kern w:val="2"/>
          <w:sz w:val="21"/>
          <w:szCs w:val="21"/>
          <w:lang w:val="en-US" w:eastAsia="zh-CN" w:bidi="ar-SA"/>
        </w:rPr>
      </w:pPr>
    </w:p>
    <w:p>
      <w:pPr>
        <w:numPr>
          <w:ilvl w:val="0"/>
          <w:numId w:val="0"/>
        </w:numPr>
        <w:spacing w:line="360" w:lineRule="auto"/>
        <w:ind w:firstLine="420" w:firstLineChars="200"/>
        <w:jc w:val="both"/>
        <w:textAlignment w:val="baseline"/>
        <w:rPr>
          <w:rStyle w:val="18"/>
          <w:rFonts w:ascii="宋体" w:hAnsi="宋体"/>
          <w:b/>
          <w:color w:val="000000"/>
          <w:kern w:val="2"/>
          <w:sz w:val="21"/>
          <w:szCs w:val="21"/>
          <w:lang w:val="en-US" w:eastAsia="zh-CN" w:bidi="ar-SA"/>
        </w:rPr>
      </w:pPr>
      <w:r>
        <w:rPr>
          <w:rStyle w:val="18"/>
          <w:rFonts w:ascii="宋体" w:hAnsi="宋体"/>
          <w:b/>
          <w:color w:val="000000"/>
          <w:kern w:val="2"/>
          <w:sz w:val="21"/>
          <w:szCs w:val="21"/>
          <w:lang w:val="en-US" w:eastAsia="zh-CN" w:bidi="ar-SA"/>
        </w:rPr>
        <w:t>（四）诚信分</w:t>
      </w:r>
    </w:p>
    <w:p>
      <w:pPr>
        <w:numPr>
          <w:ilvl w:val="0"/>
          <w:numId w:val="0"/>
        </w:numPr>
        <w:spacing w:line="360" w:lineRule="auto"/>
        <w:jc w:val="both"/>
        <w:textAlignment w:val="baseline"/>
        <w:rPr>
          <w:rStyle w:val="18"/>
          <w:rFonts w:ascii="宋体" w:hAnsi="宋体"/>
          <w:kern w:val="2"/>
          <w:sz w:val="21"/>
          <w:szCs w:val="21"/>
          <w:lang w:val="en-US" w:eastAsia="zh-CN" w:bidi="ar-SA"/>
        </w:rPr>
      </w:pPr>
      <w:r>
        <w:rPr>
          <w:rStyle w:val="18"/>
          <w:rFonts w:ascii="宋体" w:hAnsi="宋体"/>
          <w:b/>
          <w:color w:val="000000"/>
          <w:kern w:val="2"/>
          <w:sz w:val="21"/>
          <w:szCs w:val="21"/>
          <w:lang w:val="en-US" w:eastAsia="zh-CN" w:bidi="ar-SA"/>
        </w:rPr>
        <w:t xml:space="preserve">  </w:t>
      </w:r>
      <w:r>
        <w:rPr>
          <w:rStyle w:val="18"/>
          <w:rFonts w:ascii="宋体" w:hAnsi="宋体"/>
          <w:kern w:val="2"/>
          <w:sz w:val="21"/>
          <w:szCs w:val="21"/>
          <w:lang w:val="en-US" w:eastAsia="zh-CN" w:bidi="ar-SA"/>
        </w:rPr>
        <w:t xml:space="preserve">  投标人在截标日前一年内在政府采购活动中存在违约违规情形</w:t>
      </w:r>
      <w:r>
        <w:rPr>
          <w:rStyle w:val="18"/>
          <w:rFonts w:ascii="宋体" w:hAnsi="宋体"/>
          <w:color w:val="auto"/>
          <w:kern w:val="2"/>
          <w:sz w:val="21"/>
          <w:szCs w:val="21"/>
          <w:lang w:val="en-US" w:eastAsia="zh-CN" w:bidi="ar-SA"/>
        </w:rPr>
        <w:t>的（</w:t>
      </w:r>
      <w:r>
        <w:rPr>
          <w:rStyle w:val="18"/>
          <w:rFonts w:ascii="宋体" w:hAnsi="宋体" w:eastAsia="宋体"/>
          <w:color w:val="auto"/>
          <w:kern w:val="0"/>
          <w:sz w:val="21"/>
          <w:szCs w:val="21"/>
          <w:lang w:val="en-US" w:eastAsia="zh-CN" w:bidi="ar-SA"/>
        </w:rPr>
        <w:t>以税务、财政部门、法院书面认定材料为评分依据</w:t>
      </w:r>
      <w:r>
        <w:rPr>
          <w:rStyle w:val="18"/>
          <w:rFonts w:ascii="宋体" w:hAnsi="宋体"/>
          <w:color w:val="auto"/>
          <w:kern w:val="2"/>
          <w:sz w:val="21"/>
          <w:szCs w:val="21"/>
          <w:lang w:val="en-US" w:eastAsia="zh-CN" w:bidi="ar-SA"/>
        </w:rPr>
        <w:t>）</w:t>
      </w:r>
      <w:r>
        <w:rPr>
          <w:rStyle w:val="18"/>
          <w:rFonts w:ascii="宋体" w:hAnsi="宋体"/>
          <w:kern w:val="2"/>
          <w:sz w:val="21"/>
          <w:szCs w:val="21"/>
          <w:lang w:val="en-US" w:eastAsia="zh-CN" w:bidi="ar-SA"/>
        </w:rPr>
        <w:t>，每次扣除3分，最高扣分6分，扣完为止。</w:t>
      </w:r>
      <w:r>
        <w:rPr>
          <w:rStyle w:val="18"/>
          <w:rFonts w:ascii="宋体" w:hAnsi="宋体" w:eastAsia="宋体"/>
          <w:kern w:val="0"/>
          <w:sz w:val="21"/>
          <w:szCs w:val="21"/>
          <w:lang w:val="en-US" w:eastAsia="zh-CN" w:bidi="ar-SA"/>
        </w:rPr>
        <w:t>没有违约违规情况，得分为0分。</w:t>
      </w:r>
    </w:p>
    <w:p>
      <w:pPr>
        <w:spacing w:line="360" w:lineRule="auto"/>
        <w:ind w:firstLine="420" w:firstLineChars="200"/>
        <w:jc w:val="both"/>
        <w:textAlignment w:val="baseline"/>
        <w:rPr>
          <w:rStyle w:val="18"/>
          <w:rFonts w:ascii="宋体" w:hAnsi="宋体" w:eastAsia="宋体"/>
          <w:b/>
          <w:kern w:val="2"/>
          <w:sz w:val="21"/>
          <w:szCs w:val="21"/>
          <w:lang w:val="en-US" w:eastAsia="zh-CN" w:bidi="ar-SA"/>
        </w:rPr>
      </w:pPr>
      <w:r>
        <w:rPr>
          <w:rStyle w:val="18"/>
          <w:rFonts w:ascii="宋体" w:hAnsi="宋体"/>
          <w:b/>
          <w:kern w:val="2"/>
          <w:sz w:val="21"/>
          <w:szCs w:val="21"/>
          <w:lang w:val="en-US" w:eastAsia="zh-CN" w:bidi="ar-SA"/>
        </w:rPr>
        <w:t>三、总得分 =（一）+（二）+（三）+（四）</w:t>
      </w:r>
    </w:p>
    <w:p>
      <w:pPr>
        <w:spacing w:line="360" w:lineRule="auto"/>
        <w:ind w:firstLine="420" w:firstLineChars="200"/>
        <w:rPr>
          <w:rFonts w:hint="eastAsia" w:ascii="宋体" w:hAnsi="宋体" w:eastAsia="宋体" w:cs="宋体"/>
          <w:b/>
          <w:kern w:val="0"/>
          <w:sz w:val="21"/>
          <w:szCs w:val="21"/>
        </w:rPr>
      </w:pPr>
      <w:r>
        <w:rPr>
          <w:rStyle w:val="18"/>
          <w:rFonts w:ascii="宋体" w:hAnsi="宋体"/>
          <w:b/>
          <w:kern w:val="2"/>
          <w:sz w:val="21"/>
          <w:szCs w:val="21"/>
          <w:lang w:val="en-US" w:eastAsia="zh-CN" w:bidi="ar-SA"/>
        </w:rPr>
        <w:t>四</w:t>
      </w:r>
      <w:r>
        <w:rPr>
          <w:rStyle w:val="18"/>
          <w:rFonts w:hint="eastAsia" w:ascii="宋体" w:hAnsi="宋体"/>
          <w:b/>
          <w:kern w:val="2"/>
          <w:sz w:val="21"/>
          <w:szCs w:val="21"/>
          <w:lang w:val="en-US" w:eastAsia="zh-CN" w:bidi="ar-SA"/>
        </w:rPr>
        <w:t>、</w:t>
      </w:r>
      <w:r>
        <w:rPr>
          <w:rFonts w:hint="eastAsia" w:ascii="宋体" w:hAnsi="宋体" w:eastAsia="宋体" w:cs="宋体"/>
          <w:b/>
          <w:kern w:val="0"/>
          <w:sz w:val="21"/>
          <w:szCs w:val="21"/>
        </w:rPr>
        <w:t>中标标准及中标候选人推荐原则</w:t>
      </w:r>
    </w:p>
    <w:p>
      <w:pPr>
        <w:pStyle w:val="4"/>
        <w:spacing w:line="44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评标委员会将根据</w:t>
      </w:r>
      <w:r>
        <w:rPr>
          <w:rFonts w:hint="eastAsia" w:hAnsi="宋体" w:cs="宋体"/>
          <w:bCs/>
          <w:sz w:val="21"/>
          <w:szCs w:val="21"/>
          <w:lang w:eastAsia="zh-CN"/>
        </w:rPr>
        <w:t>总</w:t>
      </w:r>
      <w:r>
        <w:rPr>
          <w:rFonts w:hint="eastAsia" w:ascii="宋体" w:hAnsi="宋体" w:eastAsia="宋体" w:cs="宋体"/>
          <w:bCs/>
          <w:sz w:val="21"/>
          <w:szCs w:val="21"/>
        </w:rPr>
        <w:t>得分由高到低排列次序（得分相同时，以投标报价由低到高排列；得分相同且投标报价相同的，按技术指标优劣顺序排列）并推荐中标候选供应商。</w:t>
      </w:r>
      <w:r>
        <w:rPr>
          <w:rFonts w:hint="eastAsia" w:hAnsi="宋体" w:cs="宋体"/>
          <w:bCs/>
          <w:sz w:val="21"/>
          <w:szCs w:val="21"/>
          <w:lang w:eastAsia="zh-CN"/>
        </w:rPr>
        <w:t>采购人</w:t>
      </w:r>
      <w:r>
        <w:rPr>
          <w:rFonts w:hint="eastAsia" w:ascii="宋体" w:hAnsi="宋体" w:eastAsia="宋体" w:cs="宋体"/>
          <w:bCs/>
          <w:sz w:val="21"/>
          <w:szCs w:val="21"/>
        </w:rPr>
        <w:t>应当确定评审委员会推荐排名第一的中标候选人为中标人；排名第一的中标候选人放弃中标、因不可抗力提出不能履行合同的，</w:t>
      </w:r>
      <w:r>
        <w:rPr>
          <w:rFonts w:hint="eastAsia" w:hAnsi="宋体" w:cs="宋体"/>
          <w:bCs/>
          <w:sz w:val="21"/>
          <w:szCs w:val="21"/>
          <w:lang w:eastAsia="zh-CN"/>
        </w:rPr>
        <w:t>采购人</w:t>
      </w:r>
      <w:r>
        <w:rPr>
          <w:rFonts w:hint="eastAsia" w:ascii="宋体" w:hAnsi="宋体" w:eastAsia="宋体" w:cs="宋体"/>
          <w:bCs/>
          <w:sz w:val="21"/>
          <w:szCs w:val="21"/>
        </w:rPr>
        <w:t>可以确定排名第二的中标候选人为中标人；排名第二的中标候选人因前款规定的同样原因不能签订合同的，</w:t>
      </w:r>
      <w:r>
        <w:rPr>
          <w:rFonts w:hint="eastAsia" w:hAnsi="宋体" w:cs="宋体"/>
          <w:bCs/>
          <w:sz w:val="21"/>
          <w:szCs w:val="21"/>
          <w:lang w:eastAsia="zh-CN"/>
        </w:rPr>
        <w:t>采购人</w:t>
      </w:r>
      <w:r>
        <w:rPr>
          <w:rFonts w:hint="eastAsia" w:ascii="宋体" w:hAnsi="宋体" w:eastAsia="宋体" w:cs="宋体"/>
          <w:bCs/>
          <w:sz w:val="21"/>
          <w:szCs w:val="21"/>
        </w:rPr>
        <w:t>可以确定排名第三的中标候选人为中标人。</w:t>
      </w:r>
    </w:p>
    <w:p>
      <w:pPr>
        <w:pStyle w:val="4"/>
        <w:spacing w:line="44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在中标通知书发出前，采购人或采购代理机构应当对中标供应商信用进行查询，并按照信用信息使用规则处理。</w:t>
      </w:r>
    </w:p>
    <w:p>
      <w:pPr>
        <w:spacing w:line="360" w:lineRule="auto"/>
        <w:ind w:firstLine="420" w:firstLineChars="200"/>
        <w:jc w:val="both"/>
        <w:textAlignment w:val="baseline"/>
        <w:rPr>
          <w:rStyle w:val="18"/>
          <w:rFonts w:ascii="宋体" w:hAnsi="宋体"/>
          <w:kern w:val="2"/>
          <w:sz w:val="21"/>
          <w:szCs w:val="21"/>
          <w:lang w:val="en-US" w:eastAsia="zh-CN" w:bidi="ar-SA"/>
        </w:rPr>
      </w:pPr>
    </w:p>
    <w:p>
      <w:pPr>
        <w:jc w:val="both"/>
        <w:textAlignment w:val="baseline"/>
        <w:rPr>
          <w:rStyle w:val="18"/>
          <w:kern w:val="2"/>
          <w:sz w:val="21"/>
          <w:szCs w:val="24"/>
          <w:lang w:val="en-US" w:eastAsia="zh-CN" w:bidi="ar-SA"/>
        </w:rPr>
      </w:pPr>
    </w:p>
    <w:p>
      <w:pPr>
        <w:jc w:val="both"/>
        <w:textAlignment w:val="baseline"/>
        <w:rPr>
          <w:rStyle w:val="18"/>
          <w:kern w:val="2"/>
          <w:sz w:val="21"/>
          <w:szCs w:val="24"/>
          <w:lang w:val="en-US" w:eastAsia="zh-CN" w:bidi="ar-SA"/>
        </w:rPr>
      </w:pPr>
    </w:p>
    <w:p>
      <w:pPr>
        <w:spacing w:line="360" w:lineRule="auto"/>
        <w:ind w:firstLine="420" w:firstLineChars="200"/>
        <w:jc w:val="both"/>
        <w:textAlignment w:val="baseline"/>
        <w:rPr>
          <w:rStyle w:val="18"/>
          <w:rFonts w:ascii="宋体" w:hAnsi="宋体"/>
          <w:kern w:val="2"/>
          <w:sz w:val="21"/>
          <w:szCs w:val="21"/>
          <w:lang w:val="en-US" w:eastAsia="zh-CN" w:bidi="ar-SA"/>
        </w:rPr>
      </w:pPr>
    </w:p>
    <w:p>
      <w:pPr>
        <w:jc w:val="both"/>
        <w:textAlignment w:val="baseline"/>
        <w:rPr>
          <w:rStyle w:val="18"/>
          <w:kern w:val="2"/>
          <w:sz w:val="21"/>
          <w:szCs w:val="24"/>
          <w:lang w:val="en-US" w:eastAsia="zh-CN" w:bidi="ar-SA"/>
        </w:rPr>
      </w:pPr>
    </w:p>
    <w:p>
      <w:pPr>
        <w:jc w:val="both"/>
        <w:textAlignment w:val="baseline"/>
        <w:rPr>
          <w:rStyle w:val="18"/>
          <w:kern w:val="2"/>
          <w:sz w:val="21"/>
          <w:szCs w:val="24"/>
          <w:lang w:val="en-US" w:eastAsia="zh-CN" w:bidi="ar-SA"/>
        </w:rPr>
      </w:pPr>
    </w:p>
    <w:p>
      <w:pPr>
        <w:pStyle w:val="36"/>
        <w:widowControl/>
        <w:tabs>
          <w:tab w:val="left" w:pos="2472"/>
        </w:tabs>
        <w:spacing w:line="520" w:lineRule="exact"/>
        <w:ind w:firstLine="600" w:firstLineChars="200"/>
        <w:jc w:val="center"/>
        <w:textAlignment w:val="baseline"/>
        <w:rPr>
          <w:rStyle w:val="18"/>
          <w:rFonts w:ascii="Times New Roman" w:hAnsi="Times New Roman"/>
          <w:b/>
          <w:kern w:val="0"/>
          <w:sz w:val="30"/>
          <w:szCs w:val="30"/>
          <w:lang w:val="en-US" w:eastAsia="zh-CN" w:bidi="ar-SA"/>
        </w:rPr>
      </w:pPr>
    </w:p>
    <w:p>
      <w:pPr>
        <w:pStyle w:val="14"/>
        <w:keepNext/>
        <w:keepLines/>
        <w:widowControl/>
        <w:spacing w:before="0" w:after="0" w:line="360" w:lineRule="auto"/>
        <w:jc w:val="center"/>
        <w:textAlignment w:val="baseline"/>
        <w:rPr>
          <w:rStyle w:val="18"/>
          <w:rFonts w:cs="Times New Roman"/>
          <w:b/>
          <w:bCs/>
          <w:kern w:val="44"/>
          <w:sz w:val="44"/>
          <w:szCs w:val="44"/>
          <w:lang w:val="en-US" w:eastAsia="zh-CN" w:bidi="ar-SA"/>
        </w:rPr>
      </w:pPr>
    </w:p>
    <w:p>
      <w:pPr>
        <w:rPr>
          <w:rStyle w:val="18"/>
          <w:rFonts w:cs="Times New Roman"/>
          <w:b/>
          <w:bCs/>
          <w:kern w:val="44"/>
          <w:sz w:val="44"/>
          <w:szCs w:val="44"/>
          <w:lang w:val="en-US" w:eastAsia="zh-CN" w:bidi="ar-SA"/>
        </w:rPr>
      </w:pPr>
    </w:p>
    <w:p>
      <w:pPr>
        <w:pStyle w:val="2"/>
        <w:rPr>
          <w:rStyle w:val="18"/>
          <w:rFonts w:cs="Times New Roman"/>
          <w:b/>
          <w:bCs/>
          <w:kern w:val="44"/>
          <w:sz w:val="44"/>
          <w:szCs w:val="44"/>
          <w:lang w:val="en-US" w:eastAsia="zh-CN" w:bidi="ar-SA"/>
        </w:rPr>
      </w:pPr>
    </w:p>
    <w:p>
      <w:pPr>
        <w:pStyle w:val="2"/>
        <w:rPr>
          <w:rStyle w:val="18"/>
          <w:rFonts w:cs="Times New Roman"/>
          <w:b/>
          <w:bCs/>
          <w:kern w:val="44"/>
          <w:sz w:val="44"/>
          <w:szCs w:val="44"/>
          <w:lang w:val="en-US" w:eastAsia="zh-CN" w:bidi="ar-SA"/>
        </w:rPr>
      </w:pPr>
    </w:p>
    <w:p>
      <w:pPr>
        <w:pStyle w:val="2"/>
        <w:rPr>
          <w:rStyle w:val="18"/>
          <w:rFonts w:cs="Times New Roman"/>
          <w:b/>
          <w:bCs/>
          <w:kern w:val="44"/>
          <w:sz w:val="44"/>
          <w:szCs w:val="44"/>
          <w:lang w:val="en-US" w:eastAsia="zh-CN" w:bidi="ar-SA"/>
        </w:rPr>
      </w:pPr>
    </w:p>
    <w:p>
      <w:pPr>
        <w:pStyle w:val="2"/>
        <w:rPr>
          <w:rStyle w:val="18"/>
          <w:rFonts w:cs="Times New Roman"/>
          <w:b/>
          <w:bCs/>
          <w:kern w:val="44"/>
          <w:sz w:val="44"/>
          <w:szCs w:val="44"/>
          <w:lang w:val="en-US" w:eastAsia="zh-CN" w:bidi="ar-SA"/>
        </w:rPr>
      </w:pPr>
    </w:p>
    <w:p>
      <w:pPr>
        <w:pStyle w:val="2"/>
        <w:rPr>
          <w:rStyle w:val="18"/>
          <w:rFonts w:cs="Times New Roman"/>
          <w:b/>
          <w:bCs/>
          <w:kern w:val="44"/>
          <w:sz w:val="44"/>
          <w:szCs w:val="44"/>
          <w:lang w:val="en-US" w:eastAsia="zh-CN" w:bidi="ar-SA"/>
        </w:rPr>
      </w:pPr>
    </w:p>
    <w:p>
      <w:pPr>
        <w:pStyle w:val="2"/>
        <w:rPr>
          <w:rStyle w:val="18"/>
          <w:rFonts w:cs="Times New Roman"/>
          <w:b/>
          <w:bCs/>
          <w:kern w:val="44"/>
          <w:sz w:val="44"/>
          <w:szCs w:val="44"/>
          <w:lang w:val="en-US" w:eastAsia="zh-CN" w:bidi="ar-SA"/>
        </w:rPr>
      </w:pPr>
    </w:p>
    <w:p>
      <w:pPr>
        <w:pStyle w:val="2"/>
        <w:rPr>
          <w:rStyle w:val="18"/>
          <w:rFonts w:cs="Times New Roman"/>
          <w:b/>
          <w:bCs/>
          <w:kern w:val="44"/>
          <w:sz w:val="44"/>
          <w:szCs w:val="44"/>
          <w:lang w:val="en-US" w:eastAsia="zh-CN" w:bidi="ar-SA"/>
        </w:rPr>
      </w:pPr>
    </w:p>
    <w:p>
      <w:pPr>
        <w:pStyle w:val="2"/>
        <w:rPr>
          <w:rStyle w:val="18"/>
          <w:rFonts w:cs="Times New Roman"/>
          <w:b/>
          <w:bCs/>
          <w:kern w:val="44"/>
          <w:sz w:val="44"/>
          <w:szCs w:val="44"/>
          <w:lang w:val="en-US" w:eastAsia="zh-CN" w:bidi="ar-SA"/>
        </w:rPr>
      </w:pPr>
    </w:p>
    <w:p>
      <w:pPr>
        <w:pStyle w:val="2"/>
        <w:rPr>
          <w:rStyle w:val="18"/>
          <w:rFonts w:cs="Times New Roman"/>
          <w:b/>
          <w:bCs/>
          <w:kern w:val="44"/>
          <w:sz w:val="44"/>
          <w:szCs w:val="44"/>
          <w:lang w:val="en-US" w:eastAsia="zh-CN" w:bidi="ar-SA"/>
        </w:rPr>
      </w:pPr>
    </w:p>
    <w:p>
      <w:pPr>
        <w:pStyle w:val="2"/>
        <w:rPr>
          <w:rStyle w:val="18"/>
          <w:rFonts w:cs="Times New Roman"/>
          <w:b/>
          <w:bCs/>
          <w:kern w:val="44"/>
          <w:sz w:val="44"/>
          <w:szCs w:val="44"/>
          <w:lang w:val="en-US" w:eastAsia="zh-CN" w:bidi="ar-SA"/>
        </w:rPr>
      </w:pPr>
    </w:p>
    <w:p>
      <w:pPr>
        <w:pStyle w:val="2"/>
        <w:rPr>
          <w:rStyle w:val="18"/>
          <w:rFonts w:cs="Times New Roman"/>
          <w:b/>
          <w:bCs/>
          <w:kern w:val="44"/>
          <w:sz w:val="44"/>
          <w:szCs w:val="44"/>
          <w:lang w:val="en-US" w:eastAsia="zh-CN" w:bidi="ar-SA"/>
        </w:rPr>
      </w:pPr>
    </w:p>
    <w:p>
      <w:pPr>
        <w:pStyle w:val="2"/>
        <w:rPr>
          <w:rStyle w:val="18"/>
          <w:rFonts w:cs="Times New Roman"/>
          <w:b/>
          <w:bCs/>
          <w:kern w:val="44"/>
          <w:sz w:val="44"/>
          <w:szCs w:val="44"/>
          <w:lang w:val="en-US" w:eastAsia="zh-CN" w:bidi="ar-SA"/>
        </w:rPr>
      </w:pPr>
    </w:p>
    <w:p>
      <w:pPr>
        <w:pStyle w:val="2"/>
        <w:rPr>
          <w:rStyle w:val="18"/>
          <w:rFonts w:cs="Times New Roman"/>
          <w:b/>
          <w:bCs/>
          <w:kern w:val="44"/>
          <w:sz w:val="44"/>
          <w:szCs w:val="44"/>
          <w:lang w:val="en-US" w:eastAsia="zh-CN" w:bidi="ar-SA"/>
        </w:rPr>
      </w:pPr>
    </w:p>
    <w:p>
      <w:pPr>
        <w:pStyle w:val="14"/>
        <w:keepNext/>
        <w:keepLines/>
        <w:widowControl/>
        <w:spacing w:before="0" w:after="0" w:line="360" w:lineRule="auto"/>
        <w:jc w:val="center"/>
        <w:textAlignment w:val="baseline"/>
        <w:rPr>
          <w:rStyle w:val="18"/>
          <w:rFonts w:cs="Times New Roman"/>
          <w:b/>
          <w:bCs/>
          <w:kern w:val="44"/>
          <w:sz w:val="44"/>
          <w:szCs w:val="44"/>
          <w:lang w:val="en-US" w:eastAsia="zh-CN" w:bidi="ar-SA"/>
        </w:rPr>
      </w:pPr>
      <w:r>
        <w:rPr>
          <w:rStyle w:val="18"/>
          <w:rFonts w:cs="Times New Roman"/>
          <w:b/>
          <w:bCs/>
          <w:kern w:val="44"/>
          <w:sz w:val="44"/>
          <w:szCs w:val="44"/>
          <w:lang w:val="en-US" w:eastAsia="zh-CN" w:bidi="ar-SA"/>
        </w:rPr>
        <w:t>第四章  投标人须知</w:t>
      </w:r>
    </w:p>
    <w:p>
      <w:pPr>
        <w:pStyle w:val="36"/>
        <w:widowControl/>
        <w:spacing w:line="720" w:lineRule="auto"/>
        <w:jc w:val="center"/>
        <w:textAlignment w:val="baseline"/>
        <w:rPr>
          <w:rStyle w:val="18"/>
          <w:rFonts w:ascii="Times New Roman" w:hAnsi="Times New Roman"/>
          <w:b/>
          <w:kern w:val="0"/>
          <w:sz w:val="30"/>
          <w:szCs w:val="30"/>
          <w:lang w:val="en-US" w:eastAsia="zh-CN" w:bidi="ar-SA"/>
        </w:rPr>
      </w:pPr>
      <w:r>
        <w:rPr>
          <w:rStyle w:val="18"/>
          <w:rFonts w:ascii="Times New Roman" w:hAnsi="Times New Roman"/>
          <w:b/>
          <w:kern w:val="0"/>
          <w:sz w:val="30"/>
          <w:szCs w:val="30"/>
          <w:lang w:val="en-US" w:eastAsia="zh-CN" w:bidi="ar-SA"/>
        </w:rPr>
        <w:t>投标人须知前附表</w:t>
      </w:r>
    </w:p>
    <w:p>
      <w:pPr>
        <w:pStyle w:val="36"/>
        <w:widowControl/>
        <w:spacing w:line="460" w:lineRule="exact"/>
        <w:ind w:firstLine="420"/>
        <w:textAlignment w:val="baseline"/>
        <w:rPr>
          <w:rStyle w:val="18"/>
          <w:rFonts w:ascii="宋体" w:hAnsi="宋体" w:eastAsia="宋体"/>
          <w:kern w:val="2"/>
          <w:sz w:val="21"/>
          <w:szCs w:val="21"/>
          <w:lang w:val="en-US" w:eastAsia="zh-CN" w:bidi="ar-SA"/>
        </w:rPr>
      </w:pPr>
      <w:r>
        <w:rPr>
          <w:rStyle w:val="18"/>
          <w:rFonts w:ascii="宋体" w:hAnsi="宋体" w:eastAsia="宋体"/>
          <w:kern w:val="2"/>
          <w:sz w:val="21"/>
          <w:szCs w:val="21"/>
          <w:lang w:val="en-US" w:eastAsia="zh-CN" w:bidi="ar-SA"/>
        </w:rPr>
        <w:t>本表是关于本次采购项目的具体资料，是对后列条款的具体补充和修改。所有与本次采购有关的事宜，以本表规定的为准。</w:t>
      </w:r>
    </w:p>
    <w:tbl>
      <w:tblPr>
        <w:tblStyle w:val="8"/>
        <w:tblW w:w="10288" w:type="dxa"/>
        <w:tblInd w:w="-2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70"/>
        <w:gridCol w:w="2415"/>
        <w:gridCol w:w="64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470"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b/>
                <w:kern w:val="2"/>
                <w:sz w:val="21"/>
                <w:szCs w:val="21"/>
                <w:lang w:val="en-US" w:eastAsia="zh-CN" w:bidi="ar-SA"/>
              </w:rPr>
            </w:pPr>
            <w:r>
              <w:rPr>
                <w:rStyle w:val="18"/>
                <w:rFonts w:ascii="宋体" w:hAnsi="宋体"/>
                <w:b/>
                <w:kern w:val="2"/>
                <w:sz w:val="21"/>
                <w:szCs w:val="21"/>
                <w:lang w:val="en-US" w:eastAsia="zh-CN" w:bidi="ar-SA"/>
              </w:rPr>
              <w:t>条款号</w:t>
            </w:r>
          </w:p>
        </w:tc>
        <w:tc>
          <w:tcPr>
            <w:tcW w:w="2415"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b/>
                <w:kern w:val="2"/>
                <w:sz w:val="21"/>
                <w:szCs w:val="21"/>
                <w:lang w:val="en-US" w:eastAsia="zh-CN" w:bidi="ar-SA"/>
              </w:rPr>
            </w:pPr>
            <w:r>
              <w:rPr>
                <w:rStyle w:val="18"/>
                <w:rFonts w:ascii="宋体" w:hAnsi="宋体"/>
                <w:b/>
                <w:kern w:val="2"/>
                <w:sz w:val="21"/>
                <w:szCs w:val="21"/>
                <w:lang w:val="en-US" w:eastAsia="zh-CN" w:bidi="ar-SA"/>
              </w:rPr>
              <w:t>条款名称</w:t>
            </w:r>
          </w:p>
        </w:tc>
        <w:tc>
          <w:tcPr>
            <w:tcW w:w="6403" w:type="dxa"/>
            <w:tcBorders>
              <w:top w:val="single" w:color="000000" w:sz="4" w:space="0"/>
              <w:left w:val="single" w:color="000000" w:sz="4" w:space="0"/>
              <w:bottom w:val="single" w:color="000000" w:sz="4" w:space="0"/>
              <w:right w:val="single" w:color="000000" w:sz="4" w:space="0"/>
            </w:tcBorders>
            <w:vAlign w:val="top"/>
          </w:tcPr>
          <w:p>
            <w:pPr>
              <w:pStyle w:val="36"/>
              <w:widowControl/>
              <w:spacing w:line="360" w:lineRule="auto"/>
              <w:jc w:val="center"/>
              <w:textAlignment w:val="baseline"/>
              <w:rPr>
                <w:rStyle w:val="18"/>
                <w:rFonts w:ascii="宋体" w:hAnsi="宋体"/>
                <w:b/>
                <w:kern w:val="2"/>
                <w:sz w:val="21"/>
                <w:szCs w:val="21"/>
                <w:lang w:val="en-US" w:eastAsia="zh-CN" w:bidi="ar-SA"/>
              </w:rPr>
            </w:pPr>
            <w:r>
              <w:rPr>
                <w:rStyle w:val="18"/>
                <w:rFonts w:ascii="宋体" w:hAnsi="宋体"/>
                <w:b/>
                <w:kern w:val="2"/>
                <w:sz w:val="21"/>
                <w:szCs w:val="21"/>
                <w:lang w:val="en-US" w:eastAsia="zh-CN" w:bidi="ar-SA"/>
              </w:rPr>
              <w:t>详细内容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470"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1.1</w:t>
            </w:r>
          </w:p>
        </w:tc>
        <w:tc>
          <w:tcPr>
            <w:tcW w:w="2415"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Courier New"/>
                <w:kern w:val="2"/>
                <w:sz w:val="21"/>
                <w:szCs w:val="24"/>
                <w:lang w:val="en-US" w:eastAsia="zh-CN" w:bidi="ar-SA"/>
              </w:rPr>
              <w:t>采购人</w:t>
            </w:r>
          </w:p>
        </w:tc>
        <w:tc>
          <w:tcPr>
            <w:tcW w:w="6403"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hAnsi="宋体" w:eastAsia="宋体"/>
                <w:kern w:val="2"/>
                <w:sz w:val="21"/>
                <w:szCs w:val="24"/>
                <w:lang w:val="en-US" w:eastAsia="zh-CN" w:bidi="ar-SA"/>
              </w:rPr>
            </w:pPr>
            <w:r>
              <w:rPr>
                <w:rStyle w:val="18"/>
                <w:rFonts w:hAnsi="宋体"/>
                <w:kern w:val="2"/>
                <w:sz w:val="21"/>
                <w:szCs w:val="21"/>
                <w:lang w:val="en-US" w:eastAsia="zh-CN" w:bidi="ar-SA"/>
              </w:rPr>
              <w:t>名称：</w:t>
            </w:r>
            <w:r>
              <w:rPr>
                <w:rStyle w:val="18"/>
                <w:rFonts w:ascii="宋体" w:hAnsi="宋体"/>
                <w:kern w:val="2"/>
                <w:sz w:val="21"/>
                <w:szCs w:val="20"/>
                <w:lang w:val="en-US" w:eastAsia="zh-CN" w:bidi="ar-SA"/>
              </w:rPr>
              <w:t>南宁市明月湖相思湖公园</w:t>
            </w:r>
          </w:p>
          <w:p>
            <w:pPr>
              <w:pStyle w:val="36"/>
              <w:widowControl/>
              <w:spacing w:line="360" w:lineRule="auto"/>
              <w:textAlignment w:val="baseline"/>
              <w:rPr>
                <w:rStyle w:val="18"/>
                <w:rFonts w:ascii="宋体" w:hAnsi="宋体"/>
                <w:kern w:val="2"/>
                <w:sz w:val="21"/>
                <w:szCs w:val="21"/>
                <w:highlight w:val="none"/>
                <w:lang w:val="en-US" w:eastAsia="zh-CN" w:bidi="ar-SA"/>
              </w:rPr>
            </w:pPr>
            <w:r>
              <w:rPr>
                <w:rStyle w:val="18"/>
                <w:rFonts w:ascii="宋体" w:hAnsi="宋体"/>
                <w:kern w:val="2"/>
                <w:sz w:val="21"/>
                <w:szCs w:val="21"/>
                <w:lang w:val="en-US" w:eastAsia="zh-CN" w:bidi="ar-SA"/>
              </w:rPr>
              <w:t>地址</w:t>
            </w:r>
            <w:r>
              <w:rPr>
                <w:rStyle w:val="18"/>
                <w:rFonts w:ascii="宋体" w:hAnsi="宋体"/>
                <w:kern w:val="2"/>
                <w:sz w:val="21"/>
                <w:szCs w:val="21"/>
                <w:highlight w:val="none"/>
                <w:lang w:val="en-US" w:eastAsia="zh-CN" w:bidi="ar-SA"/>
              </w:rPr>
              <w:t>：广西南宁市西乡塘区相思湖东路26号</w:t>
            </w:r>
          </w:p>
          <w:p>
            <w:pPr>
              <w:pStyle w:val="36"/>
              <w:widowControl/>
              <w:spacing w:line="360" w:lineRule="auto"/>
              <w:textAlignment w:val="baseline"/>
              <w:rPr>
                <w:rStyle w:val="18"/>
                <w:rFonts w:ascii="宋体" w:hAnsi="宋体"/>
                <w:kern w:val="2"/>
                <w:sz w:val="21"/>
                <w:szCs w:val="21"/>
                <w:highlight w:val="none"/>
                <w:lang w:val="en-US" w:eastAsia="zh-CN" w:bidi="ar-SA"/>
              </w:rPr>
            </w:pPr>
            <w:r>
              <w:rPr>
                <w:rStyle w:val="18"/>
                <w:rFonts w:ascii="宋体" w:hAnsi="宋体"/>
                <w:kern w:val="2"/>
                <w:sz w:val="21"/>
                <w:szCs w:val="21"/>
                <w:highlight w:val="none"/>
                <w:lang w:val="en-US" w:eastAsia="zh-CN" w:bidi="ar-SA"/>
              </w:rPr>
              <w:t>联系人：</w:t>
            </w:r>
            <w:r>
              <w:rPr>
                <w:rStyle w:val="18"/>
                <w:rFonts w:ascii="Arial" w:hAnsi="Arial"/>
                <w:color w:val="333333"/>
                <w:kern w:val="0"/>
                <w:sz w:val="21"/>
                <w:szCs w:val="21"/>
                <w:highlight w:val="none"/>
                <w:lang w:val="en-US" w:eastAsia="zh-CN" w:bidi="ar-SA"/>
              </w:rPr>
              <w:t>黄颖</w:t>
            </w:r>
          </w:p>
          <w:p>
            <w:pPr>
              <w:pStyle w:val="36"/>
              <w:widowControl/>
              <w:spacing w:line="360" w:lineRule="auto"/>
              <w:textAlignment w:val="baseline"/>
              <w:rPr>
                <w:rStyle w:val="18"/>
                <w:rFonts w:ascii="宋体" w:hAnsi="宋体"/>
                <w:kern w:val="2"/>
                <w:sz w:val="21"/>
                <w:szCs w:val="21"/>
                <w:lang w:val="en-US" w:eastAsia="zh-CN" w:bidi="ar-SA"/>
              </w:rPr>
            </w:pPr>
            <w:r>
              <w:rPr>
                <w:rStyle w:val="18"/>
                <w:rFonts w:ascii="宋体" w:hAnsi="宋体"/>
                <w:kern w:val="2"/>
                <w:sz w:val="21"/>
                <w:szCs w:val="21"/>
                <w:highlight w:val="none"/>
                <w:lang w:val="en-US" w:eastAsia="zh-CN" w:bidi="ar-SA"/>
              </w:rPr>
              <w:t>电话：0771-2212272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470"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1.2</w:t>
            </w:r>
          </w:p>
        </w:tc>
        <w:tc>
          <w:tcPr>
            <w:tcW w:w="2415"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采购代理机构</w:t>
            </w:r>
          </w:p>
        </w:tc>
        <w:tc>
          <w:tcPr>
            <w:tcW w:w="6403"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400" w:lineRule="exact"/>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名称：南宁高新区政府集中采购中心</w:t>
            </w:r>
          </w:p>
          <w:p>
            <w:pPr>
              <w:pStyle w:val="36"/>
              <w:widowControl/>
              <w:spacing w:line="400" w:lineRule="exact"/>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地址：广西南宁市滨河路1号火炬大厦1105</w:t>
            </w:r>
          </w:p>
          <w:p>
            <w:pPr>
              <w:pStyle w:val="36"/>
              <w:widowControl/>
              <w:spacing w:line="400" w:lineRule="exact"/>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联系人：黄丹、杨孟仁</w:t>
            </w:r>
          </w:p>
          <w:p>
            <w:pPr>
              <w:pStyle w:val="36"/>
              <w:widowControl/>
              <w:spacing w:line="400" w:lineRule="exact"/>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联系电话：0771-5816874</w:t>
            </w:r>
          </w:p>
          <w:p>
            <w:pPr>
              <w:pStyle w:val="36"/>
              <w:widowControl/>
              <w:spacing w:line="400" w:lineRule="exact"/>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传真电话：0771-5816774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470"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1.3</w:t>
            </w:r>
          </w:p>
        </w:tc>
        <w:tc>
          <w:tcPr>
            <w:tcW w:w="2415"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项目名称</w:t>
            </w:r>
          </w:p>
        </w:tc>
        <w:tc>
          <w:tcPr>
            <w:tcW w:w="6403" w:type="dxa"/>
            <w:tcBorders>
              <w:top w:val="single" w:color="000000" w:sz="4" w:space="0"/>
              <w:left w:val="single" w:color="000000" w:sz="4" w:space="0"/>
              <w:bottom w:val="single" w:color="000000" w:sz="4" w:space="0"/>
              <w:right w:val="single" w:color="000000" w:sz="4" w:space="0"/>
            </w:tcBorders>
            <w:vAlign w:val="center"/>
          </w:tcPr>
          <w:p>
            <w:pPr>
              <w:snapToGrid w:val="0"/>
              <w:spacing w:line="440" w:lineRule="exact"/>
              <w:jc w:val="left"/>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2021年度可心江连通运河安保、保洁和绿化养护服务采购项目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470"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1.4</w:t>
            </w:r>
          </w:p>
        </w:tc>
        <w:tc>
          <w:tcPr>
            <w:tcW w:w="2415"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项目编号</w:t>
            </w:r>
          </w:p>
        </w:tc>
        <w:tc>
          <w:tcPr>
            <w:tcW w:w="6403" w:type="dxa"/>
            <w:tcBorders>
              <w:top w:val="single" w:color="000000" w:sz="4" w:space="0"/>
              <w:left w:val="single" w:color="000000" w:sz="4" w:space="0"/>
              <w:bottom w:val="single" w:color="000000" w:sz="4" w:space="0"/>
              <w:right w:val="single" w:color="000000" w:sz="4" w:space="0"/>
            </w:tcBorders>
            <w:vAlign w:val="center"/>
          </w:tcPr>
          <w:p>
            <w:pPr>
              <w:snapToGrid w:val="0"/>
              <w:spacing w:line="440" w:lineRule="exact"/>
              <w:ind w:left="1050" w:hanging="1050" w:hangingChars="500"/>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GXZC2020-51G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 w:hRule="atLeast"/>
        </w:trPr>
        <w:tc>
          <w:tcPr>
            <w:tcW w:w="1470"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1.5</w:t>
            </w:r>
          </w:p>
        </w:tc>
        <w:tc>
          <w:tcPr>
            <w:tcW w:w="2415"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采购预算</w:t>
            </w:r>
          </w:p>
        </w:tc>
        <w:tc>
          <w:tcPr>
            <w:tcW w:w="6403" w:type="dxa"/>
            <w:tcBorders>
              <w:top w:val="single" w:color="000000" w:sz="4" w:space="0"/>
              <w:left w:val="single" w:color="000000" w:sz="4" w:space="0"/>
              <w:bottom w:val="single" w:color="000000" w:sz="4" w:space="0"/>
              <w:right w:val="single" w:color="000000" w:sz="4" w:space="0"/>
            </w:tcBorders>
            <w:vAlign w:val="top"/>
          </w:tcPr>
          <w:p>
            <w:pPr>
              <w:spacing w:line="240" w:lineRule="atLeast"/>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1999992.00元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1470"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exact"/>
              <w:jc w:val="center"/>
              <w:textAlignment w:val="baseline"/>
              <w:rPr>
                <w:rStyle w:val="18"/>
                <w:rFonts w:ascii="宋体" w:hAnsi="Courier New"/>
                <w:kern w:val="2"/>
                <w:sz w:val="21"/>
                <w:szCs w:val="24"/>
                <w:lang w:val="en-US" w:eastAsia="zh-CN" w:bidi="ar-SA"/>
              </w:rPr>
            </w:pPr>
            <w:r>
              <w:rPr>
                <w:rStyle w:val="18"/>
                <w:rFonts w:ascii="宋体" w:hAnsi="Courier New"/>
                <w:kern w:val="2"/>
                <w:sz w:val="21"/>
                <w:szCs w:val="24"/>
                <w:lang w:val="en-US" w:eastAsia="zh-CN" w:bidi="ar-SA"/>
              </w:rPr>
              <w:t>1.7</w:t>
            </w:r>
          </w:p>
        </w:tc>
        <w:tc>
          <w:tcPr>
            <w:tcW w:w="2415"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exact"/>
              <w:jc w:val="center"/>
              <w:textAlignment w:val="baseline"/>
              <w:rPr>
                <w:rStyle w:val="18"/>
                <w:rFonts w:ascii="宋体" w:hAnsi="Courier New"/>
                <w:kern w:val="2"/>
                <w:sz w:val="21"/>
                <w:szCs w:val="24"/>
                <w:lang w:val="en-US" w:eastAsia="zh-CN" w:bidi="ar-SA"/>
              </w:rPr>
            </w:pPr>
            <w:r>
              <w:rPr>
                <w:rStyle w:val="18"/>
                <w:rFonts w:ascii="宋体" w:hAnsi="宋体"/>
                <w:kern w:val="2"/>
                <w:sz w:val="21"/>
                <w:szCs w:val="21"/>
                <w:lang w:val="en-US" w:eastAsia="zh-CN" w:bidi="ar-SA"/>
              </w:rPr>
              <w:t>获取招标文件的时间、地点、方式</w:t>
            </w:r>
          </w:p>
        </w:tc>
        <w:tc>
          <w:tcPr>
            <w:tcW w:w="6403" w:type="dxa"/>
            <w:tcBorders>
              <w:top w:val="single" w:color="000000" w:sz="4" w:space="0"/>
              <w:left w:val="single" w:color="000000" w:sz="4" w:space="0"/>
              <w:bottom w:val="single" w:color="000000" w:sz="4" w:space="0"/>
              <w:right w:val="single" w:color="000000" w:sz="4" w:space="0"/>
            </w:tcBorders>
            <w:vAlign w:val="center"/>
          </w:tcPr>
          <w:p>
            <w:pPr>
              <w:spacing w:line="360" w:lineRule="exact"/>
              <w:ind w:left="596" w:hanging="596"/>
              <w:jc w:val="both"/>
              <w:textAlignment w:val="baseline"/>
              <w:rPr>
                <w:rStyle w:val="18"/>
                <w:rFonts w:ascii="宋体" w:hAnsi="Courier New"/>
                <w:color w:val="000000"/>
                <w:kern w:val="2"/>
                <w:sz w:val="21"/>
                <w:szCs w:val="24"/>
                <w:lang w:val="en-US" w:eastAsia="zh-CN" w:bidi="ar-SA"/>
              </w:rPr>
            </w:pPr>
            <w:r>
              <w:rPr>
                <w:rStyle w:val="18"/>
                <w:rFonts w:ascii="宋体" w:hAnsi="Courier New"/>
                <w:color w:val="000000"/>
                <w:kern w:val="2"/>
                <w:sz w:val="21"/>
                <w:szCs w:val="24"/>
                <w:lang w:val="en-US" w:eastAsia="zh-CN" w:bidi="ar-SA"/>
              </w:rPr>
              <w:t>时间：自公告发布之日起</w:t>
            </w:r>
          </w:p>
          <w:p>
            <w:pPr>
              <w:spacing w:line="360" w:lineRule="exact"/>
              <w:ind w:left="596" w:hanging="596"/>
              <w:jc w:val="both"/>
              <w:textAlignment w:val="baseline"/>
              <w:rPr>
                <w:rStyle w:val="18"/>
                <w:rFonts w:ascii="宋体" w:hAnsi="Courier New"/>
                <w:color w:val="000000"/>
                <w:kern w:val="2"/>
                <w:sz w:val="21"/>
                <w:szCs w:val="24"/>
                <w:lang w:val="en-US" w:eastAsia="zh-CN" w:bidi="ar-SA"/>
              </w:rPr>
            </w:pPr>
            <w:r>
              <w:rPr>
                <w:rStyle w:val="18"/>
                <w:rFonts w:ascii="宋体" w:hAnsi="Courier New"/>
                <w:color w:val="000000"/>
                <w:kern w:val="2"/>
                <w:sz w:val="21"/>
                <w:szCs w:val="24"/>
                <w:lang w:val="en-US" w:eastAsia="zh-CN" w:bidi="ar-SA"/>
              </w:rPr>
              <w:t>地点：南宁市公共资源交易平台网站</w:t>
            </w:r>
          </w:p>
          <w:p>
            <w:pPr>
              <w:spacing w:line="360" w:lineRule="exact"/>
              <w:ind w:left="596" w:hanging="596"/>
              <w:jc w:val="both"/>
              <w:textAlignment w:val="baseline"/>
              <w:rPr>
                <w:rStyle w:val="18"/>
                <w:rFonts w:ascii="宋体" w:hAnsi="Courier New"/>
                <w:color w:val="000000"/>
                <w:kern w:val="2"/>
                <w:sz w:val="21"/>
                <w:szCs w:val="24"/>
                <w:lang w:val="en-US" w:eastAsia="zh-CN" w:bidi="ar-SA"/>
              </w:rPr>
            </w:pPr>
            <w:r>
              <w:rPr>
                <w:rStyle w:val="18"/>
                <w:rFonts w:ascii="宋体" w:hAnsi="Courier New"/>
                <w:color w:val="000000"/>
                <w:kern w:val="2"/>
                <w:sz w:val="21"/>
                <w:szCs w:val="24"/>
                <w:lang w:val="en-US" w:eastAsia="zh-CN" w:bidi="ar-SA"/>
              </w:rPr>
              <w:t>方式</w:t>
            </w:r>
            <w:r>
              <w:rPr>
                <w:rStyle w:val="18"/>
                <w:rFonts w:ascii="宋体" w:hAnsi="Courier New"/>
                <w:color w:val="000000"/>
                <w:kern w:val="2"/>
                <w:sz w:val="21"/>
                <w:szCs w:val="24"/>
                <w:highlight w:val="none"/>
                <w:lang w:val="en-US" w:eastAsia="zh-CN" w:bidi="ar-SA"/>
              </w:rPr>
              <w:t>:</w:t>
            </w:r>
            <w:r>
              <w:rPr>
                <w:rStyle w:val="18"/>
                <w:rFonts w:ascii="宋体" w:hAnsi="Courier New"/>
                <w:color w:val="000000"/>
                <w:kern w:val="2"/>
                <w:sz w:val="21"/>
                <w:szCs w:val="24"/>
                <w:lang w:val="en-US" w:eastAsia="zh-CN" w:bidi="ar-SA"/>
              </w:rPr>
              <w:t xml:space="preserve"> 本项目不发放纸质文件，供应商在南宁市公共资源交易平台（</w:t>
            </w:r>
            <w:r>
              <w:rPr>
                <w:rStyle w:val="18"/>
                <w:rFonts w:ascii="宋体"/>
                <w:color w:val="000000"/>
                <w:kern w:val="2"/>
                <w:sz w:val="21"/>
                <w:szCs w:val="24"/>
                <w:lang w:val="en-US" w:eastAsia="zh-CN" w:bidi="ar-SA"/>
              </w:rPr>
              <w:t>https://www.nnggzy.org.cn/gxnnzbw/</w:t>
            </w:r>
            <w:r>
              <w:rPr>
                <w:rStyle w:val="18"/>
                <w:rFonts w:ascii="宋体" w:hAnsi="Courier New"/>
                <w:color w:val="000000"/>
                <w:kern w:val="2"/>
                <w:sz w:val="21"/>
                <w:szCs w:val="24"/>
                <w:lang w:val="en-US" w:eastAsia="zh-CN" w:bidi="ar-SA"/>
              </w:rPr>
              <w:t>）的信息公告处下载招标文件。</w:t>
            </w:r>
          </w:p>
          <w:p>
            <w:pPr>
              <w:spacing w:line="360" w:lineRule="exact"/>
              <w:ind w:left="596" w:hanging="596"/>
              <w:jc w:val="both"/>
              <w:textAlignment w:val="baseline"/>
              <w:rPr>
                <w:rStyle w:val="18"/>
                <w:rFonts w:ascii="宋体" w:hAnsi="Courier New"/>
                <w:color w:val="000000"/>
                <w:kern w:val="2"/>
                <w:sz w:val="21"/>
                <w:szCs w:val="24"/>
                <w:lang w:val="en-US" w:eastAsia="zh-CN" w:bidi="ar-SA"/>
              </w:rPr>
            </w:pPr>
            <w:r>
              <w:rPr>
                <w:rStyle w:val="18"/>
                <w:rFonts w:ascii="宋体" w:hAnsi="Courier New"/>
                <w:color w:val="000000"/>
                <w:kern w:val="2"/>
                <w:sz w:val="21"/>
                <w:szCs w:val="24"/>
                <w:lang w:val="en-US" w:eastAsia="zh-CN" w:bidi="ar-SA"/>
              </w:rPr>
              <w:t>售价：0元</w:t>
            </w:r>
          </w:p>
          <w:p>
            <w:pPr>
              <w:spacing w:line="240" w:lineRule="atLeast"/>
              <w:jc w:val="both"/>
              <w:textAlignment w:val="baseline"/>
              <w:rPr>
                <w:rStyle w:val="18"/>
                <w:rFonts w:hAnsi="宋体"/>
                <w:kern w:val="2"/>
                <w:sz w:val="21"/>
                <w:szCs w:val="21"/>
                <w:lang w:val="en-US" w:eastAsia="zh-CN" w:bidi="ar-SA"/>
              </w:rPr>
            </w:pPr>
            <w:r>
              <w:rPr>
                <w:rStyle w:val="18"/>
                <w:rFonts w:ascii="宋体" w:hAnsi="Courier New"/>
                <w:color w:val="000000"/>
                <w:kern w:val="2"/>
                <w:sz w:val="21"/>
                <w:szCs w:val="24"/>
                <w:lang w:val="en-US" w:eastAsia="zh-CN" w:bidi="ar-SA"/>
              </w:rPr>
              <w:t>咨询联系电话：</w:t>
            </w:r>
            <w:r>
              <w:rPr>
                <w:rStyle w:val="18"/>
                <w:rFonts w:ascii="宋体"/>
                <w:color w:val="000000"/>
                <w:kern w:val="2"/>
                <w:sz w:val="21"/>
                <w:szCs w:val="24"/>
                <w:lang w:val="en-US" w:eastAsia="zh-CN" w:bidi="ar-SA"/>
              </w:rPr>
              <w:t>0771-5816774</w:t>
            </w:r>
            <w:r>
              <w:rPr>
                <w:rStyle w:val="18"/>
                <w:rFonts w:ascii="宋体" w:hAnsi="Courier New"/>
                <w:color w:val="000000"/>
                <w:kern w:val="2"/>
                <w:sz w:val="21"/>
                <w:szCs w:val="24"/>
                <w:lang w:val="en-US" w:eastAsia="zh-CN" w:bidi="ar-SA"/>
              </w:rPr>
              <w:t xml:space="preserve">  0771-5816874   黄丹</w:t>
            </w:r>
            <w:r>
              <w:rPr>
                <w:rStyle w:val="18"/>
                <w:rFonts w:ascii="宋体"/>
                <w:color w:val="000000"/>
                <w:kern w:val="2"/>
                <w:sz w:val="21"/>
                <w:szCs w:val="24"/>
                <w:lang w:val="en-US" w:eastAsia="zh-CN" w:bidi="ar-SA"/>
              </w:rPr>
              <w:t>、杨孟仁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1470"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exact"/>
              <w:jc w:val="center"/>
              <w:textAlignment w:val="baseline"/>
              <w:rPr>
                <w:rStyle w:val="18"/>
                <w:rFonts w:ascii="宋体" w:hAnsi="Courier New"/>
                <w:kern w:val="2"/>
                <w:sz w:val="21"/>
                <w:szCs w:val="24"/>
                <w:lang w:val="en-US" w:eastAsia="zh-CN" w:bidi="ar-SA"/>
              </w:rPr>
            </w:pPr>
            <w:r>
              <w:rPr>
                <w:rStyle w:val="18"/>
                <w:rFonts w:ascii="宋体" w:hAnsi="Courier New"/>
                <w:kern w:val="2"/>
                <w:sz w:val="21"/>
                <w:szCs w:val="24"/>
                <w:lang w:val="en-US" w:eastAsia="zh-CN" w:bidi="ar-SA"/>
              </w:rPr>
              <w:t>1.8</w:t>
            </w:r>
          </w:p>
        </w:tc>
        <w:tc>
          <w:tcPr>
            <w:tcW w:w="2415"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exact"/>
              <w:jc w:val="center"/>
              <w:textAlignment w:val="baseline"/>
              <w:rPr>
                <w:rStyle w:val="18"/>
                <w:rFonts w:ascii="宋体" w:hAnsi="宋体"/>
                <w:kern w:val="2"/>
                <w:sz w:val="21"/>
                <w:szCs w:val="21"/>
                <w:lang w:val="en-US" w:eastAsia="zh-CN" w:bidi="ar-SA"/>
              </w:rPr>
            </w:pPr>
            <w:r>
              <w:rPr>
                <w:rStyle w:val="18"/>
                <w:rFonts w:ascii="宋体" w:hAnsi="宋体" w:cs="Times New Roman"/>
                <w:bCs/>
                <w:kern w:val="2"/>
                <w:sz w:val="21"/>
                <w:szCs w:val="22"/>
                <w:lang w:val="en-US" w:eastAsia="zh-CN" w:bidi="ar-SA"/>
              </w:rPr>
              <w:t>预留采购份额</w:t>
            </w:r>
          </w:p>
        </w:tc>
        <w:tc>
          <w:tcPr>
            <w:tcW w:w="6403"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exact"/>
              <w:ind w:left="599" w:hanging="596" w:hangingChars="284"/>
              <w:textAlignment w:val="baseline"/>
              <w:rPr>
                <w:rStyle w:val="18"/>
                <w:rFonts w:ascii="宋体" w:hAnsi="宋体"/>
                <w:kern w:val="2"/>
                <w:sz w:val="21"/>
                <w:szCs w:val="21"/>
                <w:lang w:val="en-US" w:eastAsia="zh-CN" w:bidi="ar-SA"/>
              </w:rPr>
            </w:pPr>
            <w:r>
              <w:rPr>
                <w:rStyle w:val="18"/>
                <w:rFonts w:ascii="宋体" w:hAnsi="宋体" w:cs="Times New Roman"/>
                <w:b/>
                <w:bCs/>
                <w:kern w:val="2"/>
                <w:sz w:val="21"/>
                <w:szCs w:val="21"/>
                <w:lang w:val="en-US" w:eastAsia="zh-CN" w:bidi="ar-SA"/>
              </w:rPr>
              <w:t>本项目非专门面向中小企业采购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470"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3.1</w:t>
            </w:r>
          </w:p>
        </w:tc>
        <w:tc>
          <w:tcPr>
            <w:tcW w:w="2415"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cs="Times New Roman"/>
                <w:bCs/>
                <w:kern w:val="2"/>
                <w:sz w:val="21"/>
                <w:szCs w:val="24"/>
                <w:lang w:val="en-US" w:eastAsia="zh-CN" w:bidi="ar-SA"/>
              </w:rPr>
            </w:pPr>
            <w:r>
              <w:rPr>
                <w:rStyle w:val="18"/>
                <w:rFonts w:ascii="宋体" w:hAnsi="宋体" w:cs="Times New Roman"/>
                <w:bCs/>
                <w:kern w:val="2"/>
                <w:sz w:val="21"/>
                <w:szCs w:val="24"/>
                <w:lang w:val="en-US" w:eastAsia="zh-CN" w:bidi="ar-SA"/>
              </w:rPr>
              <w:t>投标人基本资格条件</w:t>
            </w:r>
          </w:p>
        </w:tc>
        <w:tc>
          <w:tcPr>
            <w:tcW w:w="6403"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both"/>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1.具有国内法人资格，注册经营</w:t>
            </w:r>
            <w:r>
              <w:rPr>
                <w:rStyle w:val="18"/>
                <w:rFonts w:ascii="宋体" w:hAnsi="宋体"/>
                <w:kern w:val="2"/>
                <w:sz w:val="21"/>
                <w:szCs w:val="21"/>
                <w:highlight w:val="none"/>
                <w:lang w:val="en-US" w:eastAsia="zh-CN" w:bidi="ar-SA"/>
              </w:rPr>
              <w:t>(</w:t>
            </w:r>
            <w:r>
              <w:rPr>
                <w:rStyle w:val="18"/>
                <w:rFonts w:ascii="宋体" w:hAnsi="宋体"/>
                <w:kern w:val="2"/>
                <w:sz w:val="21"/>
                <w:szCs w:val="21"/>
                <w:lang w:val="en-US" w:eastAsia="zh-CN" w:bidi="ar-SA"/>
              </w:rPr>
              <w:t>业务</w:t>
            </w:r>
            <w:r>
              <w:rPr>
                <w:rStyle w:val="18"/>
                <w:rFonts w:ascii="宋体" w:hAnsi="宋体"/>
                <w:kern w:val="2"/>
                <w:sz w:val="21"/>
                <w:szCs w:val="21"/>
                <w:highlight w:val="none"/>
                <w:lang w:val="en-US" w:eastAsia="zh-CN" w:bidi="ar-SA"/>
              </w:rPr>
              <w:t>)</w:t>
            </w:r>
            <w:r>
              <w:rPr>
                <w:rStyle w:val="18"/>
                <w:rFonts w:ascii="宋体" w:hAnsi="宋体"/>
                <w:kern w:val="2"/>
                <w:sz w:val="21"/>
                <w:szCs w:val="21"/>
                <w:lang w:val="en-US" w:eastAsia="zh-CN" w:bidi="ar-SA"/>
              </w:rPr>
              <w:t>范围满足采购内容的供应商2.投标人未被“信用中国网站</w:t>
            </w:r>
            <w:r>
              <w:rPr>
                <w:rStyle w:val="18"/>
                <w:rFonts w:ascii="宋体" w:hAnsi="宋体"/>
                <w:kern w:val="2"/>
                <w:sz w:val="21"/>
                <w:szCs w:val="21"/>
                <w:highlight w:val="none"/>
                <w:lang w:val="en-US" w:eastAsia="zh-CN" w:bidi="ar-SA"/>
              </w:rPr>
              <w:t>(</w:t>
            </w:r>
            <w:r>
              <w:rPr>
                <w:rStyle w:val="18"/>
                <w:rFonts w:ascii="宋体" w:hAnsi="宋体"/>
                <w:kern w:val="2"/>
                <w:sz w:val="21"/>
                <w:szCs w:val="21"/>
                <w:lang w:val="en-US" w:eastAsia="zh-CN" w:bidi="ar-SA"/>
              </w:rPr>
              <w:t>www.creditchina.gov.cn)”、“中国政府采购网（www.ccgp.gov.cn）”列入失信被执行人、重大税收违法案件当事人名单、政府采购严重违法失信行为记录名单，且符合《中华人民共和国政府采购法》第二十二条规定的资格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470"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3.2</w:t>
            </w:r>
          </w:p>
        </w:tc>
        <w:tc>
          <w:tcPr>
            <w:tcW w:w="2415"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highlight w:val="none"/>
                <w:lang w:val="en-US" w:eastAsia="zh-CN" w:bidi="ar-SA"/>
              </w:rPr>
            </w:pPr>
            <w:r>
              <w:rPr>
                <w:rStyle w:val="18"/>
                <w:rFonts w:ascii="宋体" w:hAnsi="宋体" w:cs="Times New Roman"/>
                <w:bCs/>
                <w:kern w:val="2"/>
                <w:sz w:val="21"/>
                <w:szCs w:val="24"/>
                <w:highlight w:val="none"/>
                <w:lang w:val="en-US" w:eastAsia="zh-CN" w:bidi="ar-SA"/>
              </w:rPr>
              <w:t>针对本项目，投标人应具备的特定条件</w:t>
            </w:r>
          </w:p>
        </w:tc>
        <w:tc>
          <w:tcPr>
            <w:tcW w:w="6403"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both"/>
              <w:textAlignment w:val="baseline"/>
              <w:rPr>
                <w:rStyle w:val="18"/>
                <w:rFonts w:eastAsia="宋体"/>
                <w:kern w:val="2"/>
                <w:sz w:val="21"/>
                <w:szCs w:val="24"/>
                <w:highlight w:val="none"/>
                <w:lang w:val="en-US" w:eastAsia="zh-CN" w:bidi="ar-SA"/>
              </w:rPr>
            </w:pPr>
            <w:r>
              <w:rPr>
                <w:rStyle w:val="18"/>
                <w:rFonts w:ascii="宋体" w:hAnsi="宋体"/>
                <w:kern w:val="2"/>
                <w:sz w:val="21"/>
                <w:szCs w:val="21"/>
                <w:highlight w:val="none"/>
                <w:lang w:val="en-US" w:eastAsia="zh-CN" w:bidi="ar-SA"/>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trPr>
        <w:tc>
          <w:tcPr>
            <w:tcW w:w="1470"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3.3</w:t>
            </w:r>
          </w:p>
        </w:tc>
        <w:tc>
          <w:tcPr>
            <w:tcW w:w="2415"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是否接受联合体投标</w:t>
            </w:r>
          </w:p>
        </w:tc>
        <w:tc>
          <w:tcPr>
            <w:tcW w:w="6403"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不接受联合体投标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1470"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4.2</w:t>
            </w:r>
          </w:p>
        </w:tc>
        <w:tc>
          <w:tcPr>
            <w:tcW w:w="2415"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质疑受理单位、提交地点和电话</w:t>
            </w:r>
          </w:p>
        </w:tc>
        <w:tc>
          <w:tcPr>
            <w:tcW w:w="6403"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1.对资格审查的质疑，由采购人负责受理和答复。（地址：</w:t>
            </w:r>
            <w:r>
              <w:rPr>
                <w:rStyle w:val="18"/>
                <w:rFonts w:hint="eastAsia" w:hAnsi="宋体"/>
                <w:kern w:val="2"/>
                <w:sz w:val="21"/>
                <w:szCs w:val="22"/>
                <w:lang w:val="en-US" w:eastAsia="zh-CN" w:bidi="ar-SA"/>
              </w:rPr>
              <w:t>相思湖东路26号</w:t>
            </w:r>
            <w:r>
              <w:rPr>
                <w:rStyle w:val="18"/>
                <w:rFonts w:ascii="宋体" w:hAnsi="宋体"/>
                <w:kern w:val="2"/>
                <w:sz w:val="21"/>
                <w:szCs w:val="21"/>
                <w:lang w:val="en-US" w:eastAsia="zh-CN" w:bidi="ar-SA"/>
              </w:rPr>
              <w:t>，质疑咨询电话：0771-</w:t>
            </w:r>
            <w:r>
              <w:rPr>
                <w:rStyle w:val="18"/>
                <w:rFonts w:hint="eastAsia" w:ascii="宋体" w:hAnsi="宋体"/>
                <w:kern w:val="2"/>
                <w:sz w:val="21"/>
                <w:szCs w:val="21"/>
                <w:lang w:val="en-US" w:eastAsia="zh-CN" w:bidi="ar-SA"/>
              </w:rPr>
              <w:t>2212272</w:t>
            </w:r>
            <w:r>
              <w:rPr>
                <w:rStyle w:val="18"/>
                <w:rFonts w:ascii="宋体" w:hAnsi="宋体"/>
                <w:kern w:val="2"/>
                <w:sz w:val="21"/>
                <w:szCs w:val="21"/>
                <w:lang w:val="en-US" w:eastAsia="zh-CN" w:bidi="ar-SA"/>
              </w:rPr>
              <w:t>）</w:t>
            </w:r>
          </w:p>
          <w:p>
            <w:pPr>
              <w:pStyle w:val="36"/>
              <w:widowControl/>
              <w:spacing w:line="360" w:lineRule="auto"/>
              <w:textAlignment w:val="baseline"/>
              <w:rPr>
                <w:rStyle w:val="18"/>
                <w:rFonts w:ascii="宋体" w:hAnsi="宋体"/>
                <w:kern w:val="2"/>
                <w:sz w:val="21"/>
                <w:szCs w:val="21"/>
                <w:u w:val="single"/>
                <w:lang w:val="en-US" w:eastAsia="zh-CN" w:bidi="ar-SA"/>
              </w:rPr>
            </w:pPr>
            <w:r>
              <w:rPr>
                <w:rStyle w:val="18"/>
                <w:rFonts w:ascii="宋体" w:hAnsi="宋体"/>
                <w:kern w:val="2"/>
                <w:sz w:val="21"/>
                <w:szCs w:val="21"/>
                <w:lang w:val="en-US" w:eastAsia="zh-CN" w:bidi="ar-SA"/>
              </w:rPr>
              <w:t>2.对资格审查以外的质疑，由南宁高新技术产业开发区政府集中采购中心负责受理和答复。（地址：广西南宁市滨河路1号火炬大厦1105办公室，质疑咨询电话：0771-5816774）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470"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8.8</w:t>
            </w:r>
          </w:p>
        </w:tc>
        <w:tc>
          <w:tcPr>
            <w:tcW w:w="2415"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投标文件份数</w:t>
            </w:r>
          </w:p>
        </w:tc>
        <w:tc>
          <w:tcPr>
            <w:tcW w:w="6403"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textAlignment w:val="baseline"/>
              <w:rPr>
                <w:rStyle w:val="18"/>
                <w:rFonts w:ascii="宋体" w:hAnsi="宋体" w:cs="Times New Roman"/>
                <w:b/>
                <w:bCs/>
                <w:kern w:val="2"/>
                <w:sz w:val="21"/>
                <w:szCs w:val="21"/>
                <w:lang w:val="en-US" w:eastAsia="zh-CN" w:bidi="ar-SA"/>
              </w:rPr>
            </w:pPr>
            <w:r>
              <w:rPr>
                <w:rStyle w:val="18"/>
                <w:rFonts w:ascii="宋体" w:hAnsi="宋体" w:cs="Times New Roman"/>
                <w:b/>
                <w:bCs/>
                <w:kern w:val="2"/>
                <w:sz w:val="21"/>
                <w:szCs w:val="21"/>
                <w:lang w:val="en-US" w:eastAsia="zh-CN" w:bidi="ar-SA"/>
              </w:rPr>
              <w:t>报价文件：正本</w:t>
            </w:r>
            <w:r>
              <w:rPr>
                <w:rStyle w:val="18"/>
                <w:rFonts w:ascii="宋体" w:hAnsi="宋体" w:cs="Times New Roman"/>
                <w:b/>
                <w:bCs/>
                <w:kern w:val="2"/>
                <w:sz w:val="21"/>
                <w:szCs w:val="21"/>
                <w:highlight w:val="none"/>
                <w:lang w:val="en-US" w:eastAsia="zh-CN" w:bidi="ar-SA"/>
              </w:rPr>
              <w:t>壹</w:t>
            </w:r>
            <w:r>
              <w:rPr>
                <w:rStyle w:val="18"/>
                <w:rFonts w:ascii="宋体" w:hAnsi="宋体" w:cs="Times New Roman"/>
                <w:b/>
                <w:bCs/>
                <w:kern w:val="2"/>
                <w:sz w:val="21"/>
                <w:szCs w:val="21"/>
                <w:lang w:val="en-US" w:eastAsia="zh-CN" w:bidi="ar-SA"/>
              </w:rPr>
              <w:t>份，副本</w:t>
            </w:r>
            <w:r>
              <w:rPr>
                <w:rStyle w:val="18"/>
                <w:rFonts w:ascii="宋体" w:hAnsi="宋体" w:cs="Times New Roman"/>
                <w:b/>
                <w:bCs/>
                <w:kern w:val="2"/>
                <w:sz w:val="21"/>
                <w:szCs w:val="21"/>
                <w:highlight w:val="none"/>
                <w:lang w:val="en-US" w:eastAsia="zh-CN" w:bidi="ar-SA"/>
              </w:rPr>
              <w:t>肆份</w:t>
            </w:r>
          </w:p>
          <w:p>
            <w:pPr>
              <w:pStyle w:val="36"/>
              <w:widowControl/>
              <w:spacing w:line="360" w:lineRule="auto"/>
              <w:textAlignment w:val="baseline"/>
              <w:rPr>
                <w:rStyle w:val="18"/>
                <w:rFonts w:ascii="宋体" w:hAnsi="宋体" w:cs="Times New Roman"/>
                <w:b/>
                <w:bCs/>
                <w:kern w:val="2"/>
                <w:sz w:val="21"/>
                <w:szCs w:val="21"/>
                <w:lang w:val="en-US" w:eastAsia="zh-CN" w:bidi="ar-SA"/>
              </w:rPr>
            </w:pPr>
            <w:r>
              <w:rPr>
                <w:rStyle w:val="18"/>
                <w:rFonts w:ascii="宋体" w:hAnsi="宋体" w:cs="Times New Roman"/>
                <w:b/>
                <w:bCs/>
                <w:kern w:val="2"/>
                <w:sz w:val="21"/>
                <w:szCs w:val="21"/>
                <w:lang w:val="en-US" w:eastAsia="zh-CN" w:bidi="ar-SA"/>
              </w:rPr>
              <w:t>资格文件：正本</w:t>
            </w:r>
            <w:r>
              <w:rPr>
                <w:rStyle w:val="18"/>
                <w:rFonts w:ascii="宋体" w:hAnsi="宋体" w:cs="Times New Roman"/>
                <w:b/>
                <w:bCs/>
                <w:kern w:val="2"/>
                <w:sz w:val="21"/>
                <w:szCs w:val="21"/>
                <w:highlight w:val="none"/>
                <w:lang w:val="en-US" w:eastAsia="zh-CN" w:bidi="ar-SA"/>
              </w:rPr>
              <w:t>壹</w:t>
            </w:r>
            <w:r>
              <w:rPr>
                <w:rStyle w:val="18"/>
                <w:rFonts w:ascii="宋体" w:hAnsi="宋体" w:cs="Times New Roman"/>
                <w:b/>
                <w:bCs/>
                <w:kern w:val="2"/>
                <w:sz w:val="21"/>
                <w:szCs w:val="21"/>
                <w:lang w:val="en-US" w:eastAsia="zh-CN" w:bidi="ar-SA"/>
              </w:rPr>
              <w:t>份，副本</w:t>
            </w:r>
            <w:r>
              <w:rPr>
                <w:rStyle w:val="18"/>
                <w:rFonts w:ascii="宋体" w:hAnsi="宋体" w:cs="Times New Roman"/>
                <w:b/>
                <w:bCs/>
                <w:kern w:val="2"/>
                <w:sz w:val="21"/>
                <w:szCs w:val="21"/>
                <w:highlight w:val="none"/>
                <w:lang w:val="en-US" w:eastAsia="zh-CN" w:bidi="ar-SA"/>
              </w:rPr>
              <w:t>肆份</w:t>
            </w:r>
          </w:p>
          <w:p>
            <w:pPr>
              <w:pStyle w:val="36"/>
              <w:widowControl/>
              <w:spacing w:line="360" w:lineRule="auto"/>
              <w:textAlignment w:val="baseline"/>
              <w:rPr>
                <w:rStyle w:val="18"/>
                <w:rFonts w:ascii="宋体" w:hAnsi="宋体" w:cs="Times New Roman"/>
                <w:b/>
                <w:bCs/>
                <w:kern w:val="2"/>
                <w:sz w:val="21"/>
                <w:szCs w:val="21"/>
                <w:lang w:val="en-US" w:eastAsia="zh-CN" w:bidi="ar-SA"/>
              </w:rPr>
            </w:pPr>
            <w:r>
              <w:rPr>
                <w:rStyle w:val="18"/>
                <w:rFonts w:ascii="宋体" w:hAnsi="宋体" w:cs="Times New Roman"/>
                <w:b/>
                <w:bCs/>
                <w:kern w:val="2"/>
                <w:sz w:val="21"/>
                <w:szCs w:val="21"/>
                <w:lang w:val="en-US" w:eastAsia="zh-CN" w:bidi="ar-SA"/>
              </w:rPr>
              <w:t>技术文件：正本</w:t>
            </w:r>
            <w:r>
              <w:rPr>
                <w:rStyle w:val="18"/>
                <w:rFonts w:ascii="宋体" w:hAnsi="宋体" w:cs="Times New Roman"/>
                <w:b/>
                <w:bCs/>
                <w:kern w:val="2"/>
                <w:sz w:val="21"/>
                <w:szCs w:val="21"/>
                <w:highlight w:val="none"/>
                <w:lang w:val="en-US" w:eastAsia="zh-CN" w:bidi="ar-SA"/>
              </w:rPr>
              <w:t>壹</w:t>
            </w:r>
            <w:r>
              <w:rPr>
                <w:rStyle w:val="18"/>
                <w:rFonts w:ascii="宋体" w:hAnsi="宋体" w:cs="Times New Roman"/>
                <w:b/>
                <w:bCs/>
                <w:kern w:val="2"/>
                <w:sz w:val="21"/>
                <w:szCs w:val="21"/>
                <w:lang w:val="en-US" w:eastAsia="zh-CN" w:bidi="ar-SA"/>
              </w:rPr>
              <w:t>份，副本</w:t>
            </w:r>
            <w:r>
              <w:rPr>
                <w:rStyle w:val="18"/>
                <w:rFonts w:ascii="宋体" w:hAnsi="宋体" w:cs="Times New Roman"/>
                <w:b/>
                <w:bCs/>
                <w:kern w:val="2"/>
                <w:sz w:val="21"/>
                <w:szCs w:val="21"/>
                <w:highlight w:val="none"/>
                <w:lang w:val="en-US" w:eastAsia="zh-CN" w:bidi="ar-SA"/>
              </w:rPr>
              <w:t>肆份</w:t>
            </w:r>
          </w:p>
          <w:p>
            <w:pPr>
              <w:pStyle w:val="36"/>
              <w:widowControl/>
              <w:spacing w:line="360" w:lineRule="auto"/>
              <w:textAlignment w:val="baseline"/>
              <w:rPr>
                <w:rStyle w:val="18"/>
                <w:rFonts w:ascii="宋体" w:hAnsi="宋体" w:cs="Times New Roman"/>
                <w:b/>
                <w:bCs/>
                <w:kern w:val="2"/>
                <w:sz w:val="21"/>
                <w:szCs w:val="21"/>
                <w:lang w:val="en-US" w:eastAsia="zh-CN" w:bidi="ar-SA"/>
              </w:rPr>
            </w:pPr>
            <w:r>
              <w:rPr>
                <w:rStyle w:val="18"/>
                <w:rFonts w:ascii="宋体" w:hAnsi="宋体" w:cs="Times New Roman"/>
                <w:b/>
                <w:bCs/>
                <w:kern w:val="2"/>
                <w:sz w:val="21"/>
                <w:szCs w:val="21"/>
                <w:lang w:val="en-US" w:eastAsia="zh-CN" w:bidi="ar-SA"/>
              </w:rPr>
              <w:t>商务文件：正本</w:t>
            </w:r>
            <w:r>
              <w:rPr>
                <w:rStyle w:val="18"/>
                <w:rFonts w:ascii="宋体" w:hAnsi="宋体" w:cs="Times New Roman"/>
                <w:b/>
                <w:bCs/>
                <w:kern w:val="2"/>
                <w:sz w:val="21"/>
                <w:szCs w:val="21"/>
                <w:highlight w:val="none"/>
                <w:lang w:val="en-US" w:eastAsia="zh-CN" w:bidi="ar-SA"/>
              </w:rPr>
              <w:t>壹</w:t>
            </w:r>
            <w:r>
              <w:rPr>
                <w:rStyle w:val="18"/>
                <w:rFonts w:ascii="宋体" w:hAnsi="宋体" w:cs="Times New Roman"/>
                <w:b/>
                <w:bCs/>
                <w:kern w:val="2"/>
                <w:sz w:val="21"/>
                <w:szCs w:val="21"/>
                <w:lang w:val="en-US" w:eastAsia="zh-CN" w:bidi="ar-SA"/>
              </w:rPr>
              <w:t>份，副本</w:t>
            </w:r>
            <w:r>
              <w:rPr>
                <w:rStyle w:val="18"/>
                <w:rFonts w:ascii="宋体" w:hAnsi="宋体" w:cs="Times New Roman"/>
                <w:b/>
                <w:bCs/>
                <w:kern w:val="2"/>
                <w:sz w:val="21"/>
                <w:szCs w:val="21"/>
                <w:highlight w:val="none"/>
                <w:lang w:val="en-US" w:eastAsia="zh-CN" w:bidi="ar-SA"/>
              </w:rPr>
              <w:t>肆份</w:t>
            </w:r>
          </w:p>
          <w:p>
            <w:pPr>
              <w:pStyle w:val="36"/>
              <w:widowControl/>
              <w:spacing w:line="440" w:lineRule="exact"/>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报价文件、资格文件、技术文件、商务文件</w:t>
            </w:r>
            <w:r>
              <w:rPr>
                <w:rStyle w:val="18"/>
                <w:rFonts w:ascii="宋体" w:hAnsi="宋体"/>
                <w:b/>
                <w:kern w:val="2"/>
                <w:sz w:val="21"/>
                <w:szCs w:val="21"/>
                <w:lang w:val="en-US" w:eastAsia="zh-CN" w:bidi="ar-SA"/>
              </w:rPr>
              <w:t>分别装订成册</w:t>
            </w:r>
            <w:r>
              <w:rPr>
                <w:rStyle w:val="18"/>
                <w:rFonts w:ascii="宋体" w:hAnsi="宋体"/>
                <w:kern w:val="2"/>
                <w:sz w:val="21"/>
                <w:szCs w:val="21"/>
                <w:lang w:val="en-US" w:eastAsia="zh-CN" w:bidi="ar-SA"/>
              </w:rPr>
              <w:t>。</w:t>
            </w:r>
            <w:r>
              <w:rPr>
                <w:rStyle w:val="18"/>
                <w:rFonts w:ascii="宋体" w:hAnsi="宋体"/>
                <w:b/>
                <w:kern w:val="2"/>
                <w:sz w:val="21"/>
                <w:szCs w:val="21"/>
                <w:lang w:val="en-US" w:eastAsia="zh-CN" w:bidi="ar-SA"/>
              </w:rPr>
              <w:t>特别注意投标报价不得出现在资格文件、技术文件、商务文件中。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3" w:hRule="atLeast"/>
        </w:trPr>
        <w:tc>
          <w:tcPr>
            <w:tcW w:w="1470"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 xml:space="preserve">10.1 </w:t>
            </w:r>
          </w:p>
        </w:tc>
        <w:tc>
          <w:tcPr>
            <w:tcW w:w="2415" w:type="dxa"/>
            <w:tcBorders>
              <w:top w:val="single" w:color="000000" w:sz="4" w:space="0"/>
              <w:left w:val="single" w:color="000000" w:sz="4" w:space="0"/>
              <w:bottom w:val="single" w:color="000000" w:sz="4" w:space="0"/>
              <w:right w:val="single" w:color="000000" w:sz="4" w:space="0"/>
            </w:tcBorders>
            <w:vAlign w:val="bottom"/>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投标文件的组成</w:t>
            </w:r>
          </w:p>
          <w:p>
            <w:pPr>
              <w:spacing w:line="360" w:lineRule="auto"/>
              <w:jc w:val="center"/>
              <w:textAlignment w:val="baseline"/>
              <w:rPr>
                <w:rStyle w:val="18"/>
                <w:kern w:val="0"/>
                <w:sz w:val="21"/>
                <w:szCs w:val="24"/>
                <w:lang w:val="en-US" w:eastAsia="zh-CN" w:bidi="ar-SA"/>
              </w:rPr>
            </w:pPr>
          </w:p>
        </w:tc>
        <w:tc>
          <w:tcPr>
            <w:tcW w:w="6403"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440" w:lineRule="exact"/>
              <w:textAlignment w:val="baseline"/>
              <w:rPr>
                <w:rStyle w:val="18"/>
                <w:rFonts w:ascii="宋体" w:hAnsi="宋体"/>
                <w:kern w:val="2"/>
                <w:sz w:val="21"/>
                <w:szCs w:val="21"/>
                <w:lang w:val="en-US" w:eastAsia="zh-CN" w:bidi="ar-SA"/>
              </w:rPr>
            </w:pPr>
            <w:r>
              <w:rPr>
                <w:rStyle w:val="18"/>
                <w:rFonts w:ascii="宋体" w:hAnsi="宋体"/>
                <w:b/>
                <w:kern w:val="2"/>
                <w:sz w:val="21"/>
                <w:szCs w:val="22"/>
                <w:lang w:val="en-US" w:eastAsia="zh-CN" w:bidi="ar-SA"/>
              </w:rPr>
              <w:t>投标人需编制的投标文件包括报价文件、</w:t>
            </w:r>
            <w:r>
              <w:rPr>
                <w:rStyle w:val="18"/>
                <w:rFonts w:ascii="宋体" w:hAnsi="Courier New"/>
                <w:b/>
                <w:kern w:val="2"/>
                <w:sz w:val="21"/>
                <w:szCs w:val="22"/>
                <w:lang w:val="en-US" w:eastAsia="zh-CN" w:bidi="ar-SA"/>
              </w:rPr>
              <w:t>资格文件、</w:t>
            </w:r>
            <w:r>
              <w:rPr>
                <w:rStyle w:val="18"/>
                <w:rFonts w:ascii="宋体" w:hAnsi="宋体"/>
                <w:b/>
                <w:kern w:val="2"/>
                <w:sz w:val="21"/>
                <w:szCs w:val="22"/>
                <w:lang w:val="en-US" w:eastAsia="zh-CN" w:bidi="ar-SA"/>
              </w:rPr>
              <w:t>技术文件、商务文件四部分，投标人应按“10.1.1 报价文件”、“10.1.2 资格文件”、“10.1.3 技术文件”、“10.1.4  商务文件”说明编写和提交。应递交的有关文件如未特别注明为原件的，可提交复印件加盖公章。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470"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11.4</w:t>
            </w:r>
          </w:p>
        </w:tc>
        <w:tc>
          <w:tcPr>
            <w:tcW w:w="241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baseline"/>
              <w:rPr>
                <w:rStyle w:val="18"/>
                <w:rFonts w:ascii="宋体"/>
                <w:kern w:val="0"/>
                <w:sz w:val="20"/>
                <w:szCs w:val="20"/>
                <w:lang w:val="en-US" w:eastAsia="zh-CN" w:bidi="ar-SA"/>
              </w:rPr>
            </w:pPr>
            <w:r>
              <w:rPr>
                <w:rStyle w:val="18"/>
                <w:kern w:val="0"/>
                <w:sz w:val="21"/>
                <w:szCs w:val="24"/>
                <w:lang w:val="en-US" w:eastAsia="zh-CN" w:bidi="ar-SA"/>
              </w:rPr>
              <w:t>采购代理服务费</w:t>
            </w:r>
          </w:p>
        </w:tc>
        <w:tc>
          <w:tcPr>
            <w:tcW w:w="6403"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南宁高新区政府集中采购中心不收取采购代理服务费。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470"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12.1</w:t>
            </w:r>
          </w:p>
        </w:tc>
        <w:tc>
          <w:tcPr>
            <w:tcW w:w="2415"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投标有效期</w:t>
            </w:r>
          </w:p>
        </w:tc>
        <w:tc>
          <w:tcPr>
            <w:tcW w:w="6403"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自投标截止时间起60天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470"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13.2</w:t>
            </w:r>
          </w:p>
        </w:tc>
        <w:tc>
          <w:tcPr>
            <w:tcW w:w="2415"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递交投标文件截止时间（投标截止时间/开标时间）</w:t>
            </w:r>
          </w:p>
        </w:tc>
        <w:tc>
          <w:tcPr>
            <w:tcW w:w="6403" w:type="dxa"/>
            <w:tcBorders>
              <w:top w:val="single" w:color="000000" w:sz="4" w:space="0"/>
              <w:left w:val="single" w:color="000000" w:sz="4" w:space="0"/>
              <w:bottom w:val="single" w:color="000000" w:sz="4" w:space="0"/>
              <w:right w:val="single" w:color="000000" w:sz="4" w:space="0"/>
            </w:tcBorders>
            <w:vAlign w:val="center"/>
          </w:tcPr>
          <w:p>
            <w:pPr>
              <w:numPr>
                <w:ilvl w:val="0"/>
                <w:numId w:val="8"/>
              </w:numPr>
              <w:spacing w:line="360" w:lineRule="exact"/>
              <w:jc w:val="left"/>
              <w:textAlignment w:val="baseline"/>
              <w:rPr>
                <w:rStyle w:val="18"/>
                <w:rFonts w:ascii="宋体" w:hAnsi="宋体" w:eastAsia="宋体" w:cstheme="minorBidi"/>
                <w:kern w:val="2"/>
                <w:sz w:val="21"/>
                <w:szCs w:val="21"/>
                <w:lang w:val="en-US" w:eastAsia="zh-CN" w:bidi="ar-SA"/>
              </w:rPr>
            </w:pPr>
            <w:r>
              <w:rPr>
                <w:rStyle w:val="18"/>
                <w:rFonts w:ascii="宋体" w:hAnsi="宋体" w:eastAsia="宋体" w:cstheme="minorBidi"/>
                <w:kern w:val="2"/>
                <w:sz w:val="21"/>
                <w:szCs w:val="21"/>
                <w:lang w:val="en-US" w:eastAsia="zh-CN" w:bidi="ar-SA"/>
              </w:rPr>
              <w:t>投标文件递交截止时间：2020年1</w:t>
            </w:r>
            <w:r>
              <w:rPr>
                <w:rStyle w:val="18"/>
                <w:rFonts w:hint="eastAsia" w:ascii="宋体" w:hAnsi="宋体" w:cstheme="minorBidi"/>
                <w:kern w:val="2"/>
                <w:sz w:val="21"/>
                <w:szCs w:val="21"/>
                <w:lang w:val="en-US" w:eastAsia="zh-CN" w:bidi="ar-SA"/>
              </w:rPr>
              <w:t>2</w:t>
            </w:r>
            <w:r>
              <w:rPr>
                <w:rStyle w:val="18"/>
                <w:rFonts w:ascii="宋体" w:hAnsi="宋体" w:eastAsia="宋体" w:cstheme="minorBidi"/>
                <w:kern w:val="2"/>
                <w:sz w:val="21"/>
                <w:szCs w:val="21"/>
                <w:lang w:val="en-US" w:eastAsia="zh-CN" w:bidi="ar-SA"/>
              </w:rPr>
              <w:t>月</w:t>
            </w:r>
            <w:r>
              <w:rPr>
                <w:rStyle w:val="18"/>
                <w:rFonts w:hint="eastAsia" w:ascii="宋体" w:hAnsi="宋体" w:cstheme="minorBidi"/>
                <w:kern w:val="2"/>
                <w:sz w:val="21"/>
                <w:szCs w:val="21"/>
                <w:lang w:val="en-US" w:eastAsia="zh-CN" w:bidi="ar-SA"/>
              </w:rPr>
              <w:t>7</w:t>
            </w:r>
            <w:r>
              <w:rPr>
                <w:rStyle w:val="18"/>
                <w:rFonts w:ascii="宋体" w:hAnsi="宋体" w:eastAsia="宋体" w:cstheme="minorBidi"/>
                <w:kern w:val="2"/>
                <w:sz w:val="21"/>
                <w:szCs w:val="21"/>
                <w:lang w:val="en-US" w:eastAsia="zh-CN" w:bidi="ar-SA"/>
              </w:rPr>
              <w:t>日下午18时</w:t>
            </w:r>
          </w:p>
          <w:p>
            <w:pPr>
              <w:pStyle w:val="36"/>
              <w:widowControl/>
              <w:spacing w:line="360" w:lineRule="auto"/>
              <w:textAlignment w:val="baseline"/>
              <w:rPr>
                <w:rStyle w:val="18"/>
                <w:rFonts w:ascii="宋体" w:hAnsi="宋体" w:eastAsia="宋体" w:cstheme="minorBidi"/>
                <w:kern w:val="2"/>
                <w:sz w:val="21"/>
                <w:szCs w:val="21"/>
                <w:lang w:val="en-US" w:eastAsia="zh-CN" w:bidi="ar-SA"/>
              </w:rPr>
            </w:pPr>
            <w:r>
              <w:rPr>
                <w:rStyle w:val="18"/>
                <w:rFonts w:ascii="宋体" w:hAnsi="宋体" w:eastAsia="宋体" w:cstheme="minorBidi"/>
                <w:kern w:val="2"/>
                <w:sz w:val="21"/>
                <w:szCs w:val="21"/>
                <w:lang w:val="en-US" w:eastAsia="zh-CN" w:bidi="ar-SA"/>
              </w:rPr>
              <w:t>2.开标时间：2020年</w:t>
            </w:r>
            <w:r>
              <w:rPr>
                <w:rStyle w:val="18"/>
                <w:rFonts w:hint="eastAsia" w:hAnsi="宋体" w:cstheme="minorBidi"/>
                <w:kern w:val="2"/>
                <w:sz w:val="21"/>
                <w:szCs w:val="21"/>
                <w:lang w:val="en-US" w:eastAsia="zh-CN" w:bidi="ar-SA"/>
              </w:rPr>
              <w:t>12</w:t>
            </w:r>
            <w:r>
              <w:rPr>
                <w:rStyle w:val="18"/>
                <w:rFonts w:ascii="宋体" w:hAnsi="宋体" w:eastAsia="宋体" w:cstheme="minorBidi"/>
                <w:kern w:val="2"/>
                <w:sz w:val="21"/>
                <w:szCs w:val="21"/>
                <w:lang w:val="en-US" w:eastAsia="zh-CN" w:bidi="ar-SA"/>
              </w:rPr>
              <w:t>月</w:t>
            </w:r>
            <w:r>
              <w:rPr>
                <w:rStyle w:val="18"/>
                <w:rFonts w:hint="eastAsia" w:hAnsi="宋体" w:cstheme="minorBidi"/>
                <w:kern w:val="2"/>
                <w:sz w:val="21"/>
                <w:szCs w:val="21"/>
                <w:lang w:val="en-US" w:eastAsia="zh-CN" w:bidi="ar-SA"/>
              </w:rPr>
              <w:t>8</w:t>
            </w:r>
            <w:r>
              <w:rPr>
                <w:rStyle w:val="18"/>
                <w:rFonts w:ascii="宋体" w:hAnsi="宋体" w:eastAsia="宋体" w:cstheme="minorBidi"/>
                <w:kern w:val="2"/>
                <w:sz w:val="21"/>
                <w:szCs w:val="21"/>
                <w:lang w:val="en-US" w:eastAsia="zh-CN" w:bidi="ar-SA"/>
              </w:rPr>
              <w:t>日上午9时30分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470"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13.3</w:t>
            </w:r>
          </w:p>
        </w:tc>
        <w:tc>
          <w:tcPr>
            <w:tcW w:w="2415"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Courier New"/>
                <w:kern w:val="2"/>
                <w:sz w:val="21"/>
                <w:szCs w:val="22"/>
                <w:lang w:val="en-US" w:eastAsia="zh-CN" w:bidi="ar-SA"/>
              </w:rPr>
              <w:t>收取邮寄投标文件地点（递交投标文件地点）</w:t>
            </w:r>
          </w:p>
        </w:tc>
        <w:tc>
          <w:tcPr>
            <w:tcW w:w="6403" w:type="dxa"/>
            <w:tcBorders>
              <w:top w:val="single" w:color="000000" w:sz="4" w:space="0"/>
              <w:left w:val="single" w:color="000000" w:sz="4" w:space="0"/>
              <w:bottom w:val="single" w:color="000000" w:sz="4" w:space="0"/>
              <w:right w:val="single" w:color="000000" w:sz="4" w:space="0"/>
            </w:tcBorders>
            <w:vAlign w:val="center"/>
          </w:tcPr>
          <w:p>
            <w:pPr>
              <w:numPr>
                <w:ilvl w:val="0"/>
                <w:numId w:val="0"/>
              </w:numPr>
              <w:spacing w:line="360" w:lineRule="exact"/>
              <w:jc w:val="left"/>
              <w:textAlignment w:val="baseline"/>
              <w:rPr>
                <w:rStyle w:val="18"/>
                <w:rFonts w:ascii="宋体" w:hAnsi="宋体" w:eastAsia="宋体" w:cstheme="minorBidi"/>
                <w:kern w:val="2"/>
                <w:sz w:val="21"/>
                <w:szCs w:val="21"/>
                <w:lang w:val="en-US" w:eastAsia="zh-CN" w:bidi="ar-SA"/>
              </w:rPr>
            </w:pPr>
            <w:r>
              <w:rPr>
                <w:rStyle w:val="18"/>
                <w:rFonts w:ascii="宋体" w:hAnsi="宋体" w:eastAsia="宋体" w:cstheme="minorBidi"/>
                <w:kern w:val="2"/>
                <w:sz w:val="21"/>
                <w:szCs w:val="21"/>
                <w:lang w:val="en-US" w:eastAsia="zh-CN" w:bidi="ar-SA"/>
              </w:rPr>
              <w:t>1.疫情期间，采取不见面开标，请以EMS邮寄等方式寄至广西南宁市西乡塘区滨河路1号火炬大厦11楼1105室，南宁高新技术产业开发区政府集中采购中心，黄丹、杨孟仁（收）联系电话：5816874，邮编：530007</w:t>
            </w:r>
          </w:p>
          <w:p>
            <w:pPr>
              <w:numPr>
                <w:ilvl w:val="0"/>
                <w:numId w:val="0"/>
              </w:numPr>
              <w:spacing w:line="360" w:lineRule="exact"/>
              <w:jc w:val="left"/>
              <w:textAlignment w:val="baseline"/>
              <w:rPr>
                <w:rStyle w:val="18"/>
                <w:rFonts w:ascii="宋体" w:hAnsi="宋体" w:eastAsia="宋体" w:cstheme="minorBidi"/>
                <w:kern w:val="2"/>
                <w:sz w:val="21"/>
                <w:szCs w:val="21"/>
                <w:lang w:val="en-US" w:eastAsia="zh-CN" w:bidi="ar-SA"/>
              </w:rPr>
            </w:pPr>
            <w:r>
              <w:rPr>
                <w:rStyle w:val="18"/>
                <w:rFonts w:ascii="宋体" w:hAnsi="宋体" w:eastAsia="宋体" w:cstheme="minorBidi"/>
                <w:kern w:val="2"/>
                <w:sz w:val="21"/>
                <w:szCs w:val="21"/>
                <w:lang w:val="en-US" w:eastAsia="zh-CN" w:bidi="ar-SA"/>
              </w:rPr>
              <w:t>2.寄出后请电话与本中心确认</w:t>
            </w:r>
          </w:p>
          <w:p>
            <w:pPr>
              <w:numPr>
                <w:ilvl w:val="0"/>
                <w:numId w:val="0"/>
              </w:numPr>
              <w:spacing w:line="360" w:lineRule="exact"/>
              <w:jc w:val="left"/>
              <w:textAlignment w:val="baseline"/>
              <w:rPr>
                <w:rStyle w:val="18"/>
                <w:rFonts w:ascii="宋体" w:hAnsi="宋体" w:eastAsia="宋体" w:cstheme="minorBidi"/>
                <w:kern w:val="2"/>
                <w:sz w:val="21"/>
                <w:szCs w:val="21"/>
                <w:lang w:val="en-US" w:eastAsia="zh-CN" w:bidi="ar-SA"/>
              </w:rPr>
            </w:pPr>
            <w:r>
              <w:rPr>
                <w:rStyle w:val="18"/>
                <w:rFonts w:ascii="宋体" w:hAnsi="宋体" w:eastAsia="宋体" w:cstheme="minorBidi"/>
                <w:kern w:val="2"/>
                <w:sz w:val="21"/>
                <w:szCs w:val="21"/>
                <w:lang w:val="en-US" w:eastAsia="zh-CN" w:bidi="ar-SA"/>
              </w:rPr>
              <w:t>3.本中心在收到密封完整的投标、响应文件后将以邮件的形式回复告知投标人，请投标人注意在寄送过来的邮件上标明清楚电子邮箱编号（请务必按公告要求填写）。</w:t>
            </w:r>
          </w:p>
          <w:p>
            <w:pPr>
              <w:numPr>
                <w:ilvl w:val="0"/>
                <w:numId w:val="0"/>
              </w:numPr>
              <w:spacing w:line="360" w:lineRule="exact"/>
              <w:jc w:val="left"/>
              <w:textAlignment w:val="baseline"/>
              <w:rPr>
                <w:rStyle w:val="18"/>
                <w:rFonts w:ascii="宋体" w:hAnsi="宋体"/>
                <w:color w:val="FF0000"/>
                <w:kern w:val="2"/>
                <w:sz w:val="21"/>
                <w:szCs w:val="21"/>
                <w:lang w:val="en-US" w:eastAsia="zh-CN" w:bidi="ar-SA"/>
              </w:rPr>
            </w:pPr>
            <w:r>
              <w:rPr>
                <w:rStyle w:val="18"/>
                <w:rFonts w:hint="eastAsia" w:ascii="宋体" w:hAnsi="宋体" w:cstheme="minorBidi"/>
                <w:kern w:val="2"/>
                <w:sz w:val="21"/>
                <w:szCs w:val="21"/>
                <w:lang w:val="en-US" w:eastAsia="zh-CN" w:bidi="ar-SA"/>
              </w:rPr>
              <w:t>4.</w:t>
            </w:r>
            <w:r>
              <w:rPr>
                <w:rStyle w:val="18"/>
                <w:rFonts w:ascii="宋体" w:hAnsi="宋体" w:eastAsia="宋体" w:cstheme="minorBidi"/>
                <w:kern w:val="2"/>
                <w:sz w:val="21"/>
                <w:szCs w:val="21"/>
                <w:lang w:val="en-US" w:eastAsia="zh-CN" w:bidi="ar-SA"/>
              </w:rPr>
              <w:t>疫情防控期间，接收投标文件的截止时间为2020年</w:t>
            </w:r>
            <w:r>
              <w:rPr>
                <w:rStyle w:val="18"/>
                <w:rFonts w:hint="eastAsia" w:ascii="宋体" w:hAnsi="宋体" w:cstheme="minorBidi"/>
                <w:kern w:val="2"/>
                <w:sz w:val="21"/>
                <w:szCs w:val="21"/>
                <w:lang w:val="en-US" w:eastAsia="zh-CN" w:bidi="ar-SA"/>
              </w:rPr>
              <w:t>12</w:t>
            </w:r>
            <w:r>
              <w:rPr>
                <w:rStyle w:val="18"/>
                <w:rFonts w:ascii="宋体" w:hAnsi="宋体" w:eastAsia="宋体" w:cstheme="minorBidi"/>
                <w:kern w:val="2"/>
                <w:sz w:val="21"/>
                <w:szCs w:val="21"/>
                <w:lang w:val="en-US" w:eastAsia="zh-CN" w:bidi="ar-SA"/>
              </w:rPr>
              <w:t>月</w:t>
            </w:r>
            <w:r>
              <w:rPr>
                <w:rStyle w:val="18"/>
                <w:rFonts w:hint="eastAsia" w:ascii="宋体" w:hAnsi="宋体" w:cstheme="minorBidi"/>
                <w:kern w:val="2"/>
                <w:sz w:val="21"/>
                <w:szCs w:val="21"/>
                <w:lang w:val="en-US" w:eastAsia="zh-CN" w:bidi="ar-SA"/>
              </w:rPr>
              <w:t>7</w:t>
            </w:r>
            <w:r>
              <w:rPr>
                <w:rStyle w:val="18"/>
                <w:rFonts w:ascii="宋体" w:hAnsi="宋体" w:eastAsia="宋体" w:cstheme="minorBidi"/>
                <w:kern w:val="2"/>
                <w:sz w:val="21"/>
                <w:szCs w:val="21"/>
                <w:lang w:val="en-US" w:eastAsia="zh-CN" w:bidi="ar-SA"/>
              </w:rPr>
              <w:t>日下午18时前（北京时间）。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470"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13.4</w:t>
            </w:r>
          </w:p>
        </w:tc>
        <w:tc>
          <w:tcPr>
            <w:tcW w:w="2415"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递交投标样品截止时间</w:t>
            </w:r>
          </w:p>
        </w:tc>
        <w:tc>
          <w:tcPr>
            <w:tcW w:w="6403"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470"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13.5</w:t>
            </w:r>
          </w:p>
        </w:tc>
        <w:tc>
          <w:tcPr>
            <w:tcW w:w="2415"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递交投标样品地点</w:t>
            </w:r>
          </w:p>
        </w:tc>
        <w:tc>
          <w:tcPr>
            <w:tcW w:w="6403"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470"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14.1</w:t>
            </w:r>
          </w:p>
        </w:tc>
        <w:tc>
          <w:tcPr>
            <w:tcW w:w="2415"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开标地点</w:t>
            </w:r>
          </w:p>
        </w:tc>
        <w:tc>
          <w:tcPr>
            <w:tcW w:w="6403" w:type="dxa"/>
            <w:tcBorders>
              <w:top w:val="single" w:color="000000" w:sz="4" w:space="0"/>
              <w:left w:val="single" w:color="000000" w:sz="4" w:space="0"/>
              <w:bottom w:val="single" w:color="000000" w:sz="4" w:space="0"/>
              <w:right w:val="single" w:color="000000" w:sz="4" w:space="0"/>
            </w:tcBorders>
            <w:vAlign w:val="center"/>
          </w:tcPr>
          <w:p>
            <w:pPr>
              <w:spacing w:line="540" w:lineRule="exact"/>
              <w:jc w:val="both"/>
              <w:textAlignment w:val="baseline"/>
              <w:rPr>
                <w:rStyle w:val="18"/>
                <w:rFonts w:hAnsi="Courier New" w:cs="Times New Roman"/>
                <w:bCs/>
                <w:color w:val="FF0000"/>
                <w:kern w:val="2"/>
                <w:sz w:val="21"/>
                <w:szCs w:val="24"/>
                <w:lang w:val="en-US" w:eastAsia="zh-CN" w:bidi="ar-SA"/>
              </w:rPr>
            </w:pPr>
            <w:r>
              <w:rPr>
                <w:rStyle w:val="18"/>
                <w:rFonts w:ascii="宋体" w:hAnsi="Courier New" w:cs="Times New Roman"/>
                <w:bCs/>
                <w:color w:val="auto"/>
                <w:kern w:val="2"/>
                <w:sz w:val="21"/>
                <w:szCs w:val="20"/>
                <w:lang w:val="en-US" w:eastAsia="zh-CN" w:bidi="ar-SA"/>
              </w:rPr>
              <w:t>南宁市良庆区玉洞大道33号（青少年活动中心旁）南宁市民中心9楼南宁市公共资源交易中心交易厅（详见9楼电子显示屏场地安排）开标。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 w:hRule="atLeast"/>
        </w:trPr>
        <w:tc>
          <w:tcPr>
            <w:tcW w:w="1470"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16.3</w:t>
            </w:r>
          </w:p>
        </w:tc>
        <w:tc>
          <w:tcPr>
            <w:tcW w:w="2415"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评标方法</w:t>
            </w:r>
          </w:p>
        </w:tc>
        <w:tc>
          <w:tcPr>
            <w:tcW w:w="6403"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 w:hRule="atLeast"/>
        </w:trPr>
        <w:tc>
          <w:tcPr>
            <w:tcW w:w="1470" w:type="dxa"/>
            <w:tcBorders>
              <w:top w:val="single" w:color="000000" w:sz="4" w:space="0"/>
              <w:left w:val="single" w:color="000000" w:sz="4" w:space="0"/>
              <w:bottom w:val="single" w:color="000000" w:sz="4" w:space="0"/>
              <w:right w:val="single" w:color="000000" w:sz="4" w:space="0"/>
            </w:tcBorders>
            <w:vAlign w:val="center"/>
          </w:tcPr>
          <w:p>
            <w:pPr>
              <w:pStyle w:val="36"/>
              <w:widowControl/>
              <w:spacing w:line="360" w:lineRule="auto"/>
              <w:jc w:val="center"/>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26.1</w:t>
            </w:r>
          </w:p>
        </w:tc>
        <w:tc>
          <w:tcPr>
            <w:tcW w:w="241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baseline"/>
              <w:rPr>
                <w:rStyle w:val="18"/>
                <w:kern w:val="0"/>
                <w:sz w:val="21"/>
                <w:szCs w:val="24"/>
                <w:lang w:val="en-US" w:eastAsia="zh-CN" w:bidi="ar-SA"/>
              </w:rPr>
            </w:pPr>
            <w:r>
              <w:rPr>
                <w:rStyle w:val="18"/>
                <w:kern w:val="0"/>
                <w:sz w:val="21"/>
                <w:szCs w:val="24"/>
                <w:lang w:val="en-US" w:eastAsia="zh-CN" w:bidi="ar-SA"/>
              </w:rPr>
              <w:t>需要补充的其他内容</w:t>
            </w:r>
          </w:p>
        </w:tc>
        <w:tc>
          <w:tcPr>
            <w:tcW w:w="640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textAlignment w:val="baseline"/>
              <w:rPr>
                <w:rStyle w:val="18"/>
                <w:rFonts w:ascii="宋体" w:hAnsi="Courier New" w:cs="Times New Roman"/>
                <w:bCs/>
                <w:color w:val="auto"/>
                <w:kern w:val="2"/>
                <w:sz w:val="21"/>
                <w:szCs w:val="20"/>
                <w:lang w:val="en-US" w:eastAsia="zh-CN" w:bidi="ar-SA"/>
              </w:rPr>
            </w:pPr>
            <w:r>
              <w:rPr>
                <w:rStyle w:val="18"/>
                <w:rFonts w:ascii="宋体" w:hAnsi="Courier New" w:cs="Times New Roman"/>
                <w:bCs/>
                <w:color w:val="auto"/>
                <w:kern w:val="2"/>
                <w:sz w:val="21"/>
                <w:szCs w:val="20"/>
                <w:lang w:val="en-US" w:eastAsia="zh-CN" w:bidi="ar-SA"/>
              </w:rPr>
              <w:t>注意：1、因疫情原因，本次进场交易项目实行不见面开标。</w:t>
            </w:r>
          </w:p>
          <w:p>
            <w:pPr>
              <w:spacing w:line="360" w:lineRule="auto"/>
              <w:jc w:val="left"/>
              <w:textAlignment w:val="baseline"/>
              <w:rPr>
                <w:rStyle w:val="18"/>
                <w:rFonts w:ascii="宋体" w:hAnsi="Courier New" w:cs="Times New Roman"/>
                <w:bCs/>
                <w:color w:val="auto"/>
                <w:kern w:val="2"/>
                <w:sz w:val="21"/>
                <w:szCs w:val="20"/>
                <w:lang w:val="en-US" w:eastAsia="zh-CN" w:bidi="ar-SA"/>
              </w:rPr>
            </w:pPr>
            <w:r>
              <w:rPr>
                <w:rStyle w:val="18"/>
                <w:rFonts w:ascii="宋体" w:hAnsi="Courier New" w:cs="Times New Roman"/>
                <w:bCs/>
                <w:color w:val="auto"/>
                <w:kern w:val="2"/>
                <w:sz w:val="21"/>
                <w:szCs w:val="20"/>
                <w:lang w:val="en-US" w:eastAsia="zh-CN" w:bidi="ar-SA"/>
              </w:rPr>
              <w:t>2、开标当天请投标人保持通讯畅通。</w:t>
            </w:r>
          </w:p>
          <w:p>
            <w:pPr>
              <w:pStyle w:val="36"/>
              <w:widowControl/>
              <w:spacing w:line="360" w:lineRule="auto"/>
              <w:textAlignment w:val="baseline"/>
              <w:rPr>
                <w:rStyle w:val="18"/>
                <w:rFonts w:ascii="宋体" w:hAnsi="宋体"/>
                <w:b/>
                <w:kern w:val="2"/>
                <w:sz w:val="21"/>
                <w:szCs w:val="21"/>
                <w:lang w:val="en-US" w:eastAsia="zh-CN" w:bidi="ar-SA"/>
              </w:rPr>
            </w:pPr>
            <w:r>
              <w:rPr>
                <w:rStyle w:val="18"/>
                <w:rFonts w:ascii="宋体" w:hAnsi="Courier New" w:cs="Times New Roman"/>
                <w:bCs/>
                <w:color w:val="auto"/>
                <w:kern w:val="2"/>
                <w:sz w:val="21"/>
                <w:szCs w:val="22"/>
                <w:lang w:val="en-US" w:eastAsia="zh-CN" w:bidi="ar-SA"/>
              </w:rPr>
              <w:t>3、为帮助中小微企业解决资金周转或融资困难问题，南宁市政府采购</w:t>
            </w:r>
            <w:r>
              <w:rPr>
                <w:rStyle w:val="18"/>
                <w:rFonts w:ascii="宋体" w:hAnsi="Courier New" w:cs="Times New Roman"/>
                <w:bCs/>
                <w:color w:val="auto"/>
                <w:kern w:val="2"/>
                <w:sz w:val="21"/>
                <w:szCs w:val="22"/>
                <w:highlight w:val="none"/>
                <w:lang w:val="en-US" w:eastAsia="zh-CN" w:bidi="ar-SA"/>
              </w:rPr>
              <w:t>试行</w:t>
            </w:r>
            <w:r>
              <w:rPr>
                <w:rStyle w:val="18"/>
                <w:rFonts w:ascii="宋体" w:hAnsi="Courier New" w:cs="Times New Roman"/>
                <w:bCs/>
                <w:color w:val="auto"/>
                <w:kern w:val="2"/>
                <w:sz w:val="21"/>
                <w:szCs w:val="22"/>
                <w:lang w:val="en-US" w:eastAsia="zh-CN" w:bidi="ar-SA"/>
              </w:rPr>
              <w:t>政府采购信用融资制度，为中小企业参与政府采购活动提供金融服务。成交供应商可凭政府采购合同申请政府采购信用融资，具体办理要求与办理方式，详见南宁市公共资源交易中心网“政府采购信用融资”专栏。</w:t>
            </w:r>
          </w:p>
        </w:tc>
      </w:tr>
    </w:tbl>
    <w:p>
      <w:pPr>
        <w:pStyle w:val="36"/>
        <w:widowControl/>
        <w:jc w:val="center"/>
        <w:textAlignment w:val="baseline"/>
        <w:rPr>
          <w:rStyle w:val="18"/>
          <w:rFonts w:ascii="宋体" w:hAnsi="宋体"/>
          <w:kern w:val="0"/>
          <w:sz w:val="28"/>
          <w:szCs w:val="28"/>
          <w:lang w:val="en-US" w:eastAsia="zh-CN" w:bidi="ar-SA"/>
        </w:rPr>
      </w:pPr>
      <w:r>
        <w:rPr>
          <w:rStyle w:val="18"/>
          <w:rFonts w:ascii="宋体" w:hAnsi="宋体"/>
          <w:kern w:val="0"/>
          <w:sz w:val="28"/>
          <w:szCs w:val="28"/>
          <w:lang w:val="en-US" w:eastAsia="zh-CN" w:bidi="ar-SA"/>
        </w:rPr>
        <w:br w:type="page"/>
      </w:r>
    </w:p>
    <w:p>
      <w:pPr>
        <w:pStyle w:val="36"/>
        <w:widowControl/>
        <w:jc w:val="center"/>
        <w:textAlignment w:val="baseline"/>
        <w:rPr>
          <w:rStyle w:val="18"/>
          <w:rFonts w:ascii="宋体" w:hAnsi="宋体"/>
          <w:kern w:val="0"/>
          <w:sz w:val="28"/>
          <w:szCs w:val="28"/>
          <w:lang w:val="en-US" w:eastAsia="zh-CN" w:bidi="ar-SA"/>
        </w:rPr>
      </w:pPr>
    </w:p>
    <w:p>
      <w:pPr>
        <w:pStyle w:val="36"/>
        <w:widowControl/>
        <w:jc w:val="center"/>
        <w:textAlignment w:val="baseline"/>
        <w:rPr>
          <w:rStyle w:val="18"/>
          <w:rFonts w:ascii="宋体" w:hAnsi="宋体"/>
          <w:b/>
          <w:kern w:val="0"/>
          <w:sz w:val="28"/>
          <w:szCs w:val="28"/>
          <w:lang w:val="en-US" w:eastAsia="zh-CN" w:bidi="ar-SA"/>
        </w:rPr>
      </w:pPr>
      <w:r>
        <w:rPr>
          <w:rStyle w:val="18"/>
          <w:rFonts w:ascii="Times New Roman" w:hAnsi="Times New Roman"/>
          <w:b/>
          <w:kern w:val="0"/>
          <w:sz w:val="30"/>
          <w:szCs w:val="30"/>
          <w:lang w:val="en-US" w:eastAsia="zh-CN" w:bidi="ar-SA"/>
        </w:rPr>
        <w:t>一    总则</w:t>
      </w:r>
    </w:p>
    <w:p>
      <w:pPr>
        <w:pStyle w:val="36"/>
        <w:widowControl/>
        <w:spacing w:line="440" w:lineRule="exact"/>
        <w:ind w:left="1"/>
        <w:jc w:val="left"/>
        <w:textAlignment w:val="baseline"/>
        <w:rPr>
          <w:rStyle w:val="18"/>
          <w:rFonts w:ascii="宋体" w:hAnsi="宋体" w:cs="Times New Roman"/>
          <w:bCs/>
          <w:kern w:val="0"/>
          <w:sz w:val="24"/>
          <w:szCs w:val="20"/>
          <w:lang w:val="en-US" w:eastAsia="zh-CN" w:bidi="ar-SA"/>
        </w:rPr>
      </w:pPr>
      <w:r>
        <w:rPr>
          <w:rStyle w:val="18"/>
          <w:rFonts w:ascii="宋体" w:hAnsi="宋体" w:cs="Times New Roman"/>
          <w:bCs/>
          <w:kern w:val="0"/>
          <w:sz w:val="24"/>
          <w:szCs w:val="20"/>
          <w:lang w:val="en-US" w:eastAsia="zh-CN" w:bidi="ar-SA"/>
        </w:rPr>
        <w:t>1.  项目概况</w:t>
      </w:r>
    </w:p>
    <w:p>
      <w:pPr>
        <w:pStyle w:val="36"/>
        <w:widowControl/>
        <w:spacing w:line="440" w:lineRule="exact"/>
        <w:ind w:firstLine="400" w:firstLineChars="200"/>
        <w:jc w:val="left"/>
        <w:textAlignment w:val="baseline"/>
        <w:rPr>
          <w:rStyle w:val="18"/>
          <w:rFonts w:ascii="宋体" w:hAnsi="宋体" w:cs="Times New Roman"/>
          <w:bCs/>
          <w:kern w:val="0"/>
          <w:sz w:val="20"/>
          <w:szCs w:val="20"/>
          <w:lang w:val="en-US" w:eastAsia="zh-CN" w:bidi="ar-SA"/>
        </w:rPr>
      </w:pPr>
      <w:r>
        <w:rPr>
          <w:rStyle w:val="18"/>
          <w:rFonts w:ascii="文鼎CS楷体" w:hAnsi="Courier New" w:eastAsia="文鼎CS楷体"/>
          <w:kern w:val="0"/>
          <w:sz w:val="20"/>
          <w:szCs w:val="20"/>
          <w:lang w:val="en-US" w:eastAsia="zh-CN" w:bidi="ar-SA"/>
        </w:rPr>
        <w:t>1.1  采购人：</w:t>
      </w:r>
      <w:r>
        <w:rPr>
          <w:rStyle w:val="18"/>
          <w:rFonts w:ascii="宋体" w:hAnsi="宋体" w:cs="Times New Roman"/>
          <w:bCs/>
          <w:kern w:val="0"/>
          <w:sz w:val="20"/>
          <w:szCs w:val="20"/>
          <w:lang w:val="en-US" w:eastAsia="zh-CN" w:bidi="ar-SA"/>
        </w:rPr>
        <w:t>见投标人须知前附表。</w:t>
      </w:r>
    </w:p>
    <w:p>
      <w:pPr>
        <w:pStyle w:val="36"/>
        <w:widowControl/>
        <w:spacing w:line="440" w:lineRule="exact"/>
        <w:ind w:firstLine="400" w:firstLineChars="200"/>
        <w:jc w:val="left"/>
        <w:textAlignment w:val="baseline"/>
        <w:rPr>
          <w:rStyle w:val="18"/>
          <w:rFonts w:ascii="宋体" w:hAnsi="宋体" w:cs="Times New Roman"/>
          <w:bCs/>
          <w:kern w:val="0"/>
          <w:sz w:val="20"/>
          <w:szCs w:val="20"/>
          <w:lang w:val="en-US" w:eastAsia="zh-CN" w:bidi="ar-SA"/>
        </w:rPr>
      </w:pPr>
      <w:r>
        <w:rPr>
          <w:rStyle w:val="18"/>
          <w:rFonts w:ascii="文鼎CS楷体" w:hAnsi="Courier New" w:eastAsia="文鼎CS楷体"/>
          <w:kern w:val="0"/>
          <w:sz w:val="20"/>
          <w:szCs w:val="20"/>
          <w:lang w:val="en-US" w:eastAsia="zh-CN" w:bidi="ar-SA"/>
        </w:rPr>
        <w:t>1.2  采购代理机构：</w:t>
      </w:r>
      <w:r>
        <w:rPr>
          <w:rStyle w:val="18"/>
          <w:rFonts w:ascii="宋体" w:hAnsi="宋体" w:cs="Times New Roman"/>
          <w:bCs/>
          <w:kern w:val="0"/>
          <w:sz w:val="20"/>
          <w:szCs w:val="20"/>
          <w:lang w:val="en-US" w:eastAsia="zh-CN" w:bidi="ar-SA"/>
        </w:rPr>
        <w:t>见投标人须知前附表。</w:t>
      </w:r>
    </w:p>
    <w:p>
      <w:pPr>
        <w:pStyle w:val="36"/>
        <w:widowControl/>
        <w:spacing w:line="440" w:lineRule="exact"/>
        <w:ind w:firstLine="400" w:firstLineChars="200"/>
        <w:jc w:val="left"/>
        <w:textAlignment w:val="baseline"/>
        <w:rPr>
          <w:rStyle w:val="18"/>
          <w:rFonts w:ascii="宋体" w:hAnsi="宋体" w:cs="Times New Roman"/>
          <w:bCs/>
          <w:kern w:val="0"/>
          <w:sz w:val="20"/>
          <w:szCs w:val="20"/>
          <w:lang w:val="en-US" w:eastAsia="zh-CN" w:bidi="ar-SA"/>
        </w:rPr>
      </w:pPr>
      <w:r>
        <w:rPr>
          <w:rStyle w:val="18"/>
          <w:rFonts w:ascii="宋体" w:hAnsi="宋体" w:cs="Times New Roman"/>
          <w:bCs/>
          <w:kern w:val="0"/>
          <w:sz w:val="20"/>
          <w:szCs w:val="20"/>
          <w:lang w:val="en-US" w:eastAsia="zh-CN" w:bidi="ar-SA"/>
        </w:rPr>
        <w:t>1.3  项目名称：见投标人须知前附表。</w:t>
      </w:r>
    </w:p>
    <w:p>
      <w:pPr>
        <w:pStyle w:val="36"/>
        <w:widowControl/>
        <w:spacing w:line="440" w:lineRule="exact"/>
        <w:ind w:firstLine="400" w:firstLineChars="200"/>
        <w:jc w:val="left"/>
        <w:textAlignment w:val="baseline"/>
        <w:rPr>
          <w:rStyle w:val="18"/>
          <w:rFonts w:ascii="宋体" w:hAnsi="宋体" w:cs="Times New Roman"/>
          <w:bCs/>
          <w:kern w:val="0"/>
          <w:sz w:val="20"/>
          <w:szCs w:val="20"/>
          <w:lang w:val="en-US" w:eastAsia="zh-CN" w:bidi="ar-SA"/>
        </w:rPr>
      </w:pPr>
      <w:r>
        <w:rPr>
          <w:rStyle w:val="18"/>
          <w:rFonts w:ascii="宋体" w:hAnsi="宋体" w:cs="Times New Roman"/>
          <w:bCs/>
          <w:kern w:val="0"/>
          <w:sz w:val="20"/>
          <w:szCs w:val="20"/>
          <w:lang w:val="en-US" w:eastAsia="zh-CN" w:bidi="ar-SA"/>
        </w:rPr>
        <w:t>1.4  项目编号：见投标人须知前附表</w:t>
      </w:r>
    </w:p>
    <w:p>
      <w:pPr>
        <w:pStyle w:val="36"/>
        <w:widowControl/>
        <w:spacing w:line="440" w:lineRule="exact"/>
        <w:ind w:firstLine="400" w:firstLineChars="200"/>
        <w:jc w:val="left"/>
        <w:textAlignment w:val="baseline"/>
        <w:rPr>
          <w:rStyle w:val="18"/>
          <w:rFonts w:ascii="宋体" w:hAnsi="宋体" w:cs="Times New Roman"/>
          <w:bCs/>
          <w:kern w:val="0"/>
          <w:sz w:val="20"/>
          <w:szCs w:val="20"/>
          <w:lang w:val="en-US" w:eastAsia="zh-CN" w:bidi="ar-SA"/>
        </w:rPr>
      </w:pPr>
      <w:r>
        <w:rPr>
          <w:rStyle w:val="18"/>
          <w:rFonts w:ascii="宋体" w:hAnsi="宋体" w:cs="Times New Roman"/>
          <w:bCs/>
          <w:kern w:val="0"/>
          <w:sz w:val="20"/>
          <w:szCs w:val="20"/>
          <w:lang w:val="en-US" w:eastAsia="zh-CN" w:bidi="ar-SA"/>
        </w:rPr>
        <w:t>1.5  采购预算：见投标人须知前附表。</w:t>
      </w:r>
    </w:p>
    <w:p>
      <w:pPr>
        <w:pStyle w:val="36"/>
        <w:widowControl/>
        <w:spacing w:line="440" w:lineRule="exact"/>
        <w:ind w:firstLine="400" w:firstLineChars="200"/>
        <w:jc w:val="left"/>
        <w:textAlignment w:val="baseline"/>
        <w:rPr>
          <w:rStyle w:val="18"/>
          <w:rFonts w:ascii="宋体" w:hAnsi="宋体" w:cs="Times New Roman"/>
          <w:bCs/>
          <w:kern w:val="0"/>
          <w:sz w:val="20"/>
          <w:szCs w:val="20"/>
          <w:lang w:val="en-US" w:eastAsia="zh-CN" w:bidi="ar-SA"/>
        </w:rPr>
      </w:pPr>
      <w:r>
        <w:rPr>
          <w:rStyle w:val="18"/>
          <w:rFonts w:ascii="宋体" w:hAnsi="宋体" w:cs="Times New Roman"/>
          <w:bCs/>
          <w:kern w:val="0"/>
          <w:sz w:val="20"/>
          <w:szCs w:val="20"/>
          <w:lang w:val="en-US" w:eastAsia="zh-CN" w:bidi="ar-SA"/>
        </w:rPr>
        <w:t>1.6  资金来源：财政性资金。</w:t>
      </w:r>
    </w:p>
    <w:p>
      <w:pPr>
        <w:pStyle w:val="36"/>
        <w:widowControl/>
        <w:spacing w:line="440" w:lineRule="exact"/>
        <w:ind w:firstLine="400" w:firstLineChars="200"/>
        <w:jc w:val="left"/>
        <w:textAlignment w:val="baseline"/>
        <w:rPr>
          <w:rStyle w:val="18"/>
          <w:rFonts w:ascii="宋体" w:hAnsi="宋体" w:cs="Times New Roman"/>
          <w:bCs/>
          <w:kern w:val="0"/>
          <w:sz w:val="20"/>
          <w:szCs w:val="20"/>
          <w:lang w:val="en-US" w:eastAsia="zh-CN" w:bidi="ar-SA"/>
        </w:rPr>
      </w:pPr>
      <w:r>
        <w:rPr>
          <w:rStyle w:val="18"/>
          <w:rFonts w:ascii="宋体" w:hAnsi="宋体" w:cs="Times New Roman"/>
          <w:bCs/>
          <w:kern w:val="0"/>
          <w:sz w:val="20"/>
          <w:szCs w:val="20"/>
          <w:lang w:val="en-US" w:eastAsia="zh-CN" w:bidi="ar-SA"/>
        </w:rPr>
        <w:t xml:space="preserve">1.7  </w:t>
      </w:r>
      <w:r>
        <w:rPr>
          <w:rStyle w:val="18"/>
          <w:rFonts w:ascii="宋体" w:hAnsi="宋体"/>
          <w:kern w:val="0"/>
          <w:sz w:val="20"/>
          <w:szCs w:val="21"/>
          <w:lang w:val="en-US" w:eastAsia="zh-CN" w:bidi="ar-SA"/>
        </w:rPr>
        <w:t>获取招标文件的时间、地点、方式、招标文件售价：</w:t>
      </w:r>
      <w:r>
        <w:rPr>
          <w:rStyle w:val="18"/>
          <w:rFonts w:ascii="宋体" w:hAnsi="宋体" w:cs="Times New Roman"/>
          <w:bCs/>
          <w:kern w:val="0"/>
          <w:sz w:val="20"/>
          <w:szCs w:val="20"/>
          <w:lang w:val="en-US" w:eastAsia="zh-CN" w:bidi="ar-SA"/>
        </w:rPr>
        <w:t>见投标人须知前附表。</w:t>
      </w:r>
    </w:p>
    <w:p>
      <w:pPr>
        <w:pStyle w:val="36"/>
        <w:widowControl/>
        <w:spacing w:line="440" w:lineRule="exact"/>
        <w:ind w:firstLine="400" w:firstLineChars="200"/>
        <w:jc w:val="left"/>
        <w:textAlignment w:val="baseline"/>
        <w:rPr>
          <w:rStyle w:val="18"/>
          <w:rFonts w:ascii="宋体" w:hAnsi="宋体" w:cs="Times New Roman"/>
          <w:bCs/>
          <w:kern w:val="0"/>
          <w:sz w:val="20"/>
          <w:szCs w:val="20"/>
          <w:lang w:val="en-US" w:eastAsia="zh-CN" w:bidi="ar-SA"/>
        </w:rPr>
      </w:pPr>
      <w:r>
        <w:rPr>
          <w:rStyle w:val="18"/>
          <w:rFonts w:ascii="宋体" w:hAnsi="宋体" w:cs="Times New Roman"/>
          <w:bCs/>
          <w:kern w:val="0"/>
          <w:sz w:val="20"/>
          <w:szCs w:val="20"/>
          <w:lang w:val="en-US" w:eastAsia="zh-CN" w:bidi="ar-SA"/>
        </w:rPr>
        <w:t>1.8  预留采购份额：见投标人须知前附表。</w:t>
      </w:r>
    </w:p>
    <w:p>
      <w:pPr>
        <w:pStyle w:val="36"/>
        <w:widowControl/>
        <w:spacing w:line="440" w:lineRule="exact"/>
        <w:jc w:val="left"/>
        <w:textAlignment w:val="baseline"/>
        <w:rPr>
          <w:rStyle w:val="18"/>
          <w:rFonts w:ascii="宋体" w:hAnsi="宋体"/>
          <w:color w:val="000000"/>
          <w:kern w:val="0"/>
          <w:sz w:val="20"/>
          <w:szCs w:val="21"/>
          <w:lang w:val="en-US" w:eastAsia="zh-CN" w:bidi="ar-SA"/>
        </w:rPr>
      </w:pPr>
      <w:r>
        <w:rPr>
          <w:rStyle w:val="18"/>
          <w:rFonts w:ascii="宋体" w:hAnsi="宋体" w:cs="Times New Roman"/>
          <w:bCs/>
          <w:kern w:val="0"/>
          <w:sz w:val="24"/>
          <w:szCs w:val="20"/>
          <w:lang w:val="en-US" w:eastAsia="zh-CN" w:bidi="ar-SA"/>
        </w:rPr>
        <w:t>2.  政府采购信息发布媒体</w:t>
      </w:r>
    </w:p>
    <w:p>
      <w:pPr>
        <w:spacing w:line="360" w:lineRule="auto"/>
        <w:ind w:firstLine="420" w:firstLineChars="200"/>
        <w:jc w:val="both"/>
        <w:textAlignment w:val="baseline"/>
        <w:rPr>
          <w:rStyle w:val="18"/>
          <w:kern w:val="2"/>
          <w:sz w:val="21"/>
          <w:szCs w:val="24"/>
          <w:lang w:val="en-US" w:eastAsia="zh-CN" w:bidi="ar-SA"/>
        </w:rPr>
      </w:pPr>
      <w:r>
        <w:rPr>
          <w:rStyle w:val="18"/>
          <w:kern w:val="2"/>
          <w:sz w:val="21"/>
          <w:szCs w:val="22"/>
          <w:lang w:val="en-US" w:eastAsia="zh-CN" w:bidi="ar-SA"/>
        </w:rPr>
        <w:t>2.1  与本项目相关的政府采购业务信息（</w:t>
      </w:r>
      <w:r>
        <w:rPr>
          <w:rStyle w:val="18"/>
          <w:rFonts w:hAnsi="宋体" w:cs="Times New Roman"/>
          <w:bCs/>
          <w:kern w:val="2"/>
          <w:sz w:val="21"/>
          <w:szCs w:val="24"/>
          <w:lang w:val="en-US" w:eastAsia="zh-CN" w:bidi="ar-SA"/>
        </w:rPr>
        <w:t>包括公开招标公告、中标公告及其更正事项等</w:t>
      </w:r>
      <w:r>
        <w:rPr>
          <w:rStyle w:val="18"/>
          <w:kern w:val="2"/>
          <w:sz w:val="21"/>
          <w:szCs w:val="22"/>
          <w:lang w:val="en-US" w:eastAsia="zh-CN" w:bidi="ar-SA"/>
        </w:rPr>
        <w:t>）将在以下媒体上发布：广西壮族自治区政府采购网（http</w:t>
      </w:r>
      <w:r>
        <w:rPr>
          <w:rStyle w:val="18"/>
          <w:kern w:val="2"/>
          <w:sz w:val="21"/>
          <w:szCs w:val="22"/>
          <w:highlight w:val="none"/>
          <w:lang w:val="en-US" w:eastAsia="zh-CN" w:bidi="ar-SA"/>
        </w:rPr>
        <w:t>://</w:t>
      </w:r>
      <w:r>
        <w:rPr>
          <w:rStyle w:val="18"/>
          <w:kern w:val="2"/>
          <w:sz w:val="21"/>
          <w:szCs w:val="22"/>
          <w:lang w:val="en-US" w:eastAsia="zh-CN" w:bidi="ar-SA"/>
        </w:rPr>
        <w:t>zfcg.gxzf.gov.cn/home.html）, 南宁政府采购网（http</w:t>
      </w:r>
      <w:r>
        <w:rPr>
          <w:rStyle w:val="18"/>
          <w:kern w:val="2"/>
          <w:sz w:val="21"/>
          <w:szCs w:val="22"/>
          <w:highlight w:val="none"/>
          <w:lang w:val="en-US" w:eastAsia="zh-CN" w:bidi="ar-SA"/>
        </w:rPr>
        <w:t>://</w:t>
      </w:r>
      <w:r>
        <w:rPr>
          <w:rStyle w:val="18"/>
          <w:kern w:val="2"/>
          <w:sz w:val="21"/>
          <w:szCs w:val="22"/>
          <w:lang w:val="en-US" w:eastAsia="zh-CN" w:bidi="ar-SA"/>
        </w:rPr>
        <w:t>zfcg.nanning.gov.cn/index.do），南宁市公共资源交易平台（https://www.nnggzy.org.cn/gxnnzbw/），南宁高新网（http</w:t>
      </w:r>
      <w:r>
        <w:rPr>
          <w:rStyle w:val="18"/>
          <w:kern w:val="2"/>
          <w:sz w:val="21"/>
          <w:szCs w:val="22"/>
          <w:highlight w:val="none"/>
          <w:lang w:val="en-US" w:eastAsia="zh-CN" w:bidi="ar-SA"/>
        </w:rPr>
        <w:t>://</w:t>
      </w:r>
      <w:r>
        <w:rPr>
          <w:rStyle w:val="18"/>
          <w:kern w:val="2"/>
          <w:sz w:val="21"/>
          <w:szCs w:val="22"/>
          <w:lang w:val="en-US" w:eastAsia="zh-CN" w:bidi="ar-SA"/>
        </w:rPr>
        <w:t>gxq.nanning.gov.cn/）。</w:t>
      </w:r>
    </w:p>
    <w:p>
      <w:pPr>
        <w:pStyle w:val="36"/>
        <w:widowControl/>
        <w:spacing w:line="440" w:lineRule="exact"/>
        <w:ind w:firstLine="400" w:firstLineChars="200"/>
        <w:jc w:val="left"/>
        <w:textAlignment w:val="baseline"/>
        <w:rPr>
          <w:rStyle w:val="18"/>
          <w:rFonts w:ascii="宋体" w:hAnsi="宋体" w:cs="Times New Roman"/>
          <w:bCs/>
          <w:kern w:val="0"/>
          <w:sz w:val="20"/>
          <w:szCs w:val="20"/>
          <w:lang w:val="en-US" w:eastAsia="zh-CN" w:bidi="ar-SA"/>
        </w:rPr>
      </w:pPr>
      <w:r>
        <w:rPr>
          <w:rStyle w:val="18"/>
          <w:rFonts w:ascii="宋体" w:hAnsi="宋体" w:cs="Times New Roman"/>
          <w:bCs/>
          <w:kern w:val="0"/>
          <w:sz w:val="20"/>
          <w:szCs w:val="20"/>
          <w:lang w:val="en-US" w:eastAsia="zh-CN" w:bidi="ar-SA"/>
        </w:rPr>
        <w:t>2.2  本项目公开招标公告期限为自公告发布之日起5个工作日。</w:t>
      </w:r>
    </w:p>
    <w:p>
      <w:pPr>
        <w:pStyle w:val="36"/>
        <w:widowControl/>
        <w:spacing w:line="440" w:lineRule="exact"/>
        <w:ind w:left="1"/>
        <w:jc w:val="left"/>
        <w:textAlignment w:val="baseline"/>
        <w:rPr>
          <w:rStyle w:val="18"/>
          <w:rFonts w:ascii="宋体" w:hAnsi="宋体"/>
          <w:b/>
          <w:kern w:val="0"/>
          <w:sz w:val="24"/>
          <w:szCs w:val="20"/>
          <w:lang w:val="en-US" w:eastAsia="zh-CN" w:bidi="ar-SA"/>
        </w:rPr>
      </w:pPr>
      <w:r>
        <w:rPr>
          <w:rStyle w:val="18"/>
          <w:rFonts w:ascii="宋体" w:hAnsi="宋体"/>
          <w:b/>
          <w:kern w:val="0"/>
          <w:sz w:val="24"/>
          <w:szCs w:val="20"/>
          <w:lang w:val="en-US" w:eastAsia="zh-CN" w:bidi="ar-SA"/>
        </w:rPr>
        <w:t>3.  投标人资格要求：</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3.1  投标人未被列入失信被执行人、重大税收违法案件当事人名单、政府采购严重违法失信行为记录名单，且应</w:t>
      </w:r>
      <w:r>
        <w:rPr>
          <w:rStyle w:val="18"/>
          <w:rFonts w:ascii="宋体" w:hAnsi="Courier New"/>
          <w:kern w:val="0"/>
          <w:sz w:val="20"/>
          <w:szCs w:val="20"/>
          <w:lang w:val="en-US" w:eastAsia="zh-CN" w:bidi="ar-SA"/>
        </w:rPr>
        <w:t>符合《中华人民共和国政府采购法》第二十二条规定的</w:t>
      </w:r>
      <w:r>
        <w:rPr>
          <w:rStyle w:val="18"/>
          <w:rFonts w:ascii="宋体" w:hAnsi="宋体"/>
          <w:kern w:val="0"/>
          <w:sz w:val="20"/>
          <w:szCs w:val="20"/>
          <w:lang w:val="en-US" w:eastAsia="zh-CN" w:bidi="ar-SA"/>
        </w:rPr>
        <w:t>下列</w:t>
      </w:r>
      <w:r>
        <w:rPr>
          <w:rStyle w:val="18"/>
          <w:rFonts w:ascii="宋体" w:hAnsi="Courier New"/>
          <w:kern w:val="0"/>
          <w:sz w:val="20"/>
          <w:szCs w:val="20"/>
          <w:lang w:val="en-US" w:eastAsia="zh-CN" w:bidi="ar-SA"/>
        </w:rPr>
        <w:t>投标人资格条件</w:t>
      </w:r>
      <w:r>
        <w:rPr>
          <w:rStyle w:val="18"/>
          <w:rFonts w:ascii="宋体" w:hAnsi="宋体"/>
          <w:kern w:val="0"/>
          <w:sz w:val="20"/>
          <w:szCs w:val="20"/>
          <w:lang w:val="en-US" w:eastAsia="zh-CN" w:bidi="ar-SA"/>
        </w:rPr>
        <w:t>：</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（1）具有独立承担民事责任的能力；</w:t>
      </w:r>
    </w:p>
    <w:p>
      <w:pPr>
        <w:pStyle w:val="36"/>
        <w:widowControl/>
        <w:spacing w:line="440" w:lineRule="exact"/>
        <w:ind w:firstLine="42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（2）具有良好的商业信誉和健全的财务会计制度；</w:t>
      </w:r>
    </w:p>
    <w:p>
      <w:pPr>
        <w:pStyle w:val="36"/>
        <w:widowControl/>
        <w:spacing w:line="440" w:lineRule="exact"/>
        <w:ind w:firstLine="42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（3）具有履行合同所必需的设备和专业技术能力；</w:t>
      </w:r>
    </w:p>
    <w:p>
      <w:pPr>
        <w:pStyle w:val="36"/>
        <w:widowControl/>
        <w:spacing w:line="440" w:lineRule="exact"/>
        <w:ind w:firstLine="42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（4）有依法缴纳税收和社会保障资金的良好记录；</w:t>
      </w:r>
    </w:p>
    <w:p>
      <w:pPr>
        <w:pStyle w:val="36"/>
        <w:widowControl/>
        <w:spacing w:line="440" w:lineRule="exact"/>
        <w:ind w:firstLine="42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（5）参加政府采购活动前三年内，在经营活动中没有重大违法记录；</w:t>
      </w:r>
    </w:p>
    <w:p>
      <w:pPr>
        <w:pStyle w:val="36"/>
        <w:widowControl/>
        <w:spacing w:line="440" w:lineRule="exact"/>
        <w:ind w:firstLine="42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（6）法律、行政法规规定的其他条件。</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3.2  针对本项目，投标人应具备的特定条件：见投标人须知前附表。</w:t>
      </w:r>
    </w:p>
    <w:p>
      <w:pPr>
        <w:pStyle w:val="36"/>
        <w:widowControl/>
        <w:spacing w:line="440" w:lineRule="exact"/>
        <w:ind w:firstLine="400" w:firstLineChars="200"/>
        <w:textAlignment w:val="baseline"/>
        <w:rPr>
          <w:rStyle w:val="18"/>
          <w:rFonts w:ascii="宋体" w:hAnsi="Courier New"/>
          <w:kern w:val="0"/>
          <w:sz w:val="20"/>
          <w:szCs w:val="20"/>
          <w:lang w:val="en-US" w:eastAsia="zh-CN" w:bidi="ar-SA"/>
        </w:rPr>
      </w:pPr>
      <w:r>
        <w:rPr>
          <w:rStyle w:val="18"/>
          <w:rFonts w:ascii="宋体" w:hAnsi="宋体" w:cs="Times New Roman"/>
          <w:bCs/>
          <w:kern w:val="0"/>
          <w:sz w:val="20"/>
          <w:szCs w:val="20"/>
          <w:lang w:val="en-US" w:eastAsia="zh-CN" w:bidi="ar-SA"/>
        </w:rPr>
        <w:t>3.3  本项目不接</w:t>
      </w:r>
      <w:r>
        <w:rPr>
          <w:rStyle w:val="18"/>
          <w:rFonts w:ascii="宋体" w:hAnsi="Courier New"/>
          <w:kern w:val="0"/>
          <w:sz w:val="20"/>
          <w:szCs w:val="20"/>
          <w:lang w:val="en-US" w:eastAsia="zh-CN" w:bidi="ar-SA"/>
        </w:rPr>
        <w:t>受联合体投标。</w:t>
      </w:r>
    </w:p>
    <w:p>
      <w:pPr>
        <w:pStyle w:val="36"/>
        <w:widowControl/>
        <w:spacing w:line="440" w:lineRule="exact"/>
        <w:ind w:firstLine="400" w:firstLineChars="200"/>
        <w:textAlignment w:val="baseline"/>
        <w:rPr>
          <w:rStyle w:val="18"/>
          <w:rFonts w:ascii="宋体" w:hAnsi="宋体" w:cs="Times New Roman"/>
          <w:bCs/>
          <w:kern w:val="0"/>
          <w:sz w:val="20"/>
          <w:szCs w:val="20"/>
          <w:lang w:val="en-US" w:eastAsia="zh-CN" w:bidi="ar-SA"/>
        </w:rPr>
      </w:pPr>
      <w:r>
        <w:rPr>
          <w:rStyle w:val="18"/>
          <w:rFonts w:ascii="宋体" w:hAnsi="宋体" w:cs="Times New Roman"/>
          <w:bCs/>
          <w:kern w:val="0"/>
          <w:sz w:val="20"/>
          <w:szCs w:val="20"/>
          <w:lang w:val="en-US" w:eastAsia="zh-CN" w:bidi="ar-SA"/>
        </w:rPr>
        <w:t xml:space="preserve">3.4  </w:t>
      </w:r>
      <w:r>
        <w:rPr>
          <w:rStyle w:val="18"/>
          <w:rFonts w:ascii="宋体" w:hAnsi="宋体"/>
          <w:kern w:val="0"/>
          <w:sz w:val="20"/>
          <w:szCs w:val="20"/>
          <w:lang w:val="en-US" w:eastAsia="zh-CN" w:bidi="ar-SA"/>
        </w:rPr>
        <w:t xml:space="preserve">投标人不得直接或间接地与为本次采购的项目内容进行设计、编制规范和其他文件的咨询公司、采购人、采购代理机构或其附属机构有任何关联。 </w:t>
      </w:r>
    </w:p>
    <w:p>
      <w:pPr>
        <w:pStyle w:val="36"/>
        <w:widowControl/>
        <w:spacing w:line="440" w:lineRule="exact"/>
        <w:ind w:left="1"/>
        <w:jc w:val="left"/>
        <w:textAlignment w:val="baseline"/>
        <w:rPr>
          <w:rStyle w:val="18"/>
          <w:rFonts w:ascii="宋体" w:hAnsi="宋体" w:cs="Times New Roman"/>
          <w:bCs/>
          <w:kern w:val="0"/>
          <w:sz w:val="24"/>
          <w:szCs w:val="20"/>
          <w:lang w:val="en-US" w:eastAsia="zh-CN" w:bidi="ar-SA"/>
        </w:rPr>
      </w:pPr>
      <w:r>
        <w:rPr>
          <w:rStyle w:val="18"/>
          <w:rFonts w:ascii="宋体" w:hAnsi="宋体" w:cs="Times New Roman"/>
          <w:bCs/>
          <w:kern w:val="0"/>
          <w:sz w:val="24"/>
          <w:szCs w:val="20"/>
          <w:lang w:val="en-US" w:eastAsia="zh-CN" w:bidi="ar-SA"/>
        </w:rPr>
        <w:t>4.  询问和质疑</w:t>
      </w:r>
    </w:p>
    <w:p>
      <w:pPr>
        <w:pStyle w:val="36"/>
        <w:widowControl/>
        <w:spacing w:line="440" w:lineRule="exact"/>
        <w:ind w:left="2" w:leftChars="1" w:firstLine="400" w:firstLineChars="200"/>
        <w:jc w:val="left"/>
        <w:textAlignment w:val="baseline"/>
        <w:rPr>
          <w:rStyle w:val="18"/>
          <w:rFonts w:ascii="宋体" w:hAnsi="宋体"/>
          <w:kern w:val="0"/>
          <w:sz w:val="20"/>
          <w:szCs w:val="21"/>
          <w:lang w:val="en-US" w:eastAsia="zh-CN" w:bidi="ar-SA"/>
        </w:rPr>
      </w:pPr>
      <w:r>
        <w:rPr>
          <w:rStyle w:val="18"/>
          <w:rFonts w:ascii="宋体" w:hAnsi="宋体" w:cs="Times New Roman"/>
          <w:bCs/>
          <w:kern w:val="0"/>
          <w:sz w:val="20"/>
          <w:szCs w:val="20"/>
          <w:lang w:val="en-US" w:eastAsia="zh-CN" w:bidi="ar-SA"/>
        </w:rPr>
        <w:t>4.1  投标人</w:t>
      </w:r>
      <w:r>
        <w:rPr>
          <w:rStyle w:val="18"/>
          <w:rFonts w:ascii="宋体" w:hAnsi="宋体"/>
          <w:kern w:val="0"/>
          <w:sz w:val="20"/>
          <w:szCs w:val="21"/>
          <w:lang w:val="en-US" w:eastAsia="zh-CN" w:bidi="ar-SA"/>
        </w:rPr>
        <w:t>对政府采购活动事项有疑问的，可以向采购人或</w:t>
      </w:r>
      <w:r>
        <w:rPr>
          <w:rStyle w:val="18"/>
          <w:rFonts w:ascii="宋体" w:hAnsi="宋体" w:cs="Times New Roman"/>
          <w:bCs/>
          <w:kern w:val="0"/>
          <w:sz w:val="20"/>
          <w:szCs w:val="20"/>
          <w:lang w:val="en-US" w:eastAsia="zh-CN" w:bidi="ar-SA"/>
        </w:rPr>
        <w:t>采购代理机构项目负责人提出询问</w:t>
      </w:r>
      <w:r>
        <w:rPr>
          <w:rStyle w:val="18"/>
          <w:rFonts w:ascii="宋体" w:hAnsi="宋体"/>
          <w:kern w:val="0"/>
          <w:sz w:val="20"/>
          <w:szCs w:val="21"/>
          <w:lang w:val="en-US" w:eastAsia="zh-CN" w:bidi="ar-SA"/>
        </w:rPr>
        <w:t>。</w:t>
      </w:r>
    </w:p>
    <w:p>
      <w:pPr>
        <w:pStyle w:val="36"/>
        <w:widowControl/>
        <w:spacing w:line="440" w:lineRule="exact"/>
        <w:ind w:left="2" w:leftChars="1" w:firstLine="400" w:firstLineChars="200"/>
        <w:jc w:val="left"/>
        <w:textAlignment w:val="baseline"/>
        <w:rPr>
          <w:rStyle w:val="18"/>
          <w:rFonts w:ascii="宋体" w:hAnsi="宋体" w:cs="Times New Roman"/>
          <w:bCs/>
          <w:kern w:val="0"/>
          <w:sz w:val="20"/>
          <w:szCs w:val="20"/>
          <w:lang w:val="en-US" w:eastAsia="zh-CN" w:bidi="ar-SA"/>
        </w:rPr>
      </w:pPr>
      <w:r>
        <w:rPr>
          <w:rStyle w:val="18"/>
          <w:rFonts w:ascii="宋体" w:hAnsi="宋体"/>
          <w:kern w:val="0"/>
          <w:sz w:val="20"/>
          <w:szCs w:val="21"/>
          <w:lang w:val="en-US" w:eastAsia="zh-CN" w:bidi="ar-SA"/>
        </w:rPr>
        <w:t xml:space="preserve">4.2  </w:t>
      </w:r>
      <w:r>
        <w:rPr>
          <w:rStyle w:val="18"/>
          <w:rFonts w:ascii="宋体" w:hAnsi="宋体" w:cs="Times New Roman"/>
          <w:bCs/>
          <w:kern w:val="0"/>
          <w:sz w:val="20"/>
          <w:szCs w:val="20"/>
          <w:lang w:val="en-US" w:eastAsia="zh-CN" w:bidi="ar-SA"/>
        </w:rPr>
        <w:t>投标人认为公开招标文件使自己的权益受到损害的，应当在公开招标文件公告期限届满之日起7个工作日内以书面形式向采购人或采购人委托的采购代理机构质疑；投标人认为采购过程使自己的权益受到损害的，应当在各采购程序环节结束之日起7个工作日内，以书面形式向采购人或采购人委托的采购代理机构质疑；投标人认为中标结果使自己的权益受到损害的，应当在中标结果公告期限届满之日起7个工作日内，以书面形式向采购人或采购人委托的采购代理机构质疑。质疑有效期结束后，采购人或采购代理机构不再受理该项目质疑。（质疑受理单位、递交质疑地点详见投标人须知前附表）</w:t>
      </w:r>
    </w:p>
    <w:p>
      <w:pPr>
        <w:pStyle w:val="36"/>
        <w:widowControl/>
        <w:spacing w:line="440" w:lineRule="exact"/>
        <w:ind w:left="2" w:leftChars="1" w:firstLine="400" w:firstLineChars="200"/>
        <w:jc w:val="left"/>
        <w:textAlignment w:val="baseline"/>
        <w:rPr>
          <w:rStyle w:val="18"/>
          <w:rFonts w:ascii="宋体" w:hAnsi="宋体" w:cs="Times New Roman"/>
          <w:bCs/>
          <w:kern w:val="0"/>
          <w:sz w:val="20"/>
          <w:szCs w:val="21"/>
          <w:lang w:val="en-US" w:eastAsia="zh-CN" w:bidi="ar-SA"/>
        </w:rPr>
      </w:pPr>
      <w:r>
        <w:rPr>
          <w:rStyle w:val="18"/>
          <w:rFonts w:ascii="宋体" w:hAnsi="宋体" w:cs="Times New Roman"/>
          <w:bCs/>
          <w:kern w:val="0"/>
          <w:sz w:val="20"/>
          <w:szCs w:val="21"/>
          <w:lang w:val="en-US" w:eastAsia="zh-CN" w:bidi="ar-SA"/>
        </w:rPr>
        <w:t>4.3  供应商质疑实行实名制，其质疑应当有具体的质疑事项及事实根据，不得进行虚假、恶意质疑。</w:t>
      </w:r>
    </w:p>
    <w:p>
      <w:pPr>
        <w:pStyle w:val="36"/>
        <w:widowControl/>
        <w:spacing w:line="440" w:lineRule="exact"/>
        <w:ind w:left="2" w:leftChars="1" w:firstLine="400" w:firstLineChars="200"/>
        <w:jc w:val="left"/>
        <w:textAlignment w:val="baseline"/>
        <w:rPr>
          <w:rStyle w:val="18"/>
          <w:rFonts w:ascii="宋体" w:hAnsi="宋体" w:cs="Times New Roman"/>
          <w:bCs/>
          <w:kern w:val="0"/>
          <w:sz w:val="20"/>
          <w:szCs w:val="20"/>
          <w:lang w:val="en-US" w:eastAsia="zh-CN" w:bidi="ar-SA"/>
        </w:rPr>
      </w:pPr>
      <w:r>
        <w:rPr>
          <w:rStyle w:val="18"/>
          <w:rFonts w:ascii="宋体" w:hAnsi="Courier New" w:cs="Times New Roman"/>
          <w:bCs/>
          <w:kern w:val="0"/>
          <w:sz w:val="20"/>
          <w:szCs w:val="21"/>
          <w:lang w:val="en-US" w:eastAsia="zh-CN" w:bidi="ar-SA"/>
        </w:rPr>
        <w:t>4.4  供应商质疑时，应当提交质疑</w:t>
      </w:r>
      <w:r>
        <w:rPr>
          <w:rStyle w:val="18"/>
          <w:rFonts w:ascii="宋体" w:hAnsi="Courier New" w:cs="Times New Roman"/>
          <w:bCs/>
          <w:kern w:val="0"/>
          <w:sz w:val="20"/>
          <w:szCs w:val="20"/>
          <w:lang w:val="en-US" w:eastAsia="zh-CN" w:bidi="ar-SA"/>
        </w:rPr>
        <w:t>书原件，质疑书应当包括下列主要内容：</w:t>
      </w:r>
    </w:p>
    <w:p>
      <w:pPr>
        <w:pStyle w:val="36"/>
        <w:widowControl/>
        <w:spacing w:line="440" w:lineRule="exact"/>
        <w:ind w:left="2" w:firstLine="418"/>
        <w:jc w:val="left"/>
        <w:textAlignment w:val="baseline"/>
        <w:rPr>
          <w:rStyle w:val="18"/>
          <w:rFonts w:ascii="宋体" w:hAnsi="宋体"/>
          <w:kern w:val="0"/>
          <w:sz w:val="20"/>
          <w:szCs w:val="20"/>
          <w:lang w:val="en-US" w:eastAsia="zh-CN" w:bidi="ar-SA"/>
        </w:rPr>
      </w:pPr>
      <w:r>
        <w:rPr>
          <w:rStyle w:val="18"/>
          <w:rFonts w:ascii="宋体" w:hAnsi="Courier New"/>
          <w:kern w:val="0"/>
          <w:sz w:val="20"/>
          <w:szCs w:val="20"/>
          <w:lang w:val="en-US" w:eastAsia="zh-CN" w:bidi="ar-SA"/>
        </w:rPr>
        <w:t>（1）</w:t>
      </w:r>
      <w:r>
        <w:rPr>
          <w:rStyle w:val="18"/>
          <w:rFonts w:ascii="宋体" w:hAnsi="宋体"/>
          <w:kern w:val="0"/>
          <w:sz w:val="20"/>
          <w:szCs w:val="20"/>
          <w:lang w:val="en-US" w:eastAsia="zh-CN" w:bidi="ar-SA"/>
        </w:rPr>
        <w:t>质疑供应商和被质疑的采购人或采购人委托的采购代理机构名称、地址、电话、邮编等；</w:t>
      </w:r>
    </w:p>
    <w:p>
      <w:pPr>
        <w:pStyle w:val="36"/>
        <w:widowControl/>
        <w:spacing w:line="440" w:lineRule="exact"/>
        <w:ind w:left="2" w:firstLine="418"/>
        <w:jc w:val="left"/>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（2）质疑项目的名称、编号；</w:t>
      </w:r>
    </w:p>
    <w:p>
      <w:pPr>
        <w:pStyle w:val="36"/>
        <w:widowControl/>
        <w:spacing w:line="440" w:lineRule="exact"/>
        <w:ind w:left="2" w:firstLine="418"/>
        <w:jc w:val="left"/>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（3）权益受到损害的事实和理由</w:t>
      </w:r>
      <w:r>
        <w:rPr>
          <w:rStyle w:val="18"/>
          <w:rFonts w:ascii="宋体" w:hAnsi="宋体"/>
          <w:kern w:val="0"/>
          <w:sz w:val="20"/>
          <w:szCs w:val="20"/>
          <w:highlight w:val="none"/>
          <w:lang w:val="en-US" w:eastAsia="zh-CN" w:bidi="ar-SA"/>
        </w:rPr>
        <w:t>,</w:t>
      </w:r>
      <w:r>
        <w:rPr>
          <w:rStyle w:val="18"/>
          <w:rFonts w:ascii="宋体" w:hAnsi="宋体"/>
          <w:kern w:val="0"/>
          <w:sz w:val="20"/>
          <w:szCs w:val="20"/>
          <w:lang w:val="en-US" w:eastAsia="zh-CN" w:bidi="ar-SA"/>
        </w:rPr>
        <w:t>以及明确的请求；</w:t>
      </w:r>
    </w:p>
    <w:p>
      <w:pPr>
        <w:pStyle w:val="36"/>
        <w:widowControl/>
        <w:spacing w:line="440" w:lineRule="exact"/>
        <w:ind w:left="2" w:firstLine="418"/>
        <w:jc w:val="left"/>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（4）相关证明材料；</w:t>
      </w:r>
    </w:p>
    <w:p>
      <w:pPr>
        <w:pStyle w:val="36"/>
        <w:widowControl/>
        <w:spacing w:line="440" w:lineRule="exact"/>
        <w:ind w:left="2" w:firstLine="418"/>
        <w:jc w:val="left"/>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（5）提起质疑的日期；</w:t>
      </w:r>
    </w:p>
    <w:p>
      <w:pPr>
        <w:pStyle w:val="36"/>
        <w:widowControl/>
        <w:spacing w:line="440" w:lineRule="exact"/>
        <w:ind w:left="2" w:firstLine="418"/>
        <w:jc w:val="left"/>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6）附件材料：营业执照副本内页复印件（要求证件有效并清晰反映企业法人经营范围）；近期连续三个月依法缴纳税收证明材料（复印件，原件备查）；近期连续三个月在职职工依法缴纳社会保障资金证明材料（复印件，原件备查）。</w:t>
      </w:r>
    </w:p>
    <w:p>
      <w:pPr>
        <w:pStyle w:val="36"/>
        <w:widowControl/>
        <w:spacing w:line="440" w:lineRule="exact"/>
        <w:ind w:firstLine="400" w:firstLineChars="200"/>
        <w:jc w:val="left"/>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质疑书应当署名。质疑供应商为法人或者其他组织的，应当由法定代表人或者主要负责人签字（质疑供应商为法人的由法定代表人签字，质疑供应商为其他组织的由主要负责人签字）并加盖公章。</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cs="Times New Roman"/>
          <w:bCs/>
          <w:kern w:val="0"/>
          <w:sz w:val="20"/>
          <w:szCs w:val="20"/>
          <w:lang w:val="en-US" w:eastAsia="zh-CN" w:bidi="ar-SA"/>
        </w:rPr>
        <w:t>4.5  质疑供应商可以委托代理人办理质疑事务。委托代理人应为质疑供应商的正式员工并熟悉相关业务情况。代理人办理质疑事务时，除提交质疑书外，还应当提交质疑供应商的授权委托书，授权委托书应当载明委托代理的具体权限和事项；提交</w:t>
      </w:r>
      <w:r>
        <w:rPr>
          <w:rStyle w:val="18"/>
          <w:rFonts w:ascii="宋体" w:hAnsi="宋体"/>
          <w:kern w:val="0"/>
          <w:sz w:val="20"/>
          <w:szCs w:val="20"/>
          <w:lang w:val="en-US" w:eastAsia="zh-CN" w:bidi="ar-SA"/>
        </w:rPr>
        <w:t>委托代理人身份证明复印件和近期三个月社保缴费证明复印件。</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cs="Times New Roman"/>
          <w:bCs/>
          <w:kern w:val="0"/>
          <w:sz w:val="20"/>
          <w:szCs w:val="20"/>
          <w:lang w:val="en-US" w:eastAsia="zh-CN" w:bidi="ar-SA"/>
        </w:rPr>
        <w:t>4.6  质疑供应商提起质疑应当符合下列条件：</w:t>
      </w:r>
    </w:p>
    <w:p>
      <w:pPr>
        <w:spacing w:line="440" w:lineRule="exact"/>
        <w:ind w:firstLine="420"/>
        <w:jc w:val="both"/>
        <w:textAlignment w:val="baseline"/>
        <w:rPr>
          <w:rStyle w:val="18"/>
          <w:rFonts w:ascii="宋体" w:hAnsi="宋体" w:cs="Times New Roman"/>
          <w:bCs/>
          <w:kern w:val="0"/>
          <w:sz w:val="20"/>
          <w:szCs w:val="20"/>
          <w:lang w:val="en-US" w:eastAsia="zh-CN" w:bidi="ar-SA"/>
        </w:rPr>
      </w:pPr>
      <w:r>
        <w:rPr>
          <w:rStyle w:val="18"/>
          <w:rFonts w:ascii="宋体" w:hAnsi="宋体" w:cs="Times New Roman"/>
          <w:bCs/>
          <w:kern w:val="0"/>
          <w:sz w:val="20"/>
          <w:szCs w:val="20"/>
          <w:lang w:val="en-US" w:eastAsia="zh-CN" w:bidi="ar-SA"/>
        </w:rPr>
        <w:t>（1）质疑供应商是参与所质疑政府采购活动的供应商；</w:t>
      </w:r>
    </w:p>
    <w:p>
      <w:pPr>
        <w:spacing w:line="440" w:lineRule="exact"/>
        <w:ind w:firstLine="420"/>
        <w:jc w:val="both"/>
        <w:textAlignment w:val="baseline"/>
        <w:rPr>
          <w:rStyle w:val="18"/>
          <w:rFonts w:ascii="宋体" w:hAnsi="宋体" w:cs="Times New Roman"/>
          <w:bCs/>
          <w:kern w:val="0"/>
          <w:sz w:val="20"/>
          <w:szCs w:val="20"/>
          <w:lang w:val="en-US" w:eastAsia="zh-CN" w:bidi="ar-SA"/>
        </w:rPr>
      </w:pPr>
      <w:r>
        <w:rPr>
          <w:rStyle w:val="18"/>
          <w:rFonts w:ascii="宋体" w:hAnsi="宋体" w:cs="Times New Roman"/>
          <w:bCs/>
          <w:kern w:val="0"/>
          <w:sz w:val="20"/>
          <w:szCs w:val="20"/>
          <w:lang w:val="en-US" w:eastAsia="zh-CN" w:bidi="ar-SA"/>
        </w:rPr>
        <w:t>（2）质疑书内容符合本章第4.4项的规定；</w:t>
      </w:r>
    </w:p>
    <w:p>
      <w:pPr>
        <w:spacing w:line="440" w:lineRule="exact"/>
        <w:ind w:firstLine="420"/>
        <w:jc w:val="both"/>
        <w:textAlignment w:val="baseline"/>
        <w:rPr>
          <w:rStyle w:val="18"/>
          <w:rFonts w:ascii="宋体" w:hAnsi="宋体" w:cs="Times New Roman"/>
          <w:bCs/>
          <w:kern w:val="0"/>
          <w:sz w:val="20"/>
          <w:szCs w:val="20"/>
          <w:lang w:val="en-US" w:eastAsia="zh-CN" w:bidi="ar-SA"/>
        </w:rPr>
      </w:pPr>
      <w:r>
        <w:rPr>
          <w:rStyle w:val="18"/>
          <w:rFonts w:ascii="宋体" w:hAnsi="宋体" w:cs="Times New Roman"/>
          <w:bCs/>
          <w:kern w:val="0"/>
          <w:sz w:val="20"/>
          <w:szCs w:val="20"/>
          <w:lang w:val="en-US" w:eastAsia="zh-CN" w:bidi="ar-SA"/>
        </w:rPr>
        <w:t>（3）在质疑有效期限内提起质疑；</w:t>
      </w:r>
    </w:p>
    <w:p>
      <w:pPr>
        <w:spacing w:line="440" w:lineRule="exact"/>
        <w:ind w:firstLine="420"/>
        <w:jc w:val="both"/>
        <w:textAlignment w:val="baseline"/>
        <w:rPr>
          <w:rStyle w:val="18"/>
          <w:rFonts w:ascii="宋体" w:hAnsi="宋体" w:cs="Times New Roman"/>
          <w:bCs/>
          <w:kern w:val="0"/>
          <w:sz w:val="20"/>
          <w:szCs w:val="20"/>
          <w:lang w:val="en-US" w:eastAsia="zh-CN" w:bidi="ar-SA"/>
        </w:rPr>
      </w:pPr>
      <w:r>
        <w:rPr>
          <w:rStyle w:val="18"/>
          <w:rFonts w:ascii="宋体" w:hAnsi="宋体" w:cs="Times New Roman"/>
          <w:bCs/>
          <w:kern w:val="0"/>
          <w:sz w:val="20"/>
          <w:szCs w:val="20"/>
          <w:lang w:val="en-US" w:eastAsia="zh-CN" w:bidi="ar-SA"/>
        </w:rPr>
        <w:t>（4）属于所质疑的采购人或采购人委托的采购代理机构组织的采购活动；</w:t>
      </w:r>
    </w:p>
    <w:p>
      <w:pPr>
        <w:spacing w:line="440" w:lineRule="exact"/>
        <w:ind w:firstLine="420"/>
        <w:jc w:val="both"/>
        <w:textAlignment w:val="baseline"/>
        <w:rPr>
          <w:rStyle w:val="18"/>
          <w:rFonts w:ascii="宋体" w:hAnsi="宋体" w:cs="Times New Roman"/>
          <w:bCs/>
          <w:kern w:val="0"/>
          <w:sz w:val="20"/>
          <w:szCs w:val="20"/>
          <w:lang w:val="en-US" w:eastAsia="zh-CN" w:bidi="ar-SA"/>
        </w:rPr>
      </w:pPr>
      <w:r>
        <w:rPr>
          <w:rStyle w:val="18"/>
          <w:rFonts w:ascii="宋体" w:hAnsi="宋体" w:cs="Times New Roman"/>
          <w:bCs/>
          <w:kern w:val="0"/>
          <w:sz w:val="20"/>
          <w:szCs w:val="20"/>
          <w:lang w:val="en-US" w:eastAsia="zh-CN" w:bidi="ar-SA"/>
        </w:rPr>
        <w:t>（5）同一质疑事项未经采购人或采购人委托的采购代理机构质疑处理；</w:t>
      </w:r>
    </w:p>
    <w:p>
      <w:pPr>
        <w:spacing w:line="440" w:lineRule="exact"/>
        <w:ind w:firstLine="420"/>
        <w:jc w:val="both"/>
        <w:textAlignment w:val="baseline"/>
        <w:rPr>
          <w:rStyle w:val="18"/>
          <w:rFonts w:ascii="宋体" w:hAnsi="宋体" w:cs="Times New Roman"/>
          <w:bCs/>
          <w:kern w:val="0"/>
          <w:sz w:val="20"/>
          <w:szCs w:val="20"/>
          <w:lang w:val="en-US" w:eastAsia="zh-CN" w:bidi="ar-SA"/>
        </w:rPr>
      </w:pPr>
      <w:r>
        <w:rPr>
          <w:rStyle w:val="18"/>
          <w:rFonts w:ascii="宋体" w:hAnsi="宋体" w:cs="Times New Roman"/>
          <w:bCs/>
          <w:kern w:val="0"/>
          <w:sz w:val="20"/>
          <w:szCs w:val="20"/>
          <w:lang w:val="en-US" w:eastAsia="zh-CN" w:bidi="ar-SA"/>
        </w:rPr>
        <w:t>（6）财政部门规定的其他条件。</w:t>
      </w:r>
    </w:p>
    <w:p>
      <w:pPr>
        <w:spacing w:line="440" w:lineRule="exact"/>
        <w:ind w:firstLine="420"/>
        <w:jc w:val="both"/>
        <w:textAlignment w:val="baseline"/>
        <w:rPr>
          <w:rStyle w:val="18"/>
          <w:rFonts w:ascii="宋体" w:hAnsi="宋体" w:cs="Times New Roman"/>
          <w:bCs/>
          <w:kern w:val="0"/>
          <w:sz w:val="20"/>
          <w:szCs w:val="20"/>
          <w:lang w:val="en-US" w:eastAsia="zh-CN" w:bidi="ar-SA"/>
        </w:rPr>
      </w:pPr>
      <w:r>
        <w:rPr>
          <w:rStyle w:val="18"/>
          <w:rFonts w:ascii="宋体" w:hAnsi="宋体" w:cs="Times New Roman"/>
          <w:bCs/>
          <w:kern w:val="0"/>
          <w:sz w:val="20"/>
          <w:szCs w:val="20"/>
          <w:lang w:val="en-US" w:eastAsia="zh-CN" w:bidi="ar-SA"/>
        </w:rPr>
        <w:t>4.7  采购人或采购人委托的采购代理机构自受理质疑之日起7个工作日内，对质疑事项作出答复，并以书面形式通知质疑供应商及其他有关供应商。</w:t>
      </w:r>
    </w:p>
    <w:p>
      <w:pPr>
        <w:pStyle w:val="36"/>
        <w:widowControl/>
        <w:spacing w:line="440" w:lineRule="exact"/>
        <w:ind w:left="1"/>
        <w:jc w:val="left"/>
        <w:textAlignment w:val="baseline"/>
        <w:rPr>
          <w:rStyle w:val="18"/>
          <w:rFonts w:ascii="宋体" w:hAnsi="宋体" w:cs="Times New Roman"/>
          <w:bCs/>
          <w:kern w:val="0"/>
          <w:sz w:val="24"/>
          <w:szCs w:val="20"/>
          <w:lang w:val="en-US" w:eastAsia="zh-CN" w:bidi="ar-SA"/>
        </w:rPr>
      </w:pPr>
      <w:r>
        <w:rPr>
          <w:rStyle w:val="18"/>
          <w:rFonts w:ascii="宋体" w:hAnsi="宋体" w:cs="Times New Roman"/>
          <w:bCs/>
          <w:kern w:val="0"/>
          <w:sz w:val="24"/>
          <w:szCs w:val="20"/>
          <w:lang w:val="en-US" w:eastAsia="zh-CN" w:bidi="ar-SA"/>
        </w:rPr>
        <w:t>5.  投诉</w:t>
      </w:r>
    </w:p>
    <w:p>
      <w:pPr>
        <w:pStyle w:val="36"/>
        <w:widowControl/>
        <w:spacing w:line="440" w:lineRule="exact"/>
        <w:ind w:left="2" w:leftChars="1" w:firstLine="400" w:firstLineChars="200"/>
        <w:jc w:val="left"/>
        <w:textAlignment w:val="baseline"/>
        <w:rPr>
          <w:rStyle w:val="18"/>
          <w:rFonts w:ascii="宋体" w:hAnsi="宋体" w:cs="Times New Roman"/>
          <w:bCs/>
          <w:kern w:val="0"/>
          <w:sz w:val="20"/>
          <w:szCs w:val="20"/>
          <w:lang w:val="en-US" w:eastAsia="zh-CN" w:bidi="ar-SA"/>
        </w:rPr>
      </w:pPr>
      <w:r>
        <w:rPr>
          <w:rStyle w:val="18"/>
          <w:rFonts w:ascii="宋体" w:hAnsi="宋体" w:cs="Times New Roman"/>
          <w:bCs/>
          <w:kern w:val="0"/>
          <w:sz w:val="20"/>
          <w:szCs w:val="20"/>
          <w:lang w:val="en-US" w:eastAsia="zh-CN" w:bidi="ar-SA"/>
        </w:rPr>
        <w:t>5.1  供应商认为采购文件、采购过程、中标和成交结果使自己的合法权益受到损害的，应当首先依法向采购人或采购人委托的</w:t>
      </w:r>
      <w:r>
        <w:rPr>
          <w:rStyle w:val="18"/>
          <w:rFonts w:ascii="宋体" w:hAnsi="宋体"/>
          <w:kern w:val="0"/>
          <w:sz w:val="20"/>
          <w:szCs w:val="20"/>
          <w:lang w:val="en-US" w:eastAsia="zh-CN" w:bidi="ar-SA"/>
        </w:rPr>
        <w:t>采购代理机构</w:t>
      </w:r>
      <w:r>
        <w:rPr>
          <w:rStyle w:val="18"/>
          <w:rFonts w:ascii="宋体" w:hAnsi="宋体" w:cs="Times New Roman"/>
          <w:bCs/>
          <w:kern w:val="0"/>
          <w:sz w:val="20"/>
          <w:szCs w:val="20"/>
          <w:lang w:val="en-US" w:eastAsia="zh-CN" w:bidi="ar-SA"/>
        </w:rPr>
        <w:t>提出质疑。对采购人、</w:t>
      </w:r>
      <w:r>
        <w:rPr>
          <w:rStyle w:val="18"/>
          <w:rFonts w:ascii="宋体" w:hAnsi="宋体"/>
          <w:kern w:val="0"/>
          <w:sz w:val="20"/>
          <w:szCs w:val="20"/>
          <w:lang w:val="en-US" w:eastAsia="zh-CN" w:bidi="ar-SA"/>
        </w:rPr>
        <w:t>采购代理机构</w:t>
      </w:r>
      <w:r>
        <w:rPr>
          <w:rStyle w:val="18"/>
          <w:rFonts w:ascii="宋体" w:hAnsi="宋体" w:cs="Times New Roman"/>
          <w:bCs/>
          <w:kern w:val="0"/>
          <w:sz w:val="20"/>
          <w:szCs w:val="20"/>
          <w:lang w:val="en-US" w:eastAsia="zh-CN" w:bidi="ar-SA"/>
        </w:rPr>
        <w:t>的答复不满意，或者采购人、</w:t>
      </w:r>
      <w:r>
        <w:rPr>
          <w:rStyle w:val="18"/>
          <w:rFonts w:ascii="宋体" w:hAnsi="宋体"/>
          <w:kern w:val="0"/>
          <w:sz w:val="20"/>
          <w:szCs w:val="20"/>
          <w:lang w:val="en-US" w:eastAsia="zh-CN" w:bidi="ar-SA"/>
        </w:rPr>
        <w:t>采购代理机构</w:t>
      </w:r>
      <w:r>
        <w:rPr>
          <w:rStyle w:val="18"/>
          <w:rFonts w:ascii="宋体" w:hAnsi="宋体" w:cs="Times New Roman"/>
          <w:bCs/>
          <w:kern w:val="0"/>
          <w:sz w:val="20"/>
          <w:szCs w:val="20"/>
          <w:lang w:val="en-US" w:eastAsia="zh-CN" w:bidi="ar-SA"/>
        </w:rPr>
        <w:t>未在规定期限内</w:t>
      </w:r>
      <w:r>
        <w:rPr>
          <w:rStyle w:val="18"/>
          <w:rFonts w:ascii="宋体" w:hAnsi="宋体" w:cs="Times New Roman"/>
          <w:bCs/>
          <w:kern w:val="0"/>
          <w:sz w:val="20"/>
          <w:szCs w:val="20"/>
          <w:highlight w:val="none"/>
          <w:lang w:val="en-US" w:eastAsia="zh-CN" w:bidi="ar-SA"/>
        </w:rPr>
        <w:t>做出</w:t>
      </w:r>
      <w:r>
        <w:rPr>
          <w:rStyle w:val="18"/>
          <w:rFonts w:ascii="宋体" w:hAnsi="宋体" w:cs="Times New Roman"/>
          <w:bCs/>
          <w:kern w:val="0"/>
          <w:sz w:val="20"/>
          <w:szCs w:val="20"/>
          <w:lang w:val="en-US" w:eastAsia="zh-CN" w:bidi="ar-SA"/>
        </w:rPr>
        <w:t>答复的，供应商可以在答复期满后15个工作日内向南宁高新区政府采购监督管理部门提起投诉。</w:t>
      </w:r>
    </w:p>
    <w:p>
      <w:pPr>
        <w:pStyle w:val="36"/>
        <w:widowControl/>
        <w:spacing w:line="440" w:lineRule="exact"/>
        <w:ind w:left="2" w:leftChars="1" w:firstLine="400" w:firstLineChars="200"/>
        <w:jc w:val="left"/>
        <w:textAlignment w:val="baseline"/>
        <w:rPr>
          <w:rStyle w:val="18"/>
          <w:rFonts w:ascii="宋体" w:hAnsi="宋体" w:cs="Times New Roman"/>
          <w:bCs/>
          <w:kern w:val="0"/>
          <w:sz w:val="20"/>
          <w:szCs w:val="20"/>
          <w:lang w:val="en-US" w:eastAsia="zh-CN" w:bidi="ar-SA"/>
        </w:rPr>
      </w:pPr>
      <w:r>
        <w:rPr>
          <w:rStyle w:val="18"/>
          <w:rFonts w:ascii="宋体" w:hAnsi="Courier New"/>
          <w:kern w:val="0"/>
          <w:sz w:val="20"/>
          <w:szCs w:val="20"/>
          <w:lang w:val="en-US" w:eastAsia="zh-CN" w:bidi="ar-SA"/>
        </w:rPr>
        <w:t>5.2  投诉人投诉时，应当提交投诉书，并按照被投诉采购人、</w:t>
      </w:r>
      <w:r>
        <w:rPr>
          <w:rStyle w:val="18"/>
          <w:rFonts w:ascii="宋体" w:hAnsi="宋体"/>
          <w:kern w:val="0"/>
          <w:sz w:val="20"/>
          <w:szCs w:val="20"/>
          <w:lang w:val="en-US" w:eastAsia="zh-CN" w:bidi="ar-SA"/>
        </w:rPr>
        <w:t>采购代理机构</w:t>
      </w:r>
      <w:r>
        <w:rPr>
          <w:rStyle w:val="18"/>
          <w:rFonts w:ascii="宋体" w:hAnsi="Courier New"/>
          <w:kern w:val="0"/>
          <w:sz w:val="20"/>
          <w:szCs w:val="20"/>
          <w:lang w:val="en-US" w:eastAsia="zh-CN" w:bidi="ar-SA"/>
        </w:rPr>
        <w:t>和与投诉事项有关的供应商数量提供投诉书的副本。投诉书</w:t>
      </w:r>
      <w:r>
        <w:rPr>
          <w:rStyle w:val="18"/>
          <w:rFonts w:ascii="宋体" w:hAnsi="Courier New"/>
          <w:kern w:val="0"/>
          <w:sz w:val="20"/>
          <w:szCs w:val="21"/>
          <w:lang w:val="en-US" w:eastAsia="zh-CN" w:bidi="ar-SA"/>
        </w:rPr>
        <w:t>应当包括下列主要内容</w:t>
      </w:r>
      <w:r>
        <w:rPr>
          <w:rStyle w:val="18"/>
          <w:rFonts w:ascii="宋体" w:hAnsi="Courier New"/>
          <w:kern w:val="0"/>
          <w:sz w:val="20"/>
          <w:szCs w:val="20"/>
          <w:lang w:val="en-US" w:eastAsia="zh-CN" w:bidi="ar-SA"/>
        </w:rPr>
        <w:t>（如材料中有外文资料应同时附上对应的中文译本）</w:t>
      </w:r>
      <w:r>
        <w:rPr>
          <w:rStyle w:val="18"/>
          <w:rFonts w:ascii="宋体" w:hAnsi="Courier New"/>
          <w:kern w:val="0"/>
          <w:sz w:val="20"/>
          <w:szCs w:val="21"/>
          <w:lang w:val="en-US" w:eastAsia="zh-CN" w:bidi="ar-SA"/>
        </w:rPr>
        <w:t>：</w:t>
      </w:r>
    </w:p>
    <w:p>
      <w:pPr>
        <w:pStyle w:val="36"/>
        <w:widowControl/>
        <w:spacing w:line="440" w:lineRule="exact"/>
        <w:ind w:left="2" w:firstLine="398" w:firstLineChars="199"/>
        <w:jc w:val="left"/>
        <w:textAlignment w:val="baseline"/>
        <w:rPr>
          <w:rStyle w:val="18"/>
          <w:rFonts w:ascii="宋体" w:hAnsi="Courier New"/>
          <w:kern w:val="0"/>
          <w:sz w:val="20"/>
          <w:szCs w:val="20"/>
          <w:lang w:val="en-US" w:eastAsia="zh-CN" w:bidi="ar-SA"/>
        </w:rPr>
      </w:pPr>
      <w:r>
        <w:rPr>
          <w:rStyle w:val="18"/>
          <w:rFonts w:ascii="宋体" w:hAnsi="宋体"/>
          <w:kern w:val="0"/>
          <w:sz w:val="20"/>
          <w:szCs w:val="20"/>
          <w:lang w:val="en-US" w:eastAsia="zh-CN" w:bidi="ar-SA"/>
        </w:rPr>
        <w:t xml:space="preserve">（1）投诉人和被投诉人的名称、地址、电话等； </w:t>
      </w:r>
    </w:p>
    <w:p>
      <w:pPr>
        <w:pStyle w:val="36"/>
        <w:widowControl/>
        <w:spacing w:line="440" w:lineRule="exact"/>
        <w:ind w:left="2" w:firstLine="398" w:firstLineChars="199"/>
        <w:jc w:val="left"/>
        <w:textAlignment w:val="baseline"/>
        <w:rPr>
          <w:rStyle w:val="18"/>
          <w:rFonts w:ascii="宋体" w:hAnsi="Courier New"/>
          <w:kern w:val="0"/>
          <w:sz w:val="20"/>
          <w:szCs w:val="20"/>
          <w:lang w:val="en-US" w:eastAsia="zh-CN" w:bidi="ar-SA"/>
        </w:rPr>
      </w:pPr>
      <w:r>
        <w:rPr>
          <w:rStyle w:val="18"/>
          <w:rFonts w:ascii="宋体" w:hAnsi="宋体"/>
          <w:kern w:val="0"/>
          <w:sz w:val="20"/>
          <w:szCs w:val="20"/>
          <w:lang w:val="en-US" w:eastAsia="zh-CN" w:bidi="ar-SA"/>
        </w:rPr>
        <w:t>（2）具体的投诉事项及事实依据；</w:t>
      </w:r>
    </w:p>
    <w:p>
      <w:pPr>
        <w:pStyle w:val="36"/>
        <w:widowControl/>
        <w:spacing w:line="440" w:lineRule="exact"/>
        <w:ind w:left="2" w:firstLine="398" w:firstLineChars="199"/>
        <w:jc w:val="left"/>
        <w:textAlignment w:val="baseline"/>
        <w:rPr>
          <w:rStyle w:val="18"/>
          <w:rFonts w:ascii="宋体" w:hAnsi="Courier New"/>
          <w:kern w:val="0"/>
          <w:sz w:val="20"/>
          <w:szCs w:val="20"/>
          <w:lang w:val="en-US" w:eastAsia="zh-CN" w:bidi="ar-SA"/>
        </w:rPr>
      </w:pPr>
      <w:r>
        <w:rPr>
          <w:rStyle w:val="18"/>
          <w:rFonts w:ascii="宋体" w:hAnsi="宋体"/>
          <w:kern w:val="0"/>
          <w:sz w:val="20"/>
          <w:szCs w:val="20"/>
          <w:lang w:val="en-US" w:eastAsia="zh-CN" w:bidi="ar-SA"/>
        </w:rPr>
        <w:t xml:space="preserve">（3）质疑和质疑答复情况及相关证明材料； </w:t>
      </w:r>
    </w:p>
    <w:p>
      <w:pPr>
        <w:pStyle w:val="36"/>
        <w:widowControl/>
        <w:tabs>
          <w:tab w:val="right" w:pos="9638"/>
        </w:tabs>
        <w:spacing w:line="440" w:lineRule="exact"/>
        <w:ind w:left="2" w:firstLine="398" w:firstLineChars="199"/>
        <w:jc w:val="left"/>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（4）提起投诉的日期。</w:t>
      </w:r>
    </w:p>
    <w:p>
      <w:pPr>
        <w:pStyle w:val="36"/>
        <w:widowControl/>
        <w:tabs>
          <w:tab w:val="right" w:pos="9638"/>
        </w:tabs>
        <w:spacing w:line="440" w:lineRule="exact"/>
        <w:ind w:left="2" w:firstLine="398" w:firstLineChars="199"/>
        <w:jc w:val="left"/>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（5）附件材料：营业执照副本内页复印件</w:t>
      </w:r>
      <w:r>
        <w:rPr>
          <w:rStyle w:val="18"/>
          <w:rFonts w:ascii="宋体" w:hAnsi="宋体"/>
          <w:kern w:val="0"/>
          <w:sz w:val="20"/>
          <w:szCs w:val="20"/>
          <w:highlight w:val="none"/>
          <w:lang w:val="en-US" w:eastAsia="zh-CN" w:bidi="ar-SA"/>
        </w:rPr>
        <w:t>（</w:t>
      </w:r>
      <w:r>
        <w:rPr>
          <w:rStyle w:val="18"/>
          <w:rFonts w:ascii="宋体" w:hAnsi="宋体"/>
          <w:kern w:val="0"/>
          <w:sz w:val="20"/>
          <w:szCs w:val="20"/>
          <w:lang w:val="en-US" w:eastAsia="zh-CN" w:bidi="ar-SA"/>
        </w:rPr>
        <w:t>要求证件有效并清晰反映企业法人经营范围；近期连续三个月依法缴纳税收和在职职工社会保障资金证明材料（复印件，原件备查）。</w:t>
      </w:r>
      <w:r>
        <w:rPr>
          <w:rStyle w:val="18"/>
          <w:rFonts w:ascii="宋体" w:hAnsi="宋体"/>
          <w:kern w:val="0"/>
          <w:sz w:val="20"/>
          <w:szCs w:val="20"/>
          <w:lang w:val="en-US" w:eastAsia="zh-CN" w:bidi="ar-SA"/>
        </w:rPr>
        <w:tab/>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投诉书应当署名。投诉人为法人或者其他组织的，应当由法定代表人或者主要负责人签字盖章并加盖公章。</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Courier New"/>
          <w:kern w:val="0"/>
          <w:sz w:val="20"/>
          <w:szCs w:val="20"/>
          <w:lang w:val="en-US" w:eastAsia="zh-CN" w:bidi="ar-SA"/>
        </w:rPr>
        <w:t>5.3  投诉人可以委托代理人办理投诉事务。</w:t>
      </w:r>
      <w:r>
        <w:rPr>
          <w:rStyle w:val="18"/>
          <w:rFonts w:ascii="宋体" w:hAnsi="宋体" w:cs="Times New Roman"/>
          <w:bCs/>
          <w:kern w:val="0"/>
          <w:sz w:val="20"/>
          <w:szCs w:val="20"/>
          <w:lang w:val="en-US" w:eastAsia="zh-CN" w:bidi="ar-SA"/>
        </w:rPr>
        <w:t>委托代理人应为投诉供应商的正式员工并熟悉相关业务情况。</w:t>
      </w:r>
      <w:r>
        <w:rPr>
          <w:rStyle w:val="18"/>
          <w:rFonts w:ascii="宋体" w:hAnsi="Courier New"/>
          <w:kern w:val="0"/>
          <w:sz w:val="20"/>
          <w:szCs w:val="20"/>
          <w:lang w:val="en-US" w:eastAsia="zh-CN" w:bidi="ar-SA"/>
        </w:rPr>
        <w:t>代理人办理投诉事务时，除提交投诉书外，还应当提交投诉人的授权委托书，授权委托书应当载明委托代理的具体权限和事项；</w:t>
      </w:r>
      <w:r>
        <w:rPr>
          <w:rStyle w:val="18"/>
          <w:rFonts w:ascii="宋体" w:hAnsi="宋体" w:cs="Times New Roman"/>
          <w:bCs/>
          <w:kern w:val="0"/>
          <w:sz w:val="20"/>
          <w:szCs w:val="20"/>
          <w:lang w:val="en-US" w:eastAsia="zh-CN" w:bidi="ar-SA"/>
        </w:rPr>
        <w:t>提交</w:t>
      </w:r>
      <w:r>
        <w:rPr>
          <w:rStyle w:val="18"/>
          <w:rFonts w:ascii="宋体" w:hAnsi="宋体"/>
          <w:kern w:val="0"/>
          <w:sz w:val="20"/>
          <w:szCs w:val="20"/>
          <w:lang w:val="en-US" w:eastAsia="zh-CN" w:bidi="ar-SA"/>
        </w:rPr>
        <w:t>委托代理人身份证明复印件和近期三个月社保缴费证复印件。</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Courier New"/>
          <w:kern w:val="0"/>
          <w:sz w:val="20"/>
          <w:szCs w:val="20"/>
          <w:lang w:val="en-US" w:eastAsia="zh-CN" w:bidi="ar-SA"/>
        </w:rPr>
        <w:t>5.4  投诉人提起投诉应当符合下列条件：</w:t>
      </w:r>
    </w:p>
    <w:p>
      <w:pPr>
        <w:spacing w:line="440" w:lineRule="exact"/>
        <w:ind w:firstLine="420"/>
        <w:jc w:val="both"/>
        <w:textAlignment w:val="baseline"/>
        <w:rPr>
          <w:rStyle w:val="18"/>
          <w:rFonts w:ascii="宋体" w:hAnsi="Courier New"/>
          <w:kern w:val="0"/>
          <w:sz w:val="20"/>
          <w:szCs w:val="20"/>
          <w:lang w:val="en-US" w:eastAsia="zh-CN" w:bidi="ar-SA"/>
        </w:rPr>
      </w:pPr>
      <w:r>
        <w:rPr>
          <w:rStyle w:val="18"/>
          <w:rFonts w:ascii="宋体" w:hAnsi="Courier New"/>
          <w:kern w:val="0"/>
          <w:sz w:val="20"/>
          <w:szCs w:val="20"/>
          <w:lang w:val="en-US" w:eastAsia="zh-CN" w:bidi="ar-SA"/>
        </w:rPr>
        <w:t>（1）投诉人是参与所投诉政府采购活动的供应商；</w:t>
      </w:r>
    </w:p>
    <w:p>
      <w:pPr>
        <w:spacing w:line="440" w:lineRule="exact"/>
        <w:ind w:firstLine="420"/>
        <w:jc w:val="both"/>
        <w:textAlignment w:val="baseline"/>
        <w:rPr>
          <w:rStyle w:val="18"/>
          <w:rFonts w:ascii="宋体" w:hAnsi="Courier New"/>
          <w:kern w:val="0"/>
          <w:sz w:val="20"/>
          <w:szCs w:val="20"/>
          <w:lang w:val="en-US" w:eastAsia="zh-CN" w:bidi="ar-SA"/>
        </w:rPr>
      </w:pPr>
      <w:r>
        <w:rPr>
          <w:rStyle w:val="18"/>
          <w:rFonts w:ascii="宋体" w:hAnsi="Courier New"/>
          <w:kern w:val="0"/>
          <w:sz w:val="20"/>
          <w:szCs w:val="20"/>
          <w:lang w:val="en-US" w:eastAsia="zh-CN" w:bidi="ar-SA"/>
        </w:rPr>
        <w:t>（2）提起投诉前已依法进行质疑；</w:t>
      </w:r>
    </w:p>
    <w:p>
      <w:pPr>
        <w:spacing w:line="440" w:lineRule="exact"/>
        <w:ind w:firstLine="420"/>
        <w:jc w:val="both"/>
        <w:textAlignment w:val="baseline"/>
        <w:rPr>
          <w:rStyle w:val="18"/>
          <w:rFonts w:ascii="宋体" w:hAnsi="Courier New"/>
          <w:kern w:val="0"/>
          <w:sz w:val="20"/>
          <w:szCs w:val="20"/>
          <w:lang w:val="en-US" w:eastAsia="zh-CN" w:bidi="ar-SA"/>
        </w:rPr>
      </w:pPr>
      <w:r>
        <w:rPr>
          <w:rStyle w:val="18"/>
          <w:rFonts w:ascii="宋体" w:hAnsi="Courier New"/>
          <w:kern w:val="0"/>
          <w:sz w:val="20"/>
          <w:szCs w:val="20"/>
          <w:lang w:val="en-US" w:eastAsia="zh-CN" w:bidi="ar-SA"/>
        </w:rPr>
        <w:t>（3）投诉书内容符合本章第5.2项的规定；</w:t>
      </w:r>
    </w:p>
    <w:p>
      <w:pPr>
        <w:spacing w:line="440" w:lineRule="exact"/>
        <w:ind w:firstLine="420"/>
        <w:jc w:val="both"/>
        <w:textAlignment w:val="baseline"/>
        <w:rPr>
          <w:rStyle w:val="18"/>
          <w:rFonts w:ascii="宋体" w:hAnsi="Courier New"/>
          <w:kern w:val="0"/>
          <w:sz w:val="20"/>
          <w:szCs w:val="20"/>
          <w:lang w:val="en-US" w:eastAsia="zh-CN" w:bidi="ar-SA"/>
        </w:rPr>
      </w:pPr>
      <w:r>
        <w:rPr>
          <w:rStyle w:val="18"/>
          <w:rFonts w:ascii="宋体" w:hAnsi="Courier New"/>
          <w:kern w:val="0"/>
          <w:sz w:val="20"/>
          <w:szCs w:val="20"/>
          <w:lang w:val="en-US" w:eastAsia="zh-CN" w:bidi="ar-SA"/>
        </w:rPr>
        <w:t>（4）在投诉有效期限内提起投诉；</w:t>
      </w:r>
    </w:p>
    <w:p>
      <w:pPr>
        <w:spacing w:line="440" w:lineRule="exact"/>
        <w:ind w:firstLine="420"/>
        <w:jc w:val="both"/>
        <w:textAlignment w:val="baseline"/>
        <w:rPr>
          <w:rStyle w:val="18"/>
          <w:rFonts w:ascii="宋体" w:hAnsi="Courier New"/>
          <w:kern w:val="0"/>
          <w:sz w:val="20"/>
          <w:szCs w:val="20"/>
          <w:lang w:val="en-US" w:eastAsia="zh-CN" w:bidi="ar-SA"/>
        </w:rPr>
      </w:pPr>
      <w:r>
        <w:rPr>
          <w:rStyle w:val="18"/>
          <w:rFonts w:ascii="宋体" w:hAnsi="Courier New"/>
          <w:kern w:val="0"/>
          <w:sz w:val="20"/>
          <w:szCs w:val="20"/>
          <w:lang w:val="en-US" w:eastAsia="zh-CN" w:bidi="ar-SA"/>
        </w:rPr>
        <w:t>（5）属于南宁高新区政府采购监督管理部门管辖；</w:t>
      </w:r>
    </w:p>
    <w:p>
      <w:pPr>
        <w:spacing w:line="440" w:lineRule="exact"/>
        <w:ind w:firstLine="420"/>
        <w:jc w:val="both"/>
        <w:textAlignment w:val="baseline"/>
        <w:rPr>
          <w:rStyle w:val="18"/>
          <w:rFonts w:ascii="宋体" w:hAnsi="Courier New"/>
          <w:kern w:val="0"/>
          <w:sz w:val="20"/>
          <w:szCs w:val="20"/>
          <w:lang w:val="en-US" w:eastAsia="zh-CN" w:bidi="ar-SA"/>
        </w:rPr>
      </w:pPr>
      <w:r>
        <w:rPr>
          <w:rStyle w:val="18"/>
          <w:rFonts w:ascii="宋体" w:hAnsi="Courier New"/>
          <w:kern w:val="0"/>
          <w:sz w:val="20"/>
          <w:szCs w:val="20"/>
          <w:lang w:val="en-US" w:eastAsia="zh-CN" w:bidi="ar-SA"/>
        </w:rPr>
        <w:t>（6）同一投诉事项未经南宁高新区政府采购监督管理部门投诉处理；</w:t>
      </w:r>
    </w:p>
    <w:p>
      <w:pPr>
        <w:spacing w:line="440" w:lineRule="exact"/>
        <w:ind w:firstLine="420"/>
        <w:jc w:val="both"/>
        <w:textAlignment w:val="baseline"/>
        <w:rPr>
          <w:rStyle w:val="18"/>
          <w:rFonts w:ascii="宋体" w:hAnsi="Courier New"/>
          <w:kern w:val="0"/>
          <w:sz w:val="20"/>
          <w:szCs w:val="20"/>
          <w:lang w:val="en-US" w:eastAsia="zh-CN" w:bidi="ar-SA"/>
        </w:rPr>
      </w:pPr>
      <w:r>
        <w:rPr>
          <w:rStyle w:val="18"/>
          <w:rFonts w:ascii="宋体" w:hAnsi="Courier New"/>
          <w:kern w:val="0"/>
          <w:sz w:val="20"/>
          <w:szCs w:val="20"/>
          <w:lang w:val="en-US" w:eastAsia="zh-CN" w:bidi="ar-SA"/>
        </w:rPr>
        <w:t>（7）国务院财政部门规定的其他条件。</w:t>
      </w:r>
    </w:p>
    <w:p>
      <w:pPr>
        <w:spacing w:line="440" w:lineRule="exact"/>
        <w:ind w:firstLine="400" w:firstLineChars="200"/>
        <w:jc w:val="both"/>
        <w:textAlignment w:val="baseline"/>
        <w:rPr>
          <w:rStyle w:val="18"/>
          <w:rFonts w:ascii="宋体" w:hAnsi="Courier New"/>
          <w:kern w:val="0"/>
          <w:sz w:val="20"/>
          <w:szCs w:val="20"/>
          <w:lang w:val="en-US" w:eastAsia="zh-CN" w:bidi="ar-SA"/>
        </w:rPr>
      </w:pPr>
      <w:r>
        <w:rPr>
          <w:rStyle w:val="18"/>
          <w:rFonts w:ascii="宋体" w:hAnsi="Courier New"/>
          <w:kern w:val="0"/>
          <w:sz w:val="20"/>
          <w:szCs w:val="20"/>
          <w:lang w:val="en-US" w:eastAsia="zh-CN" w:bidi="ar-SA"/>
        </w:rPr>
        <w:t>5.5  南宁高新区政府采购监督管理部门自受理投诉之日起30个工作日内，对投诉事项作出处理决定，并以书面形式通知投诉人、被投诉人及其他与投诉处理结果有利害关系的政府采购当事人。</w:t>
      </w:r>
    </w:p>
    <w:p>
      <w:pPr>
        <w:spacing w:line="440" w:lineRule="exact"/>
        <w:ind w:firstLine="400" w:firstLineChars="200"/>
        <w:jc w:val="both"/>
        <w:textAlignment w:val="baseline"/>
        <w:rPr>
          <w:rStyle w:val="18"/>
          <w:rFonts w:ascii="宋体" w:hAnsi="Courier New"/>
          <w:kern w:val="0"/>
          <w:sz w:val="20"/>
          <w:szCs w:val="20"/>
          <w:lang w:val="en-US" w:eastAsia="zh-CN" w:bidi="ar-SA"/>
        </w:rPr>
      </w:pPr>
      <w:r>
        <w:rPr>
          <w:rStyle w:val="18"/>
          <w:rFonts w:ascii="宋体" w:hAnsi="Courier New"/>
          <w:kern w:val="0"/>
          <w:sz w:val="20"/>
          <w:szCs w:val="20"/>
          <w:lang w:val="en-US" w:eastAsia="zh-CN" w:bidi="ar-SA"/>
        </w:rPr>
        <w:t>5.6  南宁高新区政府采购监督管理部门在处理投诉事项期间，可以视具体情况暂停采购活动。</w:t>
      </w:r>
    </w:p>
    <w:p>
      <w:pPr>
        <w:pStyle w:val="36"/>
        <w:widowControl/>
        <w:spacing w:line="440" w:lineRule="exact"/>
        <w:textAlignment w:val="baseline"/>
        <w:rPr>
          <w:rStyle w:val="18"/>
          <w:rFonts w:ascii="宋体" w:hAnsi="宋体" w:cs="Times New Roman"/>
          <w:bCs/>
          <w:kern w:val="0"/>
          <w:sz w:val="20"/>
          <w:szCs w:val="20"/>
          <w:lang w:val="en-US" w:eastAsia="zh-CN" w:bidi="ar-SA"/>
        </w:rPr>
      </w:pPr>
    </w:p>
    <w:p>
      <w:pPr>
        <w:spacing w:line="440" w:lineRule="exact"/>
        <w:ind w:firstLine="420" w:firstLineChars="200"/>
        <w:jc w:val="both"/>
        <w:textAlignment w:val="baseline"/>
        <w:rPr>
          <w:rStyle w:val="18"/>
          <w:rFonts w:ascii="宋体"/>
          <w:kern w:val="2"/>
          <w:sz w:val="21"/>
          <w:szCs w:val="24"/>
          <w:lang w:val="en-US" w:eastAsia="zh-CN" w:bidi="ar-SA"/>
        </w:rPr>
      </w:pPr>
    </w:p>
    <w:p>
      <w:pPr>
        <w:spacing w:line="440" w:lineRule="exact"/>
        <w:ind w:firstLine="420" w:firstLineChars="200"/>
        <w:jc w:val="both"/>
        <w:textAlignment w:val="baseline"/>
        <w:rPr>
          <w:rStyle w:val="18"/>
          <w:rFonts w:ascii="宋体"/>
          <w:kern w:val="2"/>
          <w:sz w:val="21"/>
          <w:szCs w:val="24"/>
          <w:lang w:val="en-US" w:eastAsia="zh-CN" w:bidi="ar-SA"/>
        </w:rPr>
      </w:pPr>
    </w:p>
    <w:p>
      <w:pPr>
        <w:pStyle w:val="13"/>
        <w:keepNext/>
        <w:keepLines/>
        <w:widowControl/>
        <w:numPr>
          <w:ilvl w:val="5"/>
          <w:numId w:val="0"/>
        </w:numPr>
        <w:spacing w:before="240" w:after="64" w:line="320" w:lineRule="auto"/>
        <w:ind w:leftChars="0"/>
        <w:textAlignment w:val="baseline"/>
        <w:rPr>
          <w:rStyle w:val="18"/>
          <w:rFonts w:ascii="Arial" w:hAnsi="Arial" w:eastAsia="黑体"/>
          <w:b/>
          <w:kern w:val="0"/>
          <w:sz w:val="24"/>
          <w:szCs w:val="24"/>
          <w:lang w:val="en-US" w:eastAsia="zh-CN" w:bidi="ar-SA"/>
        </w:rPr>
      </w:pPr>
    </w:p>
    <w:p>
      <w:pPr>
        <w:rPr>
          <w:lang w:val="en-US" w:eastAsia="zh-CN"/>
        </w:rPr>
      </w:pPr>
    </w:p>
    <w:p>
      <w:pPr>
        <w:pStyle w:val="36"/>
        <w:widowControl/>
        <w:jc w:val="center"/>
        <w:textAlignment w:val="baseline"/>
        <w:rPr>
          <w:rStyle w:val="18"/>
          <w:rFonts w:ascii="Times New Roman" w:hAnsi="Times New Roman"/>
          <w:b/>
          <w:kern w:val="0"/>
          <w:sz w:val="30"/>
          <w:szCs w:val="30"/>
          <w:lang w:val="en-US" w:eastAsia="zh-CN" w:bidi="ar-SA"/>
        </w:rPr>
      </w:pPr>
      <w:r>
        <w:rPr>
          <w:rStyle w:val="18"/>
          <w:rFonts w:ascii="Times New Roman" w:hAnsi="Times New Roman"/>
          <w:b/>
          <w:kern w:val="0"/>
          <w:sz w:val="30"/>
          <w:szCs w:val="30"/>
          <w:lang w:val="en-US" w:eastAsia="zh-CN" w:bidi="ar-SA"/>
        </w:rPr>
        <w:t>二    公开招标文件</w:t>
      </w:r>
    </w:p>
    <w:p>
      <w:pPr>
        <w:pStyle w:val="36"/>
        <w:widowControl/>
        <w:spacing w:line="440" w:lineRule="exact"/>
        <w:textAlignment w:val="baseline"/>
        <w:rPr>
          <w:rStyle w:val="18"/>
          <w:rFonts w:ascii="宋体" w:hAnsi="宋体" w:cs="Times New Roman"/>
          <w:bCs/>
          <w:kern w:val="0"/>
          <w:sz w:val="20"/>
          <w:szCs w:val="20"/>
          <w:lang w:val="en-US" w:eastAsia="zh-CN" w:bidi="ar-SA"/>
        </w:rPr>
      </w:pPr>
      <w:r>
        <w:rPr>
          <w:rStyle w:val="18"/>
          <w:rFonts w:ascii="宋体" w:hAnsi="宋体" w:cs="Times New Roman"/>
          <w:bCs/>
          <w:kern w:val="0"/>
          <w:sz w:val="24"/>
          <w:szCs w:val="20"/>
          <w:lang w:val="en-US" w:eastAsia="zh-CN" w:bidi="ar-SA"/>
        </w:rPr>
        <w:t>6.  公开招标文件的组成</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6.1  本</w:t>
      </w:r>
      <w:r>
        <w:rPr>
          <w:rStyle w:val="18"/>
          <w:rFonts w:ascii="宋体" w:hAnsi="宋体" w:cs="Times New Roman"/>
          <w:bCs/>
          <w:kern w:val="0"/>
          <w:sz w:val="20"/>
          <w:szCs w:val="20"/>
          <w:lang w:val="en-US" w:eastAsia="zh-CN" w:bidi="ar-SA"/>
        </w:rPr>
        <w:t>公开招标</w:t>
      </w:r>
      <w:r>
        <w:rPr>
          <w:rStyle w:val="18"/>
          <w:rFonts w:ascii="宋体" w:hAnsi="宋体"/>
          <w:kern w:val="0"/>
          <w:sz w:val="20"/>
          <w:szCs w:val="20"/>
          <w:lang w:val="en-US" w:eastAsia="zh-CN" w:bidi="ar-SA"/>
        </w:rPr>
        <w:t>文件包括六个章节，各章的内容如下：</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第一章  公告</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第二章  项目采购需求</w:t>
      </w:r>
      <w:r>
        <w:rPr>
          <w:rStyle w:val="18"/>
          <w:rFonts w:hint="eastAsia" w:hAnsi="宋体"/>
          <w:kern w:val="0"/>
          <w:sz w:val="20"/>
          <w:szCs w:val="20"/>
          <w:highlight w:val="none"/>
          <w:lang w:val="en-US" w:eastAsia="zh-CN" w:bidi="ar-SA"/>
        </w:rPr>
        <w:t>一览表</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第三章  评标方法</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第四章  投标人须知</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第五章  投标文件格式</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第六章  合同条款及格式</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6.2  根据本章第7.1项的规定对公开招标文件所做的澄清、修改，构成招标文件的组成部分。当公开招标文件与招标文件的澄清和修改就同一内容的表述不一致时，以最后发出的书面文件为准。</w:t>
      </w:r>
    </w:p>
    <w:p>
      <w:pPr>
        <w:pStyle w:val="36"/>
        <w:widowControl/>
        <w:spacing w:line="440" w:lineRule="exact"/>
        <w:textAlignment w:val="baseline"/>
        <w:rPr>
          <w:rStyle w:val="18"/>
          <w:rFonts w:ascii="宋体" w:hAnsi="宋体" w:cs="Times New Roman"/>
          <w:bCs/>
          <w:kern w:val="0"/>
          <w:sz w:val="24"/>
          <w:szCs w:val="20"/>
          <w:lang w:val="en-US" w:eastAsia="zh-CN" w:bidi="ar-SA"/>
        </w:rPr>
      </w:pPr>
      <w:r>
        <w:rPr>
          <w:rStyle w:val="18"/>
          <w:rFonts w:ascii="宋体" w:hAnsi="宋体" w:cs="Times New Roman"/>
          <w:bCs/>
          <w:kern w:val="0"/>
          <w:sz w:val="24"/>
          <w:szCs w:val="20"/>
          <w:lang w:val="en-US" w:eastAsia="zh-CN" w:bidi="ar-SA"/>
        </w:rPr>
        <w:t>7.  招标文件的澄清和修改</w:t>
      </w:r>
    </w:p>
    <w:p>
      <w:pPr>
        <w:pStyle w:val="36"/>
        <w:widowControl/>
        <w:spacing w:line="440" w:lineRule="exact"/>
        <w:ind w:left="2" w:firstLine="48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7.1  投标人应认真审阅本公开招标文件，如有疑问，或发现其中有误或有要求不合理的，应在投标人须知前附表规定的</w:t>
      </w:r>
      <w:r>
        <w:rPr>
          <w:rStyle w:val="18"/>
          <w:rFonts w:ascii="宋体" w:hAnsi="Courier New"/>
          <w:kern w:val="0"/>
          <w:sz w:val="20"/>
          <w:szCs w:val="21"/>
          <w:lang w:val="en-US" w:eastAsia="zh-CN" w:bidi="ar-SA"/>
        </w:rPr>
        <w:t>投标人要求澄清的截止时间</w:t>
      </w:r>
      <w:r>
        <w:rPr>
          <w:rStyle w:val="18"/>
          <w:rFonts w:ascii="宋体" w:hAnsi="宋体"/>
          <w:kern w:val="0"/>
          <w:sz w:val="20"/>
          <w:szCs w:val="20"/>
          <w:lang w:val="en-US" w:eastAsia="zh-CN" w:bidi="ar-SA"/>
        </w:rPr>
        <w:t>前以书面形式要求采购人或采购代理机构对招标文件予以澄清；否则，由此产生的后果由投标人自行负责。</w:t>
      </w:r>
    </w:p>
    <w:p>
      <w:pPr>
        <w:pStyle w:val="36"/>
        <w:widowControl/>
        <w:spacing w:line="440" w:lineRule="exact"/>
        <w:ind w:firstLine="360"/>
        <w:textAlignment w:val="baseline"/>
        <w:rPr>
          <w:rStyle w:val="18"/>
          <w:rFonts w:ascii="宋体" w:hAnsi="宋体"/>
          <w:kern w:val="0"/>
          <w:sz w:val="20"/>
          <w:szCs w:val="21"/>
          <w:lang w:val="en-US" w:eastAsia="zh-CN" w:bidi="ar-SA"/>
        </w:rPr>
      </w:pPr>
      <w:r>
        <w:rPr>
          <w:rStyle w:val="18"/>
          <w:rFonts w:ascii="宋体" w:hAnsi="宋体"/>
          <w:kern w:val="0"/>
          <w:sz w:val="20"/>
          <w:szCs w:val="20"/>
          <w:lang w:val="en-US" w:eastAsia="zh-CN" w:bidi="ar-SA"/>
        </w:rPr>
        <w:t xml:space="preserve">7.2  </w:t>
      </w:r>
      <w:r>
        <w:rPr>
          <w:rStyle w:val="18"/>
          <w:rFonts w:ascii="宋体" w:hAnsi="宋体"/>
          <w:kern w:val="0"/>
          <w:sz w:val="20"/>
          <w:szCs w:val="21"/>
          <w:lang w:val="en-US" w:eastAsia="zh-CN" w:bidi="ar-SA"/>
        </w:rPr>
        <w:t>采购人或采购代理机构必须在投标截止时间15日前，以书面形式答复投标人要求澄清的问题，并将不包含问题来源的澄清通知</w:t>
      </w:r>
      <w:r>
        <w:rPr>
          <w:rStyle w:val="18"/>
          <w:rFonts w:ascii="宋体" w:hAnsi="宋体"/>
          <w:kern w:val="0"/>
          <w:sz w:val="20"/>
          <w:szCs w:val="21"/>
          <w:highlight w:val="none"/>
          <w:lang w:val="en-US" w:eastAsia="zh-CN" w:bidi="ar-SA"/>
        </w:rPr>
        <w:t>(</w:t>
      </w:r>
      <w:r>
        <w:rPr>
          <w:rStyle w:val="18"/>
          <w:rFonts w:ascii="宋体" w:hAnsi="Courier New"/>
          <w:kern w:val="0"/>
          <w:sz w:val="20"/>
          <w:szCs w:val="21"/>
          <w:lang w:val="en-US" w:eastAsia="zh-CN" w:bidi="ar-SA"/>
        </w:rPr>
        <w:t>在本章第2.1项规定的政府采购信息发布媒体上发布更正公告</w:t>
      </w:r>
      <w:r>
        <w:rPr>
          <w:rStyle w:val="18"/>
          <w:rFonts w:ascii="宋体" w:hAnsi="Courier New"/>
          <w:kern w:val="0"/>
          <w:sz w:val="20"/>
          <w:szCs w:val="21"/>
          <w:highlight w:val="none"/>
          <w:lang w:val="en-US" w:eastAsia="zh-CN" w:bidi="ar-SA"/>
        </w:rPr>
        <w:t>)</w:t>
      </w:r>
      <w:r>
        <w:rPr>
          <w:rStyle w:val="18"/>
          <w:rFonts w:ascii="宋体" w:hAnsi="宋体"/>
          <w:kern w:val="0"/>
          <w:sz w:val="20"/>
          <w:szCs w:val="21"/>
          <w:lang w:val="en-US" w:eastAsia="zh-CN" w:bidi="ar-SA"/>
        </w:rPr>
        <w:t>所有获取招标文件的潜在投标人，除书面澄清以外的其他澄清方式及澄清内容均无效；</w:t>
      </w:r>
      <w:r>
        <w:rPr>
          <w:rStyle w:val="18"/>
          <w:rFonts w:ascii="宋体" w:hAnsi="Courier New"/>
          <w:kern w:val="0"/>
          <w:sz w:val="20"/>
          <w:szCs w:val="21"/>
          <w:lang w:val="en-US" w:eastAsia="zh-CN" w:bidi="ar-SA"/>
        </w:rPr>
        <w:t>如果澄清发出的时间距投标截止时间不足15日，则相应延长投标截止时间。</w:t>
      </w:r>
    </w:p>
    <w:p>
      <w:pPr>
        <w:pStyle w:val="36"/>
        <w:widowControl/>
        <w:spacing w:line="440" w:lineRule="exact"/>
        <w:ind w:left="2" w:firstLine="480"/>
        <w:textAlignment w:val="baseline"/>
        <w:rPr>
          <w:rStyle w:val="18"/>
          <w:rFonts w:ascii="宋体" w:hAnsi="Courier New"/>
          <w:kern w:val="0"/>
          <w:sz w:val="20"/>
          <w:szCs w:val="20"/>
          <w:lang w:val="en-US" w:eastAsia="zh-CN" w:bidi="ar-SA"/>
        </w:rPr>
      </w:pPr>
      <w:r>
        <w:rPr>
          <w:rStyle w:val="18"/>
          <w:rFonts w:ascii="宋体" w:hAnsi="宋体"/>
          <w:kern w:val="0"/>
          <w:sz w:val="20"/>
          <w:szCs w:val="20"/>
          <w:lang w:val="en-US" w:eastAsia="zh-CN" w:bidi="ar-SA"/>
        </w:rPr>
        <w:t>7.3  采购人或者采购代理机构可以对已发出的招标文件进行必要的澄清或者修改。澄清或者修改的内容可能影响投标文件编制的，采购人或者采购代理机构应当在投标截止时间至少15日前，以书面形式通知</w:t>
      </w:r>
      <w:r>
        <w:rPr>
          <w:rStyle w:val="18"/>
          <w:rFonts w:ascii="宋体" w:hAnsi="宋体"/>
          <w:kern w:val="0"/>
          <w:sz w:val="20"/>
          <w:szCs w:val="20"/>
          <w:highlight w:val="none"/>
          <w:lang w:val="en-US" w:eastAsia="zh-CN" w:bidi="ar-SA"/>
        </w:rPr>
        <w:t>(</w:t>
      </w:r>
      <w:r>
        <w:rPr>
          <w:rStyle w:val="18"/>
          <w:rFonts w:ascii="宋体" w:hAnsi="宋体"/>
          <w:kern w:val="0"/>
          <w:sz w:val="20"/>
          <w:szCs w:val="20"/>
          <w:lang w:val="en-US" w:eastAsia="zh-CN" w:bidi="ar-SA"/>
        </w:rPr>
        <w:t>在本章第2.1项规定的政府采购信息发布媒体上发布更正公告</w:t>
      </w:r>
      <w:r>
        <w:rPr>
          <w:rStyle w:val="18"/>
          <w:rFonts w:ascii="宋体" w:hAnsi="宋体"/>
          <w:kern w:val="0"/>
          <w:sz w:val="20"/>
          <w:szCs w:val="20"/>
          <w:highlight w:val="none"/>
          <w:lang w:val="en-US" w:eastAsia="zh-CN" w:bidi="ar-SA"/>
        </w:rPr>
        <w:t>)</w:t>
      </w:r>
      <w:r>
        <w:rPr>
          <w:rStyle w:val="18"/>
          <w:rFonts w:ascii="宋体" w:hAnsi="宋体"/>
          <w:kern w:val="0"/>
          <w:sz w:val="20"/>
          <w:szCs w:val="20"/>
          <w:lang w:val="en-US" w:eastAsia="zh-CN" w:bidi="ar-SA"/>
        </w:rPr>
        <w:t>所有获取招标文件的潜在投标人；不足15日的，采购人或者采购代理机构应当顺延提交投标文件的截止时间。</w:t>
      </w:r>
    </w:p>
    <w:p>
      <w:pPr>
        <w:pStyle w:val="36"/>
        <w:widowControl/>
        <w:spacing w:line="440" w:lineRule="exact"/>
        <w:ind w:left="2" w:firstLine="360"/>
        <w:textAlignment w:val="baseline"/>
        <w:rPr>
          <w:rStyle w:val="18"/>
          <w:rFonts w:ascii="宋体" w:hAnsi="Courier New"/>
          <w:kern w:val="0"/>
          <w:sz w:val="20"/>
          <w:szCs w:val="20"/>
          <w:lang w:val="en-US" w:eastAsia="zh-CN" w:bidi="ar-SA"/>
        </w:rPr>
      </w:pPr>
      <w:r>
        <w:rPr>
          <w:rStyle w:val="18"/>
          <w:rFonts w:ascii="宋体" w:hAnsi="宋体"/>
          <w:kern w:val="0"/>
          <w:sz w:val="20"/>
          <w:szCs w:val="20"/>
          <w:lang w:val="en-US" w:eastAsia="zh-CN" w:bidi="ar-SA"/>
        </w:rPr>
        <w:t xml:space="preserve">7.4  </w:t>
      </w:r>
      <w:r>
        <w:rPr>
          <w:rStyle w:val="18"/>
          <w:rFonts w:ascii="宋体" w:hAnsi="Courier New"/>
          <w:kern w:val="0"/>
          <w:sz w:val="20"/>
          <w:szCs w:val="20"/>
          <w:lang w:val="en-US" w:eastAsia="zh-CN" w:bidi="ar-SA"/>
        </w:rPr>
        <w:t>采购人和采购代理机构可以视采购具体情况，变更投标截止时间和开标时间，将变更时间书面通知</w:t>
      </w:r>
      <w:r>
        <w:rPr>
          <w:rStyle w:val="18"/>
          <w:rFonts w:ascii="宋体" w:hAnsi="宋体"/>
          <w:kern w:val="0"/>
          <w:sz w:val="20"/>
          <w:szCs w:val="20"/>
          <w:highlight w:val="none"/>
          <w:lang w:val="en-US" w:eastAsia="zh-CN" w:bidi="ar-SA"/>
        </w:rPr>
        <w:t>(</w:t>
      </w:r>
      <w:r>
        <w:rPr>
          <w:rStyle w:val="18"/>
          <w:rFonts w:ascii="宋体" w:hAnsi="Courier New"/>
          <w:kern w:val="0"/>
          <w:sz w:val="20"/>
          <w:szCs w:val="20"/>
          <w:lang w:val="en-US" w:eastAsia="zh-CN" w:bidi="ar-SA"/>
        </w:rPr>
        <w:t>在</w:t>
      </w:r>
      <w:r>
        <w:rPr>
          <w:rStyle w:val="18"/>
          <w:rFonts w:ascii="宋体" w:hAnsi="Courier New"/>
          <w:kern w:val="0"/>
          <w:sz w:val="20"/>
          <w:szCs w:val="21"/>
          <w:lang w:val="en-US" w:eastAsia="zh-CN" w:bidi="ar-SA"/>
        </w:rPr>
        <w:t>本章第2.1项规定的政府采购信息发布媒体上</w:t>
      </w:r>
      <w:r>
        <w:rPr>
          <w:rStyle w:val="18"/>
          <w:rFonts w:ascii="宋体" w:hAnsi="Courier New"/>
          <w:kern w:val="0"/>
          <w:sz w:val="20"/>
          <w:szCs w:val="20"/>
          <w:lang w:val="en-US" w:eastAsia="zh-CN" w:bidi="ar-SA"/>
        </w:rPr>
        <w:t>发布更正公告</w:t>
      </w:r>
      <w:r>
        <w:rPr>
          <w:rStyle w:val="18"/>
          <w:rFonts w:ascii="宋体" w:hAnsi="Courier New"/>
          <w:kern w:val="0"/>
          <w:sz w:val="20"/>
          <w:szCs w:val="20"/>
          <w:highlight w:val="none"/>
          <w:lang w:val="en-US" w:eastAsia="zh-CN" w:bidi="ar-SA"/>
        </w:rPr>
        <w:t>)</w:t>
      </w:r>
      <w:r>
        <w:rPr>
          <w:rStyle w:val="18"/>
          <w:rFonts w:ascii="宋体" w:hAnsi="Courier New"/>
          <w:kern w:val="0"/>
          <w:sz w:val="20"/>
          <w:szCs w:val="20"/>
          <w:lang w:val="en-US" w:eastAsia="zh-CN" w:bidi="ar-SA"/>
        </w:rPr>
        <w:t>所有</w:t>
      </w:r>
      <w:r>
        <w:rPr>
          <w:rStyle w:val="18"/>
          <w:rFonts w:ascii="宋体" w:hAnsi="宋体"/>
          <w:kern w:val="0"/>
          <w:sz w:val="20"/>
          <w:szCs w:val="20"/>
          <w:lang w:val="en-US" w:eastAsia="zh-CN" w:bidi="ar-SA"/>
        </w:rPr>
        <w:t>获取招标文件的潜在投标人</w:t>
      </w:r>
      <w:r>
        <w:rPr>
          <w:rStyle w:val="18"/>
          <w:rFonts w:ascii="宋体" w:hAnsi="Courier New"/>
          <w:kern w:val="0"/>
          <w:sz w:val="20"/>
          <w:szCs w:val="20"/>
          <w:lang w:val="en-US" w:eastAsia="zh-CN" w:bidi="ar-SA"/>
        </w:rPr>
        <w:t>。</w:t>
      </w:r>
    </w:p>
    <w:p>
      <w:pPr>
        <w:pStyle w:val="36"/>
        <w:widowControl/>
        <w:spacing w:line="440" w:lineRule="exact"/>
        <w:ind w:left="2" w:firstLine="360"/>
        <w:textAlignment w:val="baseline"/>
        <w:rPr>
          <w:rStyle w:val="18"/>
          <w:rFonts w:ascii="宋体" w:hAnsi="宋体" w:cs="Times New Roman"/>
          <w:b/>
          <w:bCs/>
          <w:kern w:val="0"/>
          <w:sz w:val="20"/>
          <w:szCs w:val="20"/>
          <w:lang w:val="en-US" w:eastAsia="zh-CN" w:bidi="ar-SA"/>
        </w:rPr>
      </w:pPr>
    </w:p>
    <w:p>
      <w:pPr>
        <w:pStyle w:val="36"/>
        <w:widowControl/>
        <w:spacing w:line="440" w:lineRule="exact"/>
        <w:ind w:left="2" w:firstLine="360"/>
        <w:textAlignment w:val="baseline"/>
        <w:rPr>
          <w:rStyle w:val="18"/>
          <w:rFonts w:ascii="宋体" w:hAnsi="宋体"/>
          <w:kern w:val="0"/>
          <w:sz w:val="20"/>
          <w:szCs w:val="20"/>
          <w:lang w:val="en-US" w:eastAsia="zh-CN" w:bidi="ar-SA"/>
        </w:rPr>
      </w:pPr>
    </w:p>
    <w:p>
      <w:pPr>
        <w:pStyle w:val="36"/>
        <w:widowControl/>
        <w:spacing w:line="440" w:lineRule="exact"/>
        <w:ind w:left="2" w:firstLine="360"/>
        <w:textAlignment w:val="baseline"/>
        <w:rPr>
          <w:rStyle w:val="18"/>
          <w:rFonts w:ascii="宋体" w:hAnsi="宋体"/>
          <w:kern w:val="0"/>
          <w:sz w:val="20"/>
          <w:szCs w:val="20"/>
          <w:lang w:val="en-US" w:eastAsia="zh-CN" w:bidi="ar-SA"/>
        </w:rPr>
      </w:pPr>
    </w:p>
    <w:p>
      <w:pPr>
        <w:pStyle w:val="36"/>
        <w:widowControl/>
        <w:spacing w:line="440" w:lineRule="exact"/>
        <w:ind w:left="2" w:firstLine="360"/>
        <w:textAlignment w:val="baseline"/>
        <w:rPr>
          <w:rStyle w:val="18"/>
          <w:rFonts w:ascii="宋体" w:hAnsi="宋体"/>
          <w:kern w:val="0"/>
          <w:sz w:val="20"/>
          <w:szCs w:val="20"/>
          <w:lang w:val="en-US" w:eastAsia="zh-CN" w:bidi="ar-SA"/>
        </w:rPr>
      </w:pPr>
    </w:p>
    <w:p>
      <w:pPr>
        <w:pStyle w:val="36"/>
        <w:widowControl/>
        <w:spacing w:line="440" w:lineRule="exact"/>
        <w:ind w:left="2" w:firstLine="360"/>
        <w:textAlignment w:val="baseline"/>
        <w:rPr>
          <w:rStyle w:val="18"/>
          <w:rFonts w:ascii="宋体" w:hAnsi="宋体"/>
          <w:kern w:val="0"/>
          <w:sz w:val="20"/>
          <w:szCs w:val="20"/>
          <w:lang w:val="en-US" w:eastAsia="zh-CN" w:bidi="ar-SA"/>
        </w:rPr>
      </w:pPr>
    </w:p>
    <w:p>
      <w:pPr>
        <w:pStyle w:val="36"/>
        <w:widowControl/>
        <w:jc w:val="center"/>
        <w:textAlignment w:val="baseline"/>
        <w:rPr>
          <w:rStyle w:val="18"/>
          <w:rFonts w:ascii="Times New Roman" w:hAnsi="Times New Roman"/>
          <w:b/>
          <w:kern w:val="0"/>
          <w:sz w:val="30"/>
          <w:szCs w:val="30"/>
          <w:lang w:val="en-US" w:eastAsia="zh-CN" w:bidi="ar-SA"/>
        </w:rPr>
        <w:sectPr>
          <w:headerReference r:id="rId5" w:type="default"/>
          <w:footerReference r:id="rId6" w:type="default"/>
          <w:pgSz w:w="11907" w:h="16840"/>
          <w:pgMar w:top="1134" w:right="1134" w:bottom="1134" w:left="1134" w:header="851" w:footer="794" w:gutter="0"/>
          <w:lnNumType w:countBy="0"/>
          <w:pgNumType w:fmt="decimal"/>
          <w:cols w:space="425" w:num="1"/>
          <w:vAlign w:val="top"/>
          <w:docGrid w:type="linesAndChars" w:linePitch="312" w:charSpace="0"/>
        </w:sectPr>
      </w:pPr>
    </w:p>
    <w:p>
      <w:pPr>
        <w:pStyle w:val="36"/>
        <w:widowControl/>
        <w:jc w:val="center"/>
        <w:textAlignment w:val="baseline"/>
        <w:rPr>
          <w:rStyle w:val="18"/>
          <w:rFonts w:ascii="Times New Roman" w:hAnsi="Times New Roman"/>
          <w:b/>
          <w:kern w:val="0"/>
          <w:sz w:val="30"/>
          <w:szCs w:val="30"/>
          <w:lang w:val="en-US" w:eastAsia="zh-CN" w:bidi="ar-SA"/>
        </w:rPr>
      </w:pPr>
      <w:r>
        <w:rPr>
          <w:rStyle w:val="18"/>
          <w:rFonts w:ascii="Times New Roman" w:hAnsi="Times New Roman"/>
          <w:b/>
          <w:kern w:val="0"/>
          <w:sz w:val="30"/>
          <w:szCs w:val="30"/>
          <w:lang w:val="en-US" w:eastAsia="zh-CN" w:bidi="ar-SA"/>
        </w:rPr>
        <w:t>三    投标文件</w:t>
      </w:r>
    </w:p>
    <w:p>
      <w:pPr>
        <w:pStyle w:val="36"/>
        <w:widowControl/>
        <w:spacing w:line="440" w:lineRule="exact"/>
        <w:textAlignment w:val="baseline"/>
        <w:rPr>
          <w:rStyle w:val="18"/>
          <w:rFonts w:ascii="宋体" w:hAnsi="宋体" w:cs="Times New Roman"/>
          <w:bCs/>
          <w:kern w:val="0"/>
          <w:sz w:val="24"/>
          <w:szCs w:val="20"/>
          <w:lang w:val="en-US" w:eastAsia="zh-CN" w:bidi="ar-SA"/>
        </w:rPr>
      </w:pPr>
      <w:r>
        <w:rPr>
          <w:rStyle w:val="18"/>
          <w:rFonts w:ascii="宋体" w:hAnsi="宋体" w:cs="Times New Roman"/>
          <w:bCs/>
          <w:kern w:val="0"/>
          <w:sz w:val="24"/>
          <w:szCs w:val="20"/>
          <w:lang w:val="en-US" w:eastAsia="zh-CN" w:bidi="ar-SA"/>
        </w:rPr>
        <w:t>8.  投标文件的编制</w:t>
      </w:r>
    </w:p>
    <w:p>
      <w:pPr>
        <w:pStyle w:val="36"/>
        <w:widowControl/>
        <w:spacing w:line="440" w:lineRule="exact"/>
        <w:ind w:left="2" w:leftChars="1"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8.1  投标人应仔细阅读招标文件，在充分了解招标的内容、</w:t>
      </w:r>
      <w:r>
        <w:rPr>
          <w:rStyle w:val="18"/>
          <w:rFonts w:ascii="宋体" w:hAnsi="Courier New"/>
          <w:kern w:val="0"/>
          <w:sz w:val="20"/>
          <w:szCs w:val="21"/>
          <w:lang w:val="en-US" w:eastAsia="zh-CN" w:bidi="ar-SA"/>
        </w:rPr>
        <w:t>服务内容及要求</w:t>
      </w:r>
      <w:r>
        <w:rPr>
          <w:rStyle w:val="18"/>
          <w:rFonts w:ascii="宋体" w:hAnsi="宋体"/>
          <w:kern w:val="0"/>
          <w:sz w:val="20"/>
          <w:szCs w:val="20"/>
          <w:lang w:val="en-US" w:eastAsia="zh-CN" w:bidi="ar-SA"/>
        </w:rPr>
        <w:t>和商务条款以及实质性要求和条件后，编写投标文件。</w:t>
      </w:r>
    </w:p>
    <w:p>
      <w:pPr>
        <w:pStyle w:val="36"/>
        <w:widowControl/>
        <w:spacing w:line="440" w:lineRule="exact"/>
        <w:ind w:left="2" w:leftChars="1"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8.2  对招标文件的实质性要求和条件</w:t>
      </w:r>
      <w:r>
        <w:rPr>
          <w:rStyle w:val="18"/>
          <w:rFonts w:ascii="宋体" w:hAnsi="宋体"/>
          <w:kern w:val="0"/>
          <w:sz w:val="20"/>
          <w:szCs w:val="20"/>
          <w:highlight w:val="none"/>
          <w:lang w:val="en-US" w:eastAsia="zh-CN" w:bidi="ar-SA"/>
        </w:rPr>
        <w:t>作出</w:t>
      </w:r>
      <w:r>
        <w:rPr>
          <w:rStyle w:val="18"/>
          <w:rFonts w:ascii="宋体" w:hAnsi="宋体"/>
          <w:kern w:val="0"/>
          <w:sz w:val="20"/>
          <w:szCs w:val="20"/>
          <w:lang w:val="en-US" w:eastAsia="zh-CN" w:bidi="ar-SA"/>
        </w:rPr>
        <w:t>响应是指投标人必须对招标文件中标注为实质性要求和条件的</w:t>
      </w:r>
      <w:r>
        <w:rPr>
          <w:rStyle w:val="18"/>
          <w:rFonts w:ascii="宋体" w:hAnsi="Courier New"/>
          <w:kern w:val="0"/>
          <w:sz w:val="20"/>
          <w:szCs w:val="21"/>
          <w:lang w:val="en-US" w:eastAsia="zh-CN" w:bidi="ar-SA"/>
        </w:rPr>
        <w:t>服务内容及要求</w:t>
      </w:r>
      <w:r>
        <w:rPr>
          <w:rStyle w:val="18"/>
          <w:rFonts w:ascii="宋体" w:hAnsi="宋体"/>
          <w:kern w:val="0"/>
          <w:sz w:val="20"/>
          <w:szCs w:val="20"/>
          <w:lang w:val="en-US" w:eastAsia="zh-CN" w:bidi="ar-SA"/>
        </w:rPr>
        <w:t>、商务条款及其它内容</w:t>
      </w:r>
      <w:r>
        <w:rPr>
          <w:rStyle w:val="18"/>
          <w:rFonts w:ascii="宋体" w:hAnsi="Courier New"/>
          <w:b/>
          <w:kern w:val="0"/>
          <w:sz w:val="20"/>
          <w:szCs w:val="20"/>
          <w:lang w:val="en-US" w:eastAsia="zh-CN" w:bidi="ar-SA"/>
        </w:rPr>
        <w:t>作出满足或者优于原要求和条件的承诺</w:t>
      </w:r>
      <w:r>
        <w:rPr>
          <w:rStyle w:val="18"/>
          <w:rFonts w:ascii="宋体" w:hAnsi="Courier New"/>
          <w:kern w:val="0"/>
          <w:sz w:val="20"/>
          <w:szCs w:val="20"/>
          <w:lang w:val="en-US" w:eastAsia="zh-CN" w:bidi="ar-SA"/>
        </w:rPr>
        <w:t>。</w:t>
      </w:r>
    </w:p>
    <w:p>
      <w:pPr>
        <w:pStyle w:val="36"/>
        <w:widowControl/>
        <w:spacing w:line="440" w:lineRule="exact"/>
        <w:ind w:left="2" w:leftChars="1"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 xml:space="preserve">8.3  </w:t>
      </w:r>
      <w:r>
        <w:rPr>
          <w:rStyle w:val="18"/>
          <w:rFonts w:ascii="宋体" w:hAnsi="Courier New"/>
          <w:kern w:val="0"/>
          <w:sz w:val="20"/>
          <w:szCs w:val="20"/>
          <w:lang w:val="en-US" w:eastAsia="zh-CN" w:bidi="ar-SA"/>
        </w:rPr>
        <w:t>招标文件中标注★号的内容为实质性要求和条件。未标注★号的内容在评标时不得作为判定投标无效的依据。</w:t>
      </w:r>
    </w:p>
    <w:p>
      <w:pPr>
        <w:pStyle w:val="36"/>
        <w:widowControl/>
        <w:spacing w:line="440" w:lineRule="exact"/>
        <w:ind w:left="2" w:leftChars="1"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8.4  投标文件应用不褪色的材料书写或打印，保证其清楚、工整，相关材料的复印件应清晰可辨认。投标文件字迹潦草、表达不清、模糊无法辨认而导致非唯一理解是投标人的风险，很可能导致该投标无效。</w:t>
      </w:r>
    </w:p>
    <w:p>
      <w:pPr>
        <w:pStyle w:val="36"/>
        <w:widowControl/>
        <w:spacing w:line="440" w:lineRule="exact"/>
        <w:ind w:left="2" w:leftChars="1"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8.5  第五章“投标文件格式”中规定了投标文件格式的，应按相应格式要求编写。</w:t>
      </w:r>
    </w:p>
    <w:p>
      <w:pPr>
        <w:pStyle w:val="36"/>
        <w:widowControl/>
        <w:spacing w:line="440" w:lineRule="exact"/>
        <w:ind w:left="2" w:leftChars="1"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8.6  投标文件应由投标人的法定代表人或其委托代理人在凡规定签章处逐一签字或盖章并加盖单位公章。投标文件应尽量避免涂改、行间插字或删除。如果出现上述情况，改动之处应加盖单位公章或由投标人的法定代表人或其委托代理人签字或盖章确认。</w:t>
      </w:r>
    </w:p>
    <w:p>
      <w:pPr>
        <w:pStyle w:val="36"/>
        <w:widowControl/>
        <w:spacing w:line="440" w:lineRule="exact"/>
        <w:ind w:left="2" w:leftChars="1"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 xml:space="preserve">8.7  </w:t>
      </w:r>
      <w:r>
        <w:rPr>
          <w:rStyle w:val="18"/>
          <w:rFonts w:ascii="宋体" w:hAnsi="Courier New"/>
          <w:kern w:val="0"/>
          <w:sz w:val="20"/>
          <w:szCs w:val="20"/>
          <w:lang w:val="en-US" w:eastAsia="zh-CN" w:bidi="ar-SA"/>
        </w:rPr>
        <w:t>投标文件应编制目录，且页码清晰准确。</w:t>
      </w:r>
    </w:p>
    <w:p>
      <w:pPr>
        <w:pStyle w:val="36"/>
        <w:widowControl/>
        <w:spacing w:line="440" w:lineRule="exact"/>
        <w:ind w:left="2" w:leftChars="1" w:firstLine="400" w:firstLineChars="200"/>
        <w:textAlignment w:val="baseline"/>
        <w:rPr>
          <w:rStyle w:val="18"/>
          <w:rFonts w:ascii="宋体" w:hAnsi="宋体"/>
          <w:kern w:val="0"/>
          <w:sz w:val="20"/>
          <w:szCs w:val="20"/>
          <w:lang w:val="en-US" w:eastAsia="zh-CN" w:bidi="ar-SA"/>
        </w:rPr>
      </w:pPr>
      <w:r>
        <w:rPr>
          <w:rStyle w:val="18"/>
          <w:rFonts w:ascii="宋体" w:hAnsi="Courier New"/>
          <w:kern w:val="0"/>
          <w:sz w:val="20"/>
          <w:szCs w:val="20"/>
          <w:lang w:val="en-US" w:eastAsia="zh-CN" w:bidi="ar-SA"/>
        </w:rPr>
        <w:t xml:space="preserve">8.8  </w:t>
      </w:r>
      <w:r>
        <w:rPr>
          <w:rStyle w:val="18"/>
          <w:rFonts w:ascii="宋体" w:hAnsi="宋体"/>
          <w:kern w:val="0"/>
          <w:sz w:val="20"/>
          <w:szCs w:val="20"/>
          <w:lang w:val="en-US" w:eastAsia="zh-CN" w:bidi="ar-SA"/>
        </w:rPr>
        <w:t>投标文件的</w:t>
      </w:r>
      <w:r>
        <w:rPr>
          <w:rStyle w:val="18"/>
          <w:rFonts w:ascii="宋体" w:hAnsi="Courier New"/>
          <w:kern w:val="0"/>
          <w:sz w:val="20"/>
          <w:szCs w:val="20"/>
          <w:lang w:val="en-US" w:eastAsia="zh-CN" w:bidi="ar-SA"/>
        </w:rPr>
        <w:t>正本和副本应分别装订成册，封面上应清楚地标记“正本”或“副本”字样，并标明项目名称、项目编号、投标人名称等内容。副本可以采用正本的复印件，当副本和正本不一致时，以正本为准。投标人应准备报价文件正本、资格文件正本、技术文件正本、商务文件正本各一份，副本份数见投标人须知前附表。</w:t>
      </w:r>
    </w:p>
    <w:p>
      <w:pPr>
        <w:pStyle w:val="36"/>
        <w:widowControl/>
        <w:spacing w:line="440" w:lineRule="exact"/>
        <w:textAlignment w:val="baseline"/>
        <w:rPr>
          <w:rStyle w:val="18"/>
          <w:rFonts w:ascii="宋体" w:hAnsi="宋体" w:cs="Times New Roman"/>
          <w:bCs/>
          <w:kern w:val="0"/>
          <w:sz w:val="24"/>
          <w:szCs w:val="20"/>
          <w:lang w:val="en-US" w:eastAsia="zh-CN" w:bidi="ar-SA"/>
        </w:rPr>
      </w:pPr>
      <w:r>
        <w:rPr>
          <w:rStyle w:val="18"/>
          <w:rFonts w:ascii="宋体" w:hAnsi="宋体" w:cs="Times New Roman"/>
          <w:bCs/>
          <w:kern w:val="0"/>
          <w:sz w:val="24"/>
          <w:szCs w:val="20"/>
          <w:lang w:val="en-US" w:eastAsia="zh-CN" w:bidi="ar-SA"/>
        </w:rPr>
        <w:t>9.  投标语言文字及计量单位</w:t>
      </w:r>
    </w:p>
    <w:p>
      <w:pPr>
        <w:pStyle w:val="36"/>
        <w:widowControl/>
        <w:spacing w:line="440" w:lineRule="exact"/>
        <w:ind w:firstLine="400" w:firstLineChars="200"/>
        <w:textAlignment w:val="baseline"/>
        <w:rPr>
          <w:rStyle w:val="18"/>
          <w:rFonts w:ascii="宋体" w:hAnsi="宋体" w:cs="Times New Roman"/>
          <w:bCs/>
          <w:kern w:val="0"/>
          <w:sz w:val="24"/>
          <w:szCs w:val="20"/>
          <w:lang w:val="en-US" w:eastAsia="zh-CN" w:bidi="ar-SA"/>
        </w:rPr>
      </w:pPr>
      <w:r>
        <w:rPr>
          <w:rStyle w:val="18"/>
          <w:rFonts w:ascii="宋体" w:hAnsi="宋体"/>
          <w:kern w:val="0"/>
          <w:sz w:val="20"/>
          <w:szCs w:val="20"/>
          <w:lang w:val="en-US" w:eastAsia="zh-CN" w:bidi="ar-SA"/>
        </w:rPr>
        <w:t>9.1  投标人的投标文件以及投标人与采购人、采购代理机构就有关投标的所有往来函电统一使用中文（特别规定除外）。</w:t>
      </w:r>
    </w:p>
    <w:p>
      <w:pPr>
        <w:pStyle w:val="36"/>
        <w:widowControl/>
        <w:spacing w:line="440" w:lineRule="exact"/>
        <w:ind w:firstLine="400" w:firstLineChars="200"/>
        <w:textAlignment w:val="baseline"/>
        <w:rPr>
          <w:rStyle w:val="18"/>
          <w:rFonts w:ascii="宋体" w:hAnsi="宋体" w:cs="Times New Roman"/>
          <w:bCs/>
          <w:kern w:val="0"/>
          <w:sz w:val="24"/>
          <w:szCs w:val="20"/>
          <w:lang w:val="en-US" w:eastAsia="zh-CN" w:bidi="ar-SA"/>
        </w:rPr>
      </w:pPr>
      <w:r>
        <w:rPr>
          <w:rStyle w:val="18"/>
          <w:rFonts w:ascii="宋体" w:hAnsi="宋体"/>
          <w:kern w:val="0"/>
          <w:sz w:val="20"/>
          <w:szCs w:val="20"/>
          <w:lang w:val="en-US" w:eastAsia="zh-CN" w:bidi="ar-SA"/>
        </w:rPr>
        <w:t>9.2  对不同文字文本投标文件的解释发生异议的，以中文文本为准。</w:t>
      </w:r>
    </w:p>
    <w:p>
      <w:pPr>
        <w:pStyle w:val="36"/>
        <w:widowControl/>
        <w:spacing w:line="440" w:lineRule="exact"/>
        <w:ind w:firstLine="400" w:firstLineChars="200"/>
        <w:textAlignment w:val="baseline"/>
        <w:rPr>
          <w:rStyle w:val="18"/>
          <w:rFonts w:ascii="宋体" w:hAnsi="宋体" w:cs="Times New Roman"/>
          <w:bCs/>
          <w:kern w:val="0"/>
          <w:sz w:val="24"/>
          <w:szCs w:val="20"/>
          <w:lang w:val="en-US" w:eastAsia="zh-CN" w:bidi="ar-SA"/>
        </w:rPr>
      </w:pPr>
      <w:r>
        <w:rPr>
          <w:rStyle w:val="18"/>
          <w:rFonts w:ascii="宋体" w:hAnsi="宋体"/>
          <w:kern w:val="0"/>
          <w:sz w:val="20"/>
          <w:szCs w:val="20"/>
          <w:lang w:val="en-US" w:eastAsia="zh-CN" w:bidi="ar-SA"/>
        </w:rPr>
        <w:t>9.3  投标文件使用的计量单位除招标文件中有特殊规定外，一律使用中华人民共和国法定计量单位。</w:t>
      </w:r>
    </w:p>
    <w:p>
      <w:pPr>
        <w:pStyle w:val="36"/>
        <w:widowControl/>
        <w:spacing w:line="440" w:lineRule="exact"/>
        <w:textAlignment w:val="baseline"/>
        <w:rPr>
          <w:rStyle w:val="18"/>
          <w:rFonts w:ascii="宋体" w:hAnsi="宋体"/>
          <w:b/>
          <w:kern w:val="0"/>
          <w:sz w:val="24"/>
          <w:szCs w:val="20"/>
          <w:lang w:val="en-US" w:eastAsia="zh-CN" w:bidi="ar-SA"/>
        </w:rPr>
      </w:pPr>
      <w:r>
        <w:rPr>
          <w:rStyle w:val="18"/>
          <w:rFonts w:ascii="宋体" w:hAnsi="宋体"/>
          <w:b/>
          <w:kern w:val="0"/>
          <w:sz w:val="24"/>
          <w:szCs w:val="20"/>
          <w:lang w:val="en-US" w:eastAsia="zh-CN" w:bidi="ar-SA"/>
        </w:rPr>
        <w:t>10.  投标文件的组成</w:t>
      </w:r>
    </w:p>
    <w:p>
      <w:pPr>
        <w:pStyle w:val="36"/>
        <w:widowControl/>
        <w:spacing w:line="440" w:lineRule="exact"/>
        <w:ind w:firstLine="402" w:firstLineChars="200"/>
        <w:textAlignment w:val="baseline"/>
        <w:rPr>
          <w:rStyle w:val="18"/>
          <w:rFonts w:ascii="宋体" w:hAnsi="宋体"/>
          <w:b/>
          <w:kern w:val="0"/>
          <w:sz w:val="20"/>
          <w:szCs w:val="20"/>
          <w:lang w:val="en-US" w:eastAsia="zh-CN" w:bidi="ar-SA"/>
        </w:rPr>
      </w:pPr>
      <w:r>
        <w:rPr>
          <w:rStyle w:val="18"/>
          <w:rFonts w:ascii="宋体" w:hAnsi="宋体"/>
          <w:b/>
          <w:kern w:val="0"/>
          <w:sz w:val="20"/>
          <w:szCs w:val="20"/>
          <w:lang w:val="en-US" w:eastAsia="zh-CN" w:bidi="ar-SA"/>
        </w:rPr>
        <w:t>10.1  投标人需编制的投标文件包括报价文件、</w:t>
      </w:r>
      <w:r>
        <w:rPr>
          <w:rStyle w:val="18"/>
          <w:rFonts w:ascii="宋体" w:hAnsi="Courier New"/>
          <w:b/>
          <w:kern w:val="0"/>
          <w:sz w:val="20"/>
          <w:szCs w:val="20"/>
          <w:lang w:val="en-US" w:eastAsia="zh-CN" w:bidi="ar-SA"/>
        </w:rPr>
        <w:t>资格文件、</w:t>
      </w:r>
      <w:r>
        <w:rPr>
          <w:rStyle w:val="18"/>
          <w:rFonts w:ascii="宋体" w:hAnsi="宋体"/>
          <w:b/>
          <w:kern w:val="0"/>
          <w:sz w:val="20"/>
          <w:szCs w:val="20"/>
          <w:lang w:val="en-US" w:eastAsia="zh-CN" w:bidi="ar-SA"/>
        </w:rPr>
        <w:t>技术文件、商务文件四部分，投标人应按下列说明编写和提交。应递交的有关文件如未特别注明为原件的，可提交复印件。</w:t>
      </w:r>
    </w:p>
    <w:p>
      <w:pPr>
        <w:pStyle w:val="36"/>
        <w:widowControl/>
        <w:spacing w:line="440" w:lineRule="exact"/>
        <w:ind w:firstLine="402" w:firstLineChars="200"/>
        <w:textAlignment w:val="baseline"/>
        <w:rPr>
          <w:rStyle w:val="18"/>
          <w:rFonts w:ascii="宋体" w:hAnsi="宋体"/>
          <w:kern w:val="0"/>
          <w:sz w:val="20"/>
          <w:szCs w:val="20"/>
          <w:lang w:val="en-US" w:eastAsia="zh-CN" w:bidi="ar-SA"/>
        </w:rPr>
      </w:pPr>
      <w:r>
        <w:rPr>
          <w:rStyle w:val="18"/>
          <w:rFonts w:ascii="宋体" w:hAnsi="宋体" w:cs="Times New Roman"/>
          <w:b/>
          <w:bCs/>
          <w:kern w:val="0"/>
          <w:sz w:val="20"/>
          <w:szCs w:val="20"/>
          <w:highlight w:val="lightGray"/>
          <w:u w:val="single"/>
          <w:lang w:val="en-US" w:eastAsia="zh-CN" w:bidi="ar-SA"/>
        </w:rPr>
        <w:t>10.1.1  报价文件</w:t>
      </w:r>
      <w:r>
        <w:rPr>
          <w:rStyle w:val="18"/>
          <w:rFonts w:ascii="宋体" w:hAnsi="宋体"/>
          <w:kern w:val="0"/>
          <w:sz w:val="20"/>
          <w:szCs w:val="20"/>
          <w:lang w:val="en-US" w:eastAsia="zh-CN" w:bidi="ar-SA"/>
        </w:rPr>
        <w:t>，包括：</w:t>
      </w:r>
    </w:p>
    <w:p>
      <w:pPr>
        <w:pStyle w:val="36"/>
        <w:widowControl/>
        <w:spacing w:line="440" w:lineRule="exact"/>
        <w:ind w:firstLine="42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（1）投标函：按第五章“投标文件格式”提供的“投标函（格式）”的要求填写；</w:t>
      </w:r>
    </w:p>
    <w:p>
      <w:pPr>
        <w:pStyle w:val="36"/>
        <w:widowControl/>
        <w:spacing w:line="440" w:lineRule="exact"/>
        <w:ind w:firstLine="42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（2）投标报价表：按第五章“投标文件格式”提供的“投标报价表（格式）”的要求填写</w:t>
      </w:r>
      <w:r>
        <w:rPr>
          <w:rStyle w:val="18"/>
          <w:rFonts w:ascii="宋体" w:hAnsi="宋体"/>
          <w:kern w:val="0"/>
          <w:sz w:val="20"/>
          <w:szCs w:val="20"/>
          <w:highlight w:val="none"/>
          <w:lang w:val="en-US" w:eastAsia="zh-CN" w:bidi="ar-SA"/>
        </w:rPr>
        <w:t>;</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（3）中小企业声明函：按第五章“投标文件格式”提供的“中小企业声明函（格式）”的要求填写；</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（4）广西工业产品声明函：按第五章“投标文件格式”提供的“广西工业产品声明函（格式）”的要求填写。</w:t>
      </w:r>
    </w:p>
    <w:p>
      <w:pPr>
        <w:pStyle w:val="36"/>
        <w:widowControl/>
        <w:spacing w:line="440" w:lineRule="exact"/>
        <w:ind w:firstLine="42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（5）投标人针对报价需要说明的其他文件和说明（格式自拟）。</w:t>
      </w:r>
    </w:p>
    <w:p>
      <w:pPr>
        <w:pStyle w:val="36"/>
        <w:widowControl/>
        <w:spacing w:line="440" w:lineRule="exact"/>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 xml:space="preserve">  </w:t>
      </w:r>
      <w:r>
        <w:rPr>
          <w:rStyle w:val="18"/>
          <w:rFonts w:ascii="宋体" w:hAnsi="宋体"/>
          <w:b/>
          <w:kern w:val="0"/>
          <w:sz w:val="20"/>
          <w:szCs w:val="20"/>
          <w:lang w:val="en-US" w:eastAsia="zh-CN" w:bidi="ar-SA"/>
        </w:rPr>
        <w:t>其中，报价文件组成要求的第（1）～（2）项必须提交；第（3）～（5）项如有请提交。</w:t>
      </w:r>
    </w:p>
    <w:p>
      <w:pPr>
        <w:pStyle w:val="36"/>
        <w:widowControl/>
        <w:spacing w:line="440" w:lineRule="exact"/>
        <w:ind w:firstLine="360"/>
        <w:textAlignment w:val="baseline"/>
        <w:rPr>
          <w:rStyle w:val="18"/>
          <w:rFonts w:ascii="宋体" w:hAnsi="宋体" w:cs="Times New Roman"/>
          <w:b/>
          <w:bCs/>
          <w:kern w:val="0"/>
          <w:sz w:val="20"/>
          <w:szCs w:val="20"/>
          <w:lang w:val="en-US" w:eastAsia="zh-CN" w:bidi="ar-SA"/>
        </w:rPr>
      </w:pPr>
      <w:r>
        <w:rPr>
          <w:rStyle w:val="18"/>
          <w:rFonts w:ascii="宋体" w:hAnsi="宋体" w:cs="Times New Roman"/>
          <w:b/>
          <w:bCs/>
          <w:kern w:val="0"/>
          <w:sz w:val="20"/>
          <w:szCs w:val="20"/>
          <w:highlight w:val="lightGray"/>
          <w:u w:val="single"/>
          <w:lang w:val="en-US" w:eastAsia="zh-CN" w:bidi="ar-SA"/>
        </w:rPr>
        <w:t>10.1.2  资格文件</w:t>
      </w:r>
      <w:r>
        <w:rPr>
          <w:rStyle w:val="18"/>
          <w:rFonts w:ascii="宋体" w:hAnsi="宋体"/>
          <w:kern w:val="0"/>
          <w:sz w:val="20"/>
          <w:szCs w:val="20"/>
          <w:lang w:val="en-US" w:eastAsia="zh-CN" w:bidi="ar-SA"/>
        </w:rPr>
        <w:t>，包括：</w:t>
      </w:r>
    </w:p>
    <w:p>
      <w:pPr>
        <w:pStyle w:val="36"/>
        <w:widowControl/>
        <w:spacing w:line="440" w:lineRule="exact"/>
        <w:ind w:firstLine="720"/>
        <w:textAlignment w:val="baseline"/>
        <w:rPr>
          <w:rStyle w:val="18"/>
          <w:rFonts w:ascii="宋体" w:hAnsi="宋体" w:cs="Times New Roman"/>
          <w:bCs/>
          <w:kern w:val="0"/>
          <w:sz w:val="20"/>
          <w:szCs w:val="21"/>
          <w:lang w:val="en-US" w:eastAsia="zh-CN" w:bidi="ar-SA"/>
        </w:rPr>
      </w:pPr>
      <w:r>
        <w:rPr>
          <w:rStyle w:val="18"/>
          <w:rFonts w:ascii="宋体" w:hAnsi="宋体"/>
          <w:kern w:val="0"/>
          <w:sz w:val="20"/>
          <w:szCs w:val="21"/>
          <w:lang w:val="en-US" w:eastAsia="zh-CN" w:bidi="ar-SA"/>
        </w:rPr>
        <w:t>（1）</w:t>
      </w:r>
      <w:r>
        <w:rPr>
          <w:rStyle w:val="18"/>
          <w:rFonts w:ascii="宋体" w:hAnsi="宋体" w:cs="Times New Roman"/>
          <w:bCs/>
          <w:kern w:val="0"/>
          <w:sz w:val="20"/>
          <w:szCs w:val="21"/>
          <w:lang w:val="en-US" w:eastAsia="zh-CN" w:bidi="ar-SA"/>
        </w:rPr>
        <w:t>资格声明函。按第五章“投标文件格式”提供的“资格声明函（格式）”的要求填写。对列入失信被执行人、重大税收违法案件当事人名单、政府采购严重违法失信行为记录名单的投标人，将被拒绝参与本项目政府采购活动。</w:t>
      </w:r>
    </w:p>
    <w:p>
      <w:pPr>
        <w:pStyle w:val="36"/>
        <w:widowControl/>
        <w:spacing w:line="440" w:lineRule="exact"/>
        <w:ind w:firstLine="720"/>
        <w:textAlignment w:val="baseline"/>
        <w:rPr>
          <w:rStyle w:val="18"/>
          <w:rFonts w:ascii="宋体" w:hAnsi="宋体"/>
          <w:kern w:val="0"/>
          <w:sz w:val="20"/>
          <w:szCs w:val="21"/>
          <w:lang w:val="en-US" w:eastAsia="zh-CN" w:bidi="ar-SA"/>
        </w:rPr>
      </w:pPr>
      <w:r>
        <w:rPr>
          <w:rStyle w:val="18"/>
          <w:rFonts w:ascii="宋体" w:hAnsi="宋体"/>
          <w:kern w:val="0"/>
          <w:sz w:val="20"/>
          <w:szCs w:val="21"/>
          <w:lang w:val="en-US" w:eastAsia="zh-CN" w:bidi="ar-SA"/>
        </w:rPr>
        <w:t>（2）根据本章第3.2项规定的投标人应具备的特定条件提供包括营业执照副本内页或事业单位法人</w:t>
      </w:r>
      <w:r>
        <w:rPr>
          <w:rStyle w:val="18"/>
          <w:rFonts w:ascii="宋体" w:hAnsi="宋体"/>
          <w:kern w:val="0"/>
          <w:sz w:val="20"/>
          <w:szCs w:val="21"/>
          <w:highlight w:val="none"/>
          <w:lang w:val="en-US" w:eastAsia="zh-CN" w:bidi="ar-SA"/>
        </w:rPr>
        <w:t>证</w:t>
      </w:r>
      <w:r>
        <w:rPr>
          <w:rStyle w:val="18"/>
          <w:rFonts w:ascii="宋体" w:hAnsi="宋体"/>
          <w:kern w:val="0"/>
          <w:sz w:val="20"/>
          <w:szCs w:val="21"/>
          <w:lang w:val="en-US" w:eastAsia="zh-CN" w:bidi="ar-SA"/>
        </w:rPr>
        <w:t>复印件（投标人如为企业的，要求证件有效并清晰反映企业法人和经营范围）和投标人资格的其他证明文件复印件；</w:t>
      </w:r>
    </w:p>
    <w:p>
      <w:pPr>
        <w:pStyle w:val="36"/>
        <w:widowControl/>
        <w:spacing w:line="440" w:lineRule="exact"/>
        <w:ind w:firstLine="720"/>
        <w:textAlignment w:val="baseline"/>
        <w:rPr>
          <w:rStyle w:val="18"/>
          <w:rFonts w:ascii="宋体" w:hAnsi="宋体"/>
          <w:color w:val="FF0000"/>
          <w:kern w:val="0"/>
          <w:sz w:val="20"/>
          <w:szCs w:val="21"/>
          <w:lang w:val="en-US" w:eastAsia="zh-CN" w:bidi="ar-SA"/>
        </w:rPr>
      </w:pPr>
      <w:r>
        <w:rPr>
          <w:rStyle w:val="18"/>
          <w:rFonts w:ascii="宋体" w:hAnsi="宋体"/>
          <w:kern w:val="0"/>
          <w:sz w:val="20"/>
          <w:szCs w:val="21"/>
          <w:lang w:val="en-US" w:eastAsia="zh-CN" w:bidi="ar-SA"/>
        </w:rPr>
        <w:t xml:space="preserve">（3）法定代表人身份证明复印件：如使用第二代身份证应提交正、反面复印件，如法定代表人非中国国籍应提交护照复印件，要求证件有效并与营业执照或事业单位法人证中的法定代表人相符； </w:t>
      </w:r>
    </w:p>
    <w:p>
      <w:pPr>
        <w:pStyle w:val="36"/>
        <w:widowControl/>
        <w:spacing w:line="440" w:lineRule="exact"/>
        <w:ind w:firstLine="720"/>
        <w:textAlignment w:val="baseline"/>
        <w:rPr>
          <w:rStyle w:val="18"/>
          <w:rFonts w:ascii="宋体" w:hAnsi="宋体"/>
          <w:kern w:val="0"/>
          <w:sz w:val="20"/>
          <w:szCs w:val="21"/>
          <w:lang w:val="en-US" w:eastAsia="zh-CN" w:bidi="ar-SA"/>
        </w:rPr>
      </w:pPr>
      <w:r>
        <w:rPr>
          <w:rStyle w:val="18"/>
          <w:rFonts w:ascii="宋体" w:hAnsi="宋体"/>
          <w:b/>
          <w:kern w:val="0"/>
          <w:sz w:val="20"/>
          <w:szCs w:val="21"/>
          <w:lang w:val="en-US" w:eastAsia="zh-CN" w:bidi="ar-SA"/>
        </w:rPr>
        <w:t>其中，资格文件组成要求的第（1）～（3）项必须提交。</w:t>
      </w:r>
    </w:p>
    <w:p>
      <w:pPr>
        <w:pStyle w:val="36"/>
        <w:widowControl/>
        <w:spacing w:line="440" w:lineRule="exact"/>
        <w:ind w:firstLine="360"/>
        <w:textAlignment w:val="baseline"/>
        <w:rPr>
          <w:rStyle w:val="18"/>
          <w:rFonts w:ascii="宋体" w:hAnsi="宋体"/>
          <w:kern w:val="0"/>
          <w:sz w:val="20"/>
          <w:szCs w:val="20"/>
          <w:lang w:val="en-US" w:eastAsia="zh-CN" w:bidi="ar-SA"/>
        </w:rPr>
      </w:pPr>
      <w:r>
        <w:rPr>
          <w:rStyle w:val="18"/>
          <w:rFonts w:ascii="宋体" w:hAnsi="宋体" w:cs="Times New Roman"/>
          <w:b/>
          <w:bCs/>
          <w:kern w:val="0"/>
          <w:sz w:val="20"/>
          <w:szCs w:val="20"/>
          <w:highlight w:val="lightGray"/>
          <w:u w:val="single"/>
          <w:lang w:val="en-US" w:eastAsia="zh-CN" w:bidi="ar-SA"/>
        </w:rPr>
        <w:t>10.1.3 技术文件</w:t>
      </w:r>
      <w:r>
        <w:rPr>
          <w:rStyle w:val="18"/>
          <w:rFonts w:ascii="宋体" w:hAnsi="宋体"/>
          <w:kern w:val="0"/>
          <w:sz w:val="20"/>
          <w:szCs w:val="20"/>
          <w:lang w:val="en-US" w:eastAsia="zh-CN" w:bidi="ar-SA"/>
        </w:rPr>
        <w:t>，包括：</w:t>
      </w:r>
      <w:r>
        <w:rPr>
          <w:rStyle w:val="18"/>
          <w:rFonts w:ascii="宋体" w:hAnsi="宋体" w:cs="Times New Roman"/>
          <w:b/>
          <w:bCs/>
          <w:kern w:val="0"/>
          <w:sz w:val="20"/>
          <w:szCs w:val="20"/>
          <w:lang w:val="en-US" w:eastAsia="zh-CN" w:bidi="ar-SA"/>
        </w:rPr>
        <w:t xml:space="preserve"> </w:t>
      </w:r>
    </w:p>
    <w:p>
      <w:pPr>
        <w:pStyle w:val="36"/>
        <w:widowControl/>
        <w:spacing w:line="440" w:lineRule="exact"/>
        <w:ind w:firstLine="360"/>
        <w:textAlignment w:val="baseline"/>
        <w:rPr>
          <w:rStyle w:val="18"/>
          <w:rFonts w:ascii="宋体" w:hAnsi="宋体"/>
          <w:kern w:val="0"/>
          <w:sz w:val="20"/>
          <w:szCs w:val="20"/>
          <w:lang w:val="en-US" w:eastAsia="zh-CN" w:bidi="ar-SA"/>
        </w:rPr>
      </w:pPr>
      <w:r>
        <w:rPr>
          <w:rStyle w:val="18"/>
          <w:rFonts w:ascii="宋体" w:hAnsi="宋体"/>
          <w:kern w:val="0"/>
          <w:sz w:val="20"/>
          <w:szCs w:val="21"/>
          <w:lang w:val="en-US" w:eastAsia="zh-CN" w:bidi="ar-SA"/>
        </w:rPr>
        <w:t>（1）</w:t>
      </w:r>
      <w:r>
        <w:rPr>
          <w:rStyle w:val="18"/>
          <w:rFonts w:ascii="宋体" w:hAnsi="宋体"/>
          <w:kern w:val="0"/>
          <w:sz w:val="20"/>
          <w:szCs w:val="20"/>
          <w:lang w:val="en-US" w:eastAsia="zh-CN" w:bidi="ar-SA"/>
        </w:rPr>
        <w:t>投标服务技术资料表：按第五章“投标文件格式”提供的“投标服务技术资料表（格式）”的要求填写；</w:t>
      </w:r>
    </w:p>
    <w:p>
      <w:pPr>
        <w:pStyle w:val="36"/>
        <w:widowControl/>
        <w:spacing w:line="440" w:lineRule="exact"/>
        <w:ind w:firstLine="42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（2）其它：针对本项目所投标服务的主要技术指标、参数及性能的详细说明，相关的图纸、图片，产品有效检测和鉴定证明复印件，等等。</w:t>
      </w:r>
    </w:p>
    <w:p>
      <w:pPr>
        <w:pStyle w:val="36"/>
        <w:widowControl/>
        <w:spacing w:line="440" w:lineRule="exact"/>
        <w:ind w:firstLine="420"/>
        <w:textAlignment w:val="baseline"/>
        <w:rPr>
          <w:rStyle w:val="18"/>
          <w:rFonts w:ascii="宋体" w:hAnsi="宋体"/>
          <w:b/>
          <w:kern w:val="0"/>
          <w:sz w:val="20"/>
          <w:szCs w:val="21"/>
          <w:lang w:val="en-US" w:eastAsia="zh-CN" w:bidi="ar-SA"/>
        </w:rPr>
      </w:pPr>
      <w:r>
        <w:rPr>
          <w:rStyle w:val="18"/>
          <w:rFonts w:ascii="宋体" w:hAnsi="宋体"/>
          <w:b/>
          <w:kern w:val="0"/>
          <w:sz w:val="20"/>
          <w:szCs w:val="21"/>
          <w:lang w:val="en-US" w:eastAsia="zh-CN" w:bidi="ar-SA"/>
        </w:rPr>
        <w:t>其中，技术文件组成要求的第</w:t>
      </w:r>
      <w:r>
        <w:rPr>
          <w:rStyle w:val="18"/>
          <w:rFonts w:ascii="宋体" w:hAnsi="宋体"/>
          <w:b/>
          <w:color w:val="000000"/>
          <w:kern w:val="0"/>
          <w:sz w:val="20"/>
          <w:szCs w:val="21"/>
          <w:lang w:val="en-US" w:eastAsia="zh-CN" w:bidi="ar-SA"/>
        </w:rPr>
        <w:t>（1）</w:t>
      </w:r>
      <w:r>
        <w:rPr>
          <w:rStyle w:val="18"/>
          <w:rFonts w:ascii="宋体" w:hAnsi="宋体"/>
          <w:b/>
          <w:kern w:val="0"/>
          <w:sz w:val="20"/>
          <w:szCs w:val="21"/>
          <w:lang w:val="en-US" w:eastAsia="zh-CN" w:bidi="ar-SA"/>
        </w:rPr>
        <w:t>项必须提交；第（2）项如有请提交；</w:t>
      </w:r>
    </w:p>
    <w:p>
      <w:pPr>
        <w:pStyle w:val="36"/>
        <w:widowControl/>
        <w:spacing w:line="440" w:lineRule="exact"/>
        <w:ind w:firstLine="360"/>
        <w:textAlignment w:val="baseline"/>
        <w:rPr>
          <w:rStyle w:val="18"/>
          <w:rFonts w:ascii="宋体" w:hAnsi="宋体"/>
          <w:kern w:val="0"/>
          <w:sz w:val="20"/>
          <w:szCs w:val="21"/>
          <w:highlight w:val="lightGray"/>
          <w:lang w:val="en-US" w:eastAsia="zh-CN" w:bidi="ar-SA"/>
        </w:rPr>
      </w:pPr>
      <w:r>
        <w:rPr>
          <w:rStyle w:val="18"/>
          <w:rFonts w:ascii="宋体" w:hAnsi="宋体" w:cs="Times New Roman"/>
          <w:b/>
          <w:bCs/>
          <w:kern w:val="0"/>
          <w:sz w:val="20"/>
          <w:szCs w:val="21"/>
          <w:highlight w:val="lightGray"/>
          <w:u w:val="single"/>
          <w:lang w:val="en-US" w:eastAsia="zh-CN" w:bidi="ar-SA"/>
        </w:rPr>
        <w:t>10.1.4  商务文件</w:t>
      </w:r>
      <w:r>
        <w:rPr>
          <w:rStyle w:val="18"/>
          <w:rFonts w:ascii="宋体" w:hAnsi="宋体"/>
          <w:kern w:val="0"/>
          <w:sz w:val="20"/>
          <w:szCs w:val="21"/>
          <w:highlight w:val="lightGray"/>
          <w:lang w:val="en-US" w:eastAsia="zh-CN" w:bidi="ar-SA"/>
        </w:rPr>
        <w:t>，包括：</w:t>
      </w:r>
      <w:r>
        <w:rPr>
          <w:rStyle w:val="18"/>
          <w:rFonts w:ascii="宋体" w:hAnsi="宋体" w:cs="Times New Roman"/>
          <w:b/>
          <w:bCs/>
          <w:kern w:val="0"/>
          <w:sz w:val="20"/>
          <w:szCs w:val="21"/>
          <w:highlight w:val="lightGray"/>
          <w:lang w:val="en-US" w:eastAsia="zh-CN" w:bidi="ar-SA"/>
        </w:rPr>
        <w:t xml:space="preserve"> </w:t>
      </w:r>
    </w:p>
    <w:p>
      <w:pPr>
        <w:widowControl/>
        <w:spacing w:line="360" w:lineRule="auto"/>
        <w:ind w:firstLine="735" w:firstLineChars="350"/>
        <w:jc w:val="left"/>
        <w:textAlignment w:val="baseline"/>
        <w:rPr>
          <w:rStyle w:val="18"/>
          <w:rFonts w:ascii="宋体" w:hAnsi="宋体"/>
          <w:kern w:val="2"/>
          <w:sz w:val="21"/>
          <w:szCs w:val="21"/>
          <w:lang w:val="en-US" w:eastAsia="zh-CN" w:bidi="ar-SA"/>
        </w:rPr>
      </w:pPr>
      <w:r>
        <w:rPr>
          <w:rStyle w:val="18"/>
          <w:rFonts w:ascii="宋体" w:hAnsi="宋体"/>
          <w:kern w:val="2"/>
          <w:sz w:val="21"/>
          <w:szCs w:val="21"/>
          <w:lang w:val="en-US" w:eastAsia="zh-CN" w:bidi="ar-SA"/>
        </w:rPr>
        <w:t>（1）投标人最近一个季度或近期连续三个月依法缴纳税收（国税或地税）的凭证复印件（如税务机关开具的完税证、银行缴税付款凭证或缴款回单等，如为非税务机关开具的凭证或回单的，应清晰反映：付款人名称、</w:t>
      </w:r>
      <w:r>
        <w:rPr>
          <w:rStyle w:val="18"/>
          <w:rFonts w:hint="eastAsia" w:ascii="宋体" w:hAnsi="宋体"/>
          <w:kern w:val="2"/>
          <w:sz w:val="21"/>
          <w:szCs w:val="21"/>
          <w:highlight w:val="none"/>
          <w:lang w:val="en-US" w:eastAsia="zh-CN" w:bidi="ar-SA"/>
        </w:rPr>
        <w:t>账号</w:t>
      </w:r>
      <w:r>
        <w:rPr>
          <w:rStyle w:val="18"/>
          <w:rFonts w:ascii="宋体" w:hAnsi="宋体"/>
          <w:kern w:val="2"/>
          <w:sz w:val="21"/>
          <w:szCs w:val="21"/>
          <w:lang w:val="en-US" w:eastAsia="zh-CN" w:bidi="ar-SA"/>
        </w:rPr>
        <w:t>，征收机关名称，缴款金额，税种名称，所属时期等内容）。无纳税记录的，应提供投标人所在地税务部门出具的《依法纳税或依法免税证明》（复印件，格式自拟，原件备查），《依法纳税或依法免税证明》原件一年内保持有效</w:t>
      </w:r>
      <w:r>
        <w:rPr>
          <w:rStyle w:val="18"/>
          <w:rFonts w:ascii="宋体" w:hAnsi="宋体"/>
          <w:kern w:val="0"/>
          <w:sz w:val="21"/>
          <w:szCs w:val="21"/>
          <w:lang w:val="en-US" w:eastAsia="zh-CN" w:bidi="ar-SA"/>
        </w:rPr>
        <w:t xml:space="preserve"> </w:t>
      </w:r>
      <w:r>
        <w:rPr>
          <w:rStyle w:val="18"/>
          <w:rFonts w:ascii="宋体" w:hAnsi="宋体"/>
          <w:kern w:val="2"/>
          <w:sz w:val="21"/>
          <w:szCs w:val="21"/>
          <w:lang w:val="en-US" w:eastAsia="zh-CN" w:bidi="ar-SA"/>
        </w:rPr>
        <w:t>；</w:t>
      </w:r>
    </w:p>
    <w:p>
      <w:pPr>
        <w:pStyle w:val="36"/>
        <w:widowControl/>
        <w:spacing w:line="440" w:lineRule="exact"/>
        <w:ind w:firstLine="720"/>
        <w:textAlignment w:val="baseline"/>
        <w:rPr>
          <w:rStyle w:val="18"/>
          <w:rFonts w:ascii="宋体" w:hAnsi="宋体"/>
          <w:kern w:val="0"/>
          <w:sz w:val="20"/>
          <w:szCs w:val="21"/>
          <w:lang w:val="en-US" w:eastAsia="zh-CN" w:bidi="ar-SA"/>
        </w:rPr>
      </w:pPr>
      <w:r>
        <w:rPr>
          <w:rStyle w:val="18"/>
          <w:rFonts w:ascii="宋体" w:hAnsi="宋体"/>
          <w:kern w:val="0"/>
          <w:sz w:val="20"/>
          <w:szCs w:val="21"/>
          <w:lang w:val="en-US" w:eastAsia="zh-CN" w:bidi="ar-SA"/>
        </w:rPr>
        <w:t>（2）商务条款偏离表：按第五章“投标文件格式”提供的“商务条款偏离表（格式）” 的要求填写；</w:t>
      </w:r>
    </w:p>
    <w:p>
      <w:pPr>
        <w:pStyle w:val="36"/>
        <w:widowControl/>
        <w:spacing w:line="440" w:lineRule="exact"/>
        <w:ind w:firstLine="720"/>
        <w:textAlignment w:val="baseline"/>
        <w:rPr>
          <w:rStyle w:val="18"/>
          <w:rFonts w:ascii="宋体" w:hAnsi="宋体"/>
          <w:kern w:val="0"/>
          <w:sz w:val="20"/>
          <w:szCs w:val="21"/>
          <w:lang w:val="en-US" w:eastAsia="zh-CN" w:bidi="ar-SA"/>
        </w:rPr>
      </w:pPr>
      <w:r>
        <w:rPr>
          <w:rStyle w:val="18"/>
          <w:rFonts w:ascii="宋体" w:hAnsi="宋体"/>
          <w:kern w:val="0"/>
          <w:sz w:val="20"/>
          <w:szCs w:val="21"/>
          <w:lang w:val="en-US" w:eastAsia="zh-CN" w:bidi="ar-SA"/>
        </w:rPr>
        <w:t>（3）售后服务承诺书：按第五章“投标文件格式”提供的“售后服务承诺书（格式）” 的要求填写；</w:t>
      </w:r>
    </w:p>
    <w:p>
      <w:pPr>
        <w:pStyle w:val="36"/>
        <w:widowControl/>
        <w:spacing w:line="440" w:lineRule="exact"/>
        <w:ind w:firstLine="720"/>
        <w:textAlignment w:val="baseline"/>
        <w:rPr>
          <w:rStyle w:val="18"/>
          <w:rFonts w:ascii="宋体" w:hAnsi="宋体"/>
          <w:kern w:val="0"/>
          <w:sz w:val="20"/>
          <w:szCs w:val="21"/>
          <w:lang w:val="en-US" w:eastAsia="zh-CN" w:bidi="ar-SA"/>
        </w:rPr>
      </w:pPr>
      <w:r>
        <w:rPr>
          <w:rStyle w:val="18"/>
          <w:rFonts w:ascii="宋体" w:hAnsi="宋体"/>
          <w:kern w:val="0"/>
          <w:sz w:val="20"/>
          <w:szCs w:val="21"/>
          <w:lang w:val="en-US" w:eastAsia="zh-CN" w:bidi="ar-SA"/>
        </w:rPr>
        <w:t>（4）法定代表人授权委托书：按第五章“投标文件格式”提供的“法定代表人授权委托书（格式）”的要求填写；</w:t>
      </w:r>
    </w:p>
    <w:p>
      <w:pPr>
        <w:pStyle w:val="36"/>
        <w:widowControl/>
        <w:spacing w:line="440" w:lineRule="exact"/>
        <w:ind w:firstLine="720"/>
        <w:textAlignment w:val="baseline"/>
        <w:rPr>
          <w:rStyle w:val="18"/>
          <w:rFonts w:ascii="宋体" w:hAnsi="宋体"/>
          <w:kern w:val="0"/>
          <w:sz w:val="20"/>
          <w:szCs w:val="21"/>
          <w:lang w:val="en-US" w:eastAsia="zh-CN" w:bidi="ar-SA"/>
        </w:rPr>
      </w:pPr>
      <w:r>
        <w:rPr>
          <w:rStyle w:val="18"/>
          <w:rFonts w:ascii="宋体" w:hAnsi="宋体"/>
          <w:kern w:val="0"/>
          <w:sz w:val="20"/>
          <w:szCs w:val="21"/>
          <w:lang w:val="en-US" w:eastAsia="zh-CN" w:bidi="ar-SA"/>
        </w:rPr>
        <w:t>（5）委托代理人身份证明复印件和社保缴费凭证复印件：如使用第二代身份证应提交正、反面复印件，如委托代理人非中国国籍应提交护照复印件，要求证件有效并与法定代表人授权委托书中的委托代理人相符；社保缴费凭证应清晰反映人员身份和缴费的信息；</w:t>
      </w:r>
    </w:p>
    <w:p>
      <w:pPr>
        <w:pStyle w:val="36"/>
        <w:widowControl/>
        <w:spacing w:line="440" w:lineRule="exact"/>
        <w:ind w:firstLine="720"/>
        <w:textAlignment w:val="baseline"/>
        <w:rPr>
          <w:rStyle w:val="18"/>
          <w:rFonts w:ascii="宋体" w:hAnsi="宋体"/>
          <w:kern w:val="0"/>
          <w:sz w:val="20"/>
          <w:szCs w:val="21"/>
          <w:lang w:val="en-US" w:eastAsia="zh-CN" w:bidi="ar-SA"/>
        </w:rPr>
      </w:pPr>
      <w:r>
        <w:rPr>
          <w:rStyle w:val="18"/>
          <w:rFonts w:ascii="宋体" w:hAnsi="宋体"/>
          <w:kern w:val="0"/>
          <w:sz w:val="20"/>
          <w:szCs w:val="21"/>
          <w:lang w:val="en-US" w:eastAsia="zh-CN" w:bidi="ar-SA"/>
        </w:rPr>
        <w:t>（6）财务会计报表复印件：投标人近三年的财务会计报表，包括资产负债表、现金流量表、利润表、财务情况说明书和审计报告；</w:t>
      </w:r>
    </w:p>
    <w:p>
      <w:pPr>
        <w:pStyle w:val="36"/>
        <w:widowControl/>
        <w:spacing w:line="440" w:lineRule="exact"/>
        <w:ind w:firstLine="720"/>
        <w:textAlignment w:val="baseline"/>
        <w:rPr>
          <w:rStyle w:val="18"/>
          <w:rFonts w:ascii="宋体" w:hAnsi="宋体"/>
          <w:kern w:val="0"/>
          <w:sz w:val="20"/>
          <w:szCs w:val="21"/>
          <w:lang w:val="en-US" w:eastAsia="zh-CN" w:bidi="ar-SA"/>
        </w:rPr>
      </w:pPr>
      <w:r>
        <w:rPr>
          <w:rStyle w:val="18"/>
          <w:rFonts w:ascii="宋体" w:hAnsi="宋体"/>
          <w:kern w:val="0"/>
          <w:sz w:val="20"/>
          <w:szCs w:val="21"/>
          <w:lang w:val="en-US" w:eastAsia="zh-CN" w:bidi="ar-SA"/>
        </w:rPr>
        <w:t>（7）其它：</w:t>
      </w:r>
      <w:r>
        <w:rPr>
          <w:rStyle w:val="18"/>
          <w:rFonts w:ascii="宋体" w:hAnsi="宋体"/>
          <w:kern w:val="0"/>
          <w:sz w:val="20"/>
          <w:szCs w:val="20"/>
          <w:lang w:val="en-US" w:eastAsia="zh-CN" w:bidi="ar-SA"/>
        </w:rPr>
        <w:t>投标人通过国家或国际认证资格证书复印件、银行出具的投标人资信证明或信用等级证明复印件、投标人近三年同类服务的实际业绩证明（附中标通知书复印件或合同复印件）、投标产品近三年的质量获奖荣誉证书复印件、生产厂家的环保体系认证证书复印件、投标人近三年发生的诉讼及仲裁情况说明（附法院或仲裁机构作出的判决、裁决等有关法律文书复印件），等等。</w:t>
      </w:r>
    </w:p>
    <w:p>
      <w:pPr>
        <w:pStyle w:val="36"/>
        <w:widowControl/>
        <w:spacing w:line="440" w:lineRule="exact"/>
        <w:ind w:firstLine="420"/>
        <w:textAlignment w:val="baseline"/>
        <w:rPr>
          <w:rStyle w:val="18"/>
          <w:rFonts w:ascii="宋体" w:hAnsi="宋体"/>
          <w:b/>
          <w:kern w:val="0"/>
          <w:sz w:val="20"/>
          <w:szCs w:val="21"/>
          <w:lang w:val="en-US" w:eastAsia="zh-CN" w:bidi="ar-SA"/>
        </w:rPr>
      </w:pPr>
      <w:r>
        <w:rPr>
          <w:rStyle w:val="18"/>
          <w:rFonts w:ascii="宋体" w:hAnsi="宋体"/>
          <w:b/>
          <w:kern w:val="0"/>
          <w:sz w:val="20"/>
          <w:szCs w:val="21"/>
          <w:lang w:val="en-US" w:eastAsia="zh-CN" w:bidi="ar-SA"/>
        </w:rPr>
        <w:t>其中，商务文件组成要求的第（1）～（2）项必须提交；</w:t>
      </w:r>
      <w:r>
        <w:rPr>
          <w:rStyle w:val="18"/>
          <w:rFonts w:ascii="宋体" w:hAnsi="宋体"/>
          <w:b/>
          <w:kern w:val="0"/>
          <w:sz w:val="20"/>
          <w:szCs w:val="20"/>
          <w:lang w:val="en-US" w:eastAsia="zh-CN" w:bidi="ar-SA"/>
        </w:rPr>
        <w:t>第二章“项目采购需求一览表”中有售后服务要求的，第（3）项必须提交；</w:t>
      </w:r>
      <w:r>
        <w:rPr>
          <w:rStyle w:val="18"/>
          <w:rFonts w:ascii="宋体" w:hAnsi="宋体"/>
          <w:b/>
          <w:kern w:val="0"/>
          <w:sz w:val="20"/>
          <w:szCs w:val="21"/>
          <w:lang w:val="en-US" w:eastAsia="zh-CN" w:bidi="ar-SA"/>
        </w:rPr>
        <w:t>第（4）、（5）项在委托代理时必须提交；第（6）、（7）项如有请提交。</w:t>
      </w:r>
    </w:p>
    <w:p>
      <w:pPr>
        <w:pStyle w:val="36"/>
        <w:widowControl/>
        <w:spacing w:line="440" w:lineRule="exact"/>
        <w:ind w:firstLine="360"/>
        <w:textAlignment w:val="baseline"/>
        <w:rPr>
          <w:rStyle w:val="18"/>
          <w:rFonts w:ascii="宋体" w:hAnsi="宋体" w:cs="Times New Roman"/>
          <w:b/>
          <w:bCs/>
          <w:kern w:val="0"/>
          <w:sz w:val="20"/>
          <w:szCs w:val="20"/>
          <w:highlight w:val="yellow"/>
          <w:lang w:val="en-US" w:eastAsia="zh-CN" w:bidi="ar-SA"/>
        </w:rPr>
      </w:pPr>
      <w:r>
        <w:rPr>
          <w:rStyle w:val="18"/>
          <w:rFonts w:ascii="宋体" w:hAnsi="宋体" w:cs="Times New Roman"/>
          <w:b/>
          <w:bCs/>
          <w:kern w:val="0"/>
          <w:sz w:val="20"/>
          <w:szCs w:val="20"/>
          <w:highlight w:val="yellow"/>
          <w:lang w:val="en-US" w:eastAsia="zh-CN" w:bidi="ar-SA"/>
        </w:rPr>
        <w:t>10.2  投标人应编制目录，按上述顺序将报价文件、资格文件、技术文件、商务文件分别装订成册。特别注意投标报价不得出现在资格文件、技术文件、商务文件中。</w:t>
      </w:r>
    </w:p>
    <w:p>
      <w:pPr>
        <w:pStyle w:val="36"/>
        <w:widowControl/>
        <w:spacing w:line="440" w:lineRule="exact"/>
        <w:textAlignment w:val="baseline"/>
        <w:rPr>
          <w:rStyle w:val="18"/>
          <w:rFonts w:ascii="宋体" w:hAnsi="宋体" w:cs="Times New Roman"/>
          <w:bCs/>
          <w:kern w:val="0"/>
          <w:sz w:val="24"/>
          <w:szCs w:val="20"/>
          <w:lang w:val="en-US" w:eastAsia="zh-CN" w:bidi="ar-SA"/>
        </w:rPr>
      </w:pPr>
      <w:r>
        <w:rPr>
          <w:rStyle w:val="18"/>
          <w:rFonts w:ascii="宋体" w:hAnsi="宋体" w:cs="Times New Roman"/>
          <w:bCs/>
          <w:kern w:val="0"/>
          <w:sz w:val="24"/>
          <w:szCs w:val="20"/>
          <w:lang w:val="en-US" w:eastAsia="zh-CN" w:bidi="ar-SA"/>
        </w:rPr>
        <w:t>11.  投标报价</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11.1  投标人应以人民币报价。</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11.2  投标人可就第二章“项目采购需求一览表”中的</w:t>
      </w:r>
      <w:r>
        <w:rPr>
          <w:rStyle w:val="18"/>
          <w:rFonts w:ascii="宋体" w:hAnsi="宋体"/>
          <w:b/>
          <w:kern w:val="0"/>
          <w:sz w:val="20"/>
          <w:szCs w:val="20"/>
          <w:lang w:val="en-US" w:eastAsia="zh-CN" w:bidi="ar-SA"/>
        </w:rPr>
        <w:t>某一个分标内容报出完整且唯一报价，也可就某几个或所有分标内容分别报出完整且唯一报价，附带有条件的报价将不予接受。</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11.3  投标报价为在采购人指定地点提交服务所需的全部费用，其组成部分详见第二章“项目需求一览表”。</w:t>
      </w:r>
      <w:r>
        <w:rPr>
          <w:rStyle w:val="18"/>
          <w:rFonts w:ascii="宋体" w:hAnsi="Courier New"/>
          <w:kern w:val="0"/>
          <w:sz w:val="20"/>
          <w:szCs w:val="20"/>
          <w:lang w:val="en-US" w:eastAsia="zh-CN" w:bidi="ar-SA"/>
        </w:rPr>
        <w:t>采购人不再向中标供应商支付其投标报价之外的任何费用。</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Courier New"/>
          <w:kern w:val="0"/>
          <w:sz w:val="20"/>
          <w:szCs w:val="20"/>
          <w:lang w:val="en-US" w:eastAsia="zh-CN" w:bidi="ar-SA"/>
        </w:rPr>
        <w:t>11.4  本项目的采购代理服务费按物价部门核准的收费标准执行，见投标人须知前附表。</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Courier New"/>
          <w:kern w:val="0"/>
          <w:sz w:val="20"/>
          <w:szCs w:val="20"/>
          <w:lang w:val="en-US" w:eastAsia="zh-CN" w:bidi="ar-SA"/>
        </w:rPr>
        <w:t>11.5  不论投标结果如何，投标人均应自行承担与编制和递交投标文件有关的全部费用。</w:t>
      </w:r>
    </w:p>
    <w:p>
      <w:pPr>
        <w:pStyle w:val="36"/>
        <w:widowControl/>
        <w:spacing w:line="440" w:lineRule="exact"/>
        <w:textAlignment w:val="baseline"/>
        <w:rPr>
          <w:rStyle w:val="18"/>
          <w:rFonts w:ascii="宋体" w:hAnsi="宋体" w:cs="Times New Roman"/>
          <w:bCs/>
          <w:kern w:val="0"/>
          <w:sz w:val="24"/>
          <w:szCs w:val="20"/>
          <w:lang w:val="en-US" w:eastAsia="zh-CN" w:bidi="ar-SA"/>
        </w:rPr>
      </w:pPr>
      <w:r>
        <w:rPr>
          <w:rStyle w:val="18"/>
          <w:rFonts w:ascii="宋体" w:hAnsi="宋体" w:cs="Times New Roman"/>
          <w:bCs/>
          <w:kern w:val="0"/>
          <w:sz w:val="24"/>
          <w:szCs w:val="20"/>
          <w:lang w:val="en-US" w:eastAsia="zh-CN" w:bidi="ar-SA"/>
        </w:rPr>
        <w:t>12.  投标有效期</w:t>
      </w:r>
    </w:p>
    <w:p>
      <w:pPr>
        <w:pStyle w:val="36"/>
        <w:widowControl/>
        <w:spacing w:line="440" w:lineRule="exact"/>
        <w:ind w:firstLine="400" w:firstLineChars="200"/>
        <w:textAlignment w:val="baseline"/>
        <w:rPr>
          <w:rStyle w:val="18"/>
          <w:rFonts w:ascii="宋体" w:hAnsi="宋体" w:cs="Times New Roman"/>
          <w:bCs/>
          <w:kern w:val="0"/>
          <w:sz w:val="24"/>
          <w:szCs w:val="20"/>
          <w:lang w:val="en-US" w:eastAsia="zh-CN" w:bidi="ar-SA"/>
        </w:rPr>
      </w:pPr>
      <w:r>
        <w:rPr>
          <w:rStyle w:val="18"/>
          <w:rFonts w:ascii="宋体" w:hAnsi="宋体"/>
          <w:kern w:val="0"/>
          <w:sz w:val="20"/>
          <w:szCs w:val="20"/>
          <w:lang w:val="en-US" w:eastAsia="zh-CN" w:bidi="ar-SA"/>
        </w:rPr>
        <w:t>12.1  在投标人须知前附表规定的投标有效期内，投标人不得要求撤销或修改其投标文件。</w:t>
      </w:r>
    </w:p>
    <w:p>
      <w:pPr>
        <w:pStyle w:val="36"/>
        <w:widowControl/>
        <w:spacing w:line="440" w:lineRule="exact"/>
        <w:ind w:firstLine="400" w:firstLineChars="200"/>
        <w:textAlignment w:val="baseline"/>
        <w:rPr>
          <w:rStyle w:val="18"/>
          <w:rFonts w:ascii="宋体" w:hAnsi="宋体" w:cs="Times New Roman"/>
          <w:bCs/>
          <w:kern w:val="0"/>
          <w:sz w:val="24"/>
          <w:szCs w:val="20"/>
          <w:lang w:val="en-US" w:eastAsia="zh-CN" w:bidi="ar-SA"/>
        </w:rPr>
      </w:pPr>
      <w:r>
        <w:rPr>
          <w:rStyle w:val="18"/>
          <w:rFonts w:ascii="宋体" w:hAnsi="宋体"/>
          <w:kern w:val="0"/>
          <w:sz w:val="20"/>
          <w:szCs w:val="20"/>
          <w:lang w:val="en-US" w:eastAsia="zh-CN" w:bidi="ar-SA"/>
        </w:rPr>
        <w:t>12.2  在特殊情况下，采购人或采购代理机构可与投标人协商延长投标有效期，这种要求与答复均应使用书面形式。投标人同意</w:t>
      </w:r>
      <w:r>
        <w:rPr>
          <w:rStyle w:val="18"/>
          <w:rFonts w:ascii="宋体" w:hAnsi="宋体"/>
          <w:kern w:val="0"/>
          <w:sz w:val="20"/>
          <w:szCs w:val="20"/>
          <w:highlight w:val="none"/>
          <w:lang w:val="en-US" w:eastAsia="zh-CN" w:bidi="ar-SA"/>
        </w:rPr>
        <w:t>延长的不</w:t>
      </w:r>
      <w:r>
        <w:rPr>
          <w:rStyle w:val="18"/>
          <w:rFonts w:ascii="宋体" w:hAnsi="宋体"/>
          <w:kern w:val="0"/>
          <w:sz w:val="20"/>
          <w:szCs w:val="20"/>
          <w:lang w:val="en-US" w:eastAsia="zh-CN" w:bidi="ar-SA"/>
        </w:rPr>
        <w:t>得要求或被允许修改或撤销其投标文件。</w:t>
      </w:r>
    </w:p>
    <w:p>
      <w:pPr>
        <w:pStyle w:val="36"/>
        <w:widowControl/>
        <w:spacing w:line="440" w:lineRule="exact"/>
        <w:jc w:val="center"/>
        <w:textAlignment w:val="baseline"/>
        <w:rPr>
          <w:rStyle w:val="18"/>
          <w:rFonts w:ascii="宋体" w:hAnsi="宋体" w:cs="Times New Roman"/>
          <w:b/>
          <w:bCs/>
          <w:kern w:val="0"/>
          <w:sz w:val="20"/>
          <w:szCs w:val="20"/>
          <w:lang w:val="en-US" w:eastAsia="zh-CN" w:bidi="ar-SA"/>
        </w:rPr>
      </w:pPr>
    </w:p>
    <w:p>
      <w:pPr>
        <w:pStyle w:val="36"/>
        <w:widowControl/>
        <w:jc w:val="center"/>
        <w:textAlignment w:val="baseline"/>
        <w:rPr>
          <w:rStyle w:val="18"/>
          <w:rFonts w:ascii="Times New Roman" w:hAnsi="Times New Roman"/>
          <w:b/>
          <w:kern w:val="0"/>
          <w:sz w:val="30"/>
          <w:szCs w:val="30"/>
          <w:lang w:val="en-US" w:eastAsia="zh-CN" w:bidi="ar-SA"/>
        </w:rPr>
      </w:pPr>
      <w:r>
        <w:rPr>
          <w:rStyle w:val="18"/>
          <w:rFonts w:ascii="Times New Roman" w:hAnsi="Times New Roman"/>
          <w:b/>
          <w:kern w:val="0"/>
          <w:sz w:val="30"/>
          <w:szCs w:val="30"/>
          <w:lang w:val="en-US" w:eastAsia="zh-CN" w:bidi="ar-SA"/>
        </w:rPr>
        <w:t>四    投标</w:t>
      </w:r>
    </w:p>
    <w:p>
      <w:pPr>
        <w:pStyle w:val="36"/>
        <w:widowControl/>
        <w:spacing w:line="440" w:lineRule="exact"/>
        <w:textAlignment w:val="baseline"/>
        <w:rPr>
          <w:rStyle w:val="18"/>
          <w:rFonts w:ascii="宋体" w:hAnsi="宋体" w:cs="Times New Roman"/>
          <w:bCs/>
          <w:kern w:val="0"/>
          <w:sz w:val="24"/>
          <w:szCs w:val="20"/>
          <w:lang w:val="en-US" w:eastAsia="zh-CN" w:bidi="ar-SA"/>
        </w:rPr>
      </w:pPr>
      <w:r>
        <w:rPr>
          <w:rStyle w:val="18"/>
          <w:rFonts w:ascii="宋体" w:hAnsi="宋体" w:cs="Times New Roman"/>
          <w:bCs/>
          <w:kern w:val="0"/>
          <w:sz w:val="24"/>
          <w:szCs w:val="20"/>
          <w:lang w:val="en-US" w:eastAsia="zh-CN" w:bidi="ar-SA"/>
        </w:rPr>
        <w:t>13.  投标文件的密封</w:t>
      </w:r>
      <w:r>
        <w:rPr>
          <w:rStyle w:val="18"/>
          <w:rFonts w:ascii="宋体" w:hAnsi="宋体" w:cs="Times New Roman"/>
          <w:bCs/>
          <w:kern w:val="0"/>
          <w:sz w:val="20"/>
          <w:szCs w:val="21"/>
          <w:lang w:val="en-US" w:eastAsia="zh-CN" w:bidi="ar-SA"/>
        </w:rPr>
        <w:t>及投标文件与投标样品的递交</w:t>
      </w:r>
    </w:p>
    <w:p>
      <w:pPr>
        <w:pStyle w:val="36"/>
        <w:widowControl/>
        <w:spacing w:line="440" w:lineRule="exact"/>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13.1投标人应将投标</w:t>
      </w:r>
      <w:r>
        <w:rPr>
          <w:rStyle w:val="18"/>
          <w:rFonts w:ascii="宋体" w:hAnsi="宋体"/>
          <w:kern w:val="0"/>
          <w:sz w:val="20"/>
          <w:szCs w:val="20"/>
          <w:highlight w:val="none"/>
          <w:lang w:val="en-US" w:eastAsia="zh-CN" w:bidi="ar-SA"/>
        </w:rPr>
        <w:t>正</w:t>
      </w:r>
      <w:r>
        <w:rPr>
          <w:rStyle w:val="18"/>
          <w:rFonts w:ascii="宋体" w:hAnsi="宋体"/>
          <w:kern w:val="0"/>
          <w:sz w:val="20"/>
          <w:szCs w:val="20"/>
          <w:lang w:val="en-US" w:eastAsia="zh-CN" w:bidi="ar-SA"/>
        </w:rPr>
        <w:t>、副本文件进行密封包装。</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13.2  投标人投标截止时间：见投标人须知前附表。</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13.3  投标人递交投标文件地点：见投标人须知前附表。</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13.4  投标人递交投标样品截止时间：见投标人须知前附表。</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13.5 投标人递交投标样品地点：见投标人须知前附表。</w:t>
      </w:r>
    </w:p>
    <w:p>
      <w:pPr>
        <w:jc w:val="both"/>
        <w:textAlignment w:val="baseline"/>
        <w:rPr>
          <w:rStyle w:val="18"/>
          <w:kern w:val="2"/>
          <w:sz w:val="21"/>
          <w:szCs w:val="24"/>
          <w:lang w:val="en-US" w:eastAsia="zh-CN" w:bidi="ar-SA"/>
        </w:rPr>
      </w:pPr>
    </w:p>
    <w:p>
      <w:pPr>
        <w:pStyle w:val="36"/>
        <w:widowControl/>
        <w:spacing w:line="440" w:lineRule="exact"/>
        <w:jc w:val="center"/>
        <w:textAlignment w:val="baseline"/>
        <w:rPr>
          <w:rStyle w:val="18"/>
          <w:rFonts w:ascii="宋体" w:hAnsi="宋体"/>
          <w:kern w:val="0"/>
          <w:sz w:val="20"/>
          <w:szCs w:val="20"/>
          <w:lang w:val="en-US" w:eastAsia="zh-CN" w:bidi="ar-SA"/>
        </w:rPr>
      </w:pPr>
    </w:p>
    <w:p>
      <w:pPr>
        <w:pStyle w:val="36"/>
        <w:widowControl/>
        <w:jc w:val="center"/>
        <w:textAlignment w:val="baseline"/>
        <w:rPr>
          <w:rStyle w:val="18"/>
          <w:rFonts w:ascii="Times New Roman" w:hAnsi="Times New Roman"/>
          <w:b/>
          <w:kern w:val="0"/>
          <w:sz w:val="30"/>
          <w:szCs w:val="30"/>
          <w:lang w:val="en-US" w:eastAsia="zh-CN" w:bidi="ar-SA"/>
        </w:rPr>
      </w:pPr>
      <w:r>
        <w:rPr>
          <w:rStyle w:val="18"/>
          <w:rFonts w:ascii="Times New Roman" w:hAnsi="Times New Roman"/>
          <w:b/>
          <w:kern w:val="0"/>
          <w:sz w:val="30"/>
          <w:szCs w:val="30"/>
          <w:lang w:val="en-US" w:eastAsia="zh-CN" w:bidi="ar-SA"/>
        </w:rPr>
        <w:t>五    开标</w:t>
      </w:r>
      <w:r>
        <w:rPr>
          <w:rStyle w:val="18"/>
          <w:rFonts w:ascii="宋体" w:hAnsi="Courier New"/>
          <w:b/>
          <w:kern w:val="0"/>
          <w:sz w:val="30"/>
          <w:szCs w:val="30"/>
          <w:lang w:val="en-US" w:eastAsia="zh-CN" w:bidi="ar-SA"/>
        </w:rPr>
        <w:t>、资格审查</w:t>
      </w:r>
      <w:r>
        <w:rPr>
          <w:rStyle w:val="18"/>
          <w:rFonts w:ascii="Times New Roman" w:hAnsi="Times New Roman"/>
          <w:b/>
          <w:kern w:val="0"/>
          <w:sz w:val="30"/>
          <w:szCs w:val="30"/>
          <w:lang w:val="en-US" w:eastAsia="zh-CN" w:bidi="ar-SA"/>
        </w:rPr>
        <w:t>与评标</w:t>
      </w:r>
    </w:p>
    <w:p>
      <w:pPr>
        <w:pStyle w:val="36"/>
        <w:widowControl/>
        <w:spacing w:line="440" w:lineRule="exact"/>
        <w:textAlignment w:val="baseline"/>
        <w:rPr>
          <w:rStyle w:val="18"/>
          <w:rFonts w:ascii="宋体" w:hAnsi="宋体" w:cs="Times New Roman"/>
          <w:bCs/>
          <w:kern w:val="0"/>
          <w:sz w:val="24"/>
          <w:szCs w:val="20"/>
          <w:lang w:val="en-US" w:eastAsia="zh-CN" w:bidi="ar-SA"/>
        </w:rPr>
      </w:pPr>
      <w:r>
        <w:rPr>
          <w:rStyle w:val="18"/>
          <w:rFonts w:ascii="宋体" w:hAnsi="宋体" w:cs="Times New Roman"/>
          <w:bCs/>
          <w:kern w:val="0"/>
          <w:sz w:val="24"/>
          <w:szCs w:val="20"/>
          <w:lang w:val="en-US" w:eastAsia="zh-CN" w:bidi="ar-SA"/>
        </w:rPr>
        <w:t>14.  开标</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14.1  采购代理机构将在本章第13.2项规定的开标时间和投标人须知前附表规定的地点公开开标。</w:t>
      </w:r>
    </w:p>
    <w:p>
      <w:pPr>
        <w:pStyle w:val="36"/>
        <w:widowControl/>
        <w:spacing w:line="440" w:lineRule="exact"/>
        <w:ind w:firstLine="560" w:firstLineChars="200"/>
        <w:textAlignment w:val="baseline"/>
        <w:rPr>
          <w:rStyle w:val="18"/>
          <w:rFonts w:ascii="宋体" w:hAnsi="宋体"/>
          <w:kern w:val="0"/>
          <w:sz w:val="20"/>
          <w:szCs w:val="20"/>
          <w:lang w:val="en-US" w:eastAsia="zh-CN" w:bidi="ar-SA"/>
        </w:rPr>
      </w:pPr>
      <w:r>
        <w:rPr>
          <w:rStyle w:val="18"/>
          <w:rFonts w:ascii="仿宋_GB2312" w:hAnsi="仿宋_GB2312" w:eastAsia="仿宋_GB2312"/>
          <w:kern w:val="0"/>
          <w:sz w:val="28"/>
          <w:szCs w:val="28"/>
          <w:highlight w:val="yellow"/>
          <w:lang w:val="en-US" w:eastAsia="zh-CN" w:bidi="ar-SA"/>
        </w:rPr>
        <w:t>疫情防控期间，本项目实行“不见面”开标方式</w:t>
      </w:r>
      <w:r>
        <w:rPr>
          <w:rStyle w:val="18"/>
          <w:rFonts w:ascii="仿宋_GB2312" w:hAnsi="仿宋_GB2312" w:eastAsia="仿宋_GB2312"/>
          <w:kern w:val="0"/>
          <w:sz w:val="28"/>
          <w:szCs w:val="28"/>
          <w:lang w:val="en-US" w:eastAsia="zh-CN" w:bidi="ar-SA"/>
        </w:rPr>
        <w:t>。</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14.2  开标程序：</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（1）开标会由采购代理机构主持，主持人宣布开标会议开始，介绍开标现场相关人员；</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（2）公布在投标截止时间</w:t>
      </w:r>
      <w:r>
        <w:rPr>
          <w:rStyle w:val="18"/>
          <w:rFonts w:ascii="宋体" w:hAnsi="宋体"/>
          <w:kern w:val="0"/>
          <w:sz w:val="20"/>
          <w:szCs w:val="20"/>
          <w:highlight w:val="none"/>
          <w:lang w:val="en-US" w:eastAsia="zh-CN" w:bidi="ar-SA"/>
        </w:rPr>
        <w:t>前</w:t>
      </w:r>
      <w:r>
        <w:rPr>
          <w:rStyle w:val="18"/>
          <w:rFonts w:ascii="宋体" w:hAnsi="宋体"/>
          <w:kern w:val="0"/>
          <w:sz w:val="20"/>
          <w:szCs w:val="20"/>
          <w:lang w:val="en-US" w:eastAsia="zh-CN" w:bidi="ar-SA"/>
        </w:rPr>
        <w:t>递交投标文件的投标人名称；</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（3）采购代理机构和采购人按本章第13.1项的规定交叉检查投标文件的密封情况，并签字确认；</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（4）当众拆封投标文件，由唱标人宣读投标人名称、分标名称、投标文件正副本数量、投标报价、交货期等以及采购代理机构认为有必要宣读的其他内容，记录人负责做开标记录；</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（5）相关人员在开标记录上签字确认；</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（6）宣布评标期间的有关事项；</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（7）开标结束。</w:t>
      </w:r>
    </w:p>
    <w:p>
      <w:pPr>
        <w:pStyle w:val="36"/>
        <w:widowControl/>
        <w:spacing w:line="440" w:lineRule="exact"/>
        <w:textAlignment w:val="baseline"/>
        <w:rPr>
          <w:rStyle w:val="18"/>
          <w:rFonts w:ascii="宋体" w:hAnsi="宋体" w:cs="Times New Roman"/>
          <w:b/>
          <w:bCs/>
          <w:kern w:val="0"/>
          <w:sz w:val="20"/>
          <w:szCs w:val="21"/>
          <w:highlight w:val="lightGray"/>
          <w:lang w:val="en-US" w:eastAsia="zh-CN" w:bidi="ar-SA"/>
        </w:rPr>
      </w:pPr>
      <w:r>
        <w:rPr>
          <w:rStyle w:val="18"/>
          <w:rFonts w:ascii="宋体" w:hAnsi="宋体" w:cs="Times New Roman"/>
          <w:b/>
          <w:bCs/>
          <w:kern w:val="0"/>
          <w:sz w:val="20"/>
          <w:szCs w:val="21"/>
          <w:highlight w:val="lightGray"/>
          <w:lang w:val="en-US" w:eastAsia="zh-CN" w:bidi="ar-SA"/>
        </w:rPr>
        <w:t>15.资格审查</w:t>
      </w:r>
    </w:p>
    <w:p>
      <w:pPr>
        <w:pStyle w:val="36"/>
        <w:widowControl/>
        <w:spacing w:line="440" w:lineRule="exact"/>
        <w:ind w:firstLine="402" w:firstLineChars="200"/>
        <w:textAlignment w:val="baseline"/>
        <w:rPr>
          <w:rStyle w:val="18"/>
          <w:rFonts w:ascii="宋体" w:hAnsi="宋体" w:cs="Times New Roman"/>
          <w:b/>
          <w:bCs/>
          <w:kern w:val="0"/>
          <w:sz w:val="20"/>
          <w:szCs w:val="21"/>
          <w:highlight w:val="lightGray"/>
          <w:lang w:val="en-US" w:eastAsia="zh-CN" w:bidi="ar-SA"/>
        </w:rPr>
      </w:pPr>
      <w:r>
        <w:rPr>
          <w:rStyle w:val="18"/>
          <w:rFonts w:ascii="宋体" w:hAnsi="宋体" w:cs="Times New Roman"/>
          <w:b/>
          <w:bCs/>
          <w:kern w:val="0"/>
          <w:sz w:val="20"/>
          <w:szCs w:val="21"/>
          <w:highlight w:val="lightGray"/>
          <w:u w:val="single"/>
          <w:lang w:val="en-US" w:eastAsia="zh-CN" w:bidi="ar-SA"/>
        </w:rPr>
        <w:t>采购人</w:t>
      </w:r>
      <w:r>
        <w:rPr>
          <w:rStyle w:val="18"/>
          <w:rFonts w:ascii="宋体" w:hAnsi="宋体" w:cs="Times New Roman"/>
          <w:b/>
          <w:bCs/>
          <w:kern w:val="0"/>
          <w:sz w:val="20"/>
          <w:szCs w:val="21"/>
          <w:highlight w:val="lightGray"/>
          <w:lang w:val="en-US" w:eastAsia="zh-CN" w:bidi="ar-SA"/>
        </w:rPr>
        <w:t>依据法律法规和招标文件的规定，对投标文件中的资格文件进行审查，以确定投标供应商是否具备投标资格。合格投标人不足3家的，不得评标。</w:t>
      </w:r>
    </w:p>
    <w:p>
      <w:pPr>
        <w:pStyle w:val="36"/>
        <w:widowControl/>
        <w:spacing w:line="440" w:lineRule="exact"/>
        <w:textAlignment w:val="baseline"/>
        <w:rPr>
          <w:rStyle w:val="18"/>
          <w:rFonts w:ascii="宋体" w:hAnsi="宋体" w:cs="Times New Roman"/>
          <w:bCs/>
          <w:kern w:val="0"/>
          <w:sz w:val="24"/>
          <w:szCs w:val="20"/>
          <w:lang w:val="en-US" w:eastAsia="zh-CN" w:bidi="ar-SA"/>
        </w:rPr>
      </w:pPr>
      <w:r>
        <w:rPr>
          <w:rStyle w:val="18"/>
          <w:rFonts w:ascii="宋体" w:hAnsi="宋体" w:cs="Times New Roman"/>
          <w:bCs/>
          <w:kern w:val="0"/>
          <w:sz w:val="24"/>
          <w:szCs w:val="20"/>
          <w:lang w:val="en-US" w:eastAsia="zh-CN" w:bidi="ar-SA"/>
        </w:rPr>
        <w:t>16.  评标</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16.1  评标委员会：评标由依法组建的评标委员会负责。评标委员会由采购人代表和有关技术、经济等方面的专家组成。采购人或采购代理机构根据本项目的特点，从财政部门设立的政府采购评审专家库中，通过随机方式抽取专家。</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Courier New"/>
          <w:kern w:val="0"/>
          <w:sz w:val="20"/>
          <w:szCs w:val="20"/>
          <w:lang w:val="en-US" w:eastAsia="zh-CN" w:bidi="ar-SA"/>
        </w:rPr>
        <w:t>16.2  评标原则：评标活动遵循公平、公正、科学和择优的原则。</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16.3  评标方法：</w:t>
      </w:r>
      <w:r>
        <w:rPr>
          <w:rStyle w:val="18"/>
          <w:rFonts w:ascii="宋体" w:hAnsi="Courier New"/>
          <w:kern w:val="0"/>
          <w:sz w:val="20"/>
          <w:szCs w:val="20"/>
          <w:lang w:val="en-US" w:eastAsia="zh-CN" w:bidi="ar-SA"/>
        </w:rPr>
        <w:t>评标委员会按照</w:t>
      </w:r>
      <w:r>
        <w:rPr>
          <w:rStyle w:val="18"/>
          <w:rFonts w:ascii="宋体" w:hAnsi="宋体"/>
          <w:kern w:val="0"/>
          <w:sz w:val="20"/>
          <w:szCs w:val="20"/>
          <w:lang w:val="en-US" w:eastAsia="zh-CN" w:bidi="ar-SA"/>
        </w:rPr>
        <w:t>投标人须知前附表和</w:t>
      </w:r>
      <w:r>
        <w:rPr>
          <w:rStyle w:val="18"/>
          <w:rFonts w:ascii="宋体" w:hAnsi="Courier New"/>
          <w:kern w:val="0"/>
          <w:sz w:val="20"/>
          <w:szCs w:val="20"/>
          <w:lang w:val="en-US" w:eastAsia="zh-CN" w:bidi="ar-SA"/>
        </w:rPr>
        <w:t>第三章“评标方法”规定的方法、评审因素和标准对投标文件进行评审。在评标中，不得改变第三章“评标办法”规定的方法、评审因素和标准；第三章“评标办法”没有规定的方法、评审因素和标准，不作为评标依据。</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 xml:space="preserve">16.4  </w:t>
      </w:r>
      <w:r>
        <w:rPr>
          <w:rStyle w:val="18"/>
          <w:rFonts w:ascii="宋体" w:hAnsi="宋体" w:cs="Times New Roman"/>
          <w:bCs/>
          <w:kern w:val="0"/>
          <w:sz w:val="20"/>
          <w:szCs w:val="20"/>
          <w:lang w:val="en-US" w:eastAsia="zh-CN" w:bidi="ar-SA"/>
        </w:rPr>
        <w:t>评标程序：</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cs="Times New Roman"/>
          <w:bCs/>
          <w:kern w:val="0"/>
          <w:sz w:val="20"/>
          <w:szCs w:val="20"/>
          <w:lang w:val="en-US" w:eastAsia="zh-CN" w:bidi="ar-SA"/>
        </w:rPr>
        <w:t>16.4.1  采购代理机构项目负责人宣读评标现场纪律要求，集中管理通讯工具，询问在场人员是否申请回避；</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cs="Times New Roman"/>
          <w:bCs/>
          <w:kern w:val="0"/>
          <w:sz w:val="20"/>
          <w:szCs w:val="20"/>
          <w:lang w:val="en-US" w:eastAsia="zh-CN" w:bidi="ar-SA"/>
        </w:rPr>
        <w:t>16.4.2  采购代理机构项目负责人介绍项目概况及评标委员会组成情况（但不得发表影响评审的倾向性、歧视性言论），推选评标组长（原则上采购人不得担任评标组长）；</w:t>
      </w:r>
    </w:p>
    <w:p>
      <w:pPr>
        <w:pStyle w:val="36"/>
        <w:widowControl/>
        <w:spacing w:line="440" w:lineRule="exact"/>
        <w:ind w:firstLine="402" w:firstLineChars="200"/>
        <w:textAlignment w:val="baseline"/>
        <w:rPr>
          <w:rStyle w:val="18"/>
          <w:rFonts w:ascii="宋体" w:hAnsi="宋体"/>
          <w:b/>
          <w:kern w:val="0"/>
          <w:sz w:val="20"/>
          <w:szCs w:val="20"/>
          <w:highlight w:val="lightGray"/>
          <w:lang w:val="en-US" w:eastAsia="zh-CN" w:bidi="ar-SA"/>
        </w:rPr>
      </w:pPr>
      <w:r>
        <w:rPr>
          <w:rStyle w:val="18"/>
          <w:rFonts w:ascii="宋体" w:hAnsi="宋体"/>
          <w:b/>
          <w:kern w:val="0"/>
          <w:sz w:val="20"/>
          <w:szCs w:val="20"/>
          <w:highlight w:val="lightGray"/>
          <w:lang w:val="en-US" w:eastAsia="zh-CN" w:bidi="ar-SA"/>
        </w:rPr>
        <w:t>16.4.3  评标委员会按分工开展评标工作：</w:t>
      </w:r>
    </w:p>
    <w:p>
      <w:pPr>
        <w:pStyle w:val="36"/>
        <w:widowControl/>
        <w:spacing w:line="440" w:lineRule="exact"/>
        <w:ind w:firstLine="687" w:firstLineChars="342"/>
        <w:textAlignment w:val="baseline"/>
        <w:rPr>
          <w:rStyle w:val="18"/>
          <w:rFonts w:ascii="宋体" w:hAnsi="宋体"/>
          <w:kern w:val="0"/>
          <w:sz w:val="20"/>
          <w:szCs w:val="20"/>
          <w:lang w:val="en-US" w:eastAsia="zh-CN" w:bidi="ar-SA"/>
        </w:rPr>
      </w:pPr>
      <w:r>
        <w:rPr>
          <w:rStyle w:val="18"/>
          <w:rFonts w:ascii="宋体" w:hAnsi="宋体"/>
          <w:b/>
          <w:kern w:val="0"/>
          <w:sz w:val="20"/>
          <w:szCs w:val="20"/>
          <w:highlight w:val="lightGray"/>
          <w:lang w:val="en-US" w:eastAsia="zh-CN" w:bidi="ar-SA"/>
        </w:rPr>
        <w:t>16.4.3.1投标文件初审。符合性检查：依据招标文件的规定，从投标文件的有效性、完整性和对招标文件的响应程度进行审查，以确定是否对招标文件的实质性要求和条件</w:t>
      </w:r>
      <w:r>
        <w:rPr>
          <w:rStyle w:val="18"/>
          <w:rFonts w:ascii="宋体" w:hAnsi="宋体"/>
          <w:b/>
          <w:kern w:val="0"/>
          <w:sz w:val="20"/>
          <w:szCs w:val="20"/>
          <w:highlight w:val="none"/>
          <w:lang w:val="en-US" w:eastAsia="zh-CN" w:bidi="ar-SA"/>
        </w:rPr>
        <w:t>作出</w:t>
      </w:r>
      <w:r>
        <w:rPr>
          <w:rStyle w:val="18"/>
          <w:rFonts w:ascii="宋体" w:hAnsi="宋体"/>
          <w:b/>
          <w:kern w:val="0"/>
          <w:sz w:val="20"/>
          <w:szCs w:val="20"/>
          <w:highlight w:val="lightGray"/>
          <w:lang w:val="en-US" w:eastAsia="zh-CN" w:bidi="ar-SA"/>
        </w:rPr>
        <w:t>响应。</w:t>
      </w:r>
    </w:p>
    <w:p>
      <w:pPr>
        <w:pStyle w:val="36"/>
        <w:widowControl/>
        <w:spacing w:line="440" w:lineRule="exact"/>
        <w:ind w:firstLine="600" w:firstLineChars="3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w:t>
      </w:r>
      <w:r>
        <w:rPr>
          <w:rStyle w:val="18"/>
          <w:rFonts w:ascii="宋体" w:hAnsi="宋体"/>
          <w:kern w:val="0"/>
          <w:sz w:val="20"/>
          <w:szCs w:val="20"/>
          <w:highlight w:val="none"/>
          <w:lang w:val="en-US" w:eastAsia="zh-CN" w:bidi="ar-SA"/>
        </w:rPr>
        <w:t>)</w:t>
      </w:r>
      <w:r>
        <w:rPr>
          <w:rStyle w:val="18"/>
          <w:rFonts w:ascii="宋体" w:hAnsi="宋体"/>
          <w:kern w:val="0"/>
          <w:sz w:val="20"/>
          <w:szCs w:val="20"/>
          <w:lang w:val="en-US" w:eastAsia="zh-CN" w:bidi="ar-SA"/>
        </w:rPr>
        <w:t>有下列情形之一的视为投标人相互串通投标，投标文件将被视为无效。</w:t>
      </w:r>
    </w:p>
    <w:p>
      <w:pPr>
        <w:widowControl/>
        <w:spacing w:line="440" w:lineRule="exact"/>
        <w:ind w:firstLine="640"/>
        <w:jc w:val="left"/>
        <w:textAlignment w:val="baseline"/>
        <w:rPr>
          <w:rStyle w:val="18"/>
          <w:rFonts w:ascii="宋体" w:hAnsi="宋体"/>
          <w:kern w:val="2"/>
          <w:sz w:val="21"/>
          <w:szCs w:val="22"/>
          <w:lang w:val="en-US" w:eastAsia="zh-CN" w:bidi="ar-SA"/>
        </w:rPr>
      </w:pPr>
      <w:r>
        <w:rPr>
          <w:rStyle w:val="18"/>
          <w:rFonts w:ascii="宋体" w:hAnsi="宋体"/>
          <w:kern w:val="2"/>
          <w:sz w:val="21"/>
          <w:szCs w:val="24"/>
          <w:lang w:val="en-US" w:eastAsia="zh-CN" w:bidi="ar-SA"/>
        </w:rPr>
        <w:t>①不同投标人的投标文件由同一单位或者个人编制；或不同投标人报名的IP地址一致的</w:t>
      </w:r>
      <w:r>
        <w:rPr>
          <w:rStyle w:val="18"/>
          <w:rFonts w:ascii="宋体" w:hAnsi="宋体"/>
          <w:kern w:val="2"/>
          <w:sz w:val="21"/>
          <w:szCs w:val="24"/>
          <w:highlight w:val="none"/>
          <w:lang w:val="en-US" w:eastAsia="zh-CN" w:bidi="ar-SA"/>
        </w:rPr>
        <w:t>;</w:t>
      </w:r>
    </w:p>
    <w:p>
      <w:pPr>
        <w:widowControl/>
        <w:spacing w:line="440" w:lineRule="exact"/>
        <w:ind w:firstLine="640"/>
        <w:jc w:val="left"/>
        <w:textAlignment w:val="baseline"/>
        <w:rPr>
          <w:rStyle w:val="18"/>
          <w:rFonts w:ascii="宋体" w:hAnsi="宋体"/>
          <w:kern w:val="2"/>
          <w:sz w:val="21"/>
          <w:szCs w:val="24"/>
          <w:lang w:val="en-US" w:eastAsia="zh-CN" w:bidi="ar-SA"/>
        </w:rPr>
      </w:pPr>
      <w:r>
        <w:rPr>
          <w:rStyle w:val="18"/>
          <w:rFonts w:ascii="宋体" w:hAnsi="宋体"/>
          <w:kern w:val="2"/>
          <w:sz w:val="21"/>
          <w:szCs w:val="24"/>
          <w:lang w:val="en-US" w:eastAsia="zh-CN" w:bidi="ar-SA"/>
        </w:rPr>
        <w:t>②不同投标人委托同一单位或者个人办理投标事宜</w:t>
      </w:r>
      <w:r>
        <w:rPr>
          <w:rStyle w:val="18"/>
          <w:rFonts w:ascii="宋体" w:hAnsi="宋体"/>
          <w:kern w:val="2"/>
          <w:sz w:val="21"/>
          <w:szCs w:val="24"/>
          <w:highlight w:val="none"/>
          <w:lang w:val="en-US" w:eastAsia="zh-CN" w:bidi="ar-SA"/>
        </w:rPr>
        <w:t>;</w:t>
      </w:r>
    </w:p>
    <w:p>
      <w:pPr>
        <w:widowControl/>
        <w:spacing w:line="440" w:lineRule="exact"/>
        <w:ind w:firstLine="640"/>
        <w:jc w:val="left"/>
        <w:textAlignment w:val="baseline"/>
        <w:rPr>
          <w:rStyle w:val="18"/>
          <w:rFonts w:ascii="宋体" w:hAnsi="宋体"/>
          <w:kern w:val="2"/>
          <w:sz w:val="21"/>
          <w:szCs w:val="24"/>
          <w:lang w:val="en-US" w:eastAsia="zh-CN" w:bidi="ar-SA"/>
        </w:rPr>
      </w:pPr>
      <w:r>
        <w:rPr>
          <w:rStyle w:val="18"/>
          <w:rFonts w:ascii="宋体" w:hAnsi="宋体"/>
          <w:kern w:val="2"/>
          <w:sz w:val="21"/>
          <w:szCs w:val="24"/>
          <w:lang w:val="en-US" w:eastAsia="zh-CN" w:bidi="ar-SA"/>
        </w:rPr>
        <w:t>③不同的投标人的投标文件载明的项目管理员为同一个人</w:t>
      </w:r>
      <w:r>
        <w:rPr>
          <w:rStyle w:val="18"/>
          <w:rFonts w:ascii="宋体" w:hAnsi="宋体"/>
          <w:kern w:val="2"/>
          <w:sz w:val="21"/>
          <w:szCs w:val="24"/>
          <w:highlight w:val="none"/>
          <w:lang w:val="en-US" w:eastAsia="zh-CN" w:bidi="ar-SA"/>
        </w:rPr>
        <w:t>;</w:t>
      </w:r>
    </w:p>
    <w:p>
      <w:pPr>
        <w:widowControl/>
        <w:spacing w:line="440" w:lineRule="exact"/>
        <w:ind w:firstLine="640"/>
        <w:jc w:val="left"/>
        <w:textAlignment w:val="baseline"/>
        <w:rPr>
          <w:rStyle w:val="18"/>
          <w:rFonts w:ascii="宋体" w:hAnsi="宋体"/>
          <w:kern w:val="2"/>
          <w:sz w:val="21"/>
          <w:szCs w:val="24"/>
          <w:lang w:val="en-US" w:eastAsia="zh-CN" w:bidi="ar-SA"/>
        </w:rPr>
      </w:pPr>
      <w:r>
        <w:rPr>
          <w:rStyle w:val="18"/>
          <w:rFonts w:ascii="宋体" w:hAnsi="宋体"/>
          <w:kern w:val="2"/>
          <w:sz w:val="21"/>
          <w:szCs w:val="24"/>
          <w:lang w:val="en-US" w:eastAsia="zh-CN" w:bidi="ar-SA"/>
        </w:rPr>
        <w:t>④不同投标人的投标文件异常一致或投标报价呈规律性差异</w:t>
      </w:r>
      <w:r>
        <w:rPr>
          <w:rStyle w:val="18"/>
          <w:rFonts w:ascii="宋体" w:hAnsi="宋体"/>
          <w:kern w:val="2"/>
          <w:sz w:val="21"/>
          <w:szCs w:val="24"/>
          <w:highlight w:val="none"/>
          <w:lang w:val="en-US" w:eastAsia="zh-CN" w:bidi="ar-SA"/>
        </w:rPr>
        <w:t>;</w:t>
      </w:r>
    </w:p>
    <w:p>
      <w:pPr>
        <w:widowControl/>
        <w:spacing w:line="440" w:lineRule="exact"/>
        <w:ind w:firstLine="640"/>
        <w:jc w:val="left"/>
        <w:textAlignment w:val="baseline"/>
        <w:rPr>
          <w:rStyle w:val="18"/>
          <w:rFonts w:ascii="宋体" w:hAnsi="宋体"/>
          <w:kern w:val="2"/>
          <w:sz w:val="21"/>
          <w:szCs w:val="24"/>
          <w:lang w:val="en-US" w:eastAsia="zh-CN" w:bidi="ar-SA"/>
        </w:rPr>
      </w:pPr>
      <w:r>
        <w:rPr>
          <w:rStyle w:val="18"/>
          <w:rFonts w:ascii="宋体" w:hAnsi="宋体"/>
          <w:kern w:val="2"/>
          <w:sz w:val="21"/>
          <w:szCs w:val="24"/>
          <w:lang w:val="en-US" w:eastAsia="zh-CN" w:bidi="ar-SA"/>
        </w:rPr>
        <w:t>⑤不同投标人的投标文件相互混装</w:t>
      </w:r>
      <w:r>
        <w:rPr>
          <w:rStyle w:val="18"/>
          <w:rFonts w:ascii="宋体" w:hAnsi="宋体"/>
          <w:kern w:val="2"/>
          <w:sz w:val="21"/>
          <w:szCs w:val="24"/>
          <w:highlight w:val="none"/>
          <w:lang w:val="en-US" w:eastAsia="zh-CN" w:bidi="ar-SA"/>
        </w:rPr>
        <w:t>;</w:t>
      </w:r>
    </w:p>
    <w:p>
      <w:pPr>
        <w:widowControl/>
        <w:spacing w:line="440" w:lineRule="exact"/>
        <w:ind w:firstLine="640"/>
        <w:jc w:val="left"/>
        <w:textAlignment w:val="baseline"/>
        <w:rPr>
          <w:rStyle w:val="18"/>
          <w:rFonts w:ascii="宋体" w:hAnsi="宋体"/>
          <w:kern w:val="2"/>
          <w:sz w:val="21"/>
          <w:szCs w:val="24"/>
          <w:lang w:val="en-US" w:eastAsia="zh-CN" w:bidi="ar-SA"/>
        </w:rPr>
      </w:pPr>
      <w:r>
        <w:rPr>
          <w:rStyle w:val="18"/>
          <w:rFonts w:ascii="宋体" w:hAnsi="宋体"/>
          <w:kern w:val="2"/>
          <w:sz w:val="21"/>
          <w:szCs w:val="24"/>
          <w:lang w:val="en-US" w:eastAsia="zh-CN" w:bidi="ar-SA"/>
        </w:rPr>
        <w:t>（2）关联供应商不得参加同一合同项下政府采购活动，否则投标文件将被视为无效</w:t>
      </w:r>
    </w:p>
    <w:p>
      <w:pPr>
        <w:widowControl/>
        <w:spacing w:line="440" w:lineRule="exact"/>
        <w:ind w:firstLine="640"/>
        <w:jc w:val="left"/>
        <w:textAlignment w:val="baseline"/>
        <w:rPr>
          <w:rStyle w:val="18"/>
          <w:rFonts w:ascii="宋体" w:hAnsi="宋体"/>
          <w:kern w:val="2"/>
          <w:sz w:val="21"/>
          <w:szCs w:val="24"/>
          <w:lang w:val="en-US" w:eastAsia="zh-CN" w:bidi="ar-SA"/>
        </w:rPr>
      </w:pPr>
      <w:r>
        <w:rPr>
          <w:rStyle w:val="18"/>
          <w:rFonts w:ascii="宋体" w:hAnsi="宋体"/>
          <w:kern w:val="2"/>
          <w:sz w:val="21"/>
          <w:szCs w:val="24"/>
          <w:lang w:val="en-US" w:eastAsia="zh-CN" w:bidi="ar-SA"/>
        </w:rPr>
        <w:t>①单位负责人为同一人或者存在直接控股、管理关系的不同的供应商，不得参加同一合同项下的政府采购活动</w:t>
      </w:r>
      <w:r>
        <w:rPr>
          <w:rStyle w:val="18"/>
          <w:rFonts w:ascii="宋体" w:hAnsi="宋体"/>
          <w:kern w:val="2"/>
          <w:sz w:val="21"/>
          <w:szCs w:val="24"/>
          <w:highlight w:val="none"/>
          <w:lang w:val="en-US" w:eastAsia="zh-CN" w:bidi="ar-SA"/>
        </w:rPr>
        <w:t>;</w:t>
      </w:r>
    </w:p>
    <w:p>
      <w:pPr>
        <w:widowControl/>
        <w:spacing w:line="440" w:lineRule="exact"/>
        <w:ind w:firstLine="640"/>
        <w:jc w:val="left"/>
        <w:textAlignment w:val="baseline"/>
        <w:rPr>
          <w:rStyle w:val="18"/>
          <w:rFonts w:ascii="宋体" w:hAnsi="宋体"/>
          <w:kern w:val="2"/>
          <w:sz w:val="21"/>
          <w:szCs w:val="24"/>
          <w:lang w:val="en-US" w:eastAsia="zh-CN" w:bidi="ar-SA"/>
        </w:rPr>
      </w:pPr>
      <w:r>
        <w:rPr>
          <w:rStyle w:val="18"/>
          <w:rFonts w:ascii="宋体" w:hAnsi="宋体"/>
          <w:kern w:val="2"/>
          <w:sz w:val="21"/>
          <w:szCs w:val="24"/>
          <w:lang w:val="en-US" w:eastAsia="zh-CN" w:bidi="ar-SA"/>
        </w:rPr>
        <w:t>②生产厂商授权给供应商后自己不得参加同一合同项下的政府采购活动；生产厂商对同一品牌同一型号的货物，仅能委托一个代理商参加投标。</w:t>
      </w:r>
    </w:p>
    <w:p>
      <w:pPr>
        <w:pStyle w:val="36"/>
        <w:widowControl/>
        <w:spacing w:line="440" w:lineRule="exact"/>
        <w:ind w:firstLine="42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16.4.3.2澄清有关问题。对投标文件中含义不明确、同类问题表述不一致或者有明显文字和计算错误的内容，评标委员会可以书面形式（应当由评标委员会专家签字）要求投标人作出必要的澄清、说明或者纠正。投标人的澄清、说明或者纠正应当采用书面形式，由法定代表人或其委托代理人签字或盖章确认，且不得超出投标文件的范围或者改变投标文件的实质性内容。该澄清、说明或者纠正是投标文件的组成部分。</w:t>
      </w:r>
    </w:p>
    <w:p>
      <w:pPr>
        <w:pStyle w:val="36"/>
        <w:widowControl/>
        <w:spacing w:line="440" w:lineRule="exact"/>
        <w:ind w:firstLine="400" w:firstLineChars="200"/>
        <w:textAlignment w:val="baseline"/>
        <w:rPr>
          <w:rStyle w:val="18"/>
          <w:rFonts w:ascii="宋体" w:hAnsi="宋体"/>
          <w:kern w:val="0"/>
          <w:sz w:val="20"/>
          <w:szCs w:val="20"/>
          <w:highlight w:val="lightGray"/>
          <w:lang w:val="en-US" w:eastAsia="zh-CN" w:bidi="ar-SA"/>
        </w:rPr>
      </w:pPr>
      <w:r>
        <w:rPr>
          <w:rStyle w:val="18"/>
          <w:rFonts w:ascii="宋体" w:hAnsi="宋体"/>
          <w:kern w:val="0"/>
          <w:sz w:val="20"/>
          <w:szCs w:val="20"/>
          <w:highlight w:val="lightGray"/>
          <w:lang w:val="en-US" w:eastAsia="zh-CN" w:bidi="ar-SA"/>
        </w:rPr>
        <w:t>16.4.3.3比较与评价。按招标文件中规定的评标方法和标准，对资格性检查和符合性检查合格的投标文件进行商务和技术评估，综合比较与评价。在对商务、技术及其他内容的比较和评价结束前，评标委员会不能接触、比较和评价投标报价。</w:t>
      </w:r>
    </w:p>
    <w:p>
      <w:pPr>
        <w:pStyle w:val="36"/>
        <w:widowControl/>
        <w:spacing w:line="440" w:lineRule="exact"/>
        <w:ind w:firstLine="400" w:firstLineChars="200"/>
        <w:textAlignment w:val="baseline"/>
        <w:rPr>
          <w:rStyle w:val="18"/>
          <w:rFonts w:ascii="宋体" w:hAnsi="宋体"/>
          <w:kern w:val="0"/>
          <w:sz w:val="20"/>
          <w:szCs w:val="20"/>
          <w:highlight w:val="lightGray"/>
          <w:lang w:val="en-US" w:eastAsia="zh-CN" w:bidi="ar-SA"/>
        </w:rPr>
      </w:pPr>
      <w:r>
        <w:rPr>
          <w:rStyle w:val="18"/>
          <w:rFonts w:ascii="宋体" w:hAnsi="宋体"/>
          <w:kern w:val="0"/>
          <w:sz w:val="20"/>
          <w:szCs w:val="20"/>
          <w:highlight w:val="lightGray"/>
          <w:lang w:val="en-US" w:eastAsia="zh-CN" w:bidi="ar-SA"/>
        </w:rPr>
        <w:t>16.4.3.4报价</w:t>
      </w:r>
      <w:r>
        <w:rPr>
          <w:rStyle w:val="18"/>
          <w:rFonts w:ascii="宋体" w:hAnsi="宋体"/>
          <w:kern w:val="0"/>
          <w:sz w:val="20"/>
          <w:szCs w:val="21"/>
          <w:highlight w:val="lightGray"/>
          <w:lang w:val="en-US" w:eastAsia="zh-CN" w:bidi="ar-SA"/>
        </w:rPr>
        <w:t>评审。评标委员会对投标人的报价文件进行评审。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36"/>
        <w:widowControl/>
        <w:spacing w:line="440" w:lineRule="exact"/>
        <w:ind w:firstLine="420"/>
        <w:textAlignment w:val="baseline"/>
        <w:rPr>
          <w:rStyle w:val="18"/>
          <w:rFonts w:ascii="宋体" w:hAnsi="宋体"/>
          <w:kern w:val="0"/>
          <w:sz w:val="20"/>
          <w:szCs w:val="20"/>
          <w:highlight w:val="lightGray"/>
          <w:lang w:val="en-US" w:eastAsia="zh-CN" w:bidi="ar-SA"/>
        </w:rPr>
      </w:pPr>
      <w:r>
        <w:rPr>
          <w:rStyle w:val="18"/>
          <w:rFonts w:ascii="宋体" w:hAnsi="宋体"/>
          <w:kern w:val="0"/>
          <w:sz w:val="20"/>
          <w:szCs w:val="20"/>
          <w:highlight w:val="lightGray"/>
          <w:lang w:val="en-US" w:eastAsia="zh-CN" w:bidi="ar-SA"/>
        </w:rPr>
        <w:t>16.4.3.5编写评标报告，并确定中标供应商名单。</w:t>
      </w:r>
    </w:p>
    <w:p>
      <w:pPr>
        <w:pStyle w:val="36"/>
        <w:widowControl/>
        <w:spacing w:line="440" w:lineRule="exact"/>
        <w:ind w:firstLine="400" w:firstLineChars="200"/>
        <w:textAlignment w:val="baseline"/>
        <w:rPr>
          <w:rStyle w:val="18"/>
          <w:rFonts w:ascii="宋体" w:hAnsi="宋体" w:cs="Times New Roman"/>
          <w:bCs/>
          <w:kern w:val="0"/>
          <w:sz w:val="20"/>
          <w:szCs w:val="20"/>
          <w:highlight w:val="lightGray"/>
          <w:lang w:val="en-US" w:eastAsia="zh-CN" w:bidi="ar-SA"/>
        </w:rPr>
      </w:pPr>
      <w:r>
        <w:rPr>
          <w:rStyle w:val="18"/>
          <w:rFonts w:ascii="宋体" w:hAnsi="宋体"/>
          <w:kern w:val="0"/>
          <w:sz w:val="20"/>
          <w:szCs w:val="20"/>
          <w:highlight w:val="lightGray"/>
          <w:lang w:val="en-US" w:eastAsia="zh-CN" w:bidi="ar-SA"/>
        </w:rPr>
        <w:t>16.4.4  采购代理机构对评标过程和评分、评标结论进行核对和复核，如有错漏，请当事评委进行校正，按校正后的结果确定中标供应商。</w:t>
      </w:r>
    </w:p>
    <w:p>
      <w:pPr>
        <w:pStyle w:val="36"/>
        <w:widowControl/>
        <w:spacing w:line="440" w:lineRule="exact"/>
        <w:ind w:firstLine="400" w:firstLineChars="200"/>
        <w:textAlignment w:val="baseline"/>
        <w:rPr>
          <w:rStyle w:val="18"/>
          <w:rFonts w:ascii="宋体" w:hAnsi="宋体" w:cs="Times New Roman"/>
          <w:bCs/>
          <w:kern w:val="0"/>
          <w:sz w:val="20"/>
          <w:szCs w:val="20"/>
          <w:lang w:val="en-US" w:eastAsia="zh-CN" w:bidi="ar-SA"/>
        </w:rPr>
      </w:pPr>
      <w:r>
        <w:rPr>
          <w:rStyle w:val="18"/>
          <w:rFonts w:ascii="宋体" w:hAnsi="宋体"/>
          <w:kern w:val="0"/>
          <w:sz w:val="20"/>
          <w:szCs w:val="20"/>
          <w:lang w:val="en-US" w:eastAsia="zh-CN" w:bidi="ar-SA"/>
        </w:rPr>
        <w:t>16.5  在确定中标供应商前，采购人或采购代理机构不得与投标供应商就投标价格、投标方案等实质性内容进行谈判。</w:t>
      </w:r>
    </w:p>
    <w:p>
      <w:pPr>
        <w:pStyle w:val="36"/>
        <w:widowControl/>
        <w:spacing w:line="440" w:lineRule="exact"/>
        <w:ind w:firstLine="400" w:firstLineChars="200"/>
        <w:textAlignment w:val="baseline"/>
        <w:rPr>
          <w:rStyle w:val="18"/>
          <w:rFonts w:ascii="宋体" w:hAnsi="宋体" w:cs="Times New Roman"/>
          <w:bCs/>
          <w:kern w:val="0"/>
          <w:sz w:val="20"/>
          <w:szCs w:val="20"/>
          <w:lang w:val="en-US" w:eastAsia="zh-CN" w:bidi="ar-SA"/>
        </w:rPr>
      </w:pPr>
      <w:r>
        <w:rPr>
          <w:rStyle w:val="18"/>
          <w:rFonts w:ascii="宋体" w:hAnsi="宋体"/>
          <w:kern w:val="0"/>
          <w:sz w:val="20"/>
          <w:szCs w:val="20"/>
          <w:lang w:val="en-US" w:eastAsia="zh-CN" w:bidi="ar-SA"/>
        </w:rPr>
        <w:t>16.6  评标过程的保密。评标在严格保密的情况下进行，任何单位和个人不得非法干预、影响评标办法的确定，以及评标过程和结果。评标委员会成员和参与评标的有关工作人员不得透露对投标文件的评审和比较、中标候选人的推荐情况以及与评标有关的其他情况。</w:t>
      </w:r>
    </w:p>
    <w:p>
      <w:pPr>
        <w:pStyle w:val="36"/>
        <w:widowControl/>
        <w:spacing w:line="440" w:lineRule="exact"/>
        <w:textAlignment w:val="baseline"/>
        <w:rPr>
          <w:rStyle w:val="18"/>
          <w:rFonts w:ascii="宋体" w:hAnsi="Courier New" w:cs="Times New Roman"/>
          <w:bCs/>
          <w:kern w:val="0"/>
          <w:sz w:val="24"/>
          <w:szCs w:val="20"/>
          <w:lang w:val="en-US" w:eastAsia="zh-CN" w:bidi="ar-SA"/>
        </w:rPr>
      </w:pPr>
      <w:r>
        <w:rPr>
          <w:rStyle w:val="18"/>
          <w:rFonts w:ascii="宋体" w:hAnsi="Courier New" w:cs="Times New Roman"/>
          <w:bCs/>
          <w:kern w:val="0"/>
          <w:sz w:val="24"/>
          <w:szCs w:val="20"/>
          <w:lang w:val="en-US" w:eastAsia="zh-CN" w:bidi="ar-SA"/>
        </w:rPr>
        <w:t>17.  投标文件的修正</w:t>
      </w:r>
    </w:p>
    <w:p>
      <w:pPr>
        <w:pStyle w:val="36"/>
        <w:widowControl/>
        <w:spacing w:line="440" w:lineRule="exact"/>
        <w:ind w:firstLine="342" w:firstLineChars="171"/>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17.1  如果出现计算或表达上的错误，修正的原则如下：</w:t>
      </w:r>
    </w:p>
    <w:p>
      <w:pPr>
        <w:pStyle w:val="36"/>
        <w:widowControl/>
        <w:spacing w:line="440" w:lineRule="exact"/>
        <w:ind w:firstLine="720"/>
        <w:textAlignment w:val="baseline"/>
        <w:rPr>
          <w:rStyle w:val="18"/>
          <w:rFonts w:ascii="宋体" w:hAnsi="宋体" w:cs="Times New Roman"/>
          <w:bCs/>
          <w:kern w:val="0"/>
          <w:sz w:val="20"/>
          <w:szCs w:val="21"/>
          <w:lang w:val="en-US" w:eastAsia="zh-CN" w:bidi="ar-SA"/>
        </w:rPr>
      </w:pPr>
      <w:r>
        <w:rPr>
          <w:rStyle w:val="18"/>
          <w:rFonts w:ascii="宋体" w:hAnsi="宋体"/>
          <w:kern w:val="0"/>
          <w:sz w:val="20"/>
          <w:szCs w:val="21"/>
          <w:lang w:val="en-US" w:eastAsia="zh-CN" w:bidi="ar-SA"/>
        </w:rPr>
        <w:t>（1）投标文件中开标一览表（报价表）内容与投标文件中相应内容不一致的，以开标一览表（报价表）为准；</w:t>
      </w:r>
    </w:p>
    <w:p>
      <w:pPr>
        <w:pStyle w:val="36"/>
        <w:widowControl/>
        <w:spacing w:line="440" w:lineRule="exact"/>
        <w:ind w:firstLine="720"/>
        <w:textAlignment w:val="baseline"/>
        <w:rPr>
          <w:rStyle w:val="18"/>
          <w:rFonts w:ascii="宋体" w:hAnsi="宋体" w:cs="Times New Roman"/>
          <w:bCs/>
          <w:kern w:val="0"/>
          <w:sz w:val="20"/>
          <w:szCs w:val="21"/>
          <w:lang w:val="en-US" w:eastAsia="zh-CN" w:bidi="ar-SA"/>
        </w:rPr>
      </w:pPr>
      <w:r>
        <w:rPr>
          <w:rStyle w:val="18"/>
          <w:rFonts w:ascii="宋体" w:hAnsi="宋体"/>
          <w:kern w:val="0"/>
          <w:sz w:val="20"/>
          <w:szCs w:val="21"/>
          <w:lang w:val="en-US" w:eastAsia="zh-CN" w:bidi="ar-SA"/>
        </w:rPr>
        <w:t>（2）投标文件的大写金额和小写金额不一致的，以大写金额为准；</w:t>
      </w:r>
    </w:p>
    <w:p>
      <w:pPr>
        <w:pStyle w:val="36"/>
        <w:widowControl/>
        <w:spacing w:line="440" w:lineRule="exact"/>
        <w:ind w:firstLine="720"/>
        <w:textAlignment w:val="baseline"/>
        <w:rPr>
          <w:rStyle w:val="18"/>
          <w:rFonts w:ascii="宋体" w:hAnsi="宋体" w:cs="Times New Roman"/>
          <w:bCs/>
          <w:kern w:val="0"/>
          <w:sz w:val="20"/>
          <w:szCs w:val="21"/>
          <w:lang w:val="en-US" w:eastAsia="zh-CN" w:bidi="ar-SA"/>
        </w:rPr>
      </w:pPr>
      <w:r>
        <w:rPr>
          <w:rStyle w:val="18"/>
          <w:rFonts w:ascii="宋体" w:hAnsi="宋体"/>
          <w:kern w:val="0"/>
          <w:sz w:val="20"/>
          <w:szCs w:val="21"/>
          <w:lang w:val="en-US" w:eastAsia="zh-CN" w:bidi="ar-SA"/>
        </w:rPr>
        <w:t>（3）单价金额小数点或者百分比有明显错位的，以开标一览表的总价为准，并修改单价；</w:t>
      </w:r>
    </w:p>
    <w:p>
      <w:pPr>
        <w:pStyle w:val="36"/>
        <w:widowControl/>
        <w:spacing w:line="440" w:lineRule="exact"/>
        <w:ind w:firstLine="720"/>
        <w:textAlignment w:val="baseline"/>
        <w:rPr>
          <w:rStyle w:val="18"/>
          <w:rFonts w:ascii="宋体" w:hAnsi="宋体" w:cs="Times New Roman"/>
          <w:bCs/>
          <w:kern w:val="0"/>
          <w:sz w:val="24"/>
          <w:szCs w:val="20"/>
          <w:lang w:val="en-US" w:eastAsia="zh-CN" w:bidi="ar-SA"/>
        </w:rPr>
      </w:pPr>
      <w:r>
        <w:rPr>
          <w:rStyle w:val="18"/>
          <w:rFonts w:ascii="宋体" w:hAnsi="宋体"/>
          <w:kern w:val="0"/>
          <w:sz w:val="20"/>
          <w:szCs w:val="20"/>
          <w:lang w:val="en-US" w:eastAsia="zh-CN" w:bidi="ar-SA"/>
        </w:rPr>
        <w:t>（4）</w:t>
      </w:r>
      <w:r>
        <w:rPr>
          <w:rStyle w:val="18"/>
          <w:rFonts w:ascii="宋体" w:hAnsi="宋体"/>
          <w:kern w:val="0"/>
          <w:sz w:val="20"/>
          <w:szCs w:val="21"/>
          <w:lang w:val="en-US" w:eastAsia="zh-CN" w:bidi="ar-SA"/>
        </w:rPr>
        <w:t>总价金额与按单价汇总金额不一致的，以单价金额计算结果为准</w:t>
      </w:r>
      <w:r>
        <w:rPr>
          <w:rStyle w:val="18"/>
          <w:rFonts w:ascii="宋体" w:hAnsi="宋体"/>
          <w:kern w:val="0"/>
          <w:sz w:val="20"/>
          <w:szCs w:val="20"/>
          <w:lang w:val="en-US" w:eastAsia="zh-CN" w:bidi="ar-SA"/>
        </w:rPr>
        <w:t>。</w:t>
      </w:r>
    </w:p>
    <w:p>
      <w:pPr>
        <w:pStyle w:val="36"/>
        <w:widowControl/>
        <w:spacing w:line="440" w:lineRule="exact"/>
        <w:ind w:firstLine="36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 xml:space="preserve">17.2  </w:t>
      </w:r>
      <w:r>
        <w:rPr>
          <w:rStyle w:val="18"/>
          <w:rFonts w:ascii="宋体" w:hAnsi="宋体"/>
          <w:kern w:val="0"/>
          <w:sz w:val="20"/>
          <w:szCs w:val="21"/>
          <w:lang w:val="en-US" w:eastAsia="zh-CN" w:bidi="ar-SA"/>
        </w:rPr>
        <w:t>同时出现两种以上不一致的，按照前款规定的顺序修正</w:t>
      </w:r>
      <w:r>
        <w:rPr>
          <w:rStyle w:val="18"/>
          <w:rFonts w:ascii="宋体" w:hAnsi="宋体"/>
          <w:kern w:val="0"/>
          <w:sz w:val="20"/>
          <w:szCs w:val="21"/>
          <w:highlight w:val="none"/>
          <w:lang w:val="en-US" w:eastAsia="zh-CN" w:bidi="ar-SA"/>
        </w:rPr>
        <w:t>,</w:t>
      </w:r>
      <w:r>
        <w:rPr>
          <w:rStyle w:val="18"/>
          <w:rFonts w:ascii="宋体" w:hAnsi="宋体"/>
          <w:kern w:val="0"/>
          <w:sz w:val="20"/>
          <w:szCs w:val="20"/>
          <w:lang w:val="en-US" w:eastAsia="zh-CN" w:bidi="ar-SA"/>
        </w:rPr>
        <w:t>修正后的投标报价经投标人书面确认后对投标人具有约束力。如果投标人不接受修正后的投标报价，则其投标无效。</w:t>
      </w:r>
    </w:p>
    <w:p>
      <w:pPr>
        <w:pStyle w:val="36"/>
        <w:widowControl/>
        <w:spacing w:line="440" w:lineRule="exact"/>
        <w:textAlignment w:val="baseline"/>
        <w:rPr>
          <w:rStyle w:val="18"/>
          <w:rFonts w:ascii="宋体" w:hAnsi="宋体" w:cs="Times New Roman"/>
          <w:b/>
          <w:bCs/>
          <w:kern w:val="0"/>
          <w:sz w:val="24"/>
          <w:szCs w:val="20"/>
          <w:lang w:val="en-US" w:eastAsia="zh-CN" w:bidi="ar-SA"/>
        </w:rPr>
      </w:pPr>
      <w:r>
        <w:rPr>
          <w:rStyle w:val="18"/>
          <w:rFonts w:ascii="宋体" w:hAnsi="宋体" w:cs="Times New Roman"/>
          <w:b/>
          <w:bCs/>
          <w:kern w:val="0"/>
          <w:sz w:val="24"/>
          <w:szCs w:val="20"/>
          <w:lang w:val="en-US" w:eastAsia="zh-CN" w:bidi="ar-SA"/>
        </w:rPr>
        <w:t>18.  拒绝接收</w:t>
      </w:r>
    </w:p>
    <w:p>
      <w:pPr>
        <w:pStyle w:val="36"/>
        <w:widowControl/>
        <w:spacing w:line="440" w:lineRule="exact"/>
        <w:ind w:firstLine="720"/>
        <w:textAlignment w:val="baseline"/>
        <w:rPr>
          <w:rStyle w:val="18"/>
          <w:rFonts w:ascii="宋体" w:hAnsi="Courier New"/>
          <w:kern w:val="0"/>
          <w:sz w:val="20"/>
          <w:szCs w:val="20"/>
          <w:lang w:val="en-US" w:eastAsia="zh-CN" w:bidi="ar-SA"/>
        </w:rPr>
      </w:pPr>
      <w:r>
        <w:rPr>
          <w:rStyle w:val="18"/>
          <w:rFonts w:ascii="宋体" w:hAnsi="Courier New"/>
          <w:kern w:val="0"/>
          <w:sz w:val="20"/>
          <w:szCs w:val="20"/>
          <w:lang w:val="en-US" w:eastAsia="zh-CN" w:bidi="ar-SA"/>
        </w:rPr>
        <w:t xml:space="preserve">18.1  </w:t>
      </w:r>
      <w:r>
        <w:rPr>
          <w:rStyle w:val="18"/>
          <w:rFonts w:ascii="宋体" w:hAnsi="宋体"/>
          <w:kern w:val="0"/>
          <w:sz w:val="20"/>
          <w:szCs w:val="20"/>
          <w:lang w:val="en-US" w:eastAsia="zh-CN" w:bidi="ar-SA"/>
        </w:rPr>
        <w:t>投标人</w:t>
      </w:r>
      <w:r>
        <w:rPr>
          <w:rStyle w:val="18"/>
          <w:rFonts w:ascii="宋体" w:hAnsi="Courier New"/>
          <w:kern w:val="0"/>
          <w:sz w:val="20"/>
          <w:szCs w:val="20"/>
          <w:lang w:val="en-US" w:eastAsia="zh-CN" w:bidi="ar-SA"/>
        </w:rPr>
        <w:t>未按本章第1.7项要求的。</w:t>
      </w:r>
    </w:p>
    <w:p>
      <w:pPr>
        <w:pStyle w:val="36"/>
        <w:widowControl/>
        <w:spacing w:line="440" w:lineRule="exact"/>
        <w:ind w:firstLine="720"/>
        <w:textAlignment w:val="baseline"/>
        <w:rPr>
          <w:rStyle w:val="18"/>
          <w:rFonts w:ascii="宋体" w:hAnsi="宋体"/>
          <w:kern w:val="0"/>
          <w:sz w:val="20"/>
          <w:szCs w:val="20"/>
          <w:lang w:val="en-US" w:eastAsia="zh-CN" w:bidi="ar-SA"/>
        </w:rPr>
      </w:pPr>
      <w:r>
        <w:rPr>
          <w:rStyle w:val="18"/>
          <w:rFonts w:ascii="宋体" w:hAnsi="Courier New"/>
          <w:kern w:val="0"/>
          <w:sz w:val="20"/>
          <w:szCs w:val="20"/>
          <w:lang w:val="en-US" w:eastAsia="zh-CN" w:bidi="ar-SA"/>
        </w:rPr>
        <w:t xml:space="preserve">18.2  </w:t>
      </w:r>
      <w:r>
        <w:rPr>
          <w:rStyle w:val="18"/>
          <w:rFonts w:ascii="宋体" w:hAnsi="宋体"/>
          <w:kern w:val="0"/>
          <w:sz w:val="20"/>
          <w:szCs w:val="20"/>
          <w:lang w:val="en-US" w:eastAsia="zh-CN" w:bidi="ar-SA"/>
        </w:rPr>
        <w:t>投标人</w:t>
      </w:r>
      <w:r>
        <w:rPr>
          <w:rStyle w:val="18"/>
          <w:rFonts w:ascii="宋体" w:hAnsi="Courier New"/>
          <w:kern w:val="0"/>
          <w:sz w:val="20"/>
          <w:szCs w:val="20"/>
          <w:lang w:val="en-US" w:eastAsia="zh-CN" w:bidi="ar-SA"/>
        </w:rPr>
        <w:t>未在本章第13.2项规定的时间之前将投标文件送达至本章第13.3项指定地点的</w:t>
      </w:r>
      <w:r>
        <w:rPr>
          <w:rStyle w:val="18"/>
          <w:rFonts w:ascii="宋体" w:hAnsi="宋体"/>
          <w:kern w:val="0"/>
          <w:sz w:val="20"/>
          <w:szCs w:val="20"/>
          <w:lang w:val="en-US" w:eastAsia="zh-CN" w:bidi="ar-SA"/>
        </w:rPr>
        <w:t>，采购代理机构应当拒绝接收该投标人的投标文件。</w:t>
      </w:r>
    </w:p>
    <w:p>
      <w:pPr>
        <w:pStyle w:val="36"/>
        <w:widowControl/>
        <w:spacing w:line="440" w:lineRule="exact"/>
        <w:ind w:firstLine="720"/>
        <w:textAlignment w:val="baseline"/>
        <w:rPr>
          <w:rStyle w:val="18"/>
          <w:rFonts w:ascii="宋体" w:hAnsi="宋体"/>
          <w:kern w:val="0"/>
          <w:sz w:val="20"/>
          <w:szCs w:val="20"/>
          <w:lang w:val="en-US" w:eastAsia="zh-CN" w:bidi="ar-SA"/>
        </w:rPr>
      </w:pPr>
      <w:r>
        <w:rPr>
          <w:rStyle w:val="18"/>
          <w:rFonts w:ascii="宋体" w:hAnsi="Courier New"/>
          <w:kern w:val="0"/>
          <w:sz w:val="20"/>
          <w:szCs w:val="20"/>
          <w:lang w:val="en-US" w:eastAsia="zh-CN" w:bidi="ar-SA"/>
        </w:rPr>
        <w:t xml:space="preserve">18.3  </w:t>
      </w:r>
      <w:r>
        <w:rPr>
          <w:rStyle w:val="18"/>
          <w:rFonts w:ascii="宋体" w:hAnsi="宋体"/>
          <w:kern w:val="0"/>
          <w:sz w:val="20"/>
          <w:szCs w:val="20"/>
          <w:lang w:val="en-US" w:eastAsia="zh-CN" w:bidi="ar-SA"/>
        </w:rPr>
        <w:t>投标人</w:t>
      </w:r>
      <w:r>
        <w:rPr>
          <w:rStyle w:val="18"/>
          <w:rFonts w:ascii="宋体" w:hAnsi="Courier New"/>
          <w:kern w:val="0"/>
          <w:sz w:val="20"/>
          <w:szCs w:val="20"/>
          <w:lang w:val="en-US" w:eastAsia="zh-CN" w:bidi="ar-SA"/>
        </w:rPr>
        <w:t>未在本章第13.4项规定的</w:t>
      </w:r>
      <w:r>
        <w:rPr>
          <w:rStyle w:val="18"/>
          <w:rFonts w:ascii="宋体" w:hAnsi="宋体"/>
          <w:kern w:val="0"/>
          <w:sz w:val="20"/>
          <w:szCs w:val="20"/>
          <w:lang w:val="en-US" w:eastAsia="zh-CN" w:bidi="ar-SA"/>
        </w:rPr>
        <w:t>时间</w:t>
      </w:r>
      <w:r>
        <w:rPr>
          <w:rStyle w:val="18"/>
          <w:rFonts w:ascii="宋体" w:hAnsi="Courier New"/>
          <w:kern w:val="0"/>
          <w:sz w:val="20"/>
          <w:szCs w:val="20"/>
          <w:lang w:val="en-US" w:eastAsia="zh-CN" w:bidi="ar-SA"/>
        </w:rPr>
        <w:t>之前将投标样品送达至本章第13.5项指定地点的</w:t>
      </w:r>
      <w:r>
        <w:rPr>
          <w:rStyle w:val="18"/>
          <w:rFonts w:ascii="宋体" w:hAnsi="宋体"/>
          <w:kern w:val="0"/>
          <w:sz w:val="20"/>
          <w:szCs w:val="20"/>
          <w:lang w:val="en-US" w:eastAsia="zh-CN" w:bidi="ar-SA"/>
        </w:rPr>
        <w:t>，采购代理机构应当拒绝接收该投标人的投标样品。</w:t>
      </w:r>
    </w:p>
    <w:p>
      <w:pPr>
        <w:pStyle w:val="36"/>
        <w:widowControl/>
        <w:spacing w:line="440" w:lineRule="exact"/>
        <w:textAlignment w:val="baseline"/>
        <w:rPr>
          <w:rStyle w:val="18"/>
          <w:rFonts w:ascii="宋体" w:hAnsi="宋体" w:cs="Times New Roman"/>
          <w:b/>
          <w:bCs/>
          <w:kern w:val="0"/>
          <w:sz w:val="24"/>
          <w:szCs w:val="20"/>
          <w:highlight w:val="lightGray"/>
          <w:lang w:val="en-US" w:eastAsia="zh-CN" w:bidi="ar-SA"/>
        </w:rPr>
      </w:pPr>
      <w:r>
        <w:rPr>
          <w:rStyle w:val="18"/>
          <w:rFonts w:ascii="宋体" w:hAnsi="宋体" w:cs="Times New Roman"/>
          <w:b/>
          <w:bCs/>
          <w:kern w:val="0"/>
          <w:sz w:val="24"/>
          <w:szCs w:val="20"/>
          <w:highlight w:val="lightGray"/>
          <w:lang w:val="en-US" w:eastAsia="zh-CN" w:bidi="ar-SA"/>
        </w:rPr>
        <w:t>19.  无效投标</w:t>
      </w:r>
    </w:p>
    <w:p>
      <w:pPr>
        <w:pStyle w:val="36"/>
        <w:widowControl/>
        <w:spacing w:line="440" w:lineRule="exact"/>
        <w:ind w:firstLine="343" w:firstLineChars="171"/>
        <w:textAlignment w:val="baseline"/>
        <w:rPr>
          <w:rStyle w:val="18"/>
          <w:rFonts w:ascii="宋体" w:hAnsi="宋体"/>
          <w:kern w:val="0"/>
          <w:sz w:val="20"/>
          <w:szCs w:val="20"/>
          <w:highlight w:val="lightGray"/>
          <w:lang w:val="en-US" w:eastAsia="zh-CN" w:bidi="ar-SA"/>
        </w:rPr>
      </w:pPr>
      <w:r>
        <w:rPr>
          <w:rStyle w:val="18"/>
          <w:rFonts w:ascii="宋体" w:hAnsi="宋体" w:cs="Times New Roman"/>
          <w:b/>
          <w:bCs/>
          <w:kern w:val="0"/>
          <w:sz w:val="20"/>
          <w:szCs w:val="20"/>
          <w:highlight w:val="lightGray"/>
          <w:lang w:val="en-US" w:eastAsia="zh-CN" w:bidi="ar-SA"/>
        </w:rPr>
        <w:t>★</w:t>
      </w:r>
      <w:r>
        <w:rPr>
          <w:rStyle w:val="18"/>
          <w:rFonts w:ascii="宋体" w:hAnsi="宋体"/>
          <w:kern w:val="0"/>
          <w:sz w:val="20"/>
          <w:szCs w:val="20"/>
          <w:highlight w:val="lightGray"/>
          <w:lang w:val="en-US" w:eastAsia="zh-CN" w:bidi="ar-SA"/>
        </w:rPr>
        <w:t>19.1  属下列情形之一的，投标人的投标无效：</w:t>
      </w:r>
    </w:p>
    <w:p>
      <w:pPr>
        <w:pStyle w:val="36"/>
        <w:widowControl/>
        <w:spacing w:line="440" w:lineRule="exact"/>
        <w:ind w:firstLine="684" w:firstLineChars="342"/>
        <w:textAlignment w:val="baseline"/>
        <w:rPr>
          <w:rStyle w:val="18"/>
          <w:rFonts w:ascii="宋体" w:hAnsi="宋体"/>
          <w:kern w:val="0"/>
          <w:sz w:val="20"/>
          <w:szCs w:val="20"/>
          <w:highlight w:val="lightGray"/>
          <w:lang w:val="en-US" w:eastAsia="zh-CN" w:bidi="ar-SA"/>
        </w:rPr>
      </w:pPr>
      <w:r>
        <w:rPr>
          <w:rStyle w:val="18"/>
          <w:rFonts w:ascii="宋体" w:hAnsi="宋体"/>
          <w:kern w:val="0"/>
          <w:sz w:val="20"/>
          <w:szCs w:val="20"/>
          <w:highlight w:val="lightGray"/>
          <w:lang w:val="en-US" w:eastAsia="zh-CN" w:bidi="ar-SA"/>
        </w:rPr>
        <w:t>（1）投标人或投标文件不符合本章第3项规定的；</w:t>
      </w:r>
    </w:p>
    <w:p>
      <w:pPr>
        <w:pStyle w:val="36"/>
        <w:widowControl/>
        <w:spacing w:line="440" w:lineRule="exact"/>
        <w:ind w:firstLine="684" w:firstLineChars="342"/>
        <w:textAlignment w:val="baseline"/>
        <w:rPr>
          <w:rStyle w:val="18"/>
          <w:rFonts w:ascii="宋体" w:hAnsi="宋体"/>
          <w:kern w:val="0"/>
          <w:sz w:val="20"/>
          <w:szCs w:val="20"/>
          <w:highlight w:val="lightGray"/>
          <w:lang w:val="en-US" w:eastAsia="zh-CN" w:bidi="ar-SA"/>
        </w:rPr>
      </w:pPr>
      <w:r>
        <w:rPr>
          <w:rStyle w:val="18"/>
          <w:rFonts w:ascii="宋体" w:hAnsi="宋体"/>
          <w:kern w:val="0"/>
          <w:sz w:val="20"/>
          <w:szCs w:val="20"/>
          <w:highlight w:val="lightGray"/>
          <w:lang w:val="en-US" w:eastAsia="zh-CN" w:bidi="ar-SA"/>
        </w:rPr>
        <w:t>（2）投标文件未按本章第8.8项的规定</w:t>
      </w:r>
      <w:r>
        <w:rPr>
          <w:rStyle w:val="18"/>
          <w:rFonts w:ascii="宋体" w:hAnsi="宋体"/>
          <w:kern w:val="0"/>
          <w:sz w:val="20"/>
          <w:szCs w:val="20"/>
          <w:highlight w:val="none"/>
          <w:lang w:val="en-US" w:eastAsia="zh-CN" w:bidi="ar-SA"/>
        </w:rPr>
        <w:t>标识</w:t>
      </w:r>
      <w:r>
        <w:rPr>
          <w:rStyle w:val="18"/>
          <w:rFonts w:ascii="宋体" w:hAnsi="宋体"/>
          <w:kern w:val="0"/>
          <w:sz w:val="20"/>
          <w:szCs w:val="20"/>
          <w:highlight w:val="lightGray"/>
          <w:lang w:val="en-US" w:eastAsia="zh-CN" w:bidi="ar-SA"/>
        </w:rPr>
        <w:t xml:space="preserve">或未按规定的正、副本数量递交的； </w:t>
      </w:r>
    </w:p>
    <w:p>
      <w:pPr>
        <w:pStyle w:val="36"/>
        <w:widowControl/>
        <w:spacing w:line="440" w:lineRule="exact"/>
        <w:ind w:firstLine="684" w:firstLineChars="342"/>
        <w:textAlignment w:val="baseline"/>
        <w:rPr>
          <w:rStyle w:val="18"/>
          <w:rFonts w:ascii="宋体" w:hAnsi="宋体"/>
          <w:kern w:val="0"/>
          <w:sz w:val="20"/>
          <w:szCs w:val="20"/>
          <w:highlight w:val="lightGray"/>
          <w:lang w:val="en-US" w:eastAsia="zh-CN" w:bidi="ar-SA"/>
        </w:rPr>
      </w:pPr>
      <w:r>
        <w:rPr>
          <w:rStyle w:val="18"/>
          <w:rFonts w:ascii="宋体" w:hAnsi="宋体"/>
          <w:kern w:val="0"/>
          <w:sz w:val="20"/>
          <w:szCs w:val="20"/>
          <w:highlight w:val="lightGray"/>
          <w:lang w:val="en-US" w:eastAsia="zh-CN" w:bidi="ar-SA"/>
        </w:rPr>
        <w:t>（3）投标文件未按本章第10.1项的规定编写和提交的（包括缺少应提交的文件或格式不符合第五章“投标文件格式”的要求）；</w:t>
      </w:r>
    </w:p>
    <w:p>
      <w:pPr>
        <w:pStyle w:val="36"/>
        <w:widowControl/>
        <w:spacing w:line="440" w:lineRule="exact"/>
        <w:ind w:firstLine="684" w:firstLineChars="342"/>
        <w:textAlignment w:val="baseline"/>
        <w:rPr>
          <w:rStyle w:val="18"/>
          <w:rFonts w:ascii="宋体" w:hAnsi="宋体"/>
          <w:kern w:val="0"/>
          <w:sz w:val="20"/>
          <w:szCs w:val="20"/>
          <w:highlight w:val="lightGray"/>
          <w:lang w:val="en-US" w:eastAsia="zh-CN" w:bidi="ar-SA"/>
        </w:rPr>
      </w:pPr>
      <w:r>
        <w:rPr>
          <w:rStyle w:val="18"/>
          <w:rFonts w:ascii="宋体" w:hAnsi="宋体"/>
          <w:kern w:val="0"/>
          <w:sz w:val="20"/>
          <w:szCs w:val="20"/>
          <w:highlight w:val="lightGray"/>
          <w:lang w:val="en-US" w:eastAsia="zh-CN" w:bidi="ar-SA"/>
        </w:rPr>
        <w:t>（4）投标文件不符合本章第10.2项规定的；</w:t>
      </w:r>
    </w:p>
    <w:p>
      <w:pPr>
        <w:pStyle w:val="36"/>
        <w:widowControl/>
        <w:spacing w:line="440" w:lineRule="exact"/>
        <w:ind w:firstLine="684" w:firstLineChars="342"/>
        <w:textAlignment w:val="baseline"/>
        <w:rPr>
          <w:rStyle w:val="18"/>
          <w:rFonts w:ascii="宋体" w:hAnsi="宋体"/>
          <w:kern w:val="0"/>
          <w:sz w:val="20"/>
          <w:szCs w:val="20"/>
          <w:highlight w:val="lightGray"/>
          <w:lang w:val="en-US" w:eastAsia="zh-CN" w:bidi="ar-SA"/>
        </w:rPr>
      </w:pPr>
      <w:r>
        <w:rPr>
          <w:rStyle w:val="18"/>
          <w:rFonts w:ascii="宋体" w:hAnsi="宋体"/>
          <w:kern w:val="0"/>
          <w:sz w:val="20"/>
          <w:szCs w:val="20"/>
          <w:highlight w:val="lightGray"/>
          <w:lang w:val="en-US" w:eastAsia="zh-CN" w:bidi="ar-SA"/>
        </w:rPr>
        <w:t>（5）投标人报价不符合本章第11项规定或超过采购预算的或评标委员会认定</w:t>
      </w:r>
      <w:r>
        <w:rPr>
          <w:rStyle w:val="18"/>
          <w:rFonts w:ascii="宋体" w:hAnsi="宋体"/>
          <w:kern w:val="0"/>
          <w:sz w:val="20"/>
          <w:szCs w:val="21"/>
          <w:highlight w:val="lightGray"/>
          <w:lang w:val="en-US" w:eastAsia="zh-CN" w:bidi="ar-SA"/>
        </w:rPr>
        <w:t>属于16.4.3.4条规定的投标无效情形</w:t>
      </w:r>
      <w:r>
        <w:rPr>
          <w:rStyle w:val="18"/>
          <w:rFonts w:ascii="宋体" w:hAnsi="宋体"/>
          <w:kern w:val="0"/>
          <w:sz w:val="20"/>
          <w:szCs w:val="20"/>
          <w:highlight w:val="lightGray"/>
          <w:lang w:val="en-US" w:eastAsia="zh-CN" w:bidi="ar-SA"/>
        </w:rPr>
        <w:t>的；</w:t>
      </w:r>
    </w:p>
    <w:p>
      <w:pPr>
        <w:pStyle w:val="36"/>
        <w:widowControl/>
        <w:spacing w:line="440" w:lineRule="exact"/>
        <w:ind w:firstLine="684" w:firstLineChars="342"/>
        <w:textAlignment w:val="baseline"/>
        <w:rPr>
          <w:rStyle w:val="18"/>
          <w:rFonts w:ascii="宋体" w:hAnsi="宋体"/>
          <w:kern w:val="0"/>
          <w:sz w:val="20"/>
          <w:szCs w:val="20"/>
          <w:highlight w:val="lightGray"/>
          <w:lang w:val="en-US" w:eastAsia="zh-CN" w:bidi="ar-SA"/>
        </w:rPr>
      </w:pPr>
      <w:r>
        <w:rPr>
          <w:rStyle w:val="18"/>
          <w:rFonts w:ascii="宋体" w:hAnsi="宋体"/>
          <w:kern w:val="0"/>
          <w:sz w:val="20"/>
          <w:szCs w:val="20"/>
          <w:highlight w:val="lightGray"/>
          <w:lang w:val="en-US" w:eastAsia="zh-CN" w:bidi="ar-SA"/>
        </w:rPr>
        <w:t>（6）投标文件不符合本章第13.1项规定的；</w:t>
      </w:r>
    </w:p>
    <w:p>
      <w:pPr>
        <w:pStyle w:val="36"/>
        <w:widowControl/>
        <w:spacing w:line="440" w:lineRule="exact"/>
        <w:ind w:firstLine="684" w:firstLineChars="342"/>
        <w:textAlignment w:val="baseline"/>
        <w:rPr>
          <w:rStyle w:val="18"/>
          <w:rFonts w:ascii="宋体" w:hAnsi="宋体"/>
          <w:kern w:val="0"/>
          <w:sz w:val="20"/>
          <w:szCs w:val="20"/>
          <w:highlight w:val="lightGray"/>
          <w:lang w:val="en-US" w:eastAsia="zh-CN" w:bidi="ar-SA"/>
        </w:rPr>
      </w:pPr>
      <w:r>
        <w:rPr>
          <w:rStyle w:val="18"/>
          <w:rFonts w:ascii="宋体" w:hAnsi="宋体"/>
          <w:kern w:val="0"/>
          <w:sz w:val="20"/>
          <w:szCs w:val="20"/>
          <w:highlight w:val="lightGray"/>
          <w:lang w:val="en-US" w:eastAsia="zh-CN" w:bidi="ar-SA"/>
        </w:rPr>
        <w:t>（7）投标人出现本章第16.4.3.1项所述的投标文件将被视为无效的情形的；</w:t>
      </w:r>
    </w:p>
    <w:p>
      <w:pPr>
        <w:pStyle w:val="36"/>
        <w:widowControl/>
        <w:spacing w:line="440" w:lineRule="exact"/>
        <w:ind w:firstLine="684" w:firstLineChars="342"/>
        <w:textAlignment w:val="baseline"/>
        <w:rPr>
          <w:rStyle w:val="18"/>
          <w:rFonts w:ascii="宋体" w:hAnsi="宋体"/>
          <w:kern w:val="0"/>
          <w:sz w:val="20"/>
          <w:szCs w:val="20"/>
          <w:highlight w:val="lightGray"/>
          <w:lang w:val="en-US" w:eastAsia="zh-CN" w:bidi="ar-SA"/>
        </w:rPr>
      </w:pPr>
      <w:r>
        <w:rPr>
          <w:rStyle w:val="18"/>
          <w:rFonts w:ascii="宋体" w:hAnsi="宋体"/>
          <w:kern w:val="0"/>
          <w:sz w:val="20"/>
          <w:szCs w:val="20"/>
          <w:highlight w:val="lightGray"/>
          <w:lang w:val="en-US" w:eastAsia="zh-CN" w:bidi="ar-SA"/>
        </w:rPr>
        <w:t>（8）投标人出现本章第17.2项所述情形的；</w:t>
      </w:r>
    </w:p>
    <w:p>
      <w:pPr>
        <w:pStyle w:val="36"/>
        <w:widowControl/>
        <w:spacing w:line="440" w:lineRule="exact"/>
        <w:ind w:firstLine="684" w:firstLineChars="342"/>
        <w:textAlignment w:val="baseline"/>
        <w:rPr>
          <w:rStyle w:val="18"/>
          <w:rFonts w:ascii="宋体" w:hAnsi="宋体"/>
          <w:kern w:val="0"/>
          <w:sz w:val="20"/>
          <w:szCs w:val="20"/>
          <w:highlight w:val="lightGray"/>
          <w:lang w:val="en-US" w:eastAsia="zh-CN" w:bidi="ar-SA"/>
        </w:rPr>
      </w:pPr>
      <w:r>
        <w:rPr>
          <w:rStyle w:val="18"/>
          <w:rFonts w:ascii="宋体" w:hAnsi="宋体"/>
          <w:kern w:val="0"/>
          <w:sz w:val="20"/>
          <w:szCs w:val="20"/>
          <w:highlight w:val="lightGray"/>
          <w:lang w:val="en-US" w:eastAsia="zh-CN" w:bidi="ar-SA"/>
        </w:rPr>
        <w:t>（9）投标文件未对招标文件提出的要求和条件作出实质性响应的；</w:t>
      </w:r>
    </w:p>
    <w:p>
      <w:pPr>
        <w:pStyle w:val="36"/>
        <w:widowControl/>
        <w:spacing w:line="440" w:lineRule="exact"/>
        <w:ind w:firstLine="684" w:firstLineChars="342"/>
        <w:textAlignment w:val="baseline"/>
        <w:rPr>
          <w:rStyle w:val="18"/>
          <w:rFonts w:ascii="宋体" w:hAnsi="宋体"/>
          <w:kern w:val="0"/>
          <w:sz w:val="20"/>
          <w:szCs w:val="20"/>
          <w:highlight w:val="lightGray"/>
          <w:lang w:val="en-US" w:eastAsia="zh-CN" w:bidi="ar-SA"/>
        </w:rPr>
      </w:pPr>
      <w:r>
        <w:rPr>
          <w:rStyle w:val="18"/>
          <w:rFonts w:ascii="宋体" w:hAnsi="宋体"/>
          <w:kern w:val="0"/>
          <w:sz w:val="20"/>
          <w:szCs w:val="20"/>
          <w:highlight w:val="lightGray"/>
          <w:lang w:val="en-US" w:eastAsia="zh-CN" w:bidi="ar-SA"/>
        </w:rPr>
        <w:t>（10）投标文件附有采购需求以外的条件使评标委员会认为不能接受的；</w:t>
      </w:r>
    </w:p>
    <w:p>
      <w:pPr>
        <w:pStyle w:val="36"/>
        <w:widowControl/>
        <w:spacing w:line="440" w:lineRule="exact"/>
        <w:ind w:firstLine="684" w:firstLineChars="342"/>
        <w:textAlignment w:val="baseline"/>
        <w:rPr>
          <w:rStyle w:val="18"/>
          <w:rFonts w:ascii="宋体" w:hAnsi="宋体"/>
          <w:kern w:val="0"/>
          <w:sz w:val="20"/>
          <w:szCs w:val="20"/>
          <w:highlight w:val="lightGray"/>
          <w:lang w:val="en-US" w:eastAsia="zh-CN" w:bidi="ar-SA"/>
        </w:rPr>
      </w:pPr>
      <w:r>
        <w:rPr>
          <w:rStyle w:val="18"/>
          <w:rFonts w:ascii="宋体" w:hAnsi="宋体"/>
          <w:kern w:val="0"/>
          <w:sz w:val="20"/>
          <w:szCs w:val="20"/>
          <w:highlight w:val="lightGray"/>
          <w:lang w:val="en-US" w:eastAsia="zh-CN" w:bidi="ar-SA"/>
        </w:rPr>
        <w:t>（11）投标人在投标过程中提供虚假材料的；</w:t>
      </w:r>
    </w:p>
    <w:p>
      <w:pPr>
        <w:pStyle w:val="36"/>
        <w:widowControl/>
        <w:spacing w:line="440" w:lineRule="exact"/>
        <w:ind w:firstLine="400" w:firstLineChars="200"/>
        <w:textAlignment w:val="baseline"/>
        <w:rPr>
          <w:rStyle w:val="18"/>
          <w:rFonts w:ascii="宋体" w:hAnsi="宋体"/>
          <w:kern w:val="0"/>
          <w:sz w:val="20"/>
          <w:szCs w:val="20"/>
          <w:highlight w:val="lightGray"/>
          <w:lang w:val="en-US" w:eastAsia="zh-CN" w:bidi="ar-SA"/>
        </w:rPr>
      </w:pPr>
      <w:r>
        <w:rPr>
          <w:rStyle w:val="18"/>
          <w:rFonts w:ascii="宋体" w:hAnsi="宋体"/>
          <w:kern w:val="0"/>
          <w:sz w:val="20"/>
          <w:szCs w:val="20"/>
          <w:highlight w:val="lightGray"/>
          <w:lang w:val="en-US" w:eastAsia="zh-CN" w:bidi="ar-SA"/>
        </w:rPr>
        <w:t xml:space="preserve">   （12）投标文件含有违反国家法律、法规的内容。</w:t>
      </w:r>
    </w:p>
    <w:p>
      <w:pPr>
        <w:pStyle w:val="36"/>
        <w:widowControl/>
        <w:spacing w:line="440" w:lineRule="exact"/>
        <w:textAlignment w:val="baseline"/>
        <w:rPr>
          <w:rStyle w:val="18"/>
          <w:rFonts w:ascii="宋体" w:hAnsi="宋体" w:cs="Times New Roman"/>
          <w:b/>
          <w:bCs/>
          <w:kern w:val="0"/>
          <w:sz w:val="24"/>
          <w:szCs w:val="20"/>
          <w:highlight w:val="lightGray"/>
          <w:lang w:val="en-US" w:eastAsia="zh-CN" w:bidi="ar-SA"/>
        </w:rPr>
      </w:pPr>
    </w:p>
    <w:p>
      <w:pPr>
        <w:pStyle w:val="36"/>
        <w:widowControl/>
        <w:spacing w:line="440" w:lineRule="exact"/>
        <w:textAlignment w:val="baseline"/>
        <w:rPr>
          <w:rStyle w:val="18"/>
          <w:rFonts w:ascii="宋体" w:hAnsi="宋体" w:cs="Times New Roman"/>
          <w:b/>
          <w:bCs/>
          <w:kern w:val="0"/>
          <w:sz w:val="24"/>
          <w:szCs w:val="20"/>
          <w:highlight w:val="lightGray"/>
          <w:lang w:val="en-US" w:eastAsia="zh-CN" w:bidi="ar-SA"/>
        </w:rPr>
      </w:pPr>
    </w:p>
    <w:p>
      <w:pPr>
        <w:pStyle w:val="36"/>
        <w:widowControl/>
        <w:spacing w:line="440" w:lineRule="exact"/>
        <w:textAlignment w:val="baseline"/>
        <w:rPr>
          <w:rStyle w:val="18"/>
          <w:rFonts w:ascii="宋体" w:hAnsi="宋体" w:cs="Times New Roman"/>
          <w:b/>
          <w:bCs/>
          <w:kern w:val="0"/>
          <w:sz w:val="24"/>
          <w:szCs w:val="20"/>
          <w:highlight w:val="lightGray"/>
          <w:lang w:val="en-US" w:eastAsia="zh-CN" w:bidi="ar-SA"/>
        </w:rPr>
      </w:pPr>
      <w:r>
        <w:rPr>
          <w:rStyle w:val="18"/>
          <w:rFonts w:ascii="宋体" w:hAnsi="宋体" w:cs="Times New Roman"/>
          <w:b/>
          <w:bCs/>
          <w:kern w:val="0"/>
          <w:sz w:val="24"/>
          <w:szCs w:val="20"/>
          <w:highlight w:val="lightGray"/>
          <w:lang w:val="en-US" w:eastAsia="zh-CN" w:bidi="ar-SA"/>
        </w:rPr>
        <w:t>20.  废标</w:t>
      </w:r>
    </w:p>
    <w:p>
      <w:pPr>
        <w:pStyle w:val="36"/>
        <w:widowControl/>
        <w:spacing w:line="440" w:lineRule="exact"/>
        <w:ind w:firstLine="400" w:firstLineChars="200"/>
        <w:textAlignment w:val="baseline"/>
        <w:rPr>
          <w:rStyle w:val="18"/>
          <w:rFonts w:ascii="宋体" w:hAnsi="宋体"/>
          <w:kern w:val="0"/>
          <w:sz w:val="20"/>
          <w:szCs w:val="20"/>
          <w:highlight w:val="lightGray"/>
          <w:lang w:val="en-US" w:eastAsia="zh-CN" w:bidi="ar-SA"/>
        </w:rPr>
      </w:pPr>
      <w:r>
        <w:rPr>
          <w:rStyle w:val="18"/>
          <w:rFonts w:ascii="宋体" w:hAnsi="宋体"/>
          <w:kern w:val="0"/>
          <w:sz w:val="20"/>
          <w:szCs w:val="20"/>
          <w:highlight w:val="lightGray"/>
          <w:lang w:val="en-US" w:eastAsia="zh-CN" w:bidi="ar-SA"/>
        </w:rPr>
        <w:t>20.1  在招标过程中，出现下列情形之一的，予以废标：</w:t>
      </w:r>
    </w:p>
    <w:p>
      <w:pPr>
        <w:pStyle w:val="36"/>
        <w:widowControl/>
        <w:spacing w:line="440" w:lineRule="exact"/>
        <w:ind w:firstLine="420"/>
        <w:textAlignment w:val="baseline"/>
        <w:rPr>
          <w:rStyle w:val="18"/>
          <w:rFonts w:ascii="宋体" w:hAnsi="宋体"/>
          <w:kern w:val="0"/>
          <w:sz w:val="20"/>
          <w:szCs w:val="20"/>
          <w:highlight w:val="lightGray"/>
          <w:lang w:val="en-US" w:eastAsia="zh-CN" w:bidi="ar-SA"/>
        </w:rPr>
      </w:pPr>
      <w:r>
        <w:rPr>
          <w:rStyle w:val="18"/>
          <w:rFonts w:ascii="宋体" w:hAnsi="宋体"/>
          <w:kern w:val="0"/>
          <w:sz w:val="20"/>
          <w:szCs w:val="20"/>
          <w:highlight w:val="lightGray"/>
          <w:lang w:val="en-US" w:eastAsia="zh-CN" w:bidi="ar-SA"/>
        </w:rPr>
        <w:t>（1）符合专业条件的供应商或者对招标文件作实质响应的供应商不足三家的；</w:t>
      </w:r>
    </w:p>
    <w:p>
      <w:pPr>
        <w:pStyle w:val="36"/>
        <w:widowControl/>
        <w:spacing w:line="440" w:lineRule="exact"/>
        <w:ind w:firstLine="420"/>
        <w:textAlignment w:val="baseline"/>
        <w:rPr>
          <w:rStyle w:val="18"/>
          <w:rFonts w:ascii="宋体" w:hAnsi="宋体"/>
          <w:b/>
          <w:kern w:val="0"/>
          <w:sz w:val="20"/>
          <w:szCs w:val="20"/>
          <w:highlight w:val="lightGray"/>
          <w:lang w:val="en-US" w:eastAsia="zh-CN" w:bidi="ar-SA"/>
        </w:rPr>
      </w:pPr>
      <w:r>
        <w:rPr>
          <w:rStyle w:val="18"/>
          <w:rFonts w:ascii="宋体" w:hAnsi="宋体"/>
          <w:b/>
          <w:kern w:val="0"/>
          <w:sz w:val="20"/>
          <w:szCs w:val="20"/>
          <w:highlight w:val="lightGray"/>
          <w:lang w:val="en-US" w:eastAsia="zh-CN" w:bidi="ar-SA"/>
        </w:rPr>
        <w:t>有效投标供应商数量计算：</w:t>
      </w:r>
    </w:p>
    <w:p>
      <w:pPr>
        <w:pStyle w:val="36"/>
        <w:widowControl/>
        <w:spacing w:line="440" w:lineRule="exact"/>
        <w:ind w:firstLine="400" w:firstLineChars="200"/>
        <w:jc w:val="left"/>
        <w:textAlignment w:val="baseline"/>
        <w:rPr>
          <w:rStyle w:val="18"/>
          <w:rFonts w:ascii="宋体" w:hAnsi="宋体"/>
          <w:kern w:val="0"/>
          <w:sz w:val="20"/>
          <w:szCs w:val="20"/>
          <w:highlight w:val="lightGray"/>
          <w:lang w:val="en-US" w:eastAsia="zh-CN" w:bidi="ar-SA"/>
        </w:rPr>
      </w:pPr>
      <w:r>
        <w:rPr>
          <w:rStyle w:val="18"/>
          <w:rFonts w:ascii="宋体" w:hAnsi="宋体"/>
          <w:kern w:val="0"/>
          <w:sz w:val="20"/>
          <w:szCs w:val="20"/>
          <w:highlight w:val="lightGray"/>
          <w:lang w:val="en-US" w:eastAsia="zh-CN" w:bidi="ar-SA"/>
        </w:rPr>
        <w:t>①采用最低评标价法的采购项目，提供相同品牌产品的不同投标人参加同一合同项下投标的，以其中通过资格审查、符合性审查且报价最低的参加评标；报价相同的，由评标委员会采取随机抽取的方式确定一个参加评标的投标人，其他投标无效。</w:t>
      </w:r>
    </w:p>
    <w:p>
      <w:pPr>
        <w:pStyle w:val="36"/>
        <w:widowControl/>
        <w:spacing w:line="440" w:lineRule="exact"/>
        <w:ind w:firstLine="400" w:firstLineChars="200"/>
        <w:jc w:val="left"/>
        <w:textAlignment w:val="baseline"/>
        <w:rPr>
          <w:rStyle w:val="18"/>
          <w:rFonts w:ascii="宋体" w:hAnsi="宋体"/>
          <w:kern w:val="0"/>
          <w:sz w:val="20"/>
          <w:szCs w:val="20"/>
          <w:highlight w:val="lightGray"/>
          <w:lang w:val="en-US" w:eastAsia="zh-CN" w:bidi="ar-SA"/>
        </w:rPr>
      </w:pPr>
      <w:r>
        <w:rPr>
          <w:rStyle w:val="18"/>
          <w:rFonts w:ascii="宋体" w:hAnsi="宋体"/>
          <w:kern w:val="0"/>
          <w:sz w:val="20"/>
          <w:szCs w:val="20"/>
          <w:highlight w:val="lightGray"/>
          <w:lang w:val="en-US" w:eastAsia="zh-CN" w:bidi="ar-SA"/>
        </w:rPr>
        <w:t>②使用综合评分法的采购项目，提供相同品牌产品且通过资格审查、符合性审查的不同投标人参加同一合同项下投标的，按一家投标人计算，评审后得分最高的同品牌投标人获得中标人推荐资格；评审得分相同的，由评标委员会采取随机抽取的方式确定一个投标人获得中标人推荐资格，其他同品牌投标人不作为中标候选人。</w:t>
      </w:r>
    </w:p>
    <w:p>
      <w:pPr>
        <w:widowControl/>
        <w:spacing w:line="360" w:lineRule="atLeast"/>
        <w:ind w:firstLine="420" w:firstLineChars="200"/>
        <w:jc w:val="left"/>
        <w:textAlignment w:val="baseline"/>
        <w:rPr>
          <w:rStyle w:val="18"/>
          <w:rFonts w:ascii="宋体" w:hAnsi="宋体"/>
          <w:kern w:val="2"/>
          <w:sz w:val="21"/>
          <w:szCs w:val="20"/>
          <w:highlight w:val="lightGray"/>
          <w:lang w:val="en-US" w:eastAsia="zh-CN" w:bidi="ar-SA"/>
        </w:rPr>
      </w:pPr>
      <w:r>
        <w:rPr>
          <w:rStyle w:val="18"/>
          <w:rFonts w:ascii="宋体" w:hAnsi="宋体"/>
          <w:kern w:val="2"/>
          <w:sz w:val="21"/>
          <w:szCs w:val="20"/>
          <w:highlight w:val="lightGray"/>
          <w:lang w:val="en-US" w:eastAsia="zh-CN" w:bidi="ar-SA"/>
        </w:rPr>
        <w:t>③非单一产品采购项目，采购人应当根据采购项目技术构成、产品价格比重等合理确定核心产品，并在招标文件中载明。多家投标人提供的核心产品品牌相同的，按上述规定处理。</w:t>
      </w:r>
    </w:p>
    <w:p>
      <w:pPr>
        <w:pStyle w:val="36"/>
        <w:widowControl/>
        <w:spacing w:line="440" w:lineRule="exact"/>
        <w:ind w:firstLine="420"/>
        <w:textAlignment w:val="baseline"/>
        <w:rPr>
          <w:rStyle w:val="18"/>
          <w:rFonts w:ascii="宋体" w:hAnsi="宋体"/>
          <w:kern w:val="0"/>
          <w:sz w:val="20"/>
          <w:szCs w:val="20"/>
          <w:highlight w:val="lightGray"/>
          <w:lang w:val="en-US" w:eastAsia="zh-CN" w:bidi="ar-SA"/>
        </w:rPr>
      </w:pPr>
      <w:r>
        <w:rPr>
          <w:rStyle w:val="18"/>
          <w:rFonts w:ascii="宋体" w:hAnsi="宋体"/>
          <w:kern w:val="0"/>
          <w:sz w:val="20"/>
          <w:szCs w:val="20"/>
          <w:highlight w:val="lightGray"/>
          <w:lang w:val="en-US" w:eastAsia="zh-CN" w:bidi="ar-SA"/>
        </w:rPr>
        <w:t>（2）出现影响采购公正的违法、违规行为的；</w:t>
      </w:r>
    </w:p>
    <w:p>
      <w:pPr>
        <w:pStyle w:val="36"/>
        <w:widowControl/>
        <w:spacing w:line="440" w:lineRule="exact"/>
        <w:ind w:firstLine="420"/>
        <w:textAlignment w:val="baseline"/>
        <w:rPr>
          <w:rStyle w:val="18"/>
          <w:rFonts w:ascii="宋体" w:hAnsi="宋体"/>
          <w:kern w:val="0"/>
          <w:sz w:val="20"/>
          <w:szCs w:val="20"/>
          <w:highlight w:val="lightGray"/>
          <w:lang w:val="en-US" w:eastAsia="zh-CN" w:bidi="ar-SA"/>
        </w:rPr>
      </w:pPr>
      <w:r>
        <w:rPr>
          <w:rStyle w:val="18"/>
          <w:rFonts w:ascii="宋体" w:hAnsi="宋体"/>
          <w:kern w:val="0"/>
          <w:sz w:val="20"/>
          <w:szCs w:val="20"/>
          <w:highlight w:val="lightGray"/>
          <w:lang w:val="en-US" w:eastAsia="zh-CN" w:bidi="ar-SA"/>
        </w:rPr>
        <w:t>（3）投标人的报价均超过了采购预算，采购人不能支付的；</w:t>
      </w:r>
    </w:p>
    <w:p>
      <w:pPr>
        <w:pStyle w:val="36"/>
        <w:widowControl/>
        <w:spacing w:line="440" w:lineRule="exact"/>
        <w:ind w:firstLine="420"/>
        <w:textAlignment w:val="baseline"/>
        <w:rPr>
          <w:rStyle w:val="18"/>
          <w:rFonts w:ascii="宋体" w:hAnsi="宋体"/>
          <w:kern w:val="0"/>
          <w:sz w:val="20"/>
          <w:szCs w:val="20"/>
          <w:highlight w:val="lightGray"/>
          <w:lang w:val="en-US" w:eastAsia="zh-CN" w:bidi="ar-SA"/>
        </w:rPr>
      </w:pPr>
      <w:r>
        <w:rPr>
          <w:rStyle w:val="18"/>
          <w:rFonts w:ascii="宋体" w:hAnsi="宋体"/>
          <w:kern w:val="0"/>
          <w:sz w:val="20"/>
          <w:szCs w:val="20"/>
          <w:highlight w:val="lightGray"/>
          <w:lang w:val="en-US" w:eastAsia="zh-CN" w:bidi="ar-SA"/>
        </w:rPr>
        <w:t>（4）因重大变故，采购任务取消的。</w:t>
      </w:r>
    </w:p>
    <w:p>
      <w:pPr>
        <w:pStyle w:val="36"/>
        <w:widowControl/>
        <w:spacing w:line="440" w:lineRule="exact"/>
        <w:ind w:firstLine="400" w:firstLineChars="200"/>
        <w:textAlignment w:val="baseline"/>
        <w:rPr>
          <w:rStyle w:val="18"/>
          <w:rFonts w:ascii="宋体" w:hAnsi="宋体"/>
          <w:kern w:val="0"/>
          <w:sz w:val="20"/>
          <w:szCs w:val="20"/>
          <w:highlight w:val="lightGray"/>
          <w:lang w:val="en-US" w:eastAsia="zh-CN" w:bidi="ar-SA"/>
        </w:rPr>
      </w:pPr>
      <w:r>
        <w:rPr>
          <w:rStyle w:val="18"/>
          <w:rFonts w:ascii="宋体" w:hAnsi="宋体"/>
          <w:kern w:val="0"/>
          <w:sz w:val="20"/>
          <w:szCs w:val="20"/>
          <w:highlight w:val="lightGray"/>
          <w:lang w:val="en-US" w:eastAsia="zh-CN" w:bidi="ar-SA"/>
        </w:rPr>
        <w:t>20.2  废标后，采购代理机构将在本章第2.1项规定的政府采购信息发布媒体上公告废标理由，不再另行通知。</w:t>
      </w:r>
    </w:p>
    <w:p>
      <w:pPr>
        <w:pStyle w:val="36"/>
        <w:widowControl/>
        <w:spacing w:line="440" w:lineRule="exact"/>
        <w:jc w:val="center"/>
        <w:textAlignment w:val="baseline"/>
        <w:rPr>
          <w:rStyle w:val="18"/>
          <w:rFonts w:ascii="宋体" w:hAnsi="宋体" w:cs="Times New Roman"/>
          <w:b/>
          <w:bCs/>
          <w:kern w:val="0"/>
          <w:sz w:val="20"/>
          <w:szCs w:val="20"/>
          <w:highlight w:val="lightGray"/>
          <w:lang w:val="en-US" w:eastAsia="zh-CN" w:bidi="ar-SA"/>
        </w:rPr>
      </w:pPr>
    </w:p>
    <w:p>
      <w:pPr>
        <w:pStyle w:val="36"/>
        <w:widowControl/>
        <w:jc w:val="center"/>
        <w:textAlignment w:val="baseline"/>
        <w:rPr>
          <w:rStyle w:val="18"/>
          <w:rFonts w:ascii="Times New Roman" w:hAnsi="Times New Roman"/>
          <w:b/>
          <w:kern w:val="0"/>
          <w:sz w:val="30"/>
          <w:szCs w:val="30"/>
          <w:lang w:val="en-US" w:eastAsia="zh-CN" w:bidi="ar-SA"/>
        </w:rPr>
      </w:pPr>
      <w:r>
        <w:rPr>
          <w:rStyle w:val="18"/>
          <w:rFonts w:ascii="Times New Roman" w:hAnsi="Times New Roman"/>
          <w:b/>
          <w:kern w:val="0"/>
          <w:sz w:val="30"/>
          <w:szCs w:val="30"/>
          <w:lang w:val="en-US" w:eastAsia="zh-CN" w:bidi="ar-SA"/>
        </w:rPr>
        <w:t>六    合同授予</w:t>
      </w:r>
    </w:p>
    <w:p>
      <w:pPr>
        <w:pStyle w:val="36"/>
        <w:widowControl/>
        <w:spacing w:line="440" w:lineRule="exact"/>
        <w:textAlignment w:val="baseline"/>
        <w:rPr>
          <w:rStyle w:val="18"/>
          <w:rFonts w:ascii="宋体" w:hAnsi="宋体" w:cs="Times New Roman"/>
          <w:bCs/>
          <w:kern w:val="0"/>
          <w:sz w:val="24"/>
          <w:szCs w:val="20"/>
          <w:lang w:val="en-US" w:eastAsia="zh-CN" w:bidi="ar-SA"/>
        </w:rPr>
      </w:pPr>
      <w:r>
        <w:rPr>
          <w:rStyle w:val="18"/>
          <w:rFonts w:ascii="宋体" w:hAnsi="宋体" w:cs="Times New Roman"/>
          <w:bCs/>
          <w:kern w:val="0"/>
          <w:sz w:val="24"/>
          <w:szCs w:val="20"/>
          <w:lang w:val="en-US" w:eastAsia="zh-CN" w:bidi="ar-SA"/>
        </w:rPr>
        <w:t>21.  中标供应商的确定</w:t>
      </w:r>
    </w:p>
    <w:p>
      <w:pPr>
        <w:spacing w:line="440" w:lineRule="exact"/>
        <w:ind w:firstLine="420" w:firstLineChars="200"/>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21.1  评标委员会按第三章“评标方法”的规定</w:t>
      </w:r>
      <w:r>
        <w:rPr>
          <w:rStyle w:val="18"/>
          <w:kern w:val="2"/>
          <w:sz w:val="21"/>
          <w:szCs w:val="24"/>
          <w:lang w:val="en-US" w:eastAsia="zh-CN" w:bidi="ar-SA"/>
        </w:rPr>
        <w:t>排列中标候选供应商顺序，并依照</w:t>
      </w:r>
      <w:r>
        <w:rPr>
          <w:rStyle w:val="18"/>
          <w:rFonts w:hAnsi="宋体"/>
          <w:kern w:val="2"/>
          <w:sz w:val="21"/>
          <w:szCs w:val="24"/>
          <w:lang w:val="en-US" w:eastAsia="zh-CN" w:bidi="ar-SA"/>
        </w:rPr>
        <w:t>次序确定中</w:t>
      </w:r>
      <w:r>
        <w:rPr>
          <w:rStyle w:val="18"/>
          <w:kern w:val="2"/>
          <w:sz w:val="21"/>
          <w:szCs w:val="24"/>
          <w:lang w:val="en-US" w:eastAsia="zh-CN" w:bidi="ar-SA"/>
        </w:rPr>
        <w:t>标供应商。</w:t>
      </w:r>
    </w:p>
    <w:p>
      <w:pPr>
        <w:pStyle w:val="36"/>
        <w:widowControl/>
        <w:spacing w:line="440" w:lineRule="exact"/>
        <w:textAlignment w:val="baseline"/>
        <w:rPr>
          <w:rStyle w:val="18"/>
          <w:rFonts w:ascii="宋体" w:hAnsi="宋体" w:cs="Times New Roman"/>
          <w:bCs/>
          <w:kern w:val="0"/>
          <w:sz w:val="24"/>
          <w:szCs w:val="20"/>
          <w:lang w:val="en-US" w:eastAsia="zh-CN" w:bidi="ar-SA"/>
        </w:rPr>
      </w:pPr>
      <w:r>
        <w:rPr>
          <w:rStyle w:val="18"/>
          <w:rFonts w:ascii="宋体" w:hAnsi="宋体" w:cs="Times New Roman"/>
          <w:bCs/>
          <w:kern w:val="0"/>
          <w:sz w:val="24"/>
          <w:szCs w:val="20"/>
          <w:lang w:val="en-US" w:eastAsia="zh-CN" w:bidi="ar-SA"/>
        </w:rPr>
        <w:t>22.  中标公告及中标通知书</w:t>
      </w:r>
    </w:p>
    <w:p>
      <w:pPr>
        <w:pStyle w:val="36"/>
        <w:widowControl/>
        <w:spacing w:line="440" w:lineRule="exact"/>
        <w:ind w:firstLine="36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 xml:space="preserve">22.1  </w:t>
      </w:r>
      <w:r>
        <w:rPr>
          <w:rStyle w:val="18"/>
          <w:rFonts w:ascii="宋体" w:hAnsi="Courier New"/>
          <w:kern w:val="0"/>
          <w:sz w:val="20"/>
          <w:szCs w:val="21"/>
          <w:lang w:val="en-US" w:eastAsia="zh-CN" w:bidi="ar-SA"/>
        </w:rPr>
        <w:t>评标结束后，</w:t>
      </w:r>
      <w:r>
        <w:rPr>
          <w:rStyle w:val="18"/>
          <w:rFonts w:ascii="宋体" w:hAnsi="宋体"/>
          <w:kern w:val="0"/>
          <w:sz w:val="20"/>
          <w:szCs w:val="20"/>
          <w:lang w:val="en-US" w:eastAsia="zh-CN" w:bidi="ar-SA"/>
        </w:rPr>
        <w:t>在中标供应商确定之日起2个工作日内，由采购代理机构在本章第2.1项规定的政府采购信息发布媒体上发布中标结果公告，中标结果公告期限为1个工作日，发布中标结果公告的同时向中标供应商发出中标通知书。</w:t>
      </w:r>
    </w:p>
    <w:p>
      <w:pPr>
        <w:pStyle w:val="36"/>
        <w:widowControl/>
        <w:spacing w:line="440" w:lineRule="exact"/>
        <w:ind w:firstLine="360"/>
        <w:textAlignment w:val="baseline"/>
        <w:rPr>
          <w:rStyle w:val="18"/>
          <w:rFonts w:ascii="宋体" w:hAnsi="Courier New"/>
          <w:kern w:val="0"/>
          <w:sz w:val="20"/>
          <w:szCs w:val="21"/>
          <w:lang w:val="en-US" w:eastAsia="zh-CN" w:bidi="ar-SA"/>
        </w:rPr>
      </w:pPr>
      <w:r>
        <w:rPr>
          <w:rStyle w:val="18"/>
          <w:rFonts w:ascii="宋体" w:hAnsi="Courier New"/>
          <w:kern w:val="0"/>
          <w:sz w:val="20"/>
          <w:szCs w:val="21"/>
          <w:lang w:val="en-US" w:eastAsia="zh-CN" w:bidi="ar-SA"/>
        </w:rPr>
        <w:t>22.2  中标通知书对采购人和中标供应商具有同等法律效力。中标通知书发出后，采购人改变中标结果，或者中标供应商放弃中标，应当承担相应的法律责任。</w:t>
      </w:r>
    </w:p>
    <w:p>
      <w:pPr>
        <w:pStyle w:val="36"/>
        <w:widowControl/>
        <w:spacing w:line="440" w:lineRule="exact"/>
        <w:textAlignment w:val="baseline"/>
        <w:rPr>
          <w:rStyle w:val="18"/>
          <w:rFonts w:ascii="宋体" w:hAnsi="宋体" w:cs="Times New Roman"/>
          <w:bCs/>
          <w:kern w:val="0"/>
          <w:sz w:val="24"/>
          <w:szCs w:val="20"/>
          <w:lang w:val="en-US" w:eastAsia="zh-CN" w:bidi="ar-SA"/>
        </w:rPr>
      </w:pPr>
      <w:r>
        <w:rPr>
          <w:rStyle w:val="18"/>
          <w:rFonts w:ascii="宋体" w:hAnsi="宋体" w:cs="Times New Roman"/>
          <w:bCs/>
          <w:kern w:val="0"/>
          <w:sz w:val="24"/>
          <w:szCs w:val="20"/>
          <w:lang w:val="en-US" w:eastAsia="zh-CN" w:bidi="ar-SA"/>
        </w:rPr>
        <w:t>23.  投标文件及投标样品的退回</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23.1  采购人及采购代理机构无义务向未中标供应商解释其未中标原因和退回投标文件。</w:t>
      </w:r>
    </w:p>
    <w:p>
      <w:pPr>
        <w:pStyle w:val="36"/>
        <w:widowControl/>
        <w:spacing w:line="440" w:lineRule="exact"/>
        <w:ind w:firstLine="36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23.2  中标供应商的投标样品由采购人进行保管、封存，并作为履约验收的参考，验收后由采购人退回。未中标供应商的投标样品由供应商在中标结果公布后2个工作日内领回，否则按无主物品处理。</w:t>
      </w:r>
    </w:p>
    <w:p>
      <w:pPr>
        <w:pStyle w:val="36"/>
        <w:widowControl/>
        <w:tabs>
          <w:tab w:val="left" w:pos="630"/>
        </w:tabs>
        <w:spacing w:line="440" w:lineRule="exact"/>
        <w:textAlignment w:val="baseline"/>
        <w:rPr>
          <w:rStyle w:val="18"/>
          <w:rFonts w:ascii="宋体" w:hAnsi="宋体" w:cs="Times New Roman"/>
          <w:bCs/>
          <w:kern w:val="0"/>
          <w:sz w:val="24"/>
          <w:szCs w:val="20"/>
          <w:lang w:val="en-US" w:eastAsia="zh-CN" w:bidi="ar-SA"/>
        </w:rPr>
      </w:pPr>
      <w:r>
        <w:rPr>
          <w:rStyle w:val="18"/>
          <w:rFonts w:ascii="宋体" w:hAnsi="宋体" w:cs="Times New Roman"/>
          <w:bCs/>
          <w:kern w:val="0"/>
          <w:sz w:val="24"/>
          <w:szCs w:val="20"/>
          <w:lang w:val="en-US" w:eastAsia="zh-CN" w:bidi="ar-SA"/>
        </w:rPr>
        <w:t>24.  签订合同</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24.1  采购人和中标供应商应当在第二章“项目采购需求一览表”中商务条款要求载明的合同签订期内，根据招标文件、中标供应商的投标文件及有关澄清承诺书的要求按第六章“合同条款及格式”订立书面合同。</w:t>
      </w:r>
    </w:p>
    <w:p>
      <w:pPr>
        <w:pStyle w:val="36"/>
        <w:widowControl/>
        <w:spacing w:line="440" w:lineRule="exact"/>
        <w:ind w:firstLine="420"/>
        <w:textAlignment w:val="baseline"/>
        <w:rPr>
          <w:rStyle w:val="18"/>
          <w:rFonts w:ascii="宋体" w:hAnsi="Courier New"/>
          <w:kern w:val="0"/>
          <w:sz w:val="20"/>
          <w:szCs w:val="28"/>
          <w:lang w:val="en-US" w:eastAsia="zh-CN" w:bidi="ar-SA"/>
        </w:rPr>
      </w:pPr>
      <w:r>
        <w:rPr>
          <w:rStyle w:val="18"/>
          <w:rFonts w:ascii="宋体" w:hAnsi="Courier New"/>
          <w:kern w:val="0"/>
          <w:sz w:val="20"/>
          <w:szCs w:val="28"/>
          <w:lang w:val="en-US" w:eastAsia="zh-CN" w:bidi="ar-SA"/>
        </w:rPr>
        <w:t>24.2政府采购合同签订应当采用政府采购合同格式文本，合同应内容完整、盖章齐全；项目合同的各要素和内容应与招标文件、中标供应商的承诺、中标通知书等的内容一致；合同附件齐全；多页合同每页应顺序标出页码并盖骑缝章。</w:t>
      </w:r>
    </w:p>
    <w:p>
      <w:pPr>
        <w:pStyle w:val="36"/>
        <w:widowControl/>
        <w:spacing w:line="440" w:lineRule="exact"/>
        <w:ind w:firstLine="360"/>
        <w:textAlignment w:val="baseline"/>
        <w:rPr>
          <w:rStyle w:val="18"/>
          <w:rFonts w:ascii="宋体" w:hAnsi="Courier New" w:cs="Times New Roman"/>
          <w:bCs/>
          <w:kern w:val="0"/>
          <w:sz w:val="20"/>
          <w:szCs w:val="20"/>
          <w:lang w:val="en-US" w:eastAsia="zh-CN" w:bidi="ar-SA"/>
        </w:rPr>
      </w:pPr>
      <w:r>
        <w:rPr>
          <w:rStyle w:val="18"/>
          <w:rFonts w:ascii="宋体" w:hAnsi="Courier New"/>
          <w:kern w:val="0"/>
          <w:sz w:val="20"/>
          <w:szCs w:val="28"/>
          <w:lang w:val="en-US" w:eastAsia="zh-CN" w:bidi="ar-SA"/>
        </w:rPr>
        <w:t>24.3</w:t>
      </w:r>
      <w:r>
        <w:rPr>
          <w:rStyle w:val="18"/>
          <w:rFonts w:ascii="宋体" w:hAnsi="Courier New" w:cs="Times New Roman"/>
          <w:bCs/>
          <w:kern w:val="0"/>
          <w:sz w:val="20"/>
          <w:szCs w:val="20"/>
          <w:lang w:val="en-US" w:eastAsia="zh-CN" w:bidi="ar-SA"/>
        </w:rPr>
        <w:t>政府采购合同一式5份，具有同等法律效力，采购</w:t>
      </w:r>
      <w:r>
        <w:rPr>
          <w:rStyle w:val="18"/>
          <w:rFonts w:ascii="宋体" w:hAnsi="Courier New" w:cs="Times New Roman"/>
          <w:bCs/>
          <w:kern w:val="0"/>
          <w:sz w:val="20"/>
          <w:szCs w:val="20"/>
          <w:highlight w:val="none"/>
          <w:lang w:val="en-US" w:eastAsia="zh-CN" w:bidi="ar-SA"/>
        </w:rPr>
        <w:t>方执</w:t>
      </w:r>
      <w:r>
        <w:rPr>
          <w:rStyle w:val="18"/>
          <w:rFonts w:ascii="宋体" w:hAnsi="Courier New" w:cs="Times New Roman"/>
          <w:bCs/>
          <w:kern w:val="0"/>
          <w:sz w:val="20"/>
          <w:szCs w:val="20"/>
          <w:lang w:val="en-US" w:eastAsia="zh-CN" w:bidi="ar-SA"/>
        </w:rPr>
        <w:t>两份合同（一份存档，一份付款），中标供应商执一份合同，两份合同由采购人自合同签订之日起七个工作日内分别报送南宁高新技术产业开发区财政局备案和南宁高新技术产业开发区政府集中采购中心存档。</w:t>
      </w:r>
    </w:p>
    <w:p>
      <w:pPr>
        <w:pStyle w:val="36"/>
        <w:widowControl/>
        <w:spacing w:line="440" w:lineRule="exact"/>
        <w:ind w:firstLine="36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 xml:space="preserve">24.4 </w:t>
      </w:r>
      <w:r>
        <w:rPr>
          <w:rStyle w:val="18"/>
          <w:rFonts w:ascii="宋体" w:hAnsi="宋体"/>
          <w:kern w:val="0"/>
          <w:sz w:val="20"/>
          <w:szCs w:val="28"/>
          <w:lang w:val="en-US" w:eastAsia="zh-CN" w:bidi="ar-SA"/>
        </w:rPr>
        <w:t>采购人在签订合同之前有权要求中标供应商提供本项目必需的相关资料原件进行核查，中标供应商不得拒绝。如中标供应商拒绝提供，则自行承担由此产生的后果。</w:t>
      </w:r>
    </w:p>
    <w:p>
      <w:pPr>
        <w:pStyle w:val="36"/>
        <w:widowControl/>
        <w:spacing w:line="440" w:lineRule="exact"/>
        <w:ind w:firstLine="36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24.5  中标供应商因不可抗力或者自身原因不能履行政府采购合同的，如仍在投标有效期内，采购代理机构和采购人应及时报南宁高新区政府采购监督管理部门，经同意后，可以与排位在中标供应商之后第一位的中标候选供应商签订政府采购合同，以此类推。</w:t>
      </w:r>
    </w:p>
    <w:p>
      <w:pPr>
        <w:pStyle w:val="36"/>
        <w:widowControl/>
        <w:spacing w:line="440" w:lineRule="exact"/>
        <w:ind w:firstLine="420"/>
        <w:textAlignment w:val="baseline"/>
        <w:rPr>
          <w:rStyle w:val="18"/>
          <w:rFonts w:ascii="宋体" w:hAnsi="Courier New"/>
          <w:kern w:val="0"/>
          <w:sz w:val="20"/>
          <w:szCs w:val="28"/>
          <w:lang w:val="en-US" w:eastAsia="zh-CN" w:bidi="ar-SA"/>
        </w:rPr>
      </w:pPr>
      <w:r>
        <w:rPr>
          <w:rStyle w:val="18"/>
          <w:rFonts w:ascii="宋体" w:hAnsi="Courier New"/>
          <w:kern w:val="0"/>
          <w:sz w:val="20"/>
          <w:szCs w:val="28"/>
          <w:lang w:val="en-US" w:eastAsia="zh-CN" w:bidi="ar-SA"/>
        </w:rPr>
        <w:t>24.6　采购人或中标供应商不得单方面向合同另一方提出任何招标文件没有约定的条件或不合理的要求，作为签订合同的条件，也不得协商另行订立背离招标文件和合同实质性内容的协议。</w:t>
      </w:r>
    </w:p>
    <w:p>
      <w:pPr>
        <w:pStyle w:val="36"/>
        <w:widowControl/>
        <w:spacing w:line="440" w:lineRule="exact"/>
        <w:ind w:firstLine="420"/>
        <w:textAlignment w:val="baseline"/>
        <w:rPr>
          <w:rStyle w:val="18"/>
          <w:rFonts w:ascii="宋体" w:hAnsi="Courier New"/>
          <w:kern w:val="0"/>
          <w:sz w:val="20"/>
          <w:szCs w:val="28"/>
          <w:lang w:val="en-US" w:eastAsia="zh-CN" w:bidi="ar-SA"/>
        </w:rPr>
      </w:pPr>
      <w:r>
        <w:rPr>
          <w:rStyle w:val="18"/>
          <w:rFonts w:ascii="宋体" w:hAnsi="Courier New"/>
          <w:kern w:val="0"/>
          <w:sz w:val="20"/>
          <w:szCs w:val="28"/>
          <w:lang w:val="en-US" w:eastAsia="zh-CN" w:bidi="ar-SA"/>
        </w:rPr>
        <w:t>24.7　采购人需追加与合同标的相同的货物或者服务的，在不改变原合同条款且已报财政部门批准落实资金的前提下，可从原中标供应商处添购， 所签订的补充添置合同的采购资金总额不超过原采购合同金额的10%。</w:t>
      </w:r>
    </w:p>
    <w:p>
      <w:pPr>
        <w:pStyle w:val="36"/>
        <w:widowControl/>
        <w:spacing w:line="440" w:lineRule="exact"/>
        <w:ind w:firstLine="420"/>
        <w:textAlignment w:val="baseline"/>
        <w:rPr>
          <w:rStyle w:val="18"/>
          <w:rFonts w:ascii="宋体" w:hAnsi="Courier New"/>
          <w:kern w:val="0"/>
          <w:sz w:val="20"/>
          <w:szCs w:val="28"/>
          <w:lang w:val="en-US" w:eastAsia="zh-CN" w:bidi="ar-SA"/>
        </w:rPr>
      </w:pPr>
      <w:r>
        <w:rPr>
          <w:rStyle w:val="18"/>
          <w:rFonts w:ascii="宋体" w:hAnsi="Courier New"/>
          <w:kern w:val="0"/>
          <w:sz w:val="20"/>
          <w:szCs w:val="28"/>
          <w:lang w:val="en-US" w:eastAsia="zh-CN" w:bidi="ar-SA"/>
        </w:rPr>
        <w:t>24.8　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pPr>
        <w:pStyle w:val="36"/>
        <w:widowControl/>
        <w:spacing w:line="440" w:lineRule="exact"/>
        <w:ind w:firstLine="420"/>
        <w:textAlignment w:val="baseline"/>
        <w:rPr>
          <w:rStyle w:val="18"/>
          <w:rFonts w:ascii="宋体" w:hAnsi="Courier New"/>
          <w:kern w:val="0"/>
          <w:sz w:val="20"/>
          <w:szCs w:val="28"/>
          <w:lang w:val="en-US" w:eastAsia="zh-CN" w:bidi="ar-SA"/>
        </w:rPr>
      </w:pPr>
      <w:r>
        <w:rPr>
          <w:rStyle w:val="18"/>
          <w:rFonts w:ascii="宋体" w:hAnsi="Courier New"/>
          <w:kern w:val="0"/>
          <w:sz w:val="20"/>
          <w:szCs w:val="28"/>
          <w:lang w:val="en-US" w:eastAsia="zh-CN" w:bidi="ar-SA"/>
        </w:rPr>
        <w:t>24.9　采购人或中标供应商在合同履行过程中存在违反政府采购合同行为的，权益受损当事人应当将有关违约的情况以及拟采取的措施，及时书面报告采购代理机构。</w:t>
      </w:r>
    </w:p>
    <w:p>
      <w:pPr>
        <w:pStyle w:val="36"/>
        <w:widowControl/>
        <w:spacing w:line="440" w:lineRule="exact"/>
        <w:ind w:firstLine="420"/>
        <w:textAlignment w:val="baseline"/>
        <w:rPr>
          <w:rStyle w:val="18"/>
          <w:rFonts w:ascii="宋体" w:hAnsi="Courier New"/>
          <w:kern w:val="0"/>
          <w:sz w:val="20"/>
          <w:szCs w:val="28"/>
          <w:lang w:val="en-US" w:eastAsia="zh-CN" w:bidi="ar-SA"/>
        </w:rPr>
      </w:pPr>
    </w:p>
    <w:p>
      <w:pPr>
        <w:pStyle w:val="36"/>
        <w:widowControl/>
        <w:jc w:val="center"/>
        <w:textAlignment w:val="baseline"/>
        <w:rPr>
          <w:rStyle w:val="18"/>
          <w:rFonts w:ascii="Times New Roman" w:hAnsi="Times New Roman"/>
          <w:b/>
          <w:kern w:val="0"/>
          <w:sz w:val="30"/>
          <w:szCs w:val="30"/>
          <w:lang w:val="en-US" w:eastAsia="zh-CN" w:bidi="ar-SA"/>
        </w:rPr>
      </w:pPr>
      <w:r>
        <w:rPr>
          <w:rStyle w:val="18"/>
          <w:rFonts w:ascii="Times New Roman" w:hAnsi="Times New Roman"/>
          <w:b/>
          <w:kern w:val="0"/>
          <w:sz w:val="30"/>
          <w:szCs w:val="30"/>
          <w:lang w:val="en-US" w:eastAsia="zh-CN" w:bidi="ar-SA"/>
        </w:rPr>
        <w:t>七    其他事项</w:t>
      </w:r>
    </w:p>
    <w:p>
      <w:pPr>
        <w:pStyle w:val="36"/>
        <w:widowControl/>
        <w:spacing w:line="440" w:lineRule="exact"/>
        <w:textAlignment w:val="baseline"/>
        <w:rPr>
          <w:rStyle w:val="18"/>
          <w:rFonts w:ascii="宋体" w:hAnsi="宋体" w:cs="Times New Roman"/>
          <w:bCs/>
          <w:kern w:val="0"/>
          <w:sz w:val="24"/>
          <w:szCs w:val="20"/>
          <w:lang w:val="en-US" w:eastAsia="zh-CN" w:bidi="ar-SA"/>
        </w:rPr>
      </w:pPr>
      <w:r>
        <w:rPr>
          <w:rStyle w:val="18"/>
          <w:rFonts w:ascii="宋体" w:hAnsi="宋体" w:cs="Times New Roman"/>
          <w:bCs/>
          <w:kern w:val="0"/>
          <w:sz w:val="24"/>
          <w:szCs w:val="20"/>
          <w:lang w:val="en-US" w:eastAsia="zh-CN" w:bidi="ar-SA"/>
        </w:rPr>
        <w:t>25.  解释权</w:t>
      </w:r>
    </w:p>
    <w:p>
      <w:pPr>
        <w:pStyle w:val="36"/>
        <w:widowControl/>
        <w:spacing w:line="440" w:lineRule="exact"/>
        <w:ind w:firstLine="400" w:firstLineChars="200"/>
        <w:jc w:val="left"/>
        <w:textAlignment w:val="baseline"/>
        <w:rPr>
          <w:rStyle w:val="18"/>
          <w:rFonts w:ascii="宋体" w:hAnsi="宋体"/>
          <w:kern w:val="0"/>
          <w:sz w:val="20"/>
          <w:szCs w:val="21"/>
          <w:lang w:val="en-US" w:eastAsia="zh-CN" w:bidi="ar-SA"/>
        </w:rPr>
      </w:pPr>
      <w:r>
        <w:rPr>
          <w:rStyle w:val="18"/>
          <w:rFonts w:ascii="宋体" w:hAnsi="宋体"/>
          <w:kern w:val="0"/>
          <w:sz w:val="20"/>
          <w:szCs w:val="21"/>
          <w:lang w:val="en-US" w:eastAsia="zh-CN" w:bidi="ar-SA"/>
        </w:rPr>
        <w:t>25.1  本招标文件根据《中华人民共和国政府采购法》、《政府采购货物和服务招标投标管理办法》（财政部第18号令）及相关法律法规编制，解释权属采购代理机构。</w:t>
      </w:r>
    </w:p>
    <w:p>
      <w:pPr>
        <w:pStyle w:val="36"/>
        <w:widowControl/>
        <w:spacing w:line="440" w:lineRule="exact"/>
        <w:jc w:val="left"/>
        <w:textAlignment w:val="baseline"/>
        <w:rPr>
          <w:rStyle w:val="18"/>
          <w:rFonts w:ascii="宋体" w:hAnsi="宋体"/>
          <w:kern w:val="0"/>
          <w:sz w:val="24"/>
          <w:szCs w:val="20"/>
          <w:lang w:val="en-US" w:eastAsia="zh-CN" w:bidi="ar-SA"/>
        </w:rPr>
      </w:pPr>
      <w:r>
        <w:rPr>
          <w:rStyle w:val="18"/>
          <w:rFonts w:ascii="宋体" w:hAnsi="宋体"/>
          <w:kern w:val="0"/>
          <w:sz w:val="24"/>
          <w:szCs w:val="20"/>
          <w:lang w:val="en-US" w:eastAsia="zh-CN" w:bidi="ar-SA"/>
        </w:rPr>
        <w:t>26.  需要补充的其他内容</w:t>
      </w:r>
    </w:p>
    <w:p>
      <w:pPr>
        <w:pStyle w:val="36"/>
        <w:widowControl/>
        <w:spacing w:line="440" w:lineRule="exact"/>
        <w:ind w:firstLine="400" w:firstLineChars="200"/>
        <w:jc w:val="left"/>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26.1  需要补充的其他内容：见投标人须知前附表。</w:t>
      </w:r>
    </w:p>
    <w:p>
      <w:pPr>
        <w:pStyle w:val="36"/>
        <w:widowControl/>
        <w:jc w:val="center"/>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br w:type="page"/>
      </w:r>
    </w:p>
    <w:p>
      <w:pPr>
        <w:pStyle w:val="36"/>
        <w:widowControl/>
        <w:jc w:val="center"/>
        <w:textAlignment w:val="baseline"/>
        <w:rPr>
          <w:rStyle w:val="18"/>
          <w:rFonts w:ascii="宋体" w:hAnsi="宋体"/>
          <w:kern w:val="0"/>
          <w:sz w:val="20"/>
          <w:szCs w:val="20"/>
          <w:lang w:val="en-US" w:eastAsia="zh-CN" w:bidi="ar-SA"/>
        </w:rPr>
      </w:pPr>
      <w:r>
        <w:rPr>
          <w:rStyle w:val="18"/>
          <w:rFonts w:ascii="Times New Roman" w:hAnsi="Times New Roman"/>
          <w:b/>
          <w:kern w:val="0"/>
          <w:sz w:val="36"/>
          <w:szCs w:val="20"/>
          <w:lang w:val="en-US" w:eastAsia="zh-CN" w:bidi="ar-SA"/>
        </w:rPr>
        <w:t>第五章  投标文件格式</w:t>
      </w:r>
      <w:r>
        <w:rPr>
          <w:rStyle w:val="18"/>
          <w:rFonts w:ascii="宋体" w:hAnsi="宋体"/>
          <w:kern w:val="0"/>
          <w:sz w:val="20"/>
          <w:szCs w:val="20"/>
          <w:lang w:val="en-US" w:eastAsia="zh-CN" w:bidi="ar-SA"/>
        </w:rPr>
        <w:t xml:space="preserve"> </w:t>
      </w:r>
    </w:p>
    <w:p>
      <w:pPr>
        <w:pStyle w:val="36"/>
        <w:widowControl/>
        <w:spacing w:line="500" w:lineRule="exact"/>
        <w:jc w:val="center"/>
        <w:textAlignment w:val="baseline"/>
        <w:rPr>
          <w:rStyle w:val="18"/>
          <w:rFonts w:ascii="Times New Roman" w:hAnsi="Times New Roman" w:cs="Times New Roman"/>
          <w:b/>
          <w:bCs/>
          <w:kern w:val="0"/>
          <w:sz w:val="30"/>
          <w:szCs w:val="30"/>
          <w:lang w:val="en-US" w:eastAsia="zh-CN" w:bidi="ar-SA"/>
        </w:rPr>
      </w:pPr>
      <w:r>
        <w:rPr>
          <w:rStyle w:val="18"/>
          <w:rFonts w:ascii="Times New Roman" w:hAnsi="Times New Roman" w:cs="Times New Roman"/>
          <w:b/>
          <w:bCs/>
          <w:kern w:val="0"/>
          <w:sz w:val="30"/>
          <w:szCs w:val="30"/>
          <w:lang w:val="en-US" w:eastAsia="zh-CN" w:bidi="ar-SA"/>
        </w:rPr>
        <w:t>投标函（格式）</w:t>
      </w:r>
    </w:p>
    <w:p>
      <w:pPr>
        <w:pStyle w:val="36"/>
        <w:widowControl/>
        <w:spacing w:line="440" w:lineRule="exact"/>
        <w:textAlignment w:val="baseline"/>
        <w:rPr>
          <w:rStyle w:val="18"/>
          <w:rFonts w:ascii="Times New Roman" w:hAnsi="Times New Roman"/>
          <w:kern w:val="0"/>
          <w:sz w:val="32"/>
          <w:szCs w:val="20"/>
          <w:lang w:val="en-US" w:eastAsia="zh-CN" w:bidi="ar-SA"/>
        </w:rPr>
      </w:pPr>
    </w:p>
    <w:p>
      <w:pPr>
        <w:pStyle w:val="36"/>
        <w:widowControl/>
        <w:spacing w:line="440" w:lineRule="exact"/>
        <w:ind w:firstLine="400" w:firstLineChars="200"/>
        <w:textAlignment w:val="baseline"/>
        <w:rPr>
          <w:rStyle w:val="18"/>
          <w:rFonts w:ascii="Times New Roman" w:hAnsi="Times New Roman"/>
          <w:kern w:val="0"/>
          <w:sz w:val="20"/>
          <w:szCs w:val="20"/>
          <w:lang w:val="en-US" w:eastAsia="zh-CN" w:bidi="ar-SA"/>
        </w:rPr>
      </w:pPr>
      <w:r>
        <w:rPr>
          <w:rStyle w:val="18"/>
          <w:rFonts w:ascii="Times New Roman" w:hAnsi="Times New Roman"/>
          <w:kern w:val="0"/>
          <w:sz w:val="20"/>
          <w:szCs w:val="20"/>
          <w:lang w:val="en-US" w:eastAsia="zh-CN" w:bidi="ar-SA"/>
        </w:rPr>
        <w:t>致：</w:t>
      </w:r>
      <w:r>
        <w:rPr>
          <w:rStyle w:val="18"/>
          <w:rFonts w:ascii="Times New Roman" w:hAnsi="Times New Roman"/>
          <w:kern w:val="0"/>
          <w:sz w:val="20"/>
          <w:szCs w:val="20"/>
          <w:u w:val="single"/>
          <w:lang w:val="en-US" w:eastAsia="zh-CN" w:bidi="ar-SA"/>
        </w:rPr>
        <w:t xml:space="preserve">                      </w:t>
      </w:r>
      <w:r>
        <w:rPr>
          <w:rStyle w:val="18"/>
          <w:rFonts w:ascii="Times New Roman" w:hAnsi="Times New Roman"/>
          <w:kern w:val="0"/>
          <w:sz w:val="20"/>
          <w:szCs w:val="20"/>
          <w:lang w:val="en-US" w:eastAsia="zh-CN" w:bidi="ar-SA"/>
        </w:rPr>
        <w:t>（采购代理机构名称）</w:t>
      </w:r>
    </w:p>
    <w:p>
      <w:pPr>
        <w:pStyle w:val="36"/>
        <w:widowControl/>
        <w:spacing w:line="440" w:lineRule="exact"/>
        <w:ind w:firstLine="400" w:firstLineChars="200"/>
        <w:textAlignment w:val="baseline"/>
        <w:rPr>
          <w:rStyle w:val="18"/>
          <w:rFonts w:ascii="Times New Roman" w:hAnsi="Times New Roman"/>
          <w:kern w:val="0"/>
          <w:sz w:val="20"/>
          <w:szCs w:val="20"/>
          <w:lang w:val="en-US" w:eastAsia="zh-CN" w:bidi="ar-SA"/>
        </w:rPr>
      </w:pPr>
      <w:r>
        <w:rPr>
          <w:rStyle w:val="18"/>
          <w:rFonts w:ascii="宋体" w:hAnsi="Courier New"/>
          <w:kern w:val="0"/>
          <w:sz w:val="20"/>
          <w:szCs w:val="20"/>
          <w:lang w:val="en-US" w:eastAsia="zh-CN" w:bidi="ar-SA"/>
        </w:rPr>
        <w:t>我方已仔细阅读了贵方组织的</w:t>
      </w:r>
      <w:r>
        <w:rPr>
          <w:rStyle w:val="18"/>
          <w:rFonts w:ascii="宋体" w:hAnsi="Courier New"/>
          <w:kern w:val="0"/>
          <w:sz w:val="20"/>
          <w:szCs w:val="20"/>
          <w:u w:val="single"/>
          <w:lang w:val="en-US" w:eastAsia="zh-CN" w:bidi="ar-SA"/>
        </w:rPr>
        <w:t xml:space="preserve">                </w:t>
      </w:r>
      <w:r>
        <w:rPr>
          <w:rStyle w:val="18"/>
          <w:rFonts w:ascii="宋体" w:hAnsi="Courier New"/>
          <w:kern w:val="0"/>
          <w:sz w:val="20"/>
          <w:szCs w:val="20"/>
          <w:lang w:val="en-US" w:eastAsia="zh-CN" w:bidi="ar-SA"/>
        </w:rPr>
        <w:t>项目（项目编号：</w:t>
      </w:r>
      <w:r>
        <w:rPr>
          <w:rStyle w:val="18"/>
          <w:rFonts w:ascii="宋体" w:hAnsi="宋体"/>
          <w:kern w:val="0"/>
          <w:sz w:val="20"/>
          <w:szCs w:val="20"/>
          <w:u w:val="single"/>
          <w:lang w:val="en-US" w:eastAsia="zh-CN" w:bidi="ar-SA"/>
        </w:rPr>
        <w:t xml:space="preserve">             </w:t>
      </w:r>
      <w:r>
        <w:rPr>
          <w:rStyle w:val="18"/>
          <w:rFonts w:ascii="宋体" w:hAnsi="Courier New"/>
          <w:kern w:val="0"/>
          <w:sz w:val="20"/>
          <w:szCs w:val="20"/>
          <w:lang w:val="en-US" w:eastAsia="zh-CN" w:bidi="ar-SA"/>
        </w:rPr>
        <w:t xml:space="preserve">）的招标文件的全部内容，现正式递交下述文件参加贵方组织的本次政府采购活动： </w:t>
      </w:r>
    </w:p>
    <w:p>
      <w:pPr>
        <w:pStyle w:val="36"/>
        <w:widowControl/>
        <w:spacing w:line="440" w:lineRule="exact"/>
        <w:ind w:firstLine="400" w:firstLineChars="200"/>
        <w:textAlignment w:val="baseline"/>
        <w:rPr>
          <w:rStyle w:val="18"/>
          <w:rFonts w:ascii="宋体" w:hAnsi="Courier New"/>
          <w:kern w:val="0"/>
          <w:sz w:val="20"/>
          <w:szCs w:val="20"/>
          <w:lang w:val="en-US" w:eastAsia="zh-CN" w:bidi="ar-SA"/>
        </w:rPr>
      </w:pPr>
      <w:r>
        <w:rPr>
          <w:rStyle w:val="18"/>
          <w:rFonts w:ascii="宋体" w:hAnsi="Courier New"/>
          <w:kern w:val="0"/>
          <w:sz w:val="20"/>
          <w:szCs w:val="20"/>
          <w:lang w:val="en-US" w:eastAsia="zh-CN" w:bidi="ar-SA"/>
        </w:rPr>
        <w:t>一、报价文件正本一份，副本</w:t>
      </w:r>
      <w:r>
        <w:rPr>
          <w:rStyle w:val="18"/>
          <w:rFonts w:ascii="宋体" w:hAnsi="Courier New"/>
          <w:kern w:val="0"/>
          <w:sz w:val="20"/>
          <w:szCs w:val="20"/>
          <w:u w:val="single"/>
          <w:lang w:val="en-US" w:eastAsia="zh-CN" w:bidi="ar-SA"/>
        </w:rPr>
        <w:t xml:space="preserve">   </w:t>
      </w:r>
      <w:r>
        <w:rPr>
          <w:rStyle w:val="18"/>
          <w:rFonts w:ascii="宋体" w:hAnsi="Courier New"/>
          <w:kern w:val="0"/>
          <w:sz w:val="20"/>
          <w:szCs w:val="20"/>
          <w:lang w:val="en-US" w:eastAsia="zh-CN" w:bidi="ar-SA"/>
        </w:rPr>
        <w:t>份（包含按投标人须知第10.1.1项要求提交的全部文件）；</w:t>
      </w:r>
    </w:p>
    <w:p>
      <w:pPr>
        <w:pStyle w:val="36"/>
        <w:widowControl/>
        <w:spacing w:line="440" w:lineRule="exact"/>
        <w:ind w:firstLine="482"/>
        <w:textAlignment w:val="baseline"/>
        <w:rPr>
          <w:rStyle w:val="18"/>
          <w:rFonts w:ascii="宋体" w:hAnsi="Courier New"/>
          <w:kern w:val="0"/>
          <w:sz w:val="20"/>
          <w:szCs w:val="20"/>
          <w:lang w:val="en-US" w:eastAsia="zh-CN" w:bidi="ar-SA"/>
        </w:rPr>
      </w:pPr>
      <w:r>
        <w:rPr>
          <w:rStyle w:val="18"/>
          <w:rFonts w:ascii="宋体" w:hAnsi="Courier New"/>
          <w:kern w:val="0"/>
          <w:sz w:val="20"/>
          <w:szCs w:val="20"/>
          <w:lang w:val="en-US" w:eastAsia="zh-CN" w:bidi="ar-SA"/>
        </w:rPr>
        <w:t>二、资格文件正本一份，副本</w:t>
      </w:r>
      <w:r>
        <w:rPr>
          <w:rStyle w:val="18"/>
          <w:rFonts w:ascii="宋体" w:hAnsi="Courier New"/>
          <w:kern w:val="0"/>
          <w:sz w:val="20"/>
          <w:szCs w:val="20"/>
          <w:u w:val="single"/>
          <w:lang w:val="en-US" w:eastAsia="zh-CN" w:bidi="ar-SA"/>
        </w:rPr>
        <w:t xml:space="preserve">   </w:t>
      </w:r>
      <w:r>
        <w:rPr>
          <w:rStyle w:val="18"/>
          <w:rFonts w:ascii="宋体" w:hAnsi="Courier New"/>
          <w:kern w:val="0"/>
          <w:sz w:val="20"/>
          <w:szCs w:val="20"/>
          <w:lang w:val="en-US" w:eastAsia="zh-CN" w:bidi="ar-SA"/>
        </w:rPr>
        <w:t>份（包含按投标人须知第10.1.2项要求提交的全部文件）；</w:t>
      </w:r>
    </w:p>
    <w:p>
      <w:pPr>
        <w:pStyle w:val="36"/>
        <w:widowControl/>
        <w:spacing w:line="440" w:lineRule="exact"/>
        <w:ind w:firstLine="400" w:firstLineChars="200"/>
        <w:textAlignment w:val="baseline"/>
        <w:rPr>
          <w:rStyle w:val="18"/>
          <w:rFonts w:ascii="Times New Roman" w:hAnsi="Times New Roman"/>
          <w:kern w:val="0"/>
          <w:sz w:val="20"/>
          <w:szCs w:val="20"/>
          <w:lang w:val="en-US" w:eastAsia="zh-CN" w:bidi="ar-SA"/>
        </w:rPr>
      </w:pPr>
      <w:r>
        <w:rPr>
          <w:rStyle w:val="18"/>
          <w:rFonts w:ascii="宋体" w:hAnsi="Courier New"/>
          <w:kern w:val="0"/>
          <w:sz w:val="20"/>
          <w:szCs w:val="20"/>
          <w:lang w:val="en-US" w:eastAsia="zh-CN" w:bidi="ar-SA"/>
        </w:rPr>
        <w:t>三、</w:t>
      </w:r>
      <w:r>
        <w:rPr>
          <w:rStyle w:val="18"/>
          <w:rFonts w:ascii="宋体" w:hAnsi="宋体"/>
          <w:kern w:val="0"/>
          <w:sz w:val="20"/>
          <w:szCs w:val="20"/>
          <w:lang w:val="en-US" w:eastAsia="zh-CN" w:bidi="ar-SA"/>
        </w:rPr>
        <w:t>技术</w:t>
      </w:r>
      <w:r>
        <w:rPr>
          <w:rStyle w:val="18"/>
          <w:rFonts w:ascii="宋体" w:hAnsi="Courier New"/>
          <w:kern w:val="0"/>
          <w:sz w:val="20"/>
          <w:szCs w:val="20"/>
          <w:lang w:val="en-US" w:eastAsia="zh-CN" w:bidi="ar-SA"/>
        </w:rPr>
        <w:t>文件正本一份，副本</w:t>
      </w:r>
      <w:r>
        <w:rPr>
          <w:rStyle w:val="18"/>
          <w:rFonts w:ascii="宋体" w:hAnsi="Courier New"/>
          <w:kern w:val="0"/>
          <w:sz w:val="20"/>
          <w:szCs w:val="20"/>
          <w:u w:val="single"/>
          <w:lang w:val="en-US" w:eastAsia="zh-CN" w:bidi="ar-SA"/>
        </w:rPr>
        <w:t xml:space="preserve">   </w:t>
      </w:r>
      <w:r>
        <w:rPr>
          <w:rStyle w:val="18"/>
          <w:rFonts w:ascii="宋体" w:hAnsi="Courier New"/>
          <w:kern w:val="0"/>
          <w:sz w:val="20"/>
          <w:szCs w:val="20"/>
          <w:lang w:val="en-US" w:eastAsia="zh-CN" w:bidi="ar-SA"/>
        </w:rPr>
        <w:t>份（包含按投标人须知第10.1.3项要求提交的全部文件）；</w:t>
      </w:r>
    </w:p>
    <w:p>
      <w:pPr>
        <w:pStyle w:val="36"/>
        <w:widowControl/>
        <w:spacing w:line="440" w:lineRule="exact"/>
        <w:ind w:firstLine="400" w:firstLineChars="200"/>
        <w:textAlignment w:val="baseline"/>
        <w:rPr>
          <w:rStyle w:val="18"/>
          <w:rFonts w:ascii="Times New Roman" w:hAnsi="Times New Roman"/>
          <w:kern w:val="0"/>
          <w:sz w:val="20"/>
          <w:szCs w:val="20"/>
          <w:lang w:val="en-US" w:eastAsia="zh-CN" w:bidi="ar-SA"/>
        </w:rPr>
      </w:pPr>
      <w:r>
        <w:rPr>
          <w:rStyle w:val="18"/>
          <w:rFonts w:ascii="宋体" w:hAnsi="宋体"/>
          <w:kern w:val="0"/>
          <w:sz w:val="20"/>
          <w:szCs w:val="20"/>
          <w:lang w:val="en-US" w:eastAsia="zh-CN" w:bidi="ar-SA"/>
        </w:rPr>
        <w:t>四、</w:t>
      </w:r>
      <w:r>
        <w:rPr>
          <w:rStyle w:val="18"/>
          <w:rFonts w:ascii="宋体" w:hAnsi="Courier New"/>
          <w:kern w:val="0"/>
          <w:sz w:val="20"/>
          <w:szCs w:val="20"/>
          <w:lang w:val="en-US" w:eastAsia="zh-CN" w:bidi="ar-SA"/>
        </w:rPr>
        <w:t>商务</w:t>
      </w:r>
      <w:r>
        <w:rPr>
          <w:rStyle w:val="18"/>
          <w:rFonts w:ascii="宋体" w:hAnsi="宋体"/>
          <w:kern w:val="0"/>
          <w:sz w:val="20"/>
          <w:szCs w:val="20"/>
          <w:lang w:val="en-US" w:eastAsia="zh-CN" w:bidi="ar-SA"/>
        </w:rPr>
        <w:t>文件正本一份，副本</w:t>
      </w:r>
      <w:r>
        <w:rPr>
          <w:rStyle w:val="18"/>
          <w:rFonts w:ascii="宋体" w:hAnsi="宋体"/>
          <w:kern w:val="0"/>
          <w:sz w:val="20"/>
          <w:szCs w:val="20"/>
          <w:u w:val="single"/>
          <w:lang w:val="en-US" w:eastAsia="zh-CN" w:bidi="ar-SA"/>
        </w:rPr>
        <w:t xml:space="preserve">   </w:t>
      </w:r>
      <w:r>
        <w:rPr>
          <w:rStyle w:val="18"/>
          <w:rFonts w:ascii="宋体" w:hAnsi="宋体"/>
          <w:kern w:val="0"/>
          <w:sz w:val="20"/>
          <w:szCs w:val="20"/>
          <w:lang w:val="en-US" w:eastAsia="zh-CN" w:bidi="ar-SA"/>
        </w:rPr>
        <w:t>份（包含按投标人须知第10.1.4项要求</w:t>
      </w:r>
      <w:r>
        <w:rPr>
          <w:rStyle w:val="18"/>
          <w:rFonts w:ascii="宋体" w:hAnsi="Courier New"/>
          <w:kern w:val="0"/>
          <w:sz w:val="20"/>
          <w:szCs w:val="20"/>
          <w:lang w:val="en-US" w:eastAsia="zh-CN" w:bidi="ar-SA"/>
        </w:rPr>
        <w:t>提交的全部文件）。</w:t>
      </w:r>
    </w:p>
    <w:p>
      <w:pPr>
        <w:pStyle w:val="36"/>
        <w:widowControl/>
        <w:spacing w:line="440" w:lineRule="exact"/>
        <w:ind w:firstLine="482"/>
        <w:textAlignment w:val="baseline"/>
        <w:rPr>
          <w:rStyle w:val="18"/>
          <w:rFonts w:ascii="Times New Roman" w:hAnsi="Times New Roman"/>
          <w:kern w:val="0"/>
          <w:sz w:val="20"/>
          <w:szCs w:val="20"/>
          <w:lang w:val="en-US" w:eastAsia="zh-CN" w:bidi="ar-SA"/>
        </w:rPr>
      </w:pPr>
      <w:r>
        <w:rPr>
          <w:rStyle w:val="18"/>
          <w:rFonts w:ascii="宋体" w:hAnsi="Courier New"/>
          <w:kern w:val="0"/>
          <w:sz w:val="20"/>
          <w:szCs w:val="20"/>
          <w:lang w:val="en-US" w:eastAsia="zh-CN" w:bidi="ar-SA"/>
        </w:rPr>
        <w:t>据此函，签字人兹宣布：</w:t>
      </w:r>
    </w:p>
    <w:p>
      <w:pPr>
        <w:pStyle w:val="36"/>
        <w:widowControl/>
        <w:spacing w:line="440" w:lineRule="exact"/>
        <w:ind w:firstLine="400" w:firstLineChars="200"/>
        <w:textAlignment w:val="baseline"/>
        <w:rPr>
          <w:rStyle w:val="18"/>
          <w:rFonts w:ascii="Times New Roman" w:hAnsi="Times New Roman"/>
          <w:kern w:val="0"/>
          <w:sz w:val="20"/>
          <w:szCs w:val="20"/>
          <w:lang w:val="en-US" w:eastAsia="zh-CN" w:bidi="ar-SA"/>
        </w:rPr>
      </w:pPr>
      <w:r>
        <w:rPr>
          <w:rStyle w:val="18"/>
          <w:rFonts w:ascii="宋体" w:hAnsi="Courier New"/>
          <w:kern w:val="0"/>
          <w:sz w:val="20"/>
          <w:szCs w:val="20"/>
          <w:lang w:val="en-US" w:eastAsia="zh-CN" w:bidi="ar-SA"/>
        </w:rPr>
        <w:t>1、我方愿意以（大写）人民币</w:t>
      </w:r>
      <w:r>
        <w:rPr>
          <w:rStyle w:val="18"/>
          <w:rFonts w:ascii="宋体" w:hAnsi="Courier New"/>
          <w:kern w:val="0"/>
          <w:sz w:val="20"/>
          <w:szCs w:val="20"/>
          <w:u w:val="single"/>
          <w:lang w:val="en-US" w:eastAsia="zh-CN" w:bidi="ar-SA"/>
        </w:rPr>
        <w:t xml:space="preserve">              </w:t>
      </w:r>
      <w:r>
        <w:rPr>
          <w:rStyle w:val="18"/>
          <w:rFonts w:ascii="宋体" w:hAnsi="Courier New"/>
          <w:kern w:val="0"/>
          <w:sz w:val="20"/>
          <w:szCs w:val="20"/>
          <w:lang w:val="en-US" w:eastAsia="zh-CN" w:bidi="ar-SA"/>
        </w:rPr>
        <w:t>元 (￥</w:t>
      </w:r>
      <w:r>
        <w:rPr>
          <w:rStyle w:val="18"/>
          <w:rFonts w:ascii="宋体" w:hAnsi="Courier New"/>
          <w:kern w:val="0"/>
          <w:sz w:val="20"/>
          <w:szCs w:val="20"/>
          <w:u w:val="single"/>
          <w:lang w:val="en-US" w:eastAsia="zh-CN" w:bidi="ar-SA"/>
        </w:rPr>
        <w:t xml:space="preserve">          </w:t>
      </w:r>
      <w:r>
        <w:rPr>
          <w:rStyle w:val="18"/>
          <w:rFonts w:ascii="宋体" w:hAnsi="Courier New"/>
          <w:kern w:val="0"/>
          <w:sz w:val="20"/>
          <w:szCs w:val="20"/>
          <w:lang w:val="en-US" w:eastAsia="zh-CN" w:bidi="ar-SA"/>
        </w:rPr>
        <w:t>元</w:t>
      </w:r>
      <w:r>
        <w:rPr>
          <w:rStyle w:val="18"/>
          <w:rFonts w:ascii="宋体" w:hAnsi="Courier New"/>
          <w:kern w:val="0"/>
          <w:sz w:val="20"/>
          <w:szCs w:val="20"/>
          <w:highlight w:val="none"/>
          <w:lang w:val="en-US" w:eastAsia="zh-CN" w:bidi="ar-SA"/>
        </w:rPr>
        <w:t>)</w:t>
      </w:r>
      <w:r>
        <w:rPr>
          <w:rStyle w:val="18"/>
          <w:rFonts w:ascii="宋体" w:hAnsi="Courier New"/>
          <w:kern w:val="0"/>
          <w:sz w:val="20"/>
          <w:szCs w:val="20"/>
          <w:lang w:val="en-US" w:eastAsia="zh-CN" w:bidi="ar-SA"/>
        </w:rPr>
        <w:t>的投标总报价，提交服务时间（无分标时填写）</w:t>
      </w:r>
      <w:r>
        <w:rPr>
          <w:rStyle w:val="18"/>
          <w:rFonts w:ascii="宋体" w:hAnsi="Courier New"/>
          <w:kern w:val="0"/>
          <w:sz w:val="20"/>
          <w:szCs w:val="20"/>
          <w:u w:val="single"/>
          <w:lang w:val="en-US" w:eastAsia="zh-CN" w:bidi="ar-SA"/>
        </w:rPr>
        <w:t xml:space="preserve">              </w:t>
      </w:r>
      <w:r>
        <w:rPr>
          <w:rStyle w:val="18"/>
          <w:rFonts w:ascii="宋体" w:hAnsi="Courier New"/>
          <w:kern w:val="0"/>
          <w:sz w:val="20"/>
          <w:szCs w:val="20"/>
          <w:lang w:val="en-US" w:eastAsia="zh-CN" w:bidi="ar-SA"/>
        </w:rPr>
        <w:t>，提供本项目</w:t>
      </w:r>
      <w:r>
        <w:rPr>
          <w:rStyle w:val="18"/>
          <w:rFonts w:ascii="宋体" w:hAnsi="Times New Roman"/>
          <w:kern w:val="0"/>
          <w:sz w:val="20"/>
          <w:szCs w:val="20"/>
          <w:lang w:val="en-US" w:eastAsia="zh-CN" w:bidi="ar-SA"/>
        </w:rPr>
        <w:t>招标文件第二章</w:t>
      </w:r>
      <w:r>
        <w:rPr>
          <w:rStyle w:val="18"/>
          <w:rFonts w:ascii="宋体" w:hAnsi="Courier New"/>
          <w:kern w:val="0"/>
          <w:sz w:val="20"/>
          <w:szCs w:val="20"/>
          <w:lang w:val="en-US" w:eastAsia="zh-CN" w:bidi="ar-SA"/>
        </w:rPr>
        <w:t>“项目采购需求一览表”中的相应的采购内容。</w:t>
      </w:r>
    </w:p>
    <w:p>
      <w:pPr>
        <w:pStyle w:val="36"/>
        <w:widowControl/>
        <w:spacing w:line="360" w:lineRule="exact"/>
        <w:ind w:firstLine="400" w:firstLineChars="200"/>
        <w:textAlignment w:val="baseline"/>
        <w:rPr>
          <w:rStyle w:val="18"/>
          <w:rFonts w:ascii="宋体" w:hAnsi="Courier New"/>
          <w:kern w:val="0"/>
          <w:sz w:val="20"/>
          <w:szCs w:val="20"/>
          <w:u w:val="single"/>
          <w:lang w:val="en-US" w:eastAsia="zh-CN" w:bidi="ar-SA"/>
        </w:rPr>
      </w:pPr>
      <w:r>
        <w:rPr>
          <w:rStyle w:val="18"/>
          <w:rFonts w:ascii="宋体" w:hAnsi="Courier New"/>
          <w:kern w:val="0"/>
          <w:sz w:val="20"/>
          <w:szCs w:val="20"/>
          <w:lang w:val="en-US" w:eastAsia="zh-CN" w:bidi="ar-SA"/>
        </w:rPr>
        <w:t>2、我方同意自本项目招标文件“投标人须知”第13.2项规定的投标截止时间（开标时间）起遵循</w:t>
      </w:r>
      <w:r>
        <w:rPr>
          <w:rStyle w:val="18"/>
          <w:rFonts w:ascii="宋体" w:hAnsi="宋体"/>
          <w:kern w:val="0"/>
          <w:sz w:val="20"/>
          <w:szCs w:val="20"/>
          <w:lang w:val="en-US" w:eastAsia="zh-CN" w:bidi="ar-SA"/>
        </w:rPr>
        <w:t>本投标函</w:t>
      </w:r>
      <w:r>
        <w:rPr>
          <w:rStyle w:val="18"/>
          <w:rFonts w:ascii="宋体" w:hAnsi="Courier New"/>
          <w:kern w:val="0"/>
          <w:sz w:val="20"/>
          <w:szCs w:val="20"/>
          <w:lang w:val="en-US" w:eastAsia="zh-CN" w:bidi="ar-SA"/>
        </w:rPr>
        <w:t>，并承诺在“投标人须知”第12.1项规定的投标有效期内不修改、撤销投标文件。</w:t>
      </w:r>
    </w:p>
    <w:p>
      <w:pPr>
        <w:pStyle w:val="36"/>
        <w:widowControl/>
        <w:spacing w:line="360" w:lineRule="exact"/>
        <w:ind w:firstLine="400" w:firstLineChars="200"/>
        <w:textAlignment w:val="baseline"/>
        <w:rPr>
          <w:rStyle w:val="18"/>
          <w:rFonts w:ascii="宋体" w:hAnsi="Courier New"/>
          <w:kern w:val="0"/>
          <w:sz w:val="20"/>
          <w:szCs w:val="20"/>
          <w:u w:val="single"/>
          <w:lang w:val="en-US" w:eastAsia="zh-CN" w:bidi="ar-SA"/>
        </w:rPr>
      </w:pPr>
      <w:r>
        <w:rPr>
          <w:rStyle w:val="18"/>
          <w:rFonts w:ascii="宋体" w:hAnsi="Courier New"/>
          <w:kern w:val="0"/>
          <w:sz w:val="20"/>
          <w:szCs w:val="20"/>
          <w:lang w:val="en-US" w:eastAsia="zh-CN" w:bidi="ar-SA"/>
        </w:rPr>
        <w:t>3、我方所递交的投标文件及有关资料都是内容完整、真实和准确的。</w:t>
      </w:r>
    </w:p>
    <w:p>
      <w:pPr>
        <w:pStyle w:val="36"/>
        <w:widowControl/>
        <w:spacing w:line="360" w:lineRule="exact"/>
        <w:ind w:firstLine="400" w:firstLineChars="200"/>
        <w:textAlignment w:val="baseline"/>
        <w:rPr>
          <w:rStyle w:val="18"/>
          <w:rFonts w:ascii="宋体" w:hAnsi="Courier New"/>
          <w:kern w:val="0"/>
          <w:sz w:val="20"/>
          <w:szCs w:val="20"/>
          <w:u w:val="single"/>
          <w:lang w:val="en-US" w:eastAsia="zh-CN" w:bidi="ar-SA"/>
        </w:rPr>
      </w:pPr>
      <w:r>
        <w:rPr>
          <w:rStyle w:val="18"/>
          <w:rFonts w:ascii="宋体" w:hAnsi="Courier New"/>
          <w:kern w:val="0"/>
          <w:sz w:val="20"/>
          <w:szCs w:val="20"/>
          <w:lang w:val="en-US" w:eastAsia="zh-CN" w:bidi="ar-SA"/>
        </w:rPr>
        <w:t>4、我方承诺未被列入失信被执行人、重大税收违法案件当事人名单、政府采购严重违法失信行为记录名单，并已经具备《中华人民共和国政府采购法》中规定的参加政府采购活动的供应商应当具备的条件：</w:t>
      </w:r>
    </w:p>
    <w:p>
      <w:pPr>
        <w:pStyle w:val="36"/>
        <w:widowControl/>
        <w:numPr>
          <w:ilvl w:val="0"/>
          <w:numId w:val="9"/>
        </w:numPr>
        <w:spacing w:line="440" w:lineRule="exact"/>
        <w:ind w:left="1140" w:hanging="720"/>
        <w:textAlignment w:val="baseline"/>
        <w:rPr>
          <w:rStyle w:val="18"/>
          <w:rFonts w:ascii="宋体" w:hAnsi="Courier New"/>
          <w:kern w:val="0"/>
          <w:sz w:val="20"/>
          <w:szCs w:val="20"/>
          <w:lang w:val="en-US" w:eastAsia="zh-CN" w:bidi="ar-SA"/>
        </w:rPr>
      </w:pPr>
      <w:r>
        <w:rPr>
          <w:rStyle w:val="18"/>
          <w:rFonts w:ascii="宋体" w:hAnsi="Courier New"/>
          <w:kern w:val="0"/>
          <w:sz w:val="20"/>
          <w:szCs w:val="20"/>
          <w:lang w:val="en-US" w:eastAsia="zh-CN" w:bidi="ar-SA"/>
        </w:rPr>
        <w:t>具有独立承担民事责任的能力；</w:t>
      </w:r>
    </w:p>
    <w:p>
      <w:pPr>
        <w:pStyle w:val="36"/>
        <w:widowControl/>
        <w:numPr>
          <w:ilvl w:val="0"/>
          <w:numId w:val="9"/>
        </w:numPr>
        <w:spacing w:line="440" w:lineRule="exact"/>
        <w:ind w:left="1140" w:hanging="720"/>
        <w:textAlignment w:val="baseline"/>
        <w:rPr>
          <w:rStyle w:val="18"/>
          <w:rFonts w:ascii="宋体" w:hAnsi="Courier New"/>
          <w:kern w:val="0"/>
          <w:sz w:val="20"/>
          <w:szCs w:val="20"/>
          <w:lang w:val="en-US" w:eastAsia="zh-CN" w:bidi="ar-SA"/>
        </w:rPr>
      </w:pPr>
      <w:r>
        <w:rPr>
          <w:rStyle w:val="18"/>
          <w:rFonts w:ascii="宋体" w:hAnsi="Courier New"/>
          <w:kern w:val="0"/>
          <w:sz w:val="20"/>
          <w:szCs w:val="20"/>
          <w:lang w:val="en-US" w:eastAsia="zh-CN" w:bidi="ar-SA"/>
        </w:rPr>
        <w:t>具有良好的商业信誉和健全的财务会计制度；</w:t>
      </w:r>
    </w:p>
    <w:p>
      <w:pPr>
        <w:pStyle w:val="36"/>
        <w:widowControl/>
        <w:numPr>
          <w:ilvl w:val="0"/>
          <w:numId w:val="9"/>
        </w:numPr>
        <w:spacing w:line="440" w:lineRule="exact"/>
        <w:ind w:left="1140" w:hanging="720"/>
        <w:textAlignment w:val="baseline"/>
        <w:rPr>
          <w:rStyle w:val="18"/>
          <w:rFonts w:ascii="宋体" w:hAnsi="Courier New"/>
          <w:kern w:val="0"/>
          <w:sz w:val="20"/>
          <w:szCs w:val="20"/>
          <w:lang w:val="en-US" w:eastAsia="zh-CN" w:bidi="ar-SA"/>
        </w:rPr>
      </w:pPr>
      <w:r>
        <w:rPr>
          <w:rStyle w:val="18"/>
          <w:rFonts w:ascii="宋体" w:hAnsi="Courier New"/>
          <w:kern w:val="0"/>
          <w:sz w:val="20"/>
          <w:szCs w:val="20"/>
          <w:lang w:val="en-US" w:eastAsia="zh-CN" w:bidi="ar-SA"/>
        </w:rPr>
        <w:t>具有履行合同所必需的设备和专业技术能力；</w:t>
      </w:r>
    </w:p>
    <w:p>
      <w:pPr>
        <w:pStyle w:val="36"/>
        <w:widowControl/>
        <w:numPr>
          <w:ilvl w:val="0"/>
          <w:numId w:val="9"/>
        </w:numPr>
        <w:spacing w:line="440" w:lineRule="exact"/>
        <w:ind w:left="1140" w:hanging="720"/>
        <w:textAlignment w:val="baseline"/>
        <w:rPr>
          <w:rStyle w:val="18"/>
          <w:rFonts w:ascii="宋体" w:hAnsi="Courier New"/>
          <w:kern w:val="0"/>
          <w:sz w:val="20"/>
          <w:szCs w:val="20"/>
          <w:lang w:val="en-US" w:eastAsia="zh-CN" w:bidi="ar-SA"/>
        </w:rPr>
      </w:pPr>
      <w:r>
        <w:rPr>
          <w:rStyle w:val="18"/>
          <w:rFonts w:ascii="宋体" w:hAnsi="Courier New"/>
          <w:kern w:val="0"/>
          <w:sz w:val="20"/>
          <w:szCs w:val="20"/>
          <w:lang w:val="en-US" w:eastAsia="zh-CN" w:bidi="ar-SA"/>
        </w:rPr>
        <w:t>有依法缴纳税收和社会保障资金的良好记录；</w:t>
      </w:r>
    </w:p>
    <w:p>
      <w:pPr>
        <w:pStyle w:val="36"/>
        <w:widowControl/>
        <w:numPr>
          <w:ilvl w:val="0"/>
          <w:numId w:val="9"/>
        </w:numPr>
        <w:spacing w:line="440" w:lineRule="exact"/>
        <w:ind w:left="1140" w:hanging="720"/>
        <w:textAlignment w:val="baseline"/>
        <w:rPr>
          <w:rStyle w:val="18"/>
          <w:rFonts w:ascii="宋体" w:hAnsi="Courier New"/>
          <w:kern w:val="0"/>
          <w:sz w:val="20"/>
          <w:szCs w:val="20"/>
          <w:lang w:val="en-US" w:eastAsia="zh-CN" w:bidi="ar-SA"/>
        </w:rPr>
      </w:pPr>
      <w:r>
        <w:rPr>
          <w:rStyle w:val="18"/>
          <w:rFonts w:ascii="宋体" w:hAnsi="Courier New"/>
          <w:kern w:val="0"/>
          <w:sz w:val="20"/>
          <w:szCs w:val="20"/>
          <w:lang w:val="en-US" w:eastAsia="zh-CN" w:bidi="ar-SA"/>
        </w:rPr>
        <w:t>参加政府采购活动前三年内，在经营活动中没有重大违法记录；</w:t>
      </w:r>
    </w:p>
    <w:p>
      <w:pPr>
        <w:pStyle w:val="36"/>
        <w:widowControl/>
        <w:numPr>
          <w:ilvl w:val="0"/>
          <w:numId w:val="9"/>
        </w:numPr>
        <w:spacing w:line="440" w:lineRule="exact"/>
        <w:ind w:left="1140" w:hanging="720"/>
        <w:textAlignment w:val="baseline"/>
        <w:rPr>
          <w:rStyle w:val="18"/>
          <w:rFonts w:ascii="宋体" w:hAnsi="Courier New"/>
          <w:kern w:val="0"/>
          <w:sz w:val="20"/>
          <w:szCs w:val="20"/>
          <w:lang w:val="en-US" w:eastAsia="zh-CN" w:bidi="ar-SA"/>
        </w:rPr>
      </w:pPr>
      <w:r>
        <w:rPr>
          <w:rStyle w:val="18"/>
          <w:rFonts w:ascii="宋体" w:hAnsi="Courier New"/>
          <w:kern w:val="0"/>
          <w:sz w:val="20"/>
          <w:szCs w:val="20"/>
          <w:lang w:val="en-US" w:eastAsia="zh-CN" w:bidi="ar-SA"/>
        </w:rPr>
        <w:t>法律、行政法规规定的其他条件。</w:t>
      </w:r>
    </w:p>
    <w:p>
      <w:pPr>
        <w:pStyle w:val="36"/>
        <w:widowControl/>
        <w:spacing w:line="440" w:lineRule="exact"/>
        <w:ind w:firstLine="482"/>
        <w:textAlignment w:val="baseline"/>
        <w:rPr>
          <w:rStyle w:val="18"/>
          <w:rFonts w:ascii="宋体" w:hAnsi="Courier New"/>
          <w:kern w:val="0"/>
          <w:sz w:val="20"/>
          <w:szCs w:val="20"/>
          <w:lang w:val="en-US" w:eastAsia="zh-CN" w:bidi="ar-SA"/>
        </w:rPr>
      </w:pPr>
      <w:r>
        <w:rPr>
          <w:rStyle w:val="18"/>
          <w:rFonts w:ascii="宋体" w:hAnsi="Courier New"/>
          <w:kern w:val="0"/>
          <w:sz w:val="20"/>
          <w:szCs w:val="20"/>
          <w:lang w:val="en-US" w:eastAsia="zh-CN" w:bidi="ar-SA"/>
        </w:rPr>
        <w:t>5、</w:t>
      </w:r>
      <w:r>
        <w:rPr>
          <w:rStyle w:val="18"/>
          <w:rFonts w:ascii="宋体" w:hAnsi="Courier New"/>
          <w:kern w:val="0"/>
          <w:sz w:val="20"/>
          <w:szCs w:val="21"/>
          <w:lang w:val="en-US" w:eastAsia="zh-CN" w:bidi="ar-SA"/>
        </w:rPr>
        <w:t>如本项目采购内容涉及须符合国家强制规定的，我方承诺我方本次投标（包括资格条件和所投产品）均符合国家有关强制规定。</w:t>
      </w:r>
    </w:p>
    <w:p>
      <w:pPr>
        <w:pStyle w:val="36"/>
        <w:widowControl/>
        <w:spacing w:line="440" w:lineRule="exact"/>
        <w:ind w:firstLine="400" w:firstLineChars="200"/>
        <w:textAlignment w:val="baseline"/>
        <w:rPr>
          <w:rStyle w:val="18"/>
          <w:rFonts w:ascii="宋体" w:hAnsi="Courier New"/>
          <w:kern w:val="0"/>
          <w:sz w:val="20"/>
          <w:szCs w:val="20"/>
          <w:lang w:val="en-US" w:eastAsia="zh-CN" w:bidi="ar-SA"/>
        </w:rPr>
      </w:pPr>
      <w:r>
        <w:rPr>
          <w:rStyle w:val="18"/>
          <w:rFonts w:ascii="宋体" w:hAnsi="Courier New"/>
          <w:kern w:val="0"/>
          <w:sz w:val="20"/>
          <w:szCs w:val="20"/>
          <w:lang w:val="en-US" w:eastAsia="zh-CN" w:bidi="ar-SA"/>
        </w:rPr>
        <w:t>6、如我方中标，我方承诺在收到中标通知书后，在中标通知书规定的期限内，</w:t>
      </w:r>
      <w:r>
        <w:rPr>
          <w:rStyle w:val="18"/>
          <w:rFonts w:ascii="宋体" w:hAnsi="宋体"/>
          <w:kern w:val="0"/>
          <w:sz w:val="20"/>
          <w:szCs w:val="20"/>
          <w:lang w:val="en-US" w:eastAsia="zh-CN" w:bidi="ar-SA"/>
        </w:rPr>
        <w:t>根据招标文件、我方的投标文件及有关澄清承诺书的要求按第六章“合同条款及格式”与采购人订立书面合同，并按照合同约定</w:t>
      </w:r>
      <w:r>
        <w:rPr>
          <w:rStyle w:val="18"/>
          <w:rFonts w:ascii="宋体" w:hAnsi="Courier New"/>
          <w:kern w:val="0"/>
          <w:sz w:val="20"/>
          <w:szCs w:val="20"/>
          <w:lang w:val="en-US" w:eastAsia="zh-CN" w:bidi="ar-SA"/>
        </w:rPr>
        <w:t>承担完成合同的责任和义务。</w:t>
      </w:r>
    </w:p>
    <w:p>
      <w:pPr>
        <w:pStyle w:val="36"/>
        <w:widowControl/>
        <w:spacing w:line="440" w:lineRule="exact"/>
        <w:ind w:firstLine="400" w:firstLineChars="200"/>
        <w:textAlignment w:val="baseline"/>
        <w:rPr>
          <w:rStyle w:val="18"/>
          <w:rFonts w:ascii="宋体" w:hAnsi="Courier New"/>
          <w:kern w:val="0"/>
          <w:sz w:val="20"/>
          <w:szCs w:val="20"/>
          <w:lang w:val="en-US" w:eastAsia="zh-CN" w:bidi="ar-SA"/>
        </w:rPr>
      </w:pPr>
      <w:r>
        <w:rPr>
          <w:rStyle w:val="18"/>
          <w:rFonts w:ascii="宋体" w:hAnsi="Courier New"/>
          <w:kern w:val="0"/>
          <w:sz w:val="20"/>
          <w:szCs w:val="20"/>
          <w:lang w:val="en-US" w:eastAsia="zh-CN" w:bidi="ar-SA"/>
        </w:rPr>
        <w:t>7、我方已详细审核招标文件，我方知道必须放弃提出含糊不清或误解问题的权利。</w:t>
      </w:r>
    </w:p>
    <w:p>
      <w:pPr>
        <w:pStyle w:val="36"/>
        <w:widowControl/>
        <w:spacing w:line="440" w:lineRule="exact"/>
        <w:ind w:firstLine="400" w:firstLineChars="200"/>
        <w:textAlignment w:val="baseline"/>
        <w:rPr>
          <w:rStyle w:val="18"/>
          <w:rFonts w:ascii="宋体" w:hAnsi="Courier New"/>
          <w:kern w:val="0"/>
          <w:sz w:val="20"/>
          <w:szCs w:val="20"/>
          <w:lang w:val="en-US" w:eastAsia="zh-CN" w:bidi="ar-SA"/>
        </w:rPr>
      </w:pPr>
      <w:r>
        <w:rPr>
          <w:rStyle w:val="18"/>
          <w:rFonts w:ascii="宋体" w:hAnsi="Courier New"/>
          <w:kern w:val="0"/>
          <w:sz w:val="20"/>
          <w:szCs w:val="20"/>
          <w:lang w:val="en-US" w:eastAsia="zh-CN" w:bidi="ar-SA"/>
        </w:rPr>
        <w:t>8、我方同意应贵方要求提供与本投标有关的任何数据或资料。若贵方需要，我方愿意提供我方作出的一切承诺的证明材料。</w:t>
      </w:r>
    </w:p>
    <w:p>
      <w:pPr>
        <w:pStyle w:val="36"/>
        <w:widowControl/>
        <w:spacing w:line="440" w:lineRule="exact"/>
        <w:ind w:firstLine="400" w:firstLineChars="200"/>
        <w:textAlignment w:val="baseline"/>
        <w:rPr>
          <w:rStyle w:val="18"/>
          <w:rFonts w:ascii="宋体" w:hAnsi="Courier New"/>
          <w:kern w:val="0"/>
          <w:sz w:val="20"/>
          <w:szCs w:val="20"/>
          <w:lang w:val="en-US" w:eastAsia="zh-CN" w:bidi="ar-SA"/>
        </w:rPr>
      </w:pPr>
      <w:r>
        <w:rPr>
          <w:rStyle w:val="18"/>
          <w:rFonts w:ascii="宋体" w:hAnsi="Courier New"/>
          <w:kern w:val="0"/>
          <w:sz w:val="20"/>
          <w:szCs w:val="20"/>
          <w:lang w:val="en-US" w:eastAsia="zh-CN" w:bidi="ar-SA"/>
        </w:rPr>
        <w:t>9、我方完全理解贵方不一定接受投标报价最低的投标人为中标供应商的行为。</w:t>
      </w:r>
    </w:p>
    <w:p>
      <w:pPr>
        <w:pStyle w:val="36"/>
        <w:widowControl/>
        <w:spacing w:line="440" w:lineRule="exact"/>
        <w:ind w:firstLine="400" w:firstLineChars="200"/>
        <w:textAlignment w:val="baseline"/>
        <w:rPr>
          <w:rStyle w:val="18"/>
          <w:rFonts w:ascii="宋体" w:hAnsi="Courier New"/>
          <w:kern w:val="0"/>
          <w:sz w:val="20"/>
          <w:szCs w:val="20"/>
          <w:lang w:val="en-US" w:eastAsia="zh-CN" w:bidi="ar-SA"/>
        </w:rPr>
      </w:pPr>
      <w:r>
        <w:rPr>
          <w:rStyle w:val="18"/>
          <w:rFonts w:ascii="宋体" w:hAnsi="Courier New"/>
          <w:kern w:val="0"/>
          <w:sz w:val="20"/>
          <w:szCs w:val="20"/>
          <w:lang w:val="en-US" w:eastAsia="zh-CN" w:bidi="ar-SA"/>
        </w:rPr>
        <w:t>10、我方将严格遵守《中华人民共和国政府采购法》第七十七条的规定，即供应商有下列情形之一的，处以采购金额千分之五以上千分之十</w:t>
      </w:r>
      <w:r>
        <w:rPr>
          <w:rStyle w:val="18"/>
          <w:rFonts w:ascii="宋体" w:hAnsi="宋体"/>
          <w:kern w:val="0"/>
          <w:sz w:val="20"/>
          <w:szCs w:val="20"/>
          <w:lang w:val="en-US" w:eastAsia="zh-CN" w:bidi="ar-SA"/>
        </w:rPr>
        <w:t>以下的罚款，列入不良行为记录名单，在一至三年内禁止参加政府采购活动，有违法所得的，并处没收违法所得，情节严重的，由工商行政管理机关吊销营业执照；构成犯罪的，依法追究刑事责任：</w:t>
      </w:r>
    </w:p>
    <w:p>
      <w:pPr>
        <w:pStyle w:val="36"/>
        <w:widowControl/>
        <w:numPr>
          <w:ilvl w:val="0"/>
          <w:numId w:val="10"/>
        </w:numPr>
        <w:spacing w:line="440" w:lineRule="exact"/>
        <w:ind w:left="1140" w:hanging="72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提供虚假材料谋取中标、成交的；</w:t>
      </w:r>
    </w:p>
    <w:p>
      <w:pPr>
        <w:pStyle w:val="36"/>
        <w:widowControl/>
        <w:numPr>
          <w:ilvl w:val="0"/>
          <w:numId w:val="10"/>
        </w:numPr>
        <w:spacing w:line="440" w:lineRule="exact"/>
        <w:ind w:left="1140" w:hanging="72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采取不正当手段诋毁、排挤其他供应商的；</w:t>
      </w:r>
    </w:p>
    <w:p>
      <w:pPr>
        <w:pStyle w:val="36"/>
        <w:widowControl/>
        <w:numPr>
          <w:ilvl w:val="0"/>
          <w:numId w:val="10"/>
        </w:numPr>
        <w:spacing w:line="440" w:lineRule="exact"/>
        <w:ind w:left="1140" w:hanging="720"/>
        <w:textAlignment w:val="baseline"/>
        <w:rPr>
          <w:rStyle w:val="18"/>
          <w:rFonts w:ascii="宋体" w:hAnsi="Courier New"/>
          <w:kern w:val="0"/>
          <w:sz w:val="20"/>
          <w:szCs w:val="20"/>
          <w:lang w:val="en-US" w:eastAsia="zh-CN" w:bidi="ar-SA"/>
        </w:rPr>
      </w:pPr>
      <w:r>
        <w:rPr>
          <w:rStyle w:val="18"/>
          <w:rFonts w:ascii="宋体" w:hAnsi="宋体"/>
          <w:kern w:val="0"/>
          <w:sz w:val="20"/>
          <w:szCs w:val="20"/>
          <w:lang w:val="en-US" w:eastAsia="zh-CN" w:bidi="ar-SA"/>
        </w:rPr>
        <w:t>与采购人、其他供应商或者采购代理机构恶意串通的；</w:t>
      </w:r>
    </w:p>
    <w:p>
      <w:pPr>
        <w:pStyle w:val="36"/>
        <w:widowControl/>
        <w:numPr>
          <w:ilvl w:val="0"/>
          <w:numId w:val="10"/>
        </w:numPr>
        <w:spacing w:line="440" w:lineRule="exact"/>
        <w:ind w:left="1140" w:hanging="720"/>
        <w:textAlignment w:val="baseline"/>
        <w:rPr>
          <w:rStyle w:val="18"/>
          <w:rFonts w:ascii="宋体" w:hAnsi="Courier New"/>
          <w:kern w:val="0"/>
          <w:sz w:val="20"/>
          <w:szCs w:val="20"/>
          <w:lang w:val="en-US" w:eastAsia="zh-CN" w:bidi="ar-SA"/>
        </w:rPr>
      </w:pPr>
      <w:r>
        <w:rPr>
          <w:rStyle w:val="18"/>
          <w:rFonts w:ascii="宋体" w:hAnsi="宋体"/>
          <w:kern w:val="0"/>
          <w:sz w:val="20"/>
          <w:szCs w:val="20"/>
          <w:lang w:val="en-US" w:eastAsia="zh-CN" w:bidi="ar-SA"/>
        </w:rPr>
        <w:t>向采购人、采购代理机构行贿或者提供其他不正当利益的；</w:t>
      </w:r>
    </w:p>
    <w:p>
      <w:pPr>
        <w:pStyle w:val="36"/>
        <w:widowControl/>
        <w:numPr>
          <w:ilvl w:val="0"/>
          <w:numId w:val="10"/>
        </w:numPr>
        <w:spacing w:line="440" w:lineRule="exact"/>
        <w:ind w:left="1140" w:hanging="720"/>
        <w:textAlignment w:val="baseline"/>
        <w:rPr>
          <w:rStyle w:val="18"/>
          <w:rFonts w:ascii="宋体" w:hAnsi="Courier New"/>
          <w:kern w:val="0"/>
          <w:sz w:val="20"/>
          <w:szCs w:val="20"/>
          <w:lang w:val="en-US" w:eastAsia="zh-CN" w:bidi="ar-SA"/>
        </w:rPr>
      </w:pPr>
      <w:r>
        <w:rPr>
          <w:rStyle w:val="18"/>
          <w:rFonts w:ascii="宋体" w:hAnsi="宋体"/>
          <w:kern w:val="0"/>
          <w:sz w:val="20"/>
          <w:szCs w:val="20"/>
          <w:lang w:val="en-US" w:eastAsia="zh-CN" w:bidi="ar-SA"/>
        </w:rPr>
        <w:t>在招标采购过程中与采购人进行协商谈判的；</w:t>
      </w:r>
    </w:p>
    <w:p>
      <w:pPr>
        <w:pStyle w:val="36"/>
        <w:widowControl/>
        <w:numPr>
          <w:ilvl w:val="0"/>
          <w:numId w:val="10"/>
        </w:numPr>
        <w:spacing w:line="440" w:lineRule="exact"/>
        <w:ind w:left="1140" w:hanging="720"/>
        <w:textAlignment w:val="baseline"/>
        <w:rPr>
          <w:rStyle w:val="18"/>
          <w:rFonts w:ascii="宋体" w:hAnsi="Courier New"/>
          <w:kern w:val="0"/>
          <w:sz w:val="20"/>
          <w:szCs w:val="20"/>
          <w:lang w:val="en-US" w:eastAsia="zh-CN" w:bidi="ar-SA"/>
        </w:rPr>
      </w:pPr>
      <w:r>
        <w:rPr>
          <w:rStyle w:val="18"/>
          <w:rFonts w:ascii="宋体" w:hAnsi="宋体"/>
          <w:kern w:val="0"/>
          <w:sz w:val="20"/>
          <w:szCs w:val="20"/>
          <w:lang w:val="en-US" w:eastAsia="zh-CN" w:bidi="ar-SA"/>
        </w:rPr>
        <w:t>拒绝有关部门监督检查或提供虚假情况的。</w:t>
      </w:r>
    </w:p>
    <w:p>
      <w:pPr>
        <w:pStyle w:val="36"/>
        <w:widowControl/>
        <w:spacing w:line="440" w:lineRule="exact"/>
        <w:ind w:left="420"/>
        <w:textAlignment w:val="baseline"/>
        <w:rPr>
          <w:rStyle w:val="18"/>
          <w:rFonts w:ascii="宋体" w:hAnsi="Courier New"/>
          <w:kern w:val="0"/>
          <w:sz w:val="20"/>
          <w:szCs w:val="20"/>
          <w:lang w:val="en-US" w:eastAsia="zh-CN" w:bidi="ar-SA"/>
        </w:rPr>
      </w:pPr>
      <w:r>
        <w:rPr>
          <w:rStyle w:val="18"/>
          <w:rFonts w:ascii="宋体" w:hAnsi="Courier New"/>
          <w:kern w:val="0"/>
          <w:sz w:val="20"/>
          <w:szCs w:val="20"/>
          <w:lang w:val="en-US" w:eastAsia="zh-CN" w:bidi="ar-SA"/>
        </w:rPr>
        <w:t>11、我方及由本人担任法定代表人的其他机构最近三年内被处罚的违法行为有：</w:t>
      </w:r>
      <w:r>
        <w:rPr>
          <w:rStyle w:val="18"/>
          <w:rFonts w:ascii="宋体" w:hAnsi="Courier New"/>
          <w:kern w:val="0"/>
          <w:sz w:val="20"/>
          <w:szCs w:val="20"/>
          <w:u w:val="single"/>
          <w:lang w:val="en-US" w:eastAsia="zh-CN" w:bidi="ar-SA"/>
        </w:rPr>
        <w:t xml:space="preserve">                                        </w:t>
      </w:r>
    </w:p>
    <w:p>
      <w:pPr>
        <w:pStyle w:val="36"/>
        <w:widowControl/>
        <w:spacing w:line="440" w:lineRule="exact"/>
        <w:ind w:left="420"/>
        <w:textAlignment w:val="baseline"/>
        <w:rPr>
          <w:rStyle w:val="18"/>
          <w:rFonts w:ascii="宋体" w:hAnsi="Courier New"/>
          <w:kern w:val="0"/>
          <w:sz w:val="20"/>
          <w:szCs w:val="20"/>
          <w:lang w:val="en-US" w:eastAsia="zh-CN" w:bidi="ar-SA"/>
        </w:rPr>
      </w:pPr>
      <w:r>
        <w:rPr>
          <w:rStyle w:val="18"/>
          <w:rFonts w:ascii="宋体" w:hAnsi="Courier New"/>
          <w:kern w:val="0"/>
          <w:sz w:val="20"/>
          <w:szCs w:val="20"/>
          <w:u w:val="single"/>
          <w:lang w:val="en-US" w:eastAsia="zh-CN" w:bidi="ar-SA"/>
        </w:rPr>
        <w:t xml:space="preserve">                                                                                                                        </w:t>
      </w:r>
    </w:p>
    <w:p>
      <w:pPr>
        <w:pStyle w:val="36"/>
        <w:widowControl/>
        <w:spacing w:line="360" w:lineRule="auto"/>
        <w:ind w:firstLine="420"/>
        <w:textAlignment w:val="baseline"/>
        <w:rPr>
          <w:rStyle w:val="18"/>
          <w:rFonts w:ascii="宋体" w:hAnsi="Courier New"/>
          <w:kern w:val="0"/>
          <w:sz w:val="20"/>
          <w:szCs w:val="20"/>
          <w:lang w:val="en-US" w:eastAsia="zh-CN" w:bidi="ar-SA"/>
        </w:rPr>
      </w:pPr>
      <w:r>
        <w:rPr>
          <w:rStyle w:val="18"/>
          <w:rFonts w:ascii="宋体" w:hAnsi="Courier New"/>
          <w:kern w:val="0"/>
          <w:sz w:val="20"/>
          <w:szCs w:val="20"/>
          <w:lang w:val="en-US" w:eastAsia="zh-CN" w:bidi="ar-SA"/>
        </w:rPr>
        <w:t>12、以上事项如有虚假或隐瞒，我方愿意承担一切后果，并不再寻求任何旨在减轻或免除法律责任的辩解。</w:t>
      </w:r>
    </w:p>
    <w:p>
      <w:pPr>
        <w:pStyle w:val="36"/>
        <w:widowControl/>
        <w:spacing w:line="360" w:lineRule="auto"/>
        <w:ind w:firstLine="420"/>
        <w:textAlignment w:val="baseline"/>
        <w:rPr>
          <w:rStyle w:val="18"/>
          <w:rFonts w:ascii="宋体" w:hAnsi="Courier New"/>
          <w:kern w:val="0"/>
          <w:sz w:val="20"/>
          <w:szCs w:val="20"/>
          <w:u w:val="single"/>
          <w:lang w:val="en-US" w:eastAsia="zh-CN" w:bidi="ar-SA"/>
        </w:rPr>
      </w:pPr>
      <w:r>
        <w:rPr>
          <w:rStyle w:val="18"/>
          <w:rFonts w:ascii="宋体" w:hAnsi="Courier New"/>
          <w:kern w:val="0"/>
          <w:sz w:val="20"/>
          <w:szCs w:val="20"/>
          <w:lang w:val="en-US" w:eastAsia="zh-CN" w:bidi="ar-SA"/>
        </w:rPr>
        <w:t>投标人：</w:t>
      </w:r>
      <w:r>
        <w:rPr>
          <w:rStyle w:val="18"/>
          <w:rFonts w:ascii="宋体" w:hAnsi="Courier New"/>
          <w:kern w:val="0"/>
          <w:sz w:val="20"/>
          <w:szCs w:val="20"/>
          <w:u w:val="single"/>
          <w:lang w:val="en-US" w:eastAsia="zh-CN" w:bidi="ar-SA"/>
        </w:rPr>
        <w:t xml:space="preserve">                                         </w:t>
      </w:r>
      <w:r>
        <w:rPr>
          <w:rStyle w:val="18"/>
          <w:rFonts w:ascii="宋体" w:hAnsi="Courier New"/>
          <w:kern w:val="0"/>
          <w:sz w:val="20"/>
          <w:szCs w:val="20"/>
          <w:lang w:val="en-US" w:eastAsia="zh-CN" w:bidi="ar-SA"/>
        </w:rPr>
        <w:t>（盖单位公章）</w:t>
      </w:r>
    </w:p>
    <w:p>
      <w:pPr>
        <w:pStyle w:val="36"/>
        <w:widowControl/>
        <w:spacing w:line="360" w:lineRule="auto"/>
        <w:ind w:firstLine="420"/>
        <w:textAlignment w:val="baseline"/>
        <w:rPr>
          <w:rStyle w:val="18"/>
          <w:rFonts w:ascii="宋体" w:hAnsi="Courier New"/>
          <w:kern w:val="0"/>
          <w:sz w:val="20"/>
          <w:szCs w:val="20"/>
          <w:lang w:val="en-US" w:eastAsia="zh-CN" w:bidi="ar-SA"/>
        </w:rPr>
      </w:pPr>
      <w:r>
        <w:rPr>
          <w:rStyle w:val="18"/>
          <w:rFonts w:ascii="Times New Roman" w:hAnsi="Times New Roman"/>
          <w:kern w:val="0"/>
          <w:sz w:val="20"/>
          <w:szCs w:val="20"/>
          <w:lang w:val="en-US" w:eastAsia="zh-CN" w:bidi="ar-SA"/>
        </w:rPr>
        <w:t>法定代表人或其委托代理人：</w:t>
      </w:r>
      <w:r>
        <w:rPr>
          <w:rStyle w:val="18"/>
          <w:rFonts w:ascii="Times New Roman" w:hAnsi="Times New Roman"/>
          <w:kern w:val="0"/>
          <w:sz w:val="20"/>
          <w:szCs w:val="20"/>
          <w:u w:val="single"/>
          <w:lang w:val="en-US" w:eastAsia="zh-CN" w:bidi="ar-SA"/>
        </w:rPr>
        <w:t xml:space="preserve">                       </w:t>
      </w:r>
      <w:r>
        <w:rPr>
          <w:rStyle w:val="18"/>
          <w:rFonts w:ascii="Times New Roman" w:hAnsi="Times New Roman"/>
          <w:kern w:val="0"/>
          <w:sz w:val="20"/>
          <w:szCs w:val="20"/>
          <w:lang w:val="en-US" w:eastAsia="zh-CN" w:bidi="ar-SA"/>
        </w:rPr>
        <w:t>（签字或盖章）</w:t>
      </w:r>
    </w:p>
    <w:p>
      <w:pPr>
        <w:pStyle w:val="36"/>
        <w:widowControl/>
        <w:spacing w:line="360" w:lineRule="auto"/>
        <w:ind w:firstLine="420"/>
        <w:textAlignment w:val="baseline"/>
        <w:rPr>
          <w:rStyle w:val="18"/>
          <w:rFonts w:ascii="宋体" w:hAnsi="Courier New"/>
          <w:kern w:val="0"/>
          <w:sz w:val="20"/>
          <w:szCs w:val="20"/>
          <w:lang w:val="en-US" w:eastAsia="zh-CN" w:bidi="ar-SA"/>
        </w:rPr>
      </w:pPr>
      <w:r>
        <w:rPr>
          <w:rStyle w:val="18"/>
          <w:rFonts w:ascii="宋体" w:hAnsi="Courier New"/>
          <w:kern w:val="0"/>
          <w:sz w:val="20"/>
          <w:szCs w:val="20"/>
          <w:lang w:val="en-US" w:eastAsia="zh-CN" w:bidi="ar-SA"/>
        </w:rPr>
        <w:t>地址：</w:t>
      </w:r>
      <w:r>
        <w:rPr>
          <w:rStyle w:val="18"/>
          <w:rFonts w:ascii="宋体" w:hAnsi="Courier New"/>
          <w:kern w:val="0"/>
          <w:sz w:val="20"/>
          <w:szCs w:val="20"/>
          <w:u w:val="single"/>
          <w:lang w:val="en-US" w:eastAsia="zh-CN" w:bidi="ar-SA"/>
        </w:rPr>
        <w:t xml:space="preserve">                                                        </w:t>
      </w:r>
      <w:r>
        <w:rPr>
          <w:rStyle w:val="18"/>
          <w:rFonts w:ascii="宋体" w:hAnsi="Courier New"/>
          <w:kern w:val="0"/>
          <w:sz w:val="20"/>
          <w:szCs w:val="20"/>
          <w:lang w:val="en-US" w:eastAsia="zh-CN" w:bidi="ar-SA"/>
        </w:rPr>
        <w:t xml:space="preserve"> </w:t>
      </w:r>
    </w:p>
    <w:p>
      <w:pPr>
        <w:pStyle w:val="36"/>
        <w:widowControl/>
        <w:spacing w:line="360" w:lineRule="auto"/>
        <w:ind w:firstLine="420"/>
        <w:textAlignment w:val="baseline"/>
        <w:rPr>
          <w:rStyle w:val="18"/>
          <w:rFonts w:ascii="宋体" w:hAnsi="Courier New"/>
          <w:kern w:val="0"/>
          <w:sz w:val="20"/>
          <w:szCs w:val="20"/>
          <w:u w:val="single"/>
          <w:lang w:val="en-US" w:eastAsia="zh-CN" w:bidi="ar-SA"/>
        </w:rPr>
      </w:pPr>
      <w:r>
        <w:rPr>
          <w:rStyle w:val="18"/>
          <w:rFonts w:ascii="宋体" w:hAnsi="Courier New"/>
          <w:kern w:val="0"/>
          <w:sz w:val="20"/>
          <w:szCs w:val="20"/>
          <w:lang w:val="en-US" w:eastAsia="zh-CN" w:bidi="ar-SA"/>
        </w:rPr>
        <w:t>电话：</w:t>
      </w:r>
      <w:r>
        <w:rPr>
          <w:rStyle w:val="18"/>
          <w:rFonts w:ascii="宋体" w:hAnsi="Courier New"/>
          <w:kern w:val="0"/>
          <w:sz w:val="20"/>
          <w:szCs w:val="20"/>
          <w:u w:val="single"/>
          <w:lang w:val="en-US" w:eastAsia="zh-CN" w:bidi="ar-SA"/>
        </w:rPr>
        <w:t xml:space="preserve">                                      　　　　　　　　　</w:t>
      </w:r>
    </w:p>
    <w:p>
      <w:pPr>
        <w:pStyle w:val="36"/>
        <w:widowControl/>
        <w:spacing w:line="360" w:lineRule="auto"/>
        <w:ind w:firstLine="420"/>
        <w:textAlignment w:val="baseline"/>
        <w:rPr>
          <w:rStyle w:val="18"/>
          <w:rFonts w:ascii="宋体" w:hAnsi="Courier New"/>
          <w:kern w:val="0"/>
          <w:sz w:val="20"/>
          <w:szCs w:val="20"/>
          <w:lang w:val="en-US" w:eastAsia="zh-CN" w:bidi="ar-SA"/>
        </w:rPr>
      </w:pPr>
      <w:r>
        <w:rPr>
          <w:rStyle w:val="18"/>
          <w:rFonts w:ascii="宋体" w:hAnsi="Courier New"/>
          <w:kern w:val="0"/>
          <w:sz w:val="20"/>
          <w:szCs w:val="20"/>
          <w:lang w:val="en-US" w:eastAsia="zh-CN" w:bidi="ar-SA"/>
        </w:rPr>
        <w:t>传真：</w:t>
      </w:r>
      <w:r>
        <w:rPr>
          <w:rStyle w:val="18"/>
          <w:rFonts w:ascii="宋体" w:hAnsi="Courier New"/>
          <w:kern w:val="0"/>
          <w:sz w:val="20"/>
          <w:szCs w:val="20"/>
          <w:u w:val="single"/>
          <w:lang w:val="en-US" w:eastAsia="zh-CN" w:bidi="ar-SA"/>
        </w:rPr>
        <w:t>　　　　　　　　　　　　　　　　　　　　　　　　　　　　</w:t>
      </w:r>
    </w:p>
    <w:p>
      <w:pPr>
        <w:pStyle w:val="36"/>
        <w:widowControl/>
        <w:spacing w:line="360" w:lineRule="auto"/>
        <w:ind w:firstLine="420"/>
        <w:textAlignment w:val="baseline"/>
        <w:rPr>
          <w:rStyle w:val="18"/>
          <w:rFonts w:ascii="宋体" w:hAnsi="Courier New"/>
          <w:kern w:val="0"/>
          <w:sz w:val="20"/>
          <w:szCs w:val="20"/>
          <w:u w:val="single"/>
          <w:lang w:val="en-US" w:eastAsia="zh-CN" w:bidi="ar-SA"/>
        </w:rPr>
      </w:pPr>
      <w:r>
        <w:rPr>
          <w:rStyle w:val="18"/>
          <w:rFonts w:ascii="宋体" w:hAnsi="Courier New"/>
          <w:kern w:val="0"/>
          <w:sz w:val="20"/>
          <w:szCs w:val="20"/>
          <w:lang w:val="en-US" w:eastAsia="zh-CN" w:bidi="ar-SA"/>
        </w:rPr>
        <w:t>邮政编码：</w:t>
      </w:r>
      <w:r>
        <w:rPr>
          <w:rStyle w:val="18"/>
          <w:rFonts w:ascii="宋体" w:hAnsi="Courier New"/>
          <w:kern w:val="0"/>
          <w:sz w:val="20"/>
          <w:szCs w:val="20"/>
          <w:u w:val="single"/>
          <w:lang w:val="en-US" w:eastAsia="zh-CN" w:bidi="ar-SA"/>
        </w:rPr>
        <w:t xml:space="preserve">                                                    </w:t>
      </w:r>
    </w:p>
    <w:p>
      <w:pPr>
        <w:pStyle w:val="36"/>
        <w:widowControl/>
        <w:spacing w:line="360" w:lineRule="auto"/>
        <w:ind w:firstLine="420"/>
        <w:textAlignment w:val="baseline"/>
        <w:rPr>
          <w:rStyle w:val="18"/>
          <w:rFonts w:ascii="宋体" w:hAnsi="Courier New"/>
          <w:kern w:val="0"/>
          <w:sz w:val="20"/>
          <w:szCs w:val="20"/>
          <w:u w:val="single"/>
          <w:lang w:val="en-US" w:eastAsia="zh-CN" w:bidi="ar-SA"/>
        </w:rPr>
      </w:pPr>
      <w:r>
        <w:rPr>
          <w:rStyle w:val="18"/>
          <w:rFonts w:ascii="宋体" w:hAnsi="Courier New"/>
          <w:kern w:val="0"/>
          <w:sz w:val="20"/>
          <w:szCs w:val="20"/>
          <w:lang w:val="en-US" w:eastAsia="zh-CN" w:bidi="ar-SA"/>
        </w:rPr>
        <w:t>开户名称：</w:t>
      </w:r>
      <w:r>
        <w:rPr>
          <w:rStyle w:val="18"/>
          <w:rFonts w:ascii="宋体" w:hAnsi="Courier New"/>
          <w:kern w:val="0"/>
          <w:sz w:val="20"/>
          <w:szCs w:val="20"/>
          <w:u w:val="single"/>
          <w:lang w:val="en-US" w:eastAsia="zh-CN" w:bidi="ar-SA"/>
        </w:rPr>
        <w:t xml:space="preserve">                                                    </w:t>
      </w:r>
    </w:p>
    <w:p>
      <w:pPr>
        <w:pStyle w:val="36"/>
        <w:widowControl/>
        <w:spacing w:line="360" w:lineRule="auto"/>
        <w:ind w:firstLine="420"/>
        <w:textAlignment w:val="baseline"/>
        <w:rPr>
          <w:rStyle w:val="18"/>
          <w:rFonts w:ascii="宋体" w:hAnsi="Courier New"/>
          <w:kern w:val="0"/>
          <w:sz w:val="20"/>
          <w:szCs w:val="20"/>
          <w:u w:val="single"/>
          <w:lang w:val="en-US" w:eastAsia="zh-CN" w:bidi="ar-SA"/>
        </w:rPr>
      </w:pPr>
      <w:r>
        <w:rPr>
          <w:rStyle w:val="18"/>
          <w:rFonts w:ascii="宋体" w:hAnsi="Courier New"/>
          <w:kern w:val="0"/>
          <w:sz w:val="20"/>
          <w:szCs w:val="20"/>
          <w:lang w:val="en-US" w:eastAsia="zh-CN" w:bidi="ar-SA"/>
        </w:rPr>
        <w:t>开户银行：</w:t>
      </w:r>
      <w:r>
        <w:rPr>
          <w:rStyle w:val="18"/>
          <w:rFonts w:ascii="宋体" w:hAnsi="Courier New"/>
          <w:kern w:val="0"/>
          <w:sz w:val="20"/>
          <w:szCs w:val="20"/>
          <w:u w:val="single"/>
          <w:lang w:val="en-US" w:eastAsia="zh-CN" w:bidi="ar-SA"/>
        </w:rPr>
        <w:t xml:space="preserve">                                                    </w:t>
      </w:r>
    </w:p>
    <w:p>
      <w:pPr>
        <w:pStyle w:val="36"/>
        <w:widowControl/>
        <w:spacing w:line="360" w:lineRule="auto"/>
        <w:ind w:firstLine="420"/>
        <w:textAlignment w:val="baseline"/>
        <w:rPr>
          <w:rStyle w:val="18"/>
          <w:rFonts w:ascii="宋体" w:hAnsi="Courier New"/>
          <w:kern w:val="0"/>
          <w:sz w:val="20"/>
          <w:szCs w:val="20"/>
          <w:u w:val="single"/>
          <w:lang w:val="en-US" w:eastAsia="zh-CN" w:bidi="ar-SA"/>
        </w:rPr>
      </w:pPr>
      <w:r>
        <w:rPr>
          <w:rStyle w:val="18"/>
          <w:rFonts w:ascii="宋体" w:hAnsi="Courier New"/>
          <w:kern w:val="0"/>
          <w:sz w:val="20"/>
          <w:szCs w:val="20"/>
          <w:lang w:val="en-US" w:eastAsia="zh-CN" w:bidi="ar-SA"/>
        </w:rPr>
        <w:t>银行账号：</w:t>
      </w:r>
      <w:r>
        <w:rPr>
          <w:rStyle w:val="18"/>
          <w:rFonts w:ascii="宋体" w:hAnsi="Courier New"/>
          <w:kern w:val="0"/>
          <w:sz w:val="20"/>
          <w:szCs w:val="20"/>
          <w:u w:val="single"/>
          <w:lang w:val="en-US" w:eastAsia="zh-CN" w:bidi="ar-SA"/>
        </w:rPr>
        <w:t xml:space="preserve">                                                    </w:t>
      </w:r>
    </w:p>
    <w:p>
      <w:pPr>
        <w:pStyle w:val="36"/>
        <w:widowControl/>
        <w:spacing w:line="360" w:lineRule="auto"/>
        <w:ind w:firstLine="420"/>
        <w:jc w:val="right"/>
        <w:textAlignment w:val="baseline"/>
        <w:rPr>
          <w:rStyle w:val="18"/>
          <w:rFonts w:ascii="宋体" w:hAnsi="Courier New"/>
          <w:kern w:val="0"/>
          <w:sz w:val="20"/>
          <w:szCs w:val="20"/>
          <w:u w:val="single"/>
          <w:lang w:val="en-US" w:eastAsia="zh-CN" w:bidi="ar-SA"/>
        </w:rPr>
      </w:pPr>
      <w:r>
        <w:rPr>
          <w:rStyle w:val="18"/>
          <w:rFonts w:ascii="宋体" w:hAnsi="Courier New" w:cs="Times New Roman"/>
          <w:bCs/>
          <w:kern w:val="0"/>
          <w:sz w:val="20"/>
          <w:szCs w:val="20"/>
          <w:u w:val="single"/>
          <w:lang w:val="en-US" w:eastAsia="zh-CN" w:bidi="ar-SA"/>
        </w:rPr>
        <w:t xml:space="preserve">    </w:t>
      </w:r>
      <w:r>
        <w:rPr>
          <w:rStyle w:val="18"/>
          <w:rFonts w:ascii="宋体" w:hAnsi="Courier New" w:cs="Times New Roman"/>
          <w:bCs/>
          <w:kern w:val="0"/>
          <w:sz w:val="20"/>
          <w:szCs w:val="21"/>
          <w:lang w:val="en-US" w:eastAsia="zh-CN" w:bidi="ar-SA"/>
        </w:rPr>
        <w:t>年</w:t>
      </w:r>
      <w:r>
        <w:rPr>
          <w:rStyle w:val="18"/>
          <w:rFonts w:ascii="宋体" w:hAnsi="Courier New" w:cs="Times New Roman"/>
          <w:bCs/>
          <w:kern w:val="0"/>
          <w:sz w:val="20"/>
          <w:szCs w:val="20"/>
          <w:u w:val="single"/>
          <w:lang w:val="en-US" w:eastAsia="zh-CN" w:bidi="ar-SA"/>
        </w:rPr>
        <w:t xml:space="preserve">    </w:t>
      </w:r>
      <w:r>
        <w:rPr>
          <w:rStyle w:val="18"/>
          <w:rFonts w:ascii="宋体" w:hAnsi="Courier New" w:cs="Times New Roman"/>
          <w:bCs/>
          <w:kern w:val="0"/>
          <w:sz w:val="20"/>
          <w:szCs w:val="21"/>
          <w:lang w:val="en-US" w:eastAsia="zh-CN" w:bidi="ar-SA"/>
        </w:rPr>
        <w:t>月</w:t>
      </w:r>
      <w:r>
        <w:rPr>
          <w:rStyle w:val="18"/>
          <w:rFonts w:ascii="宋体" w:hAnsi="Courier New" w:cs="Times New Roman"/>
          <w:bCs/>
          <w:kern w:val="0"/>
          <w:sz w:val="20"/>
          <w:szCs w:val="20"/>
          <w:u w:val="single"/>
          <w:lang w:val="en-US" w:eastAsia="zh-CN" w:bidi="ar-SA"/>
        </w:rPr>
        <w:t xml:space="preserve">    </w:t>
      </w:r>
      <w:r>
        <w:rPr>
          <w:rStyle w:val="18"/>
          <w:rFonts w:ascii="宋体" w:hAnsi="Courier New" w:cs="Times New Roman"/>
          <w:bCs/>
          <w:kern w:val="0"/>
          <w:sz w:val="20"/>
          <w:szCs w:val="21"/>
          <w:lang w:val="en-US" w:eastAsia="zh-CN" w:bidi="ar-SA"/>
        </w:rPr>
        <w:t>日</w:t>
      </w:r>
    </w:p>
    <w:p>
      <w:pPr>
        <w:pStyle w:val="36"/>
        <w:widowControl/>
        <w:spacing w:line="360" w:lineRule="auto"/>
        <w:textAlignment w:val="baseline"/>
        <w:rPr>
          <w:rStyle w:val="18"/>
          <w:rFonts w:ascii="黑体" w:hAnsi="Courier New" w:eastAsia="黑体" w:cs="Times New Roman"/>
          <w:b/>
          <w:bCs/>
          <w:kern w:val="0"/>
          <w:sz w:val="20"/>
          <w:szCs w:val="20"/>
          <w:lang w:val="en-US" w:eastAsia="zh-CN" w:bidi="ar-SA"/>
        </w:rPr>
      </w:pPr>
      <w:r>
        <w:rPr>
          <w:rStyle w:val="18"/>
          <w:rFonts w:ascii="黑体" w:hAnsi="Courier New" w:eastAsia="黑体" w:cs="Times New Roman"/>
          <w:b/>
          <w:bCs/>
          <w:kern w:val="0"/>
          <w:sz w:val="20"/>
          <w:szCs w:val="20"/>
          <w:lang w:val="en-US" w:eastAsia="zh-CN" w:bidi="ar-SA"/>
        </w:rPr>
        <w:br w:type="page"/>
      </w:r>
    </w:p>
    <w:p>
      <w:pPr>
        <w:pStyle w:val="36"/>
        <w:widowControl/>
        <w:spacing w:line="360" w:lineRule="auto"/>
        <w:textAlignment w:val="baseline"/>
        <w:rPr>
          <w:rStyle w:val="18"/>
          <w:rFonts w:ascii="宋体" w:hAnsi="Courier New"/>
          <w:kern w:val="0"/>
          <w:sz w:val="20"/>
          <w:szCs w:val="20"/>
          <w:u w:val="single"/>
          <w:lang w:val="en-US" w:eastAsia="zh-CN" w:bidi="ar-SA"/>
        </w:rPr>
      </w:pPr>
      <w:r>
        <w:rPr>
          <w:rStyle w:val="18"/>
          <w:rFonts w:ascii="Times New Roman" w:hAnsi="Times New Roman"/>
          <w:b/>
          <w:kern w:val="0"/>
          <w:sz w:val="20"/>
          <w:szCs w:val="20"/>
          <w:lang w:val="en-US" w:eastAsia="zh-CN" w:bidi="ar-SA"/>
        </w:rPr>
        <w:t xml:space="preserve"> </w:t>
      </w:r>
    </w:p>
    <w:p>
      <w:pPr>
        <w:pStyle w:val="36"/>
        <w:widowControl/>
        <w:spacing w:line="360" w:lineRule="auto"/>
        <w:jc w:val="center"/>
        <w:textAlignment w:val="baseline"/>
        <w:rPr>
          <w:rStyle w:val="18"/>
          <w:rFonts w:ascii="宋体" w:hAnsi="Courier New"/>
          <w:b/>
          <w:color w:val="000000"/>
          <w:kern w:val="0"/>
          <w:sz w:val="32"/>
          <w:szCs w:val="20"/>
          <w:lang w:val="en-US" w:eastAsia="zh-CN" w:bidi="ar-SA"/>
        </w:rPr>
      </w:pPr>
      <w:r>
        <w:rPr>
          <w:rStyle w:val="18"/>
          <w:rFonts w:ascii="宋体" w:hAnsi="Courier New"/>
          <w:b/>
          <w:color w:val="000000"/>
          <w:kern w:val="0"/>
          <w:sz w:val="32"/>
          <w:szCs w:val="20"/>
          <w:lang w:val="en-US" w:eastAsia="zh-CN" w:bidi="ar-SA"/>
        </w:rPr>
        <w:t>投标报价表（格式）</w:t>
      </w:r>
    </w:p>
    <w:tbl>
      <w:tblPr>
        <w:tblStyle w:val="8"/>
        <w:tblW w:w="9623" w:type="dxa"/>
        <w:jc w:val="righ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5"/>
        <w:gridCol w:w="1215"/>
        <w:gridCol w:w="1991"/>
        <w:gridCol w:w="1040"/>
        <w:gridCol w:w="1215"/>
        <w:gridCol w:w="23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125" w:hRule="atLeast"/>
          <w:jc w:val="right"/>
        </w:trPr>
        <w:tc>
          <w:tcPr>
            <w:tcW w:w="1775"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4"/>
                <w:lang w:val="en-US" w:eastAsia="zh-CN" w:bidi="ar-SA"/>
              </w:rPr>
            </w:pPr>
            <w:r>
              <w:rPr>
                <w:rStyle w:val="18"/>
                <w:rFonts w:eastAsia="仿宋_GB2312"/>
                <w:kern w:val="2"/>
                <w:sz w:val="21"/>
                <w:szCs w:val="24"/>
                <w:lang w:val="en-US" w:eastAsia="zh-CN" w:bidi="ar-SA"/>
              </w:rPr>
              <w:t>序号</w:t>
            </w:r>
          </w:p>
        </w:tc>
        <w:tc>
          <w:tcPr>
            <w:tcW w:w="1215"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4"/>
                <w:lang w:val="en-US" w:eastAsia="zh-CN" w:bidi="ar-SA"/>
              </w:rPr>
            </w:pPr>
            <w:r>
              <w:rPr>
                <w:rStyle w:val="18"/>
                <w:rFonts w:eastAsia="仿宋_GB2312"/>
                <w:kern w:val="2"/>
                <w:sz w:val="21"/>
                <w:szCs w:val="24"/>
                <w:lang w:val="en-US" w:eastAsia="zh-CN" w:bidi="ar-SA"/>
              </w:rPr>
              <w:t>服务名称</w:t>
            </w:r>
          </w:p>
        </w:tc>
        <w:tc>
          <w:tcPr>
            <w:tcW w:w="1991"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18"/>
                <w:rFonts w:eastAsia="仿宋_GB2312"/>
                <w:kern w:val="2"/>
                <w:sz w:val="21"/>
                <w:szCs w:val="24"/>
                <w:lang w:val="en-US" w:eastAsia="zh-CN" w:bidi="ar-SA"/>
              </w:rPr>
            </w:pPr>
            <w:r>
              <w:rPr>
                <w:rStyle w:val="18"/>
                <w:rFonts w:eastAsia="仿宋_GB2312"/>
                <w:kern w:val="2"/>
                <w:sz w:val="21"/>
                <w:szCs w:val="24"/>
                <w:lang w:val="en-US" w:eastAsia="zh-CN" w:bidi="ar-SA"/>
              </w:rPr>
              <w:t>技术参数要求</w:t>
            </w:r>
          </w:p>
        </w:tc>
        <w:tc>
          <w:tcPr>
            <w:tcW w:w="1040"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18"/>
                <w:rFonts w:eastAsia="仿宋_GB2312"/>
                <w:kern w:val="2"/>
                <w:sz w:val="21"/>
                <w:szCs w:val="24"/>
                <w:lang w:val="en-US" w:eastAsia="zh-CN" w:bidi="ar-SA"/>
              </w:rPr>
            </w:pPr>
            <w:r>
              <w:rPr>
                <w:rStyle w:val="18"/>
                <w:rFonts w:eastAsia="仿宋_GB2312"/>
                <w:kern w:val="2"/>
                <w:sz w:val="21"/>
                <w:szCs w:val="24"/>
                <w:lang w:val="en-US" w:eastAsia="zh-CN" w:bidi="ar-SA"/>
              </w:rPr>
              <w:t>数量</w:t>
            </w:r>
          </w:p>
        </w:tc>
        <w:tc>
          <w:tcPr>
            <w:tcW w:w="1215"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4"/>
                <w:lang w:val="en-US" w:eastAsia="zh-CN" w:bidi="ar-SA"/>
              </w:rPr>
            </w:pPr>
            <w:r>
              <w:rPr>
                <w:rStyle w:val="18"/>
                <w:rFonts w:eastAsia="仿宋_GB2312"/>
                <w:kern w:val="2"/>
                <w:sz w:val="21"/>
                <w:szCs w:val="24"/>
                <w:lang w:val="en-US" w:eastAsia="zh-CN" w:bidi="ar-SA"/>
              </w:rPr>
              <w:t>单价</w:t>
            </w:r>
            <w:r>
              <w:rPr>
                <w:rStyle w:val="18"/>
                <w:rFonts w:eastAsia="仿宋_GB2312"/>
                <w:kern w:val="2"/>
                <w:sz w:val="21"/>
                <w:szCs w:val="24"/>
                <w:highlight w:val="none"/>
                <w:lang w:val="en-US" w:eastAsia="zh-CN" w:bidi="ar-SA"/>
              </w:rPr>
              <w:t>(</w:t>
            </w:r>
            <w:r>
              <w:rPr>
                <w:rStyle w:val="18"/>
                <w:rFonts w:eastAsia="仿宋_GB2312"/>
                <w:kern w:val="2"/>
                <w:sz w:val="21"/>
                <w:szCs w:val="24"/>
                <w:lang w:val="en-US" w:eastAsia="zh-CN" w:bidi="ar-SA"/>
              </w:rPr>
              <w:t>元</w:t>
            </w:r>
            <w:r>
              <w:rPr>
                <w:rStyle w:val="18"/>
                <w:rFonts w:eastAsia="仿宋_GB2312"/>
                <w:kern w:val="2"/>
                <w:sz w:val="21"/>
                <w:szCs w:val="24"/>
                <w:highlight w:val="none"/>
                <w:lang w:val="en-US" w:eastAsia="zh-CN" w:bidi="ar-SA"/>
              </w:rPr>
              <w:t>)</w:t>
            </w:r>
            <w:r>
              <w:rPr>
                <w:rStyle w:val="18"/>
                <w:rFonts w:eastAsia="仿宋_GB2312"/>
                <w:kern w:val="2"/>
                <w:sz w:val="21"/>
                <w:szCs w:val="24"/>
                <w:lang w:val="en-US" w:eastAsia="zh-CN" w:bidi="ar-SA"/>
              </w:rPr>
              <w:t>②</w:t>
            </w:r>
          </w:p>
        </w:tc>
        <w:tc>
          <w:tcPr>
            <w:tcW w:w="2387"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18"/>
                <w:rFonts w:eastAsia="仿宋_GB2312"/>
                <w:kern w:val="2"/>
                <w:sz w:val="21"/>
                <w:szCs w:val="24"/>
                <w:lang w:val="en-US" w:eastAsia="zh-CN" w:bidi="ar-SA"/>
              </w:rPr>
            </w:pPr>
            <w:r>
              <w:rPr>
                <w:rStyle w:val="18"/>
                <w:rFonts w:eastAsia="仿宋_GB2312"/>
                <w:kern w:val="2"/>
                <w:sz w:val="21"/>
                <w:szCs w:val="24"/>
                <w:lang w:val="en-US" w:eastAsia="zh-CN" w:bidi="ar-SA"/>
              </w:rPr>
              <w:t>单项合价（元）</w:t>
            </w:r>
          </w:p>
          <w:p>
            <w:pPr>
              <w:jc w:val="center"/>
              <w:textAlignment w:val="baseline"/>
              <w:rPr>
                <w:rStyle w:val="18"/>
                <w:rFonts w:eastAsia="仿宋_GB2312"/>
                <w:kern w:val="2"/>
                <w:sz w:val="21"/>
                <w:szCs w:val="24"/>
                <w:lang w:val="en-US" w:eastAsia="zh-CN" w:bidi="ar-SA"/>
              </w:rPr>
            </w:pPr>
            <w:r>
              <w:rPr>
                <w:rStyle w:val="18"/>
                <w:rFonts w:eastAsia="仿宋_GB2312"/>
                <w:kern w:val="2"/>
                <w:sz w:val="21"/>
                <w:szCs w:val="24"/>
                <w:lang w:val="en-US" w:eastAsia="zh-CN" w:bidi="ar-SA"/>
              </w:rPr>
              <w:t>③＝①×②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98" w:hRule="atLeast"/>
          <w:jc w:val="right"/>
        </w:trPr>
        <w:tc>
          <w:tcPr>
            <w:tcW w:w="1775"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4"/>
                <w:lang w:val="en-US" w:eastAsia="zh-CN" w:bidi="ar-SA"/>
              </w:rPr>
            </w:pPr>
            <w:r>
              <w:rPr>
                <w:rStyle w:val="18"/>
                <w:rFonts w:eastAsia="仿宋_GB2312"/>
                <w:kern w:val="2"/>
                <w:sz w:val="21"/>
                <w:szCs w:val="24"/>
                <w:lang w:val="en-US" w:eastAsia="zh-CN" w:bidi="ar-SA"/>
              </w:rPr>
              <w:t>1</w:t>
            </w:r>
          </w:p>
        </w:tc>
        <w:tc>
          <w:tcPr>
            <w:tcW w:w="1215"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4"/>
                <w:lang w:val="en-US" w:eastAsia="zh-CN" w:bidi="ar-SA"/>
              </w:rPr>
            </w:pPr>
          </w:p>
        </w:tc>
        <w:tc>
          <w:tcPr>
            <w:tcW w:w="1991"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4"/>
                <w:lang w:val="en-US" w:eastAsia="zh-CN" w:bidi="ar-SA"/>
              </w:rPr>
            </w:pPr>
          </w:p>
        </w:tc>
        <w:tc>
          <w:tcPr>
            <w:tcW w:w="1040"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4"/>
                <w:lang w:val="en-US" w:eastAsia="zh-CN" w:bidi="ar-SA"/>
              </w:rPr>
            </w:pPr>
          </w:p>
        </w:tc>
        <w:tc>
          <w:tcPr>
            <w:tcW w:w="1215"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4"/>
                <w:lang w:val="en-US" w:eastAsia="zh-CN" w:bidi="ar-SA"/>
              </w:rPr>
            </w:pPr>
          </w:p>
        </w:tc>
        <w:tc>
          <w:tcPr>
            <w:tcW w:w="2387"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18"/>
                <w:rFonts w:eastAsia="仿宋_GB2312"/>
                <w:kern w:val="2"/>
                <w:sz w:val="21"/>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08" w:hRule="atLeast"/>
          <w:jc w:val="right"/>
        </w:trPr>
        <w:tc>
          <w:tcPr>
            <w:tcW w:w="1775"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4"/>
                <w:lang w:val="en-US" w:eastAsia="zh-CN" w:bidi="ar-SA"/>
              </w:rPr>
            </w:pPr>
            <w:r>
              <w:rPr>
                <w:rStyle w:val="18"/>
                <w:rFonts w:eastAsia="仿宋_GB2312"/>
                <w:kern w:val="2"/>
                <w:sz w:val="21"/>
                <w:szCs w:val="24"/>
                <w:lang w:val="en-US" w:eastAsia="zh-CN" w:bidi="ar-SA"/>
              </w:rPr>
              <w:t>2</w:t>
            </w:r>
          </w:p>
        </w:tc>
        <w:tc>
          <w:tcPr>
            <w:tcW w:w="1215"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4"/>
                <w:lang w:val="en-US" w:eastAsia="zh-CN" w:bidi="ar-SA"/>
              </w:rPr>
            </w:pPr>
          </w:p>
        </w:tc>
        <w:tc>
          <w:tcPr>
            <w:tcW w:w="1991"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4"/>
                <w:lang w:val="en-US" w:eastAsia="zh-CN" w:bidi="ar-SA"/>
              </w:rPr>
            </w:pPr>
          </w:p>
        </w:tc>
        <w:tc>
          <w:tcPr>
            <w:tcW w:w="1040"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4"/>
                <w:lang w:val="en-US" w:eastAsia="zh-CN" w:bidi="ar-SA"/>
              </w:rPr>
            </w:pPr>
          </w:p>
        </w:tc>
        <w:tc>
          <w:tcPr>
            <w:tcW w:w="1215"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4"/>
                <w:lang w:val="en-US" w:eastAsia="zh-CN" w:bidi="ar-SA"/>
              </w:rPr>
            </w:pPr>
          </w:p>
        </w:tc>
        <w:tc>
          <w:tcPr>
            <w:tcW w:w="2387"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18"/>
                <w:rFonts w:eastAsia="仿宋_GB2312"/>
                <w:kern w:val="2"/>
                <w:sz w:val="21"/>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7" w:hRule="atLeast"/>
          <w:jc w:val="right"/>
        </w:trPr>
        <w:tc>
          <w:tcPr>
            <w:tcW w:w="1775"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4"/>
                <w:lang w:val="en-US" w:eastAsia="zh-CN" w:bidi="ar-SA"/>
              </w:rPr>
            </w:pPr>
            <w:r>
              <w:rPr>
                <w:rStyle w:val="18"/>
                <w:rFonts w:eastAsia="仿宋_GB2312"/>
                <w:kern w:val="2"/>
                <w:sz w:val="21"/>
                <w:szCs w:val="24"/>
                <w:highlight w:val="none"/>
                <w:lang w:val="en-US" w:eastAsia="zh-CN" w:bidi="ar-SA"/>
              </w:rPr>
              <w:t>...</w:t>
            </w:r>
          </w:p>
        </w:tc>
        <w:tc>
          <w:tcPr>
            <w:tcW w:w="1215"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4"/>
                <w:lang w:val="en-US" w:eastAsia="zh-CN" w:bidi="ar-SA"/>
              </w:rPr>
            </w:pPr>
          </w:p>
        </w:tc>
        <w:tc>
          <w:tcPr>
            <w:tcW w:w="1991"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4"/>
                <w:lang w:val="en-US" w:eastAsia="zh-CN" w:bidi="ar-SA"/>
              </w:rPr>
            </w:pPr>
          </w:p>
        </w:tc>
        <w:tc>
          <w:tcPr>
            <w:tcW w:w="1040"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4"/>
                <w:lang w:val="en-US" w:eastAsia="zh-CN" w:bidi="ar-SA"/>
              </w:rPr>
            </w:pPr>
          </w:p>
        </w:tc>
        <w:tc>
          <w:tcPr>
            <w:tcW w:w="1215"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4"/>
                <w:lang w:val="en-US" w:eastAsia="zh-CN" w:bidi="ar-SA"/>
              </w:rPr>
            </w:pPr>
          </w:p>
        </w:tc>
        <w:tc>
          <w:tcPr>
            <w:tcW w:w="2387"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18"/>
                <w:rFonts w:eastAsia="仿宋_GB2312"/>
                <w:kern w:val="2"/>
                <w:sz w:val="21"/>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958" w:hRule="atLeast"/>
          <w:jc w:val="right"/>
        </w:trPr>
        <w:tc>
          <w:tcPr>
            <w:tcW w:w="9623" w:type="dxa"/>
            <w:gridSpan w:val="6"/>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4"/>
                <w:lang w:val="en-US" w:eastAsia="zh-CN" w:bidi="ar-SA"/>
              </w:rPr>
            </w:pPr>
            <w:r>
              <w:rPr>
                <w:rStyle w:val="18"/>
                <w:rFonts w:eastAsia="仿宋_GB2312"/>
                <w:kern w:val="2"/>
                <w:sz w:val="21"/>
                <w:szCs w:val="24"/>
                <w:lang w:val="en-US" w:eastAsia="zh-CN" w:bidi="ar-SA"/>
              </w:rPr>
              <w:t>报价合计（包含税费等所有费用）：（大写）人民币                                       （￥                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958" w:hRule="atLeast"/>
          <w:jc w:val="right"/>
        </w:trPr>
        <w:tc>
          <w:tcPr>
            <w:tcW w:w="9623" w:type="dxa"/>
            <w:gridSpan w:val="6"/>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4"/>
                <w:lang w:val="en-US" w:eastAsia="zh-CN" w:bidi="ar-SA"/>
              </w:rPr>
            </w:pPr>
            <w:r>
              <w:rPr>
                <w:rStyle w:val="18"/>
                <w:rFonts w:eastAsia="仿宋_GB2312"/>
                <w:kern w:val="2"/>
                <w:sz w:val="21"/>
                <w:szCs w:val="21"/>
                <w:u w:val="single"/>
                <w:lang w:val="en-US" w:eastAsia="zh-CN" w:bidi="ar-SA"/>
              </w:rPr>
              <w:t>　　</w:t>
            </w:r>
            <w:r>
              <w:rPr>
                <w:rStyle w:val="18"/>
                <w:rFonts w:eastAsia="仿宋_GB2312"/>
                <w:kern w:val="2"/>
                <w:sz w:val="21"/>
                <w:szCs w:val="21"/>
                <w:lang w:val="en-US" w:eastAsia="zh-CN" w:bidi="ar-SA"/>
              </w:rPr>
              <w:t>分标（此处有分标时填写具体分标号，无分标时填写“无”）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958" w:hRule="atLeast"/>
          <w:jc w:val="right"/>
        </w:trPr>
        <w:tc>
          <w:tcPr>
            <w:tcW w:w="9623" w:type="dxa"/>
            <w:gridSpan w:val="6"/>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4"/>
                <w:lang w:val="en-US" w:eastAsia="zh-CN" w:bidi="ar-SA"/>
              </w:rPr>
            </w:pPr>
            <w:r>
              <w:rPr>
                <w:rStyle w:val="18"/>
                <w:rFonts w:eastAsia="仿宋_GB2312"/>
                <w:kern w:val="2"/>
                <w:sz w:val="21"/>
                <w:szCs w:val="24"/>
                <w:lang w:val="en-US" w:eastAsia="zh-CN" w:bidi="ar-SA"/>
              </w:rPr>
              <w:t>投标人（盖单位公章）：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958" w:hRule="atLeast"/>
          <w:jc w:val="right"/>
        </w:trPr>
        <w:tc>
          <w:tcPr>
            <w:tcW w:w="9623" w:type="dxa"/>
            <w:gridSpan w:val="6"/>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4"/>
                <w:lang w:val="en-US" w:eastAsia="zh-CN" w:bidi="ar-SA"/>
              </w:rPr>
            </w:pPr>
            <w:r>
              <w:rPr>
                <w:rStyle w:val="18"/>
                <w:rFonts w:eastAsia="仿宋_GB2312"/>
                <w:kern w:val="2"/>
                <w:sz w:val="21"/>
                <w:szCs w:val="24"/>
                <w:lang w:val="en-US" w:eastAsia="zh-CN" w:bidi="ar-SA"/>
              </w:rPr>
              <w:t>法定代表人或其委托代理人（签字或盖章）：</w:t>
            </w:r>
          </w:p>
        </w:tc>
      </w:tr>
    </w:tbl>
    <w:p>
      <w:pPr>
        <w:ind w:firstLine="480" w:firstLineChars="200"/>
        <w:jc w:val="both"/>
        <w:textAlignment w:val="baseline"/>
        <w:rPr>
          <w:rStyle w:val="18"/>
          <w:rFonts w:eastAsia="仿宋_GB2312"/>
          <w:kern w:val="2"/>
          <w:sz w:val="24"/>
          <w:szCs w:val="24"/>
          <w:lang w:val="en-US" w:eastAsia="zh-CN" w:bidi="ar-SA"/>
        </w:rPr>
      </w:pPr>
      <w:r>
        <w:rPr>
          <w:rStyle w:val="18"/>
          <w:rFonts w:eastAsia="仿宋_GB2312"/>
          <w:kern w:val="2"/>
          <w:sz w:val="24"/>
          <w:szCs w:val="24"/>
          <w:lang w:val="en-US" w:eastAsia="zh-CN" w:bidi="ar-SA"/>
        </w:rPr>
        <w:t>注：表格内容均需按要求填写并盖章，不得留空，</w:t>
      </w:r>
      <w:r>
        <w:rPr>
          <w:rStyle w:val="18"/>
          <w:rFonts w:eastAsia="仿宋_GB2312" w:cs="Times New Roman"/>
          <w:bCs/>
          <w:kern w:val="2"/>
          <w:sz w:val="24"/>
          <w:szCs w:val="24"/>
          <w:lang w:val="en-US" w:eastAsia="zh-CN" w:bidi="ar-SA"/>
        </w:rPr>
        <w:t>否则按投标无效处理</w:t>
      </w:r>
      <w:r>
        <w:rPr>
          <w:rStyle w:val="18"/>
          <w:rFonts w:eastAsia="仿宋_GB2312"/>
          <w:kern w:val="2"/>
          <w:sz w:val="24"/>
          <w:szCs w:val="24"/>
          <w:lang w:val="en-US" w:eastAsia="zh-CN" w:bidi="ar-SA"/>
        </w:rPr>
        <w:t>。</w:t>
      </w:r>
    </w:p>
    <w:p>
      <w:pPr>
        <w:pStyle w:val="36"/>
        <w:widowControl/>
        <w:textAlignment w:val="baseline"/>
        <w:rPr>
          <w:rStyle w:val="18"/>
          <w:rFonts w:ascii="Times New Roman" w:hAnsi="Times New Roman"/>
          <w:b/>
          <w:color w:val="000000"/>
          <w:kern w:val="0"/>
          <w:sz w:val="24"/>
          <w:szCs w:val="20"/>
          <w:lang w:val="en-US" w:eastAsia="zh-CN" w:bidi="ar-SA"/>
        </w:rPr>
      </w:pPr>
    </w:p>
    <w:p>
      <w:pPr>
        <w:pStyle w:val="36"/>
        <w:widowControl/>
        <w:spacing w:line="500" w:lineRule="exact"/>
        <w:textAlignment w:val="baseline"/>
        <w:rPr>
          <w:rStyle w:val="18"/>
          <w:rFonts w:ascii="Times New Roman" w:hAnsi="Times New Roman"/>
          <w:kern w:val="0"/>
          <w:sz w:val="20"/>
          <w:szCs w:val="21"/>
          <w:lang w:val="en-US" w:eastAsia="zh-CN" w:bidi="ar-SA"/>
        </w:rPr>
      </w:pPr>
    </w:p>
    <w:p>
      <w:pPr>
        <w:pStyle w:val="36"/>
        <w:widowControl/>
        <w:spacing w:line="500" w:lineRule="exact"/>
        <w:textAlignment w:val="baseline"/>
        <w:rPr>
          <w:rStyle w:val="18"/>
          <w:rFonts w:ascii="Times New Roman" w:hAnsi="Times New Roman"/>
          <w:kern w:val="0"/>
          <w:sz w:val="20"/>
          <w:szCs w:val="21"/>
          <w:lang w:val="en-US" w:eastAsia="zh-CN" w:bidi="ar-SA"/>
        </w:rPr>
      </w:pPr>
    </w:p>
    <w:p>
      <w:pPr>
        <w:pStyle w:val="36"/>
        <w:widowControl/>
        <w:spacing w:line="500" w:lineRule="exact"/>
        <w:textAlignment w:val="baseline"/>
        <w:rPr>
          <w:rStyle w:val="18"/>
          <w:rFonts w:ascii="Times New Roman" w:hAnsi="Times New Roman"/>
          <w:kern w:val="0"/>
          <w:sz w:val="20"/>
          <w:szCs w:val="21"/>
          <w:lang w:val="en-US" w:eastAsia="zh-CN" w:bidi="ar-SA"/>
        </w:rPr>
      </w:pPr>
    </w:p>
    <w:p>
      <w:pPr>
        <w:pStyle w:val="36"/>
        <w:widowControl/>
        <w:spacing w:line="500" w:lineRule="exact"/>
        <w:textAlignment w:val="baseline"/>
        <w:rPr>
          <w:rStyle w:val="18"/>
          <w:rFonts w:ascii="Times New Roman" w:hAnsi="Times New Roman"/>
          <w:kern w:val="0"/>
          <w:sz w:val="20"/>
          <w:szCs w:val="21"/>
          <w:lang w:val="en-US" w:eastAsia="zh-CN" w:bidi="ar-SA"/>
        </w:rPr>
      </w:pPr>
    </w:p>
    <w:p>
      <w:pPr>
        <w:pStyle w:val="36"/>
        <w:widowControl/>
        <w:spacing w:line="500" w:lineRule="exact"/>
        <w:textAlignment w:val="baseline"/>
        <w:rPr>
          <w:rStyle w:val="18"/>
          <w:rFonts w:ascii="Times New Roman" w:hAnsi="Times New Roman"/>
          <w:kern w:val="0"/>
          <w:sz w:val="20"/>
          <w:szCs w:val="21"/>
          <w:lang w:val="en-US" w:eastAsia="zh-CN" w:bidi="ar-SA"/>
        </w:rPr>
      </w:pPr>
    </w:p>
    <w:p>
      <w:pPr>
        <w:pStyle w:val="36"/>
        <w:widowControl/>
        <w:spacing w:line="500" w:lineRule="exact"/>
        <w:textAlignment w:val="baseline"/>
        <w:rPr>
          <w:rStyle w:val="18"/>
          <w:rFonts w:ascii="Times New Roman" w:hAnsi="Times New Roman"/>
          <w:kern w:val="0"/>
          <w:sz w:val="20"/>
          <w:szCs w:val="21"/>
          <w:lang w:val="en-US" w:eastAsia="zh-CN" w:bidi="ar-SA"/>
        </w:rPr>
      </w:pPr>
    </w:p>
    <w:p>
      <w:pPr>
        <w:pStyle w:val="36"/>
        <w:widowControl/>
        <w:spacing w:line="500" w:lineRule="exact"/>
        <w:textAlignment w:val="baseline"/>
        <w:rPr>
          <w:rStyle w:val="18"/>
          <w:rFonts w:ascii="Times New Roman" w:hAnsi="Times New Roman"/>
          <w:kern w:val="0"/>
          <w:sz w:val="20"/>
          <w:szCs w:val="21"/>
          <w:lang w:val="en-US" w:eastAsia="zh-CN" w:bidi="ar-SA"/>
        </w:rPr>
      </w:pPr>
    </w:p>
    <w:p>
      <w:pPr>
        <w:pStyle w:val="36"/>
        <w:widowControl/>
        <w:spacing w:line="500" w:lineRule="exact"/>
        <w:textAlignment w:val="baseline"/>
        <w:rPr>
          <w:rStyle w:val="18"/>
          <w:rFonts w:ascii="Times New Roman" w:hAnsi="Times New Roman"/>
          <w:kern w:val="0"/>
          <w:sz w:val="20"/>
          <w:szCs w:val="21"/>
          <w:lang w:val="en-US" w:eastAsia="zh-CN" w:bidi="ar-SA"/>
        </w:rPr>
      </w:pPr>
    </w:p>
    <w:p>
      <w:pPr>
        <w:pStyle w:val="36"/>
        <w:widowControl/>
        <w:spacing w:line="500" w:lineRule="exact"/>
        <w:textAlignment w:val="baseline"/>
        <w:rPr>
          <w:rStyle w:val="18"/>
          <w:rFonts w:ascii="Times New Roman" w:hAnsi="Times New Roman"/>
          <w:kern w:val="0"/>
          <w:sz w:val="20"/>
          <w:szCs w:val="21"/>
          <w:lang w:val="en-US" w:eastAsia="zh-CN" w:bidi="ar-SA"/>
        </w:rPr>
      </w:pPr>
    </w:p>
    <w:p>
      <w:pPr>
        <w:pStyle w:val="36"/>
        <w:widowControl/>
        <w:spacing w:line="500" w:lineRule="exact"/>
        <w:textAlignment w:val="baseline"/>
        <w:rPr>
          <w:rStyle w:val="18"/>
          <w:rFonts w:ascii="Times New Roman" w:hAnsi="Times New Roman"/>
          <w:kern w:val="0"/>
          <w:sz w:val="20"/>
          <w:szCs w:val="21"/>
          <w:lang w:val="en-US" w:eastAsia="zh-CN" w:bidi="ar-SA"/>
        </w:rPr>
      </w:pPr>
    </w:p>
    <w:p>
      <w:pPr>
        <w:pStyle w:val="36"/>
        <w:widowControl/>
        <w:spacing w:line="500" w:lineRule="exact"/>
        <w:textAlignment w:val="baseline"/>
        <w:rPr>
          <w:rStyle w:val="18"/>
          <w:rFonts w:ascii="Times New Roman" w:hAnsi="Times New Roman"/>
          <w:kern w:val="0"/>
          <w:sz w:val="20"/>
          <w:szCs w:val="21"/>
          <w:lang w:val="en-US" w:eastAsia="zh-CN" w:bidi="ar-SA"/>
        </w:rPr>
      </w:pPr>
    </w:p>
    <w:p>
      <w:pPr>
        <w:pStyle w:val="36"/>
        <w:widowControl/>
        <w:spacing w:line="500" w:lineRule="exact"/>
        <w:textAlignment w:val="baseline"/>
        <w:rPr>
          <w:rStyle w:val="18"/>
          <w:rFonts w:ascii="Times New Roman" w:hAnsi="Times New Roman"/>
          <w:kern w:val="0"/>
          <w:sz w:val="20"/>
          <w:szCs w:val="21"/>
          <w:lang w:val="en-US" w:eastAsia="zh-CN" w:bidi="ar-SA"/>
        </w:rPr>
      </w:pPr>
    </w:p>
    <w:p>
      <w:pPr>
        <w:pStyle w:val="36"/>
        <w:widowControl/>
        <w:spacing w:line="500" w:lineRule="exact"/>
        <w:jc w:val="center"/>
        <w:textAlignment w:val="baseline"/>
        <w:rPr>
          <w:rStyle w:val="18"/>
          <w:rFonts w:ascii="Times New Roman" w:hAnsi="Times New Roman" w:cs="Times New Roman"/>
          <w:b/>
          <w:bCs/>
          <w:kern w:val="0"/>
          <w:sz w:val="30"/>
          <w:szCs w:val="30"/>
          <w:lang w:val="en-US" w:eastAsia="zh-CN" w:bidi="ar-SA"/>
        </w:rPr>
      </w:pPr>
      <w:r>
        <w:rPr>
          <w:rStyle w:val="18"/>
          <w:rFonts w:ascii="Times New Roman" w:hAnsi="Times New Roman" w:cs="Times New Roman"/>
          <w:b/>
          <w:bCs/>
          <w:kern w:val="0"/>
          <w:sz w:val="30"/>
          <w:szCs w:val="30"/>
          <w:lang w:val="en-US" w:eastAsia="zh-CN" w:bidi="ar-SA"/>
        </w:rPr>
        <w:t>投标服务技术资料表（格式）</w:t>
      </w:r>
    </w:p>
    <w:tbl>
      <w:tblPr>
        <w:tblStyle w:val="8"/>
        <w:tblW w:w="1018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260"/>
        <w:gridCol w:w="2310"/>
        <w:gridCol w:w="1516"/>
        <w:gridCol w:w="3297"/>
        <w:gridCol w:w="11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17" w:hRule="atLeast"/>
          <w:jc w:val="center"/>
        </w:trPr>
        <w:tc>
          <w:tcPr>
            <w:tcW w:w="634" w:type="dxa"/>
            <w:vMerge w:val="restart"/>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项号</w:t>
            </w:r>
          </w:p>
        </w:tc>
        <w:tc>
          <w:tcPr>
            <w:tcW w:w="3570"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招标文件需求</w:t>
            </w:r>
          </w:p>
        </w:tc>
        <w:tc>
          <w:tcPr>
            <w:tcW w:w="4813"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投标文件承诺</w:t>
            </w:r>
          </w:p>
        </w:tc>
        <w:tc>
          <w:tcPr>
            <w:tcW w:w="1168" w:type="dxa"/>
            <w:vMerge w:val="restart"/>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偏离说明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35" w:hRule="atLeast"/>
          <w:jc w:val="center"/>
        </w:trPr>
        <w:tc>
          <w:tcPr>
            <w:tcW w:w="6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textAlignment w:val="baseline"/>
              <w:rPr>
                <w:rStyle w:val="18"/>
                <w:rFonts w:eastAsia="仿宋_GB2312"/>
                <w:kern w:val="2"/>
                <w:sz w:val="21"/>
                <w:szCs w:val="21"/>
                <w:lang w:val="en-US" w:eastAsia="zh-CN" w:bidi="ar-SA"/>
              </w:rPr>
            </w:pPr>
          </w:p>
        </w:tc>
        <w:tc>
          <w:tcPr>
            <w:tcW w:w="1260"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服务名称</w:t>
            </w:r>
          </w:p>
        </w:tc>
        <w:tc>
          <w:tcPr>
            <w:tcW w:w="2310"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技术参数要求</w:t>
            </w:r>
          </w:p>
        </w:tc>
        <w:tc>
          <w:tcPr>
            <w:tcW w:w="1516"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服务名称</w:t>
            </w:r>
          </w:p>
        </w:tc>
        <w:tc>
          <w:tcPr>
            <w:tcW w:w="3297" w:type="dxa"/>
            <w:tcBorders>
              <w:top w:val="single" w:color="000000" w:sz="4" w:space="0"/>
              <w:left w:val="single" w:color="000000" w:sz="4" w:space="0"/>
              <w:bottom w:val="single" w:color="000000" w:sz="4" w:space="0"/>
              <w:right w:val="single" w:color="000000" w:sz="4" w:space="0"/>
            </w:tcBorders>
            <w:vAlign w:val="center"/>
          </w:tcPr>
          <w:p>
            <w:pPr>
              <w:jc w:val="center"/>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所提供服务技术参数要求</w:t>
            </w:r>
          </w:p>
        </w:tc>
        <w:tc>
          <w:tcPr>
            <w:tcW w:w="116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textAlignment w:val="baseline"/>
              <w:rPr>
                <w:rStyle w:val="18"/>
                <w:rFonts w:eastAsia="仿宋_GB2312"/>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634"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1</w:t>
            </w:r>
          </w:p>
        </w:tc>
        <w:tc>
          <w:tcPr>
            <w:tcW w:w="1260"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w:t>
            </w:r>
          </w:p>
        </w:tc>
        <w:tc>
          <w:tcPr>
            <w:tcW w:w="2310"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1  ……</w:t>
            </w:r>
          </w:p>
          <w:p>
            <w:pPr>
              <w:jc w:val="both"/>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2  ……</w:t>
            </w:r>
          </w:p>
          <w:p>
            <w:pPr>
              <w:jc w:val="both"/>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3  ……</w:t>
            </w:r>
          </w:p>
          <w:p>
            <w:pPr>
              <w:jc w:val="both"/>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w:t>
            </w:r>
          </w:p>
        </w:tc>
        <w:tc>
          <w:tcPr>
            <w:tcW w:w="1516"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w:t>
            </w:r>
          </w:p>
        </w:tc>
        <w:tc>
          <w:tcPr>
            <w:tcW w:w="3297"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1  ……</w:t>
            </w:r>
          </w:p>
          <w:p>
            <w:pPr>
              <w:jc w:val="both"/>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2  ……</w:t>
            </w:r>
          </w:p>
          <w:p>
            <w:pPr>
              <w:jc w:val="both"/>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3  ……</w:t>
            </w:r>
          </w:p>
          <w:p>
            <w:pPr>
              <w:jc w:val="both"/>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w:t>
            </w:r>
          </w:p>
        </w:tc>
        <w:tc>
          <w:tcPr>
            <w:tcW w:w="1168"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正偏离（负偏离或无偏离）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634"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2</w:t>
            </w:r>
          </w:p>
        </w:tc>
        <w:tc>
          <w:tcPr>
            <w:tcW w:w="1260"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w:t>
            </w:r>
          </w:p>
        </w:tc>
        <w:tc>
          <w:tcPr>
            <w:tcW w:w="2310"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1  ……</w:t>
            </w:r>
          </w:p>
          <w:p>
            <w:pPr>
              <w:jc w:val="both"/>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2  ……</w:t>
            </w:r>
          </w:p>
          <w:p>
            <w:pPr>
              <w:jc w:val="both"/>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3  ……</w:t>
            </w:r>
          </w:p>
          <w:p>
            <w:pPr>
              <w:jc w:val="both"/>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w:t>
            </w:r>
          </w:p>
        </w:tc>
        <w:tc>
          <w:tcPr>
            <w:tcW w:w="1516"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w:t>
            </w:r>
          </w:p>
        </w:tc>
        <w:tc>
          <w:tcPr>
            <w:tcW w:w="3297"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1  ……</w:t>
            </w:r>
          </w:p>
          <w:p>
            <w:pPr>
              <w:jc w:val="both"/>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2  ……</w:t>
            </w:r>
          </w:p>
          <w:p>
            <w:pPr>
              <w:jc w:val="both"/>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3  ……</w:t>
            </w:r>
          </w:p>
          <w:p>
            <w:pPr>
              <w:jc w:val="both"/>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w:t>
            </w:r>
          </w:p>
        </w:tc>
        <w:tc>
          <w:tcPr>
            <w:tcW w:w="1168"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正偏离（负偏离或无偏离）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634"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1"/>
                <w:lang w:val="en-US" w:eastAsia="zh-CN" w:bidi="ar-SA"/>
              </w:rPr>
            </w:pPr>
            <w:r>
              <w:rPr>
                <w:rStyle w:val="18"/>
                <w:rFonts w:eastAsia="仿宋_GB2312"/>
                <w:kern w:val="2"/>
                <w:sz w:val="21"/>
                <w:szCs w:val="21"/>
                <w:highlight w:val="none"/>
                <w:lang w:val="en-US" w:eastAsia="zh-CN" w:bidi="ar-SA"/>
              </w:rPr>
              <w:t>...</w:t>
            </w:r>
          </w:p>
        </w:tc>
        <w:tc>
          <w:tcPr>
            <w:tcW w:w="1260"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1"/>
                <w:lang w:val="en-US" w:eastAsia="zh-CN" w:bidi="ar-SA"/>
              </w:rPr>
            </w:pPr>
          </w:p>
        </w:tc>
        <w:tc>
          <w:tcPr>
            <w:tcW w:w="2310"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1"/>
                <w:lang w:val="en-US" w:eastAsia="zh-CN" w:bidi="ar-SA"/>
              </w:rPr>
            </w:pPr>
          </w:p>
        </w:tc>
        <w:tc>
          <w:tcPr>
            <w:tcW w:w="1516"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1"/>
                <w:lang w:val="en-US" w:eastAsia="zh-CN" w:bidi="ar-SA"/>
              </w:rPr>
            </w:pPr>
          </w:p>
        </w:tc>
        <w:tc>
          <w:tcPr>
            <w:tcW w:w="3297"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1"/>
                <w:lang w:val="en-US" w:eastAsia="zh-CN" w:bidi="ar-SA"/>
              </w:rPr>
            </w:pPr>
          </w:p>
        </w:tc>
        <w:tc>
          <w:tcPr>
            <w:tcW w:w="1168" w:type="dxa"/>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jc w:val="center"/>
        </w:trPr>
        <w:tc>
          <w:tcPr>
            <w:tcW w:w="10185" w:type="dxa"/>
            <w:gridSpan w:val="6"/>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1"/>
                <w:lang w:val="en-US" w:eastAsia="zh-CN" w:bidi="ar-SA"/>
              </w:rPr>
            </w:pPr>
            <w:r>
              <w:rPr>
                <w:rStyle w:val="18"/>
                <w:rFonts w:eastAsia="仿宋_GB2312"/>
                <w:kern w:val="2"/>
                <w:sz w:val="21"/>
                <w:szCs w:val="21"/>
                <w:u w:val="single"/>
                <w:lang w:val="en-US" w:eastAsia="zh-CN" w:bidi="ar-SA"/>
              </w:rPr>
              <w:t>　　</w:t>
            </w:r>
            <w:r>
              <w:rPr>
                <w:rStyle w:val="18"/>
                <w:rFonts w:eastAsia="仿宋_GB2312"/>
                <w:kern w:val="2"/>
                <w:sz w:val="21"/>
                <w:szCs w:val="21"/>
                <w:lang w:val="en-US" w:eastAsia="zh-CN" w:bidi="ar-SA"/>
              </w:rPr>
              <w:t>分标（此处有分标时填写具体分标号，无分标时填写“无”）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jc w:val="center"/>
        </w:trPr>
        <w:tc>
          <w:tcPr>
            <w:tcW w:w="10185" w:type="dxa"/>
            <w:gridSpan w:val="6"/>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投标人（盖单位公章）：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jc w:val="center"/>
        </w:trPr>
        <w:tc>
          <w:tcPr>
            <w:tcW w:w="10185" w:type="dxa"/>
            <w:gridSpan w:val="6"/>
            <w:tcBorders>
              <w:top w:val="single" w:color="000000" w:sz="4" w:space="0"/>
              <w:left w:val="single" w:color="000000" w:sz="4" w:space="0"/>
              <w:bottom w:val="single" w:color="000000" w:sz="4" w:space="0"/>
              <w:right w:val="single" w:color="000000" w:sz="4" w:space="0"/>
            </w:tcBorders>
            <w:vAlign w:val="center"/>
          </w:tcPr>
          <w:p>
            <w:pPr>
              <w:jc w:val="both"/>
              <w:textAlignment w:val="baseline"/>
              <w:rPr>
                <w:rStyle w:val="18"/>
                <w:rFonts w:eastAsia="仿宋_GB2312"/>
                <w:kern w:val="2"/>
                <w:sz w:val="21"/>
                <w:szCs w:val="21"/>
                <w:lang w:val="en-US" w:eastAsia="zh-CN" w:bidi="ar-SA"/>
              </w:rPr>
            </w:pPr>
            <w:r>
              <w:rPr>
                <w:rStyle w:val="18"/>
                <w:rFonts w:eastAsia="仿宋_GB2312"/>
                <w:kern w:val="2"/>
                <w:sz w:val="21"/>
                <w:szCs w:val="21"/>
                <w:lang w:val="en-US" w:eastAsia="zh-CN" w:bidi="ar-SA"/>
              </w:rPr>
              <w:t>法定代表人或其委托代理人（签字或盖章）：</w:t>
            </w:r>
          </w:p>
        </w:tc>
      </w:tr>
    </w:tbl>
    <w:p>
      <w:pPr>
        <w:spacing w:line="400" w:lineRule="exact"/>
        <w:jc w:val="both"/>
        <w:textAlignment w:val="baseline"/>
        <w:rPr>
          <w:rStyle w:val="18"/>
          <w:rFonts w:eastAsia="仿宋_GB2312"/>
          <w:kern w:val="2"/>
          <w:sz w:val="24"/>
          <w:szCs w:val="24"/>
          <w:lang w:val="en-US" w:eastAsia="zh-CN" w:bidi="ar-SA"/>
        </w:rPr>
      </w:pPr>
      <w:r>
        <w:rPr>
          <w:rStyle w:val="18"/>
          <w:rFonts w:eastAsia="仿宋_GB2312"/>
          <w:kern w:val="2"/>
          <w:sz w:val="24"/>
          <w:szCs w:val="24"/>
          <w:lang w:val="en-US" w:eastAsia="zh-CN" w:bidi="ar-SA"/>
        </w:rPr>
        <w:t>注：</w:t>
      </w:r>
      <w:r>
        <w:rPr>
          <w:rStyle w:val="18"/>
          <w:rFonts w:ascii="宋体" w:hAnsi="宋体"/>
          <w:kern w:val="2"/>
          <w:sz w:val="24"/>
          <w:szCs w:val="24"/>
          <w:lang w:val="en-US" w:eastAsia="zh-CN" w:bidi="ar-SA"/>
        </w:rPr>
        <w:t>⑴</w:t>
      </w:r>
      <w:r>
        <w:rPr>
          <w:rStyle w:val="18"/>
          <w:rFonts w:eastAsia="仿宋_GB2312"/>
          <w:kern w:val="2"/>
          <w:sz w:val="24"/>
          <w:szCs w:val="24"/>
          <w:lang w:val="en-US" w:eastAsia="zh-CN" w:bidi="ar-SA"/>
        </w:rPr>
        <w:t>表格内容均需按要求填写并盖章，不得留空，</w:t>
      </w:r>
      <w:r>
        <w:rPr>
          <w:rStyle w:val="18"/>
          <w:rFonts w:eastAsia="仿宋_GB2312" w:cs="Times New Roman"/>
          <w:bCs/>
          <w:kern w:val="2"/>
          <w:sz w:val="24"/>
          <w:szCs w:val="24"/>
          <w:lang w:val="en-US" w:eastAsia="zh-CN" w:bidi="ar-SA"/>
        </w:rPr>
        <w:t>否则按投标无效处理</w:t>
      </w:r>
      <w:r>
        <w:rPr>
          <w:rStyle w:val="18"/>
          <w:rFonts w:eastAsia="仿宋_GB2312"/>
          <w:kern w:val="2"/>
          <w:sz w:val="24"/>
          <w:szCs w:val="24"/>
          <w:lang w:val="en-US" w:eastAsia="zh-CN" w:bidi="ar-SA"/>
        </w:rPr>
        <w:t>。</w:t>
      </w:r>
    </w:p>
    <w:p>
      <w:pPr>
        <w:spacing w:line="400" w:lineRule="exact"/>
        <w:ind w:left="719" w:leftChars="228" w:hanging="240" w:hangingChars="100"/>
        <w:jc w:val="both"/>
        <w:textAlignment w:val="baseline"/>
        <w:rPr>
          <w:rStyle w:val="18"/>
          <w:rFonts w:eastAsia="仿宋_GB2312" w:cs="Times New Roman"/>
          <w:bCs/>
          <w:kern w:val="2"/>
          <w:sz w:val="24"/>
          <w:szCs w:val="24"/>
          <w:lang w:val="en-US" w:eastAsia="zh-CN" w:bidi="ar-SA"/>
        </w:rPr>
      </w:pPr>
      <w:r>
        <w:rPr>
          <w:rStyle w:val="18"/>
          <w:rFonts w:ascii="宋体" w:hAnsi="宋体" w:cs="宋体"/>
          <w:bCs/>
          <w:kern w:val="2"/>
          <w:sz w:val="24"/>
          <w:szCs w:val="24"/>
          <w:lang w:val="en-US" w:eastAsia="zh-CN" w:bidi="ar-SA"/>
        </w:rPr>
        <w:t>⑵</w:t>
      </w:r>
      <w:r>
        <w:rPr>
          <w:rStyle w:val="18"/>
          <w:rFonts w:eastAsia="仿宋_GB2312" w:cs="Times New Roman"/>
          <w:bCs/>
          <w:kern w:val="2"/>
          <w:sz w:val="24"/>
          <w:szCs w:val="24"/>
          <w:lang w:val="en-US" w:eastAsia="zh-CN" w:bidi="ar-SA"/>
        </w:rPr>
        <w:t>当投标文件的服务内容低于招标文件要求时，投标人应当如实写明“负偏离”，否则视为虚假应标。</w:t>
      </w:r>
    </w:p>
    <w:p>
      <w:pPr>
        <w:pStyle w:val="36"/>
        <w:widowControl/>
        <w:spacing w:line="600" w:lineRule="exact"/>
        <w:textAlignment w:val="baseline"/>
        <w:rPr>
          <w:rStyle w:val="18"/>
          <w:rFonts w:ascii="宋体" w:hAnsi="宋体"/>
          <w:kern w:val="0"/>
          <w:sz w:val="20"/>
          <w:szCs w:val="20"/>
          <w:lang w:val="en-US" w:eastAsia="zh-CN" w:bidi="ar-SA"/>
        </w:rPr>
      </w:pPr>
    </w:p>
    <w:p>
      <w:pPr>
        <w:pStyle w:val="36"/>
        <w:widowControl/>
        <w:spacing w:line="600" w:lineRule="exact"/>
        <w:textAlignment w:val="baseline"/>
        <w:rPr>
          <w:rStyle w:val="18"/>
          <w:rFonts w:ascii="Times New Roman" w:hAnsi="Times New Roman"/>
          <w:kern w:val="0"/>
          <w:sz w:val="20"/>
          <w:szCs w:val="20"/>
          <w:lang w:val="en-US" w:eastAsia="zh-CN" w:bidi="ar-SA"/>
        </w:rPr>
      </w:pPr>
    </w:p>
    <w:p>
      <w:pPr>
        <w:pStyle w:val="36"/>
        <w:widowControl/>
        <w:spacing w:line="600" w:lineRule="exact"/>
        <w:textAlignment w:val="baseline"/>
        <w:rPr>
          <w:rStyle w:val="18"/>
          <w:rFonts w:ascii="Times New Roman" w:hAnsi="Times New Roman"/>
          <w:kern w:val="0"/>
          <w:sz w:val="20"/>
          <w:szCs w:val="20"/>
          <w:lang w:val="en-US" w:eastAsia="zh-CN" w:bidi="ar-SA"/>
        </w:rPr>
      </w:pPr>
    </w:p>
    <w:p>
      <w:pPr>
        <w:pStyle w:val="36"/>
        <w:widowControl/>
        <w:spacing w:line="600" w:lineRule="exact"/>
        <w:textAlignment w:val="baseline"/>
        <w:rPr>
          <w:rStyle w:val="18"/>
          <w:rFonts w:ascii="Times New Roman" w:hAnsi="Times New Roman"/>
          <w:kern w:val="0"/>
          <w:sz w:val="20"/>
          <w:szCs w:val="20"/>
          <w:lang w:val="en-US" w:eastAsia="zh-CN" w:bidi="ar-SA"/>
        </w:rPr>
      </w:pPr>
    </w:p>
    <w:p>
      <w:pPr>
        <w:pStyle w:val="36"/>
        <w:widowControl/>
        <w:spacing w:line="600" w:lineRule="exact"/>
        <w:textAlignment w:val="baseline"/>
        <w:rPr>
          <w:rStyle w:val="18"/>
          <w:rFonts w:ascii="Times New Roman" w:hAnsi="Times New Roman"/>
          <w:kern w:val="0"/>
          <w:sz w:val="20"/>
          <w:szCs w:val="20"/>
          <w:lang w:val="en-US" w:eastAsia="zh-CN" w:bidi="ar-SA"/>
        </w:rPr>
      </w:pPr>
    </w:p>
    <w:p>
      <w:pPr>
        <w:pStyle w:val="36"/>
        <w:widowControl/>
        <w:spacing w:line="600" w:lineRule="exact"/>
        <w:textAlignment w:val="baseline"/>
        <w:rPr>
          <w:rStyle w:val="18"/>
          <w:rFonts w:ascii="Times New Roman" w:hAnsi="Times New Roman"/>
          <w:kern w:val="0"/>
          <w:sz w:val="20"/>
          <w:szCs w:val="20"/>
          <w:lang w:val="en-US" w:eastAsia="zh-CN" w:bidi="ar-SA"/>
        </w:rPr>
      </w:pPr>
    </w:p>
    <w:p>
      <w:pPr>
        <w:pStyle w:val="36"/>
        <w:widowControl/>
        <w:spacing w:line="600" w:lineRule="exact"/>
        <w:textAlignment w:val="baseline"/>
        <w:rPr>
          <w:rStyle w:val="18"/>
          <w:rFonts w:ascii="Times New Roman" w:hAnsi="Times New Roman"/>
          <w:kern w:val="0"/>
          <w:sz w:val="20"/>
          <w:szCs w:val="20"/>
          <w:lang w:val="en-US" w:eastAsia="zh-CN" w:bidi="ar-SA"/>
        </w:rPr>
      </w:pPr>
    </w:p>
    <w:p>
      <w:pPr>
        <w:pStyle w:val="36"/>
        <w:widowControl/>
        <w:spacing w:line="600" w:lineRule="exact"/>
        <w:textAlignment w:val="baseline"/>
        <w:rPr>
          <w:rStyle w:val="18"/>
          <w:rFonts w:ascii="Times New Roman" w:hAnsi="Times New Roman"/>
          <w:kern w:val="0"/>
          <w:sz w:val="20"/>
          <w:szCs w:val="20"/>
          <w:lang w:val="en-US" w:eastAsia="zh-CN" w:bidi="ar-SA"/>
        </w:rPr>
      </w:pPr>
    </w:p>
    <w:p>
      <w:pPr>
        <w:pStyle w:val="36"/>
        <w:widowControl/>
        <w:textAlignment w:val="baseline"/>
        <w:rPr>
          <w:rStyle w:val="18"/>
          <w:rFonts w:ascii="Times New Roman" w:hAnsi="Times New Roman"/>
          <w:b/>
          <w:kern w:val="0"/>
          <w:sz w:val="30"/>
          <w:szCs w:val="30"/>
          <w:lang w:val="en-US" w:eastAsia="zh-CN" w:bidi="ar-SA"/>
        </w:rPr>
      </w:pPr>
    </w:p>
    <w:p>
      <w:pPr>
        <w:pStyle w:val="36"/>
        <w:widowControl/>
        <w:jc w:val="center"/>
        <w:textAlignment w:val="baseline"/>
        <w:rPr>
          <w:rStyle w:val="18"/>
          <w:rFonts w:ascii="Times New Roman" w:hAnsi="Times New Roman"/>
          <w:b/>
          <w:kern w:val="0"/>
          <w:sz w:val="30"/>
          <w:szCs w:val="30"/>
          <w:lang w:val="en-US" w:eastAsia="zh-CN" w:bidi="ar-SA"/>
        </w:rPr>
      </w:pPr>
      <w:r>
        <w:rPr>
          <w:rStyle w:val="18"/>
          <w:rFonts w:ascii="Times New Roman" w:hAnsi="Times New Roman"/>
          <w:b/>
          <w:kern w:val="0"/>
          <w:sz w:val="30"/>
          <w:szCs w:val="30"/>
          <w:lang w:val="en-US" w:eastAsia="zh-CN" w:bidi="ar-SA"/>
        </w:rPr>
        <w:t>中小企业声明函（格式）</w:t>
      </w:r>
    </w:p>
    <w:p>
      <w:pPr>
        <w:pStyle w:val="38"/>
        <w:widowControl/>
        <w:spacing w:line="240" w:lineRule="auto"/>
        <w:ind w:firstLine="0"/>
        <w:textAlignment w:val="baseline"/>
        <w:rPr>
          <w:rStyle w:val="18"/>
          <w:rFonts w:ascii="Times New Roman" w:hAnsi="Times New Roman"/>
          <w:spacing w:val="-4"/>
          <w:kern w:val="0"/>
          <w:sz w:val="21"/>
          <w:szCs w:val="21"/>
          <w:lang w:val="en-US" w:eastAsia="zh-CN" w:bidi="ar-SA"/>
        </w:rPr>
      </w:pPr>
      <w:r>
        <w:rPr>
          <w:rStyle w:val="18"/>
          <w:rFonts w:ascii="Times New Roman" w:hAnsi="宋体"/>
          <w:spacing w:val="-4"/>
          <w:kern w:val="0"/>
          <w:sz w:val="21"/>
          <w:szCs w:val="21"/>
          <w:lang w:val="en-US" w:eastAsia="zh-CN" w:bidi="ar-SA"/>
        </w:rPr>
        <w:t>说明：</w:t>
      </w:r>
    </w:p>
    <w:p>
      <w:pPr>
        <w:pStyle w:val="38"/>
        <w:widowControl/>
        <w:spacing w:line="240" w:lineRule="auto"/>
        <w:ind w:firstLine="404" w:firstLineChars="200"/>
        <w:textAlignment w:val="baseline"/>
        <w:rPr>
          <w:rStyle w:val="18"/>
          <w:rFonts w:ascii="Times New Roman" w:hAnsi="Times New Roman"/>
          <w:spacing w:val="-4"/>
          <w:kern w:val="0"/>
          <w:sz w:val="21"/>
          <w:szCs w:val="21"/>
          <w:lang w:val="en-US" w:eastAsia="zh-CN" w:bidi="ar-SA"/>
        </w:rPr>
      </w:pPr>
      <w:r>
        <w:rPr>
          <w:rStyle w:val="18"/>
          <w:rFonts w:ascii="Times New Roman" w:hAnsi="Times New Roman"/>
          <w:spacing w:val="-4"/>
          <w:kern w:val="0"/>
          <w:sz w:val="21"/>
          <w:szCs w:val="21"/>
          <w:lang w:val="en-US" w:eastAsia="zh-CN" w:bidi="ar-SA"/>
        </w:rPr>
        <w:t>1</w:t>
      </w:r>
      <w:r>
        <w:rPr>
          <w:rStyle w:val="18"/>
          <w:rFonts w:ascii="Times New Roman" w:hAnsi="宋体"/>
          <w:spacing w:val="-4"/>
          <w:kern w:val="0"/>
          <w:sz w:val="21"/>
          <w:szCs w:val="21"/>
          <w:lang w:val="en-US" w:eastAsia="zh-CN" w:bidi="ar-SA"/>
        </w:rPr>
        <w:t>、本声明函主要供参加政府采购活动的中小企业填写，非中小企业无需填写。</w:t>
      </w:r>
    </w:p>
    <w:p>
      <w:pPr>
        <w:pStyle w:val="38"/>
        <w:widowControl/>
        <w:spacing w:line="240" w:lineRule="auto"/>
        <w:ind w:firstLine="404" w:firstLineChars="200"/>
        <w:textAlignment w:val="baseline"/>
        <w:rPr>
          <w:rStyle w:val="18"/>
          <w:rFonts w:ascii="Times New Roman" w:hAnsi="宋体"/>
          <w:spacing w:val="-4"/>
          <w:kern w:val="0"/>
          <w:sz w:val="21"/>
          <w:szCs w:val="21"/>
          <w:lang w:val="en-US" w:eastAsia="zh-CN" w:bidi="ar-SA"/>
        </w:rPr>
      </w:pPr>
      <w:r>
        <w:rPr>
          <w:rStyle w:val="18"/>
          <w:rFonts w:ascii="Times New Roman" w:hAnsi="Times New Roman"/>
          <w:spacing w:val="-4"/>
          <w:kern w:val="0"/>
          <w:sz w:val="21"/>
          <w:szCs w:val="21"/>
          <w:lang w:val="en-US" w:eastAsia="zh-CN" w:bidi="ar-SA"/>
        </w:rPr>
        <w:t>2</w:t>
      </w:r>
      <w:r>
        <w:rPr>
          <w:rStyle w:val="18"/>
          <w:rFonts w:ascii="Times New Roman" w:hAnsi="宋体"/>
          <w:spacing w:val="-4"/>
          <w:kern w:val="0"/>
          <w:sz w:val="21"/>
          <w:szCs w:val="21"/>
          <w:lang w:val="en-US" w:eastAsia="zh-CN" w:bidi="ar-SA"/>
        </w:rPr>
        <w:t>、小型、微型企业提供中型企业制造的货物的，视同为中型企业。</w:t>
      </w:r>
    </w:p>
    <w:p>
      <w:pPr>
        <w:pStyle w:val="38"/>
        <w:widowControl/>
        <w:spacing w:line="240" w:lineRule="auto"/>
        <w:ind w:firstLine="404" w:firstLineChars="200"/>
        <w:textAlignment w:val="baseline"/>
        <w:rPr>
          <w:rStyle w:val="18"/>
          <w:rFonts w:ascii="Times New Roman" w:hAnsi="宋体"/>
          <w:spacing w:val="-4"/>
          <w:kern w:val="0"/>
          <w:sz w:val="21"/>
          <w:szCs w:val="21"/>
          <w:lang w:val="en-US" w:eastAsia="zh-CN" w:bidi="ar-SA"/>
        </w:rPr>
      </w:pPr>
      <w:r>
        <w:rPr>
          <w:rStyle w:val="18"/>
          <w:rFonts w:ascii="Times New Roman" w:hAnsi="宋体"/>
          <w:spacing w:val="-4"/>
          <w:kern w:val="0"/>
          <w:sz w:val="21"/>
          <w:szCs w:val="21"/>
          <w:lang w:val="en-US" w:eastAsia="zh-CN" w:bidi="ar-SA"/>
        </w:rPr>
        <w:t>3、投标人按《财政部、司法部关于政府采购支持监狱企业发展有关问题的通知》（财库〔2014〕68号）认定为监狱企业，且提供由省级以上监狱管理局、戒毒管理局（含新疆生产建设兵团）出具的属于监狱企业的证明文件的，视同小型、微型企业。</w:t>
      </w:r>
    </w:p>
    <w:p>
      <w:pPr>
        <w:pStyle w:val="38"/>
        <w:widowControl/>
        <w:spacing w:line="360" w:lineRule="auto"/>
        <w:ind w:firstLine="404" w:firstLineChars="200"/>
        <w:textAlignment w:val="baseline"/>
        <w:rPr>
          <w:rStyle w:val="18"/>
          <w:rFonts w:ascii="Times New Roman" w:hAnsi="Times New Roman"/>
          <w:spacing w:val="-4"/>
          <w:kern w:val="0"/>
          <w:sz w:val="21"/>
          <w:szCs w:val="21"/>
          <w:lang w:val="en-US" w:eastAsia="zh-CN" w:bidi="ar-SA"/>
        </w:rPr>
      </w:pPr>
    </w:p>
    <w:p>
      <w:pPr>
        <w:pStyle w:val="36"/>
        <w:widowControl/>
        <w:spacing w:line="360" w:lineRule="auto"/>
        <w:ind w:firstLine="400" w:firstLineChars="200"/>
        <w:textAlignment w:val="baseline"/>
        <w:rPr>
          <w:rStyle w:val="18"/>
          <w:rFonts w:ascii="Times New Roman" w:hAnsi="Times New Roman"/>
          <w:kern w:val="0"/>
          <w:sz w:val="20"/>
          <w:szCs w:val="21"/>
          <w:lang w:val="en-US" w:eastAsia="zh-CN" w:bidi="ar-SA"/>
        </w:rPr>
      </w:pPr>
      <w:r>
        <w:rPr>
          <w:rStyle w:val="18"/>
          <w:rFonts w:ascii="Times New Roman" w:hAnsi="Times New Roman"/>
          <w:kern w:val="0"/>
          <w:sz w:val="20"/>
          <w:szCs w:val="21"/>
          <w:lang w:val="en-US" w:eastAsia="zh-CN" w:bidi="ar-SA"/>
        </w:rPr>
        <w:t>本公司郑重声明，根据《政府采购促进中小企业发展暂行办法》（财库〔2011〕181号）的规定，本公司为______（请填写：中型、小型、微型）企业。即，本公司同时满足以下条件：</w:t>
      </w:r>
    </w:p>
    <w:p>
      <w:pPr>
        <w:pStyle w:val="36"/>
        <w:widowControl/>
        <w:spacing w:line="360" w:lineRule="auto"/>
        <w:ind w:firstLine="400" w:firstLineChars="200"/>
        <w:textAlignment w:val="baseline"/>
        <w:rPr>
          <w:rStyle w:val="18"/>
          <w:rFonts w:ascii="Times New Roman" w:hAnsi="Times New Roman"/>
          <w:kern w:val="0"/>
          <w:sz w:val="20"/>
          <w:szCs w:val="21"/>
          <w:lang w:val="en-US" w:eastAsia="zh-CN" w:bidi="ar-SA"/>
        </w:rPr>
      </w:pPr>
      <w:r>
        <w:rPr>
          <w:rStyle w:val="18"/>
          <w:rFonts w:ascii="Times New Roman" w:hAnsi="Times New Roman"/>
          <w:kern w:val="0"/>
          <w:sz w:val="20"/>
          <w:szCs w:val="21"/>
          <w:lang w:val="en-US" w:eastAsia="zh-CN" w:bidi="ar-SA"/>
        </w:rPr>
        <w:t>1</w:t>
      </w:r>
      <w:r>
        <w:rPr>
          <w:rStyle w:val="18"/>
          <w:rFonts w:ascii="Times New Roman" w:hAnsi="宋体"/>
          <w:kern w:val="0"/>
          <w:sz w:val="20"/>
          <w:szCs w:val="21"/>
          <w:lang w:val="en-US" w:eastAsia="zh-CN" w:bidi="ar-SA"/>
        </w:rPr>
        <w:t>．</w:t>
      </w:r>
      <w:r>
        <w:rPr>
          <w:rStyle w:val="18"/>
          <w:rFonts w:ascii="Times New Roman" w:hAnsi="Times New Roman"/>
          <w:kern w:val="0"/>
          <w:sz w:val="20"/>
          <w:szCs w:val="21"/>
          <w:lang w:val="en-US" w:eastAsia="zh-CN" w:bidi="ar-SA"/>
        </w:rPr>
        <w:t>根据《工业和信息化部、国家统计局、国家发展和改革委员会、财政部关于印发中小企业划型标准规定的通知》（工信部联企业〔2011〕300号）规定的划分标准，本公司为______（请填写：中型、小型、微型）企业。</w:t>
      </w:r>
    </w:p>
    <w:p>
      <w:pPr>
        <w:pStyle w:val="36"/>
        <w:widowControl/>
        <w:spacing w:line="360" w:lineRule="auto"/>
        <w:ind w:firstLine="400" w:firstLineChars="200"/>
        <w:textAlignment w:val="baseline"/>
        <w:rPr>
          <w:rStyle w:val="18"/>
          <w:rFonts w:ascii="Times New Roman" w:hAnsi="Times New Roman"/>
          <w:kern w:val="0"/>
          <w:sz w:val="20"/>
          <w:szCs w:val="21"/>
          <w:lang w:val="en-US" w:eastAsia="zh-CN" w:bidi="ar-SA"/>
        </w:rPr>
      </w:pPr>
      <w:r>
        <w:rPr>
          <w:rStyle w:val="18"/>
          <w:rFonts w:ascii="Times New Roman" w:hAnsi="Times New Roman"/>
          <w:kern w:val="0"/>
          <w:sz w:val="20"/>
          <w:szCs w:val="21"/>
          <w:lang w:val="en-US" w:eastAsia="zh-CN" w:bidi="ar-SA"/>
        </w:rPr>
        <w:t>2</w:t>
      </w:r>
      <w:r>
        <w:rPr>
          <w:rStyle w:val="18"/>
          <w:rFonts w:ascii="Times New Roman" w:hAnsi="宋体"/>
          <w:kern w:val="0"/>
          <w:sz w:val="20"/>
          <w:szCs w:val="21"/>
          <w:lang w:val="en-US" w:eastAsia="zh-CN" w:bidi="ar-SA"/>
        </w:rPr>
        <w:t>．</w:t>
      </w:r>
      <w:r>
        <w:rPr>
          <w:rStyle w:val="18"/>
          <w:rFonts w:ascii="Times New Roman" w:hAnsi="Times New Roman"/>
          <w:kern w:val="0"/>
          <w:sz w:val="20"/>
          <w:szCs w:val="21"/>
          <w:lang w:val="en-US" w:eastAsia="zh-CN" w:bidi="ar-SA"/>
        </w:rPr>
        <w:t>本公司参加______单位的______项目采购活动提供本企业制造的货物，由本企业承担工程、提供服务，或者提供其他______（请填写：中型、小型、微型）企业制造的货物。本条所称货物不包括使用大型企业注册商标的货物。</w:t>
      </w:r>
    </w:p>
    <w:p>
      <w:pPr>
        <w:pStyle w:val="36"/>
        <w:widowControl/>
        <w:spacing w:line="360" w:lineRule="auto"/>
        <w:ind w:firstLine="400" w:firstLineChars="200"/>
        <w:textAlignment w:val="baseline"/>
        <w:rPr>
          <w:rStyle w:val="18"/>
          <w:rFonts w:ascii="Times New Roman" w:hAnsi="Times New Roman"/>
          <w:kern w:val="0"/>
          <w:sz w:val="20"/>
          <w:szCs w:val="21"/>
          <w:lang w:val="en-US" w:eastAsia="zh-CN" w:bidi="ar-SA"/>
        </w:rPr>
      </w:pPr>
      <w:r>
        <w:rPr>
          <w:rStyle w:val="18"/>
          <w:rFonts w:ascii="Times New Roman" w:hAnsi="Times New Roman"/>
          <w:kern w:val="0"/>
          <w:sz w:val="20"/>
          <w:szCs w:val="21"/>
          <w:lang w:val="en-US" w:eastAsia="zh-CN" w:bidi="ar-SA"/>
        </w:rPr>
        <w:t>本公司对上述声明的真实性负责。如有虚假，将依法承担相应责任。</w:t>
      </w:r>
    </w:p>
    <w:p>
      <w:pPr>
        <w:pStyle w:val="36"/>
        <w:widowControl/>
        <w:spacing w:line="360" w:lineRule="auto"/>
        <w:ind w:firstLine="400" w:firstLineChars="200"/>
        <w:textAlignment w:val="baseline"/>
        <w:rPr>
          <w:rStyle w:val="18"/>
          <w:rFonts w:ascii="Times New Roman" w:hAnsi="Times New Roman"/>
          <w:kern w:val="0"/>
          <w:sz w:val="20"/>
          <w:szCs w:val="21"/>
          <w:lang w:val="en-US" w:eastAsia="zh-CN" w:bidi="ar-SA"/>
        </w:rPr>
      </w:pPr>
    </w:p>
    <w:p>
      <w:pPr>
        <w:pStyle w:val="36"/>
        <w:widowControl/>
        <w:spacing w:line="360" w:lineRule="auto"/>
        <w:ind w:firstLine="400" w:firstLineChars="200"/>
        <w:textAlignment w:val="baseline"/>
        <w:rPr>
          <w:rStyle w:val="18"/>
          <w:rFonts w:ascii="Times New Roman" w:hAnsi="Times New Roman"/>
          <w:kern w:val="0"/>
          <w:sz w:val="20"/>
          <w:szCs w:val="21"/>
          <w:lang w:val="en-US" w:eastAsia="zh-CN" w:bidi="ar-SA"/>
        </w:rPr>
      </w:pPr>
    </w:p>
    <w:p>
      <w:pPr>
        <w:pStyle w:val="36"/>
        <w:widowControl/>
        <w:spacing w:line="360" w:lineRule="auto"/>
        <w:ind w:firstLine="400" w:firstLineChars="200"/>
        <w:textAlignment w:val="baseline"/>
        <w:rPr>
          <w:rStyle w:val="18"/>
          <w:rFonts w:ascii="宋体" w:hAnsi="Courier New"/>
          <w:kern w:val="0"/>
          <w:sz w:val="20"/>
          <w:szCs w:val="20"/>
          <w:lang w:val="en-US" w:eastAsia="zh-CN" w:bidi="ar-SA"/>
        </w:rPr>
      </w:pPr>
    </w:p>
    <w:p>
      <w:pPr>
        <w:pStyle w:val="36"/>
        <w:widowControl/>
        <w:spacing w:line="600" w:lineRule="exact"/>
        <w:textAlignment w:val="baseline"/>
        <w:rPr>
          <w:rStyle w:val="18"/>
          <w:rFonts w:ascii="Times New Roman" w:hAnsi="Times New Roman"/>
          <w:kern w:val="0"/>
          <w:sz w:val="20"/>
          <w:szCs w:val="20"/>
          <w:u w:val="single"/>
          <w:lang w:val="en-US" w:eastAsia="zh-CN" w:bidi="ar-SA"/>
        </w:rPr>
      </w:pPr>
      <w:r>
        <w:rPr>
          <w:rStyle w:val="18"/>
          <w:rFonts w:ascii="Times New Roman" w:hAnsi="Times New Roman"/>
          <w:kern w:val="0"/>
          <w:sz w:val="20"/>
          <w:szCs w:val="20"/>
          <w:lang w:val="en-US" w:eastAsia="zh-CN" w:bidi="ar-SA"/>
        </w:rPr>
        <w:t>投标人（盖单位公章）：</w:t>
      </w:r>
      <w:r>
        <w:rPr>
          <w:rStyle w:val="18"/>
          <w:rFonts w:ascii="Times New Roman" w:hAnsi="Times New Roman"/>
          <w:kern w:val="0"/>
          <w:sz w:val="20"/>
          <w:szCs w:val="20"/>
          <w:u w:val="single"/>
          <w:lang w:val="en-US" w:eastAsia="zh-CN" w:bidi="ar-SA"/>
        </w:rPr>
        <w:t xml:space="preserve">                                    </w:t>
      </w:r>
    </w:p>
    <w:p>
      <w:pPr>
        <w:pStyle w:val="36"/>
        <w:widowControl/>
        <w:spacing w:line="600" w:lineRule="exact"/>
        <w:textAlignment w:val="baseline"/>
        <w:rPr>
          <w:rStyle w:val="18"/>
          <w:rFonts w:ascii="Times New Roman" w:hAnsi="Times New Roman"/>
          <w:kern w:val="0"/>
          <w:sz w:val="20"/>
          <w:szCs w:val="20"/>
          <w:u w:val="single"/>
          <w:lang w:val="en-US" w:eastAsia="zh-CN" w:bidi="ar-SA"/>
        </w:rPr>
      </w:pPr>
    </w:p>
    <w:p>
      <w:pPr>
        <w:pStyle w:val="36"/>
        <w:widowControl/>
        <w:spacing w:line="500" w:lineRule="exact"/>
        <w:textAlignment w:val="baseline"/>
        <w:rPr>
          <w:rStyle w:val="18"/>
          <w:rFonts w:ascii="Times New Roman" w:hAnsi="Times New Roman"/>
          <w:kern w:val="0"/>
          <w:sz w:val="20"/>
          <w:szCs w:val="20"/>
          <w:u w:val="single"/>
          <w:lang w:val="en-US" w:eastAsia="zh-CN" w:bidi="ar-SA"/>
        </w:rPr>
      </w:pPr>
      <w:r>
        <w:rPr>
          <w:rStyle w:val="18"/>
          <w:rFonts w:ascii="Times New Roman" w:hAnsi="Times New Roman"/>
          <w:kern w:val="0"/>
          <w:sz w:val="20"/>
          <w:szCs w:val="20"/>
          <w:lang w:val="en-US" w:eastAsia="zh-CN" w:bidi="ar-SA"/>
        </w:rPr>
        <w:t>法定代表人或其委托代理人（签字或盖章）：</w:t>
      </w:r>
      <w:r>
        <w:rPr>
          <w:rStyle w:val="18"/>
          <w:rFonts w:ascii="Times New Roman" w:hAnsi="Times New Roman"/>
          <w:kern w:val="0"/>
          <w:sz w:val="20"/>
          <w:szCs w:val="20"/>
          <w:u w:val="single"/>
          <w:lang w:val="en-US" w:eastAsia="zh-CN" w:bidi="ar-SA"/>
        </w:rPr>
        <w:t xml:space="preserve">                  </w:t>
      </w:r>
    </w:p>
    <w:p>
      <w:pPr>
        <w:pStyle w:val="36"/>
        <w:widowControl/>
        <w:spacing w:line="360" w:lineRule="auto"/>
        <w:jc w:val="center"/>
        <w:textAlignment w:val="baseline"/>
        <w:rPr>
          <w:rStyle w:val="18"/>
          <w:rFonts w:ascii="宋体" w:hAnsi="Courier New"/>
          <w:kern w:val="0"/>
          <w:sz w:val="20"/>
          <w:szCs w:val="20"/>
          <w:lang w:val="en-US" w:eastAsia="zh-CN" w:bidi="ar-SA"/>
        </w:rPr>
      </w:pPr>
      <w:r>
        <w:rPr>
          <w:rStyle w:val="18"/>
          <w:rFonts w:ascii="宋体" w:hAnsi="Courier New"/>
          <w:kern w:val="0"/>
          <w:sz w:val="20"/>
          <w:szCs w:val="20"/>
          <w:lang w:val="en-US" w:eastAsia="zh-CN" w:bidi="ar-SA"/>
        </w:rPr>
        <w:br w:type="page"/>
      </w:r>
    </w:p>
    <w:p>
      <w:pPr>
        <w:pStyle w:val="36"/>
        <w:widowControl/>
        <w:spacing w:line="360" w:lineRule="auto"/>
        <w:jc w:val="center"/>
        <w:textAlignment w:val="baseline"/>
        <w:rPr>
          <w:rStyle w:val="18"/>
          <w:rFonts w:ascii="Times New Roman" w:hAnsi="Times New Roman"/>
          <w:b/>
          <w:kern w:val="0"/>
          <w:sz w:val="36"/>
          <w:szCs w:val="36"/>
          <w:u w:val="single"/>
          <w:lang w:val="en-US" w:eastAsia="zh-CN" w:bidi="ar-SA"/>
        </w:rPr>
      </w:pPr>
      <w:r>
        <w:rPr>
          <w:rStyle w:val="18"/>
          <w:rFonts w:ascii="Times New Roman" w:hAnsi="Times New Roman"/>
          <w:b/>
          <w:kern w:val="0"/>
          <w:sz w:val="36"/>
          <w:szCs w:val="36"/>
          <w:u w:val="single"/>
          <w:lang w:val="en-US" w:eastAsia="zh-CN" w:bidi="ar-SA"/>
        </w:rPr>
        <w:t>残疾人福利性单位声明函（格式）</w:t>
      </w:r>
    </w:p>
    <w:p>
      <w:pPr>
        <w:pStyle w:val="36"/>
        <w:widowControl/>
        <w:spacing w:line="360" w:lineRule="auto"/>
        <w:textAlignment w:val="baseline"/>
        <w:rPr>
          <w:rStyle w:val="18"/>
          <w:rFonts w:ascii="Times New Roman" w:hAnsi="Times New Roman"/>
          <w:kern w:val="0"/>
          <w:sz w:val="20"/>
          <w:szCs w:val="21"/>
          <w:u w:val="single"/>
          <w:lang w:val="en-US" w:eastAsia="zh-CN" w:bidi="ar-SA"/>
        </w:rPr>
      </w:pPr>
    </w:p>
    <w:p>
      <w:pPr>
        <w:pStyle w:val="36"/>
        <w:widowControl/>
        <w:spacing w:line="360" w:lineRule="auto"/>
        <w:ind w:firstLine="400" w:firstLineChars="200"/>
        <w:textAlignment w:val="baseline"/>
        <w:rPr>
          <w:rStyle w:val="18"/>
          <w:rFonts w:ascii="Times New Roman" w:hAnsi="Times New Roman"/>
          <w:kern w:val="0"/>
          <w:sz w:val="20"/>
          <w:szCs w:val="21"/>
          <w:u w:val="single"/>
          <w:lang w:val="en-US" w:eastAsia="zh-CN" w:bidi="ar-SA"/>
        </w:rPr>
      </w:pPr>
      <w:r>
        <w:rPr>
          <w:rStyle w:val="18"/>
          <w:rFonts w:ascii="Times New Roman" w:hAnsi="Times New Roman"/>
          <w:kern w:val="0"/>
          <w:sz w:val="20"/>
          <w:szCs w:val="21"/>
          <w:u w:val="single"/>
          <w:lang w:val="en-US" w:eastAsia="zh-CN" w:bidi="ar-SA"/>
        </w:rPr>
        <w:t>本公司郑重声明，根据《财政部 民政部 中国残疾人联合会关于促进残疾人就业政府采购政策的通知》（财库〔2017〕 141号）的规定，本公司为符合条件的残疾人福利性单位，且本公司参加______单位的______项目采购活动提供本公司制造的货物（由本公司承担工程/提供服务），或者提供其他残疾人福利性单位制造的货物（不包括使用非残疾人福利性单位注册商标的货物）。</w:t>
      </w:r>
    </w:p>
    <w:p>
      <w:pPr>
        <w:pStyle w:val="36"/>
        <w:widowControl/>
        <w:spacing w:line="360" w:lineRule="auto"/>
        <w:ind w:firstLine="400" w:firstLineChars="200"/>
        <w:textAlignment w:val="baseline"/>
        <w:rPr>
          <w:rStyle w:val="18"/>
          <w:rFonts w:ascii="Times New Roman" w:hAnsi="Times New Roman"/>
          <w:kern w:val="0"/>
          <w:sz w:val="20"/>
          <w:szCs w:val="21"/>
          <w:u w:val="single"/>
          <w:lang w:val="en-US" w:eastAsia="zh-CN" w:bidi="ar-SA"/>
        </w:rPr>
      </w:pPr>
      <w:r>
        <w:rPr>
          <w:rStyle w:val="18"/>
          <w:rFonts w:ascii="Times New Roman" w:hAnsi="Times New Roman"/>
          <w:kern w:val="0"/>
          <w:sz w:val="20"/>
          <w:szCs w:val="21"/>
          <w:u w:val="single"/>
          <w:lang w:val="en-US" w:eastAsia="zh-CN" w:bidi="ar-SA"/>
        </w:rPr>
        <w:t>本公司对上述声明的真实性负责。如有虚假，将依法承担相应责任。</w:t>
      </w:r>
    </w:p>
    <w:p>
      <w:pPr>
        <w:pStyle w:val="36"/>
        <w:widowControl/>
        <w:spacing w:line="360" w:lineRule="auto"/>
        <w:textAlignment w:val="baseline"/>
        <w:rPr>
          <w:rStyle w:val="18"/>
          <w:rFonts w:ascii="Times New Roman" w:hAnsi="Times New Roman"/>
          <w:kern w:val="0"/>
          <w:sz w:val="20"/>
          <w:szCs w:val="21"/>
          <w:u w:val="single"/>
          <w:lang w:val="en-US" w:eastAsia="zh-CN" w:bidi="ar-SA"/>
        </w:rPr>
      </w:pPr>
    </w:p>
    <w:p>
      <w:pPr>
        <w:pStyle w:val="36"/>
        <w:widowControl/>
        <w:spacing w:line="360" w:lineRule="auto"/>
        <w:textAlignment w:val="baseline"/>
        <w:rPr>
          <w:rStyle w:val="18"/>
          <w:rFonts w:ascii="Times New Roman" w:hAnsi="Times New Roman"/>
          <w:kern w:val="0"/>
          <w:sz w:val="20"/>
          <w:szCs w:val="21"/>
          <w:u w:val="single"/>
          <w:lang w:val="en-US" w:eastAsia="zh-CN" w:bidi="ar-SA"/>
        </w:rPr>
      </w:pPr>
    </w:p>
    <w:p>
      <w:pPr>
        <w:pStyle w:val="36"/>
        <w:widowControl/>
        <w:spacing w:line="500" w:lineRule="exact"/>
        <w:textAlignment w:val="baseline"/>
        <w:rPr>
          <w:rStyle w:val="18"/>
          <w:rFonts w:ascii="Times New Roman" w:hAnsi="Times New Roman"/>
          <w:kern w:val="0"/>
          <w:sz w:val="20"/>
          <w:szCs w:val="20"/>
          <w:u w:val="single"/>
          <w:lang w:val="en-US" w:eastAsia="zh-CN" w:bidi="ar-SA"/>
        </w:rPr>
      </w:pPr>
    </w:p>
    <w:p>
      <w:pPr>
        <w:pStyle w:val="36"/>
        <w:widowControl/>
        <w:spacing w:line="500" w:lineRule="exact"/>
        <w:textAlignment w:val="baseline"/>
        <w:rPr>
          <w:rStyle w:val="18"/>
          <w:rFonts w:ascii="Times New Roman" w:hAnsi="Times New Roman"/>
          <w:kern w:val="0"/>
          <w:sz w:val="20"/>
          <w:szCs w:val="20"/>
          <w:u w:val="single"/>
          <w:lang w:val="en-US" w:eastAsia="zh-CN" w:bidi="ar-SA"/>
        </w:rPr>
      </w:pPr>
    </w:p>
    <w:p>
      <w:pPr>
        <w:pStyle w:val="36"/>
        <w:widowControl/>
        <w:spacing w:line="500" w:lineRule="exact"/>
        <w:textAlignment w:val="baseline"/>
        <w:rPr>
          <w:rStyle w:val="18"/>
          <w:rFonts w:ascii="Times New Roman" w:hAnsi="Times New Roman"/>
          <w:kern w:val="0"/>
          <w:sz w:val="20"/>
          <w:szCs w:val="20"/>
          <w:u w:val="single"/>
          <w:lang w:val="en-US" w:eastAsia="zh-CN" w:bidi="ar-SA"/>
        </w:rPr>
      </w:pPr>
    </w:p>
    <w:p>
      <w:pPr>
        <w:pStyle w:val="36"/>
        <w:widowControl/>
        <w:spacing w:line="500" w:lineRule="exact"/>
        <w:textAlignment w:val="baseline"/>
        <w:rPr>
          <w:rStyle w:val="18"/>
          <w:rFonts w:ascii="Times New Roman" w:hAnsi="Times New Roman"/>
          <w:kern w:val="0"/>
          <w:sz w:val="20"/>
          <w:szCs w:val="20"/>
          <w:u w:val="single"/>
          <w:lang w:val="en-US" w:eastAsia="zh-CN" w:bidi="ar-SA"/>
        </w:rPr>
      </w:pPr>
    </w:p>
    <w:p>
      <w:pPr>
        <w:pStyle w:val="36"/>
        <w:widowControl/>
        <w:spacing w:line="500" w:lineRule="exact"/>
        <w:textAlignment w:val="baseline"/>
        <w:rPr>
          <w:rStyle w:val="18"/>
          <w:rFonts w:ascii="Times New Roman" w:hAnsi="Times New Roman"/>
          <w:kern w:val="0"/>
          <w:sz w:val="20"/>
          <w:szCs w:val="20"/>
          <w:u w:val="single"/>
          <w:lang w:val="en-US" w:eastAsia="zh-CN" w:bidi="ar-SA"/>
        </w:rPr>
      </w:pPr>
    </w:p>
    <w:p>
      <w:pPr>
        <w:pStyle w:val="36"/>
        <w:widowControl/>
        <w:spacing w:line="500" w:lineRule="exact"/>
        <w:textAlignment w:val="baseline"/>
        <w:rPr>
          <w:rStyle w:val="18"/>
          <w:rFonts w:ascii="Times New Roman" w:hAnsi="Times New Roman"/>
          <w:kern w:val="0"/>
          <w:sz w:val="20"/>
          <w:szCs w:val="20"/>
          <w:u w:val="single"/>
          <w:lang w:val="en-US" w:eastAsia="zh-CN" w:bidi="ar-SA"/>
        </w:rPr>
      </w:pPr>
    </w:p>
    <w:p>
      <w:pPr>
        <w:pStyle w:val="36"/>
        <w:widowControl/>
        <w:spacing w:line="500" w:lineRule="exact"/>
        <w:textAlignment w:val="baseline"/>
        <w:rPr>
          <w:rStyle w:val="18"/>
          <w:rFonts w:ascii="Times New Roman" w:hAnsi="Times New Roman"/>
          <w:kern w:val="0"/>
          <w:sz w:val="20"/>
          <w:szCs w:val="20"/>
          <w:u w:val="single"/>
          <w:lang w:val="en-US" w:eastAsia="zh-CN" w:bidi="ar-SA"/>
        </w:rPr>
      </w:pPr>
    </w:p>
    <w:p>
      <w:pPr>
        <w:pStyle w:val="36"/>
        <w:widowControl/>
        <w:spacing w:line="500" w:lineRule="exact"/>
        <w:textAlignment w:val="baseline"/>
        <w:rPr>
          <w:rStyle w:val="18"/>
          <w:rFonts w:ascii="Times New Roman" w:hAnsi="Times New Roman"/>
          <w:kern w:val="0"/>
          <w:sz w:val="20"/>
          <w:szCs w:val="20"/>
          <w:u w:val="single"/>
          <w:lang w:val="en-US" w:eastAsia="zh-CN" w:bidi="ar-SA"/>
        </w:rPr>
      </w:pPr>
    </w:p>
    <w:p>
      <w:pPr>
        <w:pStyle w:val="36"/>
        <w:widowControl/>
        <w:spacing w:line="500" w:lineRule="exact"/>
        <w:textAlignment w:val="baseline"/>
        <w:rPr>
          <w:rStyle w:val="18"/>
          <w:rFonts w:ascii="Times New Roman" w:hAnsi="Times New Roman"/>
          <w:kern w:val="0"/>
          <w:sz w:val="20"/>
          <w:szCs w:val="20"/>
          <w:u w:val="single"/>
          <w:lang w:val="en-US" w:eastAsia="zh-CN" w:bidi="ar-SA"/>
        </w:rPr>
      </w:pPr>
    </w:p>
    <w:p>
      <w:pPr>
        <w:pStyle w:val="36"/>
        <w:widowControl/>
        <w:spacing w:line="500" w:lineRule="exact"/>
        <w:textAlignment w:val="baseline"/>
        <w:rPr>
          <w:rStyle w:val="18"/>
          <w:rFonts w:ascii="Times New Roman" w:hAnsi="Times New Roman"/>
          <w:kern w:val="0"/>
          <w:sz w:val="20"/>
          <w:szCs w:val="20"/>
          <w:u w:val="single"/>
          <w:lang w:val="en-US" w:eastAsia="zh-CN" w:bidi="ar-SA"/>
        </w:rPr>
      </w:pPr>
    </w:p>
    <w:p>
      <w:pPr>
        <w:pStyle w:val="36"/>
        <w:widowControl/>
        <w:spacing w:line="500" w:lineRule="exact"/>
        <w:textAlignment w:val="baseline"/>
        <w:rPr>
          <w:rStyle w:val="18"/>
          <w:rFonts w:ascii="Times New Roman" w:hAnsi="Times New Roman"/>
          <w:kern w:val="0"/>
          <w:sz w:val="20"/>
          <w:szCs w:val="20"/>
          <w:u w:val="single"/>
          <w:lang w:val="en-US" w:eastAsia="zh-CN" w:bidi="ar-SA"/>
        </w:rPr>
      </w:pPr>
    </w:p>
    <w:p>
      <w:pPr>
        <w:pStyle w:val="36"/>
        <w:widowControl/>
        <w:spacing w:line="500" w:lineRule="exact"/>
        <w:textAlignment w:val="baseline"/>
        <w:rPr>
          <w:rStyle w:val="18"/>
          <w:rFonts w:ascii="Times New Roman" w:hAnsi="Times New Roman"/>
          <w:kern w:val="0"/>
          <w:sz w:val="20"/>
          <w:szCs w:val="20"/>
          <w:u w:val="single"/>
          <w:lang w:val="en-US" w:eastAsia="zh-CN" w:bidi="ar-SA"/>
        </w:rPr>
      </w:pPr>
    </w:p>
    <w:p>
      <w:pPr>
        <w:pStyle w:val="36"/>
        <w:widowControl/>
        <w:spacing w:line="500" w:lineRule="exact"/>
        <w:textAlignment w:val="baseline"/>
        <w:rPr>
          <w:rStyle w:val="18"/>
          <w:rFonts w:ascii="Times New Roman" w:hAnsi="Times New Roman"/>
          <w:kern w:val="0"/>
          <w:sz w:val="20"/>
          <w:szCs w:val="20"/>
          <w:u w:val="single"/>
          <w:lang w:val="en-US" w:eastAsia="zh-CN" w:bidi="ar-SA"/>
        </w:rPr>
      </w:pPr>
    </w:p>
    <w:p>
      <w:pPr>
        <w:pStyle w:val="36"/>
        <w:widowControl/>
        <w:spacing w:line="500" w:lineRule="exact"/>
        <w:textAlignment w:val="baseline"/>
        <w:rPr>
          <w:rStyle w:val="18"/>
          <w:rFonts w:ascii="Times New Roman" w:hAnsi="Times New Roman"/>
          <w:kern w:val="0"/>
          <w:sz w:val="20"/>
          <w:szCs w:val="20"/>
          <w:u w:val="single"/>
          <w:lang w:val="en-US" w:eastAsia="zh-CN" w:bidi="ar-SA"/>
        </w:rPr>
      </w:pPr>
    </w:p>
    <w:p>
      <w:pPr>
        <w:pStyle w:val="36"/>
        <w:widowControl/>
        <w:spacing w:line="360" w:lineRule="auto"/>
        <w:textAlignment w:val="baseline"/>
        <w:rPr>
          <w:rStyle w:val="18"/>
          <w:rFonts w:ascii="Times New Roman" w:hAnsi="Times New Roman"/>
          <w:kern w:val="0"/>
          <w:sz w:val="20"/>
          <w:szCs w:val="21"/>
          <w:lang w:val="en-US" w:eastAsia="zh-CN" w:bidi="ar-SA"/>
        </w:rPr>
      </w:pPr>
      <w:r>
        <w:rPr>
          <w:rStyle w:val="18"/>
          <w:rFonts w:ascii="Times New Roman" w:hAnsi="Times New Roman"/>
          <w:kern w:val="0"/>
          <w:sz w:val="20"/>
          <w:szCs w:val="21"/>
          <w:lang w:val="en-US" w:eastAsia="zh-CN" w:bidi="ar-SA"/>
        </w:rPr>
        <w:t xml:space="preserve">供应商（盖单位公章）：                             </w:t>
      </w:r>
    </w:p>
    <w:p>
      <w:pPr>
        <w:pStyle w:val="36"/>
        <w:widowControl/>
        <w:spacing w:line="360" w:lineRule="auto"/>
        <w:textAlignment w:val="baseline"/>
        <w:rPr>
          <w:rStyle w:val="18"/>
          <w:rFonts w:ascii="Times New Roman" w:hAnsi="Times New Roman"/>
          <w:kern w:val="0"/>
          <w:sz w:val="20"/>
          <w:szCs w:val="21"/>
          <w:lang w:val="en-US" w:eastAsia="zh-CN" w:bidi="ar-SA"/>
        </w:rPr>
      </w:pPr>
      <w:r>
        <w:rPr>
          <w:rStyle w:val="18"/>
          <w:rFonts w:ascii="Times New Roman" w:hAnsi="Times New Roman"/>
          <w:kern w:val="0"/>
          <w:sz w:val="20"/>
          <w:szCs w:val="21"/>
          <w:lang w:val="en-US" w:eastAsia="zh-CN" w:bidi="ar-SA"/>
        </w:rPr>
        <w:t xml:space="preserve">法定代表人或其委托代理人（签字或盖章）：        </w:t>
      </w:r>
    </w:p>
    <w:p>
      <w:pPr>
        <w:pStyle w:val="36"/>
        <w:widowControl/>
        <w:spacing w:line="360" w:lineRule="auto"/>
        <w:textAlignment w:val="baseline"/>
        <w:rPr>
          <w:rStyle w:val="18"/>
          <w:rFonts w:ascii="Times New Roman" w:hAnsi="Times New Roman"/>
          <w:kern w:val="0"/>
          <w:sz w:val="20"/>
          <w:szCs w:val="21"/>
          <w:lang w:val="en-US" w:eastAsia="zh-CN" w:bidi="ar-SA"/>
        </w:rPr>
      </w:pPr>
    </w:p>
    <w:p>
      <w:pPr>
        <w:pStyle w:val="36"/>
        <w:widowControl/>
        <w:spacing w:line="360" w:lineRule="auto"/>
        <w:textAlignment w:val="baseline"/>
        <w:rPr>
          <w:rStyle w:val="18"/>
          <w:rFonts w:ascii="Times New Roman" w:hAnsi="Times New Roman"/>
          <w:kern w:val="0"/>
          <w:sz w:val="20"/>
          <w:szCs w:val="21"/>
          <w:lang w:val="en-US" w:eastAsia="zh-CN" w:bidi="ar-SA"/>
        </w:rPr>
      </w:pPr>
    </w:p>
    <w:p>
      <w:pPr>
        <w:pStyle w:val="36"/>
        <w:widowControl/>
        <w:spacing w:line="360" w:lineRule="auto"/>
        <w:textAlignment w:val="baseline"/>
        <w:rPr>
          <w:rStyle w:val="18"/>
          <w:rFonts w:ascii="Times New Roman" w:hAnsi="Times New Roman"/>
          <w:kern w:val="0"/>
          <w:sz w:val="20"/>
          <w:szCs w:val="21"/>
          <w:lang w:val="en-US" w:eastAsia="zh-CN" w:bidi="ar-SA"/>
        </w:rPr>
      </w:pPr>
    </w:p>
    <w:p>
      <w:pPr>
        <w:pStyle w:val="36"/>
        <w:widowControl/>
        <w:spacing w:line="360" w:lineRule="auto"/>
        <w:textAlignment w:val="baseline"/>
        <w:rPr>
          <w:rStyle w:val="18"/>
          <w:rFonts w:ascii="Times New Roman" w:hAnsi="Times New Roman"/>
          <w:kern w:val="0"/>
          <w:sz w:val="20"/>
          <w:szCs w:val="21"/>
          <w:lang w:val="en-US" w:eastAsia="zh-CN" w:bidi="ar-SA"/>
        </w:rPr>
      </w:pPr>
    </w:p>
    <w:p>
      <w:pPr>
        <w:pStyle w:val="36"/>
        <w:widowControl/>
        <w:spacing w:line="500" w:lineRule="exact"/>
        <w:jc w:val="center"/>
        <w:textAlignment w:val="baseline"/>
        <w:rPr>
          <w:rStyle w:val="18"/>
          <w:rFonts w:ascii="Times New Roman" w:hAnsi="Times New Roman" w:cs="Times New Roman"/>
          <w:b/>
          <w:bCs/>
          <w:kern w:val="0"/>
          <w:sz w:val="30"/>
          <w:szCs w:val="30"/>
          <w:lang w:val="en-US" w:eastAsia="zh-CN" w:bidi="ar-SA"/>
        </w:rPr>
      </w:pPr>
      <w:r>
        <w:rPr>
          <w:rStyle w:val="18"/>
          <w:rFonts w:ascii="宋体" w:hAnsi="宋体"/>
          <w:b/>
          <w:kern w:val="0"/>
          <w:sz w:val="30"/>
          <w:szCs w:val="30"/>
          <w:lang w:val="en-US" w:eastAsia="zh-CN" w:bidi="ar-SA"/>
        </w:rPr>
        <w:t>广西工业产品声明函</w:t>
      </w:r>
      <w:r>
        <w:rPr>
          <w:rStyle w:val="18"/>
          <w:rFonts w:ascii="Times New Roman" w:hAnsi="Times New Roman" w:cs="Times New Roman"/>
          <w:b/>
          <w:bCs/>
          <w:kern w:val="0"/>
          <w:sz w:val="30"/>
          <w:szCs w:val="30"/>
          <w:lang w:val="en-US" w:eastAsia="zh-CN" w:bidi="ar-SA"/>
        </w:rPr>
        <w:t>（格式）</w:t>
      </w:r>
    </w:p>
    <w:p>
      <w:pPr>
        <w:pStyle w:val="36"/>
        <w:widowControl/>
        <w:textAlignment w:val="baseline"/>
        <w:rPr>
          <w:rStyle w:val="18"/>
          <w:rFonts w:ascii="Times New Roman" w:hAnsi="Times New Roman"/>
          <w:b/>
          <w:kern w:val="0"/>
          <w:sz w:val="24"/>
          <w:szCs w:val="20"/>
          <w:lang w:val="en-US" w:eastAsia="zh-CN" w:bidi="ar-SA"/>
        </w:rPr>
      </w:pPr>
    </w:p>
    <w:p>
      <w:pPr>
        <w:pStyle w:val="38"/>
        <w:widowControl/>
        <w:spacing w:line="240" w:lineRule="auto"/>
        <w:ind w:firstLine="0"/>
        <w:textAlignment w:val="baseline"/>
        <w:rPr>
          <w:rStyle w:val="18"/>
          <w:rFonts w:ascii="Times New Roman" w:hAnsi="Times New Roman"/>
          <w:spacing w:val="-4"/>
          <w:kern w:val="0"/>
          <w:sz w:val="21"/>
          <w:szCs w:val="21"/>
          <w:lang w:val="en-US" w:eastAsia="zh-CN" w:bidi="ar-SA"/>
        </w:rPr>
      </w:pPr>
      <w:r>
        <w:rPr>
          <w:rStyle w:val="18"/>
          <w:rFonts w:ascii="Times New Roman" w:hAnsi="宋体"/>
          <w:spacing w:val="-4"/>
          <w:kern w:val="0"/>
          <w:sz w:val="21"/>
          <w:szCs w:val="21"/>
          <w:lang w:val="en-US" w:eastAsia="zh-CN" w:bidi="ar-SA"/>
        </w:rPr>
        <w:t>说</w:t>
      </w:r>
      <w:r>
        <w:rPr>
          <w:rStyle w:val="18"/>
          <w:rFonts w:ascii="Times New Roman" w:hAnsi="Times New Roman"/>
          <w:spacing w:val="-4"/>
          <w:kern w:val="0"/>
          <w:sz w:val="21"/>
          <w:szCs w:val="21"/>
          <w:lang w:val="en-US" w:eastAsia="zh-CN" w:bidi="ar-SA"/>
        </w:rPr>
        <w:t>明：</w:t>
      </w:r>
    </w:p>
    <w:p>
      <w:pPr>
        <w:pStyle w:val="38"/>
        <w:widowControl/>
        <w:spacing w:line="240" w:lineRule="auto"/>
        <w:ind w:firstLine="301"/>
        <w:textAlignment w:val="baseline"/>
        <w:rPr>
          <w:rStyle w:val="18"/>
          <w:rFonts w:ascii="Times New Roman" w:hAnsi="Times New Roman"/>
          <w:spacing w:val="-4"/>
          <w:kern w:val="0"/>
          <w:sz w:val="21"/>
          <w:szCs w:val="21"/>
          <w:lang w:val="en-US" w:eastAsia="zh-CN" w:bidi="ar-SA"/>
        </w:rPr>
      </w:pPr>
      <w:r>
        <w:rPr>
          <w:rStyle w:val="18"/>
          <w:rFonts w:ascii="Times New Roman" w:hAnsi="Times New Roman"/>
          <w:spacing w:val="-4"/>
          <w:kern w:val="0"/>
          <w:sz w:val="21"/>
          <w:szCs w:val="21"/>
          <w:lang w:val="en-US" w:eastAsia="zh-CN" w:bidi="ar-SA"/>
        </w:rPr>
        <w:t>1、本文件所指广西工业产品，是指广西境内生产的工业产品，具体以生产企业的工商营业执照注册所在地为准。</w:t>
      </w:r>
    </w:p>
    <w:p>
      <w:pPr>
        <w:pStyle w:val="38"/>
        <w:widowControl/>
        <w:spacing w:line="240" w:lineRule="auto"/>
        <w:ind w:firstLine="301"/>
        <w:textAlignment w:val="baseline"/>
        <w:rPr>
          <w:rStyle w:val="18"/>
          <w:rFonts w:ascii="Times New Roman" w:hAnsi="Times New Roman"/>
          <w:spacing w:val="-4"/>
          <w:kern w:val="0"/>
          <w:sz w:val="21"/>
          <w:szCs w:val="21"/>
          <w:lang w:val="en-US" w:eastAsia="zh-CN" w:bidi="ar-SA"/>
        </w:rPr>
      </w:pPr>
      <w:r>
        <w:rPr>
          <w:rStyle w:val="18"/>
          <w:rFonts w:ascii="Times New Roman" w:hAnsi="Times New Roman"/>
          <w:spacing w:val="-4"/>
          <w:kern w:val="0"/>
          <w:sz w:val="21"/>
          <w:szCs w:val="21"/>
          <w:lang w:val="en-US" w:eastAsia="zh-CN" w:bidi="ar-SA"/>
        </w:rPr>
        <w:t>2、本细则所指使用广西工业产品 80%以上，是指参加政府采购项目或招标项目时供货范围中采用广西工业产品的金额占本次投标或竞标总金额的80%以上（含）；或者工程建设使用广西工业产品占工程建设所需产品总金额的80%以上（含）。</w:t>
      </w:r>
    </w:p>
    <w:p>
      <w:pPr>
        <w:pStyle w:val="38"/>
        <w:widowControl/>
        <w:spacing w:line="240" w:lineRule="auto"/>
        <w:ind w:firstLine="301"/>
        <w:textAlignment w:val="baseline"/>
        <w:rPr>
          <w:rStyle w:val="18"/>
          <w:rFonts w:ascii="Times New Roman" w:hAnsi="Times New Roman"/>
          <w:spacing w:val="-4"/>
          <w:kern w:val="0"/>
          <w:sz w:val="21"/>
          <w:szCs w:val="21"/>
          <w:lang w:val="en-US" w:eastAsia="zh-CN" w:bidi="ar-SA"/>
        </w:rPr>
      </w:pPr>
      <w:r>
        <w:rPr>
          <w:rStyle w:val="18"/>
          <w:rFonts w:ascii="Times New Roman" w:hAnsi="Times New Roman"/>
          <w:spacing w:val="-4"/>
          <w:kern w:val="0"/>
          <w:sz w:val="21"/>
          <w:szCs w:val="21"/>
          <w:lang w:val="en-US" w:eastAsia="zh-CN" w:bidi="ar-SA"/>
        </w:rPr>
        <w:t>3、发现投标人提供虚假材料、采购单位履约过程中中标供应商未按投标文件《广西工业产品声明函》中使用广西工业产品或者使用广西工业产品未达80%以上的，按照有关法律法规追究其相关责任。</w:t>
      </w:r>
    </w:p>
    <w:p>
      <w:pPr>
        <w:pStyle w:val="38"/>
        <w:widowControl/>
        <w:spacing w:line="240" w:lineRule="auto"/>
        <w:ind w:firstLine="301"/>
        <w:textAlignment w:val="baseline"/>
        <w:rPr>
          <w:rStyle w:val="18"/>
          <w:rFonts w:ascii="Times New Roman" w:hAnsi="Times New Roman"/>
          <w:spacing w:val="-4"/>
          <w:kern w:val="0"/>
          <w:sz w:val="21"/>
          <w:szCs w:val="21"/>
          <w:lang w:val="en-US" w:eastAsia="zh-CN" w:bidi="ar-SA"/>
        </w:rPr>
      </w:pPr>
    </w:p>
    <w:p>
      <w:pPr>
        <w:pStyle w:val="38"/>
        <w:widowControl/>
        <w:spacing w:line="240" w:lineRule="auto"/>
        <w:ind w:firstLine="404" w:firstLineChars="200"/>
        <w:textAlignment w:val="baseline"/>
        <w:rPr>
          <w:rStyle w:val="18"/>
          <w:rFonts w:ascii="Times New Roman" w:hAnsi="Times New Roman"/>
          <w:spacing w:val="-4"/>
          <w:kern w:val="0"/>
          <w:sz w:val="21"/>
          <w:szCs w:val="21"/>
          <w:lang w:val="en-US" w:eastAsia="zh-CN" w:bidi="ar-SA"/>
        </w:rPr>
      </w:pPr>
      <w:r>
        <w:rPr>
          <w:rStyle w:val="18"/>
          <w:rFonts w:ascii="Times New Roman" w:hAnsi="Times New Roman"/>
          <w:spacing w:val="-4"/>
          <w:kern w:val="0"/>
          <w:sz w:val="21"/>
          <w:szCs w:val="21"/>
          <w:lang w:val="en-US" w:eastAsia="zh-CN" w:bidi="ar-SA"/>
        </w:rPr>
        <w:t>我方郑重声明，根据《招标采购促进广西工业产品产销对接实施细则》的规定，我方在本次投标∕竞标中或者工程项目中提供的下述产品为广西工业产品，详情如下：</w:t>
      </w:r>
    </w:p>
    <w:p>
      <w:pPr>
        <w:pStyle w:val="36"/>
        <w:widowControl/>
        <w:textAlignment w:val="baseline"/>
        <w:rPr>
          <w:rStyle w:val="18"/>
          <w:rFonts w:ascii="Times New Roman" w:hAnsi="Times New Roman"/>
          <w:kern w:val="0"/>
          <w:sz w:val="20"/>
          <w:szCs w:val="20"/>
          <w:u w:val="single"/>
          <w:lang w:val="en-US" w:eastAsia="zh-CN" w:bidi="ar-SA"/>
        </w:rPr>
      </w:pPr>
      <w:r>
        <w:rPr>
          <w:rStyle w:val="18"/>
          <w:rFonts w:ascii="Times New Roman" w:hAnsi="Times New Roman"/>
          <w:kern w:val="0"/>
          <w:sz w:val="20"/>
          <w:szCs w:val="20"/>
          <w:u w:val="single"/>
          <w:lang w:val="en-US" w:eastAsia="zh-CN" w:bidi="ar-SA"/>
        </w:rPr>
        <w:t>　　分标（有分标时填写）</w:t>
      </w:r>
    </w:p>
    <w:tbl>
      <w:tblPr>
        <w:tblStyle w:val="8"/>
        <w:tblW w:w="95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4"/>
        <w:gridCol w:w="2164"/>
        <w:gridCol w:w="1417"/>
        <w:gridCol w:w="709"/>
        <w:gridCol w:w="2268"/>
        <w:gridCol w:w="1474"/>
        <w:gridCol w:w="8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jc w:val="center"/>
        </w:trPr>
        <w:tc>
          <w:tcPr>
            <w:tcW w:w="654" w:type="dxa"/>
            <w:tcBorders>
              <w:top w:val="single" w:color="000000" w:sz="4" w:space="0"/>
              <w:left w:val="single" w:color="000000" w:sz="4" w:space="0"/>
              <w:bottom w:val="single" w:color="000000" w:sz="4" w:space="0"/>
              <w:right w:val="single" w:color="000000" w:sz="4" w:space="0"/>
            </w:tcBorders>
            <w:vAlign w:val="center"/>
          </w:tcPr>
          <w:p>
            <w:pPr>
              <w:pStyle w:val="36"/>
              <w:widowControl/>
              <w:jc w:val="center"/>
              <w:textAlignment w:val="baseline"/>
              <w:rPr>
                <w:rStyle w:val="18"/>
                <w:rFonts w:ascii="Times New Roman" w:hAnsi="Times New Roman"/>
                <w:kern w:val="2"/>
                <w:sz w:val="21"/>
                <w:szCs w:val="22"/>
                <w:u w:val="single"/>
                <w:lang w:val="en-US" w:eastAsia="zh-CN" w:bidi="ar-SA"/>
              </w:rPr>
            </w:pPr>
            <w:r>
              <w:rPr>
                <w:rStyle w:val="18"/>
                <w:rFonts w:ascii="Times New Roman" w:hAnsi="Times New Roman"/>
                <w:kern w:val="2"/>
                <w:sz w:val="21"/>
                <w:szCs w:val="22"/>
                <w:u w:val="single"/>
                <w:lang w:val="en-US" w:eastAsia="zh-CN" w:bidi="ar-SA"/>
              </w:rPr>
              <w:t>序号</w:t>
            </w:r>
          </w:p>
        </w:tc>
        <w:tc>
          <w:tcPr>
            <w:tcW w:w="2164" w:type="dxa"/>
            <w:tcBorders>
              <w:top w:val="single" w:color="000000" w:sz="4" w:space="0"/>
              <w:left w:val="single" w:color="000000" w:sz="4" w:space="0"/>
              <w:bottom w:val="single" w:color="000000" w:sz="4" w:space="0"/>
              <w:right w:val="single" w:color="000000" w:sz="4" w:space="0"/>
            </w:tcBorders>
            <w:vAlign w:val="center"/>
          </w:tcPr>
          <w:p>
            <w:pPr>
              <w:pStyle w:val="36"/>
              <w:widowControl/>
              <w:jc w:val="center"/>
              <w:textAlignment w:val="baseline"/>
              <w:rPr>
                <w:rStyle w:val="18"/>
                <w:rFonts w:ascii="Times New Roman" w:hAnsi="Times New Roman"/>
                <w:kern w:val="2"/>
                <w:sz w:val="21"/>
                <w:szCs w:val="22"/>
                <w:u w:val="single"/>
                <w:lang w:val="en-US" w:eastAsia="zh-CN" w:bidi="ar-SA"/>
              </w:rPr>
            </w:pPr>
            <w:r>
              <w:rPr>
                <w:rStyle w:val="18"/>
                <w:rFonts w:ascii="Times New Roman" w:hAnsi="Times New Roman"/>
                <w:kern w:val="2"/>
                <w:sz w:val="21"/>
                <w:szCs w:val="22"/>
                <w:u w:val="single"/>
                <w:lang w:val="en-US" w:eastAsia="zh-CN" w:bidi="ar-SA"/>
              </w:rPr>
              <w:t>产品名称</w:t>
            </w:r>
          </w:p>
        </w:tc>
        <w:tc>
          <w:tcPr>
            <w:tcW w:w="1417" w:type="dxa"/>
            <w:tcBorders>
              <w:top w:val="single" w:color="000000" w:sz="4" w:space="0"/>
              <w:left w:val="single" w:color="000000" w:sz="4" w:space="0"/>
              <w:bottom w:val="single" w:color="000000" w:sz="4" w:space="0"/>
              <w:right w:val="single" w:color="000000" w:sz="4" w:space="0"/>
            </w:tcBorders>
            <w:vAlign w:val="center"/>
          </w:tcPr>
          <w:p>
            <w:pPr>
              <w:pStyle w:val="36"/>
              <w:widowControl/>
              <w:jc w:val="center"/>
              <w:textAlignment w:val="baseline"/>
              <w:rPr>
                <w:rStyle w:val="18"/>
                <w:rFonts w:ascii="Times New Roman" w:hAnsi="Times New Roman"/>
                <w:kern w:val="2"/>
                <w:sz w:val="21"/>
                <w:szCs w:val="22"/>
                <w:u w:val="single"/>
                <w:lang w:val="en-US" w:eastAsia="zh-CN" w:bidi="ar-SA"/>
              </w:rPr>
            </w:pPr>
            <w:r>
              <w:rPr>
                <w:rStyle w:val="18"/>
                <w:rFonts w:ascii="Times New Roman" w:hAnsi="Times New Roman"/>
                <w:kern w:val="2"/>
                <w:sz w:val="21"/>
                <w:szCs w:val="22"/>
                <w:u w:val="single"/>
                <w:lang w:val="en-US" w:eastAsia="zh-CN" w:bidi="ar-SA"/>
              </w:rPr>
              <w:t>型号和规格</w:t>
            </w:r>
          </w:p>
        </w:tc>
        <w:tc>
          <w:tcPr>
            <w:tcW w:w="709" w:type="dxa"/>
            <w:tcBorders>
              <w:top w:val="single" w:color="000000" w:sz="4" w:space="0"/>
              <w:left w:val="single" w:color="000000" w:sz="4" w:space="0"/>
              <w:bottom w:val="single" w:color="000000" w:sz="4" w:space="0"/>
              <w:right w:val="single" w:color="000000" w:sz="4" w:space="0"/>
            </w:tcBorders>
            <w:vAlign w:val="center"/>
          </w:tcPr>
          <w:p>
            <w:pPr>
              <w:pStyle w:val="36"/>
              <w:widowControl/>
              <w:jc w:val="center"/>
              <w:textAlignment w:val="baseline"/>
              <w:rPr>
                <w:rStyle w:val="18"/>
                <w:rFonts w:ascii="Times New Roman" w:hAnsi="Times New Roman"/>
                <w:kern w:val="2"/>
                <w:sz w:val="21"/>
                <w:szCs w:val="22"/>
                <w:u w:val="single"/>
                <w:lang w:val="en-US" w:eastAsia="zh-CN" w:bidi="ar-SA"/>
              </w:rPr>
            </w:pPr>
            <w:r>
              <w:rPr>
                <w:rStyle w:val="18"/>
                <w:rFonts w:ascii="Times New Roman" w:hAnsi="Times New Roman"/>
                <w:kern w:val="2"/>
                <w:sz w:val="21"/>
                <w:szCs w:val="22"/>
                <w:u w:val="single"/>
                <w:lang w:val="en-US" w:eastAsia="zh-CN" w:bidi="ar-SA"/>
              </w:rPr>
              <w:t>数量</w:t>
            </w:r>
          </w:p>
        </w:tc>
        <w:tc>
          <w:tcPr>
            <w:tcW w:w="2268" w:type="dxa"/>
            <w:tcBorders>
              <w:top w:val="single" w:color="000000" w:sz="4" w:space="0"/>
              <w:left w:val="single" w:color="000000" w:sz="4" w:space="0"/>
              <w:bottom w:val="single" w:color="000000" w:sz="4" w:space="0"/>
              <w:right w:val="single" w:color="000000" w:sz="4" w:space="0"/>
            </w:tcBorders>
            <w:vAlign w:val="center"/>
          </w:tcPr>
          <w:p>
            <w:pPr>
              <w:pStyle w:val="36"/>
              <w:widowControl/>
              <w:jc w:val="center"/>
              <w:textAlignment w:val="baseline"/>
              <w:rPr>
                <w:rStyle w:val="18"/>
                <w:rFonts w:ascii="Times New Roman" w:hAnsi="Times New Roman"/>
                <w:kern w:val="2"/>
                <w:sz w:val="21"/>
                <w:szCs w:val="22"/>
                <w:u w:val="single"/>
                <w:lang w:val="en-US" w:eastAsia="zh-CN" w:bidi="ar-SA"/>
              </w:rPr>
            </w:pPr>
            <w:r>
              <w:rPr>
                <w:rStyle w:val="18"/>
                <w:rFonts w:ascii="Times New Roman" w:hAnsi="Times New Roman"/>
                <w:kern w:val="2"/>
                <w:sz w:val="21"/>
                <w:szCs w:val="22"/>
                <w:u w:val="single"/>
                <w:lang w:val="en-US" w:eastAsia="zh-CN" w:bidi="ar-SA"/>
              </w:rPr>
              <w:t>制造厂商及原产地</w:t>
            </w:r>
          </w:p>
        </w:tc>
        <w:tc>
          <w:tcPr>
            <w:tcW w:w="1474" w:type="dxa"/>
            <w:tcBorders>
              <w:top w:val="single" w:color="000000" w:sz="4" w:space="0"/>
              <w:left w:val="single" w:color="000000" w:sz="4" w:space="0"/>
              <w:bottom w:val="single" w:color="000000" w:sz="4" w:space="0"/>
              <w:right w:val="single" w:color="000000" w:sz="4" w:space="0"/>
            </w:tcBorders>
            <w:vAlign w:val="center"/>
          </w:tcPr>
          <w:p>
            <w:pPr>
              <w:pStyle w:val="36"/>
              <w:widowControl/>
              <w:jc w:val="center"/>
              <w:textAlignment w:val="baseline"/>
              <w:rPr>
                <w:rStyle w:val="18"/>
                <w:rFonts w:ascii="Times New Roman" w:hAnsi="Times New Roman"/>
                <w:kern w:val="2"/>
                <w:sz w:val="21"/>
                <w:szCs w:val="22"/>
                <w:u w:val="single"/>
                <w:lang w:val="en-US" w:eastAsia="zh-CN" w:bidi="ar-SA"/>
              </w:rPr>
            </w:pPr>
            <w:r>
              <w:rPr>
                <w:rStyle w:val="18"/>
                <w:rFonts w:ascii="Times New Roman" w:hAnsi="Times New Roman"/>
                <w:kern w:val="2"/>
                <w:sz w:val="21"/>
                <w:szCs w:val="22"/>
                <w:u w:val="single"/>
                <w:lang w:val="en-US" w:eastAsia="zh-CN" w:bidi="ar-SA"/>
              </w:rPr>
              <w:t>投标价</w:t>
            </w:r>
          </w:p>
        </w:tc>
        <w:tc>
          <w:tcPr>
            <w:tcW w:w="893" w:type="dxa"/>
            <w:tcBorders>
              <w:top w:val="single" w:color="000000" w:sz="4" w:space="0"/>
              <w:left w:val="single" w:color="000000" w:sz="4" w:space="0"/>
              <w:bottom w:val="single" w:color="000000" w:sz="4" w:space="0"/>
              <w:right w:val="single" w:color="000000" w:sz="4" w:space="0"/>
            </w:tcBorders>
            <w:vAlign w:val="center"/>
          </w:tcPr>
          <w:p>
            <w:pPr>
              <w:pStyle w:val="36"/>
              <w:widowControl/>
              <w:jc w:val="center"/>
              <w:textAlignment w:val="baseline"/>
              <w:rPr>
                <w:rStyle w:val="18"/>
                <w:rFonts w:ascii="Times New Roman" w:hAnsi="Times New Roman"/>
                <w:kern w:val="2"/>
                <w:sz w:val="21"/>
                <w:szCs w:val="22"/>
                <w:u w:val="single"/>
                <w:lang w:val="en-US" w:eastAsia="zh-CN" w:bidi="ar-SA"/>
              </w:rPr>
            </w:pPr>
            <w:r>
              <w:rPr>
                <w:rStyle w:val="18"/>
                <w:rFonts w:ascii="Times New Roman" w:hAnsi="Times New Roman"/>
                <w:kern w:val="2"/>
                <w:sz w:val="21"/>
                <w:szCs w:val="22"/>
                <w:u w:val="single"/>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654" w:type="dxa"/>
            <w:tcBorders>
              <w:top w:val="single" w:color="000000" w:sz="4" w:space="0"/>
              <w:left w:val="single" w:color="000000" w:sz="4" w:space="0"/>
              <w:bottom w:val="single" w:color="000000" w:sz="4" w:space="0"/>
              <w:right w:val="single" w:color="000000" w:sz="4" w:space="0"/>
            </w:tcBorders>
            <w:vAlign w:val="center"/>
          </w:tcPr>
          <w:p>
            <w:pPr>
              <w:pStyle w:val="36"/>
              <w:widowControl/>
              <w:jc w:val="center"/>
              <w:textAlignment w:val="baseline"/>
              <w:rPr>
                <w:rStyle w:val="18"/>
                <w:rFonts w:ascii="Times New Roman" w:hAnsi="Times New Roman"/>
                <w:kern w:val="2"/>
                <w:sz w:val="21"/>
                <w:szCs w:val="22"/>
                <w:u w:val="single"/>
                <w:lang w:val="en-US" w:eastAsia="zh-CN" w:bidi="ar-SA"/>
              </w:rPr>
            </w:pPr>
            <w:r>
              <w:rPr>
                <w:rStyle w:val="18"/>
                <w:rFonts w:ascii="Times New Roman" w:hAnsi="Times New Roman"/>
                <w:kern w:val="2"/>
                <w:sz w:val="21"/>
                <w:szCs w:val="22"/>
                <w:u w:val="single"/>
                <w:lang w:val="en-US" w:eastAsia="zh-CN" w:bidi="ar-SA"/>
              </w:rPr>
              <w:t>1</w:t>
            </w:r>
          </w:p>
        </w:tc>
        <w:tc>
          <w:tcPr>
            <w:tcW w:w="2164" w:type="dxa"/>
            <w:tcBorders>
              <w:top w:val="single" w:color="000000" w:sz="4" w:space="0"/>
              <w:left w:val="single" w:color="000000" w:sz="4" w:space="0"/>
              <w:bottom w:val="single" w:color="000000" w:sz="4" w:space="0"/>
              <w:right w:val="single" w:color="000000" w:sz="4" w:space="0"/>
            </w:tcBorders>
            <w:vAlign w:val="center"/>
          </w:tcPr>
          <w:p>
            <w:pPr>
              <w:pStyle w:val="36"/>
              <w:widowControl/>
              <w:jc w:val="center"/>
              <w:textAlignment w:val="baseline"/>
              <w:rPr>
                <w:rStyle w:val="18"/>
                <w:rFonts w:ascii="Times New Roman" w:hAnsi="Times New Roman"/>
                <w:kern w:val="2"/>
                <w:sz w:val="21"/>
                <w:szCs w:val="22"/>
                <w:u w:val="single"/>
                <w:lang w:val="en-US" w:eastAsia="zh-CN" w:bidi="ar-SA"/>
              </w:rPr>
            </w:pPr>
          </w:p>
        </w:tc>
        <w:tc>
          <w:tcPr>
            <w:tcW w:w="1417" w:type="dxa"/>
            <w:tcBorders>
              <w:top w:val="single" w:color="000000" w:sz="4" w:space="0"/>
              <w:left w:val="single" w:color="000000" w:sz="4" w:space="0"/>
              <w:bottom w:val="single" w:color="000000" w:sz="4" w:space="0"/>
              <w:right w:val="single" w:color="000000" w:sz="4" w:space="0"/>
            </w:tcBorders>
            <w:vAlign w:val="center"/>
          </w:tcPr>
          <w:p>
            <w:pPr>
              <w:pStyle w:val="36"/>
              <w:widowControl/>
              <w:jc w:val="center"/>
              <w:textAlignment w:val="baseline"/>
              <w:rPr>
                <w:rStyle w:val="18"/>
                <w:rFonts w:ascii="Times New Roman" w:hAnsi="Times New Roman"/>
                <w:kern w:val="2"/>
                <w:sz w:val="21"/>
                <w:szCs w:val="22"/>
                <w:u w:val="single"/>
                <w:lang w:val="en-US" w:eastAsia="zh-CN" w:bidi="ar-SA"/>
              </w:rPr>
            </w:pPr>
          </w:p>
        </w:tc>
        <w:tc>
          <w:tcPr>
            <w:tcW w:w="709" w:type="dxa"/>
            <w:tcBorders>
              <w:top w:val="single" w:color="000000" w:sz="4" w:space="0"/>
              <w:left w:val="single" w:color="000000" w:sz="4" w:space="0"/>
              <w:bottom w:val="single" w:color="000000" w:sz="4" w:space="0"/>
              <w:right w:val="single" w:color="000000" w:sz="4" w:space="0"/>
            </w:tcBorders>
            <w:vAlign w:val="center"/>
          </w:tcPr>
          <w:p>
            <w:pPr>
              <w:pStyle w:val="36"/>
              <w:widowControl/>
              <w:jc w:val="center"/>
              <w:textAlignment w:val="baseline"/>
              <w:rPr>
                <w:rStyle w:val="18"/>
                <w:rFonts w:ascii="Times New Roman" w:hAnsi="Times New Roman"/>
                <w:kern w:val="2"/>
                <w:sz w:val="21"/>
                <w:szCs w:val="22"/>
                <w:u w:val="single"/>
                <w:lang w:val="en-US" w:eastAsia="zh-CN" w:bidi="ar-SA"/>
              </w:rPr>
            </w:pPr>
          </w:p>
        </w:tc>
        <w:tc>
          <w:tcPr>
            <w:tcW w:w="2268" w:type="dxa"/>
            <w:tcBorders>
              <w:top w:val="single" w:color="000000" w:sz="4" w:space="0"/>
              <w:left w:val="single" w:color="000000" w:sz="4" w:space="0"/>
              <w:bottom w:val="single" w:color="000000" w:sz="4" w:space="0"/>
              <w:right w:val="single" w:color="000000" w:sz="4" w:space="0"/>
            </w:tcBorders>
            <w:vAlign w:val="center"/>
          </w:tcPr>
          <w:p>
            <w:pPr>
              <w:pStyle w:val="36"/>
              <w:widowControl/>
              <w:jc w:val="center"/>
              <w:textAlignment w:val="baseline"/>
              <w:rPr>
                <w:rStyle w:val="18"/>
                <w:rFonts w:ascii="Times New Roman" w:hAnsi="Times New Roman"/>
                <w:kern w:val="2"/>
                <w:sz w:val="21"/>
                <w:szCs w:val="22"/>
                <w:u w:val="single"/>
                <w:lang w:val="en-US" w:eastAsia="zh-CN" w:bidi="ar-SA"/>
              </w:rPr>
            </w:pPr>
          </w:p>
        </w:tc>
        <w:tc>
          <w:tcPr>
            <w:tcW w:w="1474" w:type="dxa"/>
            <w:tcBorders>
              <w:top w:val="single" w:color="000000" w:sz="4" w:space="0"/>
              <w:left w:val="single" w:color="000000" w:sz="4" w:space="0"/>
              <w:bottom w:val="single" w:color="000000" w:sz="4" w:space="0"/>
              <w:right w:val="single" w:color="000000" w:sz="4" w:space="0"/>
            </w:tcBorders>
            <w:vAlign w:val="center"/>
          </w:tcPr>
          <w:p>
            <w:pPr>
              <w:pStyle w:val="36"/>
              <w:widowControl/>
              <w:jc w:val="center"/>
              <w:textAlignment w:val="baseline"/>
              <w:rPr>
                <w:rStyle w:val="18"/>
                <w:rFonts w:ascii="Times New Roman" w:hAnsi="Times New Roman"/>
                <w:kern w:val="2"/>
                <w:sz w:val="21"/>
                <w:szCs w:val="22"/>
                <w:u w:val="single"/>
                <w:lang w:val="en-US" w:eastAsia="zh-CN" w:bidi="ar-SA"/>
              </w:rPr>
            </w:pPr>
          </w:p>
        </w:tc>
        <w:tc>
          <w:tcPr>
            <w:tcW w:w="893" w:type="dxa"/>
            <w:tcBorders>
              <w:top w:val="single" w:color="000000" w:sz="4" w:space="0"/>
              <w:left w:val="single" w:color="000000" w:sz="4" w:space="0"/>
              <w:bottom w:val="single" w:color="000000" w:sz="4" w:space="0"/>
              <w:right w:val="single" w:color="000000" w:sz="4" w:space="0"/>
            </w:tcBorders>
            <w:vAlign w:val="center"/>
          </w:tcPr>
          <w:p>
            <w:pPr>
              <w:pStyle w:val="36"/>
              <w:widowControl/>
              <w:jc w:val="center"/>
              <w:textAlignment w:val="baseline"/>
              <w:rPr>
                <w:rStyle w:val="18"/>
                <w:rFonts w:ascii="Times New Roman" w:hAnsi="Times New Roman"/>
                <w:kern w:val="2"/>
                <w:sz w:val="21"/>
                <w:szCs w:val="22"/>
                <w:u w:val="singl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654" w:type="dxa"/>
            <w:tcBorders>
              <w:top w:val="single" w:color="000000" w:sz="4" w:space="0"/>
              <w:left w:val="single" w:color="000000" w:sz="4" w:space="0"/>
              <w:bottom w:val="single" w:color="000000" w:sz="4" w:space="0"/>
              <w:right w:val="single" w:color="000000" w:sz="4" w:space="0"/>
            </w:tcBorders>
            <w:vAlign w:val="center"/>
          </w:tcPr>
          <w:p>
            <w:pPr>
              <w:pStyle w:val="36"/>
              <w:widowControl/>
              <w:jc w:val="center"/>
              <w:textAlignment w:val="baseline"/>
              <w:rPr>
                <w:rStyle w:val="18"/>
                <w:rFonts w:ascii="Times New Roman" w:hAnsi="Times New Roman"/>
                <w:kern w:val="2"/>
                <w:sz w:val="21"/>
                <w:szCs w:val="22"/>
                <w:u w:val="single"/>
                <w:lang w:val="en-US" w:eastAsia="zh-CN" w:bidi="ar-SA"/>
              </w:rPr>
            </w:pPr>
            <w:r>
              <w:rPr>
                <w:rStyle w:val="18"/>
                <w:rFonts w:ascii="Times New Roman" w:hAnsi="Times New Roman"/>
                <w:kern w:val="2"/>
                <w:sz w:val="21"/>
                <w:szCs w:val="22"/>
                <w:u w:val="single"/>
                <w:lang w:val="en-US" w:eastAsia="zh-CN" w:bidi="ar-SA"/>
              </w:rPr>
              <w:t>2</w:t>
            </w:r>
          </w:p>
        </w:tc>
        <w:tc>
          <w:tcPr>
            <w:tcW w:w="2164" w:type="dxa"/>
            <w:tcBorders>
              <w:top w:val="single" w:color="000000" w:sz="4" w:space="0"/>
              <w:left w:val="single" w:color="000000" w:sz="4" w:space="0"/>
              <w:bottom w:val="single" w:color="000000" w:sz="4" w:space="0"/>
              <w:right w:val="single" w:color="000000" w:sz="4" w:space="0"/>
            </w:tcBorders>
            <w:vAlign w:val="center"/>
          </w:tcPr>
          <w:p>
            <w:pPr>
              <w:pStyle w:val="36"/>
              <w:widowControl/>
              <w:jc w:val="center"/>
              <w:textAlignment w:val="baseline"/>
              <w:rPr>
                <w:rStyle w:val="18"/>
                <w:rFonts w:ascii="Times New Roman" w:hAnsi="Times New Roman"/>
                <w:kern w:val="2"/>
                <w:sz w:val="21"/>
                <w:szCs w:val="22"/>
                <w:u w:val="single"/>
                <w:lang w:val="en-US" w:eastAsia="zh-CN" w:bidi="ar-SA"/>
              </w:rPr>
            </w:pPr>
          </w:p>
        </w:tc>
        <w:tc>
          <w:tcPr>
            <w:tcW w:w="1417" w:type="dxa"/>
            <w:tcBorders>
              <w:top w:val="single" w:color="000000" w:sz="4" w:space="0"/>
              <w:left w:val="single" w:color="000000" w:sz="4" w:space="0"/>
              <w:bottom w:val="single" w:color="000000" w:sz="4" w:space="0"/>
              <w:right w:val="single" w:color="000000" w:sz="4" w:space="0"/>
            </w:tcBorders>
            <w:vAlign w:val="center"/>
          </w:tcPr>
          <w:p>
            <w:pPr>
              <w:pStyle w:val="36"/>
              <w:widowControl/>
              <w:jc w:val="center"/>
              <w:textAlignment w:val="baseline"/>
              <w:rPr>
                <w:rStyle w:val="18"/>
                <w:rFonts w:ascii="Times New Roman" w:hAnsi="Times New Roman"/>
                <w:kern w:val="2"/>
                <w:sz w:val="21"/>
                <w:szCs w:val="22"/>
                <w:u w:val="single"/>
                <w:lang w:val="en-US" w:eastAsia="zh-CN" w:bidi="ar-SA"/>
              </w:rPr>
            </w:pPr>
          </w:p>
        </w:tc>
        <w:tc>
          <w:tcPr>
            <w:tcW w:w="709" w:type="dxa"/>
            <w:tcBorders>
              <w:top w:val="single" w:color="000000" w:sz="4" w:space="0"/>
              <w:left w:val="single" w:color="000000" w:sz="4" w:space="0"/>
              <w:bottom w:val="single" w:color="000000" w:sz="4" w:space="0"/>
              <w:right w:val="single" w:color="000000" w:sz="4" w:space="0"/>
            </w:tcBorders>
            <w:vAlign w:val="center"/>
          </w:tcPr>
          <w:p>
            <w:pPr>
              <w:pStyle w:val="36"/>
              <w:widowControl/>
              <w:jc w:val="center"/>
              <w:textAlignment w:val="baseline"/>
              <w:rPr>
                <w:rStyle w:val="18"/>
                <w:rFonts w:ascii="Times New Roman" w:hAnsi="Times New Roman"/>
                <w:kern w:val="2"/>
                <w:sz w:val="21"/>
                <w:szCs w:val="22"/>
                <w:u w:val="single"/>
                <w:lang w:val="en-US" w:eastAsia="zh-CN" w:bidi="ar-SA"/>
              </w:rPr>
            </w:pPr>
          </w:p>
        </w:tc>
        <w:tc>
          <w:tcPr>
            <w:tcW w:w="2268" w:type="dxa"/>
            <w:tcBorders>
              <w:top w:val="single" w:color="000000" w:sz="4" w:space="0"/>
              <w:left w:val="single" w:color="000000" w:sz="4" w:space="0"/>
              <w:bottom w:val="single" w:color="000000" w:sz="4" w:space="0"/>
              <w:right w:val="single" w:color="000000" w:sz="4" w:space="0"/>
            </w:tcBorders>
            <w:vAlign w:val="center"/>
          </w:tcPr>
          <w:p>
            <w:pPr>
              <w:pStyle w:val="36"/>
              <w:widowControl/>
              <w:jc w:val="center"/>
              <w:textAlignment w:val="baseline"/>
              <w:rPr>
                <w:rStyle w:val="18"/>
                <w:rFonts w:ascii="Times New Roman" w:hAnsi="Times New Roman"/>
                <w:kern w:val="2"/>
                <w:sz w:val="21"/>
                <w:szCs w:val="22"/>
                <w:u w:val="single"/>
                <w:lang w:val="en-US" w:eastAsia="zh-CN" w:bidi="ar-SA"/>
              </w:rPr>
            </w:pPr>
          </w:p>
        </w:tc>
        <w:tc>
          <w:tcPr>
            <w:tcW w:w="1474" w:type="dxa"/>
            <w:tcBorders>
              <w:top w:val="single" w:color="000000" w:sz="4" w:space="0"/>
              <w:left w:val="single" w:color="000000" w:sz="4" w:space="0"/>
              <w:bottom w:val="single" w:color="000000" w:sz="4" w:space="0"/>
              <w:right w:val="single" w:color="000000" w:sz="4" w:space="0"/>
            </w:tcBorders>
            <w:vAlign w:val="center"/>
          </w:tcPr>
          <w:p>
            <w:pPr>
              <w:pStyle w:val="36"/>
              <w:widowControl/>
              <w:jc w:val="center"/>
              <w:textAlignment w:val="baseline"/>
              <w:rPr>
                <w:rStyle w:val="18"/>
                <w:rFonts w:ascii="Times New Roman" w:hAnsi="Times New Roman"/>
                <w:kern w:val="2"/>
                <w:sz w:val="21"/>
                <w:szCs w:val="22"/>
                <w:u w:val="single"/>
                <w:lang w:val="en-US" w:eastAsia="zh-CN" w:bidi="ar-SA"/>
              </w:rPr>
            </w:pPr>
          </w:p>
        </w:tc>
        <w:tc>
          <w:tcPr>
            <w:tcW w:w="893" w:type="dxa"/>
            <w:tcBorders>
              <w:top w:val="single" w:color="000000" w:sz="4" w:space="0"/>
              <w:left w:val="single" w:color="000000" w:sz="4" w:space="0"/>
              <w:bottom w:val="single" w:color="000000" w:sz="4" w:space="0"/>
              <w:right w:val="single" w:color="000000" w:sz="4" w:space="0"/>
            </w:tcBorders>
            <w:vAlign w:val="center"/>
          </w:tcPr>
          <w:p>
            <w:pPr>
              <w:pStyle w:val="36"/>
              <w:widowControl/>
              <w:jc w:val="center"/>
              <w:textAlignment w:val="baseline"/>
              <w:rPr>
                <w:rStyle w:val="18"/>
                <w:rFonts w:ascii="Times New Roman" w:hAnsi="Times New Roman"/>
                <w:kern w:val="2"/>
                <w:sz w:val="21"/>
                <w:szCs w:val="22"/>
                <w:u w:val="singl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jc w:val="center"/>
        </w:trPr>
        <w:tc>
          <w:tcPr>
            <w:tcW w:w="654" w:type="dxa"/>
            <w:tcBorders>
              <w:top w:val="single" w:color="000000" w:sz="4" w:space="0"/>
              <w:left w:val="single" w:color="000000" w:sz="4" w:space="0"/>
              <w:bottom w:val="single" w:color="000000" w:sz="4" w:space="0"/>
              <w:right w:val="single" w:color="000000" w:sz="4" w:space="0"/>
            </w:tcBorders>
            <w:vAlign w:val="center"/>
          </w:tcPr>
          <w:p>
            <w:pPr>
              <w:pStyle w:val="36"/>
              <w:widowControl/>
              <w:jc w:val="center"/>
              <w:textAlignment w:val="baseline"/>
              <w:rPr>
                <w:rStyle w:val="18"/>
                <w:rFonts w:ascii="Times New Roman" w:hAnsi="Times New Roman"/>
                <w:kern w:val="2"/>
                <w:sz w:val="21"/>
                <w:szCs w:val="22"/>
                <w:u w:val="single"/>
                <w:lang w:val="en-US" w:eastAsia="zh-CN" w:bidi="ar-SA"/>
              </w:rPr>
            </w:pPr>
            <w:r>
              <w:rPr>
                <w:rStyle w:val="18"/>
                <w:rFonts w:ascii="Times New Roman" w:hAnsi="Times New Roman"/>
                <w:kern w:val="2"/>
                <w:sz w:val="21"/>
                <w:szCs w:val="22"/>
                <w:u w:val="single"/>
                <w:lang w:val="en-US" w:eastAsia="zh-CN" w:bidi="ar-SA"/>
              </w:rPr>
              <w:t>……</w:t>
            </w:r>
          </w:p>
        </w:tc>
        <w:tc>
          <w:tcPr>
            <w:tcW w:w="2164" w:type="dxa"/>
            <w:tcBorders>
              <w:top w:val="single" w:color="000000" w:sz="4" w:space="0"/>
              <w:left w:val="single" w:color="000000" w:sz="4" w:space="0"/>
              <w:bottom w:val="single" w:color="000000" w:sz="4" w:space="0"/>
              <w:right w:val="single" w:color="000000" w:sz="4" w:space="0"/>
            </w:tcBorders>
            <w:vAlign w:val="center"/>
          </w:tcPr>
          <w:p>
            <w:pPr>
              <w:pStyle w:val="36"/>
              <w:widowControl/>
              <w:jc w:val="center"/>
              <w:textAlignment w:val="baseline"/>
              <w:rPr>
                <w:rStyle w:val="18"/>
                <w:rFonts w:ascii="Times New Roman" w:hAnsi="Times New Roman"/>
                <w:kern w:val="2"/>
                <w:sz w:val="21"/>
                <w:szCs w:val="22"/>
                <w:u w:val="single"/>
                <w:lang w:val="en-US" w:eastAsia="zh-CN" w:bidi="ar-SA"/>
              </w:rPr>
            </w:pPr>
          </w:p>
        </w:tc>
        <w:tc>
          <w:tcPr>
            <w:tcW w:w="1417" w:type="dxa"/>
            <w:tcBorders>
              <w:top w:val="single" w:color="000000" w:sz="4" w:space="0"/>
              <w:left w:val="single" w:color="000000" w:sz="4" w:space="0"/>
              <w:bottom w:val="single" w:color="000000" w:sz="4" w:space="0"/>
              <w:right w:val="single" w:color="000000" w:sz="4" w:space="0"/>
            </w:tcBorders>
            <w:vAlign w:val="center"/>
          </w:tcPr>
          <w:p>
            <w:pPr>
              <w:pStyle w:val="36"/>
              <w:widowControl/>
              <w:jc w:val="center"/>
              <w:textAlignment w:val="baseline"/>
              <w:rPr>
                <w:rStyle w:val="18"/>
                <w:rFonts w:ascii="Times New Roman" w:hAnsi="Times New Roman"/>
                <w:kern w:val="2"/>
                <w:sz w:val="21"/>
                <w:szCs w:val="22"/>
                <w:u w:val="single"/>
                <w:lang w:val="en-US" w:eastAsia="zh-CN" w:bidi="ar-SA"/>
              </w:rPr>
            </w:pPr>
          </w:p>
        </w:tc>
        <w:tc>
          <w:tcPr>
            <w:tcW w:w="709" w:type="dxa"/>
            <w:tcBorders>
              <w:top w:val="single" w:color="000000" w:sz="4" w:space="0"/>
              <w:left w:val="single" w:color="000000" w:sz="4" w:space="0"/>
              <w:bottom w:val="single" w:color="000000" w:sz="4" w:space="0"/>
              <w:right w:val="single" w:color="000000" w:sz="4" w:space="0"/>
            </w:tcBorders>
            <w:vAlign w:val="center"/>
          </w:tcPr>
          <w:p>
            <w:pPr>
              <w:pStyle w:val="36"/>
              <w:widowControl/>
              <w:jc w:val="center"/>
              <w:textAlignment w:val="baseline"/>
              <w:rPr>
                <w:rStyle w:val="18"/>
                <w:rFonts w:ascii="Times New Roman" w:hAnsi="Times New Roman"/>
                <w:kern w:val="2"/>
                <w:sz w:val="21"/>
                <w:szCs w:val="22"/>
                <w:u w:val="single"/>
                <w:lang w:val="en-US" w:eastAsia="zh-CN" w:bidi="ar-SA"/>
              </w:rPr>
            </w:pPr>
          </w:p>
        </w:tc>
        <w:tc>
          <w:tcPr>
            <w:tcW w:w="2268" w:type="dxa"/>
            <w:tcBorders>
              <w:top w:val="single" w:color="000000" w:sz="4" w:space="0"/>
              <w:left w:val="single" w:color="000000" w:sz="4" w:space="0"/>
              <w:bottom w:val="single" w:color="000000" w:sz="4" w:space="0"/>
              <w:right w:val="single" w:color="000000" w:sz="4" w:space="0"/>
            </w:tcBorders>
            <w:vAlign w:val="center"/>
          </w:tcPr>
          <w:p>
            <w:pPr>
              <w:pStyle w:val="36"/>
              <w:widowControl/>
              <w:jc w:val="center"/>
              <w:textAlignment w:val="baseline"/>
              <w:rPr>
                <w:rStyle w:val="18"/>
                <w:rFonts w:ascii="Times New Roman" w:hAnsi="Times New Roman"/>
                <w:kern w:val="2"/>
                <w:sz w:val="21"/>
                <w:szCs w:val="22"/>
                <w:u w:val="single"/>
                <w:lang w:val="en-US" w:eastAsia="zh-CN" w:bidi="ar-SA"/>
              </w:rPr>
            </w:pPr>
          </w:p>
        </w:tc>
        <w:tc>
          <w:tcPr>
            <w:tcW w:w="1474" w:type="dxa"/>
            <w:tcBorders>
              <w:top w:val="single" w:color="000000" w:sz="4" w:space="0"/>
              <w:left w:val="single" w:color="000000" w:sz="4" w:space="0"/>
              <w:bottom w:val="single" w:color="000000" w:sz="4" w:space="0"/>
              <w:right w:val="single" w:color="000000" w:sz="4" w:space="0"/>
            </w:tcBorders>
            <w:vAlign w:val="center"/>
          </w:tcPr>
          <w:p>
            <w:pPr>
              <w:pStyle w:val="36"/>
              <w:widowControl/>
              <w:jc w:val="center"/>
              <w:textAlignment w:val="baseline"/>
              <w:rPr>
                <w:rStyle w:val="18"/>
                <w:rFonts w:ascii="Times New Roman" w:hAnsi="Times New Roman"/>
                <w:kern w:val="2"/>
                <w:sz w:val="21"/>
                <w:szCs w:val="22"/>
                <w:u w:val="single"/>
                <w:lang w:val="en-US" w:eastAsia="zh-CN" w:bidi="ar-SA"/>
              </w:rPr>
            </w:pPr>
          </w:p>
        </w:tc>
        <w:tc>
          <w:tcPr>
            <w:tcW w:w="893" w:type="dxa"/>
            <w:tcBorders>
              <w:top w:val="single" w:color="000000" w:sz="4" w:space="0"/>
              <w:left w:val="single" w:color="000000" w:sz="4" w:space="0"/>
              <w:bottom w:val="single" w:color="000000" w:sz="4" w:space="0"/>
              <w:right w:val="single" w:color="000000" w:sz="4" w:space="0"/>
            </w:tcBorders>
            <w:vAlign w:val="center"/>
          </w:tcPr>
          <w:p>
            <w:pPr>
              <w:pStyle w:val="36"/>
              <w:widowControl/>
              <w:jc w:val="center"/>
              <w:textAlignment w:val="baseline"/>
              <w:rPr>
                <w:rStyle w:val="18"/>
                <w:rFonts w:ascii="Times New Roman" w:hAnsi="Times New Roman"/>
                <w:kern w:val="2"/>
                <w:sz w:val="21"/>
                <w:szCs w:val="22"/>
                <w:u w:val="singl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654" w:type="dxa"/>
            <w:tcBorders>
              <w:top w:val="single" w:color="000000" w:sz="4" w:space="0"/>
              <w:left w:val="single" w:color="000000" w:sz="4" w:space="0"/>
              <w:bottom w:val="single" w:color="000000" w:sz="4" w:space="0"/>
              <w:right w:val="single" w:color="000000" w:sz="4" w:space="0"/>
            </w:tcBorders>
            <w:vAlign w:val="center"/>
          </w:tcPr>
          <w:p>
            <w:pPr>
              <w:pStyle w:val="36"/>
              <w:widowControl/>
              <w:jc w:val="center"/>
              <w:textAlignment w:val="baseline"/>
              <w:rPr>
                <w:rStyle w:val="18"/>
                <w:rFonts w:ascii="Times New Roman" w:hAnsi="Times New Roman"/>
                <w:kern w:val="2"/>
                <w:sz w:val="21"/>
                <w:szCs w:val="22"/>
                <w:u w:val="single"/>
                <w:lang w:val="en-US" w:eastAsia="zh-CN" w:bidi="ar-SA"/>
              </w:rPr>
            </w:pPr>
          </w:p>
        </w:tc>
        <w:tc>
          <w:tcPr>
            <w:tcW w:w="2164" w:type="dxa"/>
            <w:tcBorders>
              <w:top w:val="single" w:color="000000" w:sz="4" w:space="0"/>
              <w:left w:val="single" w:color="000000" w:sz="4" w:space="0"/>
              <w:bottom w:val="single" w:color="000000" w:sz="4" w:space="0"/>
              <w:right w:val="single" w:color="000000" w:sz="4" w:space="0"/>
            </w:tcBorders>
            <w:vAlign w:val="center"/>
          </w:tcPr>
          <w:p>
            <w:pPr>
              <w:pStyle w:val="36"/>
              <w:widowControl/>
              <w:jc w:val="center"/>
              <w:textAlignment w:val="baseline"/>
              <w:rPr>
                <w:rStyle w:val="18"/>
                <w:rFonts w:ascii="Times New Roman" w:hAnsi="Times New Roman"/>
                <w:kern w:val="2"/>
                <w:sz w:val="21"/>
                <w:szCs w:val="22"/>
                <w:u w:val="single"/>
                <w:lang w:val="en-US" w:eastAsia="zh-CN" w:bidi="ar-SA"/>
              </w:rPr>
            </w:pPr>
            <w:r>
              <w:rPr>
                <w:rStyle w:val="18"/>
                <w:rFonts w:ascii="Times New Roman" w:hAnsi="Times New Roman"/>
                <w:kern w:val="2"/>
                <w:sz w:val="21"/>
                <w:szCs w:val="22"/>
                <w:u w:val="single"/>
                <w:lang w:val="en-US" w:eastAsia="zh-CN" w:bidi="ar-SA"/>
              </w:rPr>
              <w:t>广西工业产品</w:t>
            </w:r>
          </w:p>
          <w:p>
            <w:pPr>
              <w:pStyle w:val="36"/>
              <w:widowControl/>
              <w:jc w:val="center"/>
              <w:textAlignment w:val="baseline"/>
              <w:rPr>
                <w:rStyle w:val="18"/>
                <w:rFonts w:ascii="Times New Roman" w:hAnsi="Times New Roman"/>
                <w:kern w:val="2"/>
                <w:sz w:val="21"/>
                <w:szCs w:val="22"/>
                <w:u w:val="single"/>
                <w:lang w:val="en-US" w:eastAsia="zh-CN" w:bidi="ar-SA"/>
              </w:rPr>
            </w:pPr>
            <w:r>
              <w:rPr>
                <w:rStyle w:val="18"/>
                <w:rFonts w:ascii="Times New Roman" w:hAnsi="Times New Roman"/>
                <w:kern w:val="2"/>
                <w:sz w:val="21"/>
                <w:szCs w:val="22"/>
                <w:u w:val="single"/>
                <w:lang w:val="en-US" w:eastAsia="zh-CN" w:bidi="ar-SA"/>
              </w:rPr>
              <w:t>合计价格：</w:t>
            </w: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pStyle w:val="36"/>
              <w:widowControl/>
              <w:jc w:val="center"/>
              <w:textAlignment w:val="baseline"/>
              <w:rPr>
                <w:rStyle w:val="18"/>
                <w:rFonts w:ascii="Times New Roman" w:hAnsi="Times New Roman"/>
                <w:kern w:val="2"/>
                <w:sz w:val="21"/>
                <w:szCs w:val="22"/>
                <w:u w:val="single"/>
                <w:lang w:val="en-US" w:eastAsia="zh-CN" w:bidi="ar-SA"/>
              </w:rPr>
            </w:pPr>
          </w:p>
        </w:tc>
        <w:tc>
          <w:tcPr>
            <w:tcW w:w="2268" w:type="dxa"/>
            <w:tcBorders>
              <w:top w:val="single" w:color="000000" w:sz="4" w:space="0"/>
              <w:left w:val="single" w:color="000000" w:sz="4" w:space="0"/>
              <w:bottom w:val="single" w:color="000000" w:sz="4" w:space="0"/>
              <w:right w:val="single" w:color="000000" w:sz="4" w:space="0"/>
            </w:tcBorders>
            <w:vAlign w:val="center"/>
          </w:tcPr>
          <w:p>
            <w:pPr>
              <w:pStyle w:val="36"/>
              <w:widowControl/>
              <w:jc w:val="center"/>
              <w:textAlignment w:val="baseline"/>
              <w:rPr>
                <w:rStyle w:val="18"/>
                <w:rFonts w:ascii="Times New Roman" w:hAnsi="Times New Roman"/>
                <w:kern w:val="2"/>
                <w:sz w:val="21"/>
                <w:szCs w:val="22"/>
                <w:u w:val="single"/>
                <w:lang w:val="en-US" w:eastAsia="zh-CN" w:bidi="ar-SA"/>
              </w:rPr>
            </w:pPr>
            <w:r>
              <w:rPr>
                <w:rStyle w:val="18"/>
                <w:rFonts w:ascii="Times New Roman" w:hAnsi="Times New Roman"/>
                <w:kern w:val="2"/>
                <w:sz w:val="21"/>
                <w:szCs w:val="22"/>
                <w:u w:val="single"/>
                <w:lang w:val="en-US" w:eastAsia="zh-CN" w:bidi="ar-SA"/>
              </w:rPr>
              <w:t>占投标总价比例：</w:t>
            </w:r>
          </w:p>
        </w:tc>
        <w:tc>
          <w:tcPr>
            <w:tcW w:w="2367" w:type="dxa"/>
            <w:gridSpan w:val="2"/>
            <w:tcBorders>
              <w:top w:val="single" w:color="000000" w:sz="4" w:space="0"/>
              <w:left w:val="single" w:color="000000" w:sz="4" w:space="0"/>
              <w:bottom w:val="single" w:color="000000" w:sz="4" w:space="0"/>
              <w:right w:val="single" w:color="000000" w:sz="4" w:space="0"/>
            </w:tcBorders>
            <w:vAlign w:val="center"/>
          </w:tcPr>
          <w:p>
            <w:pPr>
              <w:pStyle w:val="36"/>
              <w:widowControl/>
              <w:jc w:val="center"/>
              <w:textAlignment w:val="baseline"/>
              <w:rPr>
                <w:rStyle w:val="18"/>
                <w:rFonts w:ascii="Times New Roman" w:hAnsi="Times New Roman"/>
                <w:kern w:val="2"/>
                <w:sz w:val="21"/>
                <w:szCs w:val="22"/>
                <w:u w:val="single"/>
                <w:lang w:val="en-US" w:eastAsia="zh-CN" w:bidi="ar-SA"/>
              </w:rPr>
            </w:pPr>
          </w:p>
        </w:tc>
      </w:tr>
    </w:tbl>
    <w:p>
      <w:pPr>
        <w:pStyle w:val="36"/>
        <w:widowControl/>
        <w:textAlignment w:val="baseline"/>
        <w:rPr>
          <w:rStyle w:val="18"/>
          <w:rFonts w:ascii="Times New Roman" w:hAnsi="Times New Roman"/>
          <w:kern w:val="0"/>
          <w:sz w:val="20"/>
          <w:szCs w:val="20"/>
          <w:u w:val="single"/>
          <w:lang w:val="en-US" w:eastAsia="zh-CN" w:bidi="ar-SA"/>
        </w:rPr>
      </w:pPr>
      <w:r>
        <w:rPr>
          <w:rStyle w:val="18"/>
          <w:rFonts w:ascii="Times New Roman" w:hAnsi="Times New Roman"/>
          <w:kern w:val="0"/>
          <w:sz w:val="20"/>
          <w:szCs w:val="20"/>
          <w:u w:val="single"/>
          <w:lang w:val="en-US" w:eastAsia="zh-CN" w:bidi="ar-SA"/>
        </w:rPr>
        <w:t>　　分标（有分标时填写）</w:t>
      </w:r>
    </w:p>
    <w:p>
      <w:pPr>
        <w:pStyle w:val="36"/>
        <w:widowControl/>
        <w:textAlignment w:val="baseline"/>
        <w:rPr>
          <w:rStyle w:val="18"/>
          <w:rFonts w:ascii="Times New Roman" w:hAnsi="Times New Roman"/>
          <w:kern w:val="0"/>
          <w:sz w:val="20"/>
          <w:szCs w:val="20"/>
          <w:u w:val="single"/>
          <w:lang w:val="en-US" w:eastAsia="zh-CN" w:bidi="ar-SA"/>
        </w:rPr>
      </w:pPr>
      <w:r>
        <w:rPr>
          <w:rStyle w:val="18"/>
          <w:rFonts w:ascii="Times New Roman" w:hAnsi="Times New Roman"/>
          <w:kern w:val="0"/>
          <w:sz w:val="20"/>
          <w:szCs w:val="20"/>
          <w:highlight w:val="none"/>
          <w:u w:val="single"/>
          <w:lang w:val="en-US" w:eastAsia="zh-CN" w:bidi="ar-SA"/>
        </w:rPr>
        <w:t>......</w:t>
      </w:r>
    </w:p>
    <w:p>
      <w:pPr>
        <w:pStyle w:val="36"/>
        <w:widowControl/>
        <w:ind w:firstLine="420"/>
        <w:textAlignment w:val="baseline"/>
        <w:rPr>
          <w:rStyle w:val="18"/>
          <w:rFonts w:ascii="宋体" w:hAnsi="Courier New"/>
          <w:kern w:val="0"/>
          <w:sz w:val="20"/>
          <w:szCs w:val="24"/>
          <w:lang w:val="en-US" w:eastAsia="zh-CN" w:bidi="ar-SA"/>
        </w:rPr>
      </w:pPr>
      <w:r>
        <w:rPr>
          <w:rStyle w:val="18"/>
          <w:rFonts w:ascii="宋体" w:hAnsi="Courier New"/>
          <w:kern w:val="0"/>
          <w:sz w:val="20"/>
          <w:szCs w:val="24"/>
          <w:lang w:val="en-US" w:eastAsia="zh-CN" w:bidi="ar-SA"/>
        </w:rPr>
        <w:t>我方对上述声明的真实性负责。如有虚假，将依法承担相应责任。</w:t>
      </w:r>
    </w:p>
    <w:p>
      <w:pPr>
        <w:pStyle w:val="36"/>
        <w:widowControl/>
        <w:textAlignment w:val="baseline"/>
        <w:rPr>
          <w:rStyle w:val="18"/>
          <w:rFonts w:ascii="宋体" w:hAnsi="宋体"/>
          <w:kern w:val="0"/>
          <w:sz w:val="20"/>
          <w:szCs w:val="20"/>
          <w:lang w:val="en-US" w:eastAsia="zh-CN" w:bidi="ar-SA"/>
        </w:rPr>
      </w:pPr>
    </w:p>
    <w:p>
      <w:pPr>
        <w:pStyle w:val="36"/>
        <w:widowControl/>
        <w:textAlignment w:val="baseline"/>
        <w:rPr>
          <w:rStyle w:val="18"/>
          <w:rFonts w:ascii="宋体" w:hAnsi="Courier New"/>
          <w:kern w:val="0"/>
          <w:sz w:val="20"/>
          <w:szCs w:val="24"/>
          <w:lang w:val="en-US" w:eastAsia="zh-CN" w:bidi="ar-SA"/>
        </w:rPr>
      </w:pPr>
    </w:p>
    <w:p>
      <w:pPr>
        <w:pStyle w:val="36"/>
        <w:widowControl/>
        <w:textAlignment w:val="baseline"/>
        <w:rPr>
          <w:rStyle w:val="18"/>
          <w:rFonts w:ascii="宋体" w:hAnsi="Courier New"/>
          <w:kern w:val="0"/>
          <w:sz w:val="20"/>
          <w:szCs w:val="24"/>
          <w:lang w:val="en-US" w:eastAsia="zh-CN" w:bidi="ar-SA"/>
        </w:rPr>
      </w:pPr>
    </w:p>
    <w:p>
      <w:pPr>
        <w:pStyle w:val="36"/>
        <w:widowControl/>
        <w:spacing w:line="600" w:lineRule="exact"/>
        <w:textAlignment w:val="baseline"/>
        <w:rPr>
          <w:rStyle w:val="18"/>
          <w:rFonts w:ascii="Times New Roman" w:hAnsi="Times New Roman"/>
          <w:kern w:val="0"/>
          <w:sz w:val="20"/>
          <w:szCs w:val="20"/>
          <w:u w:val="single"/>
          <w:lang w:val="en-US" w:eastAsia="zh-CN" w:bidi="ar-SA"/>
        </w:rPr>
      </w:pPr>
      <w:r>
        <w:rPr>
          <w:rStyle w:val="18"/>
          <w:rFonts w:ascii="Times New Roman" w:hAnsi="Times New Roman"/>
          <w:kern w:val="0"/>
          <w:sz w:val="20"/>
          <w:szCs w:val="20"/>
          <w:lang w:val="en-US" w:eastAsia="zh-CN" w:bidi="ar-SA"/>
        </w:rPr>
        <w:t>投标人（盖单位公章）：</w:t>
      </w:r>
      <w:r>
        <w:rPr>
          <w:rStyle w:val="18"/>
          <w:rFonts w:ascii="Times New Roman" w:hAnsi="Times New Roman"/>
          <w:kern w:val="0"/>
          <w:sz w:val="20"/>
          <w:szCs w:val="20"/>
          <w:u w:val="single"/>
          <w:lang w:val="en-US" w:eastAsia="zh-CN" w:bidi="ar-SA"/>
        </w:rPr>
        <w:t xml:space="preserve">                                    </w:t>
      </w:r>
    </w:p>
    <w:p>
      <w:pPr>
        <w:pStyle w:val="36"/>
        <w:widowControl/>
        <w:spacing w:line="600" w:lineRule="exact"/>
        <w:textAlignment w:val="baseline"/>
        <w:rPr>
          <w:rStyle w:val="18"/>
          <w:rFonts w:ascii="Times New Roman" w:hAnsi="Times New Roman"/>
          <w:kern w:val="0"/>
          <w:sz w:val="20"/>
          <w:szCs w:val="20"/>
          <w:u w:val="single"/>
          <w:lang w:val="en-US" w:eastAsia="zh-CN" w:bidi="ar-SA"/>
        </w:rPr>
      </w:pPr>
    </w:p>
    <w:p>
      <w:pPr>
        <w:pStyle w:val="36"/>
        <w:widowControl/>
        <w:spacing w:line="500" w:lineRule="exact"/>
        <w:textAlignment w:val="baseline"/>
        <w:rPr>
          <w:rStyle w:val="18"/>
          <w:rFonts w:ascii="Times New Roman" w:hAnsi="Times New Roman"/>
          <w:kern w:val="0"/>
          <w:sz w:val="20"/>
          <w:szCs w:val="20"/>
          <w:u w:val="single"/>
          <w:lang w:val="en-US" w:eastAsia="zh-CN" w:bidi="ar-SA"/>
        </w:rPr>
      </w:pPr>
      <w:r>
        <w:rPr>
          <w:rStyle w:val="18"/>
          <w:rFonts w:ascii="Times New Roman" w:hAnsi="Times New Roman"/>
          <w:kern w:val="0"/>
          <w:sz w:val="20"/>
          <w:szCs w:val="20"/>
          <w:lang w:val="en-US" w:eastAsia="zh-CN" w:bidi="ar-SA"/>
        </w:rPr>
        <w:t>法定代表人或其委托代理人（签字或盖章）：</w:t>
      </w:r>
      <w:r>
        <w:rPr>
          <w:rStyle w:val="18"/>
          <w:rFonts w:ascii="Times New Roman" w:hAnsi="Times New Roman"/>
          <w:kern w:val="0"/>
          <w:sz w:val="20"/>
          <w:szCs w:val="20"/>
          <w:u w:val="single"/>
          <w:lang w:val="en-US" w:eastAsia="zh-CN" w:bidi="ar-SA"/>
        </w:rPr>
        <w:t xml:space="preserve">                  </w:t>
      </w:r>
    </w:p>
    <w:p>
      <w:pPr>
        <w:pStyle w:val="36"/>
        <w:widowControl/>
        <w:spacing w:line="600" w:lineRule="exact"/>
        <w:jc w:val="left"/>
        <w:textAlignment w:val="baseline"/>
        <w:rPr>
          <w:rStyle w:val="18"/>
          <w:rFonts w:ascii="Times New Roman" w:hAnsi="Times New Roman"/>
          <w:kern w:val="0"/>
          <w:sz w:val="20"/>
          <w:szCs w:val="20"/>
          <w:u w:val="single"/>
          <w:lang w:val="en-US" w:eastAsia="zh-CN" w:bidi="ar-SA"/>
        </w:rPr>
      </w:pPr>
    </w:p>
    <w:p>
      <w:pPr>
        <w:pStyle w:val="36"/>
        <w:widowControl/>
        <w:spacing w:line="600" w:lineRule="exact"/>
        <w:textAlignment w:val="baseline"/>
        <w:rPr>
          <w:rStyle w:val="18"/>
          <w:rFonts w:ascii="宋体" w:hAnsi="Courier New"/>
          <w:kern w:val="0"/>
          <w:sz w:val="20"/>
          <w:szCs w:val="20"/>
          <w:lang w:val="en-US" w:eastAsia="zh-CN" w:bidi="ar-SA"/>
        </w:rPr>
      </w:pPr>
      <w:r>
        <w:rPr>
          <w:rStyle w:val="18"/>
          <w:rFonts w:ascii="宋体" w:hAnsi="Courier New"/>
          <w:kern w:val="0"/>
          <w:sz w:val="20"/>
          <w:szCs w:val="20"/>
          <w:lang w:val="en-US" w:eastAsia="zh-CN" w:bidi="ar-SA"/>
        </w:rPr>
        <w:br w:type="page"/>
      </w:r>
    </w:p>
    <w:p>
      <w:pPr>
        <w:pStyle w:val="36"/>
        <w:widowControl/>
        <w:spacing w:line="600" w:lineRule="exact"/>
        <w:textAlignment w:val="baseline"/>
        <w:rPr>
          <w:rStyle w:val="18"/>
          <w:rFonts w:ascii="Times New Roman" w:hAnsi="Times New Roman"/>
          <w:kern w:val="0"/>
          <w:sz w:val="20"/>
          <w:szCs w:val="20"/>
          <w:lang w:val="en-US" w:eastAsia="zh-CN" w:bidi="ar-SA"/>
        </w:rPr>
      </w:pPr>
      <w:r>
        <w:rPr>
          <w:rStyle w:val="18"/>
          <w:rFonts w:ascii="Times New Roman" w:hAnsi="Times New Roman"/>
          <w:b/>
          <w:kern w:val="0"/>
          <w:sz w:val="20"/>
          <w:szCs w:val="20"/>
          <w:lang w:val="en-US" w:eastAsia="zh-CN" w:bidi="ar-SA"/>
        </w:rPr>
        <w:t xml:space="preserve"> </w:t>
      </w:r>
    </w:p>
    <w:p>
      <w:pPr>
        <w:pStyle w:val="36"/>
        <w:widowControl/>
        <w:spacing w:line="600" w:lineRule="exact"/>
        <w:jc w:val="center"/>
        <w:textAlignment w:val="baseline"/>
        <w:rPr>
          <w:rStyle w:val="18"/>
          <w:rFonts w:ascii="Times New Roman" w:hAnsi="Times New Roman" w:cs="Times New Roman"/>
          <w:b/>
          <w:bCs/>
          <w:kern w:val="0"/>
          <w:sz w:val="30"/>
          <w:szCs w:val="30"/>
          <w:lang w:val="en-US" w:eastAsia="zh-CN" w:bidi="ar-SA"/>
        </w:rPr>
      </w:pPr>
      <w:r>
        <w:rPr>
          <w:rStyle w:val="18"/>
          <w:rFonts w:ascii="Times New Roman" w:hAnsi="Times New Roman" w:cs="Times New Roman"/>
          <w:b/>
          <w:bCs/>
          <w:kern w:val="0"/>
          <w:sz w:val="30"/>
          <w:szCs w:val="30"/>
          <w:lang w:val="en-US" w:eastAsia="zh-CN" w:bidi="ar-SA"/>
        </w:rPr>
        <w:t>售后服务承诺书（格式）</w:t>
      </w:r>
    </w:p>
    <w:p>
      <w:pPr>
        <w:pStyle w:val="36"/>
        <w:widowControl/>
        <w:spacing w:line="440" w:lineRule="exact"/>
        <w:ind w:firstLine="396" w:firstLineChars="198"/>
        <w:textAlignment w:val="baseline"/>
        <w:rPr>
          <w:rStyle w:val="18"/>
          <w:rFonts w:ascii="宋体" w:hAnsi="宋体"/>
          <w:kern w:val="0"/>
          <w:sz w:val="20"/>
          <w:szCs w:val="20"/>
          <w:lang w:val="en-US" w:eastAsia="zh-CN" w:bidi="ar-SA"/>
        </w:rPr>
      </w:pPr>
    </w:p>
    <w:p>
      <w:pPr>
        <w:pStyle w:val="36"/>
        <w:widowControl/>
        <w:spacing w:line="440" w:lineRule="exact"/>
        <w:ind w:firstLine="396" w:firstLineChars="198"/>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由投标人按本项目招标文件第二章“项目采购需求一览表”中商务条款部分的售后服务要求自行填写。</w:t>
      </w:r>
    </w:p>
    <w:p>
      <w:pPr>
        <w:pStyle w:val="36"/>
        <w:widowControl/>
        <w:spacing w:line="440" w:lineRule="exact"/>
        <w:ind w:firstLine="400" w:firstLineChars="200"/>
        <w:textAlignment w:val="baseline"/>
        <w:rPr>
          <w:rStyle w:val="18"/>
          <w:rFonts w:ascii="宋体" w:hAnsi="Courier New"/>
          <w:kern w:val="0"/>
          <w:sz w:val="20"/>
          <w:szCs w:val="20"/>
          <w:lang w:val="en-US" w:eastAsia="zh-CN" w:bidi="ar-SA"/>
        </w:rPr>
      </w:pPr>
    </w:p>
    <w:p>
      <w:pPr>
        <w:pStyle w:val="36"/>
        <w:widowControl/>
        <w:textAlignment w:val="baseline"/>
        <w:rPr>
          <w:rStyle w:val="18"/>
          <w:rFonts w:ascii="宋体" w:hAnsi="Courier New"/>
          <w:kern w:val="0"/>
          <w:sz w:val="20"/>
          <w:szCs w:val="20"/>
          <w:lang w:val="en-US" w:eastAsia="zh-CN" w:bidi="ar-SA"/>
        </w:rPr>
      </w:pPr>
    </w:p>
    <w:p>
      <w:pPr>
        <w:pStyle w:val="36"/>
        <w:widowControl/>
        <w:textAlignment w:val="baseline"/>
        <w:rPr>
          <w:rStyle w:val="18"/>
          <w:rFonts w:ascii="宋体" w:hAnsi="Courier New"/>
          <w:kern w:val="0"/>
          <w:sz w:val="20"/>
          <w:szCs w:val="20"/>
          <w:lang w:val="en-US" w:eastAsia="zh-CN" w:bidi="ar-SA"/>
        </w:rPr>
      </w:pPr>
    </w:p>
    <w:p>
      <w:pPr>
        <w:pStyle w:val="36"/>
        <w:widowControl/>
        <w:textAlignment w:val="baseline"/>
        <w:rPr>
          <w:rStyle w:val="18"/>
          <w:rFonts w:ascii="宋体" w:hAnsi="Courier New"/>
          <w:kern w:val="0"/>
          <w:sz w:val="20"/>
          <w:szCs w:val="20"/>
          <w:lang w:val="en-US" w:eastAsia="zh-CN" w:bidi="ar-SA"/>
        </w:rPr>
      </w:pPr>
    </w:p>
    <w:p>
      <w:pPr>
        <w:pStyle w:val="36"/>
        <w:widowControl/>
        <w:textAlignment w:val="baseline"/>
        <w:rPr>
          <w:rStyle w:val="18"/>
          <w:rFonts w:ascii="宋体" w:hAnsi="Courier New"/>
          <w:kern w:val="0"/>
          <w:sz w:val="20"/>
          <w:szCs w:val="20"/>
          <w:lang w:val="en-US" w:eastAsia="zh-CN" w:bidi="ar-SA"/>
        </w:rPr>
      </w:pPr>
    </w:p>
    <w:p>
      <w:pPr>
        <w:pStyle w:val="36"/>
        <w:widowControl/>
        <w:textAlignment w:val="baseline"/>
        <w:rPr>
          <w:rStyle w:val="18"/>
          <w:rFonts w:ascii="宋体" w:hAnsi="Courier New"/>
          <w:kern w:val="0"/>
          <w:sz w:val="20"/>
          <w:szCs w:val="20"/>
          <w:lang w:val="en-US" w:eastAsia="zh-CN" w:bidi="ar-SA"/>
        </w:rPr>
      </w:pPr>
    </w:p>
    <w:p>
      <w:pPr>
        <w:pStyle w:val="36"/>
        <w:widowControl/>
        <w:textAlignment w:val="baseline"/>
        <w:rPr>
          <w:rStyle w:val="18"/>
          <w:rFonts w:ascii="宋体" w:hAnsi="Courier New"/>
          <w:kern w:val="0"/>
          <w:sz w:val="20"/>
          <w:szCs w:val="20"/>
          <w:lang w:val="en-US" w:eastAsia="zh-CN" w:bidi="ar-SA"/>
        </w:rPr>
      </w:pPr>
    </w:p>
    <w:p>
      <w:pPr>
        <w:pStyle w:val="36"/>
        <w:widowControl/>
        <w:textAlignment w:val="baseline"/>
        <w:rPr>
          <w:rStyle w:val="18"/>
          <w:rFonts w:ascii="宋体" w:hAnsi="Courier New"/>
          <w:kern w:val="0"/>
          <w:sz w:val="20"/>
          <w:szCs w:val="20"/>
          <w:lang w:val="en-US" w:eastAsia="zh-CN" w:bidi="ar-SA"/>
        </w:rPr>
      </w:pPr>
    </w:p>
    <w:p>
      <w:pPr>
        <w:pStyle w:val="36"/>
        <w:widowControl/>
        <w:textAlignment w:val="baseline"/>
        <w:rPr>
          <w:rStyle w:val="18"/>
          <w:rFonts w:ascii="宋体" w:hAnsi="Courier New"/>
          <w:kern w:val="0"/>
          <w:sz w:val="20"/>
          <w:szCs w:val="20"/>
          <w:lang w:val="en-US" w:eastAsia="zh-CN" w:bidi="ar-SA"/>
        </w:rPr>
      </w:pPr>
    </w:p>
    <w:p>
      <w:pPr>
        <w:pStyle w:val="36"/>
        <w:widowControl/>
        <w:textAlignment w:val="baseline"/>
        <w:rPr>
          <w:rStyle w:val="18"/>
          <w:rFonts w:ascii="宋体" w:hAnsi="Courier New"/>
          <w:kern w:val="0"/>
          <w:sz w:val="20"/>
          <w:szCs w:val="20"/>
          <w:lang w:val="en-US" w:eastAsia="zh-CN" w:bidi="ar-SA"/>
        </w:rPr>
      </w:pPr>
    </w:p>
    <w:p>
      <w:pPr>
        <w:pStyle w:val="36"/>
        <w:widowControl/>
        <w:textAlignment w:val="baseline"/>
        <w:rPr>
          <w:rStyle w:val="18"/>
          <w:rFonts w:ascii="宋体" w:hAnsi="Courier New"/>
          <w:kern w:val="0"/>
          <w:sz w:val="20"/>
          <w:szCs w:val="20"/>
          <w:lang w:val="en-US" w:eastAsia="zh-CN" w:bidi="ar-SA"/>
        </w:rPr>
      </w:pPr>
    </w:p>
    <w:p>
      <w:pPr>
        <w:pStyle w:val="36"/>
        <w:widowControl/>
        <w:textAlignment w:val="baseline"/>
        <w:rPr>
          <w:rStyle w:val="18"/>
          <w:rFonts w:ascii="宋体" w:hAnsi="Courier New"/>
          <w:kern w:val="0"/>
          <w:sz w:val="20"/>
          <w:szCs w:val="20"/>
          <w:lang w:val="en-US" w:eastAsia="zh-CN" w:bidi="ar-SA"/>
        </w:rPr>
      </w:pPr>
    </w:p>
    <w:p>
      <w:pPr>
        <w:pStyle w:val="36"/>
        <w:widowControl/>
        <w:textAlignment w:val="baseline"/>
        <w:rPr>
          <w:rStyle w:val="18"/>
          <w:rFonts w:ascii="宋体" w:hAnsi="Courier New"/>
          <w:kern w:val="0"/>
          <w:sz w:val="20"/>
          <w:szCs w:val="20"/>
          <w:lang w:val="en-US" w:eastAsia="zh-CN" w:bidi="ar-SA"/>
        </w:rPr>
      </w:pPr>
    </w:p>
    <w:p>
      <w:pPr>
        <w:pStyle w:val="36"/>
        <w:widowControl/>
        <w:textAlignment w:val="baseline"/>
        <w:rPr>
          <w:rStyle w:val="18"/>
          <w:rFonts w:ascii="宋体" w:hAnsi="Courier New"/>
          <w:kern w:val="0"/>
          <w:sz w:val="20"/>
          <w:szCs w:val="20"/>
          <w:lang w:val="en-US" w:eastAsia="zh-CN" w:bidi="ar-SA"/>
        </w:rPr>
      </w:pPr>
    </w:p>
    <w:p>
      <w:pPr>
        <w:pStyle w:val="36"/>
        <w:widowControl/>
        <w:textAlignment w:val="baseline"/>
        <w:rPr>
          <w:rStyle w:val="18"/>
          <w:rFonts w:ascii="宋体" w:hAnsi="Courier New"/>
          <w:kern w:val="0"/>
          <w:sz w:val="20"/>
          <w:szCs w:val="20"/>
          <w:lang w:val="en-US" w:eastAsia="zh-CN" w:bidi="ar-SA"/>
        </w:rPr>
      </w:pPr>
    </w:p>
    <w:p>
      <w:pPr>
        <w:pStyle w:val="36"/>
        <w:widowControl/>
        <w:textAlignment w:val="baseline"/>
        <w:rPr>
          <w:rStyle w:val="18"/>
          <w:rFonts w:ascii="宋体" w:hAnsi="Courier New"/>
          <w:kern w:val="0"/>
          <w:sz w:val="20"/>
          <w:szCs w:val="20"/>
          <w:lang w:val="en-US" w:eastAsia="zh-CN" w:bidi="ar-SA"/>
        </w:rPr>
      </w:pPr>
    </w:p>
    <w:p>
      <w:pPr>
        <w:pStyle w:val="36"/>
        <w:widowControl/>
        <w:textAlignment w:val="baseline"/>
        <w:rPr>
          <w:rStyle w:val="18"/>
          <w:rFonts w:ascii="宋体" w:hAnsi="Courier New"/>
          <w:kern w:val="0"/>
          <w:sz w:val="20"/>
          <w:szCs w:val="20"/>
          <w:lang w:val="en-US" w:eastAsia="zh-CN" w:bidi="ar-SA"/>
        </w:rPr>
      </w:pPr>
    </w:p>
    <w:p>
      <w:pPr>
        <w:pStyle w:val="36"/>
        <w:widowControl/>
        <w:textAlignment w:val="baseline"/>
        <w:rPr>
          <w:rStyle w:val="18"/>
          <w:rFonts w:ascii="宋体" w:hAnsi="Courier New"/>
          <w:kern w:val="0"/>
          <w:sz w:val="20"/>
          <w:szCs w:val="20"/>
          <w:lang w:val="en-US" w:eastAsia="zh-CN" w:bidi="ar-SA"/>
        </w:rPr>
      </w:pPr>
    </w:p>
    <w:p>
      <w:pPr>
        <w:pStyle w:val="36"/>
        <w:widowControl/>
        <w:textAlignment w:val="baseline"/>
        <w:rPr>
          <w:rStyle w:val="18"/>
          <w:rFonts w:ascii="宋体" w:hAnsi="Courier New"/>
          <w:kern w:val="0"/>
          <w:sz w:val="20"/>
          <w:szCs w:val="20"/>
          <w:lang w:val="en-US" w:eastAsia="zh-CN" w:bidi="ar-SA"/>
        </w:rPr>
      </w:pPr>
    </w:p>
    <w:p>
      <w:pPr>
        <w:pStyle w:val="36"/>
        <w:widowControl/>
        <w:textAlignment w:val="baseline"/>
        <w:rPr>
          <w:rStyle w:val="18"/>
          <w:rFonts w:ascii="宋体" w:hAnsi="Courier New"/>
          <w:kern w:val="0"/>
          <w:sz w:val="20"/>
          <w:szCs w:val="20"/>
          <w:lang w:val="en-US" w:eastAsia="zh-CN" w:bidi="ar-SA"/>
        </w:rPr>
      </w:pPr>
    </w:p>
    <w:p>
      <w:pPr>
        <w:pStyle w:val="36"/>
        <w:widowControl/>
        <w:textAlignment w:val="baseline"/>
        <w:rPr>
          <w:rStyle w:val="18"/>
          <w:rFonts w:ascii="宋体" w:hAnsi="Courier New"/>
          <w:kern w:val="0"/>
          <w:sz w:val="20"/>
          <w:szCs w:val="20"/>
          <w:lang w:val="en-US" w:eastAsia="zh-CN" w:bidi="ar-SA"/>
        </w:rPr>
      </w:pPr>
    </w:p>
    <w:p>
      <w:pPr>
        <w:pStyle w:val="36"/>
        <w:widowControl/>
        <w:textAlignment w:val="baseline"/>
        <w:rPr>
          <w:rStyle w:val="18"/>
          <w:rFonts w:ascii="宋体" w:hAnsi="Courier New"/>
          <w:kern w:val="0"/>
          <w:sz w:val="20"/>
          <w:szCs w:val="20"/>
          <w:lang w:val="en-US" w:eastAsia="zh-CN" w:bidi="ar-SA"/>
        </w:rPr>
      </w:pPr>
    </w:p>
    <w:p>
      <w:pPr>
        <w:pStyle w:val="36"/>
        <w:widowControl/>
        <w:textAlignment w:val="baseline"/>
        <w:rPr>
          <w:rStyle w:val="18"/>
          <w:rFonts w:ascii="宋体" w:hAnsi="Courier New"/>
          <w:kern w:val="0"/>
          <w:sz w:val="20"/>
          <w:szCs w:val="20"/>
          <w:lang w:val="en-US" w:eastAsia="zh-CN" w:bidi="ar-SA"/>
        </w:rPr>
      </w:pPr>
    </w:p>
    <w:p>
      <w:pPr>
        <w:pStyle w:val="36"/>
        <w:widowControl/>
        <w:textAlignment w:val="baseline"/>
        <w:rPr>
          <w:rStyle w:val="18"/>
          <w:rFonts w:ascii="宋体" w:hAnsi="Courier New"/>
          <w:kern w:val="0"/>
          <w:sz w:val="20"/>
          <w:szCs w:val="20"/>
          <w:lang w:val="en-US" w:eastAsia="zh-CN" w:bidi="ar-SA"/>
        </w:rPr>
      </w:pPr>
    </w:p>
    <w:p>
      <w:pPr>
        <w:pStyle w:val="36"/>
        <w:widowControl/>
        <w:textAlignment w:val="baseline"/>
        <w:rPr>
          <w:rStyle w:val="18"/>
          <w:rFonts w:ascii="宋体" w:hAnsi="Courier New"/>
          <w:kern w:val="0"/>
          <w:sz w:val="20"/>
          <w:szCs w:val="20"/>
          <w:lang w:val="en-US" w:eastAsia="zh-CN" w:bidi="ar-SA"/>
        </w:rPr>
      </w:pPr>
    </w:p>
    <w:p>
      <w:pPr>
        <w:pStyle w:val="36"/>
        <w:widowControl/>
        <w:textAlignment w:val="baseline"/>
        <w:rPr>
          <w:rStyle w:val="18"/>
          <w:rFonts w:ascii="宋体" w:hAnsi="Courier New"/>
          <w:kern w:val="0"/>
          <w:sz w:val="20"/>
          <w:szCs w:val="20"/>
          <w:lang w:val="en-US" w:eastAsia="zh-CN" w:bidi="ar-SA"/>
        </w:rPr>
      </w:pPr>
    </w:p>
    <w:p>
      <w:pPr>
        <w:pStyle w:val="36"/>
        <w:widowControl/>
        <w:textAlignment w:val="baseline"/>
        <w:rPr>
          <w:rStyle w:val="18"/>
          <w:rFonts w:ascii="宋体" w:hAnsi="Courier New"/>
          <w:kern w:val="0"/>
          <w:sz w:val="20"/>
          <w:szCs w:val="20"/>
          <w:lang w:val="en-US" w:eastAsia="zh-CN" w:bidi="ar-SA"/>
        </w:rPr>
      </w:pPr>
    </w:p>
    <w:p>
      <w:pPr>
        <w:pStyle w:val="36"/>
        <w:widowControl/>
        <w:textAlignment w:val="baseline"/>
        <w:rPr>
          <w:rStyle w:val="18"/>
          <w:rFonts w:ascii="宋体" w:hAnsi="Courier New"/>
          <w:kern w:val="0"/>
          <w:sz w:val="20"/>
          <w:szCs w:val="20"/>
          <w:lang w:val="en-US" w:eastAsia="zh-CN" w:bidi="ar-SA"/>
        </w:rPr>
      </w:pPr>
    </w:p>
    <w:p>
      <w:pPr>
        <w:pStyle w:val="36"/>
        <w:widowControl/>
        <w:textAlignment w:val="baseline"/>
        <w:rPr>
          <w:rStyle w:val="18"/>
          <w:rFonts w:ascii="宋体" w:hAnsi="Courier New"/>
          <w:kern w:val="0"/>
          <w:sz w:val="20"/>
          <w:szCs w:val="20"/>
          <w:lang w:val="en-US" w:eastAsia="zh-CN" w:bidi="ar-SA"/>
        </w:rPr>
      </w:pPr>
    </w:p>
    <w:p>
      <w:pPr>
        <w:pStyle w:val="36"/>
        <w:widowControl/>
        <w:spacing w:line="600" w:lineRule="exact"/>
        <w:ind w:firstLine="400" w:firstLineChars="200"/>
        <w:textAlignment w:val="baseline"/>
        <w:rPr>
          <w:rStyle w:val="18"/>
          <w:rFonts w:ascii="Times New Roman" w:hAnsi="Times New Roman"/>
          <w:kern w:val="0"/>
          <w:sz w:val="20"/>
          <w:szCs w:val="20"/>
          <w:lang w:val="en-US" w:eastAsia="zh-CN" w:bidi="ar-SA"/>
        </w:rPr>
      </w:pPr>
    </w:p>
    <w:p>
      <w:pPr>
        <w:pStyle w:val="36"/>
        <w:widowControl/>
        <w:spacing w:line="600" w:lineRule="exact"/>
        <w:textAlignment w:val="baseline"/>
        <w:rPr>
          <w:rStyle w:val="18"/>
          <w:rFonts w:ascii="Times New Roman" w:hAnsi="Times New Roman"/>
          <w:kern w:val="0"/>
          <w:sz w:val="20"/>
          <w:szCs w:val="20"/>
          <w:u w:val="single"/>
          <w:lang w:val="en-US" w:eastAsia="zh-CN" w:bidi="ar-SA"/>
        </w:rPr>
      </w:pPr>
      <w:r>
        <w:rPr>
          <w:rStyle w:val="18"/>
          <w:rFonts w:ascii="Times New Roman" w:hAnsi="Times New Roman"/>
          <w:kern w:val="0"/>
          <w:sz w:val="20"/>
          <w:szCs w:val="20"/>
          <w:lang w:val="en-US" w:eastAsia="zh-CN" w:bidi="ar-SA"/>
        </w:rPr>
        <w:t>投标人（盖单位公章）：</w:t>
      </w:r>
      <w:r>
        <w:rPr>
          <w:rStyle w:val="18"/>
          <w:rFonts w:ascii="Times New Roman" w:hAnsi="Times New Roman"/>
          <w:kern w:val="0"/>
          <w:sz w:val="20"/>
          <w:szCs w:val="20"/>
          <w:u w:val="single"/>
          <w:lang w:val="en-US" w:eastAsia="zh-CN" w:bidi="ar-SA"/>
        </w:rPr>
        <w:t xml:space="preserve">                                    </w:t>
      </w:r>
    </w:p>
    <w:p>
      <w:pPr>
        <w:pStyle w:val="36"/>
        <w:widowControl/>
        <w:spacing w:line="600" w:lineRule="exact"/>
        <w:textAlignment w:val="baseline"/>
        <w:rPr>
          <w:rStyle w:val="18"/>
          <w:rFonts w:ascii="Times New Roman" w:hAnsi="Times New Roman"/>
          <w:kern w:val="0"/>
          <w:sz w:val="20"/>
          <w:szCs w:val="20"/>
          <w:u w:val="single"/>
          <w:lang w:val="en-US" w:eastAsia="zh-CN" w:bidi="ar-SA"/>
        </w:rPr>
      </w:pPr>
    </w:p>
    <w:p>
      <w:pPr>
        <w:pStyle w:val="36"/>
        <w:widowControl/>
        <w:spacing w:line="600" w:lineRule="exact"/>
        <w:textAlignment w:val="baseline"/>
        <w:rPr>
          <w:rStyle w:val="18"/>
          <w:rFonts w:ascii="宋体" w:hAnsi="Courier New" w:cs="Times New Roman"/>
          <w:b/>
          <w:bCs/>
          <w:kern w:val="0"/>
          <w:sz w:val="30"/>
          <w:szCs w:val="20"/>
          <w:lang w:val="en-US" w:eastAsia="zh-CN" w:bidi="ar-SA"/>
        </w:rPr>
      </w:pPr>
      <w:r>
        <w:rPr>
          <w:rStyle w:val="18"/>
          <w:rFonts w:ascii="Times New Roman" w:hAnsi="Times New Roman"/>
          <w:kern w:val="0"/>
          <w:sz w:val="20"/>
          <w:szCs w:val="20"/>
          <w:lang w:val="en-US" w:eastAsia="zh-CN" w:bidi="ar-SA"/>
        </w:rPr>
        <w:t>法定代表人或其委托代理人（签字或盖章）：</w:t>
      </w:r>
      <w:r>
        <w:rPr>
          <w:rStyle w:val="18"/>
          <w:rFonts w:ascii="Times New Roman" w:hAnsi="Times New Roman"/>
          <w:kern w:val="0"/>
          <w:sz w:val="20"/>
          <w:szCs w:val="20"/>
          <w:u w:val="single"/>
          <w:lang w:val="en-US" w:eastAsia="zh-CN" w:bidi="ar-SA"/>
        </w:rPr>
        <w:t xml:space="preserve">                  </w:t>
      </w:r>
      <w:r>
        <w:rPr>
          <w:rStyle w:val="18"/>
          <w:rFonts w:ascii="宋体" w:hAnsi="Courier New" w:cs="Times New Roman"/>
          <w:b/>
          <w:bCs/>
          <w:kern w:val="0"/>
          <w:sz w:val="30"/>
          <w:szCs w:val="20"/>
          <w:lang w:val="en-US" w:eastAsia="zh-CN" w:bidi="ar-SA"/>
        </w:rPr>
        <w:br w:type="page"/>
      </w:r>
    </w:p>
    <w:p>
      <w:pPr>
        <w:pStyle w:val="36"/>
        <w:widowControl/>
        <w:spacing w:line="600" w:lineRule="exact"/>
        <w:textAlignment w:val="baseline"/>
        <w:rPr>
          <w:rStyle w:val="18"/>
          <w:rFonts w:ascii="Times New Roman" w:hAnsi="Times New Roman"/>
          <w:kern w:val="0"/>
          <w:sz w:val="20"/>
          <w:szCs w:val="20"/>
          <w:u w:val="single"/>
          <w:lang w:val="en-US" w:eastAsia="zh-CN" w:bidi="ar-SA"/>
        </w:rPr>
      </w:pPr>
      <w:r>
        <w:rPr>
          <w:rStyle w:val="18"/>
          <w:rFonts w:ascii="Times New Roman" w:hAnsi="Times New Roman"/>
          <w:b/>
          <w:kern w:val="0"/>
          <w:sz w:val="20"/>
          <w:szCs w:val="20"/>
          <w:lang w:val="en-US" w:eastAsia="zh-CN" w:bidi="ar-SA"/>
        </w:rPr>
        <w:t xml:space="preserve"> </w:t>
      </w:r>
    </w:p>
    <w:p>
      <w:pPr>
        <w:pStyle w:val="36"/>
        <w:widowControl/>
        <w:spacing w:line="600" w:lineRule="exact"/>
        <w:jc w:val="center"/>
        <w:textAlignment w:val="baseline"/>
        <w:rPr>
          <w:rStyle w:val="18"/>
          <w:rFonts w:ascii="Times New Roman" w:hAnsi="Times New Roman" w:cs="Times New Roman"/>
          <w:b/>
          <w:bCs/>
          <w:kern w:val="0"/>
          <w:sz w:val="30"/>
          <w:szCs w:val="30"/>
          <w:lang w:val="en-US" w:eastAsia="zh-CN" w:bidi="ar-SA"/>
        </w:rPr>
      </w:pPr>
      <w:r>
        <w:rPr>
          <w:rStyle w:val="18"/>
          <w:rFonts w:ascii="Times New Roman" w:hAnsi="Times New Roman" w:cs="Times New Roman"/>
          <w:b/>
          <w:bCs/>
          <w:kern w:val="0"/>
          <w:sz w:val="30"/>
          <w:szCs w:val="30"/>
          <w:lang w:val="en-US" w:eastAsia="zh-CN" w:bidi="ar-SA"/>
        </w:rPr>
        <w:t>商务条款偏离表（格式）</w:t>
      </w:r>
    </w:p>
    <w:p>
      <w:pPr>
        <w:pStyle w:val="36"/>
        <w:widowControl/>
        <w:spacing w:line="440" w:lineRule="exact"/>
        <w:ind w:firstLine="400" w:firstLineChars="200"/>
        <w:textAlignment w:val="baseline"/>
        <w:rPr>
          <w:rStyle w:val="18"/>
          <w:rFonts w:ascii="宋体" w:hAnsi="宋体"/>
          <w:kern w:val="0"/>
          <w:sz w:val="20"/>
          <w:szCs w:val="20"/>
          <w:lang w:val="en-US" w:eastAsia="zh-CN" w:bidi="ar-SA"/>
        </w:rPr>
      </w:pPr>
    </w:p>
    <w:p>
      <w:pPr>
        <w:spacing w:line="400" w:lineRule="exact"/>
        <w:ind w:firstLine="420" w:firstLineChars="200"/>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请逐条对应本项目招标文件第二章“项目采购需求一览表”中“商务条款”的要求，详细填写相应的具体内容。“偏离说明”一栏应当选择“正偏离”、“负偏离”或“无偏离”进行填写。</w:t>
      </w:r>
    </w:p>
    <w:p>
      <w:pPr>
        <w:ind w:firstLine="420" w:firstLineChars="200"/>
        <w:jc w:val="both"/>
        <w:textAlignment w:val="baseline"/>
        <w:rPr>
          <w:rStyle w:val="18"/>
          <w:rFonts w:ascii="宋体" w:hAnsi="宋体"/>
          <w:kern w:val="2"/>
          <w:sz w:val="21"/>
          <w:szCs w:val="20"/>
          <w:lang w:val="en-US" w:eastAsia="zh-CN" w:bidi="ar-SA"/>
        </w:rPr>
      </w:pPr>
    </w:p>
    <w:tbl>
      <w:tblPr>
        <w:tblStyle w:val="8"/>
        <w:tblpPr w:leftFromText="180" w:rightFromText="180" w:vertAnchor="text" w:horzAnchor="margin" w:tblpXSpec="center" w:tblpY="94"/>
        <w:tblW w:w="982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7"/>
        <w:gridCol w:w="4071"/>
        <w:gridCol w:w="3720"/>
        <w:gridCol w:w="13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7"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项号</w:t>
            </w:r>
          </w:p>
        </w:tc>
        <w:tc>
          <w:tcPr>
            <w:tcW w:w="4071"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招标文件的商务需求</w:t>
            </w:r>
          </w:p>
        </w:tc>
        <w:tc>
          <w:tcPr>
            <w:tcW w:w="3720"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投标文件承诺的商务条款</w:t>
            </w:r>
          </w:p>
        </w:tc>
        <w:tc>
          <w:tcPr>
            <w:tcW w:w="1320" w:type="dxa"/>
            <w:tcBorders>
              <w:top w:val="single" w:color="000000" w:sz="4" w:space="0"/>
              <w:left w:val="single" w:color="000000" w:sz="4" w:space="0"/>
              <w:bottom w:val="single" w:color="000000" w:sz="4" w:space="0"/>
              <w:right w:val="single" w:color="000000" w:sz="4" w:space="0"/>
            </w:tcBorders>
            <w:vAlign w:val="center"/>
          </w:tcPr>
          <w:p>
            <w:pPr>
              <w:spacing w:line="340" w:lineRule="exact"/>
              <w:jc w:val="center"/>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偏离说明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7" w:type="dxa"/>
            <w:tcBorders>
              <w:top w:val="single" w:color="000000" w:sz="4" w:space="0"/>
              <w:left w:val="single" w:color="000000" w:sz="4" w:space="0"/>
              <w:bottom w:val="single" w:color="000000" w:sz="4" w:space="0"/>
              <w:right w:val="single" w:color="000000" w:sz="4" w:space="0"/>
            </w:tcBorders>
            <w:vAlign w:val="top"/>
          </w:tcPr>
          <w:p>
            <w:pPr>
              <w:spacing w:line="34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一</w:t>
            </w:r>
          </w:p>
        </w:tc>
        <w:tc>
          <w:tcPr>
            <w:tcW w:w="4071" w:type="dxa"/>
            <w:tcBorders>
              <w:top w:val="single" w:color="000000" w:sz="4" w:space="0"/>
              <w:left w:val="single" w:color="000000" w:sz="4" w:space="0"/>
              <w:bottom w:val="single" w:color="000000" w:sz="4" w:space="0"/>
              <w:right w:val="single" w:color="000000" w:sz="4" w:space="0"/>
            </w:tcBorders>
            <w:vAlign w:val="top"/>
          </w:tcPr>
          <w:p>
            <w:pPr>
              <w:spacing w:line="34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1  ……</w:t>
            </w:r>
          </w:p>
          <w:p>
            <w:pPr>
              <w:spacing w:line="34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2  ……</w:t>
            </w:r>
          </w:p>
          <w:p>
            <w:pPr>
              <w:spacing w:line="34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3  ……</w:t>
            </w:r>
          </w:p>
          <w:p>
            <w:pPr>
              <w:spacing w:line="34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w:t>
            </w:r>
          </w:p>
        </w:tc>
        <w:tc>
          <w:tcPr>
            <w:tcW w:w="3720" w:type="dxa"/>
            <w:tcBorders>
              <w:top w:val="single" w:color="000000" w:sz="4" w:space="0"/>
              <w:left w:val="single" w:color="000000" w:sz="4" w:space="0"/>
              <w:bottom w:val="single" w:color="000000" w:sz="4" w:space="0"/>
              <w:right w:val="single" w:color="000000" w:sz="4" w:space="0"/>
            </w:tcBorders>
            <w:vAlign w:val="top"/>
          </w:tcPr>
          <w:p>
            <w:pPr>
              <w:spacing w:line="34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1  ……</w:t>
            </w:r>
          </w:p>
          <w:p>
            <w:pPr>
              <w:spacing w:line="34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2  ……</w:t>
            </w:r>
          </w:p>
          <w:p>
            <w:pPr>
              <w:spacing w:line="34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3  ……</w:t>
            </w:r>
          </w:p>
          <w:p>
            <w:pPr>
              <w:spacing w:line="34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w:t>
            </w:r>
          </w:p>
        </w:tc>
        <w:tc>
          <w:tcPr>
            <w:tcW w:w="1320" w:type="dxa"/>
            <w:tcBorders>
              <w:top w:val="single" w:color="000000" w:sz="4" w:space="0"/>
              <w:left w:val="single" w:color="000000" w:sz="4" w:space="0"/>
              <w:bottom w:val="single" w:color="000000" w:sz="4" w:space="0"/>
              <w:right w:val="single" w:color="000000" w:sz="4" w:space="0"/>
            </w:tcBorders>
            <w:vAlign w:val="top"/>
          </w:tcPr>
          <w:p>
            <w:pPr>
              <w:spacing w:line="30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正偏离（负偏离或无偏离）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7" w:type="dxa"/>
            <w:tcBorders>
              <w:top w:val="single" w:color="000000" w:sz="4" w:space="0"/>
              <w:left w:val="single" w:color="000000" w:sz="4" w:space="0"/>
              <w:bottom w:val="single" w:color="000000" w:sz="4" w:space="0"/>
              <w:right w:val="single" w:color="000000" w:sz="4" w:space="0"/>
            </w:tcBorders>
            <w:vAlign w:val="top"/>
          </w:tcPr>
          <w:p>
            <w:pPr>
              <w:spacing w:line="34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二</w:t>
            </w:r>
          </w:p>
        </w:tc>
        <w:tc>
          <w:tcPr>
            <w:tcW w:w="4071" w:type="dxa"/>
            <w:tcBorders>
              <w:top w:val="single" w:color="000000" w:sz="4" w:space="0"/>
              <w:left w:val="single" w:color="000000" w:sz="4" w:space="0"/>
              <w:bottom w:val="single" w:color="000000" w:sz="4" w:space="0"/>
              <w:right w:val="single" w:color="000000" w:sz="4" w:space="0"/>
            </w:tcBorders>
            <w:vAlign w:val="top"/>
          </w:tcPr>
          <w:p>
            <w:pPr>
              <w:spacing w:line="34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1  ……</w:t>
            </w:r>
          </w:p>
          <w:p>
            <w:pPr>
              <w:spacing w:line="34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2  ……</w:t>
            </w:r>
          </w:p>
          <w:p>
            <w:pPr>
              <w:spacing w:line="34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3  ……</w:t>
            </w:r>
          </w:p>
          <w:p>
            <w:pPr>
              <w:spacing w:line="34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w:t>
            </w:r>
          </w:p>
        </w:tc>
        <w:tc>
          <w:tcPr>
            <w:tcW w:w="3720" w:type="dxa"/>
            <w:tcBorders>
              <w:top w:val="single" w:color="000000" w:sz="4" w:space="0"/>
              <w:left w:val="single" w:color="000000" w:sz="4" w:space="0"/>
              <w:bottom w:val="single" w:color="000000" w:sz="4" w:space="0"/>
              <w:right w:val="single" w:color="000000" w:sz="4" w:space="0"/>
            </w:tcBorders>
            <w:vAlign w:val="top"/>
          </w:tcPr>
          <w:p>
            <w:pPr>
              <w:spacing w:line="34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1  ……</w:t>
            </w:r>
          </w:p>
          <w:p>
            <w:pPr>
              <w:spacing w:line="34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2  ……</w:t>
            </w:r>
          </w:p>
          <w:p>
            <w:pPr>
              <w:spacing w:line="34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3  ……</w:t>
            </w:r>
          </w:p>
          <w:p>
            <w:pPr>
              <w:spacing w:line="34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w:t>
            </w:r>
          </w:p>
        </w:tc>
        <w:tc>
          <w:tcPr>
            <w:tcW w:w="1320" w:type="dxa"/>
            <w:tcBorders>
              <w:top w:val="single" w:color="000000" w:sz="4" w:space="0"/>
              <w:left w:val="single" w:color="000000" w:sz="4" w:space="0"/>
              <w:bottom w:val="single" w:color="000000" w:sz="4" w:space="0"/>
              <w:right w:val="single" w:color="000000" w:sz="4" w:space="0"/>
            </w:tcBorders>
            <w:vAlign w:val="top"/>
          </w:tcPr>
          <w:p>
            <w:pPr>
              <w:spacing w:line="30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正偏离（负偏离或无偏离）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7" w:type="dxa"/>
            <w:tcBorders>
              <w:top w:val="single" w:color="000000" w:sz="4" w:space="0"/>
              <w:left w:val="single" w:color="000000" w:sz="4" w:space="0"/>
              <w:bottom w:val="single" w:color="000000" w:sz="4" w:space="0"/>
              <w:right w:val="single" w:color="000000" w:sz="4" w:space="0"/>
            </w:tcBorders>
            <w:vAlign w:val="top"/>
          </w:tcPr>
          <w:p>
            <w:pPr>
              <w:spacing w:line="34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highlight w:val="none"/>
                <w:lang w:val="en-US" w:eastAsia="zh-CN" w:bidi="ar-SA"/>
              </w:rPr>
              <w:t>...</w:t>
            </w:r>
          </w:p>
        </w:tc>
        <w:tc>
          <w:tcPr>
            <w:tcW w:w="4071" w:type="dxa"/>
            <w:tcBorders>
              <w:top w:val="single" w:color="000000" w:sz="4" w:space="0"/>
              <w:left w:val="single" w:color="000000" w:sz="4" w:space="0"/>
              <w:bottom w:val="single" w:color="000000" w:sz="4" w:space="0"/>
              <w:right w:val="single" w:color="000000" w:sz="4" w:space="0"/>
            </w:tcBorders>
            <w:vAlign w:val="top"/>
          </w:tcPr>
          <w:p>
            <w:pPr>
              <w:spacing w:line="34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1 ……</w:t>
            </w:r>
          </w:p>
          <w:p>
            <w:pPr>
              <w:spacing w:line="34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2.合同签订日期： ……</w:t>
            </w:r>
          </w:p>
          <w:p>
            <w:pPr>
              <w:spacing w:line="34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3.交货期：      年    月     日前</w:t>
            </w:r>
          </w:p>
          <w:p>
            <w:pPr>
              <w:spacing w:line="34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4.交货地点：南宁市    路    号</w:t>
            </w:r>
          </w:p>
          <w:p>
            <w:pPr>
              <w:spacing w:line="34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5 ……</w:t>
            </w:r>
          </w:p>
        </w:tc>
        <w:tc>
          <w:tcPr>
            <w:tcW w:w="3720" w:type="dxa"/>
            <w:tcBorders>
              <w:top w:val="single" w:color="000000" w:sz="4" w:space="0"/>
              <w:left w:val="single" w:color="000000" w:sz="4" w:space="0"/>
              <w:bottom w:val="single" w:color="000000" w:sz="4" w:space="0"/>
              <w:right w:val="single" w:color="000000" w:sz="4" w:space="0"/>
            </w:tcBorders>
            <w:vAlign w:val="top"/>
          </w:tcPr>
          <w:p>
            <w:pPr>
              <w:spacing w:line="34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1 ……</w:t>
            </w:r>
          </w:p>
          <w:p>
            <w:pPr>
              <w:spacing w:line="34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2.合同签订日期： ……</w:t>
            </w:r>
          </w:p>
          <w:p>
            <w:pPr>
              <w:spacing w:line="34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3.交货期：      年    月     日前</w:t>
            </w:r>
          </w:p>
          <w:p>
            <w:pPr>
              <w:spacing w:line="34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4.交货地点：南宁市    路    号</w:t>
            </w:r>
          </w:p>
          <w:p>
            <w:pPr>
              <w:spacing w:line="34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5 ……</w:t>
            </w:r>
          </w:p>
        </w:tc>
        <w:tc>
          <w:tcPr>
            <w:tcW w:w="1320" w:type="dxa"/>
            <w:tcBorders>
              <w:top w:val="single" w:color="000000" w:sz="4" w:space="0"/>
              <w:left w:val="single" w:color="000000" w:sz="4" w:space="0"/>
              <w:bottom w:val="single" w:color="000000" w:sz="4" w:space="0"/>
              <w:right w:val="single" w:color="000000" w:sz="4" w:space="0"/>
            </w:tcBorders>
            <w:vAlign w:val="top"/>
          </w:tcPr>
          <w:p>
            <w:pPr>
              <w:spacing w:line="300" w:lineRule="exact"/>
              <w:jc w:val="both"/>
              <w:textAlignment w:val="baseline"/>
              <w:rPr>
                <w:rStyle w:val="18"/>
                <w:rFonts w:ascii="宋体" w:hAnsi="宋体"/>
                <w:kern w:val="2"/>
                <w:sz w:val="21"/>
                <w:szCs w:val="20"/>
                <w:lang w:val="en-US" w:eastAsia="zh-CN" w:bidi="ar-SA"/>
              </w:rPr>
            </w:pPr>
          </w:p>
          <w:p>
            <w:pPr>
              <w:spacing w:line="30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正偏离（负偏离或无偏离）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828" w:type="dxa"/>
            <w:gridSpan w:val="4"/>
            <w:tcBorders>
              <w:top w:val="single" w:color="000000" w:sz="4" w:space="0"/>
              <w:left w:val="single" w:color="000000" w:sz="4" w:space="0"/>
              <w:bottom w:val="single" w:color="000000" w:sz="4" w:space="0"/>
              <w:right w:val="single" w:color="000000" w:sz="4" w:space="0"/>
            </w:tcBorders>
            <w:vAlign w:val="top"/>
          </w:tcPr>
          <w:p>
            <w:pPr>
              <w:spacing w:line="34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　　分标（此处有分标时填写具体分标号，无分标时填写“无”）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828" w:type="dxa"/>
            <w:gridSpan w:val="4"/>
            <w:tcBorders>
              <w:top w:val="single" w:color="000000" w:sz="4" w:space="0"/>
              <w:left w:val="single" w:color="000000" w:sz="4" w:space="0"/>
              <w:bottom w:val="single" w:color="000000" w:sz="4" w:space="0"/>
              <w:right w:val="single" w:color="000000" w:sz="4" w:space="0"/>
            </w:tcBorders>
            <w:vAlign w:val="top"/>
          </w:tcPr>
          <w:p>
            <w:pPr>
              <w:spacing w:line="34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投标人（盖单位公章）：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828" w:type="dxa"/>
            <w:gridSpan w:val="4"/>
            <w:tcBorders>
              <w:top w:val="single" w:color="000000" w:sz="4" w:space="0"/>
              <w:left w:val="single" w:color="000000" w:sz="4" w:space="0"/>
              <w:bottom w:val="single" w:color="000000" w:sz="4" w:space="0"/>
              <w:right w:val="single" w:color="000000" w:sz="4" w:space="0"/>
            </w:tcBorders>
            <w:vAlign w:val="top"/>
          </w:tcPr>
          <w:p>
            <w:pPr>
              <w:spacing w:line="360" w:lineRule="exact"/>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法定代表人或其委托代理人（签字或盖章）：</w:t>
            </w:r>
          </w:p>
        </w:tc>
      </w:tr>
    </w:tbl>
    <w:p>
      <w:pPr>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注：⑴表格内容均需按要求填写并盖章，不得留空，否则按投标无效处理。</w:t>
      </w:r>
    </w:p>
    <w:p>
      <w:pPr>
        <w:spacing w:line="600" w:lineRule="exact"/>
        <w:ind w:left="689" w:leftChars="228" w:hanging="210" w:hangingChars="100"/>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⑵投标文件承诺不得直接复制招标文件需求，如果投标文件需求小于或大于招标文件某个数值标准时，投标文件不得直接复制招标文件需求，招标文件对应内容应当写明投标货物或者服务的具体参数或商务响应的实际数值，否则按投标无效处理。</w:t>
      </w:r>
    </w:p>
    <w:p>
      <w:pPr>
        <w:spacing w:line="600" w:lineRule="exact"/>
        <w:ind w:left="689" w:leftChars="228" w:hanging="210" w:hangingChars="100"/>
        <w:jc w:val="both"/>
        <w:textAlignment w:val="baseline"/>
        <w:rPr>
          <w:rStyle w:val="18"/>
          <w:rFonts w:ascii="宋体" w:hAnsi="宋体"/>
          <w:kern w:val="2"/>
          <w:sz w:val="21"/>
          <w:szCs w:val="20"/>
          <w:lang w:val="en-US" w:eastAsia="zh-CN" w:bidi="ar-SA"/>
        </w:rPr>
      </w:pPr>
      <w:r>
        <w:rPr>
          <w:rStyle w:val="18"/>
          <w:rFonts w:ascii="宋体" w:hAnsi="宋体"/>
          <w:kern w:val="2"/>
          <w:sz w:val="21"/>
          <w:szCs w:val="20"/>
          <w:lang w:val="en-US" w:eastAsia="zh-CN" w:bidi="ar-SA"/>
        </w:rPr>
        <w:t>⑶当投标文件的技术参数或商务内容低于招标文件要求时，投标人应当如实写明“负偏离”，否则视为虚假应标。</w:t>
      </w:r>
    </w:p>
    <w:p>
      <w:pPr>
        <w:pStyle w:val="36"/>
        <w:widowControl/>
        <w:spacing w:line="600" w:lineRule="exact"/>
        <w:textAlignment w:val="baseline"/>
        <w:rPr>
          <w:rStyle w:val="18"/>
          <w:rFonts w:ascii="宋体" w:hAnsi="宋体"/>
          <w:kern w:val="0"/>
          <w:sz w:val="20"/>
          <w:szCs w:val="20"/>
          <w:lang w:val="en-US" w:eastAsia="zh-CN" w:bidi="ar-SA"/>
        </w:rPr>
      </w:pPr>
    </w:p>
    <w:p>
      <w:pPr>
        <w:pStyle w:val="36"/>
        <w:widowControl/>
        <w:spacing w:line="600" w:lineRule="exact"/>
        <w:textAlignment w:val="baseline"/>
        <w:rPr>
          <w:rStyle w:val="18"/>
          <w:rFonts w:ascii="宋体" w:hAnsi="宋体"/>
          <w:kern w:val="0"/>
          <w:sz w:val="20"/>
          <w:szCs w:val="20"/>
          <w:lang w:val="en-US" w:eastAsia="zh-CN" w:bidi="ar-SA"/>
        </w:rPr>
      </w:pPr>
    </w:p>
    <w:p>
      <w:pPr>
        <w:pStyle w:val="36"/>
        <w:widowControl/>
        <w:spacing w:line="600" w:lineRule="exact"/>
        <w:textAlignment w:val="baseline"/>
        <w:rPr>
          <w:rStyle w:val="18"/>
          <w:rFonts w:ascii="Times New Roman" w:hAnsi="Times New Roman"/>
          <w:kern w:val="0"/>
          <w:sz w:val="20"/>
          <w:szCs w:val="20"/>
          <w:lang w:val="en-US" w:eastAsia="zh-CN" w:bidi="ar-SA"/>
        </w:rPr>
      </w:pPr>
    </w:p>
    <w:p>
      <w:pPr>
        <w:pStyle w:val="36"/>
        <w:widowControl/>
        <w:spacing w:line="600" w:lineRule="exact"/>
        <w:jc w:val="center"/>
        <w:textAlignment w:val="baseline"/>
        <w:rPr>
          <w:rStyle w:val="18"/>
          <w:rFonts w:ascii="Times New Roman" w:hAnsi="Times New Roman" w:cs="Times New Roman"/>
          <w:b/>
          <w:bCs/>
          <w:kern w:val="0"/>
          <w:sz w:val="30"/>
          <w:szCs w:val="30"/>
          <w:lang w:val="en-US" w:eastAsia="zh-CN" w:bidi="ar-SA"/>
        </w:rPr>
      </w:pPr>
    </w:p>
    <w:p>
      <w:pPr>
        <w:pStyle w:val="36"/>
        <w:widowControl/>
        <w:spacing w:line="600" w:lineRule="exact"/>
        <w:jc w:val="center"/>
        <w:textAlignment w:val="baseline"/>
        <w:rPr>
          <w:rStyle w:val="18"/>
          <w:rFonts w:ascii="Times New Roman" w:hAnsi="Times New Roman" w:cs="Times New Roman"/>
          <w:b/>
          <w:bCs/>
          <w:kern w:val="0"/>
          <w:sz w:val="30"/>
          <w:szCs w:val="30"/>
          <w:lang w:val="en-US" w:eastAsia="zh-CN" w:bidi="ar-SA"/>
        </w:rPr>
      </w:pPr>
    </w:p>
    <w:p>
      <w:pPr>
        <w:pStyle w:val="36"/>
        <w:widowControl/>
        <w:spacing w:line="600" w:lineRule="exact"/>
        <w:jc w:val="center"/>
        <w:textAlignment w:val="baseline"/>
        <w:rPr>
          <w:rStyle w:val="18"/>
          <w:rFonts w:ascii="Times New Roman" w:hAnsi="Times New Roman"/>
          <w:kern w:val="0"/>
          <w:sz w:val="20"/>
          <w:szCs w:val="20"/>
          <w:lang w:val="en-US" w:eastAsia="zh-CN" w:bidi="ar-SA"/>
        </w:rPr>
      </w:pPr>
      <w:r>
        <w:rPr>
          <w:rStyle w:val="18"/>
          <w:rFonts w:ascii="Times New Roman" w:hAnsi="Times New Roman" w:cs="Times New Roman"/>
          <w:b/>
          <w:bCs/>
          <w:kern w:val="0"/>
          <w:sz w:val="30"/>
          <w:szCs w:val="30"/>
          <w:lang w:val="en-US" w:eastAsia="zh-CN" w:bidi="ar-SA"/>
        </w:rPr>
        <w:t>法定代表人授权委托书（格式）</w:t>
      </w:r>
    </w:p>
    <w:p>
      <w:pPr>
        <w:pStyle w:val="36"/>
        <w:widowControl/>
        <w:spacing w:line="440" w:lineRule="exact"/>
        <w:ind w:firstLine="400" w:firstLineChars="200"/>
        <w:textAlignment w:val="baseline"/>
        <w:rPr>
          <w:rStyle w:val="18"/>
          <w:rFonts w:ascii="Times New Roman" w:hAnsi="Times New Roman"/>
          <w:kern w:val="0"/>
          <w:sz w:val="20"/>
          <w:szCs w:val="20"/>
          <w:u w:val="single"/>
          <w:lang w:val="en-US" w:eastAsia="zh-CN" w:bidi="ar-SA"/>
        </w:rPr>
      </w:pPr>
    </w:p>
    <w:p>
      <w:pPr>
        <w:pStyle w:val="36"/>
        <w:widowControl/>
        <w:spacing w:line="440" w:lineRule="exact"/>
        <w:ind w:firstLine="400" w:firstLineChars="200"/>
        <w:textAlignment w:val="baseline"/>
        <w:rPr>
          <w:rStyle w:val="18"/>
          <w:rFonts w:ascii="Times New Roman" w:hAnsi="Times New Roman"/>
          <w:kern w:val="0"/>
          <w:sz w:val="20"/>
          <w:szCs w:val="20"/>
          <w:lang w:val="en-US" w:eastAsia="zh-CN" w:bidi="ar-SA"/>
        </w:rPr>
      </w:pPr>
      <w:r>
        <w:rPr>
          <w:rStyle w:val="18"/>
          <w:rFonts w:ascii="Times New Roman" w:hAnsi="Times New Roman"/>
          <w:kern w:val="0"/>
          <w:sz w:val="20"/>
          <w:szCs w:val="20"/>
          <w:lang w:val="en-US" w:eastAsia="zh-CN" w:bidi="ar-SA"/>
        </w:rPr>
        <w:t>致：</w:t>
      </w:r>
      <w:r>
        <w:rPr>
          <w:rStyle w:val="18"/>
          <w:rFonts w:ascii="Times New Roman" w:hAnsi="Times New Roman"/>
          <w:kern w:val="0"/>
          <w:sz w:val="20"/>
          <w:szCs w:val="20"/>
          <w:u w:val="single"/>
          <w:lang w:val="en-US" w:eastAsia="zh-CN" w:bidi="ar-SA"/>
        </w:rPr>
        <w:t xml:space="preserve">                      </w:t>
      </w:r>
      <w:r>
        <w:rPr>
          <w:rStyle w:val="18"/>
          <w:rFonts w:ascii="Times New Roman" w:hAnsi="Times New Roman"/>
          <w:kern w:val="0"/>
          <w:sz w:val="20"/>
          <w:szCs w:val="20"/>
          <w:lang w:val="en-US" w:eastAsia="zh-CN" w:bidi="ar-SA"/>
        </w:rPr>
        <w:t>（采购代理机构名称）</w:t>
      </w:r>
    </w:p>
    <w:p>
      <w:pPr>
        <w:pStyle w:val="36"/>
        <w:widowControl/>
        <w:spacing w:line="440" w:lineRule="exact"/>
        <w:ind w:firstLine="400" w:firstLineChars="200"/>
        <w:textAlignment w:val="baseline"/>
        <w:rPr>
          <w:rStyle w:val="18"/>
          <w:rFonts w:ascii="Times New Roman" w:hAnsi="Times New Roman"/>
          <w:kern w:val="0"/>
          <w:sz w:val="20"/>
          <w:szCs w:val="20"/>
          <w:lang w:val="en-US" w:eastAsia="zh-CN" w:bidi="ar-SA"/>
        </w:rPr>
      </w:pPr>
    </w:p>
    <w:p>
      <w:pPr>
        <w:pStyle w:val="36"/>
        <w:widowControl/>
        <w:spacing w:line="440" w:lineRule="exact"/>
        <w:ind w:firstLine="400" w:firstLineChars="200"/>
        <w:textAlignment w:val="baseline"/>
        <w:rPr>
          <w:rStyle w:val="18"/>
          <w:rFonts w:ascii="Times New Roman" w:hAnsi="Times New Roman"/>
          <w:kern w:val="0"/>
          <w:sz w:val="20"/>
          <w:szCs w:val="20"/>
          <w:lang w:val="en-US" w:eastAsia="zh-CN" w:bidi="ar-SA"/>
        </w:rPr>
      </w:pPr>
      <w:r>
        <w:rPr>
          <w:rStyle w:val="18"/>
          <w:rFonts w:ascii="Times New Roman" w:hAnsi="Times New Roman"/>
          <w:kern w:val="0"/>
          <w:sz w:val="20"/>
          <w:szCs w:val="20"/>
          <w:lang w:val="en-US" w:eastAsia="zh-CN" w:bidi="ar-SA"/>
        </w:rPr>
        <w:t>本人</w:t>
      </w:r>
      <w:r>
        <w:rPr>
          <w:rStyle w:val="18"/>
          <w:rFonts w:ascii="Times New Roman" w:hAnsi="Times New Roman"/>
          <w:kern w:val="0"/>
          <w:sz w:val="20"/>
          <w:szCs w:val="20"/>
          <w:u w:val="single"/>
          <w:lang w:val="en-US" w:eastAsia="zh-CN" w:bidi="ar-SA"/>
        </w:rPr>
        <w:t xml:space="preserve">        </w:t>
      </w:r>
      <w:r>
        <w:rPr>
          <w:rStyle w:val="18"/>
          <w:rFonts w:ascii="Times New Roman" w:hAnsi="Times New Roman"/>
          <w:kern w:val="0"/>
          <w:sz w:val="20"/>
          <w:szCs w:val="20"/>
          <w:lang w:val="en-US" w:eastAsia="zh-CN" w:bidi="ar-SA"/>
        </w:rPr>
        <w:t>（姓名）系</w:t>
      </w:r>
      <w:r>
        <w:rPr>
          <w:rStyle w:val="18"/>
          <w:rFonts w:ascii="Times New Roman" w:hAnsi="Times New Roman"/>
          <w:kern w:val="0"/>
          <w:sz w:val="20"/>
          <w:szCs w:val="20"/>
          <w:u w:val="single"/>
          <w:lang w:val="en-US" w:eastAsia="zh-CN" w:bidi="ar-SA"/>
        </w:rPr>
        <w:t xml:space="preserve">                 </w:t>
      </w:r>
      <w:r>
        <w:rPr>
          <w:rStyle w:val="18"/>
          <w:rFonts w:ascii="Times New Roman" w:hAnsi="Times New Roman"/>
          <w:kern w:val="0"/>
          <w:sz w:val="20"/>
          <w:szCs w:val="20"/>
          <w:lang w:val="en-US" w:eastAsia="zh-CN" w:bidi="ar-SA"/>
        </w:rPr>
        <w:t>（投标人名称）的法定代表人，现授权我单位在职正式员工</w:t>
      </w:r>
      <w:r>
        <w:rPr>
          <w:rStyle w:val="18"/>
          <w:rFonts w:ascii="Times New Roman" w:hAnsi="Times New Roman"/>
          <w:kern w:val="0"/>
          <w:sz w:val="20"/>
          <w:szCs w:val="20"/>
          <w:u w:val="single"/>
          <w:lang w:val="en-US" w:eastAsia="zh-CN" w:bidi="ar-SA"/>
        </w:rPr>
        <w:t xml:space="preserve">        </w:t>
      </w:r>
      <w:r>
        <w:rPr>
          <w:rStyle w:val="18"/>
          <w:rFonts w:ascii="Times New Roman" w:hAnsi="Times New Roman"/>
          <w:kern w:val="0"/>
          <w:sz w:val="20"/>
          <w:szCs w:val="20"/>
          <w:lang w:val="en-US" w:eastAsia="zh-CN" w:bidi="ar-SA"/>
        </w:rPr>
        <w:t>（姓名和职务）为我方代理人。代理人根据授权，以我方名义签署、澄清、说明、补正、递交、撤回、修改贵方组织的</w:t>
      </w:r>
      <w:r>
        <w:rPr>
          <w:rStyle w:val="18"/>
          <w:rFonts w:ascii="宋体" w:hAnsi="Courier New"/>
          <w:kern w:val="0"/>
          <w:sz w:val="20"/>
          <w:szCs w:val="20"/>
          <w:u w:val="single"/>
          <w:lang w:val="en-US" w:eastAsia="zh-CN" w:bidi="ar-SA"/>
        </w:rPr>
        <w:t xml:space="preserve">                </w:t>
      </w:r>
      <w:r>
        <w:rPr>
          <w:rStyle w:val="18"/>
          <w:rFonts w:ascii="宋体" w:hAnsi="Courier New"/>
          <w:kern w:val="0"/>
          <w:sz w:val="20"/>
          <w:szCs w:val="20"/>
          <w:lang w:val="en-US" w:eastAsia="zh-CN" w:bidi="ar-SA"/>
        </w:rPr>
        <w:t>项目（项目编号：</w:t>
      </w:r>
      <w:r>
        <w:rPr>
          <w:rStyle w:val="18"/>
          <w:rFonts w:ascii="宋体" w:hAnsi="宋体"/>
          <w:kern w:val="0"/>
          <w:sz w:val="20"/>
          <w:szCs w:val="20"/>
          <w:u w:val="single"/>
          <w:lang w:val="en-US" w:eastAsia="zh-CN" w:bidi="ar-SA"/>
        </w:rPr>
        <w:t xml:space="preserve">             </w:t>
      </w:r>
      <w:r>
        <w:rPr>
          <w:rStyle w:val="18"/>
          <w:rFonts w:ascii="宋体" w:hAnsi="Courier New"/>
          <w:kern w:val="0"/>
          <w:sz w:val="20"/>
          <w:szCs w:val="20"/>
          <w:lang w:val="en-US" w:eastAsia="zh-CN" w:bidi="ar-SA"/>
        </w:rPr>
        <w:t>）</w:t>
      </w:r>
      <w:r>
        <w:rPr>
          <w:rStyle w:val="18"/>
          <w:rFonts w:ascii="Times New Roman" w:hAnsi="Times New Roman"/>
          <w:kern w:val="0"/>
          <w:sz w:val="20"/>
          <w:szCs w:val="20"/>
          <w:lang w:val="en-US" w:eastAsia="zh-CN" w:bidi="ar-SA"/>
        </w:rPr>
        <w:t>的投标文件、签订合同和处理一切有关事宜，其法律后果由我方承担。</w:t>
      </w:r>
    </w:p>
    <w:p>
      <w:pPr>
        <w:pStyle w:val="36"/>
        <w:widowControl/>
        <w:spacing w:line="440" w:lineRule="exact"/>
        <w:ind w:firstLine="400" w:firstLineChars="200"/>
        <w:textAlignment w:val="baseline"/>
        <w:rPr>
          <w:rStyle w:val="18"/>
          <w:rFonts w:ascii="Times New Roman" w:hAnsi="Times New Roman"/>
          <w:kern w:val="0"/>
          <w:sz w:val="20"/>
          <w:szCs w:val="20"/>
          <w:lang w:val="en-US" w:eastAsia="zh-CN" w:bidi="ar-SA"/>
        </w:rPr>
      </w:pPr>
      <w:r>
        <w:rPr>
          <w:rStyle w:val="18"/>
          <w:rFonts w:ascii="Times New Roman" w:hAnsi="Times New Roman"/>
          <w:kern w:val="0"/>
          <w:sz w:val="20"/>
          <w:szCs w:val="20"/>
          <w:lang w:val="en-US" w:eastAsia="zh-CN" w:bidi="ar-SA"/>
        </w:rPr>
        <w:t>本授权书于</w:t>
      </w:r>
      <w:r>
        <w:rPr>
          <w:rStyle w:val="18"/>
          <w:rFonts w:ascii="宋体" w:hAnsi="Courier New"/>
          <w:spacing w:val="10"/>
          <w:kern w:val="0"/>
          <w:sz w:val="24"/>
          <w:szCs w:val="20"/>
          <w:u w:val="single"/>
          <w:lang w:val="en-US" w:eastAsia="zh-CN" w:bidi="ar-SA"/>
        </w:rPr>
        <w:t xml:space="preserve">    </w:t>
      </w:r>
      <w:r>
        <w:rPr>
          <w:rStyle w:val="18"/>
          <w:rFonts w:ascii="Times New Roman" w:hAnsi="Times New Roman"/>
          <w:kern w:val="0"/>
          <w:sz w:val="20"/>
          <w:szCs w:val="20"/>
          <w:lang w:val="en-US" w:eastAsia="zh-CN" w:bidi="ar-SA"/>
        </w:rPr>
        <w:t>年</w:t>
      </w:r>
      <w:r>
        <w:rPr>
          <w:rStyle w:val="18"/>
          <w:rFonts w:ascii="宋体" w:hAnsi="Courier New"/>
          <w:spacing w:val="10"/>
          <w:kern w:val="0"/>
          <w:sz w:val="24"/>
          <w:szCs w:val="20"/>
          <w:u w:val="single"/>
          <w:lang w:val="en-US" w:eastAsia="zh-CN" w:bidi="ar-SA"/>
        </w:rPr>
        <w:t xml:space="preserve">    </w:t>
      </w:r>
      <w:r>
        <w:rPr>
          <w:rStyle w:val="18"/>
          <w:rFonts w:ascii="Times New Roman" w:hAnsi="Times New Roman"/>
          <w:kern w:val="0"/>
          <w:sz w:val="20"/>
          <w:szCs w:val="20"/>
          <w:lang w:val="en-US" w:eastAsia="zh-CN" w:bidi="ar-SA"/>
        </w:rPr>
        <w:t>月</w:t>
      </w:r>
      <w:r>
        <w:rPr>
          <w:rStyle w:val="18"/>
          <w:rFonts w:ascii="宋体" w:hAnsi="Courier New"/>
          <w:spacing w:val="10"/>
          <w:kern w:val="0"/>
          <w:sz w:val="24"/>
          <w:szCs w:val="20"/>
          <w:u w:val="single"/>
          <w:lang w:val="en-US" w:eastAsia="zh-CN" w:bidi="ar-SA"/>
        </w:rPr>
        <w:t xml:space="preserve">    </w:t>
      </w:r>
      <w:r>
        <w:rPr>
          <w:rStyle w:val="18"/>
          <w:rFonts w:ascii="Times New Roman" w:hAnsi="Times New Roman"/>
          <w:kern w:val="0"/>
          <w:sz w:val="20"/>
          <w:szCs w:val="20"/>
          <w:lang w:val="en-US" w:eastAsia="zh-CN" w:bidi="ar-SA"/>
        </w:rPr>
        <w:t>日签字生效，委托期限：</w:t>
      </w:r>
      <w:r>
        <w:rPr>
          <w:rStyle w:val="18"/>
          <w:rFonts w:ascii="宋体" w:hAnsi="Courier New"/>
          <w:spacing w:val="10"/>
          <w:kern w:val="0"/>
          <w:sz w:val="24"/>
          <w:szCs w:val="20"/>
          <w:u w:val="single"/>
          <w:lang w:val="en-US" w:eastAsia="zh-CN" w:bidi="ar-SA"/>
        </w:rPr>
        <w:t xml:space="preserve">    </w:t>
      </w:r>
      <w:r>
        <w:rPr>
          <w:rStyle w:val="18"/>
          <w:rFonts w:ascii="Times New Roman" w:hAnsi="Times New Roman"/>
          <w:kern w:val="0"/>
          <w:sz w:val="20"/>
          <w:szCs w:val="20"/>
          <w:lang w:val="en-US" w:eastAsia="zh-CN" w:bidi="ar-SA"/>
        </w:rPr>
        <w:t>。</w:t>
      </w:r>
    </w:p>
    <w:p>
      <w:pPr>
        <w:pStyle w:val="36"/>
        <w:widowControl/>
        <w:spacing w:line="360" w:lineRule="auto"/>
        <w:ind w:firstLine="420"/>
        <w:textAlignment w:val="baseline"/>
        <w:rPr>
          <w:rStyle w:val="18"/>
          <w:rFonts w:ascii="Times New Roman" w:hAnsi="Times New Roman"/>
          <w:kern w:val="0"/>
          <w:sz w:val="20"/>
          <w:szCs w:val="20"/>
          <w:lang w:val="en-US" w:eastAsia="zh-CN" w:bidi="ar-SA"/>
        </w:rPr>
      </w:pPr>
      <w:r>
        <w:rPr>
          <w:rStyle w:val="18"/>
          <w:rFonts w:ascii="Times New Roman" w:hAnsi="Times New Roman"/>
          <w:kern w:val="0"/>
          <w:sz w:val="20"/>
          <w:szCs w:val="20"/>
          <w:lang w:val="en-US" w:eastAsia="zh-CN" w:bidi="ar-SA"/>
        </w:rPr>
        <w:t>代理人无转委托权。</w:t>
      </w:r>
    </w:p>
    <w:p>
      <w:pPr>
        <w:pStyle w:val="36"/>
        <w:widowControl/>
        <w:spacing w:line="360" w:lineRule="auto"/>
        <w:ind w:firstLine="420"/>
        <w:textAlignment w:val="baseline"/>
        <w:rPr>
          <w:rStyle w:val="18"/>
          <w:rFonts w:ascii="Times New Roman" w:hAnsi="Times New Roman"/>
          <w:kern w:val="0"/>
          <w:sz w:val="20"/>
          <w:szCs w:val="20"/>
          <w:lang w:val="en-US" w:eastAsia="zh-CN" w:bidi="ar-SA"/>
        </w:rPr>
      </w:pPr>
    </w:p>
    <w:p>
      <w:pPr>
        <w:pStyle w:val="36"/>
        <w:widowControl/>
        <w:spacing w:line="360" w:lineRule="auto"/>
        <w:ind w:firstLine="420"/>
        <w:textAlignment w:val="baseline"/>
        <w:rPr>
          <w:rStyle w:val="18"/>
          <w:rFonts w:ascii="Times New Roman" w:hAnsi="Times New Roman"/>
          <w:kern w:val="0"/>
          <w:sz w:val="20"/>
          <w:szCs w:val="20"/>
          <w:u w:val="single"/>
          <w:lang w:val="en-US" w:eastAsia="zh-CN" w:bidi="ar-SA"/>
        </w:rPr>
      </w:pPr>
      <w:r>
        <w:rPr>
          <w:rStyle w:val="18"/>
          <w:rFonts w:ascii="Times New Roman" w:hAnsi="Times New Roman"/>
          <w:kern w:val="0"/>
          <w:sz w:val="20"/>
          <w:szCs w:val="20"/>
          <w:lang w:val="en-US" w:eastAsia="zh-CN" w:bidi="ar-SA"/>
        </w:rPr>
        <w:t>投标人（或联合体投标</w:t>
      </w:r>
      <w:r>
        <w:rPr>
          <w:rStyle w:val="18"/>
          <w:rFonts w:ascii="宋体" w:hAnsi="Courier New"/>
          <w:kern w:val="0"/>
          <w:sz w:val="20"/>
          <w:szCs w:val="21"/>
          <w:lang w:val="en-US" w:eastAsia="zh-CN" w:bidi="ar-SA"/>
        </w:rPr>
        <w:t>牵头人名称</w:t>
      </w:r>
      <w:r>
        <w:rPr>
          <w:rStyle w:val="18"/>
          <w:rFonts w:ascii="Times New Roman" w:hAnsi="Times New Roman"/>
          <w:kern w:val="0"/>
          <w:sz w:val="20"/>
          <w:szCs w:val="20"/>
          <w:lang w:val="en-US" w:eastAsia="zh-CN" w:bidi="ar-SA"/>
        </w:rPr>
        <w:t>）（盖单位公章）：</w:t>
      </w:r>
      <w:r>
        <w:rPr>
          <w:rStyle w:val="18"/>
          <w:rFonts w:ascii="Times New Roman" w:hAnsi="Times New Roman"/>
          <w:kern w:val="0"/>
          <w:sz w:val="20"/>
          <w:szCs w:val="20"/>
          <w:u w:val="single"/>
          <w:lang w:val="en-US" w:eastAsia="zh-CN" w:bidi="ar-SA"/>
        </w:rPr>
        <w:t xml:space="preserve">                                    </w:t>
      </w:r>
    </w:p>
    <w:p>
      <w:pPr>
        <w:pStyle w:val="36"/>
        <w:widowControl/>
        <w:spacing w:line="360" w:lineRule="auto"/>
        <w:ind w:firstLine="420"/>
        <w:textAlignment w:val="baseline"/>
        <w:rPr>
          <w:rStyle w:val="18"/>
          <w:rFonts w:ascii="Times New Roman" w:hAnsi="Times New Roman"/>
          <w:kern w:val="0"/>
          <w:sz w:val="20"/>
          <w:szCs w:val="20"/>
          <w:u w:val="single"/>
          <w:lang w:val="en-US" w:eastAsia="zh-CN" w:bidi="ar-SA"/>
        </w:rPr>
      </w:pPr>
      <w:r>
        <w:rPr>
          <w:rStyle w:val="18"/>
          <w:rFonts w:ascii="Times New Roman" w:hAnsi="Times New Roman"/>
          <w:kern w:val="0"/>
          <w:sz w:val="20"/>
          <w:szCs w:val="20"/>
          <w:lang w:val="en-US" w:eastAsia="zh-CN" w:bidi="ar-SA"/>
        </w:rPr>
        <w:t>法定代表人（签字或盖章）：</w:t>
      </w:r>
      <w:r>
        <w:rPr>
          <w:rStyle w:val="18"/>
          <w:rFonts w:ascii="Times New Roman" w:hAnsi="Times New Roman"/>
          <w:kern w:val="0"/>
          <w:sz w:val="20"/>
          <w:szCs w:val="20"/>
          <w:u w:val="single"/>
          <w:lang w:val="en-US" w:eastAsia="zh-CN" w:bidi="ar-SA"/>
        </w:rPr>
        <w:t xml:space="preserve">                                </w:t>
      </w:r>
    </w:p>
    <w:p>
      <w:pPr>
        <w:pStyle w:val="36"/>
        <w:widowControl/>
        <w:spacing w:line="360" w:lineRule="auto"/>
        <w:ind w:firstLine="420"/>
        <w:textAlignment w:val="baseline"/>
        <w:rPr>
          <w:rStyle w:val="18"/>
          <w:rFonts w:ascii="Times New Roman" w:hAnsi="Times New Roman"/>
          <w:kern w:val="0"/>
          <w:sz w:val="20"/>
          <w:szCs w:val="20"/>
          <w:u w:val="single"/>
          <w:lang w:val="en-US" w:eastAsia="zh-CN" w:bidi="ar-SA"/>
        </w:rPr>
      </w:pPr>
      <w:r>
        <w:rPr>
          <w:rStyle w:val="18"/>
          <w:rFonts w:ascii="Times New Roman" w:hAnsi="Times New Roman"/>
          <w:kern w:val="0"/>
          <w:sz w:val="20"/>
          <w:szCs w:val="20"/>
          <w:lang w:val="en-US" w:eastAsia="zh-CN" w:bidi="ar-SA"/>
        </w:rPr>
        <w:t>法定代表人身份证号码：</w:t>
      </w:r>
      <w:r>
        <w:rPr>
          <w:rStyle w:val="18"/>
          <w:rFonts w:ascii="Times New Roman" w:hAnsi="Times New Roman"/>
          <w:kern w:val="0"/>
          <w:sz w:val="20"/>
          <w:szCs w:val="20"/>
          <w:u w:val="single"/>
          <w:lang w:val="en-US" w:eastAsia="zh-CN" w:bidi="ar-SA"/>
        </w:rPr>
        <w:t xml:space="preserve">                                   </w:t>
      </w:r>
    </w:p>
    <w:p>
      <w:pPr>
        <w:pStyle w:val="36"/>
        <w:widowControl/>
        <w:spacing w:line="360" w:lineRule="auto"/>
        <w:ind w:firstLine="400" w:firstLineChars="200"/>
        <w:textAlignment w:val="baseline"/>
        <w:rPr>
          <w:rStyle w:val="18"/>
          <w:rFonts w:ascii="Times New Roman" w:hAnsi="Times New Roman"/>
          <w:kern w:val="0"/>
          <w:sz w:val="20"/>
          <w:szCs w:val="20"/>
          <w:lang w:val="en-US" w:eastAsia="zh-CN" w:bidi="ar-SA"/>
        </w:rPr>
      </w:pPr>
      <w:r>
        <w:rPr>
          <w:rStyle w:val="18"/>
          <w:rFonts w:ascii="Times New Roman" w:hAnsi="Times New Roman"/>
          <w:kern w:val="0"/>
          <w:sz w:val="20"/>
          <w:szCs w:val="20"/>
          <w:lang w:val="en-US" w:eastAsia="zh-CN" w:bidi="ar-SA"/>
        </w:rPr>
        <w:t>委托代理人（签字或盖章）：</w:t>
      </w:r>
      <w:r>
        <w:rPr>
          <w:rStyle w:val="18"/>
          <w:rFonts w:ascii="Times New Roman" w:hAnsi="Times New Roman"/>
          <w:kern w:val="0"/>
          <w:sz w:val="20"/>
          <w:szCs w:val="20"/>
          <w:u w:val="single"/>
          <w:lang w:val="en-US" w:eastAsia="zh-CN" w:bidi="ar-SA"/>
        </w:rPr>
        <w:t xml:space="preserve">                                </w:t>
      </w:r>
    </w:p>
    <w:p>
      <w:pPr>
        <w:pStyle w:val="36"/>
        <w:widowControl/>
        <w:spacing w:line="360" w:lineRule="auto"/>
        <w:ind w:firstLine="420"/>
        <w:textAlignment w:val="baseline"/>
        <w:rPr>
          <w:rStyle w:val="18"/>
          <w:rFonts w:ascii="Times New Roman" w:hAnsi="Times New Roman"/>
          <w:kern w:val="0"/>
          <w:sz w:val="20"/>
          <w:szCs w:val="20"/>
          <w:u w:val="single"/>
          <w:lang w:val="en-US" w:eastAsia="zh-CN" w:bidi="ar-SA"/>
        </w:rPr>
      </w:pPr>
      <w:r>
        <w:rPr>
          <w:rStyle w:val="18"/>
          <w:rFonts w:ascii="Times New Roman" w:hAnsi="Times New Roman"/>
          <w:kern w:val="0"/>
          <w:sz w:val="20"/>
          <w:szCs w:val="20"/>
          <w:lang w:val="en-US" w:eastAsia="zh-CN" w:bidi="ar-SA"/>
        </w:rPr>
        <w:t>委托代理人身份证号码：</w:t>
      </w:r>
      <w:r>
        <w:rPr>
          <w:rStyle w:val="18"/>
          <w:rFonts w:ascii="Times New Roman" w:hAnsi="Times New Roman"/>
          <w:kern w:val="0"/>
          <w:sz w:val="20"/>
          <w:szCs w:val="20"/>
          <w:u w:val="single"/>
          <w:lang w:val="en-US" w:eastAsia="zh-CN" w:bidi="ar-SA"/>
        </w:rPr>
        <w:t xml:space="preserve">                                   </w:t>
      </w:r>
    </w:p>
    <w:p>
      <w:pPr>
        <w:pStyle w:val="36"/>
        <w:widowControl/>
        <w:spacing w:line="360" w:lineRule="auto"/>
        <w:ind w:firstLine="420"/>
        <w:textAlignment w:val="baseline"/>
        <w:rPr>
          <w:rStyle w:val="18"/>
          <w:rFonts w:ascii="Times New Roman" w:hAnsi="Times New Roman"/>
          <w:kern w:val="0"/>
          <w:sz w:val="20"/>
          <w:szCs w:val="20"/>
          <w:u w:val="single"/>
          <w:lang w:val="en-US" w:eastAsia="zh-CN" w:bidi="ar-SA"/>
        </w:rPr>
      </w:pPr>
    </w:p>
    <w:p>
      <w:pPr>
        <w:pStyle w:val="36"/>
        <w:widowControl/>
        <w:spacing w:line="360" w:lineRule="auto"/>
        <w:ind w:firstLine="420"/>
        <w:textAlignment w:val="baseline"/>
        <w:rPr>
          <w:rStyle w:val="18"/>
          <w:rFonts w:ascii="Times New Roman" w:hAnsi="Times New Roman"/>
          <w:kern w:val="0"/>
          <w:sz w:val="20"/>
          <w:szCs w:val="20"/>
          <w:u w:val="single"/>
          <w:lang w:val="en-US" w:eastAsia="zh-CN" w:bidi="ar-SA"/>
        </w:rPr>
      </w:pPr>
      <w:r>
        <w:rPr>
          <w:rStyle w:val="18"/>
          <w:rFonts w:ascii="宋体" w:hAnsi="Courier New"/>
          <w:kern w:val="0"/>
          <w:sz w:val="20"/>
          <w:szCs w:val="21"/>
          <w:lang w:val="en-US" w:eastAsia="zh-CN" w:bidi="ar-SA"/>
        </w:rPr>
        <w:t>成员一名称：</w:t>
      </w:r>
      <w:r>
        <w:rPr>
          <w:rStyle w:val="18"/>
          <w:rFonts w:ascii="Times New Roman" w:hAnsi="Times New Roman"/>
          <w:kern w:val="0"/>
          <w:sz w:val="20"/>
          <w:szCs w:val="20"/>
          <w:lang w:val="en-US" w:eastAsia="zh-CN" w:bidi="ar-SA"/>
        </w:rPr>
        <w:t>（盖单位公章）：</w:t>
      </w:r>
      <w:r>
        <w:rPr>
          <w:rStyle w:val="18"/>
          <w:rFonts w:ascii="Times New Roman" w:hAnsi="Times New Roman"/>
          <w:kern w:val="0"/>
          <w:sz w:val="20"/>
          <w:szCs w:val="20"/>
          <w:u w:val="single"/>
          <w:lang w:val="en-US" w:eastAsia="zh-CN" w:bidi="ar-SA"/>
        </w:rPr>
        <w:t xml:space="preserve">                                    </w:t>
      </w:r>
    </w:p>
    <w:p>
      <w:pPr>
        <w:pStyle w:val="36"/>
        <w:widowControl/>
        <w:spacing w:line="360" w:lineRule="auto"/>
        <w:ind w:firstLine="420"/>
        <w:textAlignment w:val="baseline"/>
        <w:rPr>
          <w:rStyle w:val="18"/>
          <w:rFonts w:ascii="Times New Roman" w:hAnsi="Times New Roman"/>
          <w:kern w:val="0"/>
          <w:sz w:val="20"/>
          <w:szCs w:val="20"/>
          <w:u w:val="single"/>
          <w:lang w:val="en-US" w:eastAsia="zh-CN" w:bidi="ar-SA"/>
        </w:rPr>
      </w:pPr>
      <w:r>
        <w:rPr>
          <w:rStyle w:val="18"/>
          <w:rFonts w:ascii="Times New Roman" w:hAnsi="Times New Roman"/>
          <w:kern w:val="0"/>
          <w:sz w:val="20"/>
          <w:szCs w:val="20"/>
          <w:lang w:val="en-US" w:eastAsia="zh-CN" w:bidi="ar-SA"/>
        </w:rPr>
        <w:t>法定代表人（签字或盖章）：</w:t>
      </w:r>
      <w:r>
        <w:rPr>
          <w:rStyle w:val="18"/>
          <w:rFonts w:ascii="Times New Roman" w:hAnsi="Times New Roman"/>
          <w:kern w:val="0"/>
          <w:sz w:val="20"/>
          <w:szCs w:val="20"/>
          <w:u w:val="single"/>
          <w:lang w:val="en-US" w:eastAsia="zh-CN" w:bidi="ar-SA"/>
        </w:rPr>
        <w:t xml:space="preserve">                                </w:t>
      </w:r>
    </w:p>
    <w:p>
      <w:pPr>
        <w:pStyle w:val="36"/>
        <w:widowControl/>
        <w:spacing w:line="360" w:lineRule="auto"/>
        <w:ind w:firstLine="420"/>
        <w:textAlignment w:val="baseline"/>
        <w:rPr>
          <w:rStyle w:val="18"/>
          <w:rFonts w:ascii="Times New Roman" w:hAnsi="Times New Roman"/>
          <w:kern w:val="0"/>
          <w:sz w:val="20"/>
          <w:szCs w:val="20"/>
          <w:u w:val="single"/>
          <w:lang w:val="en-US" w:eastAsia="zh-CN" w:bidi="ar-SA"/>
        </w:rPr>
      </w:pPr>
    </w:p>
    <w:p>
      <w:pPr>
        <w:spacing w:line="360" w:lineRule="auto"/>
        <w:ind w:firstLine="420" w:firstLineChars="200"/>
        <w:jc w:val="left"/>
        <w:textAlignment w:val="baseline"/>
        <w:rPr>
          <w:rStyle w:val="18"/>
          <w:rFonts w:ascii="宋体"/>
          <w:kern w:val="0"/>
          <w:sz w:val="21"/>
          <w:szCs w:val="21"/>
          <w:lang w:val="en-US" w:eastAsia="zh-CN" w:bidi="ar-SA"/>
        </w:rPr>
      </w:pPr>
      <w:r>
        <w:rPr>
          <w:rStyle w:val="18"/>
          <w:rFonts w:ascii="宋体"/>
          <w:kern w:val="0"/>
          <w:sz w:val="21"/>
          <w:szCs w:val="21"/>
          <w:lang w:val="en-US" w:eastAsia="zh-CN" w:bidi="ar-SA"/>
        </w:rPr>
        <w:t>成员二名称：</w:t>
      </w:r>
      <w:r>
        <w:rPr>
          <w:rStyle w:val="18"/>
          <w:rFonts w:ascii="宋体"/>
          <w:kern w:val="0"/>
          <w:sz w:val="21"/>
          <w:szCs w:val="21"/>
          <w:u w:val="single"/>
          <w:lang w:val="en-US" w:eastAsia="zh-CN" w:bidi="ar-SA"/>
        </w:rPr>
        <w:t xml:space="preserve">                                       </w:t>
      </w:r>
      <w:r>
        <w:rPr>
          <w:rStyle w:val="18"/>
          <w:rFonts w:ascii="宋体"/>
          <w:kern w:val="0"/>
          <w:sz w:val="21"/>
          <w:szCs w:val="21"/>
          <w:lang w:val="en-US" w:eastAsia="zh-CN" w:bidi="ar-SA"/>
        </w:rPr>
        <w:t>（盖单位公章）</w:t>
      </w:r>
    </w:p>
    <w:p>
      <w:pPr>
        <w:spacing w:line="360" w:lineRule="auto"/>
        <w:ind w:firstLine="420" w:firstLineChars="200"/>
        <w:jc w:val="left"/>
        <w:textAlignment w:val="baseline"/>
        <w:rPr>
          <w:rStyle w:val="18"/>
          <w:rFonts w:ascii="宋体"/>
          <w:kern w:val="0"/>
          <w:sz w:val="21"/>
          <w:szCs w:val="21"/>
          <w:lang w:val="en-US" w:eastAsia="zh-CN" w:bidi="ar-SA"/>
        </w:rPr>
      </w:pPr>
      <w:r>
        <w:rPr>
          <w:rStyle w:val="18"/>
          <w:rFonts w:ascii="宋体"/>
          <w:kern w:val="0"/>
          <w:sz w:val="21"/>
          <w:szCs w:val="21"/>
          <w:lang w:val="en-US" w:eastAsia="zh-CN" w:bidi="ar-SA"/>
        </w:rPr>
        <w:t>法定代表人或其委托代理人：</w:t>
      </w:r>
      <w:r>
        <w:rPr>
          <w:rStyle w:val="18"/>
          <w:rFonts w:ascii="宋体"/>
          <w:kern w:val="0"/>
          <w:sz w:val="21"/>
          <w:szCs w:val="21"/>
          <w:u w:val="single"/>
          <w:lang w:val="en-US" w:eastAsia="zh-CN" w:bidi="ar-SA"/>
        </w:rPr>
        <w:t xml:space="preserve">                         </w:t>
      </w:r>
      <w:r>
        <w:rPr>
          <w:rStyle w:val="18"/>
          <w:rFonts w:ascii="宋体"/>
          <w:kern w:val="0"/>
          <w:sz w:val="21"/>
          <w:szCs w:val="21"/>
          <w:lang w:val="en-US" w:eastAsia="zh-CN" w:bidi="ar-SA"/>
        </w:rPr>
        <w:t>（签字或盖章）</w:t>
      </w:r>
    </w:p>
    <w:p>
      <w:pPr>
        <w:pStyle w:val="36"/>
        <w:widowControl/>
        <w:ind w:firstLine="400" w:firstLineChars="200"/>
        <w:textAlignment w:val="baseline"/>
        <w:rPr>
          <w:rStyle w:val="18"/>
          <w:rFonts w:ascii="宋体" w:hAnsi="Courier New"/>
          <w:kern w:val="0"/>
          <w:sz w:val="20"/>
          <w:szCs w:val="20"/>
          <w:lang w:val="en-US" w:eastAsia="zh-CN" w:bidi="ar-SA"/>
        </w:rPr>
      </w:pPr>
      <w:r>
        <w:rPr>
          <w:rStyle w:val="18"/>
          <w:rFonts w:ascii="宋体" w:hAnsi="Courier New"/>
          <w:kern w:val="0"/>
          <w:sz w:val="20"/>
          <w:szCs w:val="20"/>
          <w:highlight w:val="none"/>
          <w:lang w:val="en-US" w:eastAsia="zh-CN" w:bidi="ar-SA"/>
        </w:rPr>
        <w:t>......</w:t>
      </w:r>
    </w:p>
    <w:p>
      <w:pPr>
        <w:spacing w:line="360" w:lineRule="auto"/>
        <w:ind w:firstLine="420" w:firstLineChars="200"/>
        <w:jc w:val="left"/>
        <w:textAlignment w:val="baseline"/>
        <w:rPr>
          <w:rStyle w:val="18"/>
          <w:rFonts w:ascii="宋体"/>
          <w:kern w:val="0"/>
          <w:sz w:val="21"/>
          <w:szCs w:val="21"/>
          <w:lang w:val="en-US" w:eastAsia="zh-CN" w:bidi="ar-SA"/>
        </w:rPr>
      </w:pPr>
    </w:p>
    <w:p>
      <w:pPr>
        <w:pStyle w:val="36"/>
        <w:widowControl/>
        <w:spacing w:line="360" w:lineRule="auto"/>
        <w:textAlignment w:val="baseline"/>
        <w:rPr>
          <w:rStyle w:val="18"/>
          <w:rFonts w:ascii="Times New Roman" w:hAnsi="Times New Roman"/>
          <w:kern w:val="0"/>
          <w:sz w:val="20"/>
          <w:szCs w:val="20"/>
          <w:u w:val="single"/>
          <w:lang w:val="en-US" w:eastAsia="zh-CN" w:bidi="ar-SA"/>
        </w:rPr>
      </w:pPr>
    </w:p>
    <w:p>
      <w:pPr>
        <w:pStyle w:val="36"/>
        <w:widowControl/>
        <w:spacing w:line="600" w:lineRule="exact"/>
        <w:textAlignment w:val="baseline"/>
        <w:rPr>
          <w:rStyle w:val="18"/>
          <w:rFonts w:ascii="宋体" w:hAnsi="Courier New"/>
          <w:kern w:val="0"/>
          <w:sz w:val="20"/>
          <w:szCs w:val="20"/>
          <w:lang w:val="en-US" w:eastAsia="zh-CN" w:bidi="ar-SA"/>
        </w:rPr>
      </w:pPr>
    </w:p>
    <w:p>
      <w:pPr>
        <w:pStyle w:val="36"/>
        <w:widowControl/>
        <w:spacing w:line="360" w:lineRule="auto"/>
        <w:ind w:firstLine="420"/>
        <w:jc w:val="right"/>
        <w:textAlignment w:val="baseline"/>
        <w:rPr>
          <w:rStyle w:val="18"/>
          <w:rFonts w:ascii="宋体" w:hAnsi="Courier New"/>
          <w:kern w:val="0"/>
          <w:sz w:val="20"/>
          <w:szCs w:val="21"/>
          <w:lang w:val="en-US" w:eastAsia="zh-CN" w:bidi="ar-SA"/>
        </w:rPr>
      </w:pPr>
    </w:p>
    <w:p>
      <w:pPr>
        <w:pStyle w:val="36"/>
        <w:widowControl/>
        <w:spacing w:line="360" w:lineRule="auto"/>
        <w:ind w:firstLine="420"/>
        <w:jc w:val="right"/>
        <w:textAlignment w:val="baseline"/>
        <w:rPr>
          <w:rStyle w:val="18"/>
          <w:rFonts w:ascii="宋体" w:hAnsi="Courier New"/>
          <w:kern w:val="0"/>
          <w:sz w:val="20"/>
          <w:szCs w:val="21"/>
          <w:lang w:val="en-US" w:eastAsia="zh-CN" w:bidi="ar-SA"/>
        </w:rPr>
      </w:pPr>
    </w:p>
    <w:p>
      <w:pPr>
        <w:pStyle w:val="36"/>
        <w:widowControl/>
        <w:spacing w:line="360" w:lineRule="auto"/>
        <w:ind w:firstLine="420"/>
        <w:jc w:val="right"/>
        <w:textAlignment w:val="baseline"/>
        <w:rPr>
          <w:rStyle w:val="18"/>
          <w:rFonts w:ascii="宋体" w:hAnsi="Courier New"/>
          <w:kern w:val="0"/>
          <w:sz w:val="20"/>
          <w:szCs w:val="21"/>
          <w:lang w:val="en-US" w:eastAsia="zh-CN" w:bidi="ar-SA"/>
        </w:rPr>
      </w:pPr>
    </w:p>
    <w:p>
      <w:pPr>
        <w:pStyle w:val="36"/>
        <w:widowControl/>
        <w:spacing w:line="360" w:lineRule="auto"/>
        <w:ind w:firstLine="420"/>
        <w:jc w:val="right"/>
        <w:textAlignment w:val="baseline"/>
        <w:rPr>
          <w:rStyle w:val="18"/>
          <w:rFonts w:ascii="宋体" w:hAnsi="Courier New"/>
          <w:kern w:val="0"/>
          <w:sz w:val="20"/>
          <w:szCs w:val="20"/>
          <w:lang w:val="en-US" w:eastAsia="zh-CN" w:bidi="ar-SA"/>
        </w:rPr>
      </w:pPr>
    </w:p>
    <w:p>
      <w:pPr>
        <w:pStyle w:val="36"/>
        <w:widowControl/>
        <w:jc w:val="center"/>
        <w:textAlignment w:val="baseline"/>
        <w:rPr>
          <w:rStyle w:val="18"/>
          <w:rFonts w:ascii="Times New Roman" w:hAnsi="Times New Roman"/>
          <w:b/>
          <w:kern w:val="0"/>
          <w:sz w:val="30"/>
          <w:szCs w:val="30"/>
          <w:lang w:val="en-US" w:eastAsia="zh-CN" w:bidi="ar-SA"/>
        </w:rPr>
      </w:pPr>
      <w:r>
        <w:rPr>
          <w:rStyle w:val="18"/>
          <w:rFonts w:ascii="Times New Roman" w:hAnsi="Times New Roman"/>
          <w:b/>
          <w:kern w:val="0"/>
          <w:sz w:val="30"/>
          <w:szCs w:val="30"/>
          <w:lang w:val="en-US" w:eastAsia="zh-CN" w:bidi="ar-SA"/>
        </w:rPr>
        <w:br w:type="textWrapping"/>
      </w:r>
      <w:r>
        <w:rPr>
          <w:rStyle w:val="18"/>
          <w:rFonts w:ascii="Times New Roman" w:hAnsi="Times New Roman"/>
          <w:b/>
          <w:kern w:val="0"/>
          <w:sz w:val="30"/>
          <w:szCs w:val="30"/>
          <w:lang w:val="en-US" w:eastAsia="zh-CN" w:bidi="ar-SA"/>
        </w:rPr>
        <w:t>资格声明函（格式）</w:t>
      </w:r>
    </w:p>
    <w:p>
      <w:pPr>
        <w:pStyle w:val="36"/>
        <w:widowControl/>
        <w:jc w:val="center"/>
        <w:textAlignment w:val="baseline"/>
        <w:rPr>
          <w:rStyle w:val="18"/>
          <w:rFonts w:ascii="Times New Roman" w:hAnsi="Times New Roman"/>
          <w:b/>
          <w:kern w:val="0"/>
          <w:sz w:val="30"/>
          <w:szCs w:val="30"/>
          <w:lang w:val="en-US" w:eastAsia="zh-CN" w:bidi="ar-SA"/>
        </w:rPr>
      </w:pPr>
    </w:p>
    <w:p>
      <w:pPr>
        <w:tabs>
          <w:tab w:val="left" w:pos="7200"/>
        </w:tabs>
        <w:spacing w:line="360" w:lineRule="auto"/>
        <w:jc w:val="both"/>
        <w:textAlignment w:val="baseline"/>
        <w:rPr>
          <w:rStyle w:val="18"/>
          <w:rFonts w:hAnsi="宋体"/>
          <w:kern w:val="2"/>
          <w:sz w:val="21"/>
          <w:szCs w:val="24"/>
          <w:lang w:val="en-US" w:eastAsia="zh-CN" w:bidi="ar-SA"/>
        </w:rPr>
      </w:pPr>
      <w:r>
        <w:rPr>
          <w:rStyle w:val="18"/>
          <w:rFonts w:hAnsi="宋体"/>
          <w:kern w:val="2"/>
          <w:sz w:val="21"/>
          <w:szCs w:val="24"/>
          <w:lang w:val="en-US" w:eastAsia="zh-CN" w:bidi="ar-SA"/>
        </w:rPr>
        <w:t>致：_</w:t>
      </w:r>
      <w:r>
        <w:rPr>
          <w:rStyle w:val="18"/>
          <w:rFonts w:hAnsi="宋体"/>
          <w:kern w:val="2"/>
          <w:sz w:val="21"/>
          <w:szCs w:val="24"/>
          <w:u w:val="single"/>
          <w:lang w:val="en-US" w:eastAsia="zh-CN" w:bidi="ar-SA"/>
        </w:rPr>
        <w:t xml:space="preserve">                      </w:t>
      </w:r>
      <w:r>
        <w:rPr>
          <w:rStyle w:val="18"/>
          <w:rFonts w:hAnsi="宋体"/>
          <w:kern w:val="2"/>
          <w:sz w:val="21"/>
          <w:szCs w:val="24"/>
          <w:lang w:val="en-US" w:eastAsia="zh-CN" w:bidi="ar-SA"/>
        </w:rPr>
        <w:t>（采购代理机构名称）</w:t>
      </w:r>
    </w:p>
    <w:p>
      <w:pPr>
        <w:tabs>
          <w:tab w:val="left" w:pos="7200"/>
        </w:tabs>
        <w:spacing w:line="360" w:lineRule="auto"/>
        <w:ind w:firstLine="420" w:firstLineChars="200"/>
        <w:jc w:val="both"/>
        <w:textAlignment w:val="baseline"/>
        <w:rPr>
          <w:rStyle w:val="18"/>
          <w:rFonts w:hAnsi="宋体"/>
          <w:kern w:val="2"/>
          <w:sz w:val="21"/>
          <w:szCs w:val="24"/>
          <w:lang w:val="en-US" w:eastAsia="zh-CN" w:bidi="ar-SA"/>
        </w:rPr>
      </w:pPr>
      <w:r>
        <w:rPr>
          <w:rStyle w:val="18"/>
          <w:rFonts w:hAnsi="宋体"/>
          <w:kern w:val="2"/>
          <w:sz w:val="21"/>
          <w:szCs w:val="24"/>
          <w:lang w:val="en-US" w:eastAsia="zh-CN" w:bidi="ar-SA"/>
        </w:rPr>
        <w:t>我方愿意参加贵方组织的_</w:t>
      </w:r>
      <w:r>
        <w:rPr>
          <w:rStyle w:val="18"/>
          <w:rFonts w:hAnsi="宋体"/>
          <w:kern w:val="2"/>
          <w:sz w:val="21"/>
          <w:szCs w:val="24"/>
          <w:u w:val="single"/>
          <w:lang w:val="en-US" w:eastAsia="zh-CN" w:bidi="ar-SA"/>
        </w:rPr>
        <w:t xml:space="preserve"> </w:t>
      </w:r>
      <w:r>
        <w:rPr>
          <w:rStyle w:val="18"/>
          <w:rFonts w:hAnsi="宋体"/>
          <w:kern w:val="2"/>
          <w:sz w:val="21"/>
          <w:szCs w:val="24"/>
          <w:highlight w:val="none"/>
          <w:u w:val="single"/>
          <w:lang w:val="en-US" w:eastAsia="zh-CN" w:bidi="ar-SA"/>
        </w:rPr>
        <w:t>(</w:t>
      </w:r>
      <w:r>
        <w:rPr>
          <w:rStyle w:val="18"/>
          <w:rFonts w:hAnsi="宋体"/>
          <w:kern w:val="2"/>
          <w:sz w:val="21"/>
          <w:szCs w:val="24"/>
          <w:u w:val="single"/>
          <w:lang w:val="en-US" w:eastAsia="zh-CN" w:bidi="ar-SA"/>
        </w:rPr>
        <w:t>项目名称</w:t>
      </w:r>
      <w:r>
        <w:rPr>
          <w:rStyle w:val="18"/>
          <w:rFonts w:hAnsi="宋体"/>
          <w:kern w:val="2"/>
          <w:sz w:val="21"/>
          <w:szCs w:val="24"/>
          <w:highlight w:val="none"/>
          <w:u w:val="single"/>
          <w:lang w:val="en-US" w:eastAsia="zh-CN" w:bidi="ar-SA"/>
        </w:rPr>
        <w:t>)</w:t>
      </w:r>
      <w:r>
        <w:rPr>
          <w:rStyle w:val="18"/>
          <w:rFonts w:hAnsi="宋体"/>
          <w:kern w:val="2"/>
          <w:sz w:val="21"/>
          <w:szCs w:val="24"/>
          <w:u w:val="single"/>
          <w:lang w:val="en-US" w:eastAsia="zh-CN" w:bidi="ar-SA"/>
        </w:rPr>
        <w:t xml:space="preserve">         _    </w:t>
      </w:r>
      <w:r>
        <w:rPr>
          <w:rStyle w:val="18"/>
          <w:rFonts w:hAnsi="宋体"/>
          <w:kern w:val="2"/>
          <w:sz w:val="21"/>
          <w:szCs w:val="24"/>
          <w:lang w:val="en-US" w:eastAsia="zh-CN" w:bidi="ar-SA"/>
        </w:rPr>
        <w:t>_（项目编号：       ）项目的投标，为便于贵方公正、择优地确定中标人，我方就本次投标有关事项郑重声明如下：</w:t>
      </w:r>
    </w:p>
    <w:p>
      <w:pPr>
        <w:pStyle w:val="36"/>
        <w:widowControl/>
        <w:spacing w:line="440" w:lineRule="exact"/>
        <w:ind w:firstLine="482"/>
        <w:textAlignment w:val="baseline"/>
        <w:rPr>
          <w:rStyle w:val="18"/>
          <w:rFonts w:ascii="宋体" w:hAnsi="Courier New"/>
          <w:kern w:val="0"/>
          <w:sz w:val="20"/>
          <w:szCs w:val="21"/>
          <w:lang w:val="en-US" w:eastAsia="zh-CN" w:bidi="ar-SA"/>
        </w:rPr>
      </w:pPr>
      <w:r>
        <w:rPr>
          <w:rStyle w:val="18"/>
          <w:rFonts w:ascii="宋体" w:hAnsi="Courier New"/>
          <w:kern w:val="0"/>
          <w:sz w:val="20"/>
          <w:szCs w:val="21"/>
          <w:lang w:val="en-US" w:eastAsia="zh-CN" w:bidi="ar-SA"/>
        </w:rPr>
        <w:t>1.我方承诺已经具备《中华人民共和国政府采购法》中规定的参加政府采购活动的供应商应当具备的条件：</w:t>
      </w:r>
    </w:p>
    <w:p>
      <w:pPr>
        <w:pStyle w:val="36"/>
        <w:widowControl/>
        <w:spacing w:line="440" w:lineRule="exact"/>
        <w:ind w:left="420"/>
        <w:textAlignment w:val="baseline"/>
        <w:rPr>
          <w:rStyle w:val="18"/>
          <w:rFonts w:ascii="宋体" w:hAnsi="Courier New"/>
          <w:kern w:val="0"/>
          <w:sz w:val="20"/>
          <w:szCs w:val="21"/>
          <w:lang w:val="en-US" w:eastAsia="zh-CN" w:bidi="ar-SA"/>
        </w:rPr>
      </w:pPr>
      <w:r>
        <w:rPr>
          <w:rStyle w:val="18"/>
          <w:rFonts w:ascii="宋体" w:hAnsi="Courier New"/>
          <w:kern w:val="0"/>
          <w:sz w:val="20"/>
          <w:szCs w:val="21"/>
          <w:lang w:val="en-US" w:eastAsia="zh-CN" w:bidi="ar-SA"/>
        </w:rPr>
        <w:t>（1）具有独立承担民事责任的能力；</w:t>
      </w:r>
    </w:p>
    <w:p>
      <w:pPr>
        <w:pStyle w:val="36"/>
        <w:widowControl/>
        <w:spacing w:line="440" w:lineRule="exact"/>
        <w:ind w:left="420"/>
        <w:textAlignment w:val="baseline"/>
        <w:rPr>
          <w:rStyle w:val="18"/>
          <w:rFonts w:ascii="宋体" w:hAnsi="Courier New"/>
          <w:kern w:val="0"/>
          <w:sz w:val="20"/>
          <w:szCs w:val="21"/>
          <w:lang w:val="en-US" w:eastAsia="zh-CN" w:bidi="ar-SA"/>
        </w:rPr>
      </w:pPr>
      <w:r>
        <w:rPr>
          <w:rStyle w:val="18"/>
          <w:rFonts w:ascii="宋体" w:hAnsi="Courier New"/>
          <w:kern w:val="0"/>
          <w:sz w:val="20"/>
          <w:szCs w:val="21"/>
          <w:lang w:val="en-US" w:eastAsia="zh-CN" w:bidi="ar-SA"/>
        </w:rPr>
        <w:t>（2）具有良好的商业信誉和健全的财务会计制度；</w:t>
      </w:r>
    </w:p>
    <w:p>
      <w:pPr>
        <w:pStyle w:val="36"/>
        <w:widowControl/>
        <w:spacing w:line="440" w:lineRule="exact"/>
        <w:ind w:left="420"/>
        <w:textAlignment w:val="baseline"/>
        <w:rPr>
          <w:rStyle w:val="18"/>
          <w:rFonts w:ascii="宋体" w:hAnsi="Courier New"/>
          <w:kern w:val="0"/>
          <w:sz w:val="20"/>
          <w:szCs w:val="21"/>
          <w:lang w:val="en-US" w:eastAsia="zh-CN" w:bidi="ar-SA"/>
        </w:rPr>
      </w:pPr>
      <w:r>
        <w:rPr>
          <w:rStyle w:val="18"/>
          <w:rFonts w:ascii="宋体" w:hAnsi="Courier New"/>
          <w:kern w:val="0"/>
          <w:sz w:val="20"/>
          <w:szCs w:val="21"/>
          <w:lang w:val="en-US" w:eastAsia="zh-CN" w:bidi="ar-SA"/>
        </w:rPr>
        <w:t>（3）具有履行合同所必需的设备和专业技术能力；</w:t>
      </w:r>
    </w:p>
    <w:p>
      <w:pPr>
        <w:pStyle w:val="36"/>
        <w:widowControl/>
        <w:spacing w:line="440" w:lineRule="exact"/>
        <w:ind w:left="420"/>
        <w:textAlignment w:val="baseline"/>
        <w:rPr>
          <w:rStyle w:val="18"/>
          <w:rFonts w:ascii="宋体" w:hAnsi="Courier New"/>
          <w:kern w:val="0"/>
          <w:sz w:val="20"/>
          <w:szCs w:val="21"/>
          <w:lang w:val="en-US" w:eastAsia="zh-CN" w:bidi="ar-SA"/>
        </w:rPr>
      </w:pPr>
      <w:r>
        <w:rPr>
          <w:rStyle w:val="18"/>
          <w:rFonts w:ascii="宋体" w:hAnsi="Courier New"/>
          <w:kern w:val="0"/>
          <w:sz w:val="20"/>
          <w:szCs w:val="21"/>
          <w:lang w:val="en-US" w:eastAsia="zh-CN" w:bidi="ar-SA"/>
        </w:rPr>
        <w:t>（4）有依法缴纳税收和社会保障资金的良好记录；</w:t>
      </w:r>
    </w:p>
    <w:p>
      <w:pPr>
        <w:pStyle w:val="36"/>
        <w:widowControl/>
        <w:spacing w:line="440" w:lineRule="exact"/>
        <w:ind w:left="420"/>
        <w:textAlignment w:val="baseline"/>
        <w:rPr>
          <w:rStyle w:val="18"/>
          <w:rFonts w:ascii="宋体" w:hAnsi="Courier New"/>
          <w:kern w:val="0"/>
          <w:sz w:val="20"/>
          <w:szCs w:val="21"/>
          <w:lang w:val="en-US" w:eastAsia="zh-CN" w:bidi="ar-SA"/>
        </w:rPr>
      </w:pPr>
      <w:r>
        <w:rPr>
          <w:rStyle w:val="18"/>
          <w:rFonts w:ascii="宋体" w:hAnsi="Courier New"/>
          <w:kern w:val="0"/>
          <w:sz w:val="20"/>
          <w:szCs w:val="21"/>
          <w:lang w:val="en-US" w:eastAsia="zh-CN" w:bidi="ar-SA"/>
        </w:rPr>
        <w:t>（5）参加政府采购活动前三年内，在经营活动中没有重大违法记录；</w:t>
      </w:r>
    </w:p>
    <w:p>
      <w:pPr>
        <w:pStyle w:val="36"/>
        <w:widowControl/>
        <w:spacing w:line="440" w:lineRule="exact"/>
        <w:ind w:left="420"/>
        <w:textAlignment w:val="baseline"/>
        <w:rPr>
          <w:rStyle w:val="18"/>
          <w:rFonts w:ascii="宋体" w:hAnsi="Courier New"/>
          <w:kern w:val="0"/>
          <w:sz w:val="20"/>
          <w:szCs w:val="21"/>
          <w:lang w:val="en-US" w:eastAsia="zh-CN" w:bidi="ar-SA"/>
        </w:rPr>
      </w:pPr>
      <w:r>
        <w:rPr>
          <w:rStyle w:val="18"/>
          <w:rFonts w:ascii="宋体" w:hAnsi="Courier New"/>
          <w:kern w:val="0"/>
          <w:sz w:val="20"/>
          <w:szCs w:val="21"/>
          <w:lang w:val="en-US" w:eastAsia="zh-CN" w:bidi="ar-SA"/>
        </w:rPr>
        <w:t>（6）法律、行政法规规定的其他条件。</w:t>
      </w:r>
    </w:p>
    <w:p>
      <w:pPr>
        <w:tabs>
          <w:tab w:val="left" w:pos="7200"/>
        </w:tabs>
        <w:spacing w:line="360" w:lineRule="auto"/>
        <w:ind w:firstLine="420" w:firstLineChars="200"/>
        <w:jc w:val="both"/>
        <w:textAlignment w:val="baseline"/>
        <w:rPr>
          <w:rStyle w:val="18"/>
          <w:rFonts w:hAnsi="宋体"/>
          <w:kern w:val="2"/>
          <w:sz w:val="21"/>
          <w:szCs w:val="24"/>
          <w:u w:val="single"/>
          <w:lang w:val="en-US" w:eastAsia="zh-CN" w:bidi="ar-SA"/>
        </w:rPr>
      </w:pPr>
      <w:r>
        <w:rPr>
          <w:rStyle w:val="18"/>
          <w:rFonts w:hAnsi="宋体"/>
          <w:kern w:val="2"/>
          <w:sz w:val="21"/>
          <w:szCs w:val="24"/>
          <w:lang w:val="en-US" w:eastAsia="zh-CN" w:bidi="ar-SA"/>
        </w:rPr>
        <w:t>2. 经查询，在“信用中国”和“中国政府采购网”网站我方未被列入失信被执行人、重大税收违法案件当事人名单、政府采购严重违法失信行为记录名单。</w:t>
      </w:r>
    </w:p>
    <w:p>
      <w:pPr>
        <w:tabs>
          <w:tab w:val="left" w:pos="7200"/>
        </w:tabs>
        <w:spacing w:line="360" w:lineRule="auto"/>
        <w:ind w:firstLine="420" w:firstLineChars="200"/>
        <w:jc w:val="both"/>
        <w:textAlignment w:val="baseline"/>
        <w:rPr>
          <w:rStyle w:val="18"/>
          <w:rFonts w:hAnsi="宋体"/>
          <w:kern w:val="2"/>
          <w:sz w:val="21"/>
          <w:szCs w:val="24"/>
          <w:lang w:val="en-US" w:eastAsia="zh-CN" w:bidi="ar-SA"/>
        </w:rPr>
      </w:pPr>
      <w:r>
        <w:rPr>
          <w:rStyle w:val="18"/>
          <w:rFonts w:hAnsi="宋体"/>
          <w:kern w:val="2"/>
          <w:sz w:val="21"/>
          <w:szCs w:val="24"/>
          <w:lang w:val="en-US" w:eastAsia="zh-CN" w:bidi="ar-SA"/>
        </w:rPr>
        <w:t>以上事项如有虚假或隐瞒，我方愿意承担一切后果，并不再寻求任何旨在减轻或免除法律责任的辩解。</w:t>
      </w:r>
    </w:p>
    <w:p>
      <w:pPr>
        <w:tabs>
          <w:tab w:val="left" w:pos="7200"/>
        </w:tabs>
        <w:spacing w:line="360" w:lineRule="auto"/>
        <w:ind w:firstLine="835" w:firstLineChars="398"/>
        <w:jc w:val="both"/>
        <w:textAlignment w:val="baseline"/>
        <w:rPr>
          <w:rStyle w:val="18"/>
          <w:rFonts w:hAnsi="宋体"/>
          <w:kern w:val="2"/>
          <w:sz w:val="21"/>
          <w:szCs w:val="24"/>
          <w:lang w:val="en-US" w:eastAsia="zh-CN" w:bidi="ar-SA"/>
        </w:rPr>
      </w:pPr>
    </w:p>
    <w:p>
      <w:pPr>
        <w:tabs>
          <w:tab w:val="left" w:pos="7200"/>
        </w:tabs>
        <w:spacing w:line="360" w:lineRule="auto"/>
        <w:jc w:val="both"/>
        <w:textAlignment w:val="baseline"/>
        <w:rPr>
          <w:rStyle w:val="18"/>
          <w:rFonts w:ascii="宋体" w:hAnsi="宋体"/>
          <w:kern w:val="2"/>
          <w:sz w:val="21"/>
          <w:szCs w:val="24"/>
          <w:lang w:val="en-US" w:eastAsia="zh-CN" w:bidi="ar-SA"/>
        </w:rPr>
      </w:pPr>
      <w:r>
        <w:rPr>
          <w:rStyle w:val="18"/>
          <w:rFonts w:ascii="宋体" w:hAnsi="宋体"/>
          <w:kern w:val="2"/>
          <w:sz w:val="21"/>
          <w:szCs w:val="24"/>
          <w:lang w:val="en-US" w:eastAsia="zh-CN" w:bidi="ar-SA"/>
        </w:rPr>
        <w:t>说明：</w:t>
      </w:r>
    </w:p>
    <w:p>
      <w:pPr>
        <w:spacing w:line="360" w:lineRule="exact"/>
        <w:ind w:firstLine="420" w:firstLineChars="200"/>
        <w:jc w:val="left"/>
        <w:textAlignment w:val="baseline"/>
        <w:rPr>
          <w:rStyle w:val="18"/>
          <w:rFonts w:ascii="宋体" w:hAnsi="宋体"/>
          <w:kern w:val="2"/>
          <w:sz w:val="21"/>
          <w:szCs w:val="24"/>
          <w:lang w:val="en-US" w:eastAsia="zh-CN" w:bidi="ar-SA"/>
        </w:rPr>
      </w:pPr>
      <w:r>
        <w:rPr>
          <w:rStyle w:val="18"/>
          <w:rFonts w:ascii="宋体" w:hAnsi="宋体"/>
          <w:kern w:val="2"/>
          <w:sz w:val="21"/>
          <w:szCs w:val="24"/>
          <w:lang w:val="en-US" w:eastAsia="zh-CN" w:bidi="ar-SA"/>
        </w:rPr>
        <w:t>投标人应当通过 “信用中国”（www.creditchina.gov.cn）和“中国政府采购网”网站（www.ccgp.gov.cn）查询投标人相关主体的信用记录。查询时间为本项目投标截止时间前10日至投标截止时间中任意一天。对列入失信被执行人、重大税收违法案件当事人名单、政府采购严重违法失信行为记录名单的投标人，将被拒绝参与本项目政府采购活动。</w:t>
      </w:r>
    </w:p>
    <w:p>
      <w:pPr>
        <w:spacing w:line="440" w:lineRule="exact"/>
        <w:ind w:firstLine="420" w:firstLineChars="200"/>
        <w:jc w:val="left"/>
        <w:textAlignment w:val="baseline"/>
        <w:rPr>
          <w:rStyle w:val="18"/>
          <w:rFonts w:hAnsi="宋体"/>
          <w:kern w:val="2"/>
          <w:sz w:val="21"/>
          <w:szCs w:val="24"/>
          <w:lang w:val="en-US" w:eastAsia="zh-CN" w:bidi="ar-SA"/>
        </w:rPr>
      </w:pPr>
    </w:p>
    <w:p>
      <w:pPr>
        <w:tabs>
          <w:tab w:val="left" w:pos="7200"/>
        </w:tabs>
        <w:spacing w:line="360" w:lineRule="auto"/>
        <w:ind w:firstLine="839" w:firstLineChars="398"/>
        <w:jc w:val="both"/>
        <w:textAlignment w:val="baseline"/>
        <w:rPr>
          <w:rStyle w:val="18"/>
          <w:rFonts w:hAnsi="宋体"/>
          <w:b/>
          <w:kern w:val="2"/>
          <w:sz w:val="21"/>
          <w:szCs w:val="24"/>
          <w:u w:val="single"/>
          <w:lang w:val="en-US" w:eastAsia="zh-CN" w:bidi="ar-SA"/>
        </w:rPr>
      </w:pPr>
      <w:r>
        <w:rPr>
          <w:rStyle w:val="18"/>
          <w:rFonts w:hAnsi="宋体"/>
          <w:b/>
          <w:kern w:val="2"/>
          <w:sz w:val="21"/>
          <w:szCs w:val="24"/>
          <w:lang w:val="en-US" w:eastAsia="zh-CN" w:bidi="ar-SA"/>
        </w:rPr>
        <w:t xml:space="preserve">                                  法定代表人或委托代理人签字：</w:t>
      </w:r>
      <w:r>
        <w:rPr>
          <w:rStyle w:val="18"/>
          <w:rFonts w:hAnsi="宋体"/>
          <w:b/>
          <w:kern w:val="2"/>
          <w:sz w:val="21"/>
          <w:szCs w:val="24"/>
          <w:u w:val="single"/>
          <w:lang w:val="en-US" w:eastAsia="zh-CN" w:bidi="ar-SA"/>
        </w:rPr>
        <w:t xml:space="preserve">             </w:t>
      </w:r>
    </w:p>
    <w:p>
      <w:pPr>
        <w:tabs>
          <w:tab w:val="left" w:pos="7200"/>
        </w:tabs>
        <w:spacing w:line="360" w:lineRule="auto"/>
        <w:ind w:firstLine="4100" w:firstLineChars="1945"/>
        <w:jc w:val="both"/>
        <w:textAlignment w:val="baseline"/>
        <w:rPr>
          <w:rStyle w:val="18"/>
          <w:rFonts w:hAnsi="宋体"/>
          <w:b/>
          <w:kern w:val="2"/>
          <w:sz w:val="21"/>
          <w:szCs w:val="24"/>
          <w:lang w:val="en-US" w:eastAsia="zh-CN" w:bidi="ar-SA"/>
        </w:rPr>
      </w:pPr>
      <w:r>
        <w:rPr>
          <w:rStyle w:val="18"/>
          <w:rFonts w:hAnsi="宋体"/>
          <w:b/>
          <w:kern w:val="2"/>
          <w:sz w:val="21"/>
          <w:szCs w:val="24"/>
          <w:lang w:val="en-US" w:eastAsia="zh-CN" w:bidi="ar-SA"/>
        </w:rPr>
        <w:t xml:space="preserve">        投标人（盖章）：</w:t>
      </w:r>
      <w:r>
        <w:rPr>
          <w:rStyle w:val="18"/>
          <w:rFonts w:hAnsi="宋体"/>
          <w:b/>
          <w:kern w:val="2"/>
          <w:sz w:val="21"/>
          <w:szCs w:val="24"/>
          <w:u w:val="single"/>
          <w:lang w:val="en-US" w:eastAsia="zh-CN" w:bidi="ar-SA"/>
        </w:rPr>
        <w:t xml:space="preserve">               </w:t>
      </w:r>
      <w:r>
        <w:rPr>
          <w:rStyle w:val="18"/>
          <w:rFonts w:hAnsi="宋体"/>
          <w:b/>
          <w:kern w:val="2"/>
          <w:sz w:val="21"/>
          <w:szCs w:val="24"/>
          <w:lang w:val="en-US" w:eastAsia="zh-CN" w:bidi="ar-SA"/>
        </w:rPr>
        <w:t xml:space="preserve">                     </w:t>
      </w:r>
    </w:p>
    <w:p>
      <w:pPr>
        <w:tabs>
          <w:tab w:val="left" w:pos="7200"/>
        </w:tabs>
        <w:spacing w:line="360" w:lineRule="auto"/>
        <w:ind w:firstLine="839" w:firstLineChars="398"/>
        <w:jc w:val="both"/>
        <w:textAlignment w:val="baseline"/>
        <w:rPr>
          <w:rStyle w:val="18"/>
          <w:rFonts w:hAnsi="宋体"/>
          <w:b/>
          <w:kern w:val="2"/>
          <w:sz w:val="21"/>
          <w:szCs w:val="24"/>
          <w:lang w:val="en-US" w:eastAsia="zh-CN" w:bidi="ar-SA"/>
        </w:rPr>
      </w:pPr>
      <w:r>
        <w:rPr>
          <w:rStyle w:val="18"/>
          <w:rFonts w:hAnsi="宋体"/>
          <w:b/>
          <w:kern w:val="2"/>
          <w:sz w:val="21"/>
          <w:szCs w:val="24"/>
          <w:lang w:val="en-US" w:eastAsia="zh-CN" w:bidi="ar-SA"/>
        </w:rPr>
        <w:t xml:space="preserve">                                               年    月    日</w:t>
      </w:r>
    </w:p>
    <w:p>
      <w:pPr>
        <w:pStyle w:val="36"/>
        <w:widowControl/>
        <w:spacing w:line="600" w:lineRule="exact"/>
        <w:jc w:val="center"/>
        <w:textAlignment w:val="baseline"/>
        <w:rPr>
          <w:rStyle w:val="18"/>
          <w:rFonts w:ascii="宋体" w:hAnsi="Courier New"/>
          <w:spacing w:val="20"/>
          <w:kern w:val="0"/>
          <w:sz w:val="20"/>
          <w:szCs w:val="20"/>
          <w:lang w:val="en-US" w:eastAsia="zh-CN" w:bidi="ar-SA"/>
        </w:rPr>
      </w:pPr>
    </w:p>
    <w:p>
      <w:pPr>
        <w:pStyle w:val="36"/>
        <w:widowControl/>
        <w:spacing w:line="600" w:lineRule="exact"/>
        <w:jc w:val="center"/>
        <w:textAlignment w:val="baseline"/>
        <w:rPr>
          <w:rStyle w:val="18"/>
          <w:rFonts w:ascii="宋体" w:hAnsi="Courier New"/>
          <w:spacing w:val="20"/>
          <w:kern w:val="0"/>
          <w:sz w:val="20"/>
          <w:szCs w:val="20"/>
          <w:lang w:val="en-US" w:eastAsia="zh-CN" w:bidi="ar-SA"/>
        </w:rPr>
      </w:pPr>
    </w:p>
    <w:p>
      <w:pPr>
        <w:pStyle w:val="36"/>
        <w:widowControl/>
        <w:spacing w:line="600" w:lineRule="exact"/>
        <w:jc w:val="center"/>
        <w:textAlignment w:val="baseline"/>
        <w:rPr>
          <w:rStyle w:val="18"/>
          <w:rFonts w:ascii="宋体" w:hAnsi="Courier New"/>
          <w:spacing w:val="20"/>
          <w:kern w:val="0"/>
          <w:sz w:val="20"/>
          <w:szCs w:val="20"/>
          <w:lang w:val="en-US" w:eastAsia="zh-CN" w:bidi="ar-SA"/>
        </w:rPr>
      </w:pPr>
    </w:p>
    <w:p>
      <w:pPr>
        <w:pStyle w:val="36"/>
        <w:widowControl/>
        <w:spacing w:line="600" w:lineRule="exact"/>
        <w:jc w:val="center"/>
        <w:textAlignment w:val="baseline"/>
        <w:rPr>
          <w:rStyle w:val="18"/>
          <w:rFonts w:ascii="宋体" w:hAnsi="Courier New"/>
          <w:spacing w:val="20"/>
          <w:kern w:val="0"/>
          <w:sz w:val="20"/>
          <w:szCs w:val="20"/>
          <w:lang w:val="en-US" w:eastAsia="zh-CN" w:bidi="ar-SA"/>
        </w:rPr>
      </w:pPr>
    </w:p>
    <w:p>
      <w:pPr>
        <w:spacing w:line="360" w:lineRule="auto"/>
        <w:jc w:val="center"/>
        <w:textAlignment w:val="baseline"/>
        <w:rPr>
          <w:rStyle w:val="18"/>
          <w:b/>
          <w:kern w:val="2"/>
          <w:sz w:val="36"/>
          <w:szCs w:val="36"/>
          <w:lang w:val="en-US" w:eastAsia="zh-CN" w:bidi="ar-SA"/>
        </w:rPr>
      </w:pPr>
      <w:r>
        <w:rPr>
          <w:rStyle w:val="18"/>
          <w:b/>
          <w:kern w:val="2"/>
          <w:sz w:val="36"/>
          <w:szCs w:val="36"/>
          <w:lang w:val="en-US" w:eastAsia="zh-CN" w:bidi="ar-SA"/>
        </w:rPr>
        <w:t>信用</w:t>
      </w:r>
      <w:r>
        <w:rPr>
          <w:rStyle w:val="18"/>
          <w:b/>
          <w:kern w:val="2"/>
          <w:sz w:val="36"/>
          <w:szCs w:val="36"/>
          <w:highlight w:val="none"/>
          <w:lang w:val="en-US" w:eastAsia="zh-CN" w:bidi="ar-SA"/>
        </w:rPr>
        <w:t>声明</w:t>
      </w:r>
      <w:r>
        <w:rPr>
          <w:rStyle w:val="18"/>
          <w:b/>
          <w:kern w:val="2"/>
          <w:sz w:val="36"/>
          <w:szCs w:val="36"/>
          <w:lang w:val="en-US" w:eastAsia="zh-CN" w:bidi="ar-SA"/>
        </w:rPr>
        <w:t>函（格式）</w:t>
      </w:r>
    </w:p>
    <w:p>
      <w:pPr>
        <w:spacing w:line="360" w:lineRule="auto"/>
        <w:jc w:val="center"/>
        <w:textAlignment w:val="baseline"/>
        <w:rPr>
          <w:rStyle w:val="18"/>
          <w:b/>
          <w:kern w:val="2"/>
          <w:sz w:val="21"/>
          <w:szCs w:val="21"/>
          <w:lang w:val="en-US" w:eastAsia="zh-CN" w:bidi="ar-SA"/>
        </w:rPr>
      </w:pPr>
    </w:p>
    <w:p>
      <w:pPr>
        <w:tabs>
          <w:tab w:val="left" w:pos="7200"/>
        </w:tabs>
        <w:spacing w:line="360" w:lineRule="auto"/>
        <w:jc w:val="both"/>
        <w:textAlignment w:val="baseline"/>
        <w:rPr>
          <w:rStyle w:val="18"/>
          <w:rFonts w:hAnsi="宋体"/>
          <w:kern w:val="2"/>
          <w:sz w:val="21"/>
          <w:szCs w:val="21"/>
          <w:lang w:val="en-US" w:eastAsia="zh-CN" w:bidi="ar-SA"/>
        </w:rPr>
      </w:pPr>
      <w:r>
        <w:rPr>
          <w:rStyle w:val="18"/>
          <w:rFonts w:hAnsi="宋体"/>
          <w:kern w:val="2"/>
          <w:sz w:val="21"/>
          <w:szCs w:val="21"/>
          <w:lang w:val="en-US" w:eastAsia="zh-CN" w:bidi="ar-SA"/>
        </w:rPr>
        <w:t>致：_</w:t>
      </w:r>
      <w:r>
        <w:rPr>
          <w:rStyle w:val="18"/>
          <w:rFonts w:hAnsi="宋体"/>
          <w:kern w:val="2"/>
          <w:sz w:val="21"/>
          <w:szCs w:val="21"/>
          <w:u w:val="single"/>
          <w:lang w:val="en-US" w:eastAsia="zh-CN" w:bidi="ar-SA"/>
        </w:rPr>
        <w:t xml:space="preserve">                      </w:t>
      </w:r>
      <w:r>
        <w:rPr>
          <w:rStyle w:val="18"/>
          <w:rFonts w:hAnsi="宋体"/>
          <w:kern w:val="2"/>
          <w:sz w:val="21"/>
          <w:szCs w:val="21"/>
          <w:lang w:val="en-US" w:eastAsia="zh-CN" w:bidi="ar-SA"/>
        </w:rPr>
        <w:t>（采购代理机构名称）</w:t>
      </w:r>
    </w:p>
    <w:p>
      <w:pPr>
        <w:tabs>
          <w:tab w:val="left" w:pos="7200"/>
        </w:tabs>
        <w:spacing w:line="360" w:lineRule="auto"/>
        <w:ind w:firstLine="525" w:firstLineChars="250"/>
        <w:jc w:val="both"/>
        <w:textAlignment w:val="baseline"/>
        <w:rPr>
          <w:rStyle w:val="18"/>
          <w:rFonts w:hAnsi="宋体"/>
          <w:kern w:val="2"/>
          <w:sz w:val="21"/>
          <w:szCs w:val="21"/>
          <w:lang w:val="en-US" w:eastAsia="zh-CN" w:bidi="ar-SA"/>
        </w:rPr>
      </w:pPr>
      <w:r>
        <w:rPr>
          <w:rStyle w:val="18"/>
          <w:rFonts w:hAnsi="宋体"/>
          <w:kern w:val="2"/>
          <w:sz w:val="21"/>
          <w:szCs w:val="21"/>
          <w:lang w:val="en-US" w:eastAsia="zh-CN" w:bidi="ar-SA"/>
        </w:rPr>
        <w:t>_____</w:t>
      </w:r>
      <w:r>
        <w:rPr>
          <w:rStyle w:val="18"/>
          <w:rFonts w:hAnsi="宋体"/>
          <w:kern w:val="2"/>
          <w:sz w:val="21"/>
          <w:szCs w:val="21"/>
          <w:u w:val="single"/>
          <w:lang w:val="en-US" w:eastAsia="zh-CN" w:bidi="ar-SA"/>
        </w:rPr>
        <w:t xml:space="preserve">_  </w:t>
      </w:r>
      <w:r>
        <w:rPr>
          <w:rStyle w:val="18"/>
          <w:rFonts w:hAnsi="宋体"/>
          <w:kern w:val="2"/>
          <w:sz w:val="21"/>
          <w:szCs w:val="21"/>
          <w:lang w:val="en-US" w:eastAsia="zh-CN" w:bidi="ar-SA"/>
        </w:rPr>
        <w:t>（供应商名称）系中华人民共和国合法企业， 经营地址</w:t>
      </w:r>
      <w:r>
        <w:rPr>
          <w:rStyle w:val="18"/>
          <w:rFonts w:hAnsi="宋体"/>
          <w:kern w:val="2"/>
          <w:sz w:val="21"/>
          <w:szCs w:val="21"/>
          <w:u w:val="single"/>
          <w:lang w:val="en-US" w:eastAsia="zh-CN" w:bidi="ar-SA"/>
        </w:rPr>
        <w:t xml:space="preserve">                   </w:t>
      </w:r>
      <w:r>
        <w:rPr>
          <w:rStyle w:val="18"/>
          <w:rFonts w:hAnsi="宋体"/>
          <w:kern w:val="2"/>
          <w:sz w:val="21"/>
          <w:szCs w:val="21"/>
          <w:lang w:val="en-US" w:eastAsia="zh-CN" w:bidi="ar-SA"/>
        </w:rPr>
        <w:t>。</w:t>
      </w:r>
    </w:p>
    <w:p>
      <w:pPr>
        <w:tabs>
          <w:tab w:val="left" w:pos="7200"/>
        </w:tabs>
        <w:spacing w:line="360" w:lineRule="auto"/>
        <w:ind w:firstLine="525" w:firstLineChars="250"/>
        <w:jc w:val="both"/>
        <w:textAlignment w:val="baseline"/>
        <w:rPr>
          <w:rStyle w:val="18"/>
          <w:rFonts w:hAnsi="宋体"/>
          <w:kern w:val="2"/>
          <w:sz w:val="21"/>
          <w:szCs w:val="21"/>
          <w:lang w:val="en-US" w:eastAsia="zh-CN" w:bidi="ar-SA"/>
        </w:rPr>
      </w:pPr>
      <w:r>
        <w:rPr>
          <w:rStyle w:val="18"/>
          <w:rFonts w:hAnsi="宋体"/>
          <w:kern w:val="2"/>
          <w:sz w:val="21"/>
          <w:szCs w:val="21"/>
          <w:lang w:val="en-US" w:eastAsia="zh-CN" w:bidi="ar-SA"/>
        </w:rPr>
        <w:t>我___</w:t>
      </w:r>
      <w:r>
        <w:rPr>
          <w:rStyle w:val="18"/>
          <w:rFonts w:hAnsi="宋体"/>
          <w:kern w:val="2"/>
          <w:sz w:val="21"/>
          <w:szCs w:val="21"/>
          <w:u w:val="single"/>
          <w:lang w:val="en-US" w:eastAsia="zh-CN" w:bidi="ar-SA"/>
        </w:rPr>
        <w:t xml:space="preserve">    _</w:t>
      </w:r>
      <w:r>
        <w:rPr>
          <w:rStyle w:val="18"/>
          <w:rFonts w:hAnsi="宋体"/>
          <w:kern w:val="2"/>
          <w:sz w:val="21"/>
          <w:szCs w:val="21"/>
          <w:lang w:val="en-US" w:eastAsia="zh-CN" w:bidi="ar-SA"/>
        </w:rPr>
        <w:t>_（姓名）系______</w:t>
      </w:r>
      <w:r>
        <w:rPr>
          <w:rStyle w:val="18"/>
          <w:rFonts w:hAnsi="宋体"/>
          <w:kern w:val="2"/>
          <w:sz w:val="21"/>
          <w:szCs w:val="21"/>
          <w:u w:val="single"/>
          <w:lang w:val="en-US" w:eastAsia="zh-CN" w:bidi="ar-SA"/>
        </w:rPr>
        <w:t>_     _</w:t>
      </w:r>
      <w:r>
        <w:rPr>
          <w:rStyle w:val="18"/>
          <w:rFonts w:hAnsi="宋体"/>
          <w:kern w:val="2"/>
          <w:sz w:val="21"/>
          <w:szCs w:val="21"/>
          <w:lang w:val="en-US" w:eastAsia="zh-CN" w:bidi="ar-SA"/>
        </w:rPr>
        <w:t>_（供应商名称）的法定代表人，我方愿意参加贵方组织的_____</w:t>
      </w:r>
      <w:r>
        <w:rPr>
          <w:rStyle w:val="18"/>
          <w:rFonts w:hAnsi="宋体"/>
          <w:kern w:val="2"/>
          <w:sz w:val="21"/>
          <w:szCs w:val="21"/>
          <w:u w:val="single"/>
          <w:lang w:val="en-US" w:eastAsia="zh-CN" w:bidi="ar-SA"/>
        </w:rPr>
        <w:t>_              _     _</w:t>
      </w:r>
      <w:r>
        <w:rPr>
          <w:rStyle w:val="18"/>
          <w:rFonts w:hAnsi="宋体"/>
          <w:kern w:val="2"/>
          <w:sz w:val="21"/>
          <w:szCs w:val="21"/>
          <w:lang w:val="en-US" w:eastAsia="zh-CN" w:bidi="ar-SA"/>
        </w:rPr>
        <w:t>_项目的</w:t>
      </w:r>
      <w:r>
        <w:rPr>
          <w:rStyle w:val="18"/>
          <w:kern w:val="2"/>
          <w:sz w:val="21"/>
          <w:szCs w:val="21"/>
          <w:lang w:val="en-US" w:eastAsia="zh-CN" w:bidi="ar-SA"/>
        </w:rPr>
        <w:t>本次政府采购活动</w:t>
      </w:r>
      <w:r>
        <w:rPr>
          <w:rStyle w:val="18"/>
          <w:rFonts w:hAnsi="宋体"/>
          <w:kern w:val="2"/>
          <w:sz w:val="21"/>
          <w:szCs w:val="21"/>
          <w:lang w:val="en-US" w:eastAsia="zh-CN" w:bidi="ar-SA"/>
        </w:rPr>
        <w:t>，为便于贵方公正、择优地确定成交人及采购服务成果和服务，我方就</w:t>
      </w:r>
      <w:r>
        <w:rPr>
          <w:rStyle w:val="18"/>
          <w:kern w:val="2"/>
          <w:sz w:val="21"/>
          <w:szCs w:val="21"/>
          <w:lang w:val="en-US" w:eastAsia="zh-CN" w:bidi="ar-SA"/>
        </w:rPr>
        <w:t>本次政府采购活动</w:t>
      </w:r>
      <w:r>
        <w:rPr>
          <w:rStyle w:val="18"/>
          <w:rFonts w:hAnsi="宋体"/>
          <w:kern w:val="2"/>
          <w:sz w:val="21"/>
          <w:szCs w:val="21"/>
          <w:lang w:val="en-US" w:eastAsia="zh-CN" w:bidi="ar-SA"/>
        </w:rPr>
        <w:t>有关事项郑重声明如下：</w:t>
      </w:r>
    </w:p>
    <w:p>
      <w:pPr>
        <w:tabs>
          <w:tab w:val="left" w:pos="7200"/>
        </w:tabs>
        <w:spacing w:line="360" w:lineRule="auto"/>
        <w:ind w:firstLine="420" w:firstLineChars="200"/>
        <w:jc w:val="both"/>
        <w:textAlignment w:val="baseline"/>
        <w:rPr>
          <w:rStyle w:val="18"/>
          <w:rFonts w:hAnsi="宋体"/>
          <w:kern w:val="2"/>
          <w:sz w:val="21"/>
          <w:szCs w:val="21"/>
          <w:u w:val="single"/>
          <w:lang w:val="en-US" w:eastAsia="zh-CN" w:bidi="ar-SA"/>
        </w:rPr>
      </w:pPr>
      <w:r>
        <w:rPr>
          <w:rStyle w:val="18"/>
          <w:rFonts w:hAnsi="宋体"/>
          <w:kern w:val="2"/>
          <w:sz w:val="21"/>
          <w:szCs w:val="21"/>
          <w:lang w:val="en-US" w:eastAsia="zh-CN" w:bidi="ar-SA"/>
        </w:rPr>
        <w:t>1. 经查询，在“信用中国”和“中国政府采购网”网站我方未被列入失信被执行人、重大税收违法案件当事人名单、政府采购严重违法失信行为记录名单。</w:t>
      </w:r>
    </w:p>
    <w:p>
      <w:pPr>
        <w:tabs>
          <w:tab w:val="left" w:pos="7200"/>
        </w:tabs>
        <w:spacing w:line="360" w:lineRule="auto"/>
        <w:ind w:firstLine="420" w:firstLineChars="200"/>
        <w:jc w:val="both"/>
        <w:textAlignment w:val="baseline"/>
        <w:rPr>
          <w:rStyle w:val="18"/>
          <w:rFonts w:hAnsi="宋体"/>
          <w:kern w:val="2"/>
          <w:sz w:val="21"/>
          <w:szCs w:val="21"/>
          <w:lang w:val="en-US" w:eastAsia="zh-CN" w:bidi="ar-SA"/>
        </w:rPr>
      </w:pPr>
      <w:r>
        <w:rPr>
          <w:rStyle w:val="18"/>
          <w:rFonts w:hAnsi="宋体"/>
          <w:kern w:val="2"/>
          <w:sz w:val="21"/>
          <w:szCs w:val="21"/>
          <w:lang w:val="en-US" w:eastAsia="zh-CN" w:bidi="ar-SA"/>
        </w:rPr>
        <w:t>2. 以上事项如有虚假或隐瞒，我方愿意承担一切后果，并不再寻求任何旨在减轻或免除法律责任的辩解。</w:t>
      </w:r>
    </w:p>
    <w:p>
      <w:pPr>
        <w:tabs>
          <w:tab w:val="left" w:pos="7200"/>
        </w:tabs>
        <w:spacing w:line="360" w:lineRule="auto"/>
        <w:ind w:firstLine="835" w:firstLineChars="398"/>
        <w:jc w:val="both"/>
        <w:textAlignment w:val="baseline"/>
        <w:rPr>
          <w:rStyle w:val="18"/>
          <w:rFonts w:hAnsi="宋体"/>
          <w:kern w:val="2"/>
          <w:sz w:val="21"/>
          <w:szCs w:val="21"/>
          <w:lang w:val="en-US" w:eastAsia="zh-CN" w:bidi="ar-SA"/>
        </w:rPr>
      </w:pPr>
    </w:p>
    <w:p>
      <w:pPr>
        <w:tabs>
          <w:tab w:val="left" w:pos="7200"/>
        </w:tabs>
        <w:spacing w:line="360" w:lineRule="auto"/>
        <w:ind w:firstLine="835" w:firstLineChars="398"/>
        <w:jc w:val="both"/>
        <w:textAlignment w:val="baseline"/>
        <w:rPr>
          <w:rStyle w:val="18"/>
          <w:rFonts w:hAnsi="宋体"/>
          <w:kern w:val="2"/>
          <w:sz w:val="21"/>
          <w:szCs w:val="21"/>
          <w:lang w:val="en-US" w:eastAsia="zh-CN" w:bidi="ar-SA"/>
        </w:rPr>
      </w:pPr>
    </w:p>
    <w:p>
      <w:pPr>
        <w:tabs>
          <w:tab w:val="left" w:pos="7200"/>
        </w:tabs>
        <w:spacing w:line="360" w:lineRule="auto"/>
        <w:jc w:val="both"/>
        <w:textAlignment w:val="baseline"/>
        <w:rPr>
          <w:rStyle w:val="18"/>
          <w:rFonts w:hAnsi="Courier New"/>
          <w:kern w:val="2"/>
          <w:sz w:val="21"/>
          <w:szCs w:val="21"/>
          <w:lang w:val="en-US" w:eastAsia="zh-CN" w:bidi="ar-SA"/>
        </w:rPr>
      </w:pPr>
      <w:r>
        <w:rPr>
          <w:rStyle w:val="18"/>
          <w:rFonts w:hAnsi="Courier New"/>
          <w:kern w:val="2"/>
          <w:sz w:val="21"/>
          <w:szCs w:val="21"/>
          <w:lang w:val="en-US" w:eastAsia="zh-CN" w:bidi="ar-SA"/>
        </w:rPr>
        <w:t>说明：</w:t>
      </w:r>
    </w:p>
    <w:p>
      <w:pPr>
        <w:spacing w:line="360" w:lineRule="auto"/>
        <w:ind w:firstLine="420" w:firstLineChars="200"/>
        <w:jc w:val="left"/>
        <w:textAlignment w:val="baseline"/>
        <w:rPr>
          <w:rStyle w:val="18"/>
          <w:kern w:val="2"/>
          <w:sz w:val="21"/>
          <w:szCs w:val="21"/>
          <w:lang w:val="en-US" w:eastAsia="zh-CN" w:bidi="ar-SA"/>
        </w:rPr>
      </w:pPr>
      <w:r>
        <w:rPr>
          <w:rStyle w:val="18"/>
          <w:rFonts w:hAnsi="Courier New"/>
          <w:kern w:val="2"/>
          <w:sz w:val="21"/>
          <w:szCs w:val="21"/>
          <w:lang w:val="en-US" w:eastAsia="zh-CN" w:bidi="ar-SA"/>
        </w:rPr>
        <w:t>供应商应当通过 “信用中国”（www.creditchina.gov.cn）和“中国政府采购网”网站（www.ccgp.gov.cn）查询供应商相关主体的信用记录。查询时间为本项目</w:t>
      </w:r>
      <w:r>
        <w:rPr>
          <w:rStyle w:val="18"/>
          <w:rFonts w:ascii="宋体" w:hAnsi="宋体"/>
          <w:kern w:val="2"/>
          <w:sz w:val="21"/>
          <w:szCs w:val="21"/>
          <w:lang w:val="en-US" w:eastAsia="zh-CN" w:bidi="ar-SA"/>
        </w:rPr>
        <w:t>递交响应文件截止时间</w:t>
      </w:r>
      <w:r>
        <w:rPr>
          <w:rStyle w:val="18"/>
          <w:rFonts w:hAnsi="Courier New"/>
          <w:kern w:val="2"/>
          <w:sz w:val="21"/>
          <w:szCs w:val="21"/>
          <w:lang w:val="en-US" w:eastAsia="zh-CN" w:bidi="ar-SA"/>
        </w:rPr>
        <w:t>前10日至</w:t>
      </w:r>
      <w:r>
        <w:rPr>
          <w:rStyle w:val="18"/>
          <w:rFonts w:ascii="宋体" w:hAnsi="宋体"/>
          <w:kern w:val="2"/>
          <w:sz w:val="21"/>
          <w:szCs w:val="21"/>
          <w:lang w:val="en-US" w:eastAsia="zh-CN" w:bidi="ar-SA"/>
        </w:rPr>
        <w:t>递交响应文件截止时间</w:t>
      </w:r>
      <w:r>
        <w:rPr>
          <w:rStyle w:val="18"/>
          <w:rFonts w:hAnsi="Courier New"/>
          <w:kern w:val="2"/>
          <w:sz w:val="21"/>
          <w:szCs w:val="21"/>
          <w:lang w:val="en-US" w:eastAsia="zh-CN" w:bidi="ar-SA"/>
        </w:rPr>
        <w:t>中任意一天。对列入失信被执行人、重大税收违法案件当事人名单、政府采购严重违法失信行为记录名单的供应商，将被拒绝参与本项目政府采购活动。</w:t>
      </w:r>
    </w:p>
    <w:p>
      <w:pPr>
        <w:spacing w:line="360" w:lineRule="auto"/>
        <w:ind w:firstLine="420" w:firstLineChars="200"/>
        <w:jc w:val="left"/>
        <w:textAlignment w:val="baseline"/>
        <w:rPr>
          <w:rStyle w:val="18"/>
          <w:rFonts w:hAnsi="Courier New"/>
          <w:kern w:val="2"/>
          <w:sz w:val="21"/>
          <w:szCs w:val="21"/>
          <w:lang w:val="en-US" w:eastAsia="zh-CN" w:bidi="ar-SA"/>
        </w:rPr>
      </w:pPr>
    </w:p>
    <w:p>
      <w:pPr>
        <w:spacing w:line="360" w:lineRule="auto"/>
        <w:ind w:firstLine="420" w:firstLineChars="200"/>
        <w:jc w:val="left"/>
        <w:textAlignment w:val="baseline"/>
        <w:rPr>
          <w:rStyle w:val="18"/>
          <w:rFonts w:hAnsi="宋体"/>
          <w:kern w:val="2"/>
          <w:sz w:val="21"/>
          <w:szCs w:val="21"/>
          <w:lang w:val="en-US" w:eastAsia="zh-CN" w:bidi="ar-SA"/>
        </w:rPr>
      </w:pPr>
    </w:p>
    <w:p>
      <w:pPr>
        <w:spacing w:line="360" w:lineRule="auto"/>
        <w:ind w:firstLine="420" w:firstLineChars="200"/>
        <w:jc w:val="left"/>
        <w:textAlignment w:val="baseline"/>
        <w:rPr>
          <w:rStyle w:val="18"/>
          <w:rFonts w:hAnsi="宋体"/>
          <w:kern w:val="2"/>
          <w:sz w:val="21"/>
          <w:szCs w:val="21"/>
          <w:lang w:val="en-US" w:eastAsia="zh-CN" w:bidi="ar-SA"/>
        </w:rPr>
      </w:pPr>
    </w:p>
    <w:p>
      <w:pPr>
        <w:spacing w:line="360" w:lineRule="auto"/>
        <w:ind w:firstLine="420" w:firstLineChars="200"/>
        <w:jc w:val="left"/>
        <w:textAlignment w:val="baseline"/>
        <w:rPr>
          <w:rStyle w:val="18"/>
          <w:rFonts w:hAnsi="宋体"/>
          <w:kern w:val="2"/>
          <w:sz w:val="21"/>
          <w:szCs w:val="21"/>
          <w:lang w:val="en-US" w:eastAsia="zh-CN" w:bidi="ar-SA"/>
        </w:rPr>
      </w:pPr>
    </w:p>
    <w:p>
      <w:pPr>
        <w:spacing w:line="360" w:lineRule="auto"/>
        <w:ind w:firstLine="420" w:firstLineChars="200"/>
        <w:jc w:val="left"/>
        <w:textAlignment w:val="baseline"/>
        <w:rPr>
          <w:rStyle w:val="18"/>
          <w:rFonts w:hAnsi="宋体"/>
          <w:kern w:val="2"/>
          <w:sz w:val="21"/>
          <w:szCs w:val="21"/>
          <w:lang w:val="en-US" w:eastAsia="zh-CN" w:bidi="ar-SA"/>
        </w:rPr>
      </w:pPr>
    </w:p>
    <w:p>
      <w:pPr>
        <w:spacing w:line="360" w:lineRule="auto"/>
        <w:ind w:firstLine="420" w:firstLineChars="200"/>
        <w:jc w:val="left"/>
        <w:textAlignment w:val="baseline"/>
        <w:rPr>
          <w:rStyle w:val="18"/>
          <w:rFonts w:hAnsi="宋体"/>
          <w:kern w:val="2"/>
          <w:sz w:val="21"/>
          <w:szCs w:val="21"/>
          <w:lang w:val="en-US" w:eastAsia="zh-CN" w:bidi="ar-SA"/>
        </w:rPr>
      </w:pPr>
    </w:p>
    <w:p>
      <w:pPr>
        <w:tabs>
          <w:tab w:val="left" w:pos="7200"/>
        </w:tabs>
        <w:spacing w:line="360" w:lineRule="auto"/>
        <w:ind w:firstLine="839" w:firstLineChars="398"/>
        <w:jc w:val="right"/>
        <w:textAlignment w:val="baseline"/>
        <w:rPr>
          <w:rStyle w:val="18"/>
          <w:rFonts w:hAnsi="宋体"/>
          <w:b/>
          <w:kern w:val="2"/>
          <w:sz w:val="21"/>
          <w:szCs w:val="21"/>
          <w:lang w:val="en-US" w:eastAsia="zh-CN" w:bidi="ar-SA"/>
        </w:rPr>
      </w:pPr>
      <w:r>
        <w:rPr>
          <w:rStyle w:val="18"/>
          <w:rFonts w:hAnsi="宋体"/>
          <w:b/>
          <w:kern w:val="2"/>
          <w:sz w:val="21"/>
          <w:szCs w:val="21"/>
          <w:lang w:val="en-US" w:eastAsia="zh-CN" w:bidi="ar-SA"/>
        </w:rPr>
        <w:t xml:space="preserve">                         供应商（盖单位公章）：                    </w:t>
      </w:r>
    </w:p>
    <w:p>
      <w:pPr>
        <w:tabs>
          <w:tab w:val="left" w:pos="7200"/>
        </w:tabs>
        <w:spacing w:line="360" w:lineRule="auto"/>
        <w:ind w:firstLine="839" w:firstLineChars="398"/>
        <w:jc w:val="right"/>
        <w:textAlignment w:val="baseline"/>
        <w:rPr>
          <w:rStyle w:val="18"/>
          <w:rFonts w:hAnsi="宋体"/>
          <w:b/>
          <w:kern w:val="2"/>
          <w:sz w:val="21"/>
          <w:szCs w:val="21"/>
          <w:lang w:val="en-US" w:eastAsia="zh-CN" w:bidi="ar-SA"/>
        </w:rPr>
      </w:pPr>
    </w:p>
    <w:p>
      <w:pPr>
        <w:tabs>
          <w:tab w:val="left" w:pos="7200"/>
        </w:tabs>
        <w:spacing w:line="360" w:lineRule="auto"/>
        <w:ind w:firstLine="2209" w:firstLineChars="1048"/>
        <w:jc w:val="right"/>
        <w:textAlignment w:val="baseline"/>
        <w:rPr>
          <w:rStyle w:val="18"/>
          <w:rFonts w:hAnsi="宋体"/>
          <w:b/>
          <w:kern w:val="2"/>
          <w:sz w:val="21"/>
          <w:szCs w:val="21"/>
          <w:lang w:val="en-US" w:eastAsia="zh-CN" w:bidi="ar-SA"/>
        </w:rPr>
      </w:pPr>
      <w:r>
        <w:rPr>
          <w:rStyle w:val="18"/>
          <w:rFonts w:hAnsi="宋体"/>
          <w:b/>
          <w:kern w:val="2"/>
          <w:sz w:val="21"/>
          <w:szCs w:val="21"/>
          <w:lang w:val="en-US" w:eastAsia="zh-CN" w:bidi="ar-SA"/>
        </w:rPr>
        <w:t xml:space="preserve">法定代表人或其委托代理人（签字或盖章）：                  </w:t>
      </w:r>
    </w:p>
    <w:p>
      <w:pPr>
        <w:tabs>
          <w:tab w:val="left" w:pos="7200"/>
        </w:tabs>
        <w:spacing w:line="360" w:lineRule="auto"/>
        <w:ind w:firstLine="839" w:firstLineChars="398"/>
        <w:jc w:val="right"/>
        <w:textAlignment w:val="baseline"/>
        <w:rPr>
          <w:rStyle w:val="18"/>
          <w:rFonts w:hAnsi="宋体"/>
          <w:b/>
          <w:kern w:val="2"/>
          <w:sz w:val="21"/>
          <w:szCs w:val="21"/>
          <w:lang w:val="en-US" w:eastAsia="zh-CN" w:bidi="ar-SA"/>
        </w:rPr>
        <w:sectPr>
          <w:headerReference r:id="rId7" w:type="default"/>
          <w:footerReference r:id="rId8" w:type="default"/>
          <w:pgSz w:w="11906" w:h="16838"/>
          <w:pgMar w:top="1191" w:right="1191" w:bottom="1191" w:left="1191" w:header="851" w:footer="992" w:gutter="0"/>
          <w:lnNumType w:countBy="0"/>
          <w:pgNumType w:fmt="decimal"/>
          <w:cols w:space="425" w:num="1"/>
          <w:vAlign w:val="top"/>
          <w:docGrid w:type="lines" w:linePitch="312" w:charSpace="0"/>
        </w:sectPr>
      </w:pPr>
      <w:r>
        <w:rPr>
          <w:rStyle w:val="18"/>
          <w:rFonts w:hAnsi="宋体"/>
          <w:b/>
          <w:kern w:val="2"/>
          <w:sz w:val="21"/>
          <w:szCs w:val="21"/>
          <w:lang w:val="en-US" w:eastAsia="zh-CN" w:bidi="ar-SA"/>
        </w:rPr>
        <w:t xml:space="preserve">                                               年    月    日</w:t>
      </w:r>
    </w:p>
    <w:p>
      <w:pPr>
        <w:tabs>
          <w:tab w:val="left" w:pos="7200"/>
        </w:tabs>
        <w:spacing w:line="600" w:lineRule="exact"/>
        <w:ind w:firstLine="1438" w:firstLineChars="398"/>
        <w:jc w:val="center"/>
        <w:textAlignment w:val="baseline"/>
        <w:rPr>
          <w:rStyle w:val="18"/>
          <w:rFonts w:ascii="Times New Roman" w:hAnsi="Times New Roman"/>
          <w:kern w:val="2"/>
          <w:sz w:val="21"/>
          <w:szCs w:val="24"/>
          <w:u w:val="single"/>
          <w:lang w:val="en-US" w:eastAsia="zh-CN" w:bidi="ar-SA"/>
        </w:rPr>
      </w:pPr>
      <w:r>
        <w:rPr>
          <w:rStyle w:val="18"/>
          <w:rFonts w:ascii="Times New Roman" w:hAnsi="Times New Roman"/>
          <w:b/>
          <w:kern w:val="2"/>
          <w:sz w:val="36"/>
          <w:szCs w:val="36"/>
          <w:lang w:val="en-US" w:eastAsia="zh-CN" w:bidi="ar-SA"/>
        </w:rPr>
        <w:t>第六章  合同条款及格式</w:t>
      </w:r>
    </w:p>
    <w:p>
      <w:pPr>
        <w:spacing w:line="360" w:lineRule="auto"/>
        <w:ind w:firstLine="880" w:firstLineChars="200"/>
        <w:jc w:val="both"/>
        <w:textAlignment w:val="baseline"/>
        <w:rPr>
          <w:rStyle w:val="18"/>
          <w:rFonts w:ascii="宋体"/>
          <w:kern w:val="2"/>
          <w:sz w:val="44"/>
          <w:szCs w:val="24"/>
          <w:lang w:val="en-US" w:eastAsia="zh-CN" w:bidi="ar-SA"/>
        </w:rPr>
      </w:pPr>
    </w:p>
    <w:p>
      <w:pPr>
        <w:spacing w:line="360" w:lineRule="auto"/>
        <w:ind w:firstLine="1124" w:firstLineChars="200"/>
        <w:jc w:val="both"/>
        <w:textAlignment w:val="baseline"/>
        <w:rPr>
          <w:rStyle w:val="18"/>
          <w:rFonts w:ascii="宋体"/>
          <w:kern w:val="2"/>
          <w:sz w:val="44"/>
          <w:szCs w:val="24"/>
          <w:lang w:val="en-US" w:eastAsia="zh-CN" w:bidi="ar-SA"/>
        </w:rPr>
      </w:pPr>
      <w:r>
        <w:rPr>
          <w:rStyle w:val="18"/>
          <w:rFonts w:ascii="宋体" w:hAnsi="宋体"/>
          <w:b/>
          <w:kern w:val="2"/>
          <w:sz w:val="56"/>
          <w:szCs w:val="56"/>
          <w:lang w:val="en-US" w:eastAsia="zh-CN" w:bidi="ar-SA"/>
        </w:rPr>
        <w:t>南宁高新技术产业开发区政府采购</w:t>
      </w:r>
    </w:p>
    <w:p>
      <w:pPr>
        <w:spacing w:line="360" w:lineRule="auto"/>
        <w:ind w:firstLine="880" w:firstLineChars="200"/>
        <w:jc w:val="both"/>
        <w:textAlignment w:val="baseline"/>
        <w:rPr>
          <w:rStyle w:val="18"/>
          <w:rFonts w:ascii="宋体"/>
          <w:kern w:val="2"/>
          <w:sz w:val="44"/>
          <w:szCs w:val="24"/>
          <w:lang w:val="en-US" w:eastAsia="zh-CN" w:bidi="ar-SA"/>
        </w:rPr>
      </w:pPr>
    </w:p>
    <w:p>
      <w:pPr>
        <w:spacing w:line="360" w:lineRule="auto"/>
        <w:ind w:firstLine="420" w:firstLineChars="200"/>
        <w:jc w:val="both"/>
        <w:textAlignment w:val="baseline"/>
        <w:rPr>
          <w:rStyle w:val="18"/>
          <w:kern w:val="2"/>
          <w:sz w:val="21"/>
          <w:szCs w:val="24"/>
          <w:lang w:val="en-US" w:eastAsia="zh-CN" w:bidi="ar-SA"/>
        </w:rPr>
      </w:pPr>
    </w:p>
    <w:p>
      <w:pPr>
        <w:snapToGrid w:val="0"/>
        <w:spacing w:line="440" w:lineRule="exact"/>
        <w:ind w:left="1807" w:hanging="1807" w:hangingChars="500"/>
        <w:jc w:val="center"/>
        <w:textAlignment w:val="baseline"/>
        <w:rPr>
          <w:rStyle w:val="18"/>
          <w:rFonts w:ascii="宋体" w:hAnsi="宋体"/>
          <w:b/>
          <w:kern w:val="2"/>
          <w:sz w:val="36"/>
          <w:szCs w:val="36"/>
          <w:lang w:val="en-US" w:eastAsia="zh-CN" w:bidi="ar-SA"/>
        </w:rPr>
      </w:pPr>
      <w:r>
        <w:rPr>
          <w:rStyle w:val="18"/>
          <w:rFonts w:ascii="宋体" w:hAnsi="宋体"/>
          <w:b/>
          <w:kern w:val="2"/>
          <w:sz w:val="36"/>
          <w:szCs w:val="36"/>
          <w:u w:val="single"/>
          <w:lang w:val="en-US" w:eastAsia="zh-CN" w:bidi="ar-SA"/>
        </w:rPr>
        <w:t xml:space="preserve">                             </w:t>
      </w:r>
      <w:r>
        <w:rPr>
          <w:rStyle w:val="18"/>
          <w:rFonts w:ascii="宋体" w:hAnsi="宋体"/>
          <w:b/>
          <w:kern w:val="2"/>
          <w:sz w:val="36"/>
          <w:szCs w:val="36"/>
          <w:lang w:val="en-US" w:eastAsia="zh-CN" w:bidi="ar-SA"/>
        </w:rPr>
        <w:t>项目合同</w:t>
      </w:r>
    </w:p>
    <w:p>
      <w:pPr>
        <w:spacing w:line="360" w:lineRule="auto"/>
        <w:jc w:val="center"/>
        <w:textAlignment w:val="baseline"/>
        <w:rPr>
          <w:rStyle w:val="18"/>
          <w:rFonts w:ascii="宋体" w:cs="Times New Roman"/>
          <w:b/>
          <w:bCs/>
          <w:kern w:val="2"/>
          <w:sz w:val="44"/>
          <w:szCs w:val="24"/>
          <w:u w:val="single"/>
          <w:lang w:val="en-US" w:eastAsia="zh-CN" w:bidi="ar-SA"/>
        </w:rPr>
      </w:pPr>
    </w:p>
    <w:p>
      <w:pPr>
        <w:spacing w:line="360" w:lineRule="auto"/>
        <w:ind w:firstLine="420" w:firstLineChars="200"/>
        <w:jc w:val="both"/>
        <w:textAlignment w:val="baseline"/>
        <w:rPr>
          <w:rStyle w:val="18"/>
          <w:rFonts w:ascii="宋体"/>
          <w:kern w:val="2"/>
          <w:sz w:val="21"/>
          <w:szCs w:val="24"/>
          <w:lang w:val="en-US" w:eastAsia="zh-CN" w:bidi="ar-SA"/>
        </w:rPr>
      </w:pPr>
    </w:p>
    <w:p>
      <w:pPr>
        <w:spacing w:line="360" w:lineRule="auto"/>
        <w:ind w:firstLine="3507" w:firstLineChars="794"/>
        <w:jc w:val="both"/>
        <w:textAlignment w:val="baseline"/>
        <w:rPr>
          <w:rStyle w:val="18"/>
          <w:rFonts w:ascii="宋体" w:cs="Times New Roman"/>
          <w:b/>
          <w:bCs/>
          <w:kern w:val="2"/>
          <w:sz w:val="44"/>
          <w:szCs w:val="24"/>
          <w:lang w:val="en-US" w:eastAsia="zh-CN" w:bidi="ar-SA"/>
        </w:rPr>
      </w:pPr>
    </w:p>
    <w:p>
      <w:pPr>
        <w:spacing w:line="360" w:lineRule="auto"/>
        <w:jc w:val="both"/>
        <w:textAlignment w:val="baseline"/>
        <w:rPr>
          <w:rStyle w:val="18"/>
          <w:rFonts w:ascii="宋体" w:cs="Times New Roman"/>
          <w:b/>
          <w:bCs/>
          <w:kern w:val="2"/>
          <w:sz w:val="44"/>
          <w:szCs w:val="24"/>
          <w:lang w:val="en-US" w:eastAsia="zh-CN" w:bidi="ar-SA"/>
        </w:rPr>
      </w:pPr>
    </w:p>
    <w:p>
      <w:pPr>
        <w:jc w:val="both"/>
        <w:textAlignment w:val="baseline"/>
        <w:rPr>
          <w:rStyle w:val="18"/>
          <w:rFonts w:ascii="宋体" w:hAnsi="宋体"/>
          <w:b/>
          <w:kern w:val="2"/>
          <w:sz w:val="36"/>
          <w:szCs w:val="36"/>
          <w:u w:val="single"/>
          <w:lang w:val="en-US" w:eastAsia="zh-CN" w:bidi="ar-SA"/>
        </w:rPr>
      </w:pPr>
      <w:r>
        <w:rPr>
          <w:rStyle w:val="18"/>
          <w:rFonts w:ascii="宋体" w:hAnsi="宋体"/>
          <w:b/>
          <w:kern w:val="2"/>
          <w:sz w:val="36"/>
          <w:szCs w:val="36"/>
          <w:lang w:val="en-US" w:eastAsia="zh-CN" w:bidi="ar-SA"/>
        </w:rPr>
        <w:t xml:space="preserve">             项目编号：GXZC2020-      </w:t>
      </w:r>
    </w:p>
    <w:p>
      <w:pPr>
        <w:spacing w:line="360" w:lineRule="auto"/>
        <w:ind w:firstLine="880" w:firstLineChars="200"/>
        <w:jc w:val="both"/>
        <w:textAlignment w:val="baseline"/>
        <w:rPr>
          <w:rStyle w:val="18"/>
          <w:rFonts w:ascii="宋体"/>
          <w:kern w:val="2"/>
          <w:sz w:val="44"/>
          <w:szCs w:val="24"/>
          <w:lang w:val="en-US" w:eastAsia="zh-CN" w:bidi="ar-SA"/>
        </w:rPr>
      </w:pPr>
    </w:p>
    <w:p>
      <w:pPr>
        <w:spacing w:line="360" w:lineRule="auto"/>
        <w:ind w:firstLine="880" w:firstLineChars="200"/>
        <w:jc w:val="both"/>
        <w:textAlignment w:val="baseline"/>
        <w:rPr>
          <w:rStyle w:val="18"/>
          <w:rFonts w:ascii="宋体"/>
          <w:kern w:val="2"/>
          <w:sz w:val="44"/>
          <w:szCs w:val="24"/>
          <w:lang w:val="en-US" w:eastAsia="zh-CN" w:bidi="ar-SA"/>
        </w:rPr>
      </w:pPr>
    </w:p>
    <w:p>
      <w:pPr>
        <w:spacing w:line="360" w:lineRule="auto"/>
        <w:ind w:firstLine="880" w:firstLineChars="200"/>
        <w:jc w:val="both"/>
        <w:textAlignment w:val="baseline"/>
        <w:rPr>
          <w:rStyle w:val="18"/>
          <w:rFonts w:ascii="宋体"/>
          <w:kern w:val="2"/>
          <w:sz w:val="44"/>
          <w:szCs w:val="24"/>
          <w:lang w:val="en-US" w:eastAsia="zh-CN" w:bidi="ar-SA"/>
        </w:rPr>
      </w:pPr>
    </w:p>
    <w:p>
      <w:pPr>
        <w:spacing w:line="360" w:lineRule="auto"/>
        <w:ind w:firstLine="1265" w:firstLineChars="350"/>
        <w:jc w:val="both"/>
        <w:textAlignment w:val="baseline"/>
        <w:rPr>
          <w:rStyle w:val="18"/>
          <w:rFonts w:ascii="宋体"/>
          <w:b/>
          <w:kern w:val="2"/>
          <w:sz w:val="36"/>
          <w:szCs w:val="36"/>
          <w:lang w:val="en-US" w:eastAsia="zh-CN" w:bidi="ar-SA"/>
        </w:rPr>
      </w:pPr>
      <w:r>
        <w:rPr>
          <w:rStyle w:val="18"/>
          <w:rFonts w:ascii="宋体" w:hAnsi="宋体"/>
          <w:b/>
          <w:kern w:val="2"/>
          <w:sz w:val="36"/>
          <w:szCs w:val="36"/>
          <w:lang w:val="en-US" w:eastAsia="zh-CN" w:bidi="ar-SA"/>
        </w:rPr>
        <w:t>采购人：</w:t>
      </w:r>
      <w:r>
        <w:rPr>
          <w:rStyle w:val="18"/>
          <w:rFonts w:ascii="宋体" w:hAnsi="宋体"/>
          <w:b/>
          <w:kern w:val="2"/>
          <w:sz w:val="36"/>
          <w:szCs w:val="36"/>
          <w:u w:val="single"/>
          <w:lang w:val="en-US" w:eastAsia="zh-CN" w:bidi="ar-SA"/>
        </w:rPr>
        <w:t xml:space="preserve">                      </w:t>
      </w:r>
      <w:r>
        <w:rPr>
          <w:rStyle w:val="18"/>
          <w:rFonts w:ascii="宋体" w:hAnsi="宋体"/>
          <w:b/>
          <w:kern w:val="2"/>
          <w:sz w:val="36"/>
          <w:szCs w:val="36"/>
          <w:lang w:val="en-US" w:eastAsia="zh-CN" w:bidi="ar-SA"/>
        </w:rPr>
        <w:t xml:space="preserve">   </w:t>
      </w:r>
    </w:p>
    <w:p>
      <w:pPr>
        <w:tabs>
          <w:tab w:val="left" w:pos="7380"/>
        </w:tabs>
        <w:spacing w:line="360" w:lineRule="auto"/>
        <w:ind w:firstLine="1084" w:firstLineChars="300"/>
        <w:jc w:val="both"/>
        <w:textAlignment w:val="baseline"/>
        <w:rPr>
          <w:rStyle w:val="18"/>
          <w:rFonts w:ascii="宋体" w:cs="Times New Roman"/>
          <w:b/>
          <w:bCs/>
          <w:kern w:val="2"/>
          <w:sz w:val="44"/>
          <w:szCs w:val="24"/>
          <w:lang w:val="en-US" w:eastAsia="zh-CN" w:bidi="ar-SA"/>
        </w:rPr>
      </w:pPr>
      <w:r>
        <w:rPr>
          <w:rStyle w:val="18"/>
          <w:rFonts w:ascii="宋体" w:hAnsi="宋体"/>
          <w:b/>
          <w:kern w:val="2"/>
          <w:sz w:val="36"/>
          <w:szCs w:val="36"/>
          <w:lang w:val="en-US" w:eastAsia="zh-CN" w:bidi="ar-SA"/>
        </w:rPr>
        <w:t xml:space="preserve"> 中标供应商：</w:t>
      </w:r>
      <w:r>
        <w:rPr>
          <w:rStyle w:val="18"/>
          <w:rFonts w:ascii="宋体" w:hAnsi="宋体"/>
          <w:b/>
          <w:kern w:val="2"/>
          <w:sz w:val="36"/>
          <w:szCs w:val="36"/>
          <w:u w:val="single"/>
          <w:lang w:val="en-US" w:eastAsia="zh-CN" w:bidi="ar-SA"/>
        </w:rPr>
        <w:t xml:space="preserve">                    </w:t>
      </w:r>
      <w:r>
        <w:rPr>
          <w:rStyle w:val="18"/>
          <w:rFonts w:ascii="宋体" w:cs="Times New Roman"/>
          <w:b/>
          <w:bCs/>
          <w:kern w:val="2"/>
          <w:sz w:val="44"/>
          <w:szCs w:val="24"/>
          <w:lang w:val="en-US" w:eastAsia="zh-CN" w:bidi="ar-SA"/>
        </w:rPr>
        <w:t xml:space="preserve"> </w:t>
      </w:r>
    </w:p>
    <w:p>
      <w:pPr>
        <w:tabs>
          <w:tab w:val="left" w:pos="7380"/>
        </w:tabs>
        <w:spacing w:line="360" w:lineRule="auto"/>
        <w:jc w:val="center"/>
        <w:textAlignment w:val="baseline"/>
        <w:rPr>
          <w:rStyle w:val="18"/>
          <w:b/>
          <w:kern w:val="2"/>
          <w:sz w:val="36"/>
          <w:szCs w:val="36"/>
          <w:lang w:val="en-US" w:eastAsia="zh-CN" w:bidi="ar-SA"/>
        </w:rPr>
      </w:pPr>
    </w:p>
    <w:p>
      <w:pPr>
        <w:tabs>
          <w:tab w:val="left" w:pos="7380"/>
        </w:tabs>
        <w:spacing w:line="360" w:lineRule="auto"/>
        <w:jc w:val="center"/>
        <w:textAlignment w:val="baseline"/>
        <w:rPr>
          <w:rStyle w:val="18"/>
          <w:b/>
          <w:kern w:val="2"/>
          <w:sz w:val="36"/>
          <w:szCs w:val="36"/>
          <w:lang w:val="en-US" w:eastAsia="zh-CN" w:bidi="ar-SA"/>
        </w:rPr>
      </w:pPr>
    </w:p>
    <w:p>
      <w:pPr>
        <w:tabs>
          <w:tab w:val="left" w:pos="7380"/>
        </w:tabs>
        <w:spacing w:line="360" w:lineRule="auto"/>
        <w:jc w:val="center"/>
        <w:textAlignment w:val="baseline"/>
        <w:rPr>
          <w:rStyle w:val="18"/>
          <w:b/>
          <w:kern w:val="2"/>
          <w:sz w:val="36"/>
          <w:szCs w:val="36"/>
          <w:lang w:val="en-US" w:eastAsia="zh-CN" w:bidi="ar-SA"/>
        </w:rPr>
      </w:pPr>
    </w:p>
    <w:p>
      <w:pPr>
        <w:tabs>
          <w:tab w:val="left" w:pos="7380"/>
        </w:tabs>
        <w:spacing w:line="360" w:lineRule="auto"/>
        <w:jc w:val="center"/>
        <w:textAlignment w:val="baseline"/>
        <w:rPr>
          <w:rStyle w:val="18"/>
          <w:b/>
          <w:kern w:val="2"/>
          <w:sz w:val="36"/>
          <w:szCs w:val="36"/>
          <w:lang w:val="en-US" w:eastAsia="zh-CN" w:bidi="ar-SA"/>
        </w:rPr>
      </w:pPr>
    </w:p>
    <w:p>
      <w:pPr>
        <w:tabs>
          <w:tab w:val="left" w:pos="7380"/>
        </w:tabs>
        <w:spacing w:line="360" w:lineRule="auto"/>
        <w:jc w:val="center"/>
        <w:textAlignment w:val="baseline"/>
        <w:rPr>
          <w:rStyle w:val="18"/>
          <w:b/>
          <w:kern w:val="2"/>
          <w:sz w:val="36"/>
          <w:szCs w:val="36"/>
          <w:lang w:val="en-US" w:eastAsia="zh-CN" w:bidi="ar-SA"/>
        </w:rPr>
      </w:pPr>
    </w:p>
    <w:p>
      <w:pPr>
        <w:tabs>
          <w:tab w:val="left" w:pos="7380"/>
        </w:tabs>
        <w:spacing w:line="360" w:lineRule="auto"/>
        <w:jc w:val="center"/>
        <w:textAlignment w:val="baseline"/>
        <w:rPr>
          <w:rStyle w:val="18"/>
          <w:b/>
          <w:kern w:val="2"/>
          <w:sz w:val="36"/>
          <w:szCs w:val="36"/>
          <w:lang w:val="en-US" w:eastAsia="zh-CN" w:bidi="ar-SA"/>
        </w:rPr>
      </w:pPr>
    </w:p>
    <w:p>
      <w:pPr>
        <w:tabs>
          <w:tab w:val="left" w:pos="7380"/>
        </w:tabs>
        <w:spacing w:line="360" w:lineRule="auto"/>
        <w:jc w:val="center"/>
        <w:textAlignment w:val="baseline"/>
        <w:rPr>
          <w:rStyle w:val="18"/>
          <w:b/>
          <w:kern w:val="2"/>
          <w:sz w:val="36"/>
          <w:szCs w:val="36"/>
          <w:lang w:val="en-US" w:eastAsia="zh-CN" w:bidi="ar-SA"/>
        </w:rPr>
      </w:pPr>
    </w:p>
    <w:p>
      <w:pPr>
        <w:tabs>
          <w:tab w:val="left" w:pos="7380"/>
        </w:tabs>
        <w:spacing w:line="360" w:lineRule="auto"/>
        <w:jc w:val="center"/>
        <w:textAlignment w:val="baseline"/>
        <w:rPr>
          <w:rStyle w:val="18"/>
          <w:rFonts w:ascii="宋体" w:cs="Times New Roman"/>
          <w:b/>
          <w:bCs/>
          <w:kern w:val="2"/>
          <w:sz w:val="44"/>
          <w:szCs w:val="24"/>
          <w:lang w:val="en-US" w:eastAsia="zh-CN" w:bidi="ar-SA"/>
        </w:rPr>
      </w:pPr>
      <w:r>
        <w:rPr>
          <w:rStyle w:val="18"/>
          <w:b/>
          <w:kern w:val="2"/>
          <w:sz w:val="36"/>
          <w:szCs w:val="36"/>
          <w:lang w:val="en-US" w:eastAsia="zh-CN" w:bidi="ar-SA"/>
        </w:rPr>
        <w:t>目  录</w:t>
      </w:r>
    </w:p>
    <w:p>
      <w:pPr>
        <w:tabs>
          <w:tab w:val="left" w:pos="1170"/>
        </w:tabs>
        <w:spacing w:line="360" w:lineRule="auto"/>
        <w:ind w:left="359" w:leftChars="171" w:firstLine="198" w:firstLineChars="71"/>
        <w:jc w:val="both"/>
        <w:textAlignment w:val="baseline"/>
        <w:rPr>
          <w:rStyle w:val="18"/>
          <w:rFonts w:ascii="宋体" w:hAnsi="宋体"/>
          <w:kern w:val="2"/>
          <w:sz w:val="28"/>
          <w:szCs w:val="24"/>
          <w:lang w:val="en-US" w:eastAsia="zh-CN" w:bidi="ar-SA"/>
        </w:rPr>
      </w:pPr>
      <w:r>
        <w:rPr>
          <w:rStyle w:val="18"/>
          <w:rFonts w:ascii="宋体" w:hAnsi="宋体"/>
          <w:kern w:val="2"/>
          <w:sz w:val="28"/>
          <w:szCs w:val="24"/>
          <w:lang w:val="en-US" w:eastAsia="zh-CN" w:bidi="ar-SA"/>
        </w:rPr>
        <w:tab/>
      </w:r>
    </w:p>
    <w:p>
      <w:pPr>
        <w:jc w:val="both"/>
        <w:textAlignment w:val="baseline"/>
        <w:rPr>
          <w:rStyle w:val="18"/>
          <w:b/>
          <w:kern w:val="2"/>
          <w:sz w:val="30"/>
          <w:szCs w:val="30"/>
          <w:lang w:val="en-US" w:eastAsia="zh-CN" w:bidi="ar-SA"/>
        </w:rPr>
      </w:pPr>
      <w:r>
        <w:rPr>
          <w:rStyle w:val="18"/>
          <w:b/>
          <w:kern w:val="2"/>
          <w:sz w:val="30"/>
          <w:szCs w:val="30"/>
          <w:lang w:val="en-US" w:eastAsia="zh-CN" w:bidi="ar-SA"/>
        </w:rPr>
        <w:t>一、南宁高新区政府采购合同书</w:t>
      </w:r>
    </w:p>
    <w:p>
      <w:pPr>
        <w:jc w:val="both"/>
        <w:textAlignment w:val="baseline"/>
        <w:rPr>
          <w:rStyle w:val="18"/>
          <w:b/>
          <w:kern w:val="2"/>
          <w:sz w:val="30"/>
          <w:szCs w:val="30"/>
          <w:lang w:val="en-US" w:eastAsia="zh-CN" w:bidi="ar-SA"/>
        </w:rPr>
      </w:pPr>
      <w:r>
        <w:rPr>
          <w:rStyle w:val="18"/>
          <w:b/>
          <w:kern w:val="2"/>
          <w:sz w:val="30"/>
          <w:szCs w:val="30"/>
          <w:lang w:val="en-US" w:eastAsia="zh-CN" w:bidi="ar-SA"/>
        </w:rPr>
        <w:t>二、合同附件</w:t>
      </w:r>
    </w:p>
    <w:p>
      <w:pPr>
        <w:pStyle w:val="36"/>
        <w:widowControl/>
        <w:spacing w:line="360" w:lineRule="auto"/>
        <w:ind w:firstLine="560" w:firstLineChars="200"/>
        <w:textAlignment w:val="baseline"/>
        <w:rPr>
          <w:rStyle w:val="18"/>
          <w:rFonts w:ascii="宋体" w:hAnsi="宋体"/>
          <w:kern w:val="0"/>
          <w:sz w:val="28"/>
          <w:szCs w:val="28"/>
          <w:lang w:val="en-US" w:eastAsia="zh-CN" w:bidi="ar-SA"/>
        </w:rPr>
      </w:pPr>
      <w:r>
        <w:rPr>
          <w:rStyle w:val="18"/>
          <w:rFonts w:ascii="宋体" w:hAnsi="宋体"/>
          <w:kern w:val="0"/>
          <w:sz w:val="28"/>
          <w:szCs w:val="28"/>
          <w:lang w:val="en-US" w:eastAsia="zh-CN" w:bidi="ar-SA"/>
        </w:rPr>
        <w:t>1、中标通知书</w:t>
      </w:r>
    </w:p>
    <w:p>
      <w:pPr>
        <w:pStyle w:val="36"/>
        <w:widowControl/>
        <w:spacing w:line="360" w:lineRule="auto"/>
        <w:ind w:firstLine="560" w:firstLineChars="200"/>
        <w:textAlignment w:val="baseline"/>
        <w:rPr>
          <w:rStyle w:val="18"/>
          <w:rFonts w:ascii="宋体" w:hAnsi="宋体"/>
          <w:kern w:val="0"/>
          <w:sz w:val="28"/>
          <w:szCs w:val="28"/>
          <w:lang w:val="en-US" w:eastAsia="zh-CN" w:bidi="ar-SA"/>
        </w:rPr>
      </w:pPr>
      <w:r>
        <w:rPr>
          <w:rStyle w:val="18"/>
          <w:rFonts w:ascii="宋体" w:hAnsi="宋体"/>
          <w:kern w:val="0"/>
          <w:sz w:val="28"/>
          <w:szCs w:val="28"/>
          <w:lang w:val="en-US" w:eastAsia="zh-CN" w:bidi="ar-SA"/>
        </w:rPr>
        <w:t>2、招标文件项目采购需求一览表</w:t>
      </w:r>
    </w:p>
    <w:p>
      <w:pPr>
        <w:pStyle w:val="36"/>
        <w:widowControl/>
        <w:spacing w:line="360" w:lineRule="auto"/>
        <w:ind w:firstLine="560" w:firstLineChars="200"/>
        <w:textAlignment w:val="baseline"/>
        <w:rPr>
          <w:rStyle w:val="18"/>
          <w:rFonts w:ascii="宋体" w:hAnsi="宋体"/>
          <w:kern w:val="0"/>
          <w:sz w:val="28"/>
          <w:szCs w:val="28"/>
          <w:lang w:val="en-US" w:eastAsia="zh-CN" w:bidi="ar-SA"/>
        </w:rPr>
      </w:pPr>
      <w:r>
        <w:rPr>
          <w:rStyle w:val="18"/>
          <w:rFonts w:ascii="宋体" w:hAnsi="宋体"/>
          <w:kern w:val="0"/>
          <w:sz w:val="28"/>
          <w:szCs w:val="28"/>
          <w:lang w:val="en-US" w:eastAsia="zh-CN" w:bidi="ar-SA"/>
        </w:rPr>
        <w:t>3、招标文件的</w:t>
      </w:r>
      <w:r>
        <w:rPr>
          <w:rStyle w:val="18"/>
          <w:rFonts w:ascii="宋体" w:hAnsi="宋体"/>
          <w:kern w:val="0"/>
          <w:sz w:val="28"/>
          <w:szCs w:val="20"/>
          <w:lang w:val="en-US" w:eastAsia="zh-CN" w:bidi="ar-SA"/>
        </w:rPr>
        <w:t>更改通知（</w:t>
      </w:r>
      <w:r>
        <w:rPr>
          <w:rStyle w:val="18"/>
          <w:rFonts w:ascii="宋体" w:hAnsi="Courier New"/>
          <w:kern w:val="0"/>
          <w:sz w:val="28"/>
          <w:szCs w:val="28"/>
          <w:lang w:val="en-US" w:eastAsia="zh-CN" w:bidi="ar-SA"/>
        </w:rPr>
        <w:t>如有请提</w:t>
      </w:r>
      <w:r>
        <w:rPr>
          <w:rStyle w:val="18"/>
          <w:rFonts w:ascii="宋体" w:hAnsi="Courier New"/>
          <w:kern w:val="0"/>
          <w:sz w:val="30"/>
          <w:szCs w:val="30"/>
          <w:lang w:val="en-US" w:eastAsia="zh-CN" w:bidi="ar-SA"/>
        </w:rPr>
        <w:t>供</w:t>
      </w:r>
      <w:r>
        <w:rPr>
          <w:rStyle w:val="18"/>
          <w:rFonts w:ascii="宋体" w:hAnsi="宋体"/>
          <w:kern w:val="0"/>
          <w:sz w:val="28"/>
          <w:szCs w:val="20"/>
          <w:lang w:val="en-US" w:eastAsia="zh-CN" w:bidi="ar-SA"/>
        </w:rPr>
        <w:t>）</w:t>
      </w:r>
    </w:p>
    <w:p>
      <w:pPr>
        <w:ind w:firstLine="560" w:firstLineChars="200"/>
        <w:jc w:val="both"/>
        <w:textAlignment w:val="baseline"/>
        <w:rPr>
          <w:rStyle w:val="18"/>
          <w:rFonts w:ascii="宋体" w:hAnsi="宋体"/>
          <w:kern w:val="2"/>
          <w:sz w:val="28"/>
          <w:szCs w:val="28"/>
          <w:lang w:val="en-US" w:eastAsia="zh-CN" w:bidi="ar-SA"/>
        </w:rPr>
      </w:pPr>
      <w:r>
        <w:rPr>
          <w:rStyle w:val="18"/>
          <w:kern w:val="2"/>
          <w:sz w:val="28"/>
          <w:szCs w:val="28"/>
          <w:lang w:val="en-US" w:eastAsia="zh-CN" w:bidi="ar-SA"/>
        </w:rPr>
        <w:t>4、投标函</w:t>
      </w:r>
    </w:p>
    <w:p>
      <w:pPr>
        <w:pStyle w:val="36"/>
        <w:widowControl/>
        <w:spacing w:line="360" w:lineRule="auto"/>
        <w:ind w:firstLine="560" w:firstLineChars="200"/>
        <w:textAlignment w:val="baseline"/>
        <w:rPr>
          <w:rStyle w:val="18"/>
          <w:rFonts w:ascii="宋体" w:hAnsi="宋体"/>
          <w:kern w:val="0"/>
          <w:sz w:val="28"/>
          <w:szCs w:val="28"/>
          <w:lang w:val="en-US" w:eastAsia="zh-CN" w:bidi="ar-SA"/>
        </w:rPr>
      </w:pPr>
      <w:r>
        <w:rPr>
          <w:rStyle w:val="18"/>
          <w:rFonts w:ascii="宋体" w:hAnsi="宋体"/>
          <w:kern w:val="0"/>
          <w:sz w:val="28"/>
          <w:szCs w:val="28"/>
          <w:lang w:val="en-US" w:eastAsia="zh-CN" w:bidi="ar-SA"/>
        </w:rPr>
        <w:t>5、投标报价表</w:t>
      </w:r>
    </w:p>
    <w:p>
      <w:pPr>
        <w:pStyle w:val="36"/>
        <w:widowControl/>
        <w:spacing w:line="360" w:lineRule="auto"/>
        <w:ind w:firstLine="560" w:firstLineChars="200"/>
        <w:textAlignment w:val="baseline"/>
        <w:rPr>
          <w:rStyle w:val="18"/>
          <w:rFonts w:ascii="宋体" w:hAnsi="宋体"/>
          <w:kern w:val="0"/>
          <w:sz w:val="28"/>
          <w:szCs w:val="28"/>
          <w:lang w:val="en-US" w:eastAsia="zh-CN" w:bidi="ar-SA"/>
        </w:rPr>
      </w:pPr>
      <w:r>
        <w:rPr>
          <w:rStyle w:val="18"/>
          <w:rFonts w:ascii="宋体" w:hAnsi="宋体"/>
          <w:kern w:val="0"/>
          <w:sz w:val="28"/>
          <w:szCs w:val="28"/>
          <w:lang w:val="en-US" w:eastAsia="zh-CN" w:bidi="ar-SA"/>
        </w:rPr>
        <w:t>6、投标服务技术资料表</w:t>
      </w:r>
    </w:p>
    <w:p>
      <w:pPr>
        <w:pStyle w:val="36"/>
        <w:widowControl/>
        <w:spacing w:line="360" w:lineRule="auto"/>
        <w:ind w:firstLine="560" w:firstLineChars="200"/>
        <w:textAlignment w:val="baseline"/>
        <w:rPr>
          <w:rStyle w:val="18"/>
          <w:rFonts w:ascii="宋体" w:hAnsi="宋体"/>
          <w:kern w:val="0"/>
          <w:sz w:val="28"/>
          <w:szCs w:val="28"/>
          <w:lang w:val="en-US" w:eastAsia="zh-CN" w:bidi="ar-SA"/>
        </w:rPr>
      </w:pPr>
      <w:r>
        <w:rPr>
          <w:rStyle w:val="18"/>
          <w:rFonts w:ascii="宋体" w:hAnsi="宋体"/>
          <w:kern w:val="0"/>
          <w:sz w:val="28"/>
          <w:szCs w:val="28"/>
          <w:lang w:val="en-US" w:eastAsia="zh-CN" w:bidi="ar-SA"/>
        </w:rPr>
        <w:t>7、商务条款偏离表</w:t>
      </w:r>
    </w:p>
    <w:p>
      <w:pPr>
        <w:pStyle w:val="36"/>
        <w:widowControl/>
        <w:spacing w:line="360" w:lineRule="auto"/>
        <w:ind w:firstLine="560" w:firstLineChars="200"/>
        <w:textAlignment w:val="baseline"/>
        <w:rPr>
          <w:rStyle w:val="18"/>
          <w:rFonts w:ascii="宋体" w:hAnsi="宋体"/>
          <w:kern w:val="0"/>
          <w:sz w:val="28"/>
          <w:szCs w:val="28"/>
          <w:lang w:val="en-US" w:eastAsia="zh-CN" w:bidi="ar-SA"/>
        </w:rPr>
      </w:pPr>
      <w:r>
        <w:rPr>
          <w:rStyle w:val="18"/>
          <w:rFonts w:ascii="宋体" w:hAnsi="宋体"/>
          <w:kern w:val="0"/>
          <w:sz w:val="28"/>
          <w:szCs w:val="28"/>
          <w:lang w:val="en-US" w:eastAsia="zh-CN" w:bidi="ar-SA"/>
        </w:rPr>
        <w:t>8、中标供应商澄清函</w:t>
      </w:r>
      <w:r>
        <w:rPr>
          <w:rStyle w:val="18"/>
          <w:rFonts w:ascii="宋体" w:hAnsi="Courier New"/>
          <w:kern w:val="0"/>
          <w:sz w:val="28"/>
          <w:szCs w:val="28"/>
          <w:lang w:val="en-US" w:eastAsia="zh-CN" w:bidi="ar-SA"/>
        </w:rPr>
        <w:t>（如有请提</w:t>
      </w:r>
      <w:r>
        <w:rPr>
          <w:rStyle w:val="18"/>
          <w:rFonts w:ascii="宋体" w:hAnsi="Courier New"/>
          <w:kern w:val="0"/>
          <w:sz w:val="30"/>
          <w:szCs w:val="30"/>
          <w:lang w:val="en-US" w:eastAsia="zh-CN" w:bidi="ar-SA"/>
        </w:rPr>
        <w:t>供</w:t>
      </w:r>
      <w:r>
        <w:rPr>
          <w:rStyle w:val="18"/>
          <w:rFonts w:ascii="宋体" w:hAnsi="Courier New"/>
          <w:kern w:val="0"/>
          <w:sz w:val="28"/>
          <w:szCs w:val="28"/>
          <w:lang w:val="en-US" w:eastAsia="zh-CN" w:bidi="ar-SA"/>
        </w:rPr>
        <w:t>）</w:t>
      </w:r>
    </w:p>
    <w:p>
      <w:pPr>
        <w:pStyle w:val="36"/>
        <w:widowControl/>
        <w:spacing w:line="360" w:lineRule="auto"/>
        <w:ind w:firstLine="560" w:firstLineChars="200"/>
        <w:textAlignment w:val="baseline"/>
        <w:rPr>
          <w:rStyle w:val="18"/>
          <w:rFonts w:ascii="宋体" w:hAnsi="宋体"/>
          <w:kern w:val="0"/>
          <w:sz w:val="28"/>
          <w:szCs w:val="28"/>
          <w:lang w:val="en-US" w:eastAsia="zh-CN" w:bidi="ar-SA"/>
        </w:rPr>
      </w:pPr>
      <w:r>
        <w:rPr>
          <w:rStyle w:val="18"/>
          <w:rFonts w:ascii="宋体" w:hAnsi="宋体"/>
          <w:kern w:val="0"/>
          <w:sz w:val="28"/>
          <w:szCs w:val="28"/>
          <w:lang w:val="en-US" w:eastAsia="zh-CN" w:bidi="ar-SA"/>
        </w:rPr>
        <w:t>9、其他与本合同相关的资料</w:t>
      </w:r>
      <w:r>
        <w:rPr>
          <w:rStyle w:val="18"/>
          <w:rFonts w:ascii="宋体" w:hAnsi="Courier New"/>
          <w:kern w:val="0"/>
          <w:sz w:val="28"/>
          <w:szCs w:val="28"/>
          <w:lang w:val="en-US" w:eastAsia="zh-CN" w:bidi="ar-SA"/>
        </w:rPr>
        <w:t>（如有请提</w:t>
      </w:r>
      <w:r>
        <w:rPr>
          <w:rStyle w:val="18"/>
          <w:rFonts w:ascii="宋体" w:hAnsi="Courier New"/>
          <w:kern w:val="0"/>
          <w:sz w:val="30"/>
          <w:szCs w:val="30"/>
          <w:lang w:val="en-US" w:eastAsia="zh-CN" w:bidi="ar-SA"/>
        </w:rPr>
        <w:t>供</w:t>
      </w:r>
      <w:r>
        <w:rPr>
          <w:rStyle w:val="18"/>
          <w:rFonts w:ascii="宋体" w:hAnsi="Courier New"/>
          <w:kern w:val="0"/>
          <w:sz w:val="28"/>
          <w:szCs w:val="28"/>
          <w:lang w:val="en-US" w:eastAsia="zh-CN" w:bidi="ar-SA"/>
        </w:rPr>
        <w:t>）</w:t>
      </w:r>
    </w:p>
    <w:p>
      <w:pPr>
        <w:jc w:val="both"/>
        <w:textAlignment w:val="baseline"/>
        <w:rPr>
          <w:rStyle w:val="18"/>
          <w:b/>
          <w:kern w:val="2"/>
          <w:sz w:val="30"/>
          <w:szCs w:val="30"/>
          <w:lang w:val="en-US" w:eastAsia="zh-CN" w:bidi="ar-SA"/>
        </w:rPr>
      </w:pPr>
    </w:p>
    <w:p>
      <w:pPr>
        <w:spacing w:line="360" w:lineRule="auto"/>
        <w:jc w:val="center"/>
        <w:textAlignment w:val="baseline"/>
        <w:rPr>
          <w:rStyle w:val="18"/>
          <w:rFonts w:ascii="宋体" w:hAnsi="宋体" w:cs="Times New Roman"/>
          <w:b/>
          <w:bCs/>
          <w:kern w:val="2"/>
          <w:sz w:val="28"/>
          <w:szCs w:val="24"/>
          <w:lang w:val="en-US" w:eastAsia="zh-CN" w:bidi="ar-SA"/>
        </w:rPr>
      </w:pPr>
    </w:p>
    <w:p>
      <w:pPr>
        <w:pStyle w:val="36"/>
        <w:widowControl/>
        <w:spacing w:line="360" w:lineRule="auto"/>
        <w:jc w:val="both"/>
        <w:textAlignment w:val="baseline"/>
        <w:rPr>
          <w:rStyle w:val="18"/>
          <w:rFonts w:ascii="宋体" w:hAnsi="宋体" w:cs="Times New Roman"/>
          <w:bCs/>
          <w:kern w:val="0"/>
          <w:sz w:val="28"/>
          <w:szCs w:val="20"/>
          <w:lang w:val="en-US" w:eastAsia="zh-CN" w:bidi="ar-SA"/>
        </w:rPr>
      </w:pPr>
      <w:r>
        <w:rPr>
          <w:rStyle w:val="18"/>
          <w:rFonts w:ascii="宋体" w:hAnsi="宋体" w:cs="Times New Roman"/>
          <w:bCs/>
          <w:kern w:val="0"/>
          <w:sz w:val="28"/>
          <w:szCs w:val="20"/>
          <w:lang w:val="en-US" w:eastAsia="zh-CN" w:bidi="ar-SA"/>
        </w:rPr>
        <w:br w:type="page"/>
      </w:r>
    </w:p>
    <w:p>
      <w:pPr>
        <w:pStyle w:val="36"/>
        <w:widowControl/>
        <w:spacing w:line="360" w:lineRule="auto"/>
        <w:ind w:firstLine="420"/>
        <w:jc w:val="right"/>
        <w:textAlignment w:val="baseline"/>
        <w:rPr>
          <w:rStyle w:val="18"/>
          <w:rFonts w:ascii="宋体" w:hAnsi="Courier New"/>
          <w:kern w:val="0"/>
          <w:sz w:val="20"/>
          <w:szCs w:val="20"/>
          <w:lang w:val="en-US" w:eastAsia="zh-CN" w:bidi="ar-SA"/>
        </w:rPr>
      </w:pPr>
    </w:p>
    <w:p>
      <w:pPr>
        <w:spacing w:line="360" w:lineRule="auto"/>
        <w:jc w:val="center"/>
        <w:textAlignment w:val="baseline"/>
        <w:rPr>
          <w:rStyle w:val="18"/>
          <w:rFonts w:ascii="宋体" w:hAnsi="宋体" w:cs="Times New Roman"/>
          <w:b/>
          <w:bCs/>
          <w:kern w:val="2"/>
          <w:sz w:val="30"/>
          <w:szCs w:val="30"/>
          <w:lang w:val="en-US" w:eastAsia="zh-CN" w:bidi="ar-SA"/>
        </w:rPr>
      </w:pPr>
      <w:r>
        <w:rPr>
          <w:rStyle w:val="18"/>
          <w:b/>
          <w:kern w:val="2"/>
          <w:sz w:val="30"/>
          <w:szCs w:val="30"/>
          <w:lang w:val="en-US" w:eastAsia="zh-CN" w:bidi="ar-SA"/>
        </w:rPr>
        <w:t>南宁高新区政府采购合同书</w:t>
      </w:r>
    </w:p>
    <w:p>
      <w:pPr>
        <w:pStyle w:val="36"/>
        <w:widowControl/>
        <w:spacing w:line="360" w:lineRule="auto"/>
        <w:textAlignment w:val="baseline"/>
        <w:rPr>
          <w:rStyle w:val="18"/>
          <w:rFonts w:ascii="宋体" w:hAnsi="宋体"/>
          <w:kern w:val="0"/>
          <w:sz w:val="20"/>
          <w:szCs w:val="20"/>
          <w:lang w:val="en-US" w:eastAsia="zh-CN" w:bidi="ar-SA"/>
        </w:rPr>
      </w:pPr>
    </w:p>
    <w:p>
      <w:pPr>
        <w:pStyle w:val="36"/>
        <w:widowControl/>
        <w:spacing w:line="360" w:lineRule="auto"/>
        <w:textAlignment w:val="baseline"/>
        <w:rPr>
          <w:rStyle w:val="18"/>
          <w:rFonts w:ascii="宋体" w:hAnsi="宋体"/>
          <w:kern w:val="0"/>
          <w:sz w:val="20"/>
          <w:szCs w:val="20"/>
          <w:u w:val="single"/>
          <w:lang w:val="en-US" w:eastAsia="zh-CN" w:bidi="ar-SA"/>
        </w:rPr>
      </w:pPr>
      <w:r>
        <w:rPr>
          <w:rStyle w:val="18"/>
          <w:rFonts w:ascii="宋体" w:hAnsi="宋体"/>
          <w:kern w:val="0"/>
          <w:sz w:val="20"/>
          <w:szCs w:val="20"/>
          <w:lang w:val="en-US" w:eastAsia="zh-CN" w:bidi="ar-SA"/>
        </w:rPr>
        <w:t>项目名称：</w:t>
      </w:r>
      <w:r>
        <w:rPr>
          <w:rStyle w:val="18"/>
          <w:rFonts w:ascii="宋体" w:hAnsi="宋体"/>
          <w:kern w:val="0"/>
          <w:sz w:val="20"/>
          <w:szCs w:val="20"/>
          <w:u w:val="single"/>
          <w:lang w:val="en-US" w:eastAsia="zh-CN" w:bidi="ar-SA"/>
        </w:rPr>
        <w:t xml:space="preserve">                               </w:t>
      </w:r>
    </w:p>
    <w:p>
      <w:pPr>
        <w:pStyle w:val="36"/>
        <w:widowControl/>
        <w:spacing w:line="360" w:lineRule="auto"/>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项目编号：</w:t>
      </w:r>
      <w:r>
        <w:rPr>
          <w:rStyle w:val="18"/>
          <w:rFonts w:ascii="宋体" w:hAnsi="宋体"/>
          <w:kern w:val="0"/>
          <w:sz w:val="20"/>
          <w:szCs w:val="20"/>
          <w:u w:val="single"/>
          <w:lang w:val="en-US" w:eastAsia="zh-CN" w:bidi="ar-SA"/>
        </w:rPr>
        <w:t xml:space="preserve">                               </w:t>
      </w:r>
    </w:p>
    <w:p>
      <w:pPr>
        <w:pStyle w:val="36"/>
        <w:widowControl/>
        <w:spacing w:line="360" w:lineRule="auto"/>
        <w:textAlignment w:val="baseline"/>
        <w:rPr>
          <w:rStyle w:val="18"/>
          <w:rFonts w:ascii="宋体" w:hAnsi="宋体"/>
          <w:kern w:val="0"/>
          <w:sz w:val="20"/>
          <w:szCs w:val="20"/>
          <w:lang w:val="en-US" w:eastAsia="zh-CN" w:bidi="ar-SA"/>
        </w:rPr>
      </w:pPr>
    </w:p>
    <w:p>
      <w:pPr>
        <w:pStyle w:val="36"/>
        <w:widowControl/>
        <w:spacing w:line="360" w:lineRule="auto"/>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采购人（甲方）：</w:t>
      </w:r>
      <w:r>
        <w:rPr>
          <w:rStyle w:val="18"/>
          <w:rFonts w:ascii="宋体" w:hAnsi="宋体"/>
          <w:kern w:val="0"/>
          <w:sz w:val="20"/>
          <w:szCs w:val="20"/>
          <w:u w:val="single"/>
          <w:lang w:val="en-US" w:eastAsia="zh-CN" w:bidi="ar-SA"/>
        </w:rPr>
        <w:t xml:space="preserve">                               </w:t>
      </w:r>
    </w:p>
    <w:p>
      <w:pPr>
        <w:pStyle w:val="36"/>
        <w:widowControl/>
        <w:spacing w:line="360" w:lineRule="auto"/>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中标供应商（乙方）：</w:t>
      </w:r>
      <w:r>
        <w:rPr>
          <w:rStyle w:val="18"/>
          <w:rFonts w:ascii="宋体" w:hAnsi="宋体"/>
          <w:kern w:val="0"/>
          <w:sz w:val="20"/>
          <w:szCs w:val="20"/>
          <w:u w:val="single"/>
          <w:lang w:val="en-US" w:eastAsia="zh-CN" w:bidi="ar-SA"/>
        </w:rPr>
        <w:t xml:space="preserve">                                     </w:t>
      </w:r>
    </w:p>
    <w:p>
      <w:pPr>
        <w:pStyle w:val="36"/>
        <w:widowControl/>
        <w:spacing w:line="360" w:lineRule="auto"/>
        <w:textAlignment w:val="baseline"/>
        <w:rPr>
          <w:rStyle w:val="18"/>
          <w:rFonts w:ascii="宋体" w:hAnsi="宋体"/>
          <w:b/>
          <w:kern w:val="0"/>
          <w:sz w:val="20"/>
          <w:szCs w:val="20"/>
          <w:lang w:val="en-US" w:eastAsia="zh-CN" w:bidi="ar-SA"/>
        </w:rPr>
      </w:pPr>
      <w:r>
        <w:rPr>
          <w:rStyle w:val="18"/>
          <w:rFonts w:ascii="宋体" w:hAnsi="宋体"/>
          <w:b/>
          <w:kern w:val="0"/>
          <w:sz w:val="20"/>
          <w:szCs w:val="20"/>
          <w:lang w:val="en-US" w:eastAsia="zh-CN" w:bidi="ar-SA"/>
        </w:rPr>
        <w:t xml:space="preserve">    </w:t>
      </w:r>
    </w:p>
    <w:p>
      <w:pPr>
        <w:pStyle w:val="36"/>
        <w:widowControl/>
        <w:spacing w:line="360" w:lineRule="auto"/>
        <w:ind w:firstLine="400" w:firstLineChars="200"/>
        <w:textAlignment w:val="baseline"/>
        <w:rPr>
          <w:rStyle w:val="18"/>
          <w:rFonts w:ascii="宋体" w:hAnsi="宋体"/>
          <w:b/>
          <w:kern w:val="0"/>
          <w:sz w:val="20"/>
          <w:szCs w:val="20"/>
          <w:lang w:val="en-US" w:eastAsia="zh-CN" w:bidi="ar-SA"/>
        </w:rPr>
      </w:pPr>
      <w:r>
        <w:rPr>
          <w:rStyle w:val="18"/>
          <w:rFonts w:ascii="宋体" w:hAnsi="宋体"/>
          <w:kern w:val="0"/>
          <w:sz w:val="20"/>
          <w:szCs w:val="20"/>
          <w:lang w:val="en-US" w:eastAsia="zh-CN" w:bidi="ar-SA"/>
        </w:rPr>
        <w:t>根据</w:t>
      </w:r>
      <w:r>
        <w:rPr>
          <w:rStyle w:val="18"/>
          <w:rFonts w:ascii="宋体" w:hAnsi="宋体"/>
          <w:kern w:val="0"/>
          <w:sz w:val="20"/>
          <w:szCs w:val="20"/>
          <w:u w:val="single"/>
          <w:lang w:val="en-US" w:eastAsia="zh-CN" w:bidi="ar-SA"/>
        </w:rPr>
        <w:t xml:space="preserve">   </w:t>
      </w:r>
      <w:r>
        <w:rPr>
          <w:rStyle w:val="18"/>
          <w:rFonts w:ascii="宋体" w:hAnsi="宋体"/>
          <w:kern w:val="0"/>
          <w:sz w:val="20"/>
          <w:szCs w:val="20"/>
          <w:lang w:val="en-US" w:eastAsia="zh-CN" w:bidi="ar-SA"/>
        </w:rPr>
        <w:t>年</w:t>
      </w:r>
      <w:r>
        <w:rPr>
          <w:rStyle w:val="18"/>
          <w:rFonts w:ascii="宋体" w:hAnsi="宋体"/>
          <w:kern w:val="0"/>
          <w:sz w:val="20"/>
          <w:szCs w:val="20"/>
          <w:u w:val="single"/>
          <w:lang w:val="en-US" w:eastAsia="zh-CN" w:bidi="ar-SA"/>
        </w:rPr>
        <w:t xml:space="preserve">  </w:t>
      </w:r>
      <w:r>
        <w:rPr>
          <w:rStyle w:val="18"/>
          <w:rFonts w:ascii="宋体" w:hAnsi="宋体"/>
          <w:kern w:val="0"/>
          <w:sz w:val="20"/>
          <w:szCs w:val="20"/>
          <w:lang w:val="en-US" w:eastAsia="zh-CN" w:bidi="ar-SA"/>
        </w:rPr>
        <w:t>月</w:t>
      </w:r>
      <w:r>
        <w:rPr>
          <w:rStyle w:val="18"/>
          <w:rFonts w:ascii="宋体" w:hAnsi="宋体"/>
          <w:kern w:val="0"/>
          <w:sz w:val="20"/>
          <w:szCs w:val="20"/>
          <w:u w:val="single"/>
          <w:lang w:val="en-US" w:eastAsia="zh-CN" w:bidi="ar-SA"/>
        </w:rPr>
        <w:t xml:space="preserve">   </w:t>
      </w:r>
      <w:r>
        <w:rPr>
          <w:rStyle w:val="18"/>
          <w:rFonts w:ascii="宋体" w:hAnsi="宋体"/>
          <w:kern w:val="0"/>
          <w:sz w:val="20"/>
          <w:szCs w:val="20"/>
          <w:lang w:val="en-US" w:eastAsia="zh-CN" w:bidi="ar-SA"/>
        </w:rPr>
        <w:t>日南宁高新区政府采购项目的采购结果，甲方接受乙方对本项目的投标，甲、乙双方同意签署本合同（以下简称合同）。</w:t>
      </w:r>
    </w:p>
    <w:p>
      <w:pPr>
        <w:pStyle w:val="36"/>
        <w:widowControl/>
        <w:spacing w:line="360" w:lineRule="auto"/>
        <w:textAlignment w:val="baseline"/>
        <w:rPr>
          <w:rStyle w:val="18"/>
          <w:rFonts w:ascii="宋体" w:hAnsi="宋体"/>
          <w:b/>
          <w:kern w:val="0"/>
          <w:sz w:val="20"/>
          <w:szCs w:val="20"/>
          <w:lang w:val="en-US" w:eastAsia="zh-CN" w:bidi="ar-SA"/>
        </w:rPr>
      </w:pPr>
    </w:p>
    <w:p>
      <w:pPr>
        <w:pStyle w:val="36"/>
        <w:widowControl/>
        <w:spacing w:line="360" w:lineRule="auto"/>
        <w:textAlignment w:val="baseline"/>
        <w:rPr>
          <w:rStyle w:val="18"/>
          <w:rFonts w:ascii="宋体" w:hAnsi="宋体" w:cs="Times New Roman"/>
          <w:b/>
          <w:bCs/>
          <w:kern w:val="0"/>
          <w:sz w:val="24"/>
          <w:szCs w:val="20"/>
          <w:lang w:val="en-US" w:eastAsia="zh-CN" w:bidi="ar-SA"/>
        </w:rPr>
      </w:pPr>
      <w:r>
        <w:rPr>
          <w:rStyle w:val="18"/>
          <w:rFonts w:ascii="宋体" w:hAnsi="宋体" w:cs="Times New Roman"/>
          <w:b/>
          <w:bCs/>
          <w:kern w:val="0"/>
          <w:sz w:val="24"/>
          <w:szCs w:val="20"/>
          <w:lang w:val="en-US" w:eastAsia="zh-CN" w:bidi="ar-SA"/>
        </w:rPr>
        <w:t>1.  采购内容</w:t>
      </w:r>
    </w:p>
    <w:p>
      <w:pPr>
        <w:pStyle w:val="36"/>
        <w:widowControl/>
        <w:tabs>
          <w:tab w:val="left" w:pos="5220"/>
        </w:tabs>
        <w:spacing w:line="360" w:lineRule="auto"/>
        <w:ind w:firstLine="400" w:firstLineChars="200"/>
        <w:textAlignment w:val="baseline"/>
        <w:rPr>
          <w:rStyle w:val="18"/>
          <w:rFonts w:ascii="宋体" w:hAnsi="宋体"/>
          <w:kern w:val="0"/>
          <w:sz w:val="20"/>
          <w:szCs w:val="20"/>
          <w:u w:val="single"/>
          <w:lang w:val="en-US" w:eastAsia="zh-CN" w:bidi="ar-SA"/>
        </w:rPr>
      </w:pPr>
      <w:r>
        <w:rPr>
          <w:rStyle w:val="18"/>
          <w:rFonts w:ascii="宋体" w:hAnsi="宋体"/>
          <w:kern w:val="0"/>
          <w:sz w:val="20"/>
          <w:szCs w:val="20"/>
          <w:lang w:val="en-US" w:eastAsia="zh-CN" w:bidi="ar-SA"/>
        </w:rPr>
        <w:t>1.1 项目名称：</w:t>
      </w:r>
      <w:r>
        <w:rPr>
          <w:rStyle w:val="18"/>
          <w:rFonts w:ascii="宋体" w:hAnsi="宋体"/>
          <w:kern w:val="0"/>
          <w:sz w:val="20"/>
          <w:szCs w:val="20"/>
          <w:u w:val="single"/>
          <w:lang w:val="en-US" w:eastAsia="zh-CN" w:bidi="ar-SA"/>
        </w:rPr>
        <w:t>详见合同附件中投标报价表</w:t>
      </w:r>
    </w:p>
    <w:p>
      <w:pPr>
        <w:pStyle w:val="36"/>
        <w:widowControl/>
        <w:tabs>
          <w:tab w:val="left" w:pos="5220"/>
        </w:tabs>
        <w:spacing w:line="360" w:lineRule="auto"/>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1.2 数量：</w:t>
      </w:r>
      <w:r>
        <w:rPr>
          <w:rStyle w:val="18"/>
          <w:rFonts w:ascii="宋体" w:hAnsi="宋体"/>
          <w:kern w:val="0"/>
          <w:sz w:val="20"/>
          <w:szCs w:val="20"/>
          <w:u w:val="single"/>
          <w:lang w:val="en-US" w:eastAsia="zh-CN" w:bidi="ar-SA"/>
        </w:rPr>
        <w:t>详见合同附件中投标报价表</w:t>
      </w:r>
    </w:p>
    <w:p>
      <w:pPr>
        <w:pStyle w:val="36"/>
        <w:widowControl/>
        <w:tabs>
          <w:tab w:val="left" w:pos="5220"/>
        </w:tabs>
        <w:spacing w:line="360" w:lineRule="auto"/>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 xml:space="preserve">1.3 </w:t>
      </w:r>
      <w:r>
        <w:rPr>
          <w:rStyle w:val="18"/>
          <w:rFonts w:ascii="宋体" w:hAnsi="Courier New"/>
          <w:kern w:val="0"/>
          <w:sz w:val="20"/>
          <w:szCs w:val="21"/>
          <w:lang w:val="en-US" w:eastAsia="zh-CN" w:bidi="ar-SA"/>
        </w:rPr>
        <w:t>项目内容及要求</w:t>
      </w:r>
      <w:r>
        <w:rPr>
          <w:rStyle w:val="18"/>
          <w:rFonts w:ascii="Times New Roman" w:hAnsi="Times New Roman"/>
          <w:kern w:val="0"/>
          <w:sz w:val="20"/>
          <w:szCs w:val="20"/>
          <w:lang w:val="en-US" w:eastAsia="zh-CN" w:bidi="ar-SA"/>
        </w:rPr>
        <w:t>：</w:t>
      </w:r>
      <w:r>
        <w:rPr>
          <w:rStyle w:val="18"/>
          <w:rFonts w:ascii="宋体" w:hAnsi="宋体"/>
          <w:kern w:val="0"/>
          <w:sz w:val="20"/>
          <w:szCs w:val="20"/>
          <w:u w:val="single"/>
          <w:lang w:val="en-US" w:eastAsia="zh-CN" w:bidi="ar-SA"/>
        </w:rPr>
        <w:t>详见合同附件中投标服务技术资料表</w:t>
      </w:r>
    </w:p>
    <w:p>
      <w:pPr>
        <w:pStyle w:val="36"/>
        <w:widowControl/>
        <w:tabs>
          <w:tab w:val="left" w:pos="5145"/>
        </w:tabs>
        <w:spacing w:line="360" w:lineRule="auto"/>
        <w:textAlignment w:val="baseline"/>
        <w:rPr>
          <w:rStyle w:val="18"/>
          <w:rFonts w:ascii="宋体" w:hAnsi="宋体" w:cs="Times New Roman"/>
          <w:b/>
          <w:bCs/>
          <w:kern w:val="0"/>
          <w:sz w:val="24"/>
          <w:szCs w:val="20"/>
          <w:lang w:val="en-US" w:eastAsia="zh-CN" w:bidi="ar-SA"/>
        </w:rPr>
      </w:pPr>
      <w:r>
        <w:rPr>
          <w:rStyle w:val="18"/>
          <w:rFonts w:ascii="宋体" w:hAnsi="宋体" w:cs="Times New Roman"/>
          <w:b/>
          <w:bCs/>
          <w:kern w:val="0"/>
          <w:sz w:val="24"/>
          <w:szCs w:val="20"/>
          <w:lang w:val="en-US" w:eastAsia="zh-CN" w:bidi="ar-SA"/>
        </w:rPr>
        <w:t>2.  合同金额</w:t>
      </w:r>
    </w:p>
    <w:p>
      <w:pPr>
        <w:pStyle w:val="36"/>
        <w:widowControl/>
        <w:spacing w:line="360" w:lineRule="auto"/>
        <w:ind w:firstLine="392" w:firstLineChars="196"/>
        <w:textAlignment w:val="baseline"/>
        <w:rPr>
          <w:rStyle w:val="18"/>
          <w:rFonts w:ascii="宋体" w:hAnsi="宋体" w:cs="Times New Roman"/>
          <w:b/>
          <w:bCs/>
          <w:kern w:val="0"/>
          <w:sz w:val="24"/>
          <w:szCs w:val="20"/>
          <w:lang w:val="en-US" w:eastAsia="zh-CN" w:bidi="ar-SA"/>
        </w:rPr>
      </w:pPr>
      <w:r>
        <w:rPr>
          <w:rStyle w:val="18"/>
          <w:rFonts w:ascii="宋体" w:hAnsi="宋体"/>
          <w:kern w:val="0"/>
          <w:sz w:val="20"/>
          <w:szCs w:val="20"/>
          <w:lang w:val="en-US" w:eastAsia="zh-CN" w:bidi="ar-SA"/>
        </w:rPr>
        <w:t>2.1 本合同金额为（大写）人民币</w:t>
      </w:r>
      <w:r>
        <w:rPr>
          <w:rStyle w:val="18"/>
          <w:rFonts w:ascii="宋体" w:hAnsi="宋体"/>
          <w:kern w:val="0"/>
          <w:sz w:val="20"/>
          <w:szCs w:val="20"/>
          <w:u w:val="single"/>
          <w:lang w:val="en-US" w:eastAsia="zh-CN" w:bidi="ar-SA"/>
        </w:rPr>
        <w:t xml:space="preserve">　　　　　　    </w:t>
      </w:r>
      <w:r>
        <w:rPr>
          <w:rStyle w:val="18"/>
          <w:rFonts w:ascii="宋体" w:hAnsi="宋体"/>
          <w:kern w:val="0"/>
          <w:sz w:val="20"/>
          <w:szCs w:val="20"/>
          <w:lang w:val="en-US" w:eastAsia="zh-CN" w:bidi="ar-SA"/>
        </w:rPr>
        <w:t>（￥</w:t>
      </w:r>
      <w:r>
        <w:rPr>
          <w:rStyle w:val="18"/>
          <w:rFonts w:ascii="宋体" w:hAnsi="宋体"/>
          <w:kern w:val="0"/>
          <w:sz w:val="20"/>
          <w:szCs w:val="20"/>
          <w:u w:val="single"/>
          <w:lang w:val="en-US" w:eastAsia="zh-CN" w:bidi="ar-SA"/>
        </w:rPr>
        <w:t xml:space="preserve">　　　　　　 </w:t>
      </w:r>
      <w:r>
        <w:rPr>
          <w:rStyle w:val="18"/>
          <w:rFonts w:ascii="宋体" w:hAnsi="宋体"/>
          <w:kern w:val="0"/>
          <w:sz w:val="20"/>
          <w:szCs w:val="20"/>
          <w:lang w:val="en-US" w:eastAsia="zh-CN" w:bidi="ar-SA"/>
        </w:rPr>
        <w:t>元）。（详见投标报价表）</w:t>
      </w:r>
    </w:p>
    <w:p>
      <w:pPr>
        <w:pStyle w:val="36"/>
        <w:widowControl/>
        <w:tabs>
          <w:tab w:val="left" w:pos="5940"/>
        </w:tabs>
        <w:spacing w:line="360" w:lineRule="auto"/>
        <w:textAlignment w:val="baseline"/>
        <w:rPr>
          <w:rStyle w:val="18"/>
          <w:rFonts w:ascii="宋体" w:hAnsi="宋体" w:cs="Times New Roman"/>
          <w:b/>
          <w:bCs/>
          <w:kern w:val="0"/>
          <w:sz w:val="24"/>
          <w:szCs w:val="20"/>
          <w:lang w:val="en-US" w:eastAsia="zh-CN" w:bidi="ar-SA"/>
        </w:rPr>
      </w:pPr>
      <w:r>
        <w:rPr>
          <w:rStyle w:val="18"/>
          <w:rFonts w:ascii="宋体" w:hAnsi="宋体" w:cs="Times New Roman"/>
          <w:b/>
          <w:bCs/>
          <w:kern w:val="0"/>
          <w:sz w:val="24"/>
          <w:szCs w:val="20"/>
          <w:lang w:val="en-US" w:eastAsia="zh-CN" w:bidi="ar-SA"/>
        </w:rPr>
        <w:t>3.  提交服务时间和地点</w:t>
      </w:r>
    </w:p>
    <w:p>
      <w:pPr>
        <w:pStyle w:val="36"/>
        <w:widowControl/>
        <w:tabs>
          <w:tab w:val="left" w:pos="5250"/>
          <w:tab w:val="left" w:pos="5940"/>
        </w:tabs>
        <w:spacing w:line="360" w:lineRule="auto"/>
        <w:ind w:firstLine="392" w:firstLineChars="196"/>
        <w:textAlignment w:val="baseline"/>
        <w:rPr>
          <w:rStyle w:val="18"/>
          <w:rFonts w:ascii="宋体" w:hAnsi="宋体" w:cs="Times New Roman"/>
          <w:b/>
          <w:bCs/>
          <w:kern w:val="0"/>
          <w:sz w:val="24"/>
          <w:szCs w:val="20"/>
          <w:lang w:val="en-US" w:eastAsia="zh-CN" w:bidi="ar-SA"/>
        </w:rPr>
      </w:pPr>
      <w:r>
        <w:rPr>
          <w:rStyle w:val="18"/>
          <w:rFonts w:ascii="宋体" w:hAnsi="宋体" w:cs="Times New Roman"/>
          <w:bCs/>
          <w:kern w:val="0"/>
          <w:sz w:val="20"/>
          <w:szCs w:val="20"/>
          <w:lang w:val="en-US" w:eastAsia="zh-CN" w:bidi="ar-SA"/>
        </w:rPr>
        <w:t xml:space="preserve">3.1 </w:t>
      </w:r>
      <w:r>
        <w:rPr>
          <w:rStyle w:val="18"/>
          <w:rFonts w:ascii="宋体" w:hAnsi="Courier New" w:cs="Times New Roman"/>
          <w:bCs/>
          <w:kern w:val="0"/>
          <w:sz w:val="20"/>
          <w:szCs w:val="20"/>
          <w:lang w:val="en-US" w:eastAsia="zh-CN" w:bidi="ar-SA"/>
        </w:rPr>
        <w:t>提交服务时间</w:t>
      </w:r>
      <w:r>
        <w:rPr>
          <w:rStyle w:val="18"/>
          <w:rFonts w:ascii="宋体" w:hAnsi="宋体" w:cs="Times New Roman"/>
          <w:bCs/>
          <w:kern w:val="0"/>
          <w:sz w:val="20"/>
          <w:szCs w:val="20"/>
          <w:lang w:val="en-US" w:eastAsia="zh-CN" w:bidi="ar-SA"/>
        </w:rPr>
        <w:t>：</w:t>
      </w:r>
      <w:r>
        <w:rPr>
          <w:rStyle w:val="18"/>
          <w:rFonts w:ascii="宋体" w:hAnsi="宋体"/>
          <w:kern w:val="0"/>
          <w:sz w:val="20"/>
          <w:szCs w:val="20"/>
          <w:u w:val="single"/>
          <w:lang w:val="en-US" w:eastAsia="zh-CN" w:bidi="ar-SA"/>
        </w:rPr>
        <w:t xml:space="preserve">                        </w:t>
      </w:r>
    </w:p>
    <w:p>
      <w:pPr>
        <w:pStyle w:val="36"/>
        <w:widowControl/>
        <w:tabs>
          <w:tab w:val="left" w:pos="5940"/>
        </w:tabs>
        <w:spacing w:line="360" w:lineRule="auto"/>
        <w:ind w:firstLine="392" w:firstLineChars="196"/>
        <w:textAlignment w:val="baseline"/>
        <w:rPr>
          <w:rStyle w:val="18"/>
          <w:rFonts w:ascii="宋体" w:hAnsi="宋体" w:cs="Times New Roman"/>
          <w:b/>
          <w:bCs/>
          <w:kern w:val="0"/>
          <w:sz w:val="24"/>
          <w:szCs w:val="20"/>
          <w:lang w:val="en-US" w:eastAsia="zh-CN" w:bidi="ar-SA"/>
        </w:rPr>
      </w:pPr>
      <w:r>
        <w:rPr>
          <w:rStyle w:val="18"/>
          <w:rFonts w:ascii="宋体" w:hAnsi="宋体" w:cs="Times New Roman"/>
          <w:bCs/>
          <w:kern w:val="0"/>
          <w:sz w:val="20"/>
          <w:szCs w:val="20"/>
          <w:lang w:val="en-US" w:eastAsia="zh-CN" w:bidi="ar-SA"/>
        </w:rPr>
        <w:t xml:space="preserve">3.2 </w:t>
      </w:r>
      <w:r>
        <w:rPr>
          <w:rStyle w:val="18"/>
          <w:rFonts w:ascii="宋体" w:hAnsi="Courier New" w:cs="Times New Roman"/>
          <w:bCs/>
          <w:kern w:val="0"/>
          <w:sz w:val="20"/>
          <w:szCs w:val="20"/>
          <w:lang w:val="en-US" w:eastAsia="zh-CN" w:bidi="ar-SA"/>
        </w:rPr>
        <w:t>提交服务</w:t>
      </w:r>
      <w:r>
        <w:rPr>
          <w:rStyle w:val="18"/>
          <w:rFonts w:ascii="宋体" w:hAnsi="宋体" w:cs="Times New Roman"/>
          <w:bCs/>
          <w:kern w:val="0"/>
          <w:sz w:val="20"/>
          <w:szCs w:val="20"/>
          <w:lang w:val="en-US" w:eastAsia="zh-CN" w:bidi="ar-SA"/>
        </w:rPr>
        <w:t>地点：</w:t>
      </w:r>
      <w:r>
        <w:rPr>
          <w:rStyle w:val="18"/>
          <w:rFonts w:ascii="宋体" w:hAnsi="宋体"/>
          <w:kern w:val="0"/>
          <w:sz w:val="20"/>
          <w:szCs w:val="20"/>
          <w:u w:val="single"/>
          <w:lang w:val="en-US" w:eastAsia="zh-CN" w:bidi="ar-SA"/>
        </w:rPr>
        <w:t xml:space="preserve">                        </w:t>
      </w:r>
    </w:p>
    <w:p>
      <w:pPr>
        <w:pStyle w:val="36"/>
        <w:widowControl/>
        <w:tabs>
          <w:tab w:val="left" w:pos="5940"/>
        </w:tabs>
        <w:spacing w:line="360" w:lineRule="auto"/>
        <w:ind w:firstLine="392" w:firstLineChars="196"/>
        <w:textAlignment w:val="baseline"/>
        <w:rPr>
          <w:rStyle w:val="18"/>
          <w:rFonts w:ascii="宋体" w:hAnsi="宋体" w:cs="Times New Roman"/>
          <w:b/>
          <w:bCs/>
          <w:kern w:val="0"/>
          <w:sz w:val="24"/>
          <w:szCs w:val="20"/>
          <w:lang w:val="en-US" w:eastAsia="zh-CN" w:bidi="ar-SA"/>
        </w:rPr>
      </w:pPr>
      <w:r>
        <w:rPr>
          <w:rStyle w:val="18"/>
          <w:rFonts w:ascii="宋体" w:hAnsi="宋体" w:cs="Times New Roman"/>
          <w:bCs/>
          <w:kern w:val="0"/>
          <w:sz w:val="20"/>
          <w:szCs w:val="20"/>
          <w:lang w:val="en-US" w:eastAsia="zh-CN" w:bidi="ar-SA"/>
        </w:rPr>
        <w:t xml:space="preserve">3.3 </w:t>
      </w:r>
      <w:r>
        <w:rPr>
          <w:rStyle w:val="18"/>
          <w:rFonts w:ascii="宋体" w:hAnsi="宋体"/>
          <w:kern w:val="0"/>
          <w:sz w:val="20"/>
          <w:szCs w:val="20"/>
          <w:lang w:val="en-US" w:eastAsia="zh-CN" w:bidi="ar-SA"/>
        </w:rPr>
        <w:t>乙方必须按投标文件承诺的服务</w:t>
      </w:r>
      <w:r>
        <w:rPr>
          <w:rStyle w:val="18"/>
          <w:rFonts w:ascii="宋体" w:hAnsi="宋体"/>
          <w:kern w:val="0"/>
          <w:sz w:val="20"/>
          <w:szCs w:val="20"/>
          <w:highlight w:val="none"/>
          <w:lang w:val="en-US" w:eastAsia="zh-CN" w:bidi="ar-SA"/>
        </w:rPr>
        <w:t>响应</w:t>
      </w:r>
      <w:r>
        <w:rPr>
          <w:rStyle w:val="18"/>
          <w:rFonts w:ascii="宋体" w:hAnsi="宋体"/>
          <w:kern w:val="0"/>
          <w:sz w:val="20"/>
          <w:szCs w:val="20"/>
          <w:lang w:val="en-US" w:eastAsia="zh-CN" w:bidi="ar-SA"/>
        </w:rPr>
        <w:t>条款向甲方提供服务。</w:t>
      </w:r>
    </w:p>
    <w:p>
      <w:pPr>
        <w:pStyle w:val="36"/>
        <w:widowControl/>
        <w:spacing w:line="360" w:lineRule="auto"/>
        <w:ind w:left="412" w:hanging="412" w:hangingChars="171"/>
        <w:textAlignment w:val="baseline"/>
        <w:rPr>
          <w:rStyle w:val="18"/>
          <w:rFonts w:ascii="宋体" w:hAnsi="宋体"/>
          <w:b/>
          <w:kern w:val="0"/>
          <w:sz w:val="20"/>
          <w:szCs w:val="20"/>
          <w:lang w:val="en-US" w:eastAsia="zh-CN" w:bidi="ar-SA"/>
        </w:rPr>
      </w:pPr>
      <w:r>
        <w:rPr>
          <w:rStyle w:val="18"/>
          <w:rFonts w:ascii="宋体" w:hAnsi="宋体" w:cs="Times New Roman"/>
          <w:b/>
          <w:bCs/>
          <w:kern w:val="0"/>
          <w:sz w:val="24"/>
          <w:szCs w:val="20"/>
          <w:lang w:val="en-US" w:eastAsia="zh-CN" w:bidi="ar-SA"/>
        </w:rPr>
        <w:t>4.  产权</w:t>
      </w:r>
    </w:p>
    <w:p>
      <w:pPr>
        <w:pStyle w:val="36"/>
        <w:widowControl/>
        <w:spacing w:line="360" w:lineRule="auto"/>
        <w:ind w:firstLine="400" w:firstLineChars="200"/>
        <w:textAlignment w:val="baseline"/>
        <w:rPr>
          <w:rStyle w:val="18"/>
          <w:rFonts w:ascii="宋体" w:hAnsi="宋体"/>
          <w:b/>
          <w:kern w:val="0"/>
          <w:sz w:val="20"/>
          <w:szCs w:val="20"/>
          <w:lang w:val="en-US" w:eastAsia="zh-CN" w:bidi="ar-SA"/>
        </w:rPr>
      </w:pPr>
      <w:r>
        <w:rPr>
          <w:rStyle w:val="18"/>
          <w:rFonts w:ascii="宋体" w:hAnsi="宋体"/>
          <w:kern w:val="0"/>
          <w:sz w:val="20"/>
          <w:szCs w:val="20"/>
          <w:lang w:val="en-US" w:eastAsia="zh-CN" w:bidi="ar-SA"/>
        </w:rPr>
        <w:t xml:space="preserve">4.1 </w:t>
      </w:r>
      <w:r>
        <w:rPr>
          <w:rStyle w:val="18"/>
          <w:rFonts w:ascii="Times New Roman" w:hAnsi="Times New Roman"/>
          <w:kern w:val="0"/>
          <w:sz w:val="20"/>
          <w:szCs w:val="20"/>
          <w:lang w:val="en-US" w:eastAsia="zh-CN" w:bidi="ar-SA"/>
        </w:rPr>
        <w:t>乙方应保证所提供的服务或其任何一部分均不会侵犯任何第三方的专利权、商标权或著作权</w:t>
      </w:r>
      <w:r>
        <w:rPr>
          <w:rStyle w:val="18"/>
          <w:rFonts w:ascii="宋体" w:hAnsi="宋体" w:cs="Times New Roman"/>
          <w:bCs/>
          <w:kern w:val="0"/>
          <w:sz w:val="20"/>
          <w:szCs w:val="20"/>
          <w:lang w:val="en-US" w:eastAsia="zh-CN" w:bidi="ar-SA"/>
        </w:rPr>
        <w:t>。</w:t>
      </w:r>
    </w:p>
    <w:p>
      <w:pPr>
        <w:pStyle w:val="36"/>
        <w:widowControl/>
        <w:spacing w:line="360" w:lineRule="auto"/>
        <w:ind w:firstLine="400" w:firstLineChars="200"/>
        <w:textAlignment w:val="baseline"/>
        <w:rPr>
          <w:rStyle w:val="18"/>
          <w:rFonts w:ascii="宋体" w:hAnsi="宋体"/>
          <w:b/>
          <w:kern w:val="0"/>
          <w:sz w:val="20"/>
          <w:szCs w:val="20"/>
          <w:lang w:val="en-US" w:eastAsia="zh-CN" w:bidi="ar-SA"/>
        </w:rPr>
      </w:pPr>
      <w:r>
        <w:rPr>
          <w:rStyle w:val="18"/>
          <w:rFonts w:ascii="宋体" w:hAnsi="宋体"/>
          <w:kern w:val="0"/>
          <w:sz w:val="20"/>
          <w:szCs w:val="20"/>
          <w:lang w:val="en-US" w:eastAsia="zh-CN" w:bidi="ar-SA"/>
        </w:rPr>
        <w:t>4.2 乙方保证所交付服务的所有权完全属于乙方且无任何抵押、查封等产权瑕疵。如乙方所交付服务有产权瑕疵的，视为乙方违约，按照本合同第9.3项的约定处理。但在已经全部支付完合同款后才发现有产权瑕疵的，乙方除了支付违约金还应负担甲方由此产生的一切损失。</w:t>
      </w:r>
    </w:p>
    <w:p>
      <w:pPr>
        <w:pStyle w:val="36"/>
        <w:widowControl/>
        <w:spacing w:line="360" w:lineRule="auto"/>
        <w:textAlignment w:val="baseline"/>
        <w:rPr>
          <w:rStyle w:val="18"/>
          <w:rFonts w:ascii="宋体" w:hAnsi="宋体"/>
          <w:b/>
          <w:kern w:val="0"/>
          <w:sz w:val="20"/>
          <w:szCs w:val="20"/>
          <w:lang w:val="en-US" w:eastAsia="zh-CN" w:bidi="ar-SA"/>
        </w:rPr>
      </w:pPr>
      <w:r>
        <w:rPr>
          <w:rStyle w:val="18"/>
          <w:rFonts w:ascii="宋体" w:hAnsi="宋体" w:cs="Times New Roman"/>
          <w:b/>
          <w:bCs/>
          <w:kern w:val="0"/>
          <w:sz w:val="24"/>
          <w:szCs w:val="20"/>
          <w:lang w:val="en-US" w:eastAsia="zh-CN" w:bidi="ar-SA"/>
        </w:rPr>
        <w:t>5.  技术资料</w:t>
      </w:r>
    </w:p>
    <w:p>
      <w:pPr>
        <w:pStyle w:val="36"/>
        <w:widowControl/>
        <w:tabs>
          <w:tab w:val="left" w:pos="0"/>
        </w:tabs>
        <w:spacing w:line="360" w:lineRule="auto"/>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5.1 甲方应向乙方提供提交服务成果所必需的有关数据、资料等。</w:t>
      </w:r>
    </w:p>
    <w:p>
      <w:pPr>
        <w:pStyle w:val="36"/>
        <w:widowControl/>
        <w:tabs>
          <w:tab w:val="left" w:pos="0"/>
        </w:tabs>
        <w:spacing w:line="360" w:lineRule="auto"/>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5.2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36"/>
        <w:widowControl/>
        <w:spacing w:line="360" w:lineRule="auto"/>
        <w:textAlignment w:val="baseline"/>
        <w:rPr>
          <w:rStyle w:val="18"/>
          <w:rFonts w:ascii="宋体" w:hAnsi="宋体" w:cs="Times New Roman"/>
          <w:b/>
          <w:bCs/>
          <w:kern w:val="0"/>
          <w:sz w:val="24"/>
          <w:szCs w:val="20"/>
          <w:lang w:val="en-US" w:eastAsia="zh-CN" w:bidi="ar-SA"/>
        </w:rPr>
      </w:pPr>
      <w:r>
        <w:rPr>
          <w:rStyle w:val="18"/>
          <w:rFonts w:ascii="宋体" w:hAnsi="宋体" w:cs="Times New Roman"/>
          <w:b/>
          <w:bCs/>
          <w:kern w:val="0"/>
          <w:sz w:val="24"/>
          <w:szCs w:val="20"/>
          <w:lang w:val="en-US" w:eastAsia="zh-CN" w:bidi="ar-SA"/>
        </w:rPr>
        <w:t>6.  验收</w:t>
      </w:r>
    </w:p>
    <w:p>
      <w:pPr>
        <w:pStyle w:val="36"/>
        <w:widowControl/>
        <w:tabs>
          <w:tab w:val="left" w:pos="0"/>
        </w:tabs>
        <w:spacing w:line="360" w:lineRule="auto"/>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6.1 乙方应对提交的服务作出全面检查和整理，并列出清单，作为甲方验收和使用的技术条件依据，清单应随提交的服务交给甲方。</w:t>
      </w:r>
    </w:p>
    <w:p>
      <w:pPr>
        <w:pStyle w:val="36"/>
        <w:widowControl/>
        <w:tabs>
          <w:tab w:val="left" w:pos="0"/>
        </w:tabs>
        <w:spacing w:line="360" w:lineRule="auto"/>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6.2 乙方在指定地点提交服务后，甲方应在5个工作日内依据招标文件、乙方的投标文件等组织验收，验收完毕后作出书面验收报告。验收时乙方必须在现场。</w:t>
      </w:r>
    </w:p>
    <w:p>
      <w:pPr>
        <w:pStyle w:val="36"/>
        <w:widowControl/>
        <w:tabs>
          <w:tab w:val="left" w:pos="0"/>
        </w:tabs>
        <w:spacing w:line="360" w:lineRule="auto"/>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6.3 对复杂的货物或者服务，甲方可请国家认可的专业机构参与验收，并由其出具验收报告，相关费用由甲方承担。</w:t>
      </w:r>
    </w:p>
    <w:p>
      <w:pPr>
        <w:pStyle w:val="36"/>
        <w:widowControl/>
        <w:spacing w:line="360" w:lineRule="auto"/>
        <w:textAlignment w:val="baseline"/>
        <w:rPr>
          <w:rStyle w:val="18"/>
          <w:rFonts w:ascii="宋体" w:hAnsi="宋体" w:cs="Times New Roman"/>
          <w:b/>
          <w:bCs/>
          <w:kern w:val="0"/>
          <w:sz w:val="24"/>
          <w:szCs w:val="20"/>
          <w:lang w:val="en-US" w:eastAsia="zh-CN" w:bidi="ar-SA"/>
        </w:rPr>
      </w:pPr>
      <w:r>
        <w:rPr>
          <w:rStyle w:val="18"/>
          <w:rFonts w:ascii="宋体" w:hAnsi="宋体" w:cs="Times New Roman"/>
          <w:b/>
          <w:bCs/>
          <w:kern w:val="0"/>
          <w:sz w:val="24"/>
          <w:szCs w:val="20"/>
          <w:lang w:val="en-US" w:eastAsia="zh-CN" w:bidi="ar-SA"/>
        </w:rPr>
        <w:t>7.  合同款支付</w:t>
      </w:r>
    </w:p>
    <w:p>
      <w:pPr>
        <w:pStyle w:val="36"/>
        <w:widowControl/>
        <w:tabs>
          <w:tab w:val="left" w:pos="5145"/>
          <w:tab w:val="left" w:pos="5355"/>
          <w:tab w:val="left" w:pos="6195"/>
        </w:tabs>
        <w:spacing w:line="360" w:lineRule="auto"/>
        <w:ind w:firstLine="400" w:firstLineChars="200"/>
        <w:textAlignment w:val="baseline"/>
        <w:rPr>
          <w:rStyle w:val="18"/>
          <w:rFonts w:ascii="宋体" w:hAnsi="宋体" w:cs="Times New Roman"/>
          <w:bCs/>
          <w:kern w:val="0"/>
          <w:sz w:val="20"/>
          <w:szCs w:val="20"/>
          <w:u w:val="single"/>
          <w:lang w:val="en-US" w:eastAsia="zh-CN" w:bidi="ar-SA"/>
        </w:rPr>
      </w:pPr>
      <w:r>
        <w:rPr>
          <w:rStyle w:val="18"/>
          <w:rFonts w:ascii="宋体" w:hAnsi="宋体" w:cs="Times New Roman"/>
          <w:bCs/>
          <w:kern w:val="0"/>
          <w:sz w:val="20"/>
          <w:szCs w:val="20"/>
          <w:lang w:val="en-US" w:eastAsia="zh-CN" w:bidi="ar-SA"/>
        </w:rPr>
        <w:t>7.1 付款方式：</w:t>
      </w:r>
      <w:r>
        <w:rPr>
          <w:rStyle w:val="18"/>
          <w:rFonts w:ascii="宋体" w:hAnsi="宋体" w:cs="Times New Roman"/>
          <w:bCs/>
          <w:kern w:val="0"/>
          <w:sz w:val="20"/>
          <w:szCs w:val="20"/>
          <w:u w:val="single"/>
          <w:lang w:val="en-US" w:eastAsia="zh-CN" w:bidi="ar-SA"/>
        </w:rPr>
        <w:t xml:space="preserve">                               </w:t>
      </w:r>
    </w:p>
    <w:p>
      <w:pPr>
        <w:pStyle w:val="36"/>
        <w:widowControl/>
        <w:tabs>
          <w:tab w:val="left" w:pos="5145"/>
          <w:tab w:val="left" w:pos="5355"/>
          <w:tab w:val="left" w:pos="6195"/>
        </w:tabs>
        <w:spacing w:line="360" w:lineRule="auto"/>
        <w:ind w:firstLine="400" w:firstLineChars="200"/>
        <w:textAlignment w:val="baseline"/>
        <w:rPr>
          <w:rStyle w:val="18"/>
          <w:rFonts w:ascii="宋体" w:hAnsi="宋体" w:cs="Times New Roman"/>
          <w:bCs/>
          <w:kern w:val="0"/>
          <w:sz w:val="20"/>
          <w:szCs w:val="20"/>
          <w:u w:val="single"/>
          <w:lang w:val="en-US" w:eastAsia="zh-CN" w:bidi="ar-SA"/>
        </w:rPr>
      </w:pPr>
      <w:r>
        <w:rPr>
          <w:rStyle w:val="18"/>
          <w:rFonts w:ascii="宋体" w:hAnsi="宋体"/>
          <w:kern w:val="0"/>
          <w:sz w:val="20"/>
          <w:szCs w:val="20"/>
          <w:lang w:val="en-US" w:eastAsia="zh-CN" w:bidi="ar-SA"/>
        </w:rPr>
        <w:t>7.2 支付合同款时，按财政国库直接支付程序将款项直接支付给供应商。</w:t>
      </w:r>
    </w:p>
    <w:p>
      <w:pPr>
        <w:pStyle w:val="36"/>
        <w:widowControl/>
        <w:tabs>
          <w:tab w:val="left" w:pos="5145"/>
          <w:tab w:val="left" w:pos="5355"/>
          <w:tab w:val="left" w:pos="6195"/>
        </w:tabs>
        <w:spacing w:line="360" w:lineRule="auto"/>
        <w:ind w:firstLine="400" w:firstLineChars="200"/>
        <w:textAlignment w:val="baseline"/>
        <w:rPr>
          <w:rStyle w:val="18"/>
          <w:rFonts w:ascii="宋体" w:hAnsi="宋体" w:cs="Times New Roman"/>
          <w:bCs/>
          <w:kern w:val="0"/>
          <w:sz w:val="20"/>
          <w:szCs w:val="20"/>
          <w:u w:val="single"/>
          <w:lang w:val="en-US" w:eastAsia="zh-CN" w:bidi="ar-SA"/>
        </w:rPr>
      </w:pPr>
      <w:r>
        <w:rPr>
          <w:rStyle w:val="18"/>
          <w:rFonts w:ascii="宋体" w:hAnsi="宋体"/>
          <w:kern w:val="0"/>
          <w:sz w:val="20"/>
          <w:szCs w:val="20"/>
          <w:lang w:val="en-US" w:eastAsia="zh-CN" w:bidi="ar-SA"/>
        </w:rPr>
        <w:t xml:space="preserve">7.3 </w:t>
      </w:r>
      <w:r>
        <w:rPr>
          <w:rStyle w:val="18"/>
          <w:rFonts w:ascii="宋体" w:hAnsi="宋体"/>
          <w:kern w:val="0"/>
          <w:sz w:val="20"/>
          <w:szCs w:val="21"/>
          <w:lang w:val="en-US" w:eastAsia="zh-CN" w:bidi="ar-SA"/>
        </w:rPr>
        <w:t>政府采购监督管理部门在处理投诉事项期间，可以视具体情况书面通知采购人暂停采购活动</w:t>
      </w:r>
      <w:r>
        <w:rPr>
          <w:rStyle w:val="18"/>
          <w:rFonts w:ascii="宋体" w:hAnsi="宋体" w:cs="Times New Roman"/>
          <w:bCs/>
          <w:kern w:val="0"/>
          <w:sz w:val="20"/>
          <w:szCs w:val="20"/>
          <w:lang w:val="en-US" w:eastAsia="zh-CN" w:bidi="ar-SA"/>
        </w:rPr>
        <w:t>，并延期支付合同款。</w:t>
      </w:r>
    </w:p>
    <w:p>
      <w:pPr>
        <w:pStyle w:val="36"/>
        <w:widowControl/>
        <w:spacing w:line="360" w:lineRule="auto"/>
        <w:textAlignment w:val="baseline"/>
        <w:rPr>
          <w:rStyle w:val="18"/>
          <w:rFonts w:ascii="宋体" w:hAnsi="宋体" w:cs="Times New Roman"/>
          <w:b/>
          <w:bCs/>
          <w:kern w:val="0"/>
          <w:sz w:val="24"/>
          <w:szCs w:val="20"/>
          <w:lang w:val="en-US" w:eastAsia="zh-CN" w:bidi="ar-SA"/>
        </w:rPr>
      </w:pPr>
      <w:r>
        <w:rPr>
          <w:rStyle w:val="18"/>
          <w:rFonts w:ascii="宋体" w:hAnsi="宋体" w:cs="Times New Roman"/>
          <w:b/>
          <w:bCs/>
          <w:kern w:val="0"/>
          <w:sz w:val="24"/>
          <w:szCs w:val="20"/>
          <w:lang w:val="en-US" w:eastAsia="zh-CN" w:bidi="ar-SA"/>
        </w:rPr>
        <w:t>8.  售后服务要求</w:t>
      </w:r>
    </w:p>
    <w:p>
      <w:pPr>
        <w:pStyle w:val="36"/>
        <w:widowControl/>
        <w:spacing w:line="360" w:lineRule="auto"/>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8.1 乙方提供服务的质量保证期为：</w:t>
      </w:r>
      <w:r>
        <w:rPr>
          <w:rStyle w:val="18"/>
          <w:rFonts w:ascii="宋体" w:hAnsi="宋体"/>
          <w:kern w:val="0"/>
          <w:sz w:val="20"/>
          <w:szCs w:val="20"/>
          <w:u w:val="single"/>
          <w:lang w:val="en-US" w:eastAsia="zh-CN" w:bidi="ar-SA"/>
        </w:rPr>
        <w:t xml:space="preserve">　　　　　　   </w:t>
      </w:r>
      <w:r>
        <w:rPr>
          <w:rStyle w:val="18"/>
          <w:rFonts w:ascii="宋体" w:hAnsi="宋体"/>
          <w:kern w:val="0"/>
          <w:sz w:val="20"/>
          <w:szCs w:val="20"/>
          <w:lang w:val="en-US" w:eastAsia="zh-CN" w:bidi="ar-SA"/>
        </w:rPr>
        <w:t>（自提交服务验收合格之日起计）</w:t>
      </w:r>
    </w:p>
    <w:p>
      <w:pPr>
        <w:pStyle w:val="36"/>
        <w:widowControl/>
        <w:spacing w:line="360" w:lineRule="auto"/>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9.2在本合同第8.1项约定的质量保证期内，乙方应对服务出现的问题负责处理解决并承担一切费用。</w:t>
      </w:r>
    </w:p>
    <w:p>
      <w:pPr>
        <w:pStyle w:val="36"/>
        <w:widowControl/>
        <w:tabs>
          <w:tab w:val="left" w:pos="5250"/>
        </w:tabs>
        <w:spacing w:line="360" w:lineRule="auto"/>
        <w:ind w:firstLine="400" w:firstLineChars="200"/>
        <w:textAlignment w:val="baseline"/>
        <w:rPr>
          <w:rStyle w:val="18"/>
          <w:rFonts w:ascii="宋体" w:hAnsi="宋体"/>
          <w:kern w:val="0"/>
          <w:sz w:val="20"/>
          <w:szCs w:val="20"/>
          <w:u w:val="single"/>
          <w:lang w:val="en-US" w:eastAsia="zh-CN" w:bidi="ar-SA"/>
        </w:rPr>
      </w:pPr>
      <w:r>
        <w:rPr>
          <w:rStyle w:val="18"/>
          <w:rFonts w:ascii="宋体" w:hAnsi="宋体"/>
          <w:kern w:val="0"/>
          <w:sz w:val="20"/>
          <w:szCs w:val="20"/>
          <w:lang w:val="en-US" w:eastAsia="zh-CN" w:bidi="ar-SA"/>
        </w:rPr>
        <w:t>9.3 其他售后服务要求：</w:t>
      </w:r>
      <w:r>
        <w:rPr>
          <w:rStyle w:val="18"/>
          <w:rFonts w:ascii="宋体" w:hAnsi="宋体"/>
          <w:kern w:val="0"/>
          <w:sz w:val="20"/>
          <w:szCs w:val="20"/>
          <w:u w:val="single"/>
          <w:lang w:val="en-US" w:eastAsia="zh-CN" w:bidi="ar-SA"/>
        </w:rPr>
        <w:t>按投标文件商务条款偏离表内容执行。</w:t>
      </w:r>
    </w:p>
    <w:p>
      <w:pPr>
        <w:pStyle w:val="36"/>
        <w:widowControl/>
        <w:spacing w:line="360" w:lineRule="auto"/>
        <w:textAlignment w:val="baseline"/>
        <w:rPr>
          <w:rStyle w:val="18"/>
          <w:rFonts w:ascii="宋体" w:hAnsi="宋体" w:cs="Times New Roman"/>
          <w:b/>
          <w:bCs/>
          <w:kern w:val="0"/>
          <w:sz w:val="24"/>
          <w:szCs w:val="20"/>
          <w:lang w:val="en-US" w:eastAsia="zh-CN" w:bidi="ar-SA"/>
        </w:rPr>
      </w:pPr>
      <w:r>
        <w:rPr>
          <w:rStyle w:val="18"/>
          <w:rFonts w:ascii="宋体" w:hAnsi="宋体" w:cs="Times New Roman"/>
          <w:b/>
          <w:bCs/>
          <w:kern w:val="0"/>
          <w:sz w:val="24"/>
          <w:szCs w:val="20"/>
          <w:lang w:val="en-US" w:eastAsia="zh-CN" w:bidi="ar-SA"/>
        </w:rPr>
        <w:t>9.  违约责任</w:t>
      </w:r>
    </w:p>
    <w:p>
      <w:pPr>
        <w:pStyle w:val="36"/>
        <w:widowControl/>
        <w:spacing w:line="360" w:lineRule="auto"/>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9.1 甲方无正当理由拒收服务的，甲方向乙方偿付拒收服务费总值的百分之五违约金。</w:t>
      </w:r>
    </w:p>
    <w:p>
      <w:pPr>
        <w:pStyle w:val="36"/>
        <w:widowControl/>
        <w:spacing w:line="360" w:lineRule="auto"/>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9.2 甲方无故逾期验收或办理合同款支付手续的，甲方应按逾期付款总额每日万分之五向乙方支付违约金。</w:t>
      </w:r>
    </w:p>
    <w:p>
      <w:pPr>
        <w:pStyle w:val="36"/>
        <w:widowControl/>
        <w:spacing w:line="360" w:lineRule="auto"/>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9.3 乙方逾期交付服务的，乙方应按逾期提供服务总额每日千分之六向甲方支付违约金，由甲方从待付服务费中扣除。逾期超过约定日期10工作日不能提供服务的，甲方可解除本合同。乙方因逾期提供服务或因其他违约行为导致甲方解除合同的，乙方应向甲方支付合同总值百分之五的违约金，如造成甲方损失超过违约金的，超出部分由乙方继续承担赔偿责任。</w:t>
      </w:r>
    </w:p>
    <w:p>
      <w:pPr>
        <w:pStyle w:val="36"/>
        <w:widowControl/>
        <w:spacing w:line="360" w:lineRule="auto"/>
        <w:textAlignment w:val="baseline"/>
        <w:rPr>
          <w:rStyle w:val="18"/>
          <w:rFonts w:ascii="宋体" w:hAnsi="宋体" w:cs="Times New Roman"/>
          <w:b/>
          <w:bCs/>
          <w:kern w:val="0"/>
          <w:sz w:val="24"/>
          <w:szCs w:val="20"/>
          <w:lang w:val="en-US" w:eastAsia="zh-CN" w:bidi="ar-SA"/>
        </w:rPr>
      </w:pPr>
      <w:r>
        <w:rPr>
          <w:rStyle w:val="18"/>
          <w:rFonts w:ascii="宋体" w:hAnsi="宋体" w:cs="Times New Roman"/>
          <w:b/>
          <w:bCs/>
          <w:kern w:val="0"/>
          <w:sz w:val="24"/>
          <w:szCs w:val="20"/>
          <w:lang w:val="en-US" w:eastAsia="zh-CN" w:bidi="ar-SA"/>
        </w:rPr>
        <w:t>10.  不可抗力事件处理</w:t>
      </w:r>
    </w:p>
    <w:p>
      <w:pPr>
        <w:pStyle w:val="36"/>
        <w:widowControl/>
        <w:spacing w:line="360" w:lineRule="auto"/>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11.1 在合同有效期内，任何一方因不可抗力事件导致不能履行合同，则合同履行期可延长，其延长期与不可抗力影响期相同。</w:t>
      </w:r>
    </w:p>
    <w:p>
      <w:pPr>
        <w:pStyle w:val="36"/>
        <w:widowControl/>
        <w:spacing w:line="360" w:lineRule="auto"/>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10.2 不可抗力事件发生后，应立即通知对方，并寄送有关权威机构出具的证明。</w:t>
      </w:r>
    </w:p>
    <w:p>
      <w:pPr>
        <w:pStyle w:val="36"/>
        <w:widowControl/>
        <w:spacing w:line="360" w:lineRule="auto"/>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10.3 不可抗力事件延续120天以上，双方应通过友好协商，确定是否继续履行合同。</w:t>
      </w:r>
    </w:p>
    <w:p>
      <w:pPr>
        <w:pStyle w:val="36"/>
        <w:widowControl/>
        <w:spacing w:line="360" w:lineRule="auto"/>
        <w:textAlignment w:val="baseline"/>
        <w:rPr>
          <w:rStyle w:val="18"/>
          <w:rFonts w:ascii="宋体" w:hAnsi="宋体" w:cs="Times New Roman"/>
          <w:b/>
          <w:bCs/>
          <w:kern w:val="0"/>
          <w:sz w:val="24"/>
          <w:szCs w:val="20"/>
          <w:lang w:val="en-US" w:eastAsia="zh-CN" w:bidi="ar-SA"/>
        </w:rPr>
      </w:pPr>
      <w:r>
        <w:rPr>
          <w:rStyle w:val="18"/>
          <w:rFonts w:ascii="宋体" w:hAnsi="宋体" w:cs="Times New Roman"/>
          <w:b/>
          <w:bCs/>
          <w:kern w:val="0"/>
          <w:sz w:val="24"/>
          <w:szCs w:val="20"/>
          <w:lang w:val="en-US" w:eastAsia="zh-CN" w:bidi="ar-SA"/>
        </w:rPr>
        <w:t>11.  诉讼</w:t>
      </w:r>
    </w:p>
    <w:p>
      <w:pPr>
        <w:pStyle w:val="36"/>
        <w:widowControl/>
        <w:tabs>
          <w:tab w:val="left" w:pos="0"/>
        </w:tabs>
        <w:spacing w:line="360" w:lineRule="auto"/>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11.1 双方在执行合同中所发生的一切争议，应通过协商解决。如协商不成，可向合同</w:t>
      </w:r>
      <w:r>
        <w:rPr>
          <w:rStyle w:val="18"/>
          <w:rFonts w:ascii="宋体" w:hAnsi="宋体"/>
          <w:kern w:val="0"/>
          <w:sz w:val="20"/>
          <w:szCs w:val="20"/>
          <w:highlight w:val="none"/>
          <w:lang w:val="en-US" w:eastAsia="zh-CN" w:bidi="ar-SA"/>
        </w:rPr>
        <w:t>签订地法院</w:t>
      </w:r>
      <w:r>
        <w:rPr>
          <w:rStyle w:val="18"/>
          <w:rFonts w:ascii="宋体" w:hAnsi="宋体"/>
          <w:kern w:val="0"/>
          <w:sz w:val="20"/>
          <w:szCs w:val="20"/>
          <w:lang w:val="en-US" w:eastAsia="zh-CN" w:bidi="ar-SA"/>
        </w:rPr>
        <w:t>起诉，合同签订地在此约定为广西南宁市。</w:t>
      </w:r>
    </w:p>
    <w:p>
      <w:pPr>
        <w:pStyle w:val="36"/>
        <w:widowControl/>
        <w:spacing w:line="360" w:lineRule="auto"/>
        <w:textAlignment w:val="baseline"/>
        <w:rPr>
          <w:rStyle w:val="18"/>
          <w:rFonts w:ascii="宋体" w:hAnsi="宋体" w:cs="Times New Roman"/>
          <w:b/>
          <w:bCs/>
          <w:kern w:val="0"/>
          <w:sz w:val="24"/>
          <w:szCs w:val="20"/>
          <w:lang w:val="en-US" w:eastAsia="zh-CN" w:bidi="ar-SA"/>
        </w:rPr>
      </w:pPr>
      <w:r>
        <w:rPr>
          <w:rStyle w:val="18"/>
          <w:rFonts w:ascii="宋体" w:hAnsi="宋体" w:cs="Times New Roman"/>
          <w:b/>
          <w:bCs/>
          <w:kern w:val="0"/>
          <w:sz w:val="24"/>
          <w:szCs w:val="20"/>
          <w:lang w:val="en-US" w:eastAsia="zh-CN" w:bidi="ar-SA"/>
        </w:rPr>
        <w:t>12.  合同生效及其它</w:t>
      </w:r>
    </w:p>
    <w:p>
      <w:pPr>
        <w:pStyle w:val="36"/>
        <w:widowControl/>
        <w:spacing w:line="360" w:lineRule="auto"/>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12.1 合同经双方法定代表人或授权委托代理人签字并加盖单位公章后生效。</w:t>
      </w:r>
    </w:p>
    <w:p>
      <w:pPr>
        <w:pStyle w:val="36"/>
        <w:widowControl/>
        <w:spacing w:line="360" w:lineRule="auto"/>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 xml:space="preserve">12.2 </w:t>
      </w:r>
      <w:r>
        <w:rPr>
          <w:rStyle w:val="18"/>
          <w:rFonts w:ascii="宋体" w:hAnsi="宋体"/>
          <w:kern w:val="0"/>
          <w:sz w:val="20"/>
          <w:szCs w:val="21"/>
          <w:lang w:val="en-US" w:eastAsia="zh-CN" w:bidi="ar-SA"/>
        </w:rPr>
        <w:t>合同执行中涉及采购资金和采购内容修改或补充的，须经高新区财政部门审批，并签书面补充协议报南宁高新区政府采购监督管理部门备案，方可作为主合同不可分割的一部分。</w:t>
      </w:r>
    </w:p>
    <w:p>
      <w:pPr>
        <w:pStyle w:val="36"/>
        <w:widowControl/>
        <w:spacing w:line="360" w:lineRule="auto"/>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12.3 下述合同附件为本合同不可分割的部分并与本合同具有同等效力：</w:t>
      </w:r>
    </w:p>
    <w:p>
      <w:pPr>
        <w:pStyle w:val="36"/>
        <w:widowControl/>
        <w:spacing w:line="360" w:lineRule="auto"/>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（1）中标通知书；</w:t>
      </w:r>
    </w:p>
    <w:p>
      <w:pPr>
        <w:pStyle w:val="36"/>
        <w:widowControl/>
        <w:spacing w:line="360" w:lineRule="auto"/>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（2）招标文件采购需求一览表；</w:t>
      </w:r>
    </w:p>
    <w:p>
      <w:pPr>
        <w:pStyle w:val="36"/>
        <w:widowControl/>
        <w:spacing w:line="360" w:lineRule="auto"/>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（3）招标文件的澄清和修改；</w:t>
      </w:r>
    </w:p>
    <w:p>
      <w:pPr>
        <w:pStyle w:val="36"/>
        <w:widowControl/>
        <w:spacing w:line="360" w:lineRule="auto"/>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（4）投标函、投标报价表；</w:t>
      </w:r>
    </w:p>
    <w:p>
      <w:pPr>
        <w:pStyle w:val="36"/>
        <w:widowControl/>
        <w:spacing w:line="360" w:lineRule="auto"/>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（5）投标服务技术资料表、商务条款偏离表、售后服务承诺书；</w:t>
      </w:r>
    </w:p>
    <w:p>
      <w:pPr>
        <w:pStyle w:val="36"/>
        <w:widowControl/>
        <w:spacing w:line="360" w:lineRule="auto"/>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（6）中标供应商澄清函。</w:t>
      </w:r>
    </w:p>
    <w:p>
      <w:pPr>
        <w:pStyle w:val="36"/>
        <w:widowControl/>
        <w:spacing w:line="360" w:lineRule="auto"/>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12.4 本合同未尽事宜，遵照《中华人民共和国合同法》有关条文执行。</w:t>
      </w:r>
    </w:p>
    <w:p>
      <w:pPr>
        <w:pStyle w:val="36"/>
        <w:widowControl/>
        <w:spacing w:line="360" w:lineRule="auto"/>
        <w:ind w:firstLine="400" w:firstLineChars="200"/>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 xml:space="preserve">12.5 </w:t>
      </w:r>
      <w:r>
        <w:rPr>
          <w:rStyle w:val="18"/>
          <w:rFonts w:ascii="宋体" w:hAnsi="Courier New" w:cs="Times New Roman"/>
          <w:bCs/>
          <w:kern w:val="0"/>
          <w:sz w:val="20"/>
          <w:szCs w:val="20"/>
          <w:lang w:val="en-US" w:eastAsia="zh-CN" w:bidi="ar-SA"/>
        </w:rPr>
        <w:t>政府采购合同一式五份，具有同等法律效力，采购</w:t>
      </w:r>
      <w:r>
        <w:rPr>
          <w:rStyle w:val="18"/>
          <w:rFonts w:ascii="宋体" w:hAnsi="Courier New" w:cs="Times New Roman"/>
          <w:bCs/>
          <w:kern w:val="0"/>
          <w:sz w:val="20"/>
          <w:szCs w:val="20"/>
          <w:highlight w:val="none"/>
          <w:lang w:val="en-US" w:eastAsia="zh-CN" w:bidi="ar-SA"/>
        </w:rPr>
        <w:t>方执</w:t>
      </w:r>
      <w:r>
        <w:rPr>
          <w:rStyle w:val="18"/>
          <w:rFonts w:ascii="宋体" w:hAnsi="Courier New" w:cs="Times New Roman"/>
          <w:bCs/>
          <w:kern w:val="0"/>
          <w:sz w:val="20"/>
          <w:szCs w:val="20"/>
          <w:lang w:val="en-US" w:eastAsia="zh-CN" w:bidi="ar-SA"/>
        </w:rPr>
        <w:t>两份合同（一份存档，一份付款），中标供应商执一份合同</w:t>
      </w:r>
      <w:r>
        <w:rPr>
          <w:rStyle w:val="18"/>
          <w:rFonts w:ascii="宋体" w:hAnsi="宋体"/>
          <w:kern w:val="0"/>
          <w:sz w:val="20"/>
          <w:szCs w:val="20"/>
          <w:lang w:val="en-US" w:eastAsia="zh-CN" w:bidi="ar-SA"/>
        </w:rPr>
        <w:t>。</w:t>
      </w:r>
    </w:p>
    <w:p>
      <w:pPr>
        <w:pStyle w:val="36"/>
        <w:widowControl/>
        <w:spacing w:line="360" w:lineRule="auto"/>
        <w:ind w:firstLine="360"/>
        <w:textAlignment w:val="baseline"/>
        <w:rPr>
          <w:rStyle w:val="18"/>
          <w:rFonts w:ascii="宋体" w:hAnsi="宋体"/>
          <w:kern w:val="0"/>
          <w:sz w:val="20"/>
          <w:szCs w:val="20"/>
          <w:lang w:val="en-US" w:eastAsia="zh-CN" w:bidi="ar-SA"/>
        </w:rPr>
      </w:pPr>
    </w:p>
    <w:p>
      <w:pPr>
        <w:pStyle w:val="36"/>
        <w:widowControl/>
        <w:spacing w:line="360" w:lineRule="auto"/>
        <w:ind w:firstLine="360"/>
        <w:textAlignment w:val="baseline"/>
        <w:rPr>
          <w:rStyle w:val="18"/>
          <w:rFonts w:ascii="宋体" w:hAnsi="宋体"/>
          <w:kern w:val="0"/>
          <w:sz w:val="20"/>
          <w:szCs w:val="20"/>
          <w:lang w:val="en-US" w:eastAsia="zh-CN" w:bidi="ar-SA"/>
        </w:rPr>
      </w:pPr>
    </w:p>
    <w:p>
      <w:pPr>
        <w:pStyle w:val="36"/>
        <w:widowControl/>
        <w:spacing w:line="360" w:lineRule="auto"/>
        <w:ind w:firstLine="360"/>
        <w:textAlignment w:val="baseline"/>
        <w:rPr>
          <w:rStyle w:val="18"/>
          <w:rFonts w:ascii="宋体" w:hAnsi="宋体"/>
          <w:kern w:val="0"/>
          <w:sz w:val="20"/>
          <w:szCs w:val="20"/>
          <w:lang w:val="en-US" w:eastAsia="zh-CN" w:bidi="ar-SA"/>
        </w:rPr>
      </w:pPr>
    </w:p>
    <w:p>
      <w:pPr>
        <w:pStyle w:val="36"/>
        <w:widowControl/>
        <w:spacing w:line="360" w:lineRule="auto"/>
        <w:textAlignment w:val="baseline"/>
        <w:rPr>
          <w:rStyle w:val="18"/>
          <w:rFonts w:ascii="宋体" w:hAnsi="宋体"/>
          <w:kern w:val="0"/>
          <w:sz w:val="20"/>
          <w:szCs w:val="20"/>
          <w:u w:val="single"/>
          <w:lang w:val="en-US" w:eastAsia="zh-CN" w:bidi="ar-SA"/>
        </w:rPr>
      </w:pPr>
      <w:r>
        <w:rPr>
          <w:rStyle w:val="18"/>
          <w:rFonts w:ascii="宋体" w:hAnsi="宋体"/>
          <w:kern w:val="0"/>
          <w:sz w:val="20"/>
          <w:szCs w:val="20"/>
          <w:lang w:val="en-US" w:eastAsia="zh-CN" w:bidi="ar-SA"/>
        </w:rPr>
        <w:t>甲方：</w:t>
      </w:r>
      <w:r>
        <w:rPr>
          <w:rStyle w:val="18"/>
          <w:rFonts w:ascii="宋体" w:hAnsi="宋体"/>
          <w:kern w:val="0"/>
          <w:sz w:val="20"/>
          <w:szCs w:val="20"/>
          <w:u w:val="single"/>
          <w:lang w:val="en-US" w:eastAsia="zh-CN" w:bidi="ar-SA"/>
        </w:rPr>
        <w:t xml:space="preserve">                                    </w:t>
      </w:r>
      <w:r>
        <w:rPr>
          <w:rStyle w:val="18"/>
          <w:rFonts w:ascii="宋体" w:hAnsi="宋体"/>
          <w:kern w:val="0"/>
          <w:sz w:val="20"/>
          <w:szCs w:val="20"/>
          <w:lang w:val="en-US" w:eastAsia="zh-CN" w:bidi="ar-SA"/>
        </w:rPr>
        <w:t xml:space="preserve">    乙方：</w:t>
      </w:r>
      <w:r>
        <w:rPr>
          <w:rStyle w:val="18"/>
          <w:rFonts w:ascii="宋体" w:hAnsi="宋体"/>
          <w:kern w:val="0"/>
          <w:sz w:val="20"/>
          <w:szCs w:val="20"/>
          <w:u w:val="single"/>
          <w:lang w:val="en-US" w:eastAsia="zh-CN" w:bidi="ar-SA"/>
        </w:rPr>
        <w:t xml:space="preserve">                                    </w:t>
      </w:r>
    </w:p>
    <w:p>
      <w:pPr>
        <w:pStyle w:val="36"/>
        <w:widowControl/>
        <w:spacing w:line="360" w:lineRule="auto"/>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地址：</w:t>
      </w:r>
      <w:r>
        <w:rPr>
          <w:rStyle w:val="18"/>
          <w:rFonts w:ascii="宋体" w:hAnsi="宋体"/>
          <w:kern w:val="0"/>
          <w:sz w:val="20"/>
          <w:szCs w:val="20"/>
          <w:u w:val="single"/>
          <w:lang w:val="en-US" w:eastAsia="zh-CN" w:bidi="ar-SA"/>
        </w:rPr>
        <w:t xml:space="preserve">                                    </w:t>
      </w:r>
      <w:r>
        <w:rPr>
          <w:rStyle w:val="18"/>
          <w:rFonts w:ascii="宋体" w:hAnsi="宋体"/>
          <w:kern w:val="0"/>
          <w:sz w:val="20"/>
          <w:szCs w:val="20"/>
          <w:lang w:val="en-US" w:eastAsia="zh-CN" w:bidi="ar-SA"/>
        </w:rPr>
        <w:t xml:space="preserve">    地址：</w:t>
      </w:r>
      <w:r>
        <w:rPr>
          <w:rStyle w:val="18"/>
          <w:rFonts w:ascii="宋体" w:hAnsi="宋体"/>
          <w:kern w:val="0"/>
          <w:sz w:val="20"/>
          <w:szCs w:val="20"/>
          <w:u w:val="single"/>
          <w:lang w:val="en-US" w:eastAsia="zh-CN" w:bidi="ar-SA"/>
        </w:rPr>
        <w:t xml:space="preserve">                                    </w:t>
      </w:r>
      <w:r>
        <w:rPr>
          <w:rStyle w:val="18"/>
          <w:rFonts w:ascii="宋体" w:hAnsi="宋体"/>
          <w:kern w:val="0"/>
          <w:sz w:val="20"/>
          <w:szCs w:val="20"/>
          <w:lang w:val="en-US" w:eastAsia="zh-CN" w:bidi="ar-SA"/>
        </w:rPr>
        <w:t xml:space="preserve">     </w:t>
      </w:r>
    </w:p>
    <w:p>
      <w:pPr>
        <w:pStyle w:val="36"/>
        <w:widowControl/>
        <w:spacing w:line="360" w:lineRule="auto"/>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法定代表人：</w:t>
      </w:r>
      <w:r>
        <w:rPr>
          <w:rStyle w:val="18"/>
          <w:rFonts w:ascii="宋体" w:hAnsi="宋体"/>
          <w:kern w:val="0"/>
          <w:sz w:val="20"/>
          <w:szCs w:val="20"/>
          <w:u w:val="single"/>
          <w:lang w:val="en-US" w:eastAsia="zh-CN" w:bidi="ar-SA"/>
        </w:rPr>
        <w:t xml:space="preserve">                              </w:t>
      </w:r>
      <w:r>
        <w:rPr>
          <w:rStyle w:val="18"/>
          <w:rFonts w:ascii="宋体" w:hAnsi="宋体"/>
          <w:kern w:val="0"/>
          <w:sz w:val="20"/>
          <w:szCs w:val="20"/>
          <w:lang w:val="en-US" w:eastAsia="zh-CN" w:bidi="ar-SA"/>
        </w:rPr>
        <w:t xml:space="preserve">    法定代表人：</w:t>
      </w:r>
      <w:r>
        <w:rPr>
          <w:rStyle w:val="18"/>
          <w:rFonts w:ascii="宋体" w:hAnsi="宋体"/>
          <w:kern w:val="0"/>
          <w:sz w:val="20"/>
          <w:szCs w:val="20"/>
          <w:u w:val="single"/>
          <w:lang w:val="en-US" w:eastAsia="zh-CN" w:bidi="ar-SA"/>
        </w:rPr>
        <w:t xml:space="preserve">                              </w:t>
      </w:r>
    </w:p>
    <w:p>
      <w:pPr>
        <w:pStyle w:val="36"/>
        <w:widowControl/>
        <w:spacing w:line="360" w:lineRule="auto"/>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委托代理人：</w:t>
      </w:r>
      <w:r>
        <w:rPr>
          <w:rStyle w:val="18"/>
          <w:rFonts w:ascii="宋体" w:hAnsi="宋体"/>
          <w:kern w:val="0"/>
          <w:sz w:val="20"/>
          <w:szCs w:val="20"/>
          <w:u w:val="single"/>
          <w:lang w:val="en-US" w:eastAsia="zh-CN" w:bidi="ar-SA"/>
        </w:rPr>
        <w:t xml:space="preserve">                              </w:t>
      </w:r>
      <w:r>
        <w:rPr>
          <w:rStyle w:val="18"/>
          <w:rFonts w:ascii="宋体" w:hAnsi="宋体"/>
          <w:kern w:val="0"/>
          <w:sz w:val="20"/>
          <w:szCs w:val="20"/>
          <w:lang w:val="en-US" w:eastAsia="zh-CN" w:bidi="ar-SA"/>
        </w:rPr>
        <w:t xml:space="preserve">    委托代理人：</w:t>
      </w:r>
      <w:r>
        <w:rPr>
          <w:rStyle w:val="18"/>
          <w:rFonts w:ascii="宋体" w:hAnsi="宋体"/>
          <w:kern w:val="0"/>
          <w:sz w:val="20"/>
          <w:szCs w:val="20"/>
          <w:u w:val="single"/>
          <w:lang w:val="en-US" w:eastAsia="zh-CN" w:bidi="ar-SA"/>
        </w:rPr>
        <w:t xml:space="preserve">                              </w:t>
      </w:r>
    </w:p>
    <w:p>
      <w:pPr>
        <w:pStyle w:val="36"/>
        <w:widowControl/>
        <w:spacing w:line="360" w:lineRule="auto"/>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电话：</w:t>
      </w:r>
      <w:r>
        <w:rPr>
          <w:rStyle w:val="18"/>
          <w:rFonts w:ascii="宋体" w:hAnsi="宋体"/>
          <w:kern w:val="0"/>
          <w:sz w:val="20"/>
          <w:szCs w:val="20"/>
          <w:u w:val="single"/>
          <w:lang w:val="en-US" w:eastAsia="zh-CN" w:bidi="ar-SA"/>
        </w:rPr>
        <w:t xml:space="preserve">                                    </w:t>
      </w:r>
      <w:r>
        <w:rPr>
          <w:rStyle w:val="18"/>
          <w:rFonts w:ascii="宋体" w:hAnsi="宋体"/>
          <w:kern w:val="0"/>
          <w:sz w:val="20"/>
          <w:szCs w:val="20"/>
          <w:lang w:val="en-US" w:eastAsia="zh-CN" w:bidi="ar-SA"/>
        </w:rPr>
        <w:t xml:space="preserve">    电话：</w:t>
      </w:r>
      <w:r>
        <w:rPr>
          <w:rStyle w:val="18"/>
          <w:rFonts w:ascii="宋体" w:hAnsi="宋体"/>
          <w:kern w:val="0"/>
          <w:sz w:val="20"/>
          <w:szCs w:val="20"/>
          <w:u w:val="single"/>
          <w:lang w:val="en-US" w:eastAsia="zh-CN" w:bidi="ar-SA"/>
        </w:rPr>
        <w:t xml:space="preserve">                                    </w:t>
      </w:r>
      <w:r>
        <w:rPr>
          <w:rStyle w:val="18"/>
          <w:rFonts w:ascii="宋体" w:hAnsi="宋体"/>
          <w:kern w:val="0"/>
          <w:sz w:val="20"/>
          <w:szCs w:val="20"/>
          <w:lang w:val="en-US" w:eastAsia="zh-CN" w:bidi="ar-SA"/>
        </w:rPr>
        <w:t xml:space="preserve">       </w:t>
      </w:r>
    </w:p>
    <w:p>
      <w:pPr>
        <w:pStyle w:val="36"/>
        <w:widowControl/>
        <w:spacing w:line="360" w:lineRule="auto"/>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传真：</w:t>
      </w:r>
      <w:r>
        <w:rPr>
          <w:rStyle w:val="18"/>
          <w:rFonts w:ascii="宋体" w:hAnsi="宋体"/>
          <w:kern w:val="0"/>
          <w:sz w:val="20"/>
          <w:szCs w:val="20"/>
          <w:u w:val="single"/>
          <w:lang w:val="en-US" w:eastAsia="zh-CN" w:bidi="ar-SA"/>
        </w:rPr>
        <w:t xml:space="preserve">                                    </w:t>
      </w:r>
      <w:r>
        <w:rPr>
          <w:rStyle w:val="18"/>
          <w:rFonts w:ascii="宋体" w:hAnsi="宋体"/>
          <w:kern w:val="0"/>
          <w:sz w:val="20"/>
          <w:szCs w:val="20"/>
          <w:lang w:val="en-US" w:eastAsia="zh-CN" w:bidi="ar-SA"/>
        </w:rPr>
        <w:t xml:space="preserve">    传真：</w:t>
      </w:r>
      <w:r>
        <w:rPr>
          <w:rStyle w:val="18"/>
          <w:rFonts w:ascii="宋体" w:hAnsi="宋体"/>
          <w:kern w:val="0"/>
          <w:sz w:val="20"/>
          <w:szCs w:val="20"/>
          <w:u w:val="single"/>
          <w:lang w:val="en-US" w:eastAsia="zh-CN" w:bidi="ar-SA"/>
        </w:rPr>
        <w:t xml:space="preserve">                                    </w:t>
      </w:r>
      <w:r>
        <w:rPr>
          <w:rStyle w:val="18"/>
          <w:rFonts w:ascii="宋体" w:hAnsi="宋体"/>
          <w:kern w:val="0"/>
          <w:sz w:val="20"/>
          <w:szCs w:val="20"/>
          <w:lang w:val="en-US" w:eastAsia="zh-CN" w:bidi="ar-SA"/>
        </w:rPr>
        <w:t xml:space="preserve">    </w:t>
      </w:r>
    </w:p>
    <w:p>
      <w:pPr>
        <w:pStyle w:val="36"/>
        <w:widowControl/>
        <w:spacing w:line="360" w:lineRule="auto"/>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邮政编码：</w:t>
      </w:r>
      <w:r>
        <w:rPr>
          <w:rStyle w:val="18"/>
          <w:rFonts w:ascii="宋体" w:hAnsi="宋体"/>
          <w:kern w:val="0"/>
          <w:sz w:val="20"/>
          <w:szCs w:val="20"/>
          <w:u w:val="single"/>
          <w:lang w:val="en-US" w:eastAsia="zh-CN" w:bidi="ar-SA"/>
        </w:rPr>
        <w:t xml:space="preserve">                                </w:t>
      </w:r>
      <w:r>
        <w:rPr>
          <w:rStyle w:val="18"/>
          <w:rFonts w:ascii="宋体" w:hAnsi="宋体"/>
          <w:kern w:val="0"/>
          <w:sz w:val="20"/>
          <w:szCs w:val="20"/>
          <w:lang w:val="en-US" w:eastAsia="zh-CN" w:bidi="ar-SA"/>
        </w:rPr>
        <w:t xml:space="preserve">    邮政编码：</w:t>
      </w:r>
      <w:r>
        <w:rPr>
          <w:rStyle w:val="18"/>
          <w:rFonts w:ascii="宋体" w:hAnsi="宋体"/>
          <w:kern w:val="0"/>
          <w:sz w:val="20"/>
          <w:szCs w:val="20"/>
          <w:u w:val="single"/>
          <w:lang w:val="en-US" w:eastAsia="zh-CN" w:bidi="ar-SA"/>
        </w:rPr>
        <w:t xml:space="preserve">                                </w:t>
      </w:r>
    </w:p>
    <w:p>
      <w:pPr>
        <w:pStyle w:val="36"/>
        <w:widowControl/>
        <w:spacing w:line="360" w:lineRule="auto"/>
        <w:textAlignment w:val="baseline"/>
        <w:rPr>
          <w:rStyle w:val="18"/>
          <w:rFonts w:ascii="宋体" w:hAnsi="宋体"/>
          <w:kern w:val="0"/>
          <w:sz w:val="20"/>
          <w:szCs w:val="20"/>
          <w:u w:val="single"/>
          <w:lang w:val="en-US" w:eastAsia="zh-CN" w:bidi="ar-SA"/>
        </w:rPr>
      </w:pPr>
      <w:r>
        <w:rPr>
          <w:rStyle w:val="18"/>
          <w:rFonts w:ascii="宋体" w:hAnsi="宋体"/>
          <w:kern w:val="0"/>
          <w:sz w:val="20"/>
          <w:szCs w:val="20"/>
          <w:lang w:val="en-US" w:eastAsia="zh-CN" w:bidi="ar-SA"/>
        </w:rPr>
        <w:t xml:space="preserve">                                              开户银行：</w:t>
      </w:r>
      <w:r>
        <w:rPr>
          <w:rStyle w:val="18"/>
          <w:rFonts w:ascii="宋体" w:hAnsi="宋体"/>
          <w:kern w:val="0"/>
          <w:sz w:val="20"/>
          <w:szCs w:val="20"/>
          <w:u w:val="single"/>
          <w:lang w:val="en-US" w:eastAsia="zh-CN" w:bidi="ar-SA"/>
        </w:rPr>
        <w:t xml:space="preserve">                                </w:t>
      </w:r>
    </w:p>
    <w:p>
      <w:pPr>
        <w:pStyle w:val="36"/>
        <w:widowControl/>
        <w:spacing w:line="360" w:lineRule="auto"/>
        <w:textAlignment w:val="baseline"/>
        <w:rPr>
          <w:rStyle w:val="18"/>
          <w:rFonts w:ascii="宋体" w:hAnsi="宋体"/>
          <w:kern w:val="0"/>
          <w:sz w:val="20"/>
          <w:szCs w:val="20"/>
          <w:u w:val="single"/>
          <w:lang w:val="en-US" w:eastAsia="zh-CN" w:bidi="ar-SA"/>
        </w:rPr>
      </w:pPr>
      <w:r>
        <w:rPr>
          <w:rStyle w:val="18"/>
          <w:rFonts w:ascii="宋体" w:hAnsi="宋体"/>
          <w:kern w:val="0"/>
          <w:sz w:val="20"/>
          <w:szCs w:val="20"/>
          <w:lang w:val="en-US" w:eastAsia="zh-CN" w:bidi="ar-SA"/>
        </w:rPr>
        <w:t xml:space="preserve">                                              开户名称：</w:t>
      </w:r>
      <w:r>
        <w:rPr>
          <w:rStyle w:val="18"/>
          <w:rFonts w:ascii="宋体" w:hAnsi="宋体"/>
          <w:kern w:val="0"/>
          <w:sz w:val="20"/>
          <w:szCs w:val="20"/>
          <w:u w:val="single"/>
          <w:lang w:val="en-US" w:eastAsia="zh-CN" w:bidi="ar-SA"/>
        </w:rPr>
        <w:t xml:space="preserve">                                </w:t>
      </w:r>
    </w:p>
    <w:p>
      <w:pPr>
        <w:pStyle w:val="36"/>
        <w:widowControl/>
        <w:spacing w:line="360" w:lineRule="auto"/>
        <w:textAlignment w:val="baseline"/>
        <w:rPr>
          <w:rStyle w:val="18"/>
          <w:rFonts w:ascii="宋体" w:hAnsi="宋体"/>
          <w:kern w:val="0"/>
          <w:sz w:val="20"/>
          <w:szCs w:val="20"/>
          <w:u w:val="single"/>
          <w:lang w:val="en-US" w:eastAsia="zh-CN" w:bidi="ar-SA"/>
        </w:rPr>
      </w:pPr>
      <w:r>
        <w:rPr>
          <w:rStyle w:val="18"/>
          <w:rFonts w:ascii="宋体" w:hAnsi="宋体"/>
          <w:kern w:val="0"/>
          <w:sz w:val="20"/>
          <w:szCs w:val="20"/>
          <w:lang w:val="en-US" w:eastAsia="zh-CN" w:bidi="ar-SA"/>
        </w:rPr>
        <w:t xml:space="preserve">                                              银行账号：</w:t>
      </w:r>
      <w:r>
        <w:rPr>
          <w:rStyle w:val="18"/>
          <w:rFonts w:ascii="宋体" w:hAnsi="宋体"/>
          <w:kern w:val="0"/>
          <w:sz w:val="20"/>
          <w:szCs w:val="20"/>
          <w:u w:val="single"/>
          <w:lang w:val="en-US" w:eastAsia="zh-CN" w:bidi="ar-SA"/>
        </w:rPr>
        <w:t xml:space="preserve">                                </w:t>
      </w:r>
    </w:p>
    <w:p>
      <w:pPr>
        <w:pStyle w:val="36"/>
        <w:widowControl/>
        <w:spacing w:line="360" w:lineRule="auto"/>
        <w:ind w:left="178" w:leftChars="85"/>
        <w:textAlignment w:val="baseline"/>
        <w:rPr>
          <w:rStyle w:val="18"/>
          <w:rFonts w:ascii="宋体" w:hAnsi="宋体"/>
          <w:kern w:val="0"/>
          <w:sz w:val="20"/>
          <w:szCs w:val="20"/>
          <w:lang w:val="en-US" w:eastAsia="zh-CN" w:bidi="ar-SA"/>
        </w:rPr>
      </w:pPr>
    </w:p>
    <w:p>
      <w:pPr>
        <w:pStyle w:val="36"/>
        <w:widowControl/>
        <w:spacing w:line="360" w:lineRule="auto"/>
        <w:ind w:left="178" w:leftChars="85"/>
        <w:textAlignment w:val="baseline"/>
        <w:rPr>
          <w:rStyle w:val="18"/>
          <w:rFonts w:ascii="宋体" w:hAnsi="宋体"/>
          <w:kern w:val="0"/>
          <w:sz w:val="20"/>
          <w:szCs w:val="20"/>
          <w:lang w:val="en-US" w:eastAsia="zh-CN" w:bidi="ar-SA"/>
        </w:rPr>
      </w:pPr>
    </w:p>
    <w:p>
      <w:pPr>
        <w:pStyle w:val="36"/>
        <w:widowControl/>
        <w:spacing w:line="360" w:lineRule="auto"/>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 xml:space="preserve">合同签订地点：广西南宁市 </w:t>
      </w:r>
    </w:p>
    <w:p>
      <w:pPr>
        <w:pStyle w:val="36"/>
        <w:widowControl/>
        <w:spacing w:line="360" w:lineRule="auto"/>
        <w:textAlignment w:val="baseline"/>
        <w:rPr>
          <w:rStyle w:val="18"/>
          <w:rFonts w:ascii="宋体" w:hAnsi="宋体"/>
          <w:kern w:val="0"/>
          <w:sz w:val="20"/>
          <w:szCs w:val="20"/>
          <w:lang w:val="en-US" w:eastAsia="zh-CN" w:bidi="ar-SA"/>
        </w:rPr>
      </w:pPr>
      <w:r>
        <w:rPr>
          <w:rStyle w:val="18"/>
          <w:rFonts w:ascii="宋体" w:hAnsi="宋体"/>
          <w:kern w:val="0"/>
          <w:sz w:val="20"/>
          <w:szCs w:val="20"/>
          <w:lang w:val="en-US" w:eastAsia="zh-CN" w:bidi="ar-SA"/>
        </w:rPr>
        <w:t>合同签订日期：</w:t>
      </w:r>
      <w:r>
        <w:rPr>
          <w:rStyle w:val="18"/>
          <w:rFonts w:ascii="宋体" w:hAnsi="宋体"/>
          <w:kern w:val="0"/>
          <w:sz w:val="20"/>
          <w:szCs w:val="20"/>
          <w:u w:val="single"/>
          <w:lang w:val="en-US" w:eastAsia="zh-CN" w:bidi="ar-SA"/>
        </w:rPr>
        <w:t xml:space="preserve">    </w:t>
      </w:r>
      <w:r>
        <w:rPr>
          <w:rStyle w:val="18"/>
          <w:rFonts w:ascii="宋体" w:hAnsi="宋体"/>
          <w:kern w:val="0"/>
          <w:sz w:val="20"/>
          <w:szCs w:val="20"/>
          <w:lang w:val="en-US" w:eastAsia="zh-CN" w:bidi="ar-SA"/>
        </w:rPr>
        <w:t>年</w:t>
      </w:r>
      <w:r>
        <w:rPr>
          <w:rStyle w:val="18"/>
          <w:rFonts w:ascii="宋体" w:hAnsi="宋体"/>
          <w:kern w:val="0"/>
          <w:sz w:val="20"/>
          <w:szCs w:val="20"/>
          <w:u w:val="single"/>
          <w:lang w:val="en-US" w:eastAsia="zh-CN" w:bidi="ar-SA"/>
        </w:rPr>
        <w:t xml:space="preserve">    </w:t>
      </w:r>
      <w:r>
        <w:rPr>
          <w:rStyle w:val="18"/>
          <w:rFonts w:ascii="宋体" w:hAnsi="宋体"/>
          <w:kern w:val="0"/>
          <w:sz w:val="20"/>
          <w:szCs w:val="20"/>
          <w:lang w:val="en-US" w:eastAsia="zh-CN" w:bidi="ar-SA"/>
        </w:rPr>
        <w:t>月</w:t>
      </w:r>
      <w:r>
        <w:rPr>
          <w:rStyle w:val="18"/>
          <w:rFonts w:ascii="宋体" w:hAnsi="宋体"/>
          <w:kern w:val="0"/>
          <w:sz w:val="20"/>
          <w:szCs w:val="20"/>
          <w:u w:val="single"/>
          <w:lang w:val="en-US" w:eastAsia="zh-CN" w:bidi="ar-SA"/>
        </w:rPr>
        <w:t xml:space="preserve">    </w:t>
      </w:r>
      <w:r>
        <w:rPr>
          <w:rStyle w:val="18"/>
          <w:rFonts w:ascii="宋体" w:hAnsi="宋体"/>
          <w:kern w:val="0"/>
          <w:sz w:val="20"/>
          <w:szCs w:val="20"/>
          <w:lang w:val="en-US" w:eastAsia="zh-CN" w:bidi="ar-SA"/>
        </w:rPr>
        <w:t>日</w:t>
      </w:r>
    </w:p>
    <w:p>
      <w:pPr>
        <w:pStyle w:val="36"/>
        <w:widowControl/>
        <w:jc w:val="center"/>
        <w:textAlignment w:val="baseline"/>
        <w:rPr>
          <w:rStyle w:val="18"/>
          <w:rFonts w:ascii="宋体" w:hAnsi="Courier New"/>
          <w:kern w:val="0"/>
          <w:sz w:val="20"/>
          <w:szCs w:val="20"/>
          <w:lang w:val="en-US" w:eastAsia="zh-CN" w:bidi="ar-SA"/>
        </w:rPr>
      </w:pPr>
    </w:p>
    <w:p>
      <w:pPr>
        <w:spacing w:line="600" w:lineRule="exact"/>
        <w:ind w:firstLine="435"/>
        <w:jc w:val="both"/>
        <w:textAlignment w:val="baseline"/>
        <w:rPr>
          <w:rStyle w:val="18"/>
          <w:rFonts w:eastAsia="仿宋_GB2312"/>
          <w:kern w:val="2"/>
          <w:sz w:val="32"/>
          <w:szCs w:val="32"/>
          <w:lang w:val="en-US" w:eastAsia="zh-CN" w:bidi="ar-SA"/>
        </w:rPr>
      </w:pPr>
    </w:p>
    <w:p>
      <w:pPr>
        <w:jc w:val="both"/>
        <w:textAlignment w:val="baseline"/>
        <w:rPr>
          <w:rStyle w:val="18"/>
          <w:kern w:val="2"/>
          <w:sz w:val="21"/>
          <w:szCs w:val="24"/>
          <w:lang w:val="en-US" w:eastAsia="zh-CN" w:bidi="ar-SA"/>
        </w:rPr>
      </w:pPr>
    </w:p>
    <w:p>
      <w:pPr>
        <w:jc w:val="both"/>
        <w:textAlignment w:val="baseline"/>
        <w:rPr>
          <w:rStyle w:val="18"/>
          <w:kern w:val="2"/>
          <w:sz w:val="21"/>
          <w:szCs w:val="24"/>
          <w:lang w:val="en-US" w:eastAsia="zh-CN" w:bidi="ar-SA"/>
        </w:rPr>
      </w:pPr>
    </w:p>
    <w:p>
      <w:pPr>
        <w:pStyle w:val="36"/>
        <w:widowControl/>
        <w:jc w:val="center"/>
        <w:textAlignment w:val="baseline"/>
        <w:rPr>
          <w:rStyle w:val="18"/>
          <w:rFonts w:ascii="宋体" w:hAnsi="宋体"/>
          <w:kern w:val="0"/>
          <w:sz w:val="20"/>
          <w:szCs w:val="20"/>
          <w:lang w:val="en-US" w:eastAsia="zh-CN" w:bidi="ar-SA"/>
        </w:rPr>
      </w:pPr>
    </w:p>
    <w:p>
      <w:pPr>
        <w:pStyle w:val="36"/>
        <w:widowControl/>
        <w:jc w:val="center"/>
        <w:textAlignment w:val="baseline"/>
        <w:rPr>
          <w:rStyle w:val="18"/>
          <w:rFonts w:ascii="宋体" w:hAnsi="宋体"/>
          <w:kern w:val="0"/>
          <w:sz w:val="20"/>
          <w:szCs w:val="20"/>
          <w:lang w:val="en-US" w:eastAsia="zh-CN" w:bidi="ar-SA"/>
        </w:rPr>
      </w:pPr>
    </w:p>
    <w:p>
      <w:pPr>
        <w:jc w:val="both"/>
        <w:textAlignment w:val="baseline"/>
        <w:rPr>
          <w:rStyle w:val="18"/>
          <w:kern w:val="2"/>
          <w:sz w:val="21"/>
          <w:szCs w:val="24"/>
          <w:lang w:val="en-US" w:eastAsia="zh-CN" w:bidi="ar-SA"/>
        </w:rPr>
      </w:pPr>
    </w:p>
    <w:p>
      <w:pPr>
        <w:pStyle w:val="36"/>
        <w:widowControl/>
        <w:spacing w:line="360" w:lineRule="auto"/>
        <w:textAlignment w:val="baseline"/>
        <w:rPr>
          <w:rStyle w:val="18"/>
          <w:rFonts w:ascii="宋体" w:hAnsi="宋体"/>
          <w:kern w:val="0"/>
          <w:sz w:val="20"/>
          <w:szCs w:val="20"/>
          <w:lang w:val="en-US" w:eastAsia="zh-CN" w:bidi="ar-SA"/>
        </w:rPr>
      </w:pPr>
    </w:p>
    <w:p>
      <w:pPr>
        <w:jc w:val="both"/>
        <w:textAlignment w:val="baseline"/>
        <w:rPr>
          <w:rStyle w:val="18"/>
          <w:kern w:val="2"/>
          <w:sz w:val="21"/>
          <w:szCs w:val="24"/>
          <w:lang w:val="en-US" w:eastAsia="zh-CN" w:bidi="ar-SA"/>
        </w:rPr>
      </w:pPr>
    </w:p>
    <w:sectPr>
      <w:headerReference r:id="rId9" w:type="default"/>
      <w:footerReference r:id="rId10" w:type="default"/>
      <w:pgSz w:w="11906" w:h="16838"/>
      <w:pgMar w:top="1134" w:right="1134" w:bottom="1134" w:left="1134" w:header="720" w:footer="720" w:gutter="0"/>
      <w:lnNumType w:countBy="0"/>
      <w:pgNumType w:fmt="decimal"/>
      <w:cols w:space="425" w:num="1"/>
      <w:vAlign w:val="top"/>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等线">
    <w:panose1 w:val="02010600030101010101"/>
    <w:charset w:val="86"/>
    <w:family w:val="auto"/>
    <w:pitch w:val="default"/>
    <w:sig w:usb0="A00002BF" w:usb1="38CF7CFA" w:usb2="00000016" w:usb3="00000000" w:csb0="0004000F" w:csb1="00000000"/>
  </w:font>
  <w:font w:name="font-weight : 400">
    <w:altName w:val="Segoe Print"/>
    <w:panose1 w:val="00000000000000000000"/>
    <w:charset w:val="00"/>
    <w:family w:val="auto"/>
    <w:pitch w:val="default"/>
    <w:sig w:usb0="00000000" w:usb1="00000000" w:usb2="00000000" w:usb3="00000000" w:csb0="00040001" w:csb1="00000000"/>
  </w:font>
  <w:font w:name="方正小标宋简体">
    <w:panose1 w:val="03000509000000000000"/>
    <w:charset w:val="86"/>
    <w:family w:val="script"/>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auto"/>
    <w:pitch w:val="default"/>
    <w:sig w:usb0="00000000" w:usb1="00000000" w:usb2="00000000" w:usb3="00000000" w:csb0="00040001" w:csb1="00000000"/>
  </w:font>
  <w:font w:name="文鼎CS楷体">
    <w:altName w:val="宋体"/>
    <w:panose1 w:val="00000000000000000000"/>
    <w:charset w:val="86"/>
    <w:family w:val="modern"/>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widowControl/>
      <w:tabs>
        <w:tab w:val="center" w:pos="4879"/>
        <w:tab w:val="left" w:pos="5982"/>
      </w:tabs>
      <w:snapToGrid w:val="0"/>
      <w:jc w:val="left"/>
      <w:textAlignment w:val="baseline"/>
      <w:rPr>
        <w:rStyle w:val="18"/>
        <w:rFonts w:hint="eastAsia"/>
        <w:kern w:val="0"/>
        <w:sz w:val="18"/>
        <w:szCs w:val="18"/>
        <w:lang w:val="en-US" w:eastAsia="zh-CN" w:bidi="ar-SA"/>
      </w:rPr>
    </w:pPr>
    <w:r>
      <w:rPr>
        <w:rStyle w:val="18"/>
        <w:kern w:val="0"/>
        <w:sz w:val="18"/>
        <w:szCs w:val="18"/>
        <w:lang w:val="en-US" w:eastAsia="zh-CN" w:bidi="ar-SA"/>
      </w:rPr>
      <mc:AlternateContent>
        <mc:Choice Requires="wps">
          <w:drawing>
            <wp:anchor distT="0" distB="0" distL="114300" distR="114300" simplePos="0" relativeHeight="525312" behindDoc="0" locked="0" layoutInCell="1" allowOverlap="1">
              <wp:simplePos x="0" y="0"/>
              <wp:positionH relativeFrom="margin">
                <wp:align>center</wp:align>
              </wp:positionH>
              <wp:positionV relativeFrom="paragraph">
                <wp:posOffset>0</wp:posOffset>
              </wp:positionV>
              <wp:extent cx="915035" cy="147955"/>
              <wp:effectExtent l="0" t="0" r="0" b="0"/>
              <wp:wrapNone/>
              <wp:docPr id="4" name="文本框 1"/>
              <wp:cNvGraphicFramePr/>
              <a:graphic xmlns:a="http://schemas.openxmlformats.org/drawingml/2006/main">
                <a:graphicData uri="http://schemas.microsoft.com/office/word/2010/wordprocessingShape">
                  <wps:wsp>
                    <wps:cNvSpPr txBox="1"/>
                    <wps:spPr>
                      <a:xfrm>
                        <a:off x="0" y="0"/>
                        <a:ext cx="915035" cy="147955"/>
                      </a:xfrm>
                      <a:prstGeom prst="rect">
                        <a:avLst/>
                      </a:prstGeom>
                      <a:noFill/>
                      <a:ln>
                        <a:noFill/>
                      </a:ln>
                    </wps:spPr>
                    <wps:txbx>
                      <w:txbxContent>
                        <w:p>
                          <w:pPr>
                            <w:pStyle w:val="6"/>
                            <w:widowControl/>
                            <w:snapToGrid w:val="0"/>
                            <w:jc w:val="left"/>
                            <w:textAlignment w:val="baseline"/>
                            <w:rPr>
                              <w:rStyle w:val="18"/>
                              <w:kern w:val="0"/>
                              <w:sz w:val="18"/>
                              <w:szCs w:val="18"/>
                              <w:lang w:val="en-US" w:eastAsia="zh-CN" w:bidi="ar-SA"/>
                            </w:rPr>
                          </w:pPr>
                        </w:p>
                        <w:p>
                          <w:pPr>
                            <w:jc w:val="both"/>
                            <w:textAlignment w:val="baseline"/>
                            <w:rPr>
                              <w:rStyle w:val="18"/>
                              <w:kern w:val="2"/>
                              <w:sz w:val="21"/>
                              <w:szCs w:val="24"/>
                              <w:lang w:val="en-US" w:eastAsia="zh-CN" w:bidi="ar-SA"/>
                            </w:rPr>
                          </w:pPr>
                        </w:p>
                      </w:txbxContent>
                    </wps:txbx>
                    <wps:bodyPr lIns="0" tIns="0" rIns="0" bIns="0" upright="1"/>
                  </wps:wsp>
                </a:graphicData>
              </a:graphic>
            </wp:anchor>
          </w:drawing>
        </mc:Choice>
        <mc:Fallback>
          <w:pict>
            <v:shape id="文本框 1" o:spid="_x0000_s1026" o:spt="202" type="#_x0000_t202" style="position:absolute;left:0pt;margin-top:0pt;height:11.65pt;width:72.05pt;mso-position-horizontal:center;mso-position-horizontal-relative:margin;z-index:525312;mso-width-relative:page;mso-height-relative:page;" filled="f" stroked="f" coordsize="21600,21600" o:gfxdata="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3094gdQAAAAEAQAADwAAAAAAAAABACAA&#10;AAAiAAAAZHJzL2Rvd25yZXYueG1sUEsBAhQAFAAAAAgAh07iQJF9LT6fAQAAIwMAAA4AAAAAAAAA&#10;AQAgAAAAIwEAAGRycy9lMm9Eb2MueG1sUEsFBgAAAAAGAAYAWQEAADQFAAAAAA==&#10;">
              <v:fill on="f" focussize="0,0"/>
              <v:stroke on="f"/>
              <v:imagedata o:title=""/>
              <o:lock v:ext="edit" aspectratio="f"/>
              <v:textbox inset="0mm,0mm,0mm,0mm">
                <w:txbxContent>
                  <w:p>
                    <w:pPr>
                      <w:pStyle w:val="6"/>
                      <w:widowControl/>
                      <w:snapToGrid w:val="0"/>
                      <w:jc w:val="left"/>
                      <w:textAlignment w:val="baseline"/>
                      <w:rPr>
                        <w:rStyle w:val="18"/>
                        <w:kern w:val="0"/>
                        <w:sz w:val="18"/>
                        <w:szCs w:val="18"/>
                        <w:lang w:val="en-US" w:eastAsia="zh-CN" w:bidi="ar-SA"/>
                      </w:rPr>
                    </w:pPr>
                  </w:p>
                  <w:p>
                    <w:pPr>
                      <w:jc w:val="both"/>
                      <w:textAlignment w:val="baseline"/>
                      <w:rPr>
                        <w:rStyle w:val="18"/>
                        <w:kern w:val="2"/>
                        <w:sz w:val="21"/>
                        <w:szCs w:val="24"/>
                        <w:lang w:val="en-US" w:eastAsia="zh-CN" w:bidi="ar-SA"/>
                      </w:rPr>
                    </w:pPr>
                  </w:p>
                </w:txbxContent>
              </v:textbox>
            </v:shape>
          </w:pict>
        </mc:Fallback>
      </mc:AlternateContent>
    </w:r>
    <w:r>
      <w:rPr>
        <w:rStyle w:val="18"/>
        <w:rFonts w:hint="eastAsia"/>
        <w:kern w:val="0"/>
        <w:sz w:val="18"/>
        <w:szCs w:val="18"/>
        <w:lang w:val="en-US" w:eastAsia="zh-CN" w:bidi="ar-SA"/>
      </w:rPr>
      <w:tab/>
    </w:r>
    <w:r>
      <w:rPr>
        <w:rStyle w:val="18"/>
        <w:rFonts w:hint="eastAsia"/>
        <w:kern w:val="0"/>
        <w:sz w:val="18"/>
        <w:szCs w:val="18"/>
        <w:lang w:val="en-US" w:eastAsia="zh-CN" w:bidi="ar-SA"/>
      </w:rPr>
      <w:tab/>
    </w:r>
    <w:r>
      <w:rPr>
        <w:rStyle w:val="18"/>
        <w:rFonts w:hint="eastAsia"/>
        <w:kern w:val="0"/>
        <w:sz w:val="18"/>
        <w:szCs w:val="18"/>
        <w:lang w:val="en-US" w:eastAsia="zh-CN" w:bidi="ar-SA"/>
      </w:rPr>
      <w:tab/>
    </w:r>
    <w:r>
      <w:rPr>
        <w:rStyle w:val="18"/>
        <w:rFonts w:hint="eastAsia"/>
        <w:kern w:val="0"/>
        <w:sz w:val="18"/>
        <w:szCs w:val="18"/>
        <w:lang w:val="en-US" w:eastAsia="zh-CN" w:bidi="ar-S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widowControl/>
      <w:tabs>
        <w:tab w:val="center" w:pos="4879"/>
        <w:tab w:val="left" w:pos="5982"/>
      </w:tabs>
      <w:snapToGrid w:val="0"/>
      <w:jc w:val="left"/>
      <w:textAlignment w:val="baseline"/>
      <w:rPr>
        <w:rStyle w:val="18"/>
        <w:rFonts w:hint="eastAsia"/>
        <w:kern w:val="0"/>
        <w:sz w:val="18"/>
        <w:szCs w:val="18"/>
        <w:lang w:val="en-US" w:eastAsia="zh-CN" w:bidi="ar-SA"/>
      </w:rPr>
    </w:pPr>
    <w:r>
      <w:rPr>
        <w:sz w:val="18"/>
      </w:rPr>
      <mc:AlternateContent>
        <mc:Choice Requires="wps">
          <w:drawing>
            <wp:anchor distT="0" distB="0" distL="114300" distR="114300" simplePos="0" relativeHeight="527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9" o:spid="_x0000_s1026" o:spt="202" type="#_x0000_t202" style="position:absolute;left:0pt;margin-top:0pt;height:144pt;width:144pt;mso-position-horizontal:center;mso-position-horizontal-relative:margin;mso-wrap-style:none;z-index:527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d+y98a8BAABM&#10;AwAADgAAAAAAAAABACAAAAAeAQAAZHJzL2Uyb0RvYy54bWxQSwUGAAAAAAYABgBZAQAAPw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Style w:val="18"/>
        <w:kern w:val="0"/>
        <w:sz w:val="18"/>
        <w:szCs w:val="18"/>
        <w:lang w:val="en-US" w:eastAsia="zh-CN" w:bidi="ar-SA"/>
      </w:rPr>
      <mc:AlternateContent>
        <mc:Choice Requires="wps">
          <w:drawing>
            <wp:anchor distT="0" distB="0" distL="114300" distR="114300" simplePos="0" relativeHeight="525312" behindDoc="0" locked="0" layoutInCell="1" allowOverlap="1">
              <wp:simplePos x="0" y="0"/>
              <wp:positionH relativeFrom="margin">
                <wp:align>center</wp:align>
              </wp:positionH>
              <wp:positionV relativeFrom="paragraph">
                <wp:posOffset>0</wp:posOffset>
              </wp:positionV>
              <wp:extent cx="915035" cy="147955"/>
              <wp:effectExtent l="0" t="0" r="0" b="0"/>
              <wp:wrapNone/>
              <wp:docPr id="13" name="文本框 1"/>
              <wp:cNvGraphicFramePr/>
              <a:graphic xmlns:a="http://schemas.openxmlformats.org/drawingml/2006/main">
                <a:graphicData uri="http://schemas.microsoft.com/office/word/2010/wordprocessingShape">
                  <wps:wsp>
                    <wps:cNvSpPr txBox="1"/>
                    <wps:spPr>
                      <a:xfrm>
                        <a:off x="0" y="0"/>
                        <a:ext cx="915035" cy="147955"/>
                      </a:xfrm>
                      <a:prstGeom prst="rect">
                        <a:avLst/>
                      </a:prstGeom>
                      <a:noFill/>
                      <a:ln>
                        <a:noFill/>
                      </a:ln>
                    </wps:spPr>
                    <wps:txbx>
                      <w:txbxContent>
                        <w:p>
                          <w:pPr>
                            <w:pStyle w:val="6"/>
                            <w:widowControl/>
                            <w:snapToGrid w:val="0"/>
                            <w:jc w:val="left"/>
                            <w:textAlignment w:val="baseline"/>
                            <w:rPr>
                              <w:rStyle w:val="18"/>
                              <w:kern w:val="0"/>
                              <w:sz w:val="18"/>
                              <w:szCs w:val="18"/>
                              <w:lang w:val="en-US" w:eastAsia="zh-CN" w:bidi="ar-SA"/>
                            </w:rPr>
                          </w:pPr>
                        </w:p>
                        <w:p>
                          <w:pPr>
                            <w:jc w:val="both"/>
                            <w:textAlignment w:val="baseline"/>
                            <w:rPr>
                              <w:rStyle w:val="18"/>
                              <w:kern w:val="2"/>
                              <w:sz w:val="21"/>
                              <w:szCs w:val="24"/>
                              <w:lang w:val="en-US" w:eastAsia="zh-CN" w:bidi="ar-SA"/>
                            </w:rPr>
                          </w:pPr>
                        </w:p>
                      </w:txbxContent>
                    </wps:txbx>
                    <wps:bodyPr lIns="0" tIns="0" rIns="0" bIns="0" upright="1"/>
                  </wps:wsp>
                </a:graphicData>
              </a:graphic>
            </wp:anchor>
          </w:drawing>
        </mc:Choice>
        <mc:Fallback>
          <w:pict>
            <v:shape id="文本框 1" o:spid="_x0000_s1026" o:spt="202" type="#_x0000_t202" style="position:absolute;left:0pt;margin-top:0pt;height:11.65pt;width:72.05pt;mso-position-horizontal:center;mso-position-horizontal-relative:margin;z-index:525312;mso-width-relative:page;mso-height-relative:page;" filled="f" stroked="f" coordsize="21600,21600" o:gfxdata="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3094gdQAAAAEAQAADwAAAAAAAAABACAA&#10;AAAiAAAAZHJzL2Rvd25yZXYueG1sUEsBAhQAFAAAAAgAh07iQLA02cefAQAAJAMAAA4AAAAAAAAA&#10;AQAgAAAAIwEAAGRycy9lMm9Eb2MueG1sUEsFBgAAAAAGAAYAWQEAADQFAAAAAA==&#10;">
              <v:fill on="f" focussize="0,0"/>
              <v:stroke on="f"/>
              <v:imagedata o:title=""/>
              <o:lock v:ext="edit" aspectratio="f"/>
              <v:textbox inset="0mm,0mm,0mm,0mm">
                <w:txbxContent>
                  <w:p>
                    <w:pPr>
                      <w:pStyle w:val="6"/>
                      <w:widowControl/>
                      <w:snapToGrid w:val="0"/>
                      <w:jc w:val="left"/>
                      <w:textAlignment w:val="baseline"/>
                      <w:rPr>
                        <w:rStyle w:val="18"/>
                        <w:kern w:val="0"/>
                        <w:sz w:val="18"/>
                        <w:szCs w:val="18"/>
                        <w:lang w:val="en-US" w:eastAsia="zh-CN" w:bidi="ar-SA"/>
                      </w:rPr>
                    </w:pPr>
                  </w:p>
                  <w:p>
                    <w:pPr>
                      <w:jc w:val="both"/>
                      <w:textAlignment w:val="baseline"/>
                      <w:rPr>
                        <w:rStyle w:val="18"/>
                        <w:kern w:val="2"/>
                        <w:sz w:val="21"/>
                        <w:szCs w:val="24"/>
                        <w:lang w:val="en-US" w:eastAsia="zh-CN" w:bidi="ar-SA"/>
                      </w:rPr>
                    </w:pPr>
                  </w:p>
                </w:txbxContent>
              </v:textbox>
            </v:shape>
          </w:pict>
        </mc:Fallback>
      </mc:AlternateContent>
    </w:r>
    <w:r>
      <w:rPr>
        <w:rStyle w:val="18"/>
        <w:rFonts w:hint="eastAsia"/>
        <w:kern w:val="0"/>
        <w:sz w:val="18"/>
        <w:szCs w:val="18"/>
        <w:lang w:val="en-US" w:eastAsia="zh-CN" w:bidi="ar-SA"/>
      </w:rPr>
      <w:tab/>
    </w:r>
    <w:r>
      <w:rPr>
        <w:rStyle w:val="18"/>
        <w:rFonts w:hint="eastAsia"/>
        <w:kern w:val="0"/>
        <w:sz w:val="18"/>
        <w:szCs w:val="18"/>
        <w:lang w:val="en-US" w:eastAsia="zh-CN" w:bidi="ar-SA"/>
      </w:rPr>
      <w:tab/>
    </w:r>
    <w:r>
      <w:rPr>
        <w:rStyle w:val="18"/>
        <w:rFonts w:hint="eastAsia"/>
        <w:kern w:val="0"/>
        <w:sz w:val="18"/>
        <w:szCs w:val="18"/>
        <w:lang w:val="en-US" w:eastAsia="zh-CN" w:bidi="ar-SA"/>
      </w:rPr>
      <w:tab/>
    </w:r>
    <w:r>
      <w:rPr>
        <w:rStyle w:val="18"/>
        <w:rFonts w:hint="eastAsia"/>
        <w:kern w:val="0"/>
        <w:sz w:val="18"/>
        <w:szCs w:val="18"/>
        <w:lang w:val="en-US" w:eastAsia="zh-CN" w:bidi="ar-S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widowControl/>
      <w:snapToGrid w:val="0"/>
      <w:ind w:firstLine="360"/>
      <w:jc w:val="left"/>
      <w:textAlignment w:val="baseline"/>
      <w:rPr>
        <w:rStyle w:val="18"/>
        <w:kern w:val="0"/>
        <w:sz w:val="18"/>
        <w:szCs w:val="18"/>
        <w:lang w:val="en-US" w:eastAsia="zh-CN" w:bidi="ar-SA"/>
      </w:rPr>
    </w:pPr>
    <w:r>
      <w:rPr>
        <w:sz w:val="18"/>
      </w:rPr>
      <mc:AlternateContent>
        <mc:Choice Requires="wps">
          <w:drawing>
            <wp:anchor distT="0" distB="0" distL="114300" distR="114300" simplePos="0" relativeHeight="528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wps:txbx>
                    <wps:bodyPr wrap="none" lIns="0" tIns="0" rIns="0" bIns="0" upright="0">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528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C8Yp/PrgEAAEwD&#10;AAAOAAAAAAAAAAEAIAAAAB4BAABkcnMvZTJvRG9jLnhtbFBLBQYAAAAABgAGAFkBAAA+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v:textbox>
            </v:shape>
          </w:pict>
        </mc:Fallback>
      </mc:AlternateContent>
    </w:r>
    <w:r>
      <w:rPr>
        <w:rStyle w:val="18"/>
        <w:kern w:val="0"/>
        <w:sz w:val="18"/>
        <w:szCs w:val="18"/>
        <w:lang w:bidi="ar-SA"/>
      </w:rPr>
      <mc:AlternateContent>
        <mc:Choice Requires="wps">
          <w:drawing>
            <wp:anchor distT="0" distB="0" distL="114300" distR="114300" simplePos="0" relativeHeight="524288" behindDoc="0" locked="0" layoutInCell="1" allowOverlap="1">
              <wp:simplePos x="0" y="0"/>
              <wp:positionH relativeFrom="margin">
                <wp:align>center</wp:align>
              </wp:positionH>
              <wp:positionV relativeFrom="paragraph">
                <wp:posOffset>0</wp:posOffset>
              </wp:positionV>
              <wp:extent cx="114935" cy="131445"/>
              <wp:effectExtent l="0" t="0" r="0" b="0"/>
              <wp:wrapNone/>
              <wp:docPr id="3" name="文本框 2"/>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pPr>
                            <w:pStyle w:val="6"/>
                            <w:widowControl/>
                            <w:snapToGrid w:val="0"/>
                            <w:jc w:val="left"/>
                            <w:textAlignment w:val="baseline"/>
                            <w:rPr>
                              <w:rStyle w:val="18"/>
                              <w:kern w:val="0"/>
                              <w:sz w:val="18"/>
                              <w:szCs w:val="18"/>
                              <w:lang w:val="en-US" w:eastAsia="zh-CN" w:bidi="ar-SA"/>
                            </w:rPr>
                          </w:pPr>
                        </w:p>
                        <w:p>
                          <w:pPr>
                            <w:jc w:val="both"/>
                            <w:textAlignment w:val="baseline"/>
                            <w:rPr>
                              <w:rStyle w:val="18"/>
                              <w:kern w:val="2"/>
                              <w:sz w:val="21"/>
                              <w:szCs w:val="24"/>
                              <w:lang w:val="en-US" w:eastAsia="zh-CN" w:bidi="ar-SA"/>
                            </w:rPr>
                          </w:pPr>
                        </w:p>
                      </w:txbxContent>
                    </wps:txbx>
                    <wps:bodyPr lIns="0" tIns="0" rIns="0" bIns="0" upright="1"/>
                  </wps:wsp>
                </a:graphicData>
              </a:graphic>
            </wp:anchor>
          </w:drawing>
        </mc:Choice>
        <mc:Fallback>
          <w:pict>
            <v:shape id="文本框 2" o:spid="_x0000_s1026" o:spt="202" type="#_x0000_t202" style="position:absolute;left:0pt;margin-top:0pt;height:10.35pt;width:9.05pt;mso-position-horizontal:center;mso-position-horizontal-relative:margin;z-index:524288;mso-width-relative:page;mso-height-relative:page;" filled="f" stroked="f" coordsize="21600,21600" o:gfxdata="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OmPzJjTAAAAAwEAAA8AAAAAAAAAAQAgAAAA&#10;IgAAAGRycy9kb3ducmV2LnhtbFBLAQIUABQAAAAIAIdO4kBQ3vhvngEAACMDAAAOAAAAAAAAAAEA&#10;IAAAACIBAABkcnMvZTJvRG9jLnhtbFBLBQYAAAAABgAGAFkBAAAyBQAAAAA=&#10;">
              <v:fill on="f" focussize="0,0"/>
              <v:stroke on="f"/>
              <v:imagedata o:title=""/>
              <o:lock v:ext="edit" aspectratio="f"/>
              <v:textbox inset="0mm,0mm,0mm,0mm">
                <w:txbxContent>
                  <w:p>
                    <w:pPr>
                      <w:pStyle w:val="6"/>
                      <w:widowControl/>
                      <w:snapToGrid w:val="0"/>
                      <w:jc w:val="left"/>
                      <w:textAlignment w:val="baseline"/>
                      <w:rPr>
                        <w:rStyle w:val="18"/>
                        <w:kern w:val="0"/>
                        <w:sz w:val="18"/>
                        <w:szCs w:val="18"/>
                        <w:lang w:val="en-US" w:eastAsia="zh-CN" w:bidi="ar-SA"/>
                      </w:rPr>
                    </w:pPr>
                  </w:p>
                  <w:p>
                    <w:pPr>
                      <w:jc w:val="both"/>
                      <w:textAlignment w:val="baseline"/>
                      <w:rPr>
                        <w:rStyle w:val="18"/>
                        <w:kern w:val="2"/>
                        <w:sz w:val="21"/>
                        <w:szCs w:val="24"/>
                        <w:lang w:val="en-US" w:eastAsia="zh-CN" w:bidi="ar-SA"/>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widowControl/>
      <w:tabs>
        <w:tab w:val="center" w:pos="4762"/>
      </w:tabs>
      <w:snapToGrid w:val="0"/>
      <w:jc w:val="both"/>
      <w:textAlignment w:val="baseline"/>
      <w:rPr>
        <w:rStyle w:val="18"/>
        <w:kern w:val="0"/>
        <w:sz w:val="18"/>
        <w:szCs w:val="18"/>
        <w:lang w:val="en-US" w:eastAsia="zh-CN" w:bidi="ar-SA"/>
      </w:rPr>
    </w:pPr>
    <w:r>
      <w:rPr>
        <w:sz w:val="18"/>
      </w:rPr>
      <mc:AlternateContent>
        <mc:Choice Requires="wps">
          <w:drawing>
            <wp:anchor distT="0" distB="0" distL="114300" distR="114300" simplePos="0" relativeHeight="529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48</w:t>
                          </w:r>
                          <w:r>
                            <w:rPr>
                              <w:rFonts w:hint="eastAsia"/>
                              <w:lang w:eastAsia="zh-CN"/>
                            </w:rPr>
                            <w:fldChar w:fldCharType="end"/>
                          </w:r>
                        </w:p>
                      </w:txbxContent>
                    </wps:txbx>
                    <wps:bodyPr wrap="none" lIns="0" tIns="0" rIns="0" bIns="0" upright="0">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529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6YNQdrgEAAE0D&#10;AAAOAAAAAAAAAAEAIAAAAB4BAABkcnMvZTJvRG9jLnhtbFBLBQYAAAAABgAGAFkBAAA+BQ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48</w:t>
                    </w:r>
                    <w:r>
                      <w:rPr>
                        <w:rFonts w:hint="eastAsia"/>
                        <w:lang w:eastAsia="zh-CN"/>
                      </w:rPr>
                      <w:fldChar w:fldCharType="end"/>
                    </w:r>
                  </w:p>
                </w:txbxContent>
              </v:textbox>
            </v:shape>
          </w:pict>
        </mc:Fallback>
      </mc:AlternateContent>
    </w:r>
    <w:r>
      <w:rPr>
        <w:rStyle w:val="18"/>
        <w:kern w:val="0"/>
        <w:sz w:val="18"/>
        <w:szCs w:val="18"/>
        <w:lang w:bidi="ar-SA"/>
      </w:rPr>
      <mc:AlternateContent>
        <mc:Choice Requires="wps">
          <w:drawing>
            <wp:anchor distT="0" distB="0" distL="114300" distR="114300" simplePos="0" relativeHeight="525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6"/>
                            <w:widowControl/>
                            <w:snapToGrid w:val="0"/>
                            <w:jc w:val="left"/>
                            <w:textAlignment w:val="baseline"/>
                            <w:rPr>
                              <w:rStyle w:val="18"/>
                              <w:kern w:val="0"/>
                              <w:sz w:val="18"/>
                              <w:szCs w:val="18"/>
                              <w:lang w:val="en-US" w:eastAsia="zh-CN" w:bidi="ar-SA"/>
                            </w:rPr>
                          </w:pPr>
                        </w:p>
                        <w:p>
                          <w:pPr>
                            <w:jc w:val="both"/>
                            <w:textAlignment w:val="baseline"/>
                            <w:rPr>
                              <w:rStyle w:val="18"/>
                              <w:kern w:val="2"/>
                              <w:sz w:val="21"/>
                              <w:szCs w:val="24"/>
                              <w:lang w:val="en-US" w:eastAsia="zh-CN" w:bidi="ar-SA"/>
                            </w:rPr>
                          </w:pPr>
                        </w:p>
                      </w:txbxContent>
                    </wps:txbx>
                    <wps:bodyPr lIns="0" tIns="0" rIns="0" bIns="0" upright="1"/>
                  </wps:wsp>
                </a:graphicData>
              </a:graphic>
            </wp:anchor>
          </w:drawing>
        </mc:Choice>
        <mc:Fallback>
          <w:pict>
            <v:shape id="文本框 6" o:spid="_x0000_s1026" o:spt="202" type="#_x0000_t202" style="position:absolute;left:0pt;margin-top:0pt;height:144pt;width:144pt;mso-position-horizontal:center;mso-position-horizontal-relative:margin;z-index:525312;mso-width-relative:page;mso-height-relative:page;" filled="f" stroked="f" coordsize="21600,21600" o:gfxdata="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5WYuvtEAAAAFAQAADwAAAAAAAAABACAA&#10;AAAiAAAAZHJzL2Rvd25yZXYueG1sUEsBAhQAFAAAAAgAh07iQGXJr+uiAQAALgMAAA4AAAAAAAAA&#10;AQAgAAAAIAEAAGRycy9lMm9Eb2MueG1sUEsFBgAAAAAGAAYAWQEAADQFAAAAAA==&#10;">
              <v:fill on="f" focussize="0,0"/>
              <v:stroke on="f" weight="0.5pt"/>
              <v:imagedata o:title=""/>
              <o:lock v:ext="edit" aspectratio="f"/>
              <v:textbox inset="0mm,0mm,0mm,0mm">
                <w:txbxContent>
                  <w:p>
                    <w:pPr>
                      <w:pStyle w:val="6"/>
                      <w:widowControl/>
                      <w:snapToGrid w:val="0"/>
                      <w:jc w:val="left"/>
                      <w:textAlignment w:val="baseline"/>
                      <w:rPr>
                        <w:rStyle w:val="18"/>
                        <w:kern w:val="0"/>
                        <w:sz w:val="18"/>
                        <w:szCs w:val="18"/>
                        <w:lang w:val="en-US" w:eastAsia="zh-CN" w:bidi="ar-SA"/>
                      </w:rPr>
                    </w:pPr>
                  </w:p>
                  <w:p>
                    <w:pPr>
                      <w:jc w:val="both"/>
                      <w:textAlignment w:val="baseline"/>
                      <w:rPr>
                        <w:rStyle w:val="18"/>
                        <w:kern w:val="2"/>
                        <w:sz w:val="21"/>
                        <w:szCs w:val="24"/>
                        <w:lang w:val="en-US" w:eastAsia="zh-CN" w:bidi="ar-SA"/>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widowControl/>
      <w:snapToGrid w:val="0"/>
      <w:jc w:val="center"/>
      <w:textAlignment w:val="baseline"/>
      <w:rPr>
        <w:rStyle w:val="18"/>
        <w:kern w:val="0"/>
        <w:sz w:val="18"/>
        <w:szCs w:val="18"/>
        <w:lang w:val="en-US" w:eastAsia="zh-CN" w:bidi="ar-SA"/>
      </w:rPr>
    </w:pPr>
    <w:r>
      <w:rPr>
        <w:sz w:val="18"/>
      </w:rPr>
      <mc:AlternateContent>
        <mc:Choice Requires="wps">
          <w:drawing>
            <wp:anchor distT="0" distB="0" distL="114300" distR="114300" simplePos="0" relativeHeight="530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69</w:t>
                          </w:r>
                          <w:r>
                            <w:rPr>
                              <w:rFonts w:hint="eastAsia"/>
                              <w:lang w:eastAsia="zh-CN"/>
                            </w:rPr>
                            <w:fldChar w:fldCharType="end"/>
                          </w:r>
                        </w:p>
                      </w:txbxContent>
                    </wps:txbx>
                    <wps:bodyPr wrap="none" lIns="0" tIns="0" rIns="0" bIns="0" upright="0">
                      <a:spAutoFit/>
                    </wps:bodyPr>
                  </wps:wsp>
                </a:graphicData>
              </a:graphic>
            </wp:anchor>
          </w:drawing>
        </mc:Choice>
        <mc:Fallback>
          <w:pict>
            <v:shape id="文本框 23" o:spid="_x0000_s1026" o:spt="202" type="#_x0000_t202" style="position:absolute;left:0pt;margin-top:0pt;height:144pt;width:144pt;mso-position-horizontal:center;mso-position-horizontal-relative:margin;mso-wrap-style:none;z-index:530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Uczk4a8BAABN&#10;AwAADgAAAAAAAAABACAAAAAeAQAAZHJzL2Uyb0RvYy54bWxQSwUGAAAAAAYABgBZAQAAPwU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69</w:t>
                    </w:r>
                    <w:r>
                      <w:rPr>
                        <w:rFonts w:hint="eastAsia"/>
                        <w:lang w:eastAsia="zh-CN"/>
                      </w:rPr>
                      <w:fldChar w:fldCharType="end"/>
                    </w:r>
                  </w:p>
                </w:txbxContent>
              </v:textbox>
            </v:shape>
          </w:pict>
        </mc:Fallback>
      </mc:AlternateContent>
    </w:r>
    <w:r>
      <w:rPr>
        <w:rStyle w:val="18"/>
        <w:kern w:val="0"/>
        <w:sz w:val="18"/>
        <w:szCs w:val="18"/>
        <w:lang w:bidi="ar-SA"/>
      </w:rPr>
      <mc:AlternateContent>
        <mc:Choice Requires="wps">
          <w:drawing>
            <wp:anchor distT="0" distB="0" distL="114300" distR="114300" simplePos="0" relativeHeight="525312" behindDoc="0" locked="0" layoutInCell="1" allowOverlap="1">
              <wp:simplePos x="0" y="0"/>
              <wp:positionH relativeFrom="margin">
                <wp:align>center</wp:align>
              </wp:positionH>
              <wp:positionV relativeFrom="paragraph">
                <wp:posOffset>0</wp:posOffset>
              </wp:positionV>
              <wp:extent cx="972185" cy="147955"/>
              <wp:effectExtent l="0" t="0" r="0" b="0"/>
              <wp:wrapNone/>
              <wp:docPr id="6" name="文本框 7"/>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a:noFill/>
                      </a:ln>
                    </wps:spPr>
                    <wps:txbx>
                      <w:txbxContent>
                        <w:p>
                          <w:pPr>
                            <w:pStyle w:val="6"/>
                            <w:widowControl/>
                            <w:snapToGrid w:val="0"/>
                            <w:jc w:val="left"/>
                            <w:textAlignment w:val="baseline"/>
                            <w:rPr>
                              <w:rStyle w:val="18"/>
                              <w:kern w:val="0"/>
                              <w:sz w:val="18"/>
                              <w:szCs w:val="18"/>
                              <w:lang w:val="en-US" w:eastAsia="zh-CN" w:bidi="ar-SA"/>
                            </w:rPr>
                          </w:pPr>
                        </w:p>
                        <w:p>
                          <w:pPr>
                            <w:jc w:val="both"/>
                            <w:textAlignment w:val="baseline"/>
                            <w:rPr>
                              <w:rStyle w:val="18"/>
                              <w:kern w:val="2"/>
                              <w:sz w:val="21"/>
                              <w:szCs w:val="24"/>
                              <w:lang w:val="en-US" w:eastAsia="zh-CN" w:bidi="ar-SA"/>
                            </w:rPr>
                          </w:pPr>
                        </w:p>
                      </w:txbxContent>
                    </wps:txbx>
                    <wps:bodyPr lIns="0" tIns="0" rIns="0" bIns="0" upright="1"/>
                  </wps:wsp>
                </a:graphicData>
              </a:graphic>
            </wp:anchor>
          </w:drawing>
        </mc:Choice>
        <mc:Fallback>
          <w:pict>
            <v:shape id="文本框 7" o:spid="_x0000_s1026" o:spt="202" type="#_x0000_t202" style="position:absolute;left:0pt;margin-top:0pt;height:11.65pt;width:76.55pt;mso-position-horizontal:center;mso-position-horizontal-relative:margin;z-index:525312;mso-width-relative:page;mso-height-relative:page;" filled="f" stroked="f" coordsize="21600,21600" o:gfxdata="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qGV25tQAAAAEAQAADwAAAAAAAAABACAA&#10;AAAiAAAAZHJzL2Rvd25yZXYueG1sUEsBAhQAFAAAAAgAh07iQIOYYh6fAQAAIwMAAA4AAAAAAAAA&#10;AQAgAAAAIwEAAGRycy9lMm9Eb2MueG1sUEsFBgAAAAAGAAYAWQEAADQFAAAAAA==&#10;">
              <v:fill on="f" focussize="0,0"/>
              <v:stroke on="f"/>
              <v:imagedata o:title=""/>
              <o:lock v:ext="edit" aspectratio="f"/>
              <v:textbox inset="0mm,0mm,0mm,0mm">
                <w:txbxContent>
                  <w:p>
                    <w:pPr>
                      <w:pStyle w:val="6"/>
                      <w:widowControl/>
                      <w:snapToGrid w:val="0"/>
                      <w:jc w:val="left"/>
                      <w:textAlignment w:val="baseline"/>
                      <w:rPr>
                        <w:rStyle w:val="18"/>
                        <w:kern w:val="0"/>
                        <w:sz w:val="18"/>
                        <w:szCs w:val="18"/>
                        <w:lang w:val="en-US" w:eastAsia="zh-CN" w:bidi="ar-SA"/>
                      </w:rPr>
                    </w:pPr>
                  </w:p>
                  <w:p>
                    <w:pPr>
                      <w:jc w:val="both"/>
                      <w:textAlignment w:val="baseline"/>
                      <w:rPr>
                        <w:rStyle w:val="18"/>
                        <w:kern w:val="2"/>
                        <w:sz w:val="21"/>
                        <w:szCs w:val="24"/>
                        <w:lang w:val="en-US" w:eastAsia="zh-CN" w:bidi="ar-SA"/>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idowControl/>
      <w:pBdr>
        <w:bottom w:val="single" w:color="000000" w:sz="6" w:space="1"/>
      </w:pBdr>
      <w:snapToGrid w:val="0"/>
      <w:ind w:firstLine="360"/>
      <w:jc w:val="center"/>
      <w:textAlignment w:val="baseline"/>
      <w:rPr>
        <w:rStyle w:val="18"/>
        <w:kern w:val="0"/>
        <w:sz w:val="18"/>
        <w:szCs w:val="18"/>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idowControl/>
      <w:pBdr>
        <w:bottom w:val="single" w:color="000000" w:sz="6" w:space="1"/>
      </w:pBdr>
      <w:tabs>
        <w:tab w:val="center" w:pos="0"/>
      </w:tabs>
      <w:snapToGrid w:val="0"/>
      <w:jc w:val="both"/>
      <w:textAlignment w:val="baseline"/>
      <w:rPr>
        <w:rStyle w:val="18"/>
        <w:kern w:val="0"/>
        <w:sz w:val="18"/>
        <w:szCs w:val="18"/>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idowControl/>
      <w:pBdr>
        <w:bottom w:val="single" w:color="000000" w:sz="6" w:space="1"/>
      </w:pBdr>
      <w:tabs>
        <w:tab w:val="center" w:pos="0"/>
      </w:tabs>
      <w:snapToGrid w:val="0"/>
      <w:jc w:val="both"/>
      <w:textAlignment w:val="baseline"/>
      <w:rPr>
        <w:rStyle w:val="18"/>
        <w:kern w:val="0"/>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03E842"/>
    <w:multiLevelType w:val="singleLevel"/>
    <w:tmpl w:val="C603E842"/>
    <w:lvl w:ilvl="0" w:tentative="0">
      <w:start w:val="4"/>
      <w:numFmt w:val="chineseCounting"/>
      <w:suff w:val="nothing"/>
      <w:lvlText w:val="%1、"/>
      <w:lvlJc w:val="left"/>
      <w:pPr>
        <w:widowControl/>
        <w:textAlignment w:val="baseline"/>
      </w:pPr>
      <w:rPr>
        <w:rStyle w:val="18"/>
      </w:rPr>
    </w:lvl>
  </w:abstractNum>
  <w:abstractNum w:abstractNumId="1">
    <w:nsid w:val="E0AA202D"/>
    <w:multiLevelType w:val="singleLevel"/>
    <w:tmpl w:val="E0AA202D"/>
    <w:lvl w:ilvl="0" w:tentative="0">
      <w:start w:val="2"/>
      <w:numFmt w:val="chineseCounting"/>
      <w:suff w:val="nothing"/>
      <w:lvlText w:val="（%1）"/>
      <w:lvlJc w:val="left"/>
      <w:pPr>
        <w:ind w:left="560" w:leftChars="0" w:firstLine="0" w:firstLineChars="0"/>
      </w:pPr>
      <w:rPr>
        <w:rFonts w:hint="eastAsia"/>
      </w:rPr>
    </w:lvl>
  </w:abstractNum>
  <w:abstractNum w:abstractNumId="2">
    <w:nsid w:val="ED10673D"/>
    <w:multiLevelType w:val="singleLevel"/>
    <w:tmpl w:val="ED10673D"/>
    <w:lvl w:ilvl="0" w:tentative="0">
      <w:start w:val="2"/>
      <w:numFmt w:val="decimal"/>
      <w:suff w:val="nothing"/>
      <w:lvlText w:val="（%1）"/>
      <w:lvlJc w:val="left"/>
      <w:pPr>
        <w:widowControl/>
        <w:textAlignment w:val="baseline"/>
      </w:pPr>
      <w:rPr>
        <w:rStyle w:val="18"/>
      </w:rPr>
    </w:lvl>
  </w:abstractNum>
  <w:abstractNum w:abstractNumId="3">
    <w:nsid w:val="00000019"/>
    <w:multiLevelType w:val="multilevel"/>
    <w:tmpl w:val="00000019"/>
    <w:lvl w:ilvl="0" w:tentative="0">
      <w:start w:val="1"/>
      <w:numFmt w:val="chineseCountingThousand"/>
      <w:suff w:val="nothing"/>
      <w:lvlText w:val="第%1章"/>
      <w:lvlJc w:val="left"/>
      <w:pPr>
        <w:widowControl/>
        <w:ind w:left="0" w:firstLine="0"/>
        <w:textAlignment w:val="baseline"/>
      </w:pPr>
      <w:rPr>
        <w:rFonts w:ascii="仿宋_GB2312" w:eastAsia="仿宋_GB2312"/>
        <w:sz w:val="44"/>
      </w:rPr>
    </w:lvl>
    <w:lvl w:ilvl="1" w:tentative="0">
      <w:start w:val="1"/>
      <w:numFmt w:val="decimal"/>
      <w:suff w:val="nothing"/>
      <w:lvlText w:val=""/>
      <w:lvlJc w:val="left"/>
      <w:pPr>
        <w:widowControl/>
        <w:ind w:left="0" w:firstLine="0"/>
        <w:textAlignment w:val="baseline"/>
      </w:pPr>
    </w:lvl>
    <w:lvl w:ilvl="2" w:tentative="0">
      <w:start w:val="1"/>
      <w:numFmt w:val="decimal"/>
      <w:suff w:val="nothing"/>
      <w:lvlText w:val=""/>
      <w:lvlJc w:val="left"/>
      <w:pPr>
        <w:widowControl/>
        <w:ind w:left="0" w:firstLine="0"/>
        <w:textAlignment w:val="baseline"/>
      </w:pPr>
    </w:lvl>
    <w:lvl w:ilvl="3" w:tentative="0">
      <w:start w:val="1"/>
      <w:numFmt w:val="decimal"/>
      <w:suff w:val="nothing"/>
      <w:lvlText w:val=""/>
      <w:lvlJc w:val="left"/>
      <w:pPr>
        <w:widowControl/>
        <w:ind w:left="0" w:firstLine="0"/>
        <w:textAlignment w:val="baseline"/>
      </w:pPr>
    </w:lvl>
    <w:lvl w:ilvl="4" w:tentative="0">
      <w:start w:val="1"/>
      <w:numFmt w:val="decimal"/>
      <w:suff w:val="nothing"/>
      <w:lvlText w:val=""/>
      <w:lvlJc w:val="left"/>
      <w:pPr>
        <w:widowControl/>
        <w:ind w:left="0" w:firstLine="0"/>
        <w:textAlignment w:val="baseline"/>
      </w:pPr>
    </w:lvl>
    <w:lvl w:ilvl="5" w:tentative="0">
      <w:start w:val="1"/>
      <w:numFmt w:val="decimal"/>
      <w:pStyle w:val="3"/>
      <w:suff w:val="nothing"/>
      <w:lvlText w:val=""/>
      <w:lvlJc w:val="left"/>
      <w:pPr>
        <w:widowControl/>
        <w:ind w:left="0" w:firstLine="0"/>
        <w:textAlignment w:val="baseline"/>
      </w:pPr>
    </w:lvl>
    <w:lvl w:ilvl="6" w:tentative="0">
      <w:start w:val="1"/>
      <w:numFmt w:val="decimal"/>
      <w:suff w:val="nothing"/>
      <w:lvlText w:val=""/>
      <w:lvlJc w:val="left"/>
      <w:pPr>
        <w:widowControl/>
        <w:ind w:left="0" w:firstLine="0"/>
        <w:textAlignment w:val="baseline"/>
      </w:pPr>
    </w:lvl>
    <w:lvl w:ilvl="7" w:tentative="0">
      <w:start w:val="1"/>
      <w:numFmt w:val="decimal"/>
      <w:suff w:val="nothing"/>
      <w:lvlText w:val=""/>
      <w:lvlJc w:val="left"/>
      <w:pPr>
        <w:widowControl/>
        <w:ind w:left="0" w:firstLine="0"/>
        <w:textAlignment w:val="baseline"/>
      </w:pPr>
    </w:lvl>
    <w:lvl w:ilvl="8" w:tentative="0">
      <w:start w:val="1"/>
      <w:numFmt w:val="decimal"/>
      <w:suff w:val="nothing"/>
      <w:lvlText w:val=""/>
      <w:lvlJc w:val="left"/>
      <w:pPr>
        <w:widowControl/>
        <w:ind w:left="0" w:firstLine="0"/>
        <w:textAlignment w:val="baseline"/>
      </w:pPr>
    </w:lvl>
  </w:abstractNum>
  <w:abstractNum w:abstractNumId="4">
    <w:nsid w:val="20D07223"/>
    <w:multiLevelType w:val="multilevel"/>
    <w:tmpl w:val="20D07223"/>
    <w:lvl w:ilvl="0" w:tentative="0">
      <w:start w:val="1"/>
      <w:numFmt w:val="decimal"/>
      <w:lvlText w:val="（%1）"/>
      <w:lvlJc w:val="left"/>
      <w:pPr>
        <w:widowControl/>
        <w:tabs>
          <w:tab w:val="left" w:pos="1140"/>
        </w:tabs>
        <w:ind w:left="1140" w:hanging="720"/>
        <w:textAlignment w:val="baseline"/>
      </w:pPr>
      <w:rPr>
        <w:rStyle w:val="18"/>
        <w:rFonts w:ascii="宋体" w:hAnsi="宋体" w:eastAsia="宋体"/>
      </w:rPr>
    </w:lvl>
    <w:lvl w:ilvl="1" w:tentative="0">
      <w:start w:val="1"/>
      <w:numFmt w:val="lowerLetter"/>
      <w:lvlText w:val="%1)"/>
      <w:lvlJc w:val="left"/>
      <w:pPr>
        <w:widowControl/>
        <w:tabs>
          <w:tab w:val="left" w:pos="1260"/>
        </w:tabs>
        <w:ind w:left="1260" w:hanging="420"/>
        <w:textAlignment w:val="baseline"/>
      </w:pPr>
      <w:rPr>
        <w:rStyle w:val="18"/>
      </w:rPr>
    </w:lvl>
    <w:lvl w:ilvl="2" w:tentative="0">
      <w:start w:val="1"/>
      <w:numFmt w:val="lowerRoman"/>
      <w:lvlText w:val="%1."/>
      <w:lvlJc w:val="right"/>
      <w:pPr>
        <w:widowControl/>
        <w:tabs>
          <w:tab w:val="left" w:pos="1680"/>
        </w:tabs>
        <w:ind w:left="1680" w:hanging="420"/>
        <w:textAlignment w:val="baseline"/>
      </w:pPr>
      <w:rPr>
        <w:rStyle w:val="18"/>
      </w:rPr>
    </w:lvl>
    <w:lvl w:ilvl="3" w:tentative="0">
      <w:start w:val="1"/>
      <w:numFmt w:val="decimal"/>
      <w:lvlText w:val="%1."/>
      <w:lvlJc w:val="left"/>
      <w:pPr>
        <w:widowControl/>
        <w:tabs>
          <w:tab w:val="left" w:pos="2100"/>
        </w:tabs>
        <w:ind w:left="2100" w:hanging="420"/>
        <w:textAlignment w:val="baseline"/>
      </w:pPr>
      <w:rPr>
        <w:rStyle w:val="18"/>
      </w:rPr>
    </w:lvl>
    <w:lvl w:ilvl="4" w:tentative="0">
      <w:start w:val="1"/>
      <w:numFmt w:val="lowerLetter"/>
      <w:lvlText w:val="%1)"/>
      <w:lvlJc w:val="left"/>
      <w:pPr>
        <w:widowControl/>
        <w:tabs>
          <w:tab w:val="left" w:pos="2520"/>
        </w:tabs>
        <w:ind w:left="2520" w:hanging="420"/>
        <w:textAlignment w:val="baseline"/>
      </w:pPr>
      <w:rPr>
        <w:rStyle w:val="18"/>
      </w:rPr>
    </w:lvl>
    <w:lvl w:ilvl="5" w:tentative="0">
      <w:start w:val="1"/>
      <w:numFmt w:val="lowerRoman"/>
      <w:lvlText w:val="%1."/>
      <w:lvlJc w:val="right"/>
      <w:pPr>
        <w:widowControl/>
        <w:tabs>
          <w:tab w:val="left" w:pos="2940"/>
        </w:tabs>
        <w:ind w:left="2940" w:hanging="420"/>
        <w:textAlignment w:val="baseline"/>
      </w:pPr>
      <w:rPr>
        <w:rStyle w:val="18"/>
      </w:rPr>
    </w:lvl>
    <w:lvl w:ilvl="6" w:tentative="0">
      <w:start w:val="1"/>
      <w:numFmt w:val="decimal"/>
      <w:lvlText w:val="%1."/>
      <w:lvlJc w:val="left"/>
      <w:pPr>
        <w:widowControl/>
        <w:tabs>
          <w:tab w:val="left" w:pos="3360"/>
        </w:tabs>
        <w:ind w:left="3360" w:hanging="420"/>
        <w:textAlignment w:val="baseline"/>
      </w:pPr>
      <w:rPr>
        <w:rStyle w:val="18"/>
      </w:rPr>
    </w:lvl>
    <w:lvl w:ilvl="7" w:tentative="0">
      <w:start w:val="1"/>
      <w:numFmt w:val="lowerLetter"/>
      <w:lvlText w:val="%1)"/>
      <w:lvlJc w:val="left"/>
      <w:pPr>
        <w:widowControl/>
        <w:tabs>
          <w:tab w:val="left" w:pos="3780"/>
        </w:tabs>
        <w:ind w:left="3780" w:hanging="420"/>
        <w:textAlignment w:val="baseline"/>
      </w:pPr>
      <w:rPr>
        <w:rStyle w:val="18"/>
      </w:rPr>
    </w:lvl>
    <w:lvl w:ilvl="8" w:tentative="0">
      <w:start w:val="1"/>
      <w:numFmt w:val="lowerRoman"/>
      <w:lvlText w:val="%1."/>
      <w:lvlJc w:val="right"/>
      <w:pPr>
        <w:widowControl/>
        <w:tabs>
          <w:tab w:val="left" w:pos="4200"/>
        </w:tabs>
        <w:ind w:left="4200" w:hanging="420"/>
        <w:textAlignment w:val="baseline"/>
      </w:pPr>
      <w:rPr>
        <w:rStyle w:val="18"/>
      </w:rPr>
    </w:lvl>
  </w:abstractNum>
  <w:abstractNum w:abstractNumId="5">
    <w:nsid w:val="22B364E5"/>
    <w:multiLevelType w:val="multilevel"/>
    <w:tmpl w:val="22B364E5"/>
    <w:lvl w:ilvl="0" w:tentative="0">
      <w:start w:val="1"/>
      <w:numFmt w:val="decimal"/>
      <w:lvlText w:val="（%1）"/>
      <w:lvlJc w:val="left"/>
      <w:pPr>
        <w:widowControl/>
        <w:tabs>
          <w:tab w:val="left" w:pos="1140"/>
        </w:tabs>
        <w:ind w:left="1140" w:hanging="720"/>
        <w:textAlignment w:val="baseline"/>
      </w:pPr>
      <w:rPr>
        <w:rStyle w:val="18"/>
      </w:rPr>
    </w:lvl>
    <w:lvl w:ilvl="1" w:tentative="0">
      <w:start w:val="1"/>
      <w:numFmt w:val="lowerLetter"/>
      <w:lvlText w:val="%1)"/>
      <w:lvlJc w:val="left"/>
      <w:pPr>
        <w:widowControl/>
        <w:tabs>
          <w:tab w:val="left" w:pos="1260"/>
        </w:tabs>
        <w:ind w:left="1260" w:hanging="420"/>
        <w:textAlignment w:val="baseline"/>
      </w:pPr>
      <w:rPr>
        <w:rStyle w:val="18"/>
      </w:rPr>
    </w:lvl>
    <w:lvl w:ilvl="2" w:tentative="0">
      <w:start w:val="1"/>
      <w:numFmt w:val="lowerRoman"/>
      <w:lvlText w:val="%1."/>
      <w:lvlJc w:val="right"/>
      <w:pPr>
        <w:widowControl/>
        <w:tabs>
          <w:tab w:val="left" w:pos="1680"/>
        </w:tabs>
        <w:ind w:left="1680" w:hanging="420"/>
        <w:textAlignment w:val="baseline"/>
      </w:pPr>
      <w:rPr>
        <w:rStyle w:val="18"/>
      </w:rPr>
    </w:lvl>
    <w:lvl w:ilvl="3" w:tentative="0">
      <w:start w:val="1"/>
      <w:numFmt w:val="decimal"/>
      <w:lvlText w:val="%1."/>
      <w:lvlJc w:val="left"/>
      <w:pPr>
        <w:widowControl/>
        <w:tabs>
          <w:tab w:val="left" w:pos="2100"/>
        </w:tabs>
        <w:ind w:left="2100" w:hanging="420"/>
        <w:textAlignment w:val="baseline"/>
      </w:pPr>
      <w:rPr>
        <w:rStyle w:val="18"/>
      </w:rPr>
    </w:lvl>
    <w:lvl w:ilvl="4" w:tentative="0">
      <w:start w:val="1"/>
      <w:numFmt w:val="lowerLetter"/>
      <w:lvlText w:val="%1)"/>
      <w:lvlJc w:val="left"/>
      <w:pPr>
        <w:widowControl/>
        <w:tabs>
          <w:tab w:val="left" w:pos="2520"/>
        </w:tabs>
        <w:ind w:left="2520" w:hanging="420"/>
        <w:textAlignment w:val="baseline"/>
      </w:pPr>
      <w:rPr>
        <w:rStyle w:val="18"/>
      </w:rPr>
    </w:lvl>
    <w:lvl w:ilvl="5" w:tentative="0">
      <w:start w:val="1"/>
      <w:numFmt w:val="lowerRoman"/>
      <w:lvlText w:val="%1."/>
      <w:lvlJc w:val="right"/>
      <w:pPr>
        <w:widowControl/>
        <w:tabs>
          <w:tab w:val="left" w:pos="2940"/>
        </w:tabs>
        <w:ind w:left="2940" w:hanging="420"/>
        <w:textAlignment w:val="baseline"/>
      </w:pPr>
      <w:rPr>
        <w:rStyle w:val="18"/>
      </w:rPr>
    </w:lvl>
    <w:lvl w:ilvl="6" w:tentative="0">
      <w:start w:val="1"/>
      <w:numFmt w:val="decimal"/>
      <w:lvlText w:val="%1."/>
      <w:lvlJc w:val="left"/>
      <w:pPr>
        <w:widowControl/>
        <w:tabs>
          <w:tab w:val="left" w:pos="3360"/>
        </w:tabs>
        <w:ind w:left="3360" w:hanging="420"/>
        <w:textAlignment w:val="baseline"/>
      </w:pPr>
      <w:rPr>
        <w:rStyle w:val="18"/>
      </w:rPr>
    </w:lvl>
    <w:lvl w:ilvl="7" w:tentative="0">
      <w:start w:val="1"/>
      <w:numFmt w:val="lowerLetter"/>
      <w:lvlText w:val="%1)"/>
      <w:lvlJc w:val="left"/>
      <w:pPr>
        <w:widowControl/>
        <w:tabs>
          <w:tab w:val="left" w:pos="3780"/>
        </w:tabs>
        <w:ind w:left="3780" w:hanging="420"/>
        <w:textAlignment w:val="baseline"/>
      </w:pPr>
      <w:rPr>
        <w:rStyle w:val="18"/>
      </w:rPr>
    </w:lvl>
    <w:lvl w:ilvl="8" w:tentative="0">
      <w:start w:val="1"/>
      <w:numFmt w:val="lowerRoman"/>
      <w:lvlText w:val="%1."/>
      <w:lvlJc w:val="right"/>
      <w:pPr>
        <w:widowControl/>
        <w:tabs>
          <w:tab w:val="left" w:pos="4200"/>
        </w:tabs>
        <w:ind w:left="4200" w:hanging="420"/>
        <w:textAlignment w:val="baseline"/>
      </w:pPr>
      <w:rPr>
        <w:rStyle w:val="18"/>
      </w:rPr>
    </w:lvl>
  </w:abstractNum>
  <w:abstractNum w:abstractNumId="6">
    <w:nsid w:val="2396362A"/>
    <w:multiLevelType w:val="singleLevel"/>
    <w:tmpl w:val="2396362A"/>
    <w:lvl w:ilvl="0" w:tentative="0">
      <w:start w:val="1"/>
      <w:numFmt w:val="decimal"/>
      <w:lvlText w:val="%1."/>
      <w:lvlJc w:val="left"/>
      <w:pPr>
        <w:widowControl/>
        <w:tabs>
          <w:tab w:val="left" w:pos="312"/>
        </w:tabs>
        <w:textAlignment w:val="baseline"/>
      </w:pPr>
      <w:rPr>
        <w:rStyle w:val="18"/>
      </w:rPr>
    </w:lvl>
  </w:abstractNum>
  <w:abstractNum w:abstractNumId="7">
    <w:nsid w:val="2C7723A2"/>
    <w:multiLevelType w:val="singleLevel"/>
    <w:tmpl w:val="2C7723A2"/>
    <w:lvl w:ilvl="0" w:tentative="0">
      <w:start w:val="2"/>
      <w:numFmt w:val="chineseCounting"/>
      <w:suff w:val="nothing"/>
      <w:lvlText w:val="(%1）"/>
      <w:lvlJc w:val="left"/>
      <w:pPr>
        <w:widowControl/>
        <w:ind w:left="2310" w:firstLine="0"/>
        <w:textAlignment w:val="baseline"/>
      </w:pPr>
      <w:rPr>
        <w:rStyle w:val="18"/>
      </w:rPr>
    </w:lvl>
  </w:abstractNum>
  <w:abstractNum w:abstractNumId="8">
    <w:nsid w:val="433293F6"/>
    <w:multiLevelType w:val="singleLevel"/>
    <w:tmpl w:val="433293F6"/>
    <w:lvl w:ilvl="0" w:tentative="0">
      <w:start w:val="2"/>
      <w:numFmt w:val="decimal"/>
      <w:suff w:val="nothing"/>
      <w:lvlText w:val="%1、"/>
      <w:lvlJc w:val="left"/>
      <w:pPr>
        <w:widowControl/>
        <w:textAlignment w:val="baseline"/>
      </w:pPr>
      <w:rPr>
        <w:rStyle w:val="18"/>
      </w:rPr>
    </w:lvl>
  </w:abstractNum>
  <w:abstractNum w:abstractNumId="9">
    <w:nsid w:val="709B4268"/>
    <w:multiLevelType w:val="singleLevel"/>
    <w:tmpl w:val="709B4268"/>
    <w:lvl w:ilvl="0" w:tentative="0">
      <w:start w:val="3"/>
      <w:numFmt w:val="chineseCounting"/>
      <w:suff w:val="nothing"/>
      <w:lvlText w:val="（%1）"/>
      <w:lvlJc w:val="left"/>
      <w:pPr>
        <w:widowControl/>
        <w:textAlignment w:val="baseline"/>
      </w:pPr>
      <w:rPr>
        <w:rStyle w:val="18"/>
      </w:rPr>
    </w:lvl>
  </w:abstractNum>
  <w:num w:numId="1">
    <w:abstractNumId w:val="3"/>
  </w:num>
  <w:num w:numId="2">
    <w:abstractNumId w:val="1"/>
  </w:num>
  <w:num w:numId="3">
    <w:abstractNumId w:val="7"/>
  </w:num>
  <w:num w:numId="4">
    <w:abstractNumId w:val="9"/>
  </w:num>
  <w:num w:numId="5">
    <w:abstractNumId w:val="0"/>
  </w:num>
  <w:num w:numId="6">
    <w:abstractNumId w:val="8"/>
  </w:num>
  <w:num w:numId="7">
    <w:abstractNumId w:val="2"/>
  </w:num>
  <w:num w:numId="8">
    <w:abstractNumId w:val="6"/>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documentProtection w:enforcement="0"/>
  <w:defaultTabStop w:val="420"/>
  <w:displayHorizontalDrawingGridEvery w:val="1"/>
  <w:displayVerticalDrawingGridEvery w:val="1"/>
  <w:doNotUseMarginsForDrawingGridOrigin w:val="1"/>
  <w:drawingGridHorizontalOrigin w:val="1800"/>
  <w:drawingGridVerticalOrigin w:val="1440"/>
  <w:compat>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3254BD"/>
    <w:rsid w:val="03620523"/>
    <w:rsid w:val="04463567"/>
    <w:rsid w:val="051E6DE2"/>
    <w:rsid w:val="069B4FAC"/>
    <w:rsid w:val="091F5094"/>
    <w:rsid w:val="09EF3866"/>
    <w:rsid w:val="0A9F1929"/>
    <w:rsid w:val="0AC76168"/>
    <w:rsid w:val="0B095F54"/>
    <w:rsid w:val="0C450266"/>
    <w:rsid w:val="0C6A038D"/>
    <w:rsid w:val="0CA662B3"/>
    <w:rsid w:val="0D394597"/>
    <w:rsid w:val="0D4E0A7B"/>
    <w:rsid w:val="0DAF17D9"/>
    <w:rsid w:val="0DDB6FA4"/>
    <w:rsid w:val="0E4B3777"/>
    <w:rsid w:val="0FF26ED2"/>
    <w:rsid w:val="11983B1B"/>
    <w:rsid w:val="12A81DD5"/>
    <w:rsid w:val="14B7198C"/>
    <w:rsid w:val="164F7F53"/>
    <w:rsid w:val="175F6138"/>
    <w:rsid w:val="1BA047AE"/>
    <w:rsid w:val="1CD355C0"/>
    <w:rsid w:val="1D6242BD"/>
    <w:rsid w:val="1D7610DC"/>
    <w:rsid w:val="1DBE42EE"/>
    <w:rsid w:val="1E58683B"/>
    <w:rsid w:val="1E822E01"/>
    <w:rsid w:val="1EF406B1"/>
    <w:rsid w:val="1FBC6772"/>
    <w:rsid w:val="22D0710B"/>
    <w:rsid w:val="230D7D29"/>
    <w:rsid w:val="25545A72"/>
    <w:rsid w:val="25F25E02"/>
    <w:rsid w:val="2697045F"/>
    <w:rsid w:val="26FD4767"/>
    <w:rsid w:val="280C05AC"/>
    <w:rsid w:val="280F6B57"/>
    <w:rsid w:val="2939589C"/>
    <w:rsid w:val="29407D49"/>
    <w:rsid w:val="29EE52F7"/>
    <w:rsid w:val="2A573729"/>
    <w:rsid w:val="2AA76271"/>
    <w:rsid w:val="2B7D5215"/>
    <w:rsid w:val="2C151A3A"/>
    <w:rsid w:val="2CA809B8"/>
    <w:rsid w:val="2D293835"/>
    <w:rsid w:val="2D766525"/>
    <w:rsid w:val="2D9D50DE"/>
    <w:rsid w:val="2EB971B7"/>
    <w:rsid w:val="2F2F1614"/>
    <w:rsid w:val="2F685FA0"/>
    <w:rsid w:val="3301048B"/>
    <w:rsid w:val="3450433F"/>
    <w:rsid w:val="390208A8"/>
    <w:rsid w:val="393931D8"/>
    <w:rsid w:val="3D5E2CE3"/>
    <w:rsid w:val="3D7D223D"/>
    <w:rsid w:val="3E605EAC"/>
    <w:rsid w:val="3EE0357A"/>
    <w:rsid w:val="404C77ED"/>
    <w:rsid w:val="404E3725"/>
    <w:rsid w:val="407D41F7"/>
    <w:rsid w:val="45D32128"/>
    <w:rsid w:val="46615815"/>
    <w:rsid w:val="46BC78F0"/>
    <w:rsid w:val="47153A23"/>
    <w:rsid w:val="49755C26"/>
    <w:rsid w:val="4986265E"/>
    <w:rsid w:val="49A502E4"/>
    <w:rsid w:val="4C163899"/>
    <w:rsid w:val="4D114378"/>
    <w:rsid w:val="4DC3380A"/>
    <w:rsid w:val="4DDB4E9B"/>
    <w:rsid w:val="4FDF11C0"/>
    <w:rsid w:val="507D3B3C"/>
    <w:rsid w:val="516819D8"/>
    <w:rsid w:val="51C741F6"/>
    <w:rsid w:val="535D4389"/>
    <w:rsid w:val="54A00F98"/>
    <w:rsid w:val="54DC097D"/>
    <w:rsid w:val="561F6CF7"/>
    <w:rsid w:val="57F324CD"/>
    <w:rsid w:val="581B6731"/>
    <w:rsid w:val="582D3488"/>
    <w:rsid w:val="58E57B90"/>
    <w:rsid w:val="59ED5295"/>
    <w:rsid w:val="5AC943BA"/>
    <w:rsid w:val="5BDD6B5C"/>
    <w:rsid w:val="5E5E7883"/>
    <w:rsid w:val="5FF15EEE"/>
    <w:rsid w:val="60C15E12"/>
    <w:rsid w:val="62590FF0"/>
    <w:rsid w:val="62CE457C"/>
    <w:rsid w:val="6376481B"/>
    <w:rsid w:val="64522B37"/>
    <w:rsid w:val="672C678D"/>
    <w:rsid w:val="677956FC"/>
    <w:rsid w:val="680F28DB"/>
    <w:rsid w:val="68C31BF3"/>
    <w:rsid w:val="69AE1866"/>
    <w:rsid w:val="6A912522"/>
    <w:rsid w:val="6AD22870"/>
    <w:rsid w:val="6B63063C"/>
    <w:rsid w:val="6C781C8A"/>
    <w:rsid w:val="6D233589"/>
    <w:rsid w:val="6E0C0256"/>
    <w:rsid w:val="6EBA7982"/>
    <w:rsid w:val="6EFA76F9"/>
    <w:rsid w:val="70691053"/>
    <w:rsid w:val="7095763F"/>
    <w:rsid w:val="71571DCC"/>
    <w:rsid w:val="72096AAD"/>
    <w:rsid w:val="725869BD"/>
    <w:rsid w:val="72773FCC"/>
    <w:rsid w:val="744874D6"/>
    <w:rsid w:val="75787B8C"/>
    <w:rsid w:val="76B6497F"/>
    <w:rsid w:val="76B6600F"/>
    <w:rsid w:val="771B24C5"/>
    <w:rsid w:val="772C72F4"/>
    <w:rsid w:val="7A0E5355"/>
    <w:rsid w:val="7BE877D7"/>
    <w:rsid w:val="7C050D1F"/>
    <w:rsid w:val="7CC706CB"/>
    <w:rsid w:val="7DE9180F"/>
    <w:rsid w:val="7EDD4B38"/>
    <w:rsid w:val="7F792C7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nhideWhenUsed="0" w:uiPriority="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65"/>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styleId="3">
    <w:name w:val="heading 6"/>
    <w:basedOn w:val="1"/>
    <w:next w:val="1"/>
    <w:qFormat/>
    <w:uiPriority w:val="9"/>
    <w:pPr>
      <w:keepNext/>
      <w:keepLines/>
      <w:numPr>
        <w:ilvl w:val="5"/>
        <w:numId w:val="1"/>
      </w:numPr>
      <w:spacing w:before="240" w:after="64" w:line="320" w:lineRule="auto"/>
      <w:outlineLvl w:val="5"/>
    </w:pPr>
    <w:rPr>
      <w:rFonts w:ascii="Arial" w:hAnsi="Arial" w:eastAsia="黑体"/>
      <w:b/>
      <w:sz w:val="24"/>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99"/>
    <w:pPr>
      <w:spacing w:after="120"/>
    </w:pPr>
  </w:style>
  <w:style w:type="paragraph" w:styleId="4">
    <w:name w:val="Plain Text"/>
    <w:basedOn w:val="1"/>
    <w:qFormat/>
    <w:uiPriority w:val="0"/>
    <w:rPr>
      <w:rFonts w:ascii="宋体" w:hAnsi="Courier New"/>
      <w:kern w:val="0"/>
      <w:sz w:val="20"/>
      <w:szCs w:val="20"/>
    </w:rPr>
  </w:style>
  <w:style w:type="paragraph" w:styleId="5">
    <w:name w:val="Date"/>
    <w:basedOn w:val="1"/>
    <w:next w:val="1"/>
    <w:link w:val="24"/>
    <w:qFormat/>
    <w:uiPriority w:val="0"/>
    <w:pPr>
      <w:ind w:left="100" w:leftChars="2500"/>
      <w:jc w:val="both"/>
      <w:textAlignment w:val="baseline"/>
    </w:pPr>
    <w:rPr>
      <w:kern w:val="0"/>
      <w:sz w:val="20"/>
      <w:szCs w:val="24"/>
      <w:lang w:val="en-US" w:eastAsia="zh-CN" w:bidi="ar-SA"/>
    </w:rPr>
  </w:style>
  <w:style w:type="paragraph" w:styleId="6">
    <w:name w:val="footer"/>
    <w:basedOn w:val="1"/>
    <w:link w:val="28"/>
    <w:qFormat/>
    <w:uiPriority w:val="0"/>
    <w:pPr>
      <w:tabs>
        <w:tab w:val="center" w:pos="4153"/>
        <w:tab w:val="right" w:pos="8306"/>
      </w:tabs>
      <w:snapToGrid w:val="0"/>
      <w:jc w:val="left"/>
      <w:textAlignment w:val="baseline"/>
    </w:pPr>
    <w:rPr>
      <w:kern w:val="0"/>
      <w:sz w:val="18"/>
      <w:szCs w:val="18"/>
      <w:lang w:val="en-US" w:eastAsia="zh-CN" w:bidi="ar-SA"/>
    </w:rPr>
  </w:style>
  <w:style w:type="paragraph" w:styleId="7">
    <w:name w:val="header"/>
    <w:basedOn w:val="1"/>
    <w:link w:val="33"/>
    <w:qFormat/>
    <w:uiPriority w:val="0"/>
    <w:pPr>
      <w:pBdr>
        <w:bottom w:val="single" w:color="000000" w:sz="6" w:space="1"/>
      </w:pBdr>
      <w:tabs>
        <w:tab w:val="center" w:pos="4153"/>
        <w:tab w:val="right" w:pos="8306"/>
      </w:tabs>
      <w:snapToGrid w:val="0"/>
      <w:jc w:val="center"/>
      <w:textAlignment w:val="baseline"/>
    </w:pPr>
    <w:rPr>
      <w:kern w:val="0"/>
      <w:sz w:val="18"/>
      <w:szCs w:val="18"/>
      <w:lang w:val="en-US" w:eastAsia="zh-CN" w:bidi="ar-SA"/>
    </w:rPr>
  </w:style>
  <w:style w:type="character" w:styleId="10">
    <w:name w:val="Strong"/>
    <w:link w:val="1"/>
    <w:qFormat/>
    <w:uiPriority w:val="0"/>
    <w:rPr>
      <w:b/>
    </w:rPr>
  </w:style>
  <w:style w:type="character" w:styleId="11">
    <w:name w:val="FollowedHyperlink"/>
    <w:link w:val="1"/>
    <w:qFormat/>
    <w:uiPriority w:val="0"/>
    <w:rPr>
      <w:rFonts w:ascii="Times New Roman" w:hAnsi="Times New Roman" w:eastAsia="宋体"/>
      <w:color w:val="800080"/>
      <w:u w:val="single"/>
    </w:rPr>
  </w:style>
  <w:style w:type="character" w:styleId="12">
    <w:name w:val="Hyperlink"/>
    <w:link w:val="1"/>
    <w:qFormat/>
    <w:uiPriority w:val="0"/>
    <w:rPr>
      <w:rFonts w:ascii="Times New Roman" w:hAnsi="Times New Roman" w:eastAsia="宋体"/>
      <w:color w:val="0000FF"/>
      <w:u w:val="single"/>
    </w:rPr>
  </w:style>
  <w:style w:type="paragraph" w:customStyle="1" w:styleId="13">
    <w:name w:val="Heading6"/>
    <w:basedOn w:val="1"/>
    <w:next w:val="1"/>
    <w:link w:val="58"/>
    <w:qFormat/>
    <w:uiPriority w:val="0"/>
    <w:pPr>
      <w:keepNext/>
      <w:keepLines/>
      <w:numPr>
        <w:ilvl w:val="5"/>
        <w:numId w:val="1"/>
      </w:numPr>
      <w:spacing w:before="240" w:after="64" w:line="320" w:lineRule="auto"/>
      <w:jc w:val="both"/>
      <w:textAlignment w:val="baseline"/>
    </w:pPr>
    <w:rPr>
      <w:rFonts w:ascii="Arial" w:hAnsi="Arial" w:eastAsia="黑体"/>
      <w:b/>
      <w:kern w:val="0"/>
      <w:sz w:val="24"/>
      <w:szCs w:val="24"/>
      <w:lang w:val="en-US" w:eastAsia="zh-CN" w:bidi="ar-SA"/>
    </w:rPr>
  </w:style>
  <w:style w:type="paragraph" w:customStyle="1" w:styleId="14">
    <w:name w:val="Heading1"/>
    <w:basedOn w:val="1"/>
    <w:next w:val="1"/>
    <w:link w:val="50"/>
    <w:qFormat/>
    <w:uiPriority w:val="0"/>
    <w:pPr>
      <w:keepNext/>
      <w:keepLines/>
      <w:spacing w:before="340" w:after="330" w:line="576" w:lineRule="auto"/>
      <w:jc w:val="both"/>
      <w:textAlignment w:val="baseline"/>
    </w:pPr>
    <w:rPr>
      <w:rFonts w:cs="Times New Roman"/>
      <w:b/>
      <w:bCs/>
      <w:kern w:val="44"/>
      <w:sz w:val="44"/>
      <w:szCs w:val="44"/>
      <w:lang w:val="en-US" w:eastAsia="zh-CN" w:bidi="ar-SA"/>
    </w:rPr>
  </w:style>
  <w:style w:type="paragraph" w:customStyle="1" w:styleId="15">
    <w:name w:val="Heading2"/>
    <w:basedOn w:val="1"/>
    <w:next w:val="1"/>
    <w:link w:val="27"/>
    <w:qFormat/>
    <w:uiPriority w:val="0"/>
    <w:pPr>
      <w:keepNext/>
      <w:keepLines/>
      <w:spacing w:before="260" w:after="260" w:line="413" w:lineRule="auto"/>
      <w:jc w:val="both"/>
      <w:textAlignment w:val="baseline"/>
    </w:pPr>
    <w:rPr>
      <w:rFonts w:ascii="Arial" w:hAnsi="Arial" w:eastAsia="黑体" w:cs="Times New Roman"/>
      <w:b/>
      <w:bCs/>
      <w:kern w:val="0"/>
      <w:sz w:val="32"/>
      <w:szCs w:val="32"/>
      <w:lang w:val="en-US" w:eastAsia="zh-CN" w:bidi="ar-SA"/>
    </w:rPr>
  </w:style>
  <w:style w:type="paragraph" w:customStyle="1" w:styleId="16">
    <w:name w:val="Heading3"/>
    <w:basedOn w:val="1"/>
    <w:next w:val="1"/>
    <w:link w:val="30"/>
    <w:qFormat/>
    <w:uiPriority w:val="0"/>
    <w:pPr>
      <w:keepNext/>
      <w:keepLines/>
      <w:spacing w:line="600" w:lineRule="exact"/>
      <w:ind w:firstLine="643" w:firstLineChars="200"/>
      <w:jc w:val="both"/>
      <w:textAlignment w:val="baseline"/>
    </w:pPr>
    <w:rPr>
      <w:rFonts w:cs="Times New Roman"/>
      <w:b/>
      <w:bCs/>
      <w:kern w:val="0"/>
      <w:sz w:val="32"/>
      <w:szCs w:val="32"/>
      <w:lang w:val="en-US" w:eastAsia="zh-CN" w:bidi="ar-SA"/>
    </w:rPr>
  </w:style>
  <w:style w:type="paragraph" w:customStyle="1" w:styleId="17">
    <w:name w:val="Heading4"/>
    <w:basedOn w:val="1"/>
    <w:next w:val="1"/>
    <w:link w:val="41"/>
    <w:qFormat/>
    <w:uiPriority w:val="0"/>
    <w:pPr>
      <w:tabs>
        <w:tab w:val="left" w:pos="2155"/>
      </w:tabs>
      <w:spacing w:before="120" w:line="360" w:lineRule="auto"/>
      <w:ind w:left="2155" w:hanging="1078"/>
      <w:jc w:val="both"/>
      <w:textAlignment w:val="baseline"/>
    </w:pPr>
    <w:rPr>
      <w:rFonts w:ascii="Arial" w:eastAsia="黑体"/>
      <w:kern w:val="0"/>
      <w:sz w:val="28"/>
      <w:szCs w:val="20"/>
      <w:lang w:val="en-US" w:eastAsia="zh-CN" w:bidi="ar-SA"/>
    </w:rPr>
  </w:style>
  <w:style w:type="character" w:customStyle="1" w:styleId="18">
    <w:name w:val="NormalCharacter"/>
    <w:link w:val="1"/>
    <w:qFormat/>
    <w:uiPriority w:val="0"/>
  </w:style>
  <w:style w:type="table" w:customStyle="1" w:styleId="19">
    <w:name w:val="TableNormal"/>
    <w:qFormat/>
    <w:uiPriority w:val="0"/>
  </w:style>
  <w:style w:type="character" w:customStyle="1" w:styleId="20">
    <w:name w:val="PageNumber"/>
    <w:link w:val="1"/>
    <w:qFormat/>
    <w:uiPriority w:val="0"/>
    <w:rPr>
      <w:rFonts w:ascii="Times New Roman" w:hAnsi="Times New Roman" w:eastAsia="宋体"/>
    </w:rPr>
  </w:style>
  <w:style w:type="character" w:customStyle="1" w:styleId="21">
    <w:name w:val="AnnotationReference"/>
    <w:link w:val="1"/>
    <w:qFormat/>
    <w:uiPriority w:val="0"/>
    <w:rPr>
      <w:rFonts w:ascii="Times New Roman" w:hAnsi="Times New Roman" w:eastAsia="宋体"/>
      <w:sz w:val="21"/>
      <w:szCs w:val="21"/>
    </w:rPr>
  </w:style>
  <w:style w:type="character" w:customStyle="1" w:styleId="22">
    <w:name w:val="UserStyle_0"/>
    <w:link w:val="1"/>
    <w:qFormat/>
    <w:uiPriority w:val="0"/>
    <w:rPr>
      <w:rFonts w:ascii="Arial Unicode MS" w:eastAsia="Arial Unicode MS"/>
      <w:spacing w:val="29"/>
      <w:sz w:val="19"/>
      <w:szCs w:val="19"/>
      <w:lang w:val="en-US" w:eastAsia="en-US" w:bidi="ar-SA"/>
    </w:rPr>
  </w:style>
  <w:style w:type="character" w:customStyle="1" w:styleId="23">
    <w:name w:val="UserStyle_1"/>
    <w:link w:val="1"/>
    <w:semiHidden/>
    <w:qFormat/>
    <w:uiPriority w:val="0"/>
    <w:rPr>
      <w:rFonts w:ascii="等线" w:hAnsi="Courier New"/>
      <w:szCs w:val="24"/>
    </w:rPr>
  </w:style>
  <w:style w:type="character" w:customStyle="1" w:styleId="24">
    <w:name w:val="UserStyle_2"/>
    <w:link w:val="5"/>
    <w:qFormat/>
    <w:uiPriority w:val="0"/>
    <w:rPr>
      <w:rFonts w:ascii="Times New Roman" w:hAnsi="Times New Roman" w:eastAsia="宋体"/>
      <w:szCs w:val="24"/>
    </w:rPr>
  </w:style>
  <w:style w:type="character" w:customStyle="1" w:styleId="25">
    <w:name w:val="UserStyle_3"/>
    <w:link w:val="26"/>
    <w:qFormat/>
    <w:uiPriority w:val="0"/>
    <w:rPr>
      <w:rFonts w:ascii="宋体" w:hAnsi="Times New Roman" w:eastAsia="宋体"/>
      <w:sz w:val="18"/>
      <w:szCs w:val="18"/>
    </w:rPr>
  </w:style>
  <w:style w:type="paragraph" w:customStyle="1" w:styleId="26">
    <w:name w:val="NavPane"/>
    <w:basedOn w:val="1"/>
    <w:link w:val="25"/>
    <w:qFormat/>
    <w:uiPriority w:val="0"/>
    <w:pPr>
      <w:jc w:val="both"/>
      <w:textAlignment w:val="baseline"/>
    </w:pPr>
    <w:rPr>
      <w:rFonts w:ascii="宋体"/>
      <w:kern w:val="0"/>
      <w:sz w:val="18"/>
      <w:szCs w:val="18"/>
      <w:lang w:val="en-US" w:eastAsia="zh-CN" w:bidi="ar-SA"/>
    </w:rPr>
  </w:style>
  <w:style w:type="character" w:customStyle="1" w:styleId="27">
    <w:name w:val="UserStyle_4"/>
    <w:link w:val="15"/>
    <w:qFormat/>
    <w:uiPriority w:val="0"/>
    <w:rPr>
      <w:rFonts w:ascii="Arial" w:hAnsi="Arial" w:eastAsia="黑体" w:cs="Times New Roman"/>
      <w:b/>
      <w:bCs/>
      <w:sz w:val="32"/>
      <w:szCs w:val="32"/>
    </w:rPr>
  </w:style>
  <w:style w:type="character" w:customStyle="1" w:styleId="28">
    <w:name w:val="UserStyle_5"/>
    <w:link w:val="6"/>
    <w:qFormat/>
    <w:uiPriority w:val="0"/>
    <w:rPr>
      <w:rFonts w:ascii="Times New Roman" w:hAnsi="Times New Roman" w:eastAsia="宋体"/>
      <w:sz w:val="18"/>
      <w:szCs w:val="18"/>
    </w:rPr>
  </w:style>
  <w:style w:type="character" w:customStyle="1" w:styleId="29">
    <w:name w:val="UserStyle_6"/>
    <w:link w:val="1"/>
    <w:semiHidden/>
    <w:qFormat/>
    <w:uiPriority w:val="0"/>
    <w:rPr>
      <w:rFonts w:ascii="宋体" w:hAnsi="Courier New" w:eastAsia="宋体"/>
      <w:spacing w:val="-4"/>
      <w:kern w:val="2"/>
      <w:sz w:val="18"/>
      <w:lang w:bidi="ar-SA"/>
    </w:rPr>
  </w:style>
  <w:style w:type="character" w:customStyle="1" w:styleId="30">
    <w:name w:val="UserStyle_7"/>
    <w:link w:val="16"/>
    <w:qFormat/>
    <w:uiPriority w:val="0"/>
    <w:rPr>
      <w:rFonts w:ascii="Times New Roman" w:hAnsi="Times New Roman" w:eastAsia="宋体" w:cs="Times New Roman"/>
      <w:b/>
      <w:bCs/>
      <w:sz w:val="32"/>
      <w:szCs w:val="32"/>
    </w:rPr>
  </w:style>
  <w:style w:type="character" w:customStyle="1" w:styleId="31">
    <w:name w:val="UserStyle_8"/>
    <w:link w:val="1"/>
    <w:semiHidden/>
    <w:qFormat/>
    <w:uiPriority w:val="0"/>
    <w:rPr>
      <w:rFonts w:ascii="Times New Roman" w:hAnsi="Times New Roman" w:eastAsia="宋体"/>
      <w:sz w:val="18"/>
      <w:szCs w:val="18"/>
    </w:rPr>
  </w:style>
  <w:style w:type="character" w:customStyle="1" w:styleId="32">
    <w:name w:val="UserStyle_9"/>
    <w:link w:val="1"/>
    <w:semiHidden/>
    <w:qFormat/>
    <w:uiPriority w:val="0"/>
    <w:rPr>
      <w:rFonts w:ascii="Times New Roman" w:hAnsi="Times New Roman" w:eastAsia="宋体"/>
      <w:szCs w:val="24"/>
    </w:rPr>
  </w:style>
  <w:style w:type="character" w:customStyle="1" w:styleId="33">
    <w:name w:val="UserStyle_10"/>
    <w:link w:val="7"/>
    <w:qFormat/>
    <w:uiPriority w:val="0"/>
    <w:rPr>
      <w:rFonts w:ascii="Times New Roman" w:hAnsi="Times New Roman" w:eastAsia="宋体"/>
      <w:sz w:val="18"/>
      <w:szCs w:val="18"/>
    </w:rPr>
  </w:style>
  <w:style w:type="character" w:customStyle="1" w:styleId="34">
    <w:name w:val="UserStyle_11"/>
    <w:link w:val="1"/>
    <w:qFormat/>
    <w:uiPriority w:val="0"/>
    <w:rPr>
      <w:rFonts w:ascii="宋体" w:hAnsi="宋体" w:eastAsia="宋体"/>
      <w:color w:val="000000"/>
      <w:sz w:val="22"/>
      <w:szCs w:val="22"/>
    </w:rPr>
  </w:style>
  <w:style w:type="character" w:customStyle="1" w:styleId="35">
    <w:name w:val="UserStyle_12"/>
    <w:link w:val="36"/>
    <w:qFormat/>
    <w:uiPriority w:val="0"/>
    <w:rPr>
      <w:rFonts w:ascii="宋体" w:hAnsi="Courier New" w:eastAsia="宋体"/>
    </w:rPr>
  </w:style>
  <w:style w:type="paragraph" w:customStyle="1" w:styleId="36">
    <w:name w:val="PlainText"/>
    <w:basedOn w:val="1"/>
    <w:next w:val="1"/>
    <w:link w:val="35"/>
    <w:qFormat/>
    <w:uiPriority w:val="0"/>
    <w:pPr>
      <w:jc w:val="both"/>
      <w:textAlignment w:val="baseline"/>
    </w:pPr>
    <w:rPr>
      <w:rFonts w:ascii="宋体" w:hAnsi="Courier New"/>
      <w:kern w:val="0"/>
      <w:sz w:val="20"/>
      <w:szCs w:val="20"/>
      <w:lang w:val="en-US" w:eastAsia="zh-CN" w:bidi="ar-SA"/>
    </w:rPr>
  </w:style>
  <w:style w:type="character" w:customStyle="1" w:styleId="37">
    <w:name w:val="UserStyle_13"/>
    <w:link w:val="38"/>
    <w:qFormat/>
    <w:uiPriority w:val="0"/>
    <w:rPr>
      <w:rFonts w:ascii="宋体" w:hAnsi="Courier New" w:eastAsia="宋体"/>
      <w:spacing w:val="-4"/>
      <w:sz w:val="18"/>
    </w:rPr>
  </w:style>
  <w:style w:type="paragraph" w:customStyle="1" w:styleId="38">
    <w:name w:val="BodyTextIndent"/>
    <w:basedOn w:val="1"/>
    <w:link w:val="37"/>
    <w:qFormat/>
    <w:uiPriority w:val="0"/>
    <w:pPr>
      <w:spacing w:line="200" w:lineRule="exact"/>
      <w:ind w:firstLine="301"/>
      <w:jc w:val="both"/>
      <w:textAlignment w:val="baseline"/>
    </w:pPr>
    <w:rPr>
      <w:rFonts w:ascii="宋体" w:hAnsi="Courier New"/>
      <w:spacing w:val="-4"/>
      <w:kern w:val="0"/>
      <w:sz w:val="18"/>
      <w:szCs w:val="20"/>
      <w:lang w:val="en-US" w:eastAsia="zh-CN" w:bidi="ar-SA"/>
    </w:rPr>
  </w:style>
  <w:style w:type="character" w:customStyle="1" w:styleId="39">
    <w:name w:val="UserStyle_14"/>
    <w:link w:val="1"/>
    <w:qFormat/>
    <w:uiPriority w:val="0"/>
    <w:rPr>
      <w:rFonts w:ascii="font-weight : 400" w:hAnsi="font-weight : 400" w:eastAsia="font-weight : 400"/>
      <w:color w:val="000000"/>
      <w:sz w:val="22"/>
      <w:szCs w:val="22"/>
    </w:rPr>
  </w:style>
  <w:style w:type="character" w:customStyle="1" w:styleId="40">
    <w:name w:val="UserStyle_15"/>
    <w:link w:val="1"/>
    <w:qFormat/>
    <w:uiPriority w:val="0"/>
    <w:rPr>
      <w:rFonts w:ascii="宋体" w:hAnsi="Courier New" w:eastAsia="宋体"/>
      <w:kern w:val="2"/>
      <w:sz w:val="21"/>
      <w:lang w:val="en-US" w:eastAsia="zh-CN" w:bidi="ar-SA"/>
    </w:rPr>
  </w:style>
  <w:style w:type="character" w:customStyle="1" w:styleId="41">
    <w:name w:val="UserStyle_16"/>
    <w:link w:val="17"/>
    <w:qFormat/>
    <w:uiPriority w:val="0"/>
    <w:rPr>
      <w:rFonts w:ascii="Arial" w:hAnsi="Times New Roman" w:eastAsia="黑体"/>
      <w:kern w:val="0"/>
      <w:sz w:val="28"/>
      <w:szCs w:val="20"/>
    </w:rPr>
  </w:style>
  <w:style w:type="character" w:customStyle="1" w:styleId="42">
    <w:name w:val="UserStyle_17"/>
    <w:link w:val="1"/>
    <w:semiHidden/>
    <w:qFormat/>
    <w:uiPriority w:val="0"/>
    <w:rPr>
      <w:rFonts w:ascii="Times New Roman" w:hAnsi="Times New Roman" w:eastAsia="宋体"/>
      <w:szCs w:val="24"/>
    </w:rPr>
  </w:style>
  <w:style w:type="character" w:customStyle="1" w:styleId="43">
    <w:name w:val="UserStyle_18"/>
    <w:link w:val="44"/>
    <w:qFormat/>
    <w:uiPriority w:val="0"/>
    <w:rPr>
      <w:rFonts w:ascii="Times New Roman" w:hAnsi="Times New Roman" w:eastAsia="宋体"/>
      <w:sz w:val="18"/>
      <w:szCs w:val="18"/>
    </w:rPr>
  </w:style>
  <w:style w:type="paragraph" w:customStyle="1" w:styleId="44">
    <w:name w:val="Acetate"/>
    <w:basedOn w:val="1"/>
    <w:link w:val="43"/>
    <w:qFormat/>
    <w:uiPriority w:val="0"/>
    <w:pPr>
      <w:jc w:val="both"/>
      <w:textAlignment w:val="baseline"/>
    </w:pPr>
    <w:rPr>
      <w:kern w:val="0"/>
      <w:sz w:val="18"/>
      <w:szCs w:val="18"/>
      <w:lang w:val="en-US" w:eastAsia="zh-CN" w:bidi="ar-SA"/>
    </w:rPr>
  </w:style>
  <w:style w:type="character" w:customStyle="1" w:styleId="45">
    <w:name w:val="UserStyle_19"/>
    <w:link w:val="46"/>
    <w:qFormat/>
    <w:uiPriority w:val="0"/>
    <w:rPr>
      <w:rFonts w:ascii="Times New Roman" w:hAnsi="Times New Roman" w:eastAsia="宋体"/>
      <w:szCs w:val="24"/>
    </w:rPr>
  </w:style>
  <w:style w:type="paragraph" w:customStyle="1" w:styleId="46">
    <w:name w:val="AnnotationText"/>
    <w:basedOn w:val="1"/>
    <w:link w:val="45"/>
    <w:qFormat/>
    <w:uiPriority w:val="0"/>
    <w:pPr>
      <w:jc w:val="left"/>
      <w:textAlignment w:val="baseline"/>
    </w:pPr>
    <w:rPr>
      <w:kern w:val="0"/>
      <w:sz w:val="20"/>
      <w:szCs w:val="24"/>
      <w:lang w:val="en-US" w:eastAsia="zh-CN" w:bidi="ar-SA"/>
    </w:rPr>
  </w:style>
  <w:style w:type="character" w:customStyle="1" w:styleId="47">
    <w:name w:val="UserStyle_20"/>
    <w:link w:val="1"/>
    <w:qFormat/>
    <w:uiPriority w:val="0"/>
    <w:rPr>
      <w:rFonts w:ascii="Calibri" w:hAnsi="Calibri"/>
      <w:color w:val="0000FF"/>
      <w:u w:val="single"/>
    </w:rPr>
  </w:style>
  <w:style w:type="character" w:customStyle="1" w:styleId="48">
    <w:name w:val="UserStyle_21"/>
    <w:link w:val="1"/>
    <w:qFormat/>
    <w:uiPriority w:val="0"/>
    <w:rPr>
      <w:rFonts w:ascii="Times New Roman" w:hAnsi="Times New Roman" w:eastAsia="宋体"/>
      <w:color w:val="000000"/>
      <w:kern w:val="1"/>
      <w:sz w:val="18"/>
      <w:szCs w:val="18"/>
    </w:rPr>
  </w:style>
  <w:style w:type="character" w:customStyle="1" w:styleId="49">
    <w:name w:val="UserStyle_22"/>
    <w:link w:val="1"/>
    <w:qFormat/>
    <w:uiPriority w:val="0"/>
    <w:rPr>
      <w:rFonts w:ascii="Times New Roman" w:hAnsi="Times New Roman" w:eastAsia="宋体"/>
      <w:color w:val="000000"/>
      <w:kern w:val="1"/>
      <w:sz w:val="18"/>
      <w:szCs w:val="18"/>
    </w:rPr>
  </w:style>
  <w:style w:type="character" w:customStyle="1" w:styleId="50">
    <w:name w:val="UserStyle_23"/>
    <w:link w:val="14"/>
    <w:qFormat/>
    <w:uiPriority w:val="0"/>
    <w:rPr>
      <w:rFonts w:ascii="Times New Roman" w:hAnsi="Times New Roman" w:eastAsia="宋体" w:cs="Times New Roman"/>
      <w:b/>
      <w:bCs/>
      <w:kern w:val="44"/>
      <w:sz w:val="44"/>
      <w:szCs w:val="44"/>
    </w:rPr>
  </w:style>
  <w:style w:type="character" w:customStyle="1" w:styleId="51">
    <w:name w:val="UserStyle_24"/>
    <w:link w:val="1"/>
    <w:semiHidden/>
    <w:qFormat/>
    <w:uiPriority w:val="0"/>
    <w:rPr>
      <w:rFonts w:ascii="Times New Roman" w:hAnsi="Times New Roman" w:eastAsia="宋体"/>
      <w:sz w:val="18"/>
      <w:szCs w:val="18"/>
    </w:rPr>
  </w:style>
  <w:style w:type="character" w:customStyle="1" w:styleId="52">
    <w:name w:val="UserStyle_25"/>
    <w:link w:val="1"/>
    <w:semiHidden/>
    <w:qFormat/>
    <w:uiPriority w:val="0"/>
    <w:rPr>
      <w:rFonts w:ascii="Times New Roman" w:hAnsi="Times New Roman" w:eastAsia="宋体"/>
      <w:szCs w:val="24"/>
    </w:rPr>
  </w:style>
  <w:style w:type="character" w:customStyle="1" w:styleId="53">
    <w:name w:val="UserStyle_26"/>
    <w:link w:val="54"/>
    <w:qFormat/>
    <w:uiPriority w:val="0"/>
    <w:rPr>
      <w:szCs w:val="24"/>
    </w:rPr>
  </w:style>
  <w:style w:type="paragraph" w:customStyle="1" w:styleId="54">
    <w:name w:val="BodyText"/>
    <w:basedOn w:val="1"/>
    <w:link w:val="53"/>
    <w:qFormat/>
    <w:uiPriority w:val="0"/>
    <w:pPr>
      <w:spacing w:after="120"/>
      <w:jc w:val="both"/>
      <w:textAlignment w:val="baseline"/>
    </w:pPr>
    <w:rPr>
      <w:kern w:val="0"/>
      <w:sz w:val="20"/>
      <w:szCs w:val="24"/>
      <w:lang w:val="en-US" w:eastAsia="zh-CN" w:bidi="ar-SA"/>
    </w:rPr>
  </w:style>
  <w:style w:type="character" w:customStyle="1" w:styleId="55">
    <w:name w:val="UserStyle_27"/>
    <w:link w:val="1"/>
    <w:semiHidden/>
    <w:qFormat/>
    <w:uiPriority w:val="0"/>
    <w:rPr>
      <w:rFonts w:ascii="Times New Roman" w:hAnsi="Times New Roman" w:eastAsia="宋体"/>
      <w:szCs w:val="24"/>
    </w:rPr>
  </w:style>
  <w:style w:type="character" w:customStyle="1" w:styleId="56">
    <w:name w:val="UserStyle_28"/>
    <w:link w:val="1"/>
    <w:semiHidden/>
    <w:qFormat/>
    <w:uiPriority w:val="0"/>
    <w:rPr>
      <w:rFonts w:ascii="宋体" w:hAnsi="Times New Roman" w:eastAsia="宋体"/>
      <w:sz w:val="18"/>
      <w:szCs w:val="18"/>
    </w:rPr>
  </w:style>
  <w:style w:type="character" w:customStyle="1" w:styleId="57">
    <w:name w:val="UserStyle_29"/>
    <w:link w:val="1"/>
    <w:qFormat/>
    <w:uiPriority w:val="0"/>
    <w:rPr>
      <w:rFonts w:ascii="方正小标宋简体" w:hAnsi="方正小标宋简体" w:eastAsia="方正小标宋简体"/>
      <w:color w:val="000000"/>
      <w:sz w:val="40"/>
      <w:szCs w:val="40"/>
    </w:rPr>
  </w:style>
  <w:style w:type="character" w:customStyle="1" w:styleId="58">
    <w:name w:val="UserStyle_30"/>
    <w:link w:val="13"/>
    <w:qFormat/>
    <w:uiPriority w:val="0"/>
    <w:rPr>
      <w:rFonts w:ascii="Arial" w:hAnsi="Arial" w:eastAsia="黑体"/>
      <w:b/>
      <w:sz w:val="24"/>
      <w:szCs w:val="24"/>
    </w:rPr>
  </w:style>
  <w:style w:type="character" w:customStyle="1" w:styleId="59">
    <w:name w:val="UserStyle_31"/>
    <w:link w:val="1"/>
    <w:semiHidden/>
    <w:qFormat/>
    <w:uiPriority w:val="0"/>
    <w:rPr>
      <w:rFonts w:ascii="Times New Roman" w:hAnsi="Times New Roman" w:eastAsia="宋体" w:cs="Times New Roman"/>
      <w:b/>
      <w:bCs/>
      <w:szCs w:val="24"/>
    </w:rPr>
  </w:style>
  <w:style w:type="character" w:customStyle="1" w:styleId="60">
    <w:name w:val="UserStyle_32"/>
    <w:link w:val="1"/>
    <w:semiHidden/>
    <w:qFormat/>
    <w:uiPriority w:val="0"/>
    <w:rPr>
      <w:rFonts w:ascii="Times New Roman" w:hAnsi="Times New Roman" w:eastAsia="宋体"/>
      <w:szCs w:val="24"/>
    </w:rPr>
  </w:style>
  <w:style w:type="character" w:customStyle="1" w:styleId="61">
    <w:name w:val="UserStyle_33"/>
    <w:link w:val="1"/>
    <w:qFormat/>
    <w:uiPriority w:val="0"/>
    <w:rPr>
      <w:rFonts w:ascii="宋体" w:hAnsi="宋体" w:eastAsia="宋体"/>
      <w:b/>
      <w:color w:val="000000"/>
      <w:sz w:val="36"/>
      <w:szCs w:val="36"/>
    </w:rPr>
  </w:style>
  <w:style w:type="character" w:customStyle="1" w:styleId="62">
    <w:name w:val="UserStyle_34"/>
    <w:link w:val="1"/>
    <w:semiHidden/>
    <w:qFormat/>
    <w:uiPriority w:val="0"/>
    <w:rPr>
      <w:rFonts w:ascii="Times New Roman" w:hAnsi="Times New Roman" w:eastAsia="宋体"/>
      <w:sz w:val="18"/>
      <w:szCs w:val="18"/>
    </w:rPr>
  </w:style>
  <w:style w:type="character" w:customStyle="1" w:styleId="63">
    <w:name w:val="UserStyle_35"/>
    <w:link w:val="1"/>
    <w:qFormat/>
    <w:uiPriority w:val="0"/>
    <w:rPr>
      <w:rFonts w:ascii="宋体" w:hAnsi="宋体" w:eastAsia="宋体"/>
      <w:color w:val="000000"/>
      <w:sz w:val="22"/>
      <w:szCs w:val="22"/>
    </w:rPr>
  </w:style>
  <w:style w:type="character" w:customStyle="1" w:styleId="64">
    <w:name w:val="UserStyle_36"/>
    <w:link w:val="1"/>
    <w:qFormat/>
    <w:uiPriority w:val="0"/>
    <w:rPr>
      <w:rFonts w:ascii="宋体" w:hAnsi="宋体" w:eastAsia="宋体"/>
      <w:b/>
      <w:color w:val="000000"/>
      <w:sz w:val="24"/>
      <w:szCs w:val="24"/>
    </w:rPr>
  </w:style>
  <w:style w:type="character" w:customStyle="1" w:styleId="65">
    <w:name w:val="UserStyle_37"/>
    <w:link w:val="1"/>
    <w:qFormat/>
    <w:uiPriority w:val="0"/>
    <w:rPr>
      <w:rFonts w:ascii="Arial" w:hAnsi="Arial"/>
      <w:color w:val="000000"/>
      <w:sz w:val="22"/>
      <w:szCs w:val="22"/>
    </w:rPr>
  </w:style>
  <w:style w:type="character" w:customStyle="1" w:styleId="66">
    <w:name w:val="UserStyle_38"/>
    <w:link w:val="67"/>
    <w:qFormat/>
    <w:uiPriority w:val="0"/>
    <w:rPr>
      <w:rFonts w:ascii="Times New Roman" w:hAnsi="Times New Roman" w:eastAsia="宋体"/>
      <w:szCs w:val="24"/>
    </w:rPr>
  </w:style>
  <w:style w:type="paragraph" w:customStyle="1" w:styleId="67">
    <w:name w:val="BodyTextIndent2"/>
    <w:basedOn w:val="1"/>
    <w:link w:val="66"/>
    <w:qFormat/>
    <w:uiPriority w:val="0"/>
    <w:pPr>
      <w:spacing w:after="120" w:line="480" w:lineRule="auto"/>
      <w:ind w:left="420" w:leftChars="200"/>
      <w:jc w:val="both"/>
      <w:textAlignment w:val="baseline"/>
    </w:pPr>
    <w:rPr>
      <w:kern w:val="0"/>
      <w:sz w:val="20"/>
      <w:szCs w:val="24"/>
      <w:lang w:val="en-US" w:eastAsia="zh-CN" w:bidi="ar-SA"/>
    </w:rPr>
  </w:style>
  <w:style w:type="character" w:customStyle="1" w:styleId="68">
    <w:name w:val="UserStyle_39"/>
    <w:link w:val="69"/>
    <w:qFormat/>
    <w:uiPriority w:val="0"/>
    <w:rPr>
      <w:rFonts w:ascii="Times New Roman" w:hAnsi="Times New Roman" w:eastAsia="宋体" w:cs="Times New Roman"/>
      <w:b/>
      <w:bCs/>
      <w:szCs w:val="24"/>
    </w:rPr>
  </w:style>
  <w:style w:type="paragraph" w:customStyle="1" w:styleId="69">
    <w:name w:val="AnnotationSubject"/>
    <w:basedOn w:val="46"/>
    <w:next w:val="46"/>
    <w:link w:val="68"/>
    <w:qFormat/>
    <w:uiPriority w:val="0"/>
    <w:pPr>
      <w:jc w:val="left"/>
      <w:textAlignment w:val="baseline"/>
    </w:pPr>
    <w:rPr>
      <w:rFonts w:cs="Times New Roman"/>
      <w:b/>
      <w:bCs/>
      <w:kern w:val="0"/>
      <w:sz w:val="20"/>
      <w:szCs w:val="24"/>
      <w:lang w:val="en-US" w:eastAsia="zh-CN" w:bidi="ar-SA"/>
    </w:rPr>
  </w:style>
  <w:style w:type="paragraph" w:customStyle="1" w:styleId="70">
    <w:name w:val="NormalIndent"/>
    <w:basedOn w:val="1"/>
    <w:qFormat/>
    <w:uiPriority w:val="0"/>
    <w:pPr>
      <w:widowControl/>
      <w:snapToGrid w:val="0"/>
      <w:spacing w:after="200"/>
      <w:ind w:firstLine="420" w:firstLineChars="200"/>
      <w:jc w:val="left"/>
      <w:textAlignment w:val="baseline"/>
    </w:pPr>
    <w:rPr>
      <w:rFonts w:ascii="Tahoma" w:hAnsi="Tahoma" w:eastAsia="微软雅黑"/>
      <w:kern w:val="0"/>
      <w:sz w:val="22"/>
      <w:szCs w:val="20"/>
      <w:lang w:val="en-US" w:eastAsia="zh-CN" w:bidi="ar-SA"/>
    </w:rPr>
  </w:style>
  <w:style w:type="paragraph" w:customStyle="1" w:styleId="71">
    <w:name w:val="TOC1"/>
    <w:basedOn w:val="1"/>
    <w:next w:val="1"/>
    <w:qFormat/>
    <w:uiPriority w:val="0"/>
    <w:pPr>
      <w:spacing w:before="120" w:after="120"/>
      <w:jc w:val="left"/>
      <w:textAlignment w:val="baseline"/>
    </w:pPr>
    <w:rPr>
      <w:rFonts w:cs="Times New Roman"/>
      <w:b/>
      <w:bCs/>
      <w:caps/>
      <w:kern w:val="2"/>
      <w:sz w:val="20"/>
      <w:szCs w:val="20"/>
      <w:lang w:val="en-US" w:eastAsia="zh-CN" w:bidi="ar-SA"/>
    </w:rPr>
  </w:style>
  <w:style w:type="paragraph" w:customStyle="1" w:styleId="72">
    <w:name w:val="TOC5"/>
    <w:basedOn w:val="1"/>
    <w:next w:val="1"/>
    <w:qFormat/>
    <w:uiPriority w:val="0"/>
    <w:pPr>
      <w:ind w:left="1680" w:leftChars="800"/>
      <w:jc w:val="both"/>
      <w:textAlignment w:val="baseline"/>
    </w:pPr>
  </w:style>
  <w:style w:type="paragraph" w:customStyle="1" w:styleId="73">
    <w:name w:val="TOC2"/>
    <w:basedOn w:val="1"/>
    <w:next w:val="1"/>
    <w:qFormat/>
    <w:uiPriority w:val="0"/>
    <w:pPr>
      <w:tabs>
        <w:tab w:val="right" w:leader="dot" w:pos="9628"/>
      </w:tabs>
      <w:ind w:left="420" w:firstLine="120"/>
      <w:jc w:val="left"/>
      <w:textAlignment w:val="baseline"/>
    </w:pPr>
    <w:rPr>
      <w:smallCaps/>
      <w:kern w:val="2"/>
      <w:sz w:val="20"/>
      <w:szCs w:val="20"/>
      <w:lang w:val="en-US" w:eastAsia="zh-CN" w:bidi="ar-SA"/>
    </w:rPr>
  </w:style>
  <w:style w:type="paragraph" w:customStyle="1" w:styleId="74">
    <w:name w:val="HtmlNormal"/>
    <w:basedOn w:val="1"/>
    <w:next w:val="1"/>
    <w:qFormat/>
    <w:uiPriority w:val="0"/>
    <w:pPr>
      <w:spacing w:before="100" w:beforeAutospacing="1" w:after="100" w:afterAutospacing="1"/>
      <w:jc w:val="left"/>
      <w:textAlignment w:val="baseline"/>
    </w:pPr>
    <w:rPr>
      <w:kern w:val="0"/>
      <w:sz w:val="24"/>
      <w:szCs w:val="24"/>
      <w:lang w:val="en-US" w:eastAsia="zh-CN" w:bidi="ar-SA"/>
    </w:rPr>
  </w:style>
  <w:style w:type="paragraph" w:customStyle="1" w:styleId="75">
    <w:name w:val="UserStyle_40"/>
    <w:basedOn w:val="1"/>
    <w:qFormat/>
    <w:uiPriority w:val="0"/>
    <w:pPr>
      <w:widowControl/>
      <w:ind w:firstLine="420" w:firstLineChars="200"/>
      <w:jc w:val="left"/>
      <w:textAlignment w:val="baseline"/>
    </w:pPr>
    <w:rPr>
      <w:rFonts w:ascii="宋体" w:hAnsi="宋体"/>
      <w:kern w:val="0"/>
      <w:sz w:val="24"/>
      <w:szCs w:val="24"/>
      <w:lang w:val="en-US" w:eastAsia="zh-CN" w:bidi="ar-SA"/>
    </w:rPr>
  </w:style>
  <w:style w:type="paragraph" w:customStyle="1" w:styleId="76">
    <w:name w:val="UserStyle_41"/>
    <w:basedOn w:val="1"/>
    <w:qFormat/>
    <w:uiPriority w:val="0"/>
    <w:pPr>
      <w:widowControl/>
      <w:spacing w:after="160" w:line="240" w:lineRule="exact"/>
      <w:jc w:val="left"/>
      <w:textAlignment w:val="baseline"/>
    </w:pPr>
  </w:style>
  <w:style w:type="paragraph" w:customStyle="1" w:styleId="77">
    <w:name w:val="UserStyle_42"/>
    <w:basedOn w:val="1"/>
    <w:semiHidden/>
    <w:qFormat/>
    <w:uiPriority w:val="0"/>
    <w:pPr>
      <w:widowControl/>
      <w:jc w:val="left"/>
      <w:textAlignment w:val="baseline"/>
    </w:pPr>
    <w:rPr>
      <w:kern w:val="2"/>
      <w:sz w:val="18"/>
      <w:szCs w:val="24"/>
      <w:lang w:val="en-US" w:eastAsia="zh-CN" w:bidi="ar-SA"/>
    </w:rPr>
  </w:style>
  <w:style w:type="paragraph" w:customStyle="1" w:styleId="78">
    <w:name w:val="UserStyle_43"/>
    <w:basedOn w:val="15"/>
    <w:qFormat/>
    <w:uiPriority w:val="0"/>
    <w:pPr>
      <w:keepNext/>
      <w:keepLines/>
      <w:spacing w:before="0" w:after="0" w:line="600" w:lineRule="exact"/>
      <w:ind w:firstLine="640" w:firstLineChars="200"/>
      <w:jc w:val="left"/>
      <w:textAlignment w:val="baseline"/>
    </w:pPr>
    <w:rPr>
      <w:rFonts w:ascii="Arial" w:hAnsi="Arial" w:eastAsia="黑体"/>
      <w:b w:val="0"/>
      <w:bCs w:val="0"/>
      <w:kern w:val="0"/>
      <w:sz w:val="32"/>
      <w:szCs w:val="20"/>
      <w:lang w:val="en-US" w:eastAsia="zh-CN" w:bidi="ar-SA"/>
    </w:rPr>
  </w:style>
  <w:style w:type="paragraph" w:customStyle="1" w:styleId="79">
    <w:name w:val="UserStyle_44"/>
    <w:basedOn w:val="1"/>
    <w:qFormat/>
    <w:uiPriority w:val="0"/>
    <w:pPr>
      <w:widowControl/>
      <w:snapToGrid w:val="0"/>
      <w:spacing w:after="156"/>
      <w:ind w:firstLine="200" w:firstLineChars="200"/>
      <w:jc w:val="both"/>
      <w:textAlignment w:val="baseline"/>
    </w:pPr>
    <w:rPr>
      <w:kern w:val="0"/>
      <w:sz w:val="24"/>
      <w:szCs w:val="20"/>
      <w:lang w:val="en-US" w:eastAsia="zh-CN" w:bidi="ar-SA"/>
    </w:rPr>
  </w:style>
  <w:style w:type="paragraph" w:customStyle="1" w:styleId="80">
    <w:name w:val="UserStyle_45"/>
    <w:basedOn w:val="1"/>
    <w:qFormat/>
    <w:uiPriority w:val="0"/>
    <w:pPr>
      <w:widowControl/>
      <w:spacing w:after="160" w:line="240" w:lineRule="exact"/>
      <w:jc w:val="left"/>
      <w:textAlignment w:val="baseline"/>
    </w:pPr>
  </w:style>
  <w:style w:type="paragraph" w:customStyle="1" w:styleId="81">
    <w:name w:val="UserStyle_46"/>
    <w:basedOn w:val="1"/>
    <w:qFormat/>
    <w:uiPriority w:val="0"/>
    <w:pPr>
      <w:widowControl/>
      <w:ind w:firstLine="420" w:firstLineChars="200"/>
      <w:jc w:val="left"/>
      <w:textAlignment w:val="baseline"/>
    </w:pPr>
    <w:rPr>
      <w:rFonts w:eastAsia="仿宋_GB2312"/>
      <w:kern w:val="0"/>
      <w:sz w:val="28"/>
      <w:szCs w:val="28"/>
      <w:lang w:val="en-US" w:eastAsia="zh-CN" w:bidi="ar-SA"/>
    </w:rPr>
  </w:style>
  <w:style w:type="paragraph" w:customStyle="1" w:styleId="82">
    <w:name w:val="UserStyle_47"/>
    <w:basedOn w:val="15"/>
    <w:qFormat/>
    <w:uiPriority w:val="0"/>
    <w:pPr>
      <w:keepNext/>
      <w:keepLines/>
      <w:spacing w:before="260" w:after="260" w:line="240" w:lineRule="auto"/>
      <w:jc w:val="left"/>
      <w:textAlignment w:val="baseline"/>
    </w:pPr>
    <w:rPr>
      <w:rFonts w:ascii="宋体" w:hAnsi="宋体" w:eastAsia="宋体" w:cs="黑体"/>
      <w:kern w:val="0"/>
      <w:sz w:val="21"/>
      <w:szCs w:val="32"/>
      <w:lang w:val="en-US" w:eastAsia="zh-CN" w:bidi="ar-SA"/>
    </w:rPr>
  </w:style>
  <w:style w:type="paragraph" w:customStyle="1" w:styleId="83">
    <w:name w:val="UserStyle_48"/>
    <w:basedOn w:val="1"/>
    <w:qFormat/>
    <w:uiPriority w:val="0"/>
    <w:pPr>
      <w:widowControl/>
      <w:jc w:val="both"/>
      <w:textAlignment w:val="baseline"/>
    </w:pPr>
    <w:rPr>
      <w:kern w:val="0"/>
      <w:sz w:val="21"/>
      <w:szCs w:val="21"/>
      <w:lang w:val="en-US" w:eastAsia="zh-CN" w:bidi="ar-SA"/>
    </w:rPr>
  </w:style>
  <w:style w:type="paragraph" w:customStyle="1" w:styleId="84">
    <w:name w:val="UserStyle_49"/>
    <w:basedOn w:val="1"/>
    <w:qFormat/>
    <w:uiPriority w:val="0"/>
    <w:pPr>
      <w:jc w:val="both"/>
      <w:textAlignment w:val="baseline"/>
    </w:pPr>
  </w:style>
  <w:style w:type="paragraph" w:customStyle="1" w:styleId="85">
    <w:name w:val="UserStyle_50"/>
    <w:basedOn w:val="1"/>
    <w:qFormat/>
    <w:uiPriority w:val="0"/>
    <w:pPr>
      <w:ind w:firstLine="420" w:firstLineChars="200"/>
      <w:jc w:val="both"/>
      <w:textAlignment w:val="baseline"/>
    </w:pPr>
    <w:rPr>
      <w:rFonts w:ascii="Calibri" w:hAnsi="Calibri"/>
      <w:kern w:val="2"/>
      <w:sz w:val="21"/>
      <w:szCs w:val="24"/>
      <w:lang w:val="en-US" w:eastAsia="zh-CN" w:bidi="ar-SA"/>
    </w:rPr>
  </w:style>
  <w:style w:type="paragraph" w:customStyle="1" w:styleId="86">
    <w:name w:val="UserStyle_51"/>
    <w:basedOn w:val="1"/>
    <w:qFormat/>
    <w:uiPriority w:val="0"/>
    <w:pPr>
      <w:jc w:val="both"/>
      <w:textAlignment w:val="baseline"/>
    </w:pPr>
    <w:rPr>
      <w:rFonts w:ascii="Tahoma" w:hAnsi="Tahoma"/>
      <w:kern w:val="2"/>
      <w:sz w:val="24"/>
      <w:szCs w:val="20"/>
      <w:lang w:val="en-US" w:eastAsia="zh-CN" w:bidi="ar-SA"/>
    </w:rPr>
  </w:style>
  <w:style w:type="paragraph" w:customStyle="1" w:styleId="87">
    <w:name w:val="UserStyle_52"/>
    <w:basedOn w:val="14"/>
    <w:qFormat/>
    <w:uiPriority w:val="0"/>
    <w:pPr>
      <w:keepNext/>
      <w:keepLines/>
      <w:spacing w:before="0" w:after="0" w:line="600" w:lineRule="exact"/>
      <w:jc w:val="center"/>
      <w:textAlignment w:val="baseline"/>
    </w:pPr>
    <w:rPr>
      <w:rFonts w:cs="宋体"/>
      <w:kern w:val="44"/>
      <w:sz w:val="44"/>
      <w:szCs w:val="20"/>
      <w:lang w:val="en-US" w:eastAsia="zh-CN" w:bidi="ar-SA"/>
    </w:rPr>
  </w:style>
  <w:style w:type="paragraph" w:customStyle="1" w:styleId="88">
    <w:name w:val="UserStyle_53"/>
    <w:basedOn w:val="1"/>
    <w:qFormat/>
    <w:uiPriority w:val="0"/>
    <w:pPr>
      <w:widowControl/>
      <w:spacing w:after="160" w:line="240" w:lineRule="exact"/>
      <w:jc w:val="left"/>
      <w:textAlignment w:val="baseline"/>
    </w:pPr>
  </w:style>
  <w:style w:type="paragraph" w:customStyle="1" w:styleId="89">
    <w:name w:val="UserStyle_54"/>
    <w:basedOn w:val="1"/>
    <w:qFormat/>
    <w:uiPriority w:val="0"/>
    <w:pPr>
      <w:jc w:val="both"/>
      <w:textAlignment w:val="baseline"/>
    </w:pPr>
  </w:style>
  <w:style w:type="paragraph" w:customStyle="1" w:styleId="90">
    <w:name w:val="UserStyle_55"/>
    <w:basedOn w:val="1"/>
    <w:qFormat/>
    <w:uiPriority w:val="0"/>
    <w:pPr>
      <w:jc w:val="both"/>
      <w:textAlignment w:val="baseline"/>
    </w:pPr>
    <w:rPr>
      <w:kern w:val="2"/>
      <w:sz w:val="21"/>
      <w:szCs w:val="20"/>
      <w:lang w:val="en-US" w:eastAsia="zh-CN" w:bidi="ar-SA"/>
    </w:rPr>
  </w:style>
  <w:style w:type="paragraph" w:customStyle="1" w:styleId="91">
    <w:name w:val="179"/>
    <w:basedOn w:val="1"/>
    <w:qFormat/>
    <w:uiPriority w:val="0"/>
    <w:pPr>
      <w:ind w:firstLine="420" w:firstLineChars="200"/>
      <w:jc w:val="both"/>
      <w:textAlignment w:val="baseline"/>
    </w:pPr>
  </w:style>
  <w:style w:type="paragraph" w:customStyle="1" w:styleId="92">
    <w:name w:val="UserStyle_56"/>
    <w:basedOn w:val="1"/>
    <w:qFormat/>
    <w:uiPriority w:val="0"/>
    <w:pPr>
      <w:jc w:val="both"/>
      <w:textAlignment w:val="baseline"/>
    </w:pPr>
  </w:style>
  <w:style w:type="paragraph" w:customStyle="1" w:styleId="93">
    <w:name w:val="UserStyle_57"/>
    <w:qFormat/>
    <w:uiPriority w:val="0"/>
    <w:pPr>
      <w:textAlignment w:val="baseline"/>
    </w:pPr>
    <w:rPr>
      <w:rFonts w:ascii="宋体" w:hAnsi="宋体" w:eastAsia="宋体" w:cstheme="minorBidi"/>
      <w:color w:val="000000"/>
      <w:sz w:val="24"/>
      <w:szCs w:val="24"/>
      <w:lang w:val="en-US" w:eastAsia="zh-CN" w:bidi="ar-SA"/>
    </w:rPr>
  </w:style>
  <w:style w:type="table" w:customStyle="1" w:styleId="94">
    <w:name w:val="TableGrid"/>
    <w:basedOn w:val="19"/>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18</TotalTime>
  <ScaleCrop>false</ScaleCrop>
  <LinksUpToDate>false</LinksUpToDate>
  <Application>WPS Office_11.1.0.9999_F1E327BC-269C-435d-A152-05C5408002CA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2020-10-26T00:54:00Z</dcterms:created>
  <dc:creator>Administrator.SKY-20180806DJS</dc:creator>
  <cp:lastModifiedBy>LENOVO</cp:lastModifiedBy>
  <cp:lastPrinted>2020-11-05T08:26:00Z</cp:lastPrinted>
  <dcterms:modified xsi:type="dcterms:W3CDTF">2020-11-21T11:12:34Z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