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000000"/>
        </w:rPr>
      </w:pPr>
      <w:bookmarkStart w:id="0" w:name="_Toc389065121"/>
      <w:r>
        <w:rPr>
          <w:rFonts w:hint="eastAsia" w:ascii="宋体" w:hAnsi="宋体" w:eastAsia="宋体" w:cs="宋体"/>
          <w:b/>
          <w:color w:val="000000"/>
          <w:sz w:val="32"/>
          <w:szCs w:val="32"/>
        </w:rPr>
        <w:t>金凯北规划路（通源路-星光大道）工程设计招标公告</w:t>
      </w:r>
      <w:bookmarkEnd w:id="0"/>
    </w:p>
    <w:p>
      <w:pPr>
        <w:pStyle w:val="2"/>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rPr>
      </w:pPr>
      <w:bookmarkStart w:id="1" w:name="_Toc2779"/>
      <w:bookmarkStart w:id="2" w:name="_Toc389065122"/>
    </w:p>
    <w:bookmarkEnd w:id="1"/>
    <w:bookmarkEnd w:id="2"/>
    <w:p>
      <w:pPr>
        <w:pStyle w:val="2"/>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bookmarkStart w:id="3" w:name="_Toc29272"/>
      <w:r>
        <w:rPr>
          <w:rFonts w:hint="eastAsia" w:ascii="宋体" w:hAnsi="宋体" w:eastAsia="宋体" w:cs="宋体"/>
          <w:color w:val="auto"/>
        </w:rPr>
        <w:t>1. 招标条件</w:t>
      </w:r>
      <w:bookmarkEnd w:id="3"/>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本招标项目</w:t>
      </w:r>
      <w:r>
        <w:rPr>
          <w:rFonts w:hint="eastAsia" w:ascii="宋体" w:hAnsi="宋体" w:eastAsia="宋体" w:cs="宋体"/>
          <w:color w:val="auto"/>
          <w:u w:val="single"/>
        </w:rPr>
        <w:t>金凯北规划路（通源路-星光大道）</w:t>
      </w:r>
      <w:r>
        <w:rPr>
          <w:rFonts w:hint="eastAsia" w:ascii="宋体" w:hAnsi="宋体" w:eastAsia="宋体" w:cs="宋体"/>
          <w:color w:val="auto"/>
          <w:u w:val="single"/>
          <w:lang w:eastAsia="zh-CN"/>
        </w:rPr>
        <w:t>工程设计</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none"/>
          <w:lang w:eastAsia="zh-CN"/>
        </w:rPr>
        <w:t>已由</w:t>
      </w:r>
      <w:r>
        <w:rPr>
          <w:rFonts w:hint="eastAsia" w:ascii="宋体" w:hAnsi="宋体" w:eastAsia="宋体" w:cs="宋体"/>
          <w:color w:val="auto"/>
          <w:u w:val="none"/>
          <w:lang w:val="en-US" w:eastAsia="zh-CN"/>
        </w:rPr>
        <w:t xml:space="preserve"> </w:t>
      </w:r>
      <w:r>
        <w:rPr>
          <w:rFonts w:hint="eastAsia" w:ascii="宋体" w:hAnsi="宋体" w:eastAsia="宋体" w:cs="宋体"/>
          <w:color w:val="auto"/>
          <w:u w:val="single"/>
          <w:lang w:eastAsia="zh-CN"/>
        </w:rPr>
        <w:t>南宁市发展和改革委员会</w:t>
      </w:r>
      <w:r>
        <w:rPr>
          <w:rFonts w:hint="eastAsia" w:ascii="宋体" w:hAnsi="宋体" w:eastAsia="宋体" w:cs="宋体"/>
          <w:color w:val="auto"/>
          <w:u w:val="none"/>
          <w:lang w:eastAsia="zh-CN"/>
        </w:rPr>
        <w:t>以</w:t>
      </w:r>
      <w:r>
        <w:rPr>
          <w:rFonts w:hint="eastAsia" w:ascii="宋体" w:hAnsi="宋体" w:eastAsia="宋体" w:cs="宋体"/>
          <w:color w:val="auto"/>
          <w:u w:val="single"/>
          <w:lang w:val="en-US" w:eastAsia="zh-CN"/>
        </w:rPr>
        <w:t>南发改投资[2020]153号</w:t>
      </w:r>
      <w:r>
        <w:rPr>
          <w:rFonts w:hint="eastAsia" w:ascii="宋体" w:hAnsi="宋体" w:eastAsia="宋体" w:cs="宋体"/>
          <w:color w:val="auto"/>
          <w:lang w:val="en-US" w:eastAsia="zh-CN"/>
        </w:rPr>
        <w:t>批准建设</w:t>
      </w:r>
      <w:r>
        <w:rPr>
          <w:rFonts w:hint="eastAsia" w:ascii="宋体" w:hAnsi="宋体" w:eastAsia="宋体" w:cs="宋体"/>
          <w:color w:val="auto"/>
        </w:rPr>
        <w:t>，项目业主为</w:t>
      </w:r>
      <w:r>
        <w:rPr>
          <w:rFonts w:hint="eastAsia" w:ascii="宋体" w:hAnsi="宋体" w:eastAsia="宋体" w:cs="宋体"/>
          <w:color w:val="auto"/>
          <w:u w:val="single"/>
        </w:rPr>
        <w:t>南宁市富申建设投资有限责任公司</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，建设资金来自</w:t>
      </w:r>
      <w:r>
        <w:rPr>
          <w:rFonts w:hint="eastAsia" w:ascii="宋体" w:hAnsi="宋体" w:eastAsia="宋体" w:cs="宋体"/>
          <w:color w:val="auto"/>
          <w:u w:val="single"/>
        </w:rPr>
        <w:t>财政</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，项目出资比例为</w:t>
      </w:r>
      <w:r>
        <w:rPr>
          <w:rFonts w:hint="eastAsia" w:ascii="宋体" w:hAnsi="宋体" w:eastAsia="宋体" w:cs="宋体"/>
          <w:color w:val="auto"/>
          <w:u w:val="single"/>
        </w:rPr>
        <w:t>100%</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，招标人为</w:t>
      </w:r>
      <w:r>
        <w:rPr>
          <w:rFonts w:hint="eastAsia" w:ascii="宋体" w:hAnsi="宋体" w:eastAsia="宋体" w:cs="宋体"/>
          <w:color w:val="auto"/>
          <w:u w:val="single"/>
        </w:rPr>
        <w:t>南宁市富申建设投资有限责任公司</w:t>
      </w:r>
      <w:r>
        <w:rPr>
          <w:rFonts w:hint="eastAsia" w:ascii="宋体" w:hAnsi="宋体" w:eastAsia="宋体" w:cs="宋体"/>
          <w:color w:val="auto"/>
        </w:rPr>
        <w:t>。项目已具备招标条件，现对该项目的设计进行公开招标。</w:t>
      </w:r>
    </w:p>
    <w:p>
      <w:pPr>
        <w:pStyle w:val="2"/>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bookmarkStart w:id="4" w:name="_Toc389065123"/>
      <w:bookmarkStart w:id="5" w:name="_Toc32732"/>
      <w:r>
        <w:rPr>
          <w:rFonts w:hint="eastAsia" w:ascii="宋体" w:hAnsi="宋体" w:eastAsia="宋体" w:cs="宋体"/>
          <w:color w:val="auto"/>
        </w:rPr>
        <w:t>2. 项目概况与招标范围</w:t>
      </w:r>
      <w:bookmarkEnd w:id="4"/>
      <w:bookmarkEnd w:id="5"/>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项目招标编号：</w:t>
      </w:r>
      <w:r>
        <w:rPr>
          <w:rFonts w:hint="eastAsia" w:ascii="宋体" w:hAnsi="宋体" w:eastAsia="宋体" w:cs="宋体"/>
          <w:color w:val="auto"/>
          <w:lang w:val="en-US" w:eastAsia="zh-CN"/>
        </w:rPr>
        <w:t>GXYCZB2020</w:t>
      </w:r>
      <w:r>
        <w:rPr>
          <w:rFonts w:hint="eastAsia" w:ascii="宋体" w:hAnsi="宋体" w:eastAsia="宋体" w:cs="宋体"/>
          <w:color w:val="auto"/>
        </w:rPr>
        <w:t>00</w:t>
      </w:r>
      <w:r>
        <w:rPr>
          <w:rFonts w:hint="eastAsia" w:ascii="宋体" w:hAnsi="宋体" w:eastAsia="宋体" w:cs="宋体"/>
          <w:color w:val="auto"/>
          <w:lang w:val="en-US" w:eastAsia="zh-CN"/>
        </w:rPr>
        <w:t>1</w:t>
      </w:r>
      <w:r>
        <w:rPr>
          <w:rFonts w:hint="eastAsia" w:ascii="宋体" w:hAnsi="宋体" w:eastAsia="宋体" w:cs="宋体"/>
          <w:color w:val="auto"/>
        </w:rPr>
        <w:t xml:space="preserve">-NC </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u w:val="single"/>
          <w:lang w:val="en-US" w:eastAsia="zh-CN"/>
        </w:rPr>
      </w:pPr>
      <w:r>
        <w:rPr>
          <w:rFonts w:hint="eastAsia" w:ascii="宋体" w:hAnsi="宋体" w:eastAsia="宋体" w:cs="宋体"/>
          <w:color w:val="auto"/>
        </w:rPr>
        <w:t>报建号（如有）：</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rPr>
        <w:t>建设地点：</w:t>
      </w:r>
      <w:r>
        <w:rPr>
          <w:rFonts w:hint="eastAsia" w:ascii="宋体" w:hAnsi="宋体" w:eastAsia="宋体" w:cs="宋体"/>
          <w:color w:val="auto"/>
          <w:u w:val="single"/>
        </w:rPr>
        <w:t xml:space="preserve">南宁市 </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rPr>
        <w:t>建设规模：</w:t>
      </w:r>
      <w:r>
        <w:rPr>
          <w:rFonts w:hint="eastAsia" w:ascii="宋体" w:hAnsi="宋体" w:eastAsia="宋体" w:cs="宋体"/>
          <w:color w:val="auto"/>
          <w:u w:val="single"/>
        </w:rPr>
        <w:t>1450×24m，主要建设内容包括道路、排水、交通、绿化、照明等工程。</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lang w:val="en-US" w:eastAsia="zh-CN"/>
        </w:rPr>
        <w:t>设计</w:t>
      </w:r>
      <w:r>
        <w:rPr>
          <w:rFonts w:hint="eastAsia" w:ascii="宋体" w:hAnsi="宋体" w:eastAsia="宋体" w:cs="宋体"/>
          <w:color w:val="auto"/>
        </w:rPr>
        <w:t>合同估算价：</w:t>
      </w:r>
      <w:r>
        <w:rPr>
          <w:rFonts w:hint="eastAsia" w:ascii="宋体" w:hAnsi="宋体" w:eastAsia="宋体" w:cs="宋体"/>
          <w:color w:val="auto"/>
          <w:u w:val="single"/>
        </w:rPr>
        <w:t>17832</w:t>
      </w:r>
      <w:r>
        <w:rPr>
          <w:rFonts w:hint="eastAsia" w:ascii="宋体" w:hAnsi="宋体" w:eastAsia="宋体" w:cs="宋体"/>
          <w:color w:val="auto"/>
          <w:u w:val="single"/>
          <w:lang w:val="en-US" w:eastAsia="zh-CN"/>
        </w:rPr>
        <w:t>00.00</w:t>
      </w:r>
      <w:r>
        <w:rPr>
          <w:rFonts w:hint="eastAsia" w:ascii="宋体" w:hAnsi="宋体" w:eastAsia="宋体" w:cs="宋体"/>
          <w:color w:val="auto"/>
          <w:u w:val="single"/>
        </w:rPr>
        <w:t>元</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highlight w:val="none"/>
        </w:rPr>
        <w:t>设计服务期限：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90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日历天。定额工期</w:t>
      </w:r>
      <w:r>
        <w:rPr>
          <w:rFonts w:hint="eastAsia" w:ascii="宋体" w:hAnsi="宋体" w:eastAsia="宋体" w:cs="宋体"/>
          <w:color w:val="auto"/>
          <w:highlight w:val="none"/>
          <w:u w:val="single"/>
          <w:lang w:val="en-US" w:eastAsia="zh-CN"/>
        </w:rPr>
        <w:t xml:space="preserve"> 90  日</w:t>
      </w:r>
      <w:r>
        <w:rPr>
          <w:rFonts w:hint="eastAsia" w:ascii="宋体" w:hAnsi="宋体" w:eastAsia="宋体" w:cs="宋体"/>
          <w:color w:val="auto"/>
          <w:highlight w:val="none"/>
        </w:rPr>
        <w:t>历天【备注：建筑工程设计定额服务期限应按《全国建筑设计周期定额（2016年版）》确定，不得</w:t>
      </w:r>
      <w:r>
        <w:rPr>
          <w:rFonts w:hint="eastAsia" w:ascii="宋体" w:hAnsi="宋体" w:eastAsia="宋体" w:cs="宋体"/>
          <w:color w:val="auto"/>
        </w:rPr>
        <w:t>任意压缩设计周期，确需压缩时，宜组织专家论证，并增加压缩周期费用，在招标文件中明确；市政工程项目根据具体情况确定】</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rPr>
        <w:t>招标范围</w:t>
      </w:r>
      <w:r>
        <w:rPr>
          <w:rFonts w:hint="eastAsia" w:ascii="宋体" w:hAnsi="宋体" w:eastAsia="宋体" w:cs="宋体"/>
          <w:color w:val="auto"/>
          <w:lang w:val="en-US" w:eastAsia="zh-CN"/>
        </w:rPr>
        <w:t>:</w:t>
      </w:r>
      <w:r>
        <w:rPr>
          <w:rFonts w:hint="eastAsia" w:ascii="宋体" w:hAnsi="宋体" w:eastAsia="宋体" w:cs="宋体"/>
          <w:color w:val="auto"/>
          <w:lang w:val="en-US" w:eastAsia="zh-CN"/>
        </w:rPr>
        <w:sym w:font="Wingdings 2" w:char="0052"/>
      </w:r>
      <w:r>
        <w:rPr>
          <w:rFonts w:hint="eastAsia" w:ascii="宋体" w:hAnsi="宋体" w:eastAsia="宋体" w:cs="宋体"/>
          <w:color w:val="auto"/>
          <w:lang w:val="en-US" w:eastAsia="zh-CN"/>
        </w:rPr>
        <w:t xml:space="preserve">实施性方案设计招标 </w:t>
      </w:r>
      <w:r>
        <w:rPr>
          <w:rFonts w:hint="eastAsia" w:ascii="宋体" w:hAnsi="宋体" w:eastAsia="宋体" w:cs="宋体"/>
          <w:color w:val="auto"/>
          <w:lang w:val="en-US" w:eastAsia="zh-CN"/>
        </w:rPr>
        <w:sym w:font="Wingdings 2" w:char="0052"/>
      </w:r>
      <w:r>
        <w:rPr>
          <w:rFonts w:hint="eastAsia" w:ascii="宋体" w:hAnsi="宋体" w:eastAsia="宋体" w:cs="宋体"/>
          <w:color w:val="auto"/>
          <w:lang w:val="en-US" w:eastAsia="zh-CN"/>
        </w:rPr>
        <w:t xml:space="preserve">初步设计招标 </w:t>
      </w:r>
      <w:r>
        <w:rPr>
          <w:rFonts w:hint="eastAsia" w:ascii="宋体" w:hAnsi="宋体" w:eastAsia="宋体" w:cs="宋体"/>
          <w:color w:val="auto"/>
          <w:lang w:val="en-US" w:eastAsia="zh-CN"/>
        </w:rPr>
        <w:sym w:font="Wingdings 2" w:char="0052"/>
      </w:r>
      <w:r>
        <w:rPr>
          <w:rFonts w:hint="eastAsia" w:ascii="宋体" w:hAnsi="宋体" w:eastAsia="宋体" w:cs="宋体"/>
          <w:color w:val="auto"/>
          <w:lang w:val="en-US" w:eastAsia="zh-CN"/>
        </w:rPr>
        <w:t>施工图设计招标</w:t>
      </w:r>
      <w:r>
        <w:rPr>
          <w:rFonts w:hint="eastAsia" w:ascii="宋体" w:hAnsi="宋体" w:eastAsia="宋体" w:cs="宋体"/>
          <w:b/>
          <w:bCs/>
          <w:color w:val="auto"/>
        </w:rPr>
        <w:t>【备注:除概念性方案设计， 鼓励对实施性方案设计、初步设计、施工图设计进行设计总包招标】</w:t>
      </w:r>
    </w:p>
    <w:p>
      <w:pPr>
        <w:pStyle w:val="2"/>
        <w:pageBreakBefore w:val="0"/>
        <w:widowControl w:val="0"/>
        <w:kinsoku/>
        <w:wordWrap/>
        <w:overflowPunct/>
        <w:topLinePunct w:val="0"/>
        <w:autoSpaceDE/>
        <w:autoSpaceDN/>
        <w:bidi w:val="0"/>
        <w:adjustRightInd/>
        <w:snapToGrid/>
        <w:spacing w:line="480" w:lineRule="exact"/>
        <w:textAlignment w:val="auto"/>
        <w:rPr>
          <w:rFonts w:hint="eastAsia"/>
          <w:color w:val="auto"/>
          <w:lang w:val="en-US" w:eastAsia="zh-CN"/>
        </w:rPr>
      </w:pPr>
      <w:bookmarkStart w:id="6" w:name="_Toc26917"/>
      <w:bookmarkStart w:id="7" w:name="_Toc389065127"/>
      <w:r>
        <w:rPr>
          <w:rFonts w:hint="eastAsia"/>
          <w:color w:val="auto"/>
          <w:lang w:val="en-US" w:eastAsia="zh-CN"/>
        </w:rPr>
        <w:t>3.投标人资格要求</w:t>
      </w:r>
      <w:bookmarkEnd w:id="6"/>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highlight w:val="none"/>
          <w:lang w:val="en-US" w:eastAsia="en-US"/>
        </w:rPr>
        <w:t>3.1</w:t>
      </w:r>
      <w:r>
        <w:rPr>
          <w:rFonts w:hint="eastAsia" w:ascii="宋体" w:hAnsi="宋体" w:eastAsia="宋体" w:cs="宋体"/>
          <w:color w:val="auto"/>
          <w:highlight w:val="none"/>
        </w:rPr>
        <w:t>本次招标要求投标人须具备</w:t>
      </w:r>
      <w:r>
        <w:rPr>
          <w:rFonts w:hint="eastAsia" w:ascii="宋体" w:hAnsi="宋体" w:eastAsia="宋体" w:cs="宋体"/>
          <w:color w:val="auto"/>
          <w:highlight w:val="none"/>
          <w:u w:val="single"/>
        </w:rPr>
        <w:t>以下资质之一：①工程设计综合甲级资质；②市政行业</w:t>
      </w:r>
      <w:r>
        <w:rPr>
          <w:rFonts w:hint="eastAsia" w:ascii="宋体" w:hAnsi="宋体" w:eastAsia="宋体" w:cs="宋体"/>
          <w:color w:val="auto"/>
          <w:highlight w:val="none"/>
          <w:u w:val="single"/>
          <w:lang w:eastAsia="zh-CN"/>
        </w:rPr>
        <w:t>乙</w:t>
      </w:r>
      <w:r>
        <w:rPr>
          <w:rFonts w:hint="eastAsia" w:ascii="宋体" w:hAnsi="宋体" w:eastAsia="宋体" w:cs="宋体"/>
          <w:color w:val="auto"/>
          <w:highlight w:val="none"/>
          <w:u w:val="single"/>
        </w:rPr>
        <w:t>级 及以上资质③市政行业（道路工程）工程专业</w:t>
      </w:r>
      <w:r>
        <w:rPr>
          <w:rFonts w:hint="eastAsia" w:ascii="宋体" w:hAnsi="宋体" w:eastAsia="宋体" w:cs="宋体"/>
          <w:color w:val="auto"/>
          <w:highlight w:val="none"/>
          <w:u w:val="single"/>
          <w:lang w:eastAsia="zh-CN"/>
        </w:rPr>
        <w:t>乙</w:t>
      </w:r>
      <w:r>
        <w:rPr>
          <w:rFonts w:hint="eastAsia" w:ascii="宋体" w:hAnsi="宋体" w:eastAsia="宋体" w:cs="宋体"/>
          <w:color w:val="auto"/>
          <w:highlight w:val="none"/>
          <w:u w:val="single"/>
        </w:rPr>
        <w:t>级及以上资质</w:t>
      </w:r>
      <w:r>
        <w:rPr>
          <w:rFonts w:hint="eastAsia" w:ascii="宋体" w:hAnsi="宋体" w:eastAsia="宋体" w:cs="宋体"/>
          <w:color w:val="auto"/>
          <w:highlight w:val="none"/>
        </w:rPr>
        <w:t>资质［</w:t>
      </w:r>
      <w:r>
        <w:rPr>
          <w:rFonts w:hint="eastAsia" w:ascii="宋体" w:hAnsi="宋体" w:eastAsia="宋体" w:cs="宋体"/>
          <w:b/>
          <w:bCs/>
          <w:color w:val="auto"/>
          <w:highlight w:val="none"/>
        </w:rPr>
        <w:t>备注：招标人应根据国家法律法规对企业资质等级许可的相关规定以及招标项目特点，合理</w:t>
      </w:r>
      <w:r>
        <w:rPr>
          <w:rFonts w:hint="eastAsia" w:ascii="宋体" w:hAnsi="宋体" w:eastAsia="宋体" w:cs="宋体"/>
          <w:b/>
          <w:bCs/>
          <w:color w:val="auto"/>
        </w:rPr>
        <w:t>设置设计单位资质类别和等级，不得提高资质等级要求</w:t>
      </w:r>
      <w:r>
        <w:rPr>
          <w:rFonts w:hint="eastAsia" w:ascii="宋体" w:hAnsi="宋体" w:eastAsia="宋体" w:cs="宋体"/>
          <w:color w:val="auto"/>
        </w:rPr>
        <w:t>】，并在人员方面具有相应的设计能力。</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en-US"/>
        </w:rPr>
        <w:t>3.2</w:t>
      </w:r>
      <w:r>
        <w:rPr>
          <w:rFonts w:hint="eastAsia" w:ascii="宋体" w:hAnsi="宋体" w:eastAsia="宋体" w:cs="宋体"/>
          <w:color w:val="auto"/>
        </w:rPr>
        <w:t>业绩要求：</w:t>
      </w:r>
      <w:r>
        <w:rPr>
          <w:rFonts w:hint="eastAsia" w:ascii="宋体" w:hAnsi="宋体" w:eastAsia="宋体" w:cs="宋体"/>
          <w:color w:val="auto"/>
          <w:u w:val="single"/>
        </w:rPr>
        <w:t>无要求。</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lang w:val="en-US" w:eastAsia="en-US"/>
        </w:rPr>
        <w:t>3.3</w:t>
      </w:r>
      <w:r>
        <w:rPr>
          <w:rFonts w:hint="eastAsia" w:ascii="宋体" w:hAnsi="宋体" w:eastAsia="宋体" w:cs="宋体"/>
          <w:color w:val="auto"/>
        </w:rPr>
        <w:t>财务要求：</w:t>
      </w:r>
      <w:r>
        <w:rPr>
          <w:rFonts w:hint="eastAsia" w:ascii="宋体" w:hAnsi="宋体" w:eastAsia="宋体" w:cs="宋体"/>
          <w:color w:val="auto"/>
          <w:u w:val="single"/>
        </w:rPr>
        <w:t>无要求。</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lang w:val="en-US" w:eastAsia="en-US"/>
        </w:rPr>
        <w:t>3.4</w:t>
      </w:r>
      <w:r>
        <w:rPr>
          <w:rFonts w:hint="eastAsia" w:ascii="宋体" w:hAnsi="宋体" w:eastAsia="宋体" w:cs="宋体"/>
          <w:color w:val="auto"/>
        </w:rPr>
        <w:t>信誉要求：</w:t>
      </w:r>
      <w:r>
        <w:rPr>
          <w:rFonts w:hint="eastAsia" w:ascii="宋体" w:hAnsi="宋体" w:eastAsia="宋体" w:cs="宋体"/>
          <w:color w:val="auto"/>
          <w:u w:val="single"/>
        </w:rPr>
        <w:t>无要求。</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en-US"/>
        </w:rPr>
        <w:t>3.5</w:t>
      </w:r>
      <w:r>
        <w:rPr>
          <w:rFonts w:hint="eastAsia" w:ascii="宋体" w:hAnsi="宋体" w:eastAsia="宋体" w:cs="宋体"/>
          <w:color w:val="auto"/>
        </w:rPr>
        <w:t>项目负责人的资格要求：</w:t>
      </w:r>
      <w:r>
        <w:rPr>
          <w:rFonts w:hint="eastAsia" w:ascii="宋体" w:hAnsi="宋体" w:eastAsia="宋体" w:cs="宋体"/>
          <w:color w:val="auto"/>
          <w:u w:val="single"/>
        </w:rPr>
        <w:t>拟投入本项目负责人须具备高级工程师及以上职称。</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en-US"/>
        </w:rPr>
        <w:t>3.6</w:t>
      </w:r>
      <w:r>
        <w:rPr>
          <w:rFonts w:hint="eastAsia" w:ascii="宋体" w:hAnsi="宋体" w:eastAsia="宋体" w:cs="宋体"/>
          <w:color w:val="auto"/>
        </w:rPr>
        <w:t>其他主要人员要求：</w:t>
      </w:r>
      <w:r>
        <w:rPr>
          <w:rFonts w:hint="eastAsia" w:ascii="宋体" w:hAnsi="宋体" w:eastAsia="宋体" w:cs="宋体"/>
          <w:color w:val="auto"/>
          <w:u w:val="single"/>
        </w:rPr>
        <w:t>无要求。</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en-US"/>
        </w:rPr>
        <w:t>3.7</w:t>
      </w:r>
      <w:r>
        <w:rPr>
          <w:rFonts w:hint="eastAsia" w:ascii="宋体" w:hAnsi="宋体" w:eastAsia="宋体" w:cs="宋体"/>
          <w:color w:val="auto"/>
        </w:rPr>
        <w:t>本次招标</w:t>
      </w:r>
      <w:r>
        <w:rPr>
          <w:rFonts w:hint="eastAsia" w:ascii="宋体" w:hAnsi="宋体" w:eastAsia="宋体" w:cs="宋体"/>
          <w:color w:val="auto"/>
          <w:u w:val="single"/>
        </w:rPr>
        <w:t>不接受</w:t>
      </w:r>
      <w:r>
        <w:rPr>
          <w:rFonts w:hint="eastAsia" w:ascii="宋体" w:hAnsi="宋体" w:eastAsia="宋体" w:cs="宋体"/>
          <w:color w:val="auto"/>
        </w:rPr>
        <w:t>联合体投标。</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lang w:val="en-US" w:eastAsia="en-US"/>
        </w:rPr>
        <w:t>3.8</w:t>
      </w:r>
      <w:r>
        <w:rPr>
          <w:rFonts w:hint="eastAsia" w:ascii="宋体" w:hAnsi="宋体" w:eastAsia="宋体" w:cs="宋体"/>
          <w:color w:val="auto"/>
        </w:rPr>
        <w:t>其他</w:t>
      </w:r>
      <w:r>
        <w:rPr>
          <w:rFonts w:hint="eastAsia" w:ascii="宋体" w:hAnsi="宋体" w:eastAsia="宋体" w:cs="宋体"/>
          <w:color w:val="auto"/>
          <w:lang w:eastAsia="zh-CN"/>
        </w:rPr>
        <w:t>要求</w:t>
      </w:r>
      <w:r>
        <w:rPr>
          <w:rFonts w:hint="eastAsia" w:ascii="宋体" w:hAnsi="宋体" w:eastAsia="宋体" w:cs="宋体"/>
          <w:color w:val="auto"/>
        </w:rPr>
        <w:t>：</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无</w:t>
      </w:r>
      <w:r>
        <w:rPr>
          <w:rFonts w:hint="eastAsia" w:ascii="宋体" w:hAnsi="宋体" w:eastAsia="宋体" w:cs="宋体"/>
          <w:color w:val="auto"/>
          <w:u w:val="single"/>
          <w:lang w:val="en-US" w:eastAsia="zh-CN"/>
        </w:rPr>
        <w:t xml:space="preserve">  </w:t>
      </w:r>
    </w:p>
    <w:p>
      <w:pPr>
        <w:pStyle w:val="2"/>
        <w:pageBreakBefore w:val="0"/>
        <w:widowControl w:val="0"/>
        <w:kinsoku/>
        <w:wordWrap/>
        <w:overflowPunct/>
        <w:topLinePunct w:val="0"/>
        <w:autoSpaceDE/>
        <w:autoSpaceDN/>
        <w:bidi w:val="0"/>
        <w:adjustRightInd/>
        <w:snapToGrid/>
        <w:spacing w:line="480" w:lineRule="exact"/>
        <w:textAlignment w:val="auto"/>
        <w:rPr>
          <w:rFonts w:hint="eastAsia"/>
          <w:color w:val="auto"/>
          <w:lang w:val="en-US" w:eastAsia="en-US"/>
        </w:rPr>
      </w:pPr>
      <w:bookmarkStart w:id="8" w:name="_Toc10364"/>
      <w:r>
        <w:rPr>
          <w:rFonts w:hint="eastAsia"/>
          <w:color w:val="auto"/>
          <w:lang w:val="en-US" w:eastAsia="en-US"/>
        </w:rPr>
        <w:t>4</w:t>
      </w:r>
      <w:r>
        <w:rPr>
          <w:rFonts w:hint="eastAsia"/>
          <w:color w:val="auto"/>
          <w:lang w:val="en-US" w:eastAsia="zh-CN"/>
        </w:rPr>
        <w:t>.</w:t>
      </w:r>
      <w:r>
        <w:rPr>
          <w:rFonts w:hint="eastAsia"/>
          <w:color w:val="auto"/>
          <w:lang w:val="en-US" w:eastAsia="en-US"/>
        </w:rPr>
        <w:t>技术成果经济补偿</w:t>
      </w:r>
      <w:bookmarkEnd w:id="8"/>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lang w:val="en-US" w:eastAsia="en-US"/>
        </w:rPr>
      </w:pPr>
      <w:r>
        <w:rPr>
          <w:rFonts w:hint="eastAsia" w:ascii="宋体" w:hAnsi="宋体" w:eastAsia="宋体" w:cs="宋体"/>
          <w:color w:val="auto"/>
          <w:lang w:val="en-US" w:eastAsia="en-US"/>
        </w:rPr>
        <w:t>本次招标对未中标人投标文件中的技术成果</w:t>
      </w:r>
      <w:r>
        <w:rPr>
          <w:rFonts w:hint="eastAsia" w:ascii="宋体" w:hAnsi="宋体" w:eastAsia="宋体" w:cs="宋体"/>
          <w:color w:val="auto"/>
          <w:u w:val="single"/>
          <w:lang w:val="en-US" w:eastAsia="en-US"/>
        </w:rPr>
        <w:t>不给予</w:t>
      </w:r>
      <w:r>
        <w:rPr>
          <w:rFonts w:hint="eastAsia" w:ascii="宋体" w:hAnsi="宋体" w:eastAsia="宋体" w:cs="宋体"/>
          <w:color w:val="auto"/>
          <w:lang w:val="en-US" w:eastAsia="en-US"/>
        </w:rPr>
        <w:t>经济补偿。</w:t>
      </w:r>
    </w:p>
    <w:p>
      <w:pPr>
        <w:pStyle w:val="2"/>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lang w:val="en-US" w:eastAsia="en-US"/>
        </w:rPr>
      </w:pPr>
      <w:bookmarkStart w:id="9" w:name="_Toc9936"/>
      <w:r>
        <w:rPr>
          <w:rFonts w:hint="eastAsia" w:ascii="宋体" w:hAnsi="宋体" w:eastAsia="宋体" w:cs="宋体"/>
          <w:b/>
          <w:bCs/>
          <w:color w:val="auto"/>
          <w:lang w:val="en-US" w:eastAsia="en-US"/>
        </w:rPr>
        <w:t>5</w:t>
      </w:r>
      <w:r>
        <w:rPr>
          <w:rFonts w:hint="eastAsia" w:ascii="宋体" w:hAnsi="宋体" w:eastAsia="宋体" w:cs="宋体"/>
          <w:b/>
          <w:bCs/>
          <w:color w:val="auto"/>
          <w:lang w:val="en-US" w:eastAsia="zh-CN"/>
        </w:rPr>
        <w:t>.</w:t>
      </w:r>
      <w:r>
        <w:rPr>
          <w:rFonts w:hint="eastAsia" w:ascii="宋体" w:hAnsi="宋体" w:eastAsia="宋体" w:cs="宋体"/>
          <w:b/>
          <w:bCs/>
          <w:color w:val="auto"/>
          <w:lang w:val="en-US" w:eastAsia="en-US"/>
        </w:rPr>
        <w:t>招标文件的获取</w:t>
      </w:r>
      <w:bookmarkEnd w:id="9"/>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lang w:val="en-US" w:eastAsia="en-US"/>
        </w:rPr>
      </w:pPr>
      <w:r>
        <w:rPr>
          <w:rFonts w:hint="eastAsia" w:ascii="宋体" w:hAnsi="宋体" w:eastAsia="宋体" w:cs="宋体"/>
          <w:color w:val="auto"/>
          <w:lang w:val="en-US" w:eastAsia="en-US"/>
        </w:rPr>
        <w:t>2020年</w:t>
      </w:r>
      <w:r>
        <w:rPr>
          <w:rFonts w:hint="eastAsia" w:ascii="宋体" w:hAnsi="宋体" w:eastAsia="宋体" w:cs="宋体"/>
          <w:color w:val="auto"/>
          <w:lang w:val="en-US" w:eastAsia="zh-CN"/>
        </w:rPr>
        <w:t>12</w:t>
      </w:r>
      <w:r>
        <w:rPr>
          <w:rFonts w:hint="eastAsia" w:ascii="宋体" w:hAnsi="宋体" w:eastAsia="宋体" w:cs="宋体"/>
          <w:color w:val="auto"/>
          <w:lang w:val="en-US" w:eastAsia="en-US"/>
        </w:rPr>
        <w:t>月</w:t>
      </w:r>
      <w:r>
        <w:rPr>
          <w:rFonts w:hint="eastAsia" w:ascii="宋体" w:hAnsi="宋体" w:cs="宋体"/>
          <w:color w:val="auto"/>
          <w:lang w:val="en-US" w:eastAsia="zh-CN"/>
        </w:rPr>
        <w:t>08</w:t>
      </w:r>
      <w:r>
        <w:rPr>
          <w:rFonts w:hint="eastAsia" w:ascii="宋体" w:hAnsi="宋体" w:eastAsia="宋体" w:cs="宋体"/>
          <w:color w:val="auto"/>
          <w:lang w:val="en-US" w:eastAsia="en-US"/>
        </w:rPr>
        <w:t>日0时00分至2020年</w:t>
      </w:r>
      <w:r>
        <w:rPr>
          <w:rFonts w:hint="eastAsia" w:ascii="宋体" w:hAnsi="宋体" w:eastAsia="宋体" w:cs="宋体"/>
          <w:color w:val="auto"/>
          <w:lang w:val="en-US" w:eastAsia="zh-CN"/>
        </w:rPr>
        <w:t>12</w:t>
      </w:r>
      <w:r>
        <w:rPr>
          <w:rFonts w:hint="eastAsia" w:ascii="宋体" w:hAnsi="宋体" w:eastAsia="宋体" w:cs="宋体"/>
          <w:color w:val="auto"/>
          <w:lang w:val="en-US" w:eastAsia="en-US"/>
        </w:rPr>
        <w:t>月</w:t>
      </w:r>
      <w:r>
        <w:rPr>
          <w:rFonts w:hint="eastAsia" w:ascii="宋体" w:hAnsi="宋体" w:eastAsia="宋体" w:cs="宋体"/>
          <w:color w:val="auto"/>
          <w:lang w:val="en-US" w:eastAsia="zh-CN"/>
        </w:rPr>
        <w:t>28</w:t>
      </w:r>
      <w:r>
        <w:rPr>
          <w:rFonts w:hint="eastAsia" w:ascii="宋体" w:hAnsi="宋体" w:eastAsia="宋体" w:cs="宋体"/>
          <w:color w:val="auto"/>
          <w:lang w:val="en-US" w:eastAsia="en-US"/>
        </w:rPr>
        <w:t>日9时</w:t>
      </w:r>
      <w:r>
        <w:rPr>
          <w:rFonts w:hint="eastAsia" w:ascii="宋体" w:hAnsi="宋体" w:cs="宋体"/>
          <w:color w:val="auto"/>
          <w:lang w:val="en-US" w:eastAsia="zh-CN"/>
        </w:rPr>
        <w:t>29</w:t>
      </w:r>
      <w:r>
        <w:rPr>
          <w:rFonts w:hint="eastAsia" w:ascii="宋体" w:hAnsi="宋体" w:eastAsia="宋体" w:cs="宋体"/>
          <w:color w:val="auto"/>
          <w:lang w:val="en-US" w:eastAsia="en-US"/>
        </w:rPr>
        <w:t>分（不少于20日），由潜在投标人的专职投标员凭本人的身份证号及密码或企业CA锁登陆南宁市公共资源交易平台</w:t>
      </w:r>
    </w:p>
    <w:p>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lang w:val="en-US" w:eastAsia="en-US"/>
        </w:rPr>
      </w:pPr>
      <w:r>
        <w:rPr>
          <w:rFonts w:hint="eastAsia" w:ascii="宋体" w:hAnsi="宋体" w:eastAsia="宋体" w:cs="宋体"/>
          <w:color w:val="auto"/>
          <w:lang w:val="en-US" w:eastAsia="en-US"/>
        </w:rPr>
        <w:t>（https://www.nnggzy.org.cn/）免费下载招标文件。</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lang w:val="en-US" w:eastAsia="en-US"/>
        </w:rPr>
      </w:pPr>
      <w:r>
        <w:rPr>
          <w:rFonts w:hint="eastAsia" w:ascii="宋体" w:hAnsi="宋体" w:eastAsia="宋体" w:cs="宋体"/>
          <w:color w:val="auto"/>
          <w:lang w:val="en-US" w:eastAsia="en-US"/>
        </w:rPr>
        <w:t>本项目不收取投标保证金</w:t>
      </w:r>
    </w:p>
    <w:p>
      <w:pPr>
        <w:pStyle w:val="2"/>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lang w:val="en-US" w:eastAsia="en-US"/>
        </w:rPr>
      </w:pPr>
      <w:bookmarkStart w:id="10" w:name="_Toc11517"/>
      <w:r>
        <w:rPr>
          <w:rFonts w:hint="eastAsia" w:ascii="宋体" w:hAnsi="宋体" w:eastAsia="宋体" w:cs="宋体"/>
          <w:b/>
          <w:bCs/>
          <w:color w:val="auto"/>
          <w:lang w:val="en-US" w:eastAsia="en-US"/>
        </w:rPr>
        <w:t>6</w:t>
      </w:r>
      <w:r>
        <w:rPr>
          <w:rFonts w:hint="eastAsia" w:ascii="宋体" w:hAnsi="宋体" w:eastAsia="宋体" w:cs="宋体"/>
          <w:b/>
          <w:bCs/>
          <w:color w:val="auto"/>
          <w:lang w:val="en-US" w:eastAsia="zh-CN"/>
        </w:rPr>
        <w:t>.</w:t>
      </w:r>
      <w:r>
        <w:rPr>
          <w:rFonts w:hint="eastAsia" w:ascii="宋体" w:hAnsi="宋体" w:eastAsia="宋体" w:cs="宋体"/>
          <w:b/>
          <w:bCs/>
          <w:color w:val="auto"/>
          <w:lang w:val="en-US" w:eastAsia="en-US"/>
        </w:rPr>
        <w:t>投标文件的递交</w:t>
      </w:r>
      <w:bookmarkEnd w:id="10"/>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en-US"/>
        </w:rPr>
        <w:t>6.1</w:t>
      </w:r>
      <w:r>
        <w:rPr>
          <w:rFonts w:hint="eastAsia" w:ascii="宋体" w:hAnsi="宋体" w:eastAsia="宋体" w:cs="宋体"/>
          <w:color w:val="auto"/>
          <w:lang w:val="en-US" w:eastAsia="zh-CN"/>
        </w:rPr>
        <w:t xml:space="preserve"> </w:t>
      </w:r>
      <w:r>
        <w:rPr>
          <w:rFonts w:hint="eastAsia" w:ascii="宋体" w:hAnsi="宋体" w:eastAsia="宋体" w:cs="宋体"/>
          <w:color w:val="auto"/>
          <w:lang w:val="en-US" w:eastAsia="en-US"/>
        </w:rPr>
        <w:t>投标文件应通过南宁市公共资源交易平台提交</w:t>
      </w:r>
      <w:r>
        <w:rPr>
          <w:rFonts w:hint="eastAsia" w:ascii="宋体" w:hAnsi="宋体" w:eastAsia="宋体" w:cs="宋体"/>
          <w:color w:val="auto"/>
          <w:lang w:val="en-US" w:eastAsia="zh-CN"/>
        </w:rPr>
        <w:t>，</w:t>
      </w:r>
      <w:r>
        <w:rPr>
          <w:rFonts w:hint="eastAsia" w:ascii="宋体" w:hAnsi="宋体" w:eastAsia="宋体" w:cs="宋体"/>
          <w:color w:val="auto"/>
          <w:lang w:val="en-US" w:eastAsia="en-US"/>
        </w:rPr>
        <w:t>截止时间为 2020 年</w:t>
      </w:r>
      <w:r>
        <w:rPr>
          <w:rFonts w:hint="eastAsia" w:ascii="宋体" w:hAnsi="宋体" w:eastAsia="宋体" w:cs="宋体"/>
          <w:color w:val="auto"/>
          <w:lang w:val="en-US" w:eastAsia="zh-CN"/>
        </w:rPr>
        <w:t>12</w:t>
      </w:r>
      <w:r>
        <w:rPr>
          <w:rFonts w:hint="eastAsia" w:ascii="宋体" w:hAnsi="宋体" w:eastAsia="宋体" w:cs="宋体"/>
          <w:color w:val="auto"/>
          <w:lang w:val="en-US" w:eastAsia="en-US"/>
        </w:rPr>
        <w:t>月</w:t>
      </w:r>
      <w:r>
        <w:rPr>
          <w:rFonts w:hint="eastAsia" w:ascii="宋体" w:hAnsi="宋体" w:eastAsia="宋体" w:cs="宋体"/>
          <w:color w:val="auto"/>
          <w:lang w:val="en-US" w:eastAsia="zh-CN"/>
        </w:rPr>
        <w:t>28</w:t>
      </w:r>
      <w:r>
        <w:rPr>
          <w:rFonts w:hint="eastAsia" w:ascii="宋体" w:hAnsi="宋体" w:eastAsia="宋体" w:cs="宋体"/>
          <w:color w:val="auto"/>
          <w:lang w:val="en-US" w:eastAsia="en-US"/>
        </w:rPr>
        <w:t>日 9 时 30 分</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lang w:val="en-US" w:eastAsia="en-US"/>
        </w:rPr>
      </w:pPr>
      <w:r>
        <w:rPr>
          <w:rFonts w:hint="eastAsia" w:ascii="宋体" w:hAnsi="宋体" w:eastAsia="宋体" w:cs="宋体"/>
          <w:color w:val="auto"/>
          <w:lang w:val="en-US" w:eastAsia="en-US"/>
        </w:rPr>
        <w:t>6.2</w:t>
      </w:r>
      <w:r>
        <w:rPr>
          <w:rFonts w:hint="eastAsia" w:ascii="宋体" w:hAnsi="宋体" w:eastAsia="宋体" w:cs="宋体"/>
          <w:color w:val="auto"/>
          <w:lang w:val="en-US" w:eastAsia="zh-CN"/>
        </w:rPr>
        <w:t xml:space="preserve"> </w:t>
      </w:r>
      <w:r>
        <w:rPr>
          <w:rFonts w:hint="eastAsia" w:ascii="宋体" w:hAnsi="宋体" w:eastAsia="宋体" w:cs="宋体"/>
          <w:color w:val="auto"/>
          <w:lang w:val="en-US" w:eastAsia="en-US"/>
        </w:rPr>
        <w:t>本项目为全流程电子标项目，不需提供</w:t>
      </w:r>
      <w:r>
        <w:rPr>
          <w:rFonts w:hint="eastAsia"/>
          <w:color w:val="auto"/>
        </w:rPr>
        <w:t>未加密</w:t>
      </w:r>
      <w:r>
        <w:rPr>
          <w:rFonts w:hint="eastAsia" w:ascii="宋体" w:hAnsi="宋体" w:eastAsia="宋体" w:cs="宋体"/>
          <w:color w:val="auto"/>
          <w:lang w:val="en-US" w:eastAsia="en-US"/>
        </w:rPr>
        <w:t>光盘</w:t>
      </w:r>
      <w:r>
        <w:rPr>
          <w:rFonts w:hint="eastAsia" w:ascii="宋体" w:hAnsi="宋体" w:eastAsia="宋体" w:cs="宋体"/>
          <w:color w:val="auto"/>
          <w:lang w:val="en-US" w:eastAsia="zh-CN"/>
        </w:rPr>
        <w:t>，</w:t>
      </w:r>
      <w:r>
        <w:rPr>
          <w:rFonts w:hint="eastAsia" w:ascii="宋体" w:hAnsi="宋体" w:eastAsia="宋体" w:cs="宋体"/>
          <w:color w:val="auto"/>
          <w:lang w:val="en-US" w:eastAsia="en-US"/>
        </w:rPr>
        <w:t>无需投标人来现场开标，投标人在开标当天接到招标代理机构负责人电话通知后，登录南宁市公共资源交易中心平台系统远程解密即可（远程解密操作方法详见：</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en-US"/>
        </w:rPr>
        <w:t>https://www.nnggzy.org.cn/gxnnzbw/infodetail/?infoid=8336f68d-7972-4465-bdad-12d8b03823d1&amp;categoryNum=018）</w:t>
      </w:r>
      <w:r>
        <w:rPr>
          <w:rFonts w:hint="eastAsia" w:ascii="宋体" w:hAnsi="宋体" w:eastAsia="宋体" w:cs="宋体"/>
          <w:color w:val="auto"/>
          <w:lang w:val="en-US" w:eastAsia="zh-CN"/>
        </w:rPr>
        <w:t>。</w:t>
      </w:r>
      <w:r>
        <w:rPr>
          <w:rFonts w:hint="eastAsia" w:ascii="宋体" w:hAnsi="宋体" w:eastAsia="宋体" w:cs="宋体"/>
          <w:color w:val="auto"/>
          <w:lang w:val="en-US" w:eastAsia="en-US"/>
        </w:rPr>
        <w:t>本项目投标文件网上解密技术支持联系电话：4009980000，0771-</w:t>
      </w:r>
      <w:bookmarkStart w:id="19" w:name="_GoBack"/>
      <w:bookmarkEnd w:id="19"/>
      <w:r>
        <w:rPr>
          <w:rFonts w:hint="eastAsia" w:ascii="宋体" w:hAnsi="宋体" w:eastAsia="宋体" w:cs="宋体"/>
          <w:color w:val="auto"/>
          <w:lang w:val="en-US" w:eastAsia="en-US"/>
        </w:rPr>
        <w:t>2856756</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lang w:val="en-US" w:eastAsia="en-US"/>
        </w:rPr>
      </w:pPr>
      <w:r>
        <w:rPr>
          <w:rFonts w:hint="eastAsia" w:ascii="宋体" w:hAnsi="宋体" w:eastAsia="宋体" w:cs="宋体"/>
          <w:color w:val="auto"/>
          <w:lang w:val="en-US" w:eastAsia="zh-CN"/>
        </w:rPr>
        <w:t>6.3 请各投标人提交电子投标文件时，认真填写“确认投标信息”中的联系人、联系电话、联系手机等相关信息。项目开标当天联系人要保持电话畅通，如因投标人自身原因无法配合提供开标会材料进行签到的，后果由投标人自行承担。</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lang w:val="en-US" w:eastAsia="en-US"/>
        </w:rPr>
      </w:pPr>
      <w:r>
        <w:rPr>
          <w:rFonts w:hint="eastAsia" w:ascii="宋体" w:hAnsi="宋体" w:eastAsia="宋体" w:cs="宋体"/>
          <w:color w:val="auto"/>
          <w:lang w:val="en-US" w:eastAsia="zh-CN"/>
        </w:rPr>
        <w:t>6.4项目开标公布投标人递交名单后，由招标代理机构负责人电话通知各投标人提交的电子投标文件中的联系人，提供拟投入本项目人员（专职投标员）的身份证号，由交易中心工作人员录入开标系统进行签到，签到完成后进入投标文件解密环节。各投标人请于开标当天接到招标代理机构负责人电话通知后，于当天上午对投标文件进行网上解密，如投标人自身原因无法解密投标文件的，后果由投标人自行承担。</w:t>
      </w:r>
    </w:p>
    <w:p>
      <w:pPr>
        <w:pStyle w:val="2"/>
        <w:pageBreakBefore w:val="0"/>
        <w:widowControl w:val="0"/>
        <w:kinsoku/>
        <w:wordWrap/>
        <w:overflowPunct/>
        <w:topLinePunct w:val="0"/>
        <w:autoSpaceDE/>
        <w:autoSpaceDN/>
        <w:bidi w:val="0"/>
        <w:adjustRightInd/>
        <w:snapToGrid/>
        <w:spacing w:line="480" w:lineRule="exact"/>
        <w:textAlignment w:val="auto"/>
        <w:rPr>
          <w:rFonts w:hint="eastAsia"/>
          <w:color w:val="auto"/>
          <w:lang w:val="en-US" w:eastAsia="en-US"/>
        </w:rPr>
      </w:pPr>
      <w:bookmarkStart w:id="11" w:name="_Toc13418"/>
      <w:r>
        <w:rPr>
          <w:rFonts w:hint="eastAsia"/>
          <w:color w:val="auto"/>
          <w:lang w:val="en-US" w:eastAsia="en-US"/>
        </w:rPr>
        <w:t>7</w:t>
      </w:r>
      <w:r>
        <w:rPr>
          <w:rFonts w:hint="eastAsia"/>
          <w:color w:val="auto"/>
          <w:lang w:val="en-US" w:eastAsia="zh-CN"/>
        </w:rPr>
        <w:t>.</w:t>
      </w:r>
      <w:r>
        <w:rPr>
          <w:rFonts w:hint="eastAsia"/>
          <w:color w:val="auto"/>
          <w:lang w:val="en-US" w:eastAsia="en-US"/>
        </w:rPr>
        <w:t>评标方式</w:t>
      </w:r>
      <w:bookmarkEnd w:id="11"/>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lang w:val="en-US" w:eastAsia="en-US"/>
        </w:rPr>
      </w:pPr>
      <w:r>
        <w:rPr>
          <w:rFonts w:hint="eastAsia" w:ascii="宋体" w:hAnsi="宋体" w:eastAsia="宋体" w:cs="宋体"/>
          <w:color w:val="auto"/>
          <w:lang w:val="en-US" w:eastAsia="en-US"/>
        </w:rPr>
        <w:t>综合评估法（设计方案招标）</w:t>
      </w:r>
    </w:p>
    <w:p>
      <w:pPr>
        <w:pStyle w:val="2"/>
        <w:pageBreakBefore w:val="0"/>
        <w:widowControl w:val="0"/>
        <w:kinsoku/>
        <w:wordWrap/>
        <w:overflowPunct/>
        <w:topLinePunct w:val="0"/>
        <w:autoSpaceDE/>
        <w:autoSpaceDN/>
        <w:bidi w:val="0"/>
        <w:adjustRightInd/>
        <w:snapToGrid/>
        <w:spacing w:line="480" w:lineRule="exact"/>
        <w:textAlignment w:val="auto"/>
        <w:rPr>
          <w:rFonts w:hint="eastAsia"/>
          <w:color w:val="auto"/>
          <w:lang w:val="en-US" w:eastAsia="en-US"/>
        </w:rPr>
      </w:pPr>
      <w:bookmarkStart w:id="12" w:name="_Toc14321"/>
      <w:r>
        <w:rPr>
          <w:rFonts w:hint="eastAsia"/>
          <w:color w:val="auto"/>
          <w:lang w:val="en-US" w:eastAsia="en-US"/>
        </w:rPr>
        <w:t>8</w:t>
      </w:r>
      <w:r>
        <w:rPr>
          <w:rFonts w:hint="eastAsia"/>
          <w:color w:val="auto"/>
          <w:lang w:val="en-US" w:eastAsia="zh-CN"/>
        </w:rPr>
        <w:t>.</w:t>
      </w:r>
      <w:r>
        <w:rPr>
          <w:rFonts w:hint="eastAsia"/>
          <w:color w:val="auto"/>
          <w:lang w:val="en-US" w:eastAsia="en-US"/>
        </w:rPr>
        <w:t>设计费用支付方式</w:t>
      </w:r>
      <w:bookmarkEnd w:id="12"/>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详见招标文件</w:t>
      </w:r>
    </w:p>
    <w:p>
      <w:pPr>
        <w:pStyle w:val="2"/>
        <w:pageBreakBefore w:val="0"/>
        <w:widowControl w:val="0"/>
        <w:kinsoku/>
        <w:wordWrap/>
        <w:overflowPunct/>
        <w:topLinePunct w:val="0"/>
        <w:autoSpaceDE/>
        <w:autoSpaceDN/>
        <w:bidi w:val="0"/>
        <w:adjustRightInd/>
        <w:snapToGrid/>
        <w:spacing w:line="480" w:lineRule="exact"/>
        <w:textAlignment w:val="auto"/>
        <w:rPr>
          <w:rFonts w:hint="eastAsia" w:ascii="Arial" w:hAnsi="Arial"/>
          <w:b/>
          <w:bCs/>
          <w:color w:val="auto"/>
          <w:lang w:val="en-US" w:eastAsia="en-US"/>
        </w:rPr>
      </w:pPr>
      <w:bookmarkStart w:id="13" w:name="_Toc26851"/>
      <w:r>
        <w:rPr>
          <w:rFonts w:hint="eastAsia" w:ascii="Arial" w:hAnsi="Arial"/>
          <w:b/>
          <w:bCs/>
          <w:color w:val="auto"/>
          <w:lang w:val="en-US" w:eastAsia="en-US"/>
        </w:rPr>
        <w:t>9</w:t>
      </w:r>
      <w:r>
        <w:rPr>
          <w:rFonts w:hint="eastAsia" w:ascii="Arial" w:hAnsi="Arial"/>
          <w:b/>
          <w:bCs/>
          <w:color w:val="auto"/>
          <w:lang w:val="en-US" w:eastAsia="zh-CN"/>
        </w:rPr>
        <w:t>.</w:t>
      </w:r>
      <w:r>
        <w:rPr>
          <w:rFonts w:hint="eastAsia" w:ascii="Arial" w:hAnsi="Arial"/>
          <w:b/>
          <w:bCs/>
          <w:color w:val="auto"/>
          <w:lang w:val="en-US" w:eastAsia="en-US"/>
        </w:rPr>
        <w:t>本项目要求采用新型技术（可选）</w:t>
      </w:r>
      <w:bookmarkEnd w:id="13"/>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lang w:val="en-US" w:eastAsia="en-US"/>
        </w:rPr>
      </w:pPr>
      <w:r>
        <w:rPr>
          <w:rFonts w:hint="eastAsia" w:ascii="宋体" w:hAnsi="宋体" w:eastAsia="宋体" w:cs="宋体"/>
          <w:color w:val="auto"/>
          <w:lang w:val="en-US" w:eastAsia="en-US"/>
        </w:rPr>
        <w:t>无</w:t>
      </w:r>
    </w:p>
    <w:p>
      <w:pPr>
        <w:pStyle w:val="2"/>
        <w:pageBreakBefore w:val="0"/>
        <w:widowControl w:val="0"/>
        <w:kinsoku/>
        <w:wordWrap/>
        <w:overflowPunct/>
        <w:topLinePunct w:val="0"/>
        <w:autoSpaceDE/>
        <w:autoSpaceDN/>
        <w:bidi w:val="0"/>
        <w:adjustRightInd/>
        <w:snapToGrid/>
        <w:spacing w:line="480" w:lineRule="exact"/>
        <w:textAlignment w:val="auto"/>
        <w:rPr>
          <w:rFonts w:hint="eastAsia" w:ascii="Arial" w:hAnsi="Arial"/>
          <w:b/>
          <w:bCs/>
          <w:color w:val="auto"/>
          <w:lang w:val="en-US" w:eastAsia="en-US"/>
        </w:rPr>
      </w:pPr>
      <w:bookmarkStart w:id="14" w:name="_Toc18599"/>
      <w:r>
        <w:rPr>
          <w:rFonts w:hint="eastAsia" w:ascii="Arial" w:hAnsi="Arial"/>
          <w:b/>
          <w:bCs/>
          <w:color w:val="auto"/>
          <w:lang w:val="en-US" w:eastAsia="en-US"/>
        </w:rPr>
        <w:t>10</w:t>
      </w:r>
      <w:r>
        <w:rPr>
          <w:rFonts w:hint="eastAsia" w:ascii="Arial" w:hAnsi="Arial"/>
          <w:b/>
          <w:bCs/>
          <w:color w:val="auto"/>
          <w:lang w:val="en-US" w:eastAsia="zh-CN"/>
        </w:rPr>
        <w:t>.</w:t>
      </w:r>
      <w:r>
        <w:rPr>
          <w:rFonts w:hint="eastAsia" w:ascii="Arial" w:hAnsi="Arial"/>
          <w:b/>
          <w:bCs/>
          <w:color w:val="auto"/>
          <w:lang w:val="en-US" w:eastAsia="en-US"/>
        </w:rPr>
        <w:t>发布公告的媒介</w:t>
      </w:r>
      <w:bookmarkEnd w:id="14"/>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lang w:val="en-US" w:eastAsia="en-US"/>
        </w:rPr>
      </w:pPr>
      <w:r>
        <w:rPr>
          <w:rFonts w:hint="eastAsia" w:ascii="宋体" w:hAnsi="宋体" w:eastAsia="宋体" w:cs="宋体"/>
          <w:color w:val="auto"/>
          <w:lang w:val="en-US" w:eastAsia="en-US"/>
        </w:rPr>
        <w:t>本次招标公告同时在中国招标投标公共服务平台 http://www.cebpubservice.com、广西壮族自治区招标投标公共服务平台ztb.gxi.gov.cn、南宁市公共资</w:t>
      </w:r>
      <w:r>
        <w:rPr>
          <w:rFonts w:hint="eastAsia" w:ascii="宋体" w:hAnsi="宋体" w:eastAsia="宋体" w:cs="宋体"/>
          <w:color w:val="auto"/>
          <w:lang w:val="en-US" w:eastAsia="zh-CN"/>
        </w:rPr>
        <w:t>交易中心</w:t>
      </w:r>
      <w:r>
        <w:rPr>
          <w:rFonts w:hint="eastAsia" w:ascii="宋体" w:hAnsi="宋体" w:eastAsia="宋体" w:cs="宋体"/>
          <w:color w:val="auto"/>
          <w:lang w:val="en-US" w:eastAsia="en-US"/>
        </w:rPr>
        <w:t xml:space="preserve">https://www.nnggzy.org.cn、中国政府采购网www.ccgp.gov.cn、广西壮族自治区政府采购网(http://zfcg.gxzf.gov.cn)、南宁政府采购http://zfcg.nanning.gov.cn 上发布。（公告发布媒体包含但不限于上述媒体）。 </w:t>
      </w:r>
    </w:p>
    <w:bookmarkEnd w:id="7"/>
    <w:p>
      <w:pPr>
        <w:pStyle w:val="2"/>
        <w:pageBreakBefore w:val="0"/>
        <w:widowControl w:val="0"/>
        <w:kinsoku/>
        <w:wordWrap/>
        <w:overflowPunct/>
        <w:topLinePunct w:val="0"/>
        <w:autoSpaceDE/>
        <w:autoSpaceDN/>
        <w:bidi w:val="0"/>
        <w:adjustRightInd/>
        <w:snapToGrid/>
        <w:spacing w:line="480" w:lineRule="exact"/>
        <w:textAlignment w:val="auto"/>
        <w:rPr>
          <w:rFonts w:hint="eastAsia" w:ascii="Arial" w:hAnsi="Arial"/>
          <w:b/>
          <w:bCs/>
          <w:color w:val="auto"/>
          <w:lang w:val="en-US" w:eastAsia="en-US"/>
        </w:rPr>
      </w:pPr>
      <w:bookmarkStart w:id="15" w:name="_Toc8703"/>
      <w:r>
        <w:rPr>
          <w:rFonts w:hint="eastAsia" w:ascii="Arial" w:hAnsi="Arial"/>
          <w:b/>
          <w:bCs/>
          <w:color w:val="auto"/>
          <w:lang w:val="en-US" w:eastAsia="en-US"/>
        </w:rPr>
        <w:t>11. 交易服务单位</w:t>
      </w:r>
      <w:bookmarkEnd w:id="15"/>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南宁市公共资源交易中心 </w:t>
      </w:r>
    </w:p>
    <w:p>
      <w:pPr>
        <w:pStyle w:val="2"/>
        <w:pageBreakBefore w:val="0"/>
        <w:widowControl w:val="0"/>
        <w:kinsoku/>
        <w:wordWrap/>
        <w:overflowPunct/>
        <w:topLinePunct w:val="0"/>
        <w:autoSpaceDE/>
        <w:autoSpaceDN/>
        <w:bidi w:val="0"/>
        <w:adjustRightInd/>
        <w:snapToGrid/>
        <w:spacing w:line="480" w:lineRule="exact"/>
        <w:textAlignment w:val="auto"/>
        <w:rPr>
          <w:rFonts w:hint="eastAsia"/>
          <w:color w:val="auto"/>
        </w:rPr>
      </w:pPr>
      <w:bookmarkStart w:id="16" w:name="_Toc31420"/>
      <w:r>
        <w:rPr>
          <w:rFonts w:hint="eastAsia"/>
          <w:color w:val="auto"/>
        </w:rPr>
        <w:t>12. 监督部门及电话</w:t>
      </w:r>
      <w:bookmarkEnd w:id="16"/>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bCs/>
          <w:color w:val="auto"/>
          <w:szCs w:val="21"/>
        </w:rPr>
      </w:pPr>
      <w:bookmarkStart w:id="17" w:name="_Toc389065131"/>
      <w:r>
        <w:rPr>
          <w:rFonts w:hint="eastAsia" w:ascii="宋体" w:hAnsi="宋体" w:eastAsia="宋体" w:cs="宋体"/>
          <w:color w:val="auto"/>
          <w:szCs w:val="21"/>
        </w:rPr>
        <w:t>南宁市住房和城乡建设局招投标监管科（监督电话：</w:t>
      </w:r>
      <w:r>
        <w:rPr>
          <w:rFonts w:hint="eastAsia" w:ascii="宋体" w:hAnsi="宋体" w:eastAsia="宋体" w:cs="宋体"/>
          <w:color w:val="auto"/>
          <w:szCs w:val="21"/>
          <w:lang w:val="en-US" w:eastAsia="en-US"/>
        </w:rPr>
        <w:t>0771-5535031）</w:t>
      </w:r>
    </w:p>
    <w:p>
      <w:pPr>
        <w:pStyle w:val="2"/>
        <w:pageBreakBefore w:val="0"/>
        <w:widowControl w:val="0"/>
        <w:kinsoku/>
        <w:wordWrap/>
        <w:overflowPunct/>
        <w:topLinePunct w:val="0"/>
        <w:autoSpaceDE/>
        <w:autoSpaceDN/>
        <w:bidi w:val="0"/>
        <w:adjustRightInd/>
        <w:snapToGrid/>
        <w:spacing w:line="480" w:lineRule="exact"/>
        <w:textAlignment w:val="auto"/>
        <w:rPr>
          <w:rFonts w:hint="eastAsia"/>
          <w:color w:val="auto"/>
        </w:rPr>
      </w:pPr>
      <w:bookmarkStart w:id="18" w:name="_Toc5671"/>
      <w:r>
        <w:rPr>
          <w:rFonts w:hint="eastAsia"/>
          <w:color w:val="auto"/>
        </w:rPr>
        <w:t>13. 联系方式</w:t>
      </w:r>
      <w:bookmarkEnd w:id="17"/>
      <w:bookmarkEnd w:id="18"/>
    </w:p>
    <w:p>
      <w:pPr>
        <w:pageBreakBefore w:val="0"/>
        <w:widowControl w:val="0"/>
        <w:kinsoku/>
        <w:wordWrap/>
        <w:overflowPunct/>
        <w:topLinePunct w:val="0"/>
        <w:autoSpaceDE/>
        <w:autoSpaceDN/>
        <w:bidi w:val="0"/>
        <w:adjustRightInd/>
        <w:snapToGrid/>
        <w:spacing w:line="480" w:lineRule="exact"/>
        <w:ind w:left="6090" w:leftChars="200" w:hanging="5670" w:hangingChars="2700"/>
        <w:textAlignment w:val="auto"/>
        <w:rPr>
          <w:rFonts w:hint="eastAsia" w:ascii="宋体" w:hAnsi="宋体" w:eastAsia="宋体" w:cs="宋体"/>
          <w:color w:val="auto"/>
          <w:u w:val="single"/>
        </w:rPr>
      </w:pPr>
      <w:r>
        <w:rPr>
          <w:rFonts w:hint="eastAsia" w:ascii="宋体" w:hAnsi="宋体" w:eastAsia="宋体" w:cs="宋体"/>
          <w:color w:val="auto"/>
        </w:rPr>
        <w:t xml:space="preserve">招标人：南宁市富申建设投资有限责任公司 </w:t>
      </w:r>
      <w:r>
        <w:rPr>
          <w:rFonts w:hint="eastAsia" w:ascii="宋体" w:hAnsi="宋体" w:eastAsia="宋体" w:cs="宋体"/>
          <w:color w:val="auto"/>
          <w:lang w:val="en-US" w:eastAsia="zh-CN"/>
        </w:rPr>
        <w:t xml:space="preserve">  </w:t>
      </w:r>
      <w:r>
        <w:rPr>
          <w:rFonts w:hint="eastAsia" w:ascii="宋体" w:hAnsi="宋体" w:eastAsia="宋体" w:cs="宋体"/>
          <w:color w:val="auto"/>
        </w:rPr>
        <w:t>招标代理机构：</w:t>
      </w:r>
      <w:r>
        <w:rPr>
          <w:rFonts w:hint="eastAsia" w:ascii="宋体" w:hAnsi="宋体" w:eastAsia="宋体" w:cs="宋体"/>
          <w:color w:val="auto"/>
          <w:lang w:eastAsia="zh-CN"/>
        </w:rPr>
        <w:t>广西洋城工程</w:t>
      </w:r>
      <w:r>
        <w:rPr>
          <w:rFonts w:hint="eastAsia" w:ascii="宋体" w:hAnsi="宋体" w:eastAsia="宋体" w:cs="宋体"/>
          <w:color w:val="auto"/>
        </w:rPr>
        <w:t>项目管理有限公司</w:t>
      </w:r>
    </w:p>
    <w:p>
      <w:pPr>
        <w:pageBreakBefore w:val="0"/>
        <w:widowControl w:val="0"/>
        <w:kinsoku/>
        <w:wordWrap/>
        <w:overflowPunct/>
        <w:topLinePunct w:val="0"/>
        <w:autoSpaceDE/>
        <w:autoSpaceDN/>
        <w:bidi w:val="0"/>
        <w:adjustRightInd/>
        <w:snapToGrid/>
        <w:spacing w:line="480" w:lineRule="exact"/>
        <w:ind w:left="5880" w:leftChars="200" w:hanging="5460" w:hangingChars="2600"/>
        <w:textAlignment w:val="auto"/>
        <w:rPr>
          <w:rFonts w:hint="eastAsia" w:ascii="宋体" w:hAnsi="宋体" w:eastAsia="宋体" w:cs="宋体"/>
          <w:color w:val="auto"/>
          <w:u w:val="single"/>
          <w:lang w:val="en-US" w:eastAsia="zh-CN"/>
        </w:rPr>
      </w:pPr>
      <w:r>
        <w:rPr>
          <w:rFonts w:hint="eastAsia" w:ascii="宋体" w:hAnsi="宋体" w:eastAsia="宋体" w:cs="宋体"/>
          <w:color w:val="auto"/>
        </w:rPr>
        <w:t>地   址：南宁市五象大道与龙岗大道交汇处 地  址：</w:t>
      </w:r>
      <w:r>
        <w:rPr>
          <w:rFonts w:hint="eastAsia" w:ascii="宋体" w:hAnsi="宋体" w:eastAsia="宋体" w:cs="宋体"/>
          <w:color w:val="auto"/>
          <w:kern w:val="1"/>
          <w:szCs w:val="21"/>
        </w:rPr>
        <w:t>南宁市青秀区民族大道</w:t>
      </w:r>
      <w:r>
        <w:rPr>
          <w:rFonts w:hint="eastAsia" w:ascii="宋体" w:hAnsi="宋体" w:eastAsia="宋体" w:cs="宋体"/>
          <w:color w:val="auto"/>
          <w:kern w:val="1"/>
          <w:szCs w:val="21"/>
          <w:lang w:val="en-US" w:eastAsia="zh-CN"/>
        </w:rPr>
        <w:t>16号环球时代2620号</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rPr>
        <w:t>联 系 人：</w:t>
      </w:r>
      <w:r>
        <w:rPr>
          <w:rFonts w:hint="eastAsia" w:ascii="宋体" w:hAnsi="宋体" w:eastAsia="宋体" w:cs="宋体"/>
          <w:color w:val="auto"/>
          <w:kern w:val="1"/>
          <w:szCs w:val="21"/>
        </w:rPr>
        <w:t>黎工</w:t>
      </w:r>
      <w:r>
        <w:rPr>
          <w:rFonts w:hint="eastAsia" w:ascii="宋体" w:hAnsi="宋体" w:eastAsia="宋体" w:cs="宋体"/>
          <w:color w:val="auto"/>
        </w:rPr>
        <w:t xml:space="preserve">                             联 系 人：</w:t>
      </w:r>
      <w:r>
        <w:rPr>
          <w:rFonts w:hint="eastAsia" w:ascii="宋体" w:hAnsi="宋体" w:eastAsia="宋体" w:cs="宋体"/>
          <w:color w:val="auto"/>
          <w:lang w:eastAsia="zh-CN"/>
        </w:rPr>
        <w:t>何工</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rPr>
        <w:t>电    话：0771-5900011                     电   话：0771-5</w:t>
      </w:r>
      <w:r>
        <w:rPr>
          <w:rFonts w:hint="eastAsia" w:ascii="宋体" w:hAnsi="宋体" w:eastAsia="宋体" w:cs="宋体"/>
          <w:color w:val="auto"/>
          <w:lang w:val="en-US" w:eastAsia="zh-CN"/>
        </w:rPr>
        <w:t>855093</w:t>
      </w:r>
    </w:p>
    <w:p>
      <w:pPr>
        <w:spacing w:line="360" w:lineRule="auto"/>
        <w:ind w:firstLine="2520" w:firstLineChars="1200"/>
        <w:rPr>
          <w:rFonts w:hint="eastAsia" w:ascii="宋体" w:hAnsi="宋体" w:eastAsia="宋体" w:cs="宋体"/>
          <w:color w:val="auto"/>
          <w:szCs w:val="21"/>
          <w:u w:val="single"/>
        </w:rPr>
      </w:pPr>
      <w:r>
        <w:rPr>
          <w:rFonts w:hint="eastAsia" w:ascii="宋体" w:hAnsi="宋体" w:eastAsia="宋体" w:cs="宋体"/>
          <w:color w:val="auto"/>
        </w:rPr>
        <w:t xml:space="preserve">                       传   真：0771-5</w:t>
      </w:r>
      <w:r>
        <w:rPr>
          <w:rFonts w:hint="eastAsia" w:ascii="宋体" w:hAnsi="宋体" w:eastAsia="宋体" w:cs="宋体"/>
          <w:color w:val="auto"/>
          <w:lang w:val="en-US" w:eastAsia="zh-CN"/>
        </w:rPr>
        <w:t>855093</w:t>
      </w:r>
    </w:p>
    <w:p>
      <w:pPr>
        <w:spacing w:line="360" w:lineRule="auto"/>
        <w:ind w:right="420" w:firstLine="5371" w:firstLineChars="2558"/>
        <w:rPr>
          <w:rFonts w:hint="eastAsia" w:ascii="宋体" w:hAnsi="宋体" w:eastAsia="宋体" w:cs="宋体"/>
          <w:color w:val="auto"/>
          <w:szCs w:val="21"/>
          <w:u w:val="single"/>
        </w:rPr>
      </w:pPr>
    </w:p>
    <w:p>
      <w:pPr>
        <w:pageBreakBefore w:val="0"/>
        <w:widowControl w:val="0"/>
        <w:kinsoku/>
        <w:wordWrap w:val="0"/>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rPr>
      </w:pPr>
      <w:r>
        <w:rPr>
          <w:rFonts w:hint="eastAsia" w:ascii="宋体" w:hAnsi="宋体" w:eastAsia="宋体" w:cs="宋体"/>
          <w:color w:val="auto"/>
          <w:u w:val="single"/>
          <w:lang w:val="en-US" w:eastAsia="zh-CN"/>
        </w:rPr>
        <w:t xml:space="preserve"> 2020 </w:t>
      </w:r>
      <w:r>
        <w:rPr>
          <w:rFonts w:hint="eastAsia" w:ascii="宋体" w:hAnsi="宋体" w:eastAsia="宋体" w:cs="宋体"/>
          <w:color w:val="auto"/>
          <w:szCs w:val="21"/>
        </w:rPr>
        <w:t>年</w:t>
      </w:r>
      <w:r>
        <w:rPr>
          <w:rFonts w:hint="eastAsia" w:ascii="宋体" w:hAnsi="宋体" w:eastAsia="宋体" w:cs="宋体"/>
          <w:color w:val="auto"/>
          <w:u w:val="single"/>
          <w:lang w:val="en-US" w:eastAsia="zh-CN"/>
        </w:rPr>
        <w:t xml:space="preserve">  12  </w:t>
      </w:r>
      <w:r>
        <w:rPr>
          <w:rFonts w:hint="eastAsia" w:ascii="宋体" w:hAnsi="宋体" w:eastAsia="宋体" w:cs="宋体"/>
          <w:color w:val="auto"/>
          <w:szCs w:val="21"/>
        </w:rPr>
        <w:t>月</w:t>
      </w:r>
      <w:r>
        <w:rPr>
          <w:rFonts w:hint="eastAsia" w:ascii="宋体" w:hAnsi="宋体" w:eastAsia="宋体" w:cs="宋体"/>
          <w:color w:val="auto"/>
          <w:szCs w:val="21"/>
          <w:u w:val="single"/>
          <w:lang w:val="en-US" w:eastAsia="zh-CN"/>
        </w:rPr>
        <w:t xml:space="preserve"> 7 </w:t>
      </w:r>
      <w:r>
        <w:rPr>
          <w:rFonts w:hint="eastAsia" w:ascii="宋体" w:hAnsi="宋体" w:eastAsia="宋体" w:cs="宋体"/>
          <w:color w:val="auto"/>
          <w:u w:val="single"/>
          <w:lang w:val="en-US" w:eastAsia="zh-CN"/>
        </w:rPr>
        <w:t xml:space="preserve"> </w:t>
      </w:r>
      <w:r>
        <w:rPr>
          <w:rFonts w:hint="eastAsia" w:ascii="宋体" w:hAnsi="宋体" w:eastAsia="宋体" w:cs="宋体"/>
          <w:color w:val="auto"/>
          <w:szCs w:val="21"/>
        </w:rPr>
        <w:t>日</w:t>
      </w:r>
    </w:p>
    <w:sectPr>
      <w:footerReference r:id="rId3" w:type="default"/>
      <w:pgSz w:w="11906" w:h="16838"/>
      <w:pgMar w:top="1304" w:right="1644" w:bottom="1361"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5"/>
                            </w:rPr>
                          </w:pPr>
                          <w:r>
                            <w:fldChar w:fldCharType="begin"/>
                          </w:r>
                          <w:r>
                            <w:rPr>
                              <w:rStyle w:val="5"/>
                            </w:rPr>
                            <w:instrText xml:space="preserve">PAGE  </w:instrText>
                          </w:r>
                          <w:r>
                            <w:fldChar w:fldCharType="separate"/>
                          </w:r>
                          <w:r>
                            <w:rPr>
                              <w:rStyle w:val="5"/>
                            </w:rPr>
                            <w:t>103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3"/>
                      <w:rPr>
                        <w:rStyle w:val="5"/>
                      </w:rPr>
                    </w:pPr>
                    <w:r>
                      <w:fldChar w:fldCharType="begin"/>
                    </w:r>
                    <w:r>
                      <w:rPr>
                        <w:rStyle w:val="5"/>
                      </w:rPr>
                      <w:instrText xml:space="preserve">PAGE  </w:instrText>
                    </w:r>
                    <w:r>
                      <w:fldChar w:fldCharType="separate"/>
                    </w:r>
                    <w:r>
                      <w:rPr>
                        <w:rStyle w:val="5"/>
                      </w:rPr>
                      <w:t>103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01F21"/>
    <w:rsid w:val="33723147"/>
    <w:rsid w:val="37B871C7"/>
    <w:rsid w:val="392D2AF7"/>
    <w:rsid w:val="56B403AE"/>
    <w:rsid w:val="5CD81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宋体"/>
      <w:b/>
      <w:bCs/>
      <w:szCs w:val="32"/>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2020-12-04T04:08:00Z</dcterms:created>
  <dc:creator>Administrator</dc:creator>
  <cp:lastModifiedBy>Administrator</cp:lastModifiedBy>
  <dcterms:modified xsi:type="dcterms:W3CDTF">2020-12-07T10:25:22Z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