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right="9"/>
        <w:rPr>
          <w:sz w:val="36"/>
          <w:szCs w:val="36"/>
          <w:highlight w:val="none"/>
        </w:rPr>
      </w:pPr>
      <w:r>
        <w:rPr>
          <w:rFonts w:hint="eastAsia"/>
          <w:spacing w:val="1"/>
          <w:sz w:val="36"/>
          <w:szCs w:val="36"/>
          <w:highlight w:val="none"/>
        </w:rPr>
        <w:t>资源县车田苗族乡粗石村隘门界隧道口土地综合整治项目、资源县车田苗族乡坪寨村八角大丘土地综合整治项目、资源县车田苗族乡坪寨村老牛厂土地综合整治项目</w:t>
      </w:r>
      <w:r>
        <w:rPr>
          <w:rFonts w:hint="eastAsia"/>
          <w:sz w:val="36"/>
          <w:szCs w:val="36"/>
          <w:highlight w:val="none"/>
        </w:rPr>
        <w:t>社会投资人</w:t>
      </w:r>
    </w:p>
    <w:p>
      <w:pPr>
        <w:pStyle w:val="9"/>
        <w:rPr>
          <w:b/>
          <w:sz w:val="36"/>
        </w:rPr>
      </w:pPr>
    </w:p>
    <w:p>
      <w:pPr>
        <w:pStyle w:val="9"/>
        <w:rPr>
          <w:b/>
          <w:sz w:val="36"/>
        </w:rPr>
      </w:pPr>
    </w:p>
    <w:p>
      <w:pPr>
        <w:pStyle w:val="9"/>
        <w:rPr>
          <w:b/>
          <w:sz w:val="36"/>
        </w:rPr>
      </w:pPr>
    </w:p>
    <w:p>
      <w:pPr>
        <w:pStyle w:val="9"/>
        <w:rPr>
          <w:b/>
          <w:sz w:val="36"/>
        </w:rPr>
      </w:pPr>
    </w:p>
    <w:p>
      <w:pPr>
        <w:pStyle w:val="9"/>
        <w:rPr>
          <w:b/>
          <w:sz w:val="40"/>
        </w:rPr>
      </w:pPr>
    </w:p>
    <w:p>
      <w:pPr>
        <w:ind w:right="247"/>
        <w:jc w:val="center"/>
        <w:rPr>
          <w:b/>
          <w:sz w:val="112"/>
          <w:szCs w:val="112"/>
        </w:rPr>
      </w:pPr>
      <w:r>
        <w:rPr>
          <w:rFonts w:hint="eastAsia"/>
          <w:b/>
          <w:spacing w:val="183"/>
          <w:sz w:val="112"/>
          <w:szCs w:val="112"/>
        </w:rPr>
        <w:t>招标文件</w:t>
      </w:r>
    </w:p>
    <w:p>
      <w:pPr>
        <w:pStyle w:val="3"/>
        <w:spacing w:before="1107"/>
        <w:ind w:right="3" w:firstLine="2168" w:firstLineChars="600"/>
        <w:jc w:val="both"/>
        <w:rPr>
          <w:rFonts w:hint="default" w:eastAsia="宋体"/>
          <w:lang w:val="en-US" w:eastAsia="zh-CN"/>
        </w:rPr>
      </w:pPr>
      <w:r>
        <w:rPr>
          <w:rFonts w:hint="eastAsia"/>
        </w:rPr>
        <w:t>采购项目编号：</w:t>
      </w:r>
      <w:r>
        <w:rPr>
          <w:rFonts w:hint="eastAsia"/>
          <w:lang w:val="en-US" w:eastAsia="zh-CN"/>
        </w:rPr>
        <w:t>ZYZB202005-G2-JXHT</w:t>
      </w:r>
    </w:p>
    <w:p>
      <w:pPr>
        <w:pStyle w:val="9"/>
        <w:rPr>
          <w:b/>
          <w:sz w:val="36"/>
        </w:rPr>
      </w:pPr>
    </w:p>
    <w:p>
      <w:pPr>
        <w:pStyle w:val="9"/>
        <w:rPr>
          <w:b/>
          <w:sz w:val="36"/>
        </w:rPr>
      </w:pPr>
    </w:p>
    <w:p>
      <w:pPr>
        <w:pStyle w:val="9"/>
        <w:rPr>
          <w:b/>
          <w:sz w:val="36"/>
        </w:rPr>
      </w:pPr>
    </w:p>
    <w:p>
      <w:pPr>
        <w:pStyle w:val="9"/>
        <w:rPr>
          <w:b/>
          <w:sz w:val="36"/>
        </w:rPr>
      </w:pPr>
    </w:p>
    <w:p>
      <w:pPr>
        <w:pStyle w:val="9"/>
        <w:rPr>
          <w:b/>
          <w:sz w:val="36"/>
        </w:rPr>
      </w:pPr>
    </w:p>
    <w:p>
      <w:pPr>
        <w:pStyle w:val="9"/>
        <w:spacing w:before="4"/>
        <w:rPr>
          <w:b/>
          <w:sz w:val="41"/>
        </w:rPr>
      </w:pPr>
    </w:p>
    <w:p>
      <w:pPr>
        <w:ind w:firstLine="1807" w:firstLineChars="500"/>
        <w:rPr>
          <w:b/>
          <w:sz w:val="36"/>
        </w:rPr>
      </w:pPr>
      <w:r>
        <w:rPr>
          <w:rFonts w:hint="eastAsia"/>
          <w:b/>
          <w:sz w:val="36"/>
        </w:rPr>
        <w:t>采购单位：资源县自然资源局</w:t>
      </w:r>
    </w:p>
    <w:p>
      <w:pPr>
        <w:pStyle w:val="9"/>
        <w:rPr>
          <w:b/>
          <w:sz w:val="36"/>
        </w:rPr>
      </w:pPr>
    </w:p>
    <w:p>
      <w:pPr>
        <w:pStyle w:val="9"/>
        <w:spacing w:before="6"/>
        <w:rPr>
          <w:b/>
          <w:sz w:val="25"/>
        </w:rPr>
      </w:pPr>
    </w:p>
    <w:p>
      <w:pPr>
        <w:spacing w:line="650" w:lineRule="auto"/>
        <w:ind w:right="1278" w:firstLine="1807" w:firstLineChars="500"/>
        <w:rPr>
          <w:b/>
          <w:sz w:val="36"/>
        </w:rPr>
      </w:pPr>
      <w:r>
        <w:rPr>
          <w:rFonts w:hint="eastAsia"/>
          <w:b/>
          <w:sz w:val="36"/>
        </w:rPr>
        <w:t>采购代理单位：江西宏泰工程咨询有限公司</w:t>
      </w:r>
    </w:p>
    <w:p>
      <w:pPr>
        <w:spacing w:line="650" w:lineRule="auto"/>
        <w:ind w:left="706" w:leftChars="321" w:right="1278" w:firstLine="1793" w:firstLineChars="496"/>
        <w:rPr>
          <w:b/>
          <w:sz w:val="36"/>
        </w:rPr>
      </w:pPr>
      <w:r>
        <w:rPr>
          <w:rFonts w:hint="eastAsia"/>
          <w:b/>
          <w:sz w:val="36"/>
        </w:rPr>
        <w:t>编制时间：</w:t>
      </w:r>
      <w:r>
        <w:rPr>
          <w:b/>
          <w:sz w:val="36"/>
          <w:lang w:val="en-US"/>
        </w:rPr>
        <w:t>2020</w:t>
      </w:r>
      <w:r>
        <w:rPr>
          <w:rFonts w:hint="eastAsia"/>
          <w:b/>
          <w:sz w:val="36"/>
        </w:rPr>
        <w:t>年</w:t>
      </w:r>
      <w:r>
        <w:rPr>
          <w:b/>
          <w:sz w:val="36"/>
          <w:lang w:val="en-US"/>
        </w:rPr>
        <w:t>5</w:t>
      </w:r>
      <w:r>
        <w:rPr>
          <w:rFonts w:hint="eastAsia"/>
          <w:b/>
          <w:sz w:val="36"/>
        </w:rPr>
        <w:t>月</w:t>
      </w:r>
    </w:p>
    <w:p>
      <w:pPr>
        <w:spacing w:line="650" w:lineRule="auto"/>
        <w:rPr>
          <w:sz w:val="36"/>
        </w:rPr>
        <w:sectPr>
          <w:footerReference r:id="rId3" w:type="default"/>
          <w:type w:val="continuous"/>
          <w:pgSz w:w="11910" w:h="16840"/>
          <w:pgMar w:top="1440" w:right="700" w:bottom="960" w:left="1040" w:header="720" w:footer="771" w:gutter="0"/>
          <w:pgNumType w:start="1"/>
          <w:cols w:space="720" w:num="1"/>
        </w:sectPr>
      </w:pPr>
    </w:p>
    <w:p>
      <w:pPr>
        <w:tabs>
          <w:tab w:val="left" w:pos="724"/>
        </w:tabs>
        <w:spacing w:before="24"/>
        <w:ind w:right="2"/>
        <w:jc w:val="center"/>
        <w:rPr>
          <w:b/>
          <w:sz w:val="36"/>
        </w:rPr>
      </w:pPr>
      <w:r>
        <w:rPr>
          <w:rFonts w:hint="eastAsia"/>
          <w:b/>
          <w:sz w:val="36"/>
        </w:rPr>
        <w:t>目</w:t>
      </w:r>
      <w:r>
        <w:rPr>
          <w:b/>
          <w:sz w:val="36"/>
        </w:rPr>
        <w:tab/>
      </w:r>
      <w:r>
        <w:rPr>
          <w:rFonts w:hint="eastAsia"/>
          <w:b/>
          <w:sz w:val="36"/>
        </w:rPr>
        <w:t>录</w:t>
      </w:r>
    </w:p>
    <w:p>
      <w:pPr>
        <w:tabs>
          <w:tab w:val="left" w:pos="965"/>
          <w:tab w:val="left" w:leader="dot" w:pos="7551"/>
        </w:tabs>
        <w:spacing w:before="281"/>
        <w:ind w:right="232"/>
        <w:jc w:val="both"/>
        <w:rPr>
          <w:sz w:val="24"/>
          <w:lang w:val="en-US"/>
        </w:rPr>
      </w:pPr>
      <w:r>
        <w:rPr>
          <w:rFonts w:hint="eastAsia"/>
          <w:b/>
          <w:sz w:val="24"/>
        </w:rPr>
        <w:t>第一章</w:t>
      </w:r>
      <w:r>
        <w:rPr>
          <w:b/>
          <w:sz w:val="24"/>
        </w:rPr>
        <w:tab/>
      </w:r>
      <w:r>
        <w:rPr>
          <w:rFonts w:hint="eastAsia"/>
          <w:b/>
          <w:sz w:val="24"/>
        </w:rPr>
        <w:t>招标公告</w:t>
      </w:r>
      <w:r>
        <w:rPr>
          <w:b/>
          <w:sz w:val="24"/>
          <w:lang w:val="en-US"/>
        </w:rPr>
        <w:t>................................................................2</w:t>
      </w:r>
    </w:p>
    <w:p>
      <w:pPr>
        <w:jc w:val="right"/>
        <w:rPr>
          <w:sz w:val="24"/>
        </w:rPr>
        <w:sectPr>
          <w:footerReference r:id="rId4" w:type="default"/>
          <w:pgSz w:w="11910" w:h="16840"/>
          <w:pgMar w:top="1440" w:right="700" w:bottom="1528" w:left="1040" w:header="0" w:footer="771" w:gutter="0"/>
          <w:pgNumType w:start="1"/>
          <w:cols w:space="720" w:num="1"/>
        </w:sectPr>
      </w:pPr>
    </w:p>
    <w:p>
      <w:pPr>
        <w:pStyle w:val="13"/>
        <w:tabs>
          <w:tab w:val="right" w:leader="dot" w:pos="9712"/>
        </w:tabs>
        <w:spacing w:before="281"/>
        <w:ind w:right="232"/>
      </w:pPr>
      <w:r>
        <w:fldChar w:fldCharType="begin"/>
      </w:r>
      <w:r>
        <w:instrText xml:space="preserve"> HYPERLINK \l "_TOC_250004" </w:instrText>
      </w:r>
      <w:r>
        <w:fldChar w:fldCharType="separate"/>
      </w:r>
      <w:r>
        <w:rPr>
          <w:rFonts w:hint="eastAsia"/>
        </w:rPr>
        <w:t>第二章</w:t>
      </w:r>
      <w:r>
        <w:rPr>
          <w:spacing w:val="1"/>
        </w:rPr>
        <w:t xml:space="preserve"> </w:t>
      </w:r>
      <w:r>
        <w:rPr>
          <w:rFonts w:hint="eastAsia"/>
        </w:rPr>
        <w:t>投标人须知</w:t>
      </w:r>
      <w:r>
        <w:tab/>
      </w:r>
      <w:r>
        <w:rPr>
          <w:lang w:val="en-US"/>
        </w:rPr>
        <w:t>6</w:t>
      </w:r>
      <w:r>
        <w:rPr>
          <w:lang w:val="en-US"/>
        </w:rPr>
        <w:fldChar w:fldCharType="end"/>
      </w:r>
    </w:p>
    <w:p>
      <w:pPr>
        <w:pStyle w:val="13"/>
        <w:tabs>
          <w:tab w:val="left" w:pos="965"/>
          <w:tab w:val="right" w:leader="dot" w:pos="9714"/>
        </w:tabs>
        <w:rPr>
          <w:lang w:val="en-US"/>
        </w:rPr>
      </w:pPr>
      <w:r>
        <w:rPr>
          <w:rFonts w:hint="eastAsia"/>
        </w:rPr>
        <w:t>第三章</w:t>
      </w:r>
      <w:r>
        <w:tab/>
      </w:r>
      <w:r>
        <w:rPr>
          <w:rFonts w:hint="eastAsia"/>
        </w:rPr>
        <w:t>项目基本要求</w:t>
      </w:r>
      <w:r>
        <w:tab/>
      </w:r>
      <w:r>
        <w:rPr>
          <w:lang w:val="en-US"/>
        </w:rPr>
        <w:t>23</w:t>
      </w:r>
    </w:p>
    <w:p>
      <w:pPr>
        <w:pStyle w:val="13"/>
        <w:tabs>
          <w:tab w:val="right" w:leader="dot" w:pos="9714"/>
        </w:tabs>
      </w:pPr>
      <w:r>
        <w:fldChar w:fldCharType="begin"/>
      </w:r>
      <w:r>
        <w:instrText xml:space="preserve"> HYPERLINK \l "_TOC_250002" </w:instrText>
      </w:r>
      <w:r>
        <w:fldChar w:fldCharType="separate"/>
      </w:r>
      <w:r>
        <w:rPr>
          <w:rFonts w:hint="eastAsia"/>
        </w:rPr>
        <w:t>第四章</w:t>
      </w:r>
      <w:r>
        <w:rPr>
          <w:spacing w:val="2"/>
        </w:rPr>
        <w:t xml:space="preserve"> </w:t>
      </w:r>
      <w:r>
        <w:rPr>
          <w:rFonts w:hint="eastAsia"/>
        </w:rPr>
        <w:t>合同格式（参考格式）</w:t>
      </w:r>
      <w:r>
        <w:tab/>
      </w:r>
      <w:r>
        <w:t>2</w:t>
      </w:r>
      <w:r>
        <w:rPr>
          <w:rFonts w:hint="eastAsia"/>
          <w:lang w:val="en-US" w:eastAsia="zh-CN"/>
        </w:rPr>
        <w:t>6</w:t>
      </w:r>
      <w:r>
        <w:rPr>
          <w:lang w:val="en-US"/>
        </w:rPr>
        <w:fldChar w:fldCharType="end"/>
      </w:r>
    </w:p>
    <w:p>
      <w:pPr>
        <w:pStyle w:val="13"/>
        <w:tabs>
          <w:tab w:val="left" w:pos="965"/>
          <w:tab w:val="right" w:leader="dot" w:pos="9714"/>
        </w:tabs>
        <w:spacing w:before="282"/>
        <w:rPr>
          <w:rFonts w:hint="eastAsia" w:eastAsia="宋体"/>
          <w:lang w:val="en-US" w:eastAsia="zh-CN"/>
        </w:rPr>
      </w:pPr>
      <w:r>
        <w:fldChar w:fldCharType="begin"/>
      </w:r>
      <w:r>
        <w:instrText xml:space="preserve"> HYPERLINK \l "_TOC_250001" </w:instrText>
      </w:r>
      <w:r>
        <w:fldChar w:fldCharType="separate"/>
      </w:r>
      <w:r>
        <w:rPr>
          <w:rFonts w:hint="eastAsia"/>
        </w:rPr>
        <w:t>第五章</w:t>
      </w:r>
      <w:r>
        <w:tab/>
      </w:r>
      <w:r>
        <w:rPr>
          <w:rFonts w:hint="eastAsia"/>
        </w:rPr>
        <w:t>投标相关文件（格式）</w:t>
      </w:r>
      <w:r>
        <w:tab/>
      </w:r>
      <w:r>
        <w:rPr>
          <w:rFonts w:hint="eastAsia"/>
          <w:lang w:val="en-US" w:eastAsia="zh-CN"/>
        </w:rPr>
        <w:t>3</w:t>
      </w:r>
      <w:r>
        <w:rPr>
          <w:lang w:val="en-US"/>
        </w:rPr>
        <w:fldChar w:fldCharType="end"/>
      </w:r>
      <w:r>
        <w:rPr>
          <w:rFonts w:hint="eastAsia"/>
          <w:lang w:val="en-US" w:eastAsia="zh-CN"/>
        </w:rPr>
        <w:t>1</w:t>
      </w:r>
    </w:p>
    <w:p>
      <w:pPr>
        <w:pStyle w:val="13"/>
        <w:tabs>
          <w:tab w:val="left" w:pos="965"/>
          <w:tab w:val="right" w:leader="dot" w:pos="9714"/>
        </w:tabs>
        <w:rPr>
          <w:rFonts w:hint="eastAsia" w:eastAsia="宋体"/>
          <w:lang w:val="en-US" w:eastAsia="zh-CN"/>
        </w:rPr>
      </w:pPr>
      <w:r>
        <w:fldChar w:fldCharType="begin"/>
      </w:r>
      <w:r>
        <w:instrText xml:space="preserve"> HYPERLINK \l "_TOC_250000" </w:instrText>
      </w:r>
      <w:r>
        <w:fldChar w:fldCharType="separate"/>
      </w:r>
      <w:r>
        <w:rPr>
          <w:rFonts w:hint="eastAsia"/>
        </w:rPr>
        <w:t>第六章</w:t>
      </w:r>
      <w:r>
        <w:tab/>
      </w:r>
      <w:r>
        <w:rPr>
          <w:rFonts w:hint="eastAsia"/>
        </w:rPr>
        <w:t>评标办法及评分标准</w:t>
      </w:r>
      <w:r>
        <w:tab/>
      </w:r>
      <w:r>
        <w:rPr>
          <w:rFonts w:hint="eastAsia"/>
          <w:lang w:val="en-US" w:eastAsia="zh-CN"/>
        </w:rPr>
        <w:t>5</w:t>
      </w:r>
      <w:r>
        <w:rPr>
          <w:lang w:val="en-US"/>
        </w:rPr>
        <w:fldChar w:fldCharType="end"/>
      </w:r>
      <w:r>
        <w:rPr>
          <w:rFonts w:hint="eastAsia"/>
          <w:lang w:val="en-US" w:eastAsia="zh-CN"/>
        </w:rPr>
        <w:t>0</w:t>
      </w:r>
    </w:p>
    <w:p>
      <w:pPr>
        <w:sectPr>
          <w:type w:val="continuous"/>
          <w:pgSz w:w="11910" w:h="16840"/>
          <w:pgMar w:top="1440" w:right="1037" w:bottom="1020" w:left="1040" w:header="720" w:footer="720" w:gutter="0"/>
          <w:cols w:space="720" w:num="1"/>
        </w:sectPr>
      </w:pPr>
    </w:p>
    <w:p>
      <w:pPr>
        <w:pStyle w:val="3"/>
        <w:ind w:right="5"/>
      </w:pPr>
      <w:r>
        <w:rPr>
          <w:rFonts w:hint="eastAsia"/>
        </w:rPr>
        <w:t>第一章</w:t>
      </w:r>
      <w:r>
        <w:t xml:space="preserve"> </w:t>
      </w:r>
      <w:r>
        <w:rPr>
          <w:rFonts w:hint="eastAsia"/>
        </w:rPr>
        <w:t>公开招标公告</w:t>
      </w:r>
    </w:p>
    <w:p/>
    <w:p>
      <w:pPr>
        <w:pStyle w:val="9"/>
        <w:spacing w:line="364" w:lineRule="auto"/>
        <w:ind w:left="220" w:right="103" w:firstLine="482"/>
      </w:pPr>
      <w:r>
        <w:rPr>
          <w:rFonts w:hint="eastAsia"/>
          <w:spacing w:val="1"/>
        </w:rPr>
        <w:t>江西宏泰工程咨询有限公司受</w:t>
      </w:r>
      <w:r>
        <w:rPr>
          <w:rFonts w:hint="eastAsia"/>
          <w:spacing w:val="1"/>
          <w:u w:val="single"/>
        </w:rPr>
        <w:t>资源县自然资源局</w:t>
      </w:r>
      <w:r>
        <w:rPr>
          <w:rFonts w:hint="eastAsia"/>
          <w:spacing w:val="1"/>
        </w:rPr>
        <w:t>委托，根据《中华人民</w:t>
      </w:r>
      <w:r>
        <w:rPr>
          <w:rFonts w:hint="eastAsia"/>
          <w:spacing w:val="-10"/>
        </w:rPr>
        <w:t>共和国政府采购法》、</w:t>
      </w:r>
      <w:r>
        <w:rPr>
          <w:rFonts w:hint="eastAsia"/>
        </w:rPr>
        <w:t>《中华人民共和国政府采购法实施条例》、《中华人民共和国招标投标法》、《中华人民共和国招标投</w:t>
      </w:r>
      <w:r>
        <w:rPr>
          <w:rFonts w:hint="eastAsia"/>
          <w:spacing w:val="-13"/>
        </w:rPr>
        <w:t>标法实施条例》</w:t>
      </w:r>
      <w:r>
        <w:rPr>
          <w:rFonts w:hint="eastAsia"/>
          <w:spacing w:val="-10"/>
        </w:rPr>
        <w:t>和《政府和社会资本合作项目政府采购管理办法》等有关法律、行政法规以及省市规范性文件规定，就</w:t>
      </w:r>
      <w:r>
        <w:rPr>
          <w:rFonts w:hint="eastAsia"/>
          <w:spacing w:val="1"/>
          <w:highlight w:val="none"/>
          <w:u w:val="single"/>
        </w:rPr>
        <w:t>资源县车田苗族乡粗石村隘门界隧道口土地综合整治项目、资源县车田苗族乡坪寨村八角大丘土地综合整治项目、资源县车田苗族乡坪寨村老牛厂土地综合整治项目</w:t>
      </w:r>
      <w:r>
        <w:rPr>
          <w:rFonts w:hint="eastAsia"/>
          <w:highlight w:val="none"/>
          <w:u w:val="single"/>
        </w:rPr>
        <w:t>社会投资人</w:t>
      </w:r>
      <w:r>
        <w:rPr>
          <w:rFonts w:hint="eastAsia"/>
        </w:rPr>
        <w:t>进行公开招标采购，欢迎各投标人前来投标。</w:t>
      </w:r>
    </w:p>
    <w:p>
      <w:pPr>
        <w:pStyle w:val="9"/>
        <w:spacing w:line="364" w:lineRule="auto"/>
        <w:ind w:left="220" w:right="103" w:firstLine="482"/>
        <w:rPr>
          <w:highlight w:val="none"/>
          <w:lang w:val="en-US"/>
        </w:rPr>
      </w:pPr>
      <w:r>
        <w:rPr>
          <w:rFonts w:hint="eastAsia"/>
          <w:b/>
          <w:bCs/>
          <w:lang w:val="en-US"/>
        </w:rPr>
        <w:t>一、项目名称</w:t>
      </w:r>
      <w:r>
        <w:rPr>
          <w:b/>
          <w:bCs/>
          <w:lang w:val="en-US"/>
        </w:rPr>
        <w:t>:</w:t>
      </w:r>
      <w:r>
        <w:rPr>
          <w:spacing w:val="1"/>
          <w:highlight w:val="none"/>
        </w:rPr>
        <w:t xml:space="preserve"> </w:t>
      </w:r>
      <w:r>
        <w:rPr>
          <w:rFonts w:hint="eastAsia"/>
          <w:spacing w:val="1"/>
          <w:highlight w:val="none"/>
        </w:rPr>
        <w:t>资源县车田苗族乡粗石村隘门界隧道口土地综合整治项目、资源县车田苗族乡坪寨村八角大丘土地综合整治项目、资源县车田苗族乡坪寨村老牛厂土地综合整治项目</w:t>
      </w:r>
      <w:r>
        <w:rPr>
          <w:rFonts w:hint="eastAsia"/>
          <w:highlight w:val="none"/>
        </w:rPr>
        <w:t>社会投资人</w:t>
      </w:r>
    </w:p>
    <w:p>
      <w:pPr>
        <w:spacing w:line="364" w:lineRule="auto"/>
        <w:ind w:right="1534" w:firstLine="723" w:firstLineChars="300"/>
        <w:rPr>
          <w:sz w:val="24"/>
        </w:rPr>
      </w:pPr>
      <w:r>
        <w:rPr>
          <w:rFonts w:hint="eastAsia"/>
          <w:b/>
          <w:sz w:val="24"/>
        </w:rPr>
        <w:t>二、项目编号：ZYZB202005-G2-JXHT</w:t>
      </w:r>
    </w:p>
    <w:p>
      <w:pPr>
        <w:pStyle w:val="9"/>
        <w:spacing w:line="364" w:lineRule="auto"/>
        <w:ind w:left="220" w:right="103" w:firstLine="482"/>
        <w:rPr>
          <w:b/>
          <w:spacing w:val="-8"/>
          <w:w w:val="99"/>
        </w:rPr>
      </w:pPr>
      <w:r>
        <w:rPr>
          <w:rFonts w:hint="eastAsia"/>
          <w:b/>
          <w:spacing w:val="-8"/>
          <w:w w:val="99"/>
        </w:rPr>
        <w:t>三、</w:t>
      </w:r>
      <w:r>
        <w:rPr>
          <w:rFonts w:hint="eastAsia"/>
          <w:b/>
          <w:szCs w:val="22"/>
          <w:lang w:val="en-US"/>
        </w:rPr>
        <w:t>招标内容及简要说明</w:t>
      </w:r>
      <w:r>
        <w:rPr>
          <w:rFonts w:hint="eastAsia"/>
          <w:b/>
          <w:szCs w:val="22"/>
        </w:rPr>
        <w:t>：</w:t>
      </w:r>
    </w:p>
    <w:p>
      <w:pPr>
        <w:pStyle w:val="9"/>
        <w:spacing w:line="364" w:lineRule="auto"/>
        <w:ind w:left="220" w:right="103" w:firstLine="482"/>
        <w:rPr>
          <w:highlight w:val="none"/>
        </w:rPr>
      </w:pPr>
      <w:r>
        <w:rPr>
          <w:spacing w:val="1"/>
          <w:highlight w:val="none"/>
          <w:lang w:val="en-US"/>
        </w:rPr>
        <w:t>1</w:t>
      </w:r>
      <w:r>
        <w:rPr>
          <w:rFonts w:hint="eastAsia"/>
          <w:spacing w:val="1"/>
          <w:highlight w:val="none"/>
          <w:lang w:val="en-US"/>
        </w:rPr>
        <w:t>、</w:t>
      </w:r>
      <w:r>
        <w:rPr>
          <w:spacing w:val="1"/>
          <w:highlight w:val="none"/>
        </w:rPr>
        <w:t xml:space="preserve"> </w:t>
      </w:r>
      <w:r>
        <w:rPr>
          <w:rFonts w:hint="eastAsia"/>
          <w:spacing w:val="1"/>
          <w:highlight w:val="none"/>
        </w:rPr>
        <w:t>资源县车田苗族乡粗石村隘门界隧道口土地综合整治项目、资源县车田苗族乡坪寨村八角大丘土地综合整治项目、资源县车田苗族乡坪寨村老牛厂土地综合整治项目</w:t>
      </w:r>
      <w:r>
        <w:rPr>
          <w:spacing w:val="1"/>
          <w:highlight w:val="none"/>
        </w:rPr>
        <w:t>(</w:t>
      </w:r>
      <w:r>
        <w:rPr>
          <w:rFonts w:hint="eastAsia"/>
          <w:spacing w:val="1"/>
          <w:highlight w:val="none"/>
        </w:rPr>
        <w:t>以下简称资源县车田苗族乡粗石村隘门界隧道口土地综合整治项目等</w:t>
      </w:r>
      <w:r>
        <w:rPr>
          <w:spacing w:val="1"/>
          <w:highlight w:val="none"/>
        </w:rPr>
        <w:t>3</w:t>
      </w:r>
      <w:r>
        <w:rPr>
          <w:rFonts w:hint="eastAsia"/>
          <w:spacing w:val="1"/>
          <w:highlight w:val="none"/>
        </w:rPr>
        <w:t>个土地综合整治项目</w:t>
      </w:r>
      <w:r>
        <w:rPr>
          <w:spacing w:val="1"/>
          <w:highlight w:val="none"/>
        </w:rPr>
        <w:t>)</w:t>
      </w:r>
      <w:r>
        <w:rPr>
          <w:rFonts w:hint="eastAsia"/>
          <w:spacing w:val="-5"/>
          <w:highlight w:val="none"/>
        </w:rPr>
        <w:t>由桂林市自然资源局和桂林市财政局批准立项</w:t>
      </w:r>
      <w:r>
        <w:rPr>
          <w:spacing w:val="-5"/>
          <w:highlight w:val="none"/>
        </w:rPr>
        <w:t>(</w:t>
      </w:r>
      <w:r>
        <w:rPr>
          <w:rFonts w:hint="eastAsia"/>
          <w:spacing w:val="-5"/>
          <w:highlight w:val="none"/>
        </w:rPr>
        <w:t>市自然资字〔</w:t>
      </w:r>
      <w:r>
        <w:rPr>
          <w:spacing w:val="-5"/>
          <w:highlight w:val="none"/>
        </w:rPr>
        <w:t>2020</w:t>
      </w:r>
      <w:r>
        <w:rPr>
          <w:rFonts w:hint="eastAsia"/>
          <w:spacing w:val="-5"/>
          <w:highlight w:val="none"/>
        </w:rPr>
        <w:t>〕</w:t>
      </w:r>
      <w:r>
        <w:rPr>
          <w:spacing w:val="-5"/>
          <w:highlight w:val="none"/>
        </w:rPr>
        <w:t>8</w:t>
      </w:r>
      <w:r>
        <w:rPr>
          <w:spacing w:val="-5"/>
          <w:highlight w:val="none"/>
          <w:lang w:val="en-US"/>
        </w:rPr>
        <w:t>3</w:t>
      </w:r>
      <w:r>
        <w:rPr>
          <w:rFonts w:hint="eastAsia"/>
          <w:spacing w:val="-5"/>
          <w:highlight w:val="none"/>
        </w:rPr>
        <w:t>号、市自然资字〔</w:t>
      </w:r>
      <w:r>
        <w:rPr>
          <w:spacing w:val="-5"/>
          <w:highlight w:val="none"/>
        </w:rPr>
        <w:t>2020</w:t>
      </w:r>
      <w:r>
        <w:rPr>
          <w:rFonts w:hint="eastAsia"/>
          <w:spacing w:val="-5"/>
          <w:highlight w:val="none"/>
        </w:rPr>
        <w:t>〕</w:t>
      </w:r>
      <w:r>
        <w:rPr>
          <w:spacing w:val="-5"/>
          <w:highlight w:val="none"/>
          <w:lang w:val="en-US"/>
        </w:rPr>
        <w:t>84</w:t>
      </w:r>
      <w:r>
        <w:rPr>
          <w:rFonts w:hint="eastAsia"/>
          <w:spacing w:val="-5"/>
          <w:highlight w:val="none"/>
          <w:lang w:val="en-US"/>
        </w:rPr>
        <w:t>号、</w:t>
      </w:r>
      <w:r>
        <w:rPr>
          <w:rFonts w:hint="eastAsia"/>
          <w:spacing w:val="-5"/>
          <w:highlight w:val="none"/>
        </w:rPr>
        <w:t>市自然资字〔</w:t>
      </w:r>
      <w:r>
        <w:rPr>
          <w:spacing w:val="-5"/>
          <w:highlight w:val="none"/>
        </w:rPr>
        <w:t>2020</w:t>
      </w:r>
      <w:r>
        <w:rPr>
          <w:rFonts w:hint="eastAsia"/>
          <w:spacing w:val="-5"/>
          <w:highlight w:val="none"/>
        </w:rPr>
        <w:t>〕</w:t>
      </w:r>
      <w:r>
        <w:rPr>
          <w:spacing w:val="-5"/>
          <w:highlight w:val="none"/>
          <w:lang w:val="en-US"/>
        </w:rPr>
        <w:t>85</w:t>
      </w:r>
      <w:r>
        <w:rPr>
          <w:rFonts w:hint="eastAsia"/>
          <w:spacing w:val="-5"/>
          <w:highlight w:val="none"/>
          <w:lang w:val="en-US"/>
        </w:rPr>
        <w:t>号</w:t>
      </w:r>
      <w:r>
        <w:rPr>
          <w:spacing w:val="-5"/>
          <w:highlight w:val="none"/>
          <w:lang w:val="en-US"/>
        </w:rPr>
        <w:t>)</w:t>
      </w:r>
      <w:r>
        <w:rPr>
          <w:rFonts w:hint="eastAsia"/>
          <w:spacing w:val="-5"/>
          <w:highlight w:val="none"/>
        </w:rPr>
        <w:t>。</w:t>
      </w:r>
      <w:r>
        <w:rPr>
          <w:rFonts w:hint="eastAsia"/>
          <w:spacing w:val="-5"/>
          <w:highlight w:val="none"/>
          <w:lang w:val="en-US"/>
        </w:rPr>
        <w:t>经</w:t>
      </w:r>
      <w:r>
        <w:rPr>
          <w:rFonts w:hint="eastAsia"/>
          <w:spacing w:val="-5"/>
          <w:highlight w:val="none"/>
        </w:rPr>
        <w:t>资源县人民政府研究同意，项目采用政府和社会资本合作的模式开展工</w:t>
      </w:r>
      <w:r>
        <w:rPr>
          <w:rFonts w:hint="eastAsia"/>
          <w:spacing w:val="-9"/>
          <w:highlight w:val="none"/>
        </w:rPr>
        <w:t>作，资源县自然资源局受资源县人民政府委托负责组织项目实施。</w:t>
      </w:r>
      <w:r>
        <w:rPr>
          <w:rFonts w:hint="eastAsia"/>
          <w:spacing w:val="-9"/>
          <w:lang w:val="en-US"/>
        </w:rPr>
        <w:t>根据</w:t>
      </w:r>
      <w:r>
        <w:rPr>
          <w:rFonts w:hint="eastAsia"/>
          <w:spacing w:val="-9"/>
        </w:rPr>
        <w:t>《中共中央国务院关于加强耕地保护和改进占补平衡的意见》（中发</w:t>
      </w:r>
      <w:r>
        <w:rPr>
          <w:spacing w:val="-9"/>
        </w:rPr>
        <w:t>[2017]4</w:t>
      </w:r>
      <w:r>
        <w:rPr>
          <w:rFonts w:hint="eastAsia"/>
          <w:spacing w:val="-9"/>
        </w:rPr>
        <w:t>号）、《国土资源部关于补足耕地数量与提升耕地质量相结合落实占补平衡的指导意见》（国土资规</w:t>
      </w:r>
      <w:r>
        <w:rPr>
          <w:spacing w:val="-9"/>
        </w:rPr>
        <w:t>[2016]8</w:t>
      </w:r>
      <w:r>
        <w:rPr>
          <w:rFonts w:hint="eastAsia"/>
          <w:spacing w:val="-9"/>
        </w:rPr>
        <w:t>号）文件精神、《广西壮族自治区土地整治办法》（广西壮族自治区人民政府令</w:t>
      </w:r>
      <w:r>
        <w:rPr>
          <w:spacing w:val="-9"/>
        </w:rPr>
        <w:t>116</w:t>
      </w:r>
      <w:r>
        <w:rPr>
          <w:rFonts w:hint="eastAsia"/>
          <w:spacing w:val="-9"/>
        </w:rPr>
        <w:t>号）、《广西壮族自治区补充耕地指标交易管理暂行办法（修订）和广西壮族自治区补充耕地指标交易管理暂行办法实施细则（修订）的通知》（桂国土资规</w:t>
      </w:r>
      <w:r>
        <w:rPr>
          <w:spacing w:val="-9"/>
        </w:rPr>
        <w:t>[2017]12</w:t>
      </w:r>
      <w:r>
        <w:rPr>
          <w:rFonts w:hint="eastAsia"/>
          <w:spacing w:val="-9"/>
        </w:rPr>
        <w:t>号）以及《关于印发引导和规范社会资本参与土地整治项目建设指导意见的通知》（桂自然资发</w:t>
      </w:r>
      <w:r>
        <w:rPr>
          <w:spacing w:val="-9"/>
        </w:rPr>
        <w:t>[2018]16</w:t>
      </w:r>
      <w:r>
        <w:rPr>
          <w:rFonts w:hint="eastAsia"/>
          <w:spacing w:val="-9"/>
        </w:rPr>
        <w:t>）、《关于印发规范社会资本参与土地整治项目建设有关问题补充规定的通知》（桂自然资发</w:t>
      </w:r>
      <w:r>
        <w:rPr>
          <w:spacing w:val="-9"/>
        </w:rPr>
        <w:t>[2019]10</w:t>
      </w:r>
      <w:r>
        <w:rPr>
          <w:rFonts w:hint="eastAsia"/>
          <w:spacing w:val="-9"/>
        </w:rPr>
        <w:t>号）等政策法规规定</w:t>
      </w:r>
      <w:r>
        <w:rPr>
          <w:spacing w:val="-6"/>
        </w:rPr>
        <w:t>,</w:t>
      </w:r>
      <w:r>
        <w:rPr>
          <w:rFonts w:hint="eastAsia"/>
          <w:spacing w:val="-6"/>
        </w:rPr>
        <w:t>资源县自然资源局受资源县</w:t>
      </w:r>
      <w:r>
        <w:rPr>
          <w:rFonts w:hint="eastAsia"/>
          <w:spacing w:val="-11"/>
        </w:rPr>
        <w:t>人民政府委托以公开招标方式采购社会投资人，</w:t>
      </w:r>
      <w:r>
        <w:rPr>
          <w:rFonts w:hint="eastAsia"/>
          <w:spacing w:val="-11"/>
          <w:highlight w:val="none"/>
        </w:rPr>
        <w:t>在资源县车田苗族乡范围内开展实施土地综合整治项目，投资开发合作</w:t>
      </w:r>
      <w:r>
        <w:rPr>
          <w:rFonts w:hint="eastAsia"/>
          <w:spacing w:val="-12"/>
          <w:highlight w:val="none"/>
        </w:rPr>
        <w:t>（包括项目概算编制、竣工材料编制、新增耕地确认材料编制等技术服务工作、工程复核、耕地质量等级评定等；依据项目立项批复组织相关单位做好项目施工、竣工验收及上报自治区自然资源厅备案工作。）</w:t>
      </w:r>
      <w:r>
        <w:rPr>
          <w:rFonts w:hint="eastAsia"/>
          <w:highlight w:val="none"/>
        </w:rPr>
        <w:t>具体详见招标文件。</w:t>
      </w:r>
    </w:p>
    <w:p>
      <w:pPr>
        <w:pStyle w:val="9"/>
        <w:spacing w:line="364" w:lineRule="auto"/>
        <w:ind w:left="220" w:right="220" w:firstLine="480"/>
        <w:jc w:val="both"/>
        <w:rPr>
          <w:spacing w:val="-6"/>
        </w:rPr>
      </w:pPr>
      <w:r>
        <w:rPr>
          <w:highlight w:val="none"/>
        </w:rPr>
        <w:t>2</w:t>
      </w:r>
      <w:r>
        <w:rPr>
          <w:rFonts w:hint="eastAsia"/>
          <w:highlight w:val="none"/>
        </w:rPr>
        <w:t>、</w:t>
      </w:r>
      <w:r>
        <w:rPr>
          <w:rFonts w:hint="eastAsia"/>
          <w:spacing w:val="1"/>
          <w:highlight w:val="none"/>
        </w:rPr>
        <w:t>资源县车田苗族乡粗石村隘门界隧道口土地综合整治项目等</w:t>
      </w:r>
      <w:r>
        <w:rPr>
          <w:spacing w:val="1"/>
          <w:highlight w:val="none"/>
        </w:rPr>
        <w:t>3</w:t>
      </w:r>
      <w:r>
        <w:rPr>
          <w:rFonts w:hint="eastAsia"/>
          <w:spacing w:val="1"/>
          <w:highlight w:val="none"/>
        </w:rPr>
        <w:t>个土地综合整治项目（具体实施规模、实施地点、投资额以项目立项批复为准）预计</w:t>
      </w:r>
      <w:r>
        <w:rPr>
          <w:rFonts w:hint="eastAsia"/>
          <w:spacing w:val="-6"/>
        </w:rPr>
        <w:t>新增耕地面积共</w:t>
      </w:r>
      <w:r>
        <w:rPr>
          <w:spacing w:val="-6"/>
        </w:rPr>
        <w:t>93.8</w:t>
      </w:r>
      <w:r>
        <w:rPr>
          <w:rFonts w:hint="eastAsia"/>
          <w:spacing w:val="-6"/>
        </w:rPr>
        <w:t>公顷（全为水田），其中</w:t>
      </w:r>
      <w:r>
        <w:rPr>
          <w:rFonts w:hint="eastAsia"/>
          <w:spacing w:val="1"/>
          <w:highlight w:val="none"/>
        </w:rPr>
        <w:t>资源县车田苗族乡粗石村隘门界隧道口土地综合整治项目</w:t>
      </w:r>
      <w:r>
        <w:rPr>
          <w:rFonts w:hint="eastAsia"/>
          <w:spacing w:val="-6"/>
        </w:rPr>
        <w:t>新增耕地面积</w:t>
      </w:r>
      <w:r>
        <w:rPr>
          <w:spacing w:val="-6"/>
        </w:rPr>
        <w:t>8.5</w:t>
      </w:r>
      <w:r>
        <w:rPr>
          <w:rFonts w:hint="eastAsia"/>
          <w:spacing w:val="-6"/>
        </w:rPr>
        <w:t>公顷（全为水田），</w:t>
      </w:r>
      <w:r>
        <w:rPr>
          <w:rFonts w:hint="eastAsia"/>
          <w:spacing w:val="1"/>
          <w:highlight w:val="none"/>
        </w:rPr>
        <w:t>资源县车田苗族乡坪寨村八角大丘土地综合整治项目</w:t>
      </w:r>
      <w:r>
        <w:rPr>
          <w:rFonts w:hint="eastAsia"/>
          <w:spacing w:val="-6"/>
          <w:highlight w:val="none"/>
        </w:rPr>
        <w:t>新增耕地面积</w:t>
      </w:r>
      <w:r>
        <w:rPr>
          <w:spacing w:val="-6"/>
          <w:highlight w:val="none"/>
        </w:rPr>
        <w:t>45.3</w:t>
      </w:r>
      <w:r>
        <w:rPr>
          <w:rFonts w:hint="eastAsia"/>
          <w:spacing w:val="-6"/>
          <w:highlight w:val="none"/>
        </w:rPr>
        <w:t>公顷（全为水田），</w:t>
      </w:r>
      <w:r>
        <w:rPr>
          <w:rFonts w:hint="eastAsia"/>
          <w:spacing w:val="1"/>
          <w:highlight w:val="none"/>
        </w:rPr>
        <w:t>资源县车田苗族乡坪寨村老牛厂土地综合整治项目</w:t>
      </w:r>
      <w:r>
        <w:rPr>
          <w:rFonts w:hint="eastAsia"/>
          <w:spacing w:val="-6"/>
        </w:rPr>
        <w:t>新增耕地面积</w:t>
      </w:r>
      <w:r>
        <w:rPr>
          <w:spacing w:val="-6"/>
        </w:rPr>
        <w:t>40</w:t>
      </w:r>
      <w:r>
        <w:rPr>
          <w:rFonts w:hint="eastAsia"/>
          <w:spacing w:val="-6"/>
        </w:rPr>
        <w:t>公顷（全为水田）。</w:t>
      </w:r>
    </w:p>
    <w:p>
      <w:pPr>
        <w:pStyle w:val="9"/>
        <w:spacing w:before="43" w:line="364" w:lineRule="auto"/>
        <w:ind w:left="220" w:right="220"/>
        <w:jc w:val="both"/>
      </w:pPr>
      <w:r>
        <w:rPr>
          <w:rFonts w:hint="eastAsia"/>
          <w:b/>
          <w:spacing w:val="-10"/>
        </w:rPr>
        <w:t>四、本项目需要落实的政府采购政策：</w:t>
      </w:r>
      <w:r>
        <w:rPr>
          <w:rFonts w:hint="eastAsia"/>
          <w:spacing w:val="-16"/>
        </w:rPr>
        <w:t>《中华人民共和国政府采购法》、《中华人民共和国</w:t>
      </w:r>
      <w:r>
        <w:rPr>
          <w:rFonts w:hint="eastAsia"/>
          <w:spacing w:val="-27"/>
        </w:rPr>
        <w:t>政府采购法实施条例》</w:t>
      </w:r>
      <w:r>
        <w:rPr>
          <w:rFonts w:hint="eastAsia"/>
          <w:spacing w:val="-19"/>
        </w:rPr>
        <w:t>、《政府和社会资本合作项目政府采购管理办法》</w:t>
      </w:r>
      <w:r>
        <w:rPr>
          <w:rFonts w:hint="eastAsia"/>
          <w:spacing w:val="-18"/>
        </w:rPr>
        <w:t>、《政府采购货物和服务</w:t>
      </w:r>
      <w:r>
        <w:rPr>
          <w:rFonts w:hint="eastAsia"/>
          <w:spacing w:val="-31"/>
        </w:rPr>
        <w:t>招标投管理办法》</w:t>
      </w:r>
      <w:r>
        <w:rPr>
          <w:rFonts w:hint="eastAsia"/>
          <w:spacing w:val="-14"/>
        </w:rPr>
        <w:t>、《政府采购促进中小企业发展暂行办法</w:t>
      </w:r>
      <w:r>
        <w:rPr>
          <w:rFonts w:hint="eastAsia"/>
          <w:spacing w:val="-180"/>
        </w:rPr>
        <w:t>》</w:t>
      </w:r>
      <w:r>
        <w:rPr>
          <w:rFonts w:hint="eastAsia"/>
        </w:rPr>
        <w:t>（财库</w:t>
      </w:r>
      <w:r>
        <w:t>[2011]181</w:t>
      </w:r>
      <w:r>
        <w:rPr>
          <w:spacing w:val="-30"/>
        </w:rPr>
        <w:t xml:space="preserve"> </w:t>
      </w:r>
      <w:r>
        <w:rPr>
          <w:rFonts w:hint="eastAsia"/>
          <w:spacing w:val="-30"/>
        </w:rPr>
        <w:t>号</w:t>
      </w:r>
      <w:r>
        <w:rPr>
          <w:rFonts w:hint="eastAsia"/>
          <w:spacing w:val="-120"/>
        </w:rPr>
        <w:t>）</w:t>
      </w:r>
      <w:r>
        <w:rPr>
          <w:rFonts w:hint="eastAsia"/>
          <w:spacing w:val="-11"/>
        </w:rPr>
        <w:t>、根据财政部、</w:t>
      </w:r>
      <w:r>
        <w:rPr>
          <w:rFonts w:hint="eastAsia"/>
          <w:spacing w:val="-2"/>
        </w:rPr>
        <w:t>司法部关于政府采购支持监狱企业发展有关问题的通知</w:t>
      </w:r>
      <w:r>
        <w:rPr>
          <w:rFonts w:hint="eastAsia"/>
        </w:rPr>
        <w:t>（财库</w:t>
      </w:r>
      <w:r>
        <w:t>[2014]68</w:t>
      </w:r>
      <w:r>
        <w:rPr>
          <w:spacing w:val="-29"/>
        </w:rPr>
        <w:t xml:space="preserve"> </w:t>
      </w:r>
      <w:r>
        <w:rPr>
          <w:rFonts w:hint="eastAsia"/>
          <w:spacing w:val="-29"/>
        </w:rPr>
        <w:t>号</w:t>
      </w:r>
      <w:r>
        <w:rPr>
          <w:rFonts w:hint="eastAsia"/>
          <w:spacing w:val="-76"/>
        </w:rPr>
        <w:t>）</w:t>
      </w:r>
      <w:r>
        <w:rPr>
          <w:rFonts w:hint="eastAsia"/>
          <w:spacing w:val="-13"/>
        </w:rPr>
        <w:t>，监狱企业视同小</w:t>
      </w:r>
      <w:r>
        <w:rPr>
          <w:rFonts w:hint="eastAsia"/>
          <w:spacing w:val="-12"/>
        </w:rPr>
        <w:t>型、微型企业，享受小型、微型企业评审中价格扣除的政府采购政策、根据财政部三部门联合</w:t>
      </w:r>
      <w:r>
        <w:rPr>
          <w:rFonts w:hint="eastAsia"/>
        </w:rPr>
        <w:t>发布关于促进残疾人就业政府采购政策的通知（财库</w:t>
      </w:r>
      <w:r>
        <w:t xml:space="preserve">[2017]141 </w:t>
      </w:r>
      <w:r>
        <w:rPr>
          <w:rFonts w:hint="eastAsia"/>
        </w:rPr>
        <w:t>号</w:t>
      </w:r>
      <w:r>
        <w:rPr>
          <w:rFonts w:hint="eastAsia"/>
          <w:spacing w:val="-120"/>
        </w:rPr>
        <w:t>）</w:t>
      </w:r>
      <w:r>
        <w:rPr>
          <w:rFonts w:hint="eastAsia"/>
          <w:spacing w:val="-2"/>
        </w:rPr>
        <w:t>，残疾人福利性单位视同</w:t>
      </w:r>
      <w:r>
        <w:rPr>
          <w:rFonts w:hint="eastAsia"/>
          <w:spacing w:val="-12"/>
        </w:rPr>
        <w:t>小型、微型企业，享受预留份额、评审中价格扣除等促进中小企业发展的政府采购政策。残疾</w:t>
      </w:r>
      <w:r>
        <w:rPr>
          <w:rFonts w:hint="eastAsia"/>
        </w:rPr>
        <w:t>人福利性单位属于小型、微型企业的，不重复享受政策</w:t>
      </w:r>
      <w:r>
        <w:t xml:space="preserve"> </w:t>
      </w:r>
      <w:r>
        <w:rPr>
          <w:rFonts w:hint="eastAsia"/>
        </w:rPr>
        <w:t>。</w:t>
      </w:r>
    </w:p>
    <w:p>
      <w:pPr>
        <w:pStyle w:val="9"/>
        <w:spacing w:before="43" w:line="364" w:lineRule="auto"/>
        <w:ind w:right="220" w:firstLine="241" w:firstLineChars="100"/>
        <w:jc w:val="both"/>
        <w:rPr>
          <w:lang w:val="en-US"/>
        </w:rPr>
      </w:pPr>
      <w:r>
        <w:rPr>
          <w:rFonts w:hint="eastAsia"/>
          <w:b/>
          <w:bCs/>
          <w:lang w:val="en-US"/>
        </w:rPr>
        <w:t>五、采购预算金额：</w:t>
      </w:r>
      <w:r>
        <w:rPr>
          <w:rFonts w:hint="eastAsia"/>
          <w:lang w:val="en-US"/>
        </w:rPr>
        <w:t>约</w:t>
      </w:r>
      <w:r>
        <w:rPr>
          <w:lang w:val="en-US"/>
        </w:rPr>
        <w:t>7428.68</w:t>
      </w:r>
      <w:r>
        <w:rPr>
          <w:rFonts w:hint="eastAsia"/>
          <w:lang w:val="en-US"/>
        </w:rPr>
        <w:t>万元</w:t>
      </w:r>
    </w:p>
    <w:p>
      <w:pPr>
        <w:spacing w:line="362" w:lineRule="auto"/>
        <w:ind w:right="6091" w:firstLine="723" w:firstLineChars="300"/>
        <w:rPr>
          <w:sz w:val="24"/>
          <w:lang w:val="en-US"/>
        </w:rPr>
      </w:pPr>
      <w:r>
        <w:rPr>
          <w:rFonts w:hint="eastAsia"/>
          <w:b/>
          <w:sz w:val="24"/>
        </w:rPr>
        <w:t>资金来源：</w:t>
      </w:r>
      <w:r>
        <w:rPr>
          <w:rFonts w:hint="eastAsia"/>
          <w:spacing w:val="-1"/>
          <w:sz w:val="24"/>
        </w:rPr>
        <w:t>社会资金。</w:t>
      </w:r>
    </w:p>
    <w:p>
      <w:pPr>
        <w:pStyle w:val="8"/>
        <w:numPr>
          <w:ilvl w:val="0"/>
          <w:numId w:val="1"/>
        </w:numPr>
        <w:spacing w:before="3"/>
        <w:ind w:left="0" w:firstLine="241" w:firstLineChars="100"/>
        <w:rPr>
          <w:rFonts w:hint="eastAsia"/>
        </w:rPr>
      </w:pPr>
      <w:r>
        <w:rPr>
          <w:rFonts w:hint="eastAsia"/>
        </w:rPr>
        <w:t>投标人资格要求</w:t>
      </w:r>
    </w:p>
    <w:p>
      <w:pPr>
        <w:numPr>
          <w:ilvl w:val="0"/>
          <w:numId w:val="0"/>
        </w:numPr>
      </w:pPr>
    </w:p>
    <w:p>
      <w:pPr>
        <w:keepNext w:val="0"/>
        <w:keepLines w:val="0"/>
        <w:pageBreakBefore w:val="0"/>
        <w:widowControl w:val="0"/>
        <w:kinsoku/>
        <w:wordWrap/>
        <w:overflowPunct/>
        <w:topLinePunct w:val="0"/>
        <w:autoSpaceDE w:val="0"/>
        <w:autoSpaceDN w:val="0"/>
        <w:bidi w:val="0"/>
        <w:adjustRightInd/>
        <w:snapToGrid w:val="0"/>
        <w:spacing w:line="365" w:lineRule="auto"/>
        <w:ind w:firstLine="416" w:firstLineChars="200"/>
        <w:textAlignment w:val="auto"/>
        <w:rPr>
          <w:sz w:val="24"/>
        </w:rPr>
      </w:pPr>
      <w:r>
        <w:rPr>
          <w:rFonts w:hint="eastAsia" w:ascii="宋体" w:hAnsi="宋体" w:eastAsia="宋体" w:cs="宋体"/>
          <w:spacing w:val="-16"/>
          <w:kern w:val="0"/>
          <w:sz w:val="24"/>
          <w:szCs w:val="24"/>
          <w:lang w:val="en-US" w:eastAsia="zh-CN" w:bidi="ar-SA"/>
        </w:rPr>
        <w:t>1、</w:t>
      </w:r>
      <w:r>
        <w:rPr>
          <w:rFonts w:hint="eastAsia" w:ascii="宋体" w:hAnsi="宋体" w:eastAsia="宋体" w:cs="宋体"/>
          <w:spacing w:val="-16"/>
          <w:kern w:val="0"/>
          <w:sz w:val="24"/>
          <w:szCs w:val="24"/>
          <w:lang w:val="zh-CN" w:eastAsia="zh-CN" w:bidi="ar-SA"/>
        </w:rPr>
        <w:t>符合《中华人民共和国政府采购法》第二十二条规定的条件，国内注册（指按国家有关规定要求注册或登记的）具有独立法人资格的投资人。</w:t>
      </w:r>
    </w:p>
    <w:p>
      <w:pPr>
        <w:pStyle w:val="28"/>
        <w:keepNext w:val="0"/>
        <w:keepLines w:val="0"/>
        <w:pageBreakBefore w:val="0"/>
        <w:widowControl w:val="0"/>
        <w:tabs>
          <w:tab w:val="left" w:pos="942"/>
        </w:tabs>
        <w:kinsoku/>
        <w:wordWrap/>
        <w:overflowPunct/>
        <w:topLinePunct w:val="0"/>
        <w:autoSpaceDE w:val="0"/>
        <w:autoSpaceDN w:val="0"/>
        <w:bidi w:val="0"/>
        <w:adjustRightInd/>
        <w:spacing w:before="0" w:line="365" w:lineRule="auto"/>
        <w:ind w:left="0" w:right="104" w:firstLine="476" w:firstLineChars="200"/>
        <w:textAlignment w:val="auto"/>
        <w:rPr>
          <w:sz w:val="24"/>
        </w:rPr>
      </w:pPr>
      <w:r>
        <w:rPr>
          <w:spacing w:val="-1"/>
          <w:sz w:val="24"/>
          <w:lang w:val="en-US"/>
        </w:rPr>
        <w:t>2</w:t>
      </w:r>
      <w:r>
        <w:rPr>
          <w:rFonts w:hint="eastAsia"/>
          <w:spacing w:val="-1"/>
          <w:sz w:val="24"/>
          <w:lang w:val="en-US"/>
        </w:rPr>
        <w:t>、</w:t>
      </w:r>
      <w:r>
        <w:rPr>
          <w:rFonts w:hint="eastAsia"/>
          <w:spacing w:val="-1"/>
          <w:sz w:val="24"/>
        </w:rPr>
        <w:t>投标人同时具备市政公用工程施工总承包</w:t>
      </w:r>
      <w:r>
        <w:rPr>
          <w:rFonts w:hint="eastAsia"/>
          <w:spacing w:val="-1"/>
          <w:sz w:val="24"/>
          <w:lang w:val="en-US"/>
        </w:rPr>
        <w:t>叁</w:t>
      </w:r>
      <w:r>
        <w:rPr>
          <w:rFonts w:hint="eastAsia"/>
          <w:spacing w:val="-1"/>
          <w:sz w:val="24"/>
        </w:rPr>
        <w:t>级</w:t>
      </w:r>
      <w:r>
        <w:rPr>
          <w:rFonts w:hint="eastAsia"/>
          <w:spacing w:val="-1"/>
          <w:sz w:val="24"/>
          <w:lang w:val="en-US"/>
        </w:rPr>
        <w:t>或</w:t>
      </w:r>
      <w:r>
        <w:rPr>
          <w:rFonts w:hint="eastAsia"/>
          <w:spacing w:val="-1"/>
          <w:sz w:val="24"/>
        </w:rPr>
        <w:t>水利水电施工总承包叁级</w:t>
      </w:r>
      <w:r>
        <w:rPr>
          <w:rFonts w:hint="eastAsia"/>
          <w:spacing w:val="-1"/>
          <w:sz w:val="24"/>
          <w:lang w:val="en-US"/>
        </w:rPr>
        <w:t>及以上</w:t>
      </w:r>
      <w:r>
        <w:rPr>
          <w:rFonts w:hint="eastAsia"/>
          <w:spacing w:val="-1"/>
          <w:sz w:val="24"/>
        </w:rPr>
        <w:t>资质</w:t>
      </w:r>
      <w:r>
        <w:rPr>
          <w:rFonts w:hint="eastAsia"/>
          <w:spacing w:val="-1"/>
          <w:sz w:val="24"/>
          <w:lang w:val="en-US"/>
        </w:rPr>
        <w:t>、</w:t>
      </w:r>
      <w:r>
        <w:rPr>
          <w:rFonts w:hint="eastAsia"/>
          <w:spacing w:val="-1"/>
          <w:sz w:val="24"/>
        </w:rPr>
        <w:t>土地规划乙级</w:t>
      </w:r>
      <w:r>
        <w:rPr>
          <w:rFonts w:hint="eastAsia"/>
          <w:spacing w:val="-1"/>
          <w:sz w:val="24"/>
          <w:lang w:val="en-US" w:eastAsia="zh-CN"/>
        </w:rPr>
        <w:t>或</w:t>
      </w:r>
      <w:r>
        <w:rPr>
          <w:rFonts w:hint="eastAsia"/>
          <w:spacing w:val="-1"/>
          <w:sz w:val="24"/>
        </w:rPr>
        <w:t>以上资质、</w:t>
      </w:r>
      <w:r>
        <w:rPr>
          <w:rFonts w:hint="eastAsia"/>
          <w:sz w:val="24"/>
        </w:rPr>
        <w:t>测绘丙级或以上资质。</w:t>
      </w:r>
    </w:p>
    <w:p>
      <w:pPr>
        <w:keepNext w:val="0"/>
        <w:keepLines w:val="0"/>
        <w:pageBreakBefore w:val="0"/>
        <w:widowControl w:val="0"/>
        <w:kinsoku/>
        <w:wordWrap/>
        <w:overflowPunct/>
        <w:topLinePunct w:val="0"/>
        <w:autoSpaceDE w:val="0"/>
        <w:autoSpaceDN w:val="0"/>
        <w:bidi w:val="0"/>
        <w:adjustRightInd/>
        <w:snapToGrid w:val="0"/>
        <w:spacing w:line="365" w:lineRule="auto"/>
        <w:ind w:firstLine="480" w:firstLineChars="200"/>
        <w:textAlignment w:val="auto"/>
        <w:rPr>
          <w:rFonts w:hint="eastAsia" w:ascii="宋体" w:hAnsi="宋体" w:eastAsia="宋体" w:cs="宋体"/>
          <w:spacing w:val="-1"/>
          <w:kern w:val="0"/>
          <w:sz w:val="24"/>
          <w:szCs w:val="22"/>
          <w:lang w:val="zh-CN" w:eastAsia="zh-CN" w:bidi="ar-SA"/>
        </w:rPr>
      </w:pPr>
      <w:r>
        <w:rPr>
          <w:sz w:val="24"/>
          <w:szCs w:val="24"/>
        </w:rPr>
        <w:t>3</w:t>
      </w:r>
      <w:r>
        <w:rPr>
          <w:rFonts w:hint="eastAsia"/>
          <w:sz w:val="24"/>
          <w:szCs w:val="24"/>
        </w:rPr>
        <w:t>、施工项目负责人具有二级注册建造师证（市政公用工程或公路工程或水利水电专业）</w:t>
      </w:r>
      <w:r>
        <w:rPr>
          <w:rFonts w:hint="eastAsia"/>
          <w:sz w:val="24"/>
          <w:szCs w:val="24"/>
          <w:lang w:val="en-US" w:eastAsia="zh-CN"/>
        </w:rPr>
        <w:t>并</w:t>
      </w:r>
      <w:r>
        <w:rPr>
          <w:rFonts w:hint="eastAsia" w:ascii="宋体" w:hAnsi="宋体" w:eastAsia="宋体" w:cs="宋体"/>
          <w:spacing w:val="-1"/>
          <w:kern w:val="0"/>
          <w:sz w:val="24"/>
          <w:szCs w:val="22"/>
          <w:lang w:val="en-US" w:eastAsia="zh-CN" w:bidi="ar-SA"/>
        </w:rPr>
        <w:t>具有</w:t>
      </w:r>
      <w:r>
        <w:rPr>
          <w:rFonts w:hint="eastAsia" w:ascii="宋体" w:hAnsi="宋体" w:eastAsia="宋体" w:cs="宋体"/>
          <w:spacing w:val="-1"/>
          <w:kern w:val="0"/>
          <w:sz w:val="24"/>
          <w:szCs w:val="22"/>
          <w:lang w:val="zh-CN" w:eastAsia="zh-CN" w:bidi="ar-SA"/>
        </w:rPr>
        <w:t>中级</w:t>
      </w:r>
      <w:r>
        <w:rPr>
          <w:rFonts w:hint="eastAsia" w:ascii="宋体" w:hAnsi="宋体" w:eastAsia="宋体" w:cs="宋体"/>
          <w:spacing w:val="-1"/>
          <w:kern w:val="0"/>
          <w:sz w:val="24"/>
          <w:szCs w:val="22"/>
          <w:lang w:val="en-US" w:eastAsia="zh-CN" w:bidi="ar-SA"/>
        </w:rPr>
        <w:t>或</w:t>
      </w:r>
      <w:r>
        <w:rPr>
          <w:rFonts w:hint="eastAsia" w:ascii="宋体" w:hAnsi="宋体" w:eastAsia="宋体" w:cs="宋体"/>
          <w:spacing w:val="-1"/>
          <w:kern w:val="0"/>
          <w:sz w:val="24"/>
          <w:szCs w:val="22"/>
          <w:lang w:val="zh-CN" w:eastAsia="zh-CN" w:bidi="ar-SA"/>
        </w:rPr>
        <w:t>以上</w:t>
      </w:r>
      <w:r>
        <w:rPr>
          <w:rFonts w:hint="eastAsia" w:ascii="宋体" w:hAnsi="宋体" w:eastAsia="宋体" w:cs="宋体"/>
          <w:spacing w:val="-1"/>
          <w:kern w:val="0"/>
          <w:sz w:val="24"/>
          <w:szCs w:val="22"/>
          <w:lang w:val="en-US" w:eastAsia="zh-CN" w:bidi="ar-SA"/>
        </w:rPr>
        <w:t>职</w:t>
      </w:r>
      <w:r>
        <w:rPr>
          <w:rFonts w:hint="eastAsia" w:ascii="宋体" w:hAnsi="宋体" w:eastAsia="宋体" w:cs="宋体"/>
          <w:spacing w:val="-1"/>
          <w:kern w:val="0"/>
          <w:sz w:val="24"/>
          <w:szCs w:val="22"/>
          <w:lang w:val="zh-CN" w:eastAsia="zh-CN" w:bidi="ar-SA"/>
        </w:rPr>
        <w:t>称，设计负责人具有测绘或土地管理或水利工程类中级</w:t>
      </w:r>
      <w:r>
        <w:rPr>
          <w:rFonts w:hint="eastAsia" w:cs="宋体"/>
          <w:spacing w:val="-1"/>
          <w:kern w:val="0"/>
          <w:sz w:val="24"/>
          <w:szCs w:val="22"/>
          <w:lang w:val="en-US" w:eastAsia="zh-CN" w:bidi="ar-SA"/>
        </w:rPr>
        <w:t>或</w:t>
      </w:r>
      <w:r>
        <w:rPr>
          <w:rFonts w:hint="eastAsia" w:ascii="宋体" w:hAnsi="宋体" w:eastAsia="宋体" w:cs="宋体"/>
          <w:spacing w:val="-1"/>
          <w:kern w:val="0"/>
          <w:sz w:val="24"/>
          <w:szCs w:val="22"/>
          <w:lang w:val="zh-CN" w:eastAsia="zh-CN" w:bidi="ar-SA"/>
        </w:rPr>
        <w:t>以上职称。</w:t>
      </w:r>
    </w:p>
    <w:p>
      <w:pPr>
        <w:pStyle w:val="28"/>
        <w:keepNext w:val="0"/>
        <w:keepLines w:val="0"/>
        <w:pageBreakBefore w:val="0"/>
        <w:widowControl w:val="0"/>
        <w:tabs>
          <w:tab w:val="left" w:pos="942"/>
        </w:tabs>
        <w:kinsoku/>
        <w:wordWrap/>
        <w:overflowPunct/>
        <w:topLinePunct w:val="0"/>
        <w:autoSpaceDE w:val="0"/>
        <w:autoSpaceDN w:val="0"/>
        <w:bidi w:val="0"/>
        <w:adjustRightInd/>
        <w:snapToGrid/>
        <w:spacing w:before="0" w:line="365" w:lineRule="auto"/>
        <w:ind w:left="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4、施工单位须符合2014年及之后在广西壮族自治区国土资源厅进行广西土地整治项目参建单位资格备案登记推荐的参建单位，不接受被违规通报及近三年被广西壮族自治区国土资源厅通报评为D级的单位投标。</w:t>
      </w:r>
    </w:p>
    <w:p>
      <w:pPr>
        <w:keepNext w:val="0"/>
        <w:keepLines w:val="0"/>
        <w:pageBreakBefore w:val="0"/>
        <w:widowControl w:val="0"/>
        <w:kinsoku/>
        <w:wordWrap/>
        <w:overflowPunct/>
        <w:topLinePunct w:val="0"/>
        <w:autoSpaceDE w:val="0"/>
        <w:autoSpaceDN w:val="0"/>
        <w:bidi w:val="0"/>
        <w:adjustRightInd/>
        <w:snapToGrid w:val="0"/>
        <w:spacing w:line="365" w:lineRule="auto"/>
        <w:ind w:firstLine="480" w:firstLineChars="200"/>
        <w:textAlignment w:val="auto"/>
        <w:rPr>
          <w:sz w:val="24"/>
          <w:szCs w:val="24"/>
        </w:rPr>
      </w:pPr>
      <w:r>
        <w:rPr>
          <w:sz w:val="24"/>
          <w:szCs w:val="24"/>
        </w:rPr>
        <w:t>5</w:t>
      </w:r>
      <w:r>
        <w:rPr>
          <w:rFonts w:hint="eastAsia"/>
          <w:sz w:val="24"/>
          <w:szCs w:val="24"/>
        </w:rPr>
        <w:t>、对在“信用中国”网站</w:t>
      </w:r>
      <w:r>
        <w:rPr>
          <w:sz w:val="24"/>
          <w:szCs w:val="24"/>
        </w:rPr>
        <w:t xml:space="preserve">(www. creditchina. gov.cn) </w:t>
      </w:r>
      <w:r>
        <w:rPr>
          <w:rFonts w:hint="eastAsia"/>
          <w:sz w:val="24"/>
          <w:szCs w:val="24"/>
        </w:rPr>
        <w:t>、中国政府采购网</w:t>
      </w:r>
      <w:r>
        <w:rPr>
          <w:sz w:val="24"/>
          <w:szCs w:val="24"/>
        </w:rPr>
        <w:t>(www. ccgp. gov. cn)</w:t>
      </w:r>
      <w:r>
        <w:rPr>
          <w:rFonts w:hint="eastAsia"/>
          <w:sz w:val="24"/>
          <w:szCs w:val="24"/>
        </w:rPr>
        <w:t>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val="0"/>
        <w:autoSpaceDN w:val="0"/>
        <w:bidi w:val="0"/>
        <w:adjustRightInd/>
        <w:snapToGrid w:val="0"/>
        <w:spacing w:line="365" w:lineRule="auto"/>
        <w:ind w:firstLine="480" w:firstLineChars="200"/>
        <w:textAlignment w:val="auto"/>
      </w:pPr>
      <w:r>
        <w:rPr>
          <w:sz w:val="24"/>
          <w:szCs w:val="24"/>
        </w:rPr>
        <w:t>6</w:t>
      </w:r>
      <w:r>
        <w:rPr>
          <w:rFonts w:hint="eastAsia"/>
          <w:sz w:val="24"/>
          <w:szCs w:val="24"/>
        </w:rPr>
        <w:t>、符合《中华人民共和国政府采购法实施条例》第十八条规定的供应商。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keepNext w:val="0"/>
        <w:keepLines w:val="0"/>
        <w:pageBreakBefore w:val="0"/>
        <w:widowControl w:val="0"/>
        <w:kinsoku/>
        <w:wordWrap/>
        <w:overflowPunct/>
        <w:topLinePunct w:val="0"/>
        <w:autoSpaceDE w:val="0"/>
        <w:autoSpaceDN w:val="0"/>
        <w:bidi w:val="0"/>
        <w:adjustRightInd/>
        <w:spacing w:line="365" w:lineRule="auto"/>
        <w:textAlignment w:val="auto"/>
        <w:rPr>
          <w:spacing w:val="-13"/>
          <w:sz w:val="24"/>
          <w:highlight w:val="none"/>
          <w:lang w:val="en-US"/>
        </w:rPr>
      </w:pPr>
      <w:r>
        <w:rPr>
          <w:sz w:val="24"/>
          <w:szCs w:val="24"/>
        </w:rPr>
        <w:t>7</w:t>
      </w:r>
      <w:r>
        <w:rPr>
          <w:rFonts w:hint="eastAsia"/>
          <w:sz w:val="24"/>
          <w:szCs w:val="24"/>
        </w:rPr>
        <w:t>、</w:t>
      </w:r>
      <w:r>
        <w:rPr>
          <w:rFonts w:hint="eastAsia"/>
          <w:sz w:val="24"/>
          <w:szCs w:val="24"/>
          <w:highlight w:val="none"/>
          <w:lang w:val="en-US"/>
        </w:rPr>
        <w:t>投资方需出具项目总投资</w:t>
      </w:r>
      <w:r>
        <w:rPr>
          <w:sz w:val="24"/>
          <w:szCs w:val="24"/>
          <w:highlight w:val="none"/>
          <w:lang w:val="en-US"/>
        </w:rPr>
        <w:t>30%</w:t>
      </w:r>
      <w:r>
        <w:rPr>
          <w:rFonts w:hint="eastAsia"/>
          <w:sz w:val="24"/>
          <w:szCs w:val="24"/>
          <w:highlight w:val="none"/>
          <w:lang w:val="en-US"/>
        </w:rPr>
        <w:t>资金的资信证明或银行担保。</w:t>
      </w:r>
    </w:p>
    <w:p>
      <w:pPr>
        <w:pStyle w:val="28"/>
        <w:keepNext w:val="0"/>
        <w:keepLines w:val="0"/>
        <w:pageBreakBefore w:val="0"/>
        <w:widowControl w:val="0"/>
        <w:tabs>
          <w:tab w:val="left" w:pos="942"/>
        </w:tabs>
        <w:kinsoku/>
        <w:wordWrap/>
        <w:overflowPunct/>
        <w:topLinePunct w:val="0"/>
        <w:autoSpaceDE w:val="0"/>
        <w:autoSpaceDN w:val="0"/>
        <w:bidi w:val="0"/>
        <w:adjustRightInd/>
        <w:spacing w:before="0" w:line="365" w:lineRule="auto"/>
        <w:ind w:left="0" w:leftChars="0" w:firstLine="0" w:firstLineChars="0"/>
        <w:textAlignment w:val="auto"/>
        <w:rPr>
          <w:sz w:val="24"/>
        </w:rPr>
      </w:pPr>
      <w:r>
        <w:rPr>
          <w:spacing w:val="-13"/>
          <w:sz w:val="24"/>
          <w:lang w:val="en-US"/>
        </w:rPr>
        <w:t>8</w:t>
      </w:r>
      <w:r>
        <w:rPr>
          <w:rFonts w:hint="eastAsia"/>
          <w:spacing w:val="-13"/>
          <w:sz w:val="24"/>
          <w:lang w:val="en-US"/>
        </w:rPr>
        <w:t>、</w:t>
      </w:r>
      <w:r>
        <w:rPr>
          <w:rFonts w:hint="eastAsia"/>
          <w:sz w:val="24"/>
        </w:rPr>
        <w:t>本项目接受联合体投标，以联合体形式投标的投标人应满足的资格条件包括：</w:t>
      </w:r>
    </w:p>
    <w:p>
      <w:pPr>
        <w:keepNext w:val="0"/>
        <w:keepLines w:val="0"/>
        <w:pageBreakBefore w:val="0"/>
        <w:widowControl w:val="0"/>
        <w:kinsoku/>
        <w:wordWrap/>
        <w:overflowPunct/>
        <w:topLinePunct w:val="0"/>
        <w:autoSpaceDE w:val="0"/>
        <w:autoSpaceDN w:val="0"/>
        <w:bidi w:val="0"/>
        <w:adjustRightInd/>
        <w:snapToGrid w:val="0"/>
        <w:spacing w:line="365" w:lineRule="auto"/>
        <w:ind w:firstLine="480" w:firstLineChars="200"/>
        <w:textAlignment w:val="auto"/>
        <w:rPr>
          <w:sz w:val="24"/>
        </w:rPr>
      </w:pPr>
      <w:r>
        <w:rPr>
          <w:rFonts w:hint="eastAsia"/>
          <w:sz w:val="24"/>
        </w:rPr>
        <w:t>①联合体各成员均为独立法人，成员数量不超过三名（分别为投资公司、设计单位、施工单位），联合体各成员间应签订联合体协议，明确各成员的权利和义务，并授权其中一名成员作为联合体牵头人。</w:t>
      </w:r>
    </w:p>
    <w:p>
      <w:pPr>
        <w:keepNext w:val="0"/>
        <w:keepLines w:val="0"/>
        <w:pageBreakBefore w:val="0"/>
        <w:widowControl w:val="0"/>
        <w:kinsoku/>
        <w:wordWrap/>
        <w:overflowPunct/>
        <w:topLinePunct w:val="0"/>
        <w:autoSpaceDE w:val="0"/>
        <w:autoSpaceDN w:val="0"/>
        <w:bidi w:val="0"/>
        <w:adjustRightInd/>
        <w:snapToGrid w:val="0"/>
        <w:spacing w:line="365" w:lineRule="auto"/>
        <w:ind w:firstLine="480" w:firstLineChars="200"/>
        <w:textAlignment w:val="auto"/>
        <w:rPr>
          <w:rFonts w:hint="eastAsia"/>
          <w:sz w:val="24"/>
        </w:rPr>
      </w:pPr>
      <w:r>
        <w:rPr>
          <w:rFonts w:hint="eastAsia"/>
          <w:sz w:val="24"/>
        </w:rPr>
        <w:t>②联合体中</w:t>
      </w:r>
      <w:r>
        <w:rPr>
          <w:rFonts w:hint="eastAsia"/>
          <w:sz w:val="24"/>
          <w:lang w:val="en-US" w:eastAsia="zh-CN"/>
        </w:rPr>
        <w:t>的设计单位</w:t>
      </w:r>
      <w:r>
        <w:rPr>
          <w:rFonts w:hint="eastAsia"/>
          <w:sz w:val="24"/>
        </w:rPr>
        <w:t>必须符合以下条件：具备土地行业协会颁发的土地规划乙级或以上资质、测绘丙级或以上资质，拟投入的项目设计负责人具有测绘或土地管理或水利工程类中级</w:t>
      </w:r>
      <w:r>
        <w:rPr>
          <w:rFonts w:hint="eastAsia"/>
          <w:sz w:val="24"/>
          <w:lang w:val="en-US" w:eastAsia="zh-CN"/>
        </w:rPr>
        <w:t>或</w:t>
      </w:r>
      <w:r>
        <w:rPr>
          <w:rFonts w:hint="eastAsia"/>
          <w:sz w:val="24"/>
        </w:rPr>
        <w:t>以上职称。</w:t>
      </w:r>
    </w:p>
    <w:p>
      <w:pPr>
        <w:keepNext w:val="0"/>
        <w:keepLines w:val="0"/>
        <w:pageBreakBefore w:val="0"/>
        <w:widowControl w:val="0"/>
        <w:kinsoku/>
        <w:wordWrap/>
        <w:overflowPunct/>
        <w:topLinePunct w:val="0"/>
        <w:autoSpaceDE w:val="0"/>
        <w:autoSpaceDN w:val="0"/>
        <w:bidi w:val="0"/>
        <w:adjustRightInd/>
        <w:snapToGrid w:val="0"/>
        <w:spacing w:line="365" w:lineRule="auto"/>
        <w:ind w:firstLine="480" w:firstLineChars="200"/>
        <w:textAlignment w:val="auto"/>
        <w:rPr>
          <w:rFonts w:hint="eastAsia" w:eastAsia="宋体"/>
          <w:sz w:val="24"/>
          <w:highlight w:val="yellow"/>
          <w:lang w:eastAsia="zh-CN"/>
        </w:rPr>
      </w:pPr>
      <w:r>
        <w:rPr>
          <w:rFonts w:hint="eastAsia"/>
          <w:sz w:val="24"/>
        </w:rPr>
        <w:t>③联合体中的施工单位要求</w:t>
      </w:r>
      <w:r>
        <w:rPr>
          <w:rFonts w:hint="eastAsia"/>
          <w:spacing w:val="-1"/>
          <w:sz w:val="24"/>
        </w:rPr>
        <w:t>市政公用工程施工总承包</w:t>
      </w:r>
      <w:r>
        <w:rPr>
          <w:rFonts w:hint="eastAsia"/>
          <w:spacing w:val="-1"/>
          <w:sz w:val="24"/>
          <w:lang w:val="en-US"/>
        </w:rPr>
        <w:t>叁</w:t>
      </w:r>
      <w:r>
        <w:rPr>
          <w:rFonts w:hint="eastAsia"/>
          <w:spacing w:val="-1"/>
          <w:sz w:val="24"/>
        </w:rPr>
        <w:t>级</w:t>
      </w:r>
      <w:r>
        <w:rPr>
          <w:rFonts w:hint="eastAsia"/>
          <w:spacing w:val="-1"/>
          <w:sz w:val="24"/>
          <w:lang w:val="en-US"/>
        </w:rPr>
        <w:t>或</w:t>
      </w:r>
      <w:r>
        <w:rPr>
          <w:rFonts w:hint="eastAsia"/>
          <w:spacing w:val="-1"/>
          <w:sz w:val="24"/>
        </w:rPr>
        <w:t>水利水电施工总承包叁级</w:t>
      </w:r>
      <w:r>
        <w:rPr>
          <w:rFonts w:hint="eastAsia"/>
          <w:spacing w:val="-1"/>
          <w:sz w:val="24"/>
          <w:lang w:val="en-US"/>
        </w:rPr>
        <w:t>及以上</w:t>
      </w:r>
      <w:r>
        <w:rPr>
          <w:rFonts w:hint="eastAsia"/>
          <w:spacing w:val="-1"/>
          <w:sz w:val="24"/>
        </w:rPr>
        <w:t>资质</w:t>
      </w:r>
      <w:r>
        <w:rPr>
          <w:rFonts w:hint="eastAsia"/>
          <w:spacing w:val="-1"/>
          <w:sz w:val="24"/>
          <w:lang w:eastAsia="zh-CN"/>
        </w:rPr>
        <w:t>，施工单位须符合2014年及之后在广西壮族自治区国土资源厅进行广西土地整治项目参建单位资格备案登记推荐的参建单位，不接受被违规通报及近三年被广西壮族自治区国土资源厅通报评为D级的单位投标。</w:t>
      </w:r>
    </w:p>
    <w:p>
      <w:pPr>
        <w:keepNext w:val="0"/>
        <w:keepLines w:val="0"/>
        <w:pageBreakBefore w:val="0"/>
        <w:widowControl w:val="0"/>
        <w:kinsoku/>
        <w:wordWrap/>
        <w:overflowPunct/>
        <w:topLinePunct w:val="0"/>
        <w:autoSpaceDE w:val="0"/>
        <w:autoSpaceDN w:val="0"/>
        <w:bidi w:val="0"/>
        <w:adjustRightInd/>
        <w:snapToGrid w:val="0"/>
        <w:spacing w:line="365" w:lineRule="auto"/>
        <w:ind w:firstLine="480" w:firstLineChars="200"/>
        <w:textAlignment w:val="auto"/>
        <w:rPr>
          <w:sz w:val="24"/>
        </w:rPr>
      </w:pPr>
      <w:r>
        <w:rPr>
          <w:rFonts w:hint="eastAsia"/>
          <w:sz w:val="24"/>
        </w:rPr>
        <w:t>④组成联合体的投标人，须提供《联合投标协议书》，格式见附件。联合体各方签订共同投标协议后，不得再以自己名义单独在同一项目（分标）中投标，也不得组成新的联合体参加同一项目（分标）投标。</w:t>
      </w:r>
    </w:p>
    <w:p>
      <w:pPr>
        <w:keepNext w:val="0"/>
        <w:keepLines w:val="0"/>
        <w:pageBreakBefore w:val="0"/>
        <w:widowControl w:val="0"/>
        <w:kinsoku/>
        <w:wordWrap/>
        <w:overflowPunct/>
        <w:topLinePunct w:val="0"/>
        <w:autoSpaceDE w:val="0"/>
        <w:autoSpaceDN w:val="0"/>
        <w:bidi w:val="0"/>
        <w:adjustRightInd/>
        <w:snapToGrid w:val="0"/>
        <w:spacing w:line="365" w:lineRule="auto"/>
        <w:ind w:firstLine="480" w:firstLineChars="200"/>
        <w:textAlignment w:val="auto"/>
        <w:rPr>
          <w:sz w:val="24"/>
        </w:rPr>
      </w:pPr>
      <w:r>
        <w:rPr>
          <w:rFonts w:hint="eastAsia"/>
          <w:sz w:val="24"/>
        </w:rPr>
        <w:t>⑤投标联合体的业绩和信誉按联合体各方共同计算。业绩和信誉根据联合体各方之间签订的共同投标协议所约定的分工，</w:t>
      </w:r>
      <w:r>
        <w:rPr>
          <w:rFonts w:hint="eastAsia"/>
          <w:sz w:val="24"/>
          <w:lang w:val="en-US" w:eastAsia="zh-CN"/>
        </w:rPr>
        <w:t>累计</w:t>
      </w:r>
      <w:r>
        <w:rPr>
          <w:rFonts w:hint="eastAsia"/>
          <w:sz w:val="24"/>
        </w:rPr>
        <w:t>计算所对应工作的业绩和信誉。</w:t>
      </w:r>
    </w:p>
    <w:p>
      <w:pPr>
        <w:keepNext w:val="0"/>
        <w:keepLines w:val="0"/>
        <w:pageBreakBefore w:val="0"/>
        <w:widowControl w:val="0"/>
        <w:kinsoku/>
        <w:wordWrap/>
        <w:overflowPunct/>
        <w:topLinePunct w:val="0"/>
        <w:autoSpaceDE w:val="0"/>
        <w:autoSpaceDN w:val="0"/>
        <w:bidi w:val="0"/>
        <w:adjustRightInd/>
        <w:snapToGrid w:val="0"/>
        <w:spacing w:line="365" w:lineRule="auto"/>
        <w:ind w:firstLine="480" w:firstLineChars="200"/>
        <w:textAlignment w:val="auto"/>
        <w:rPr>
          <w:sz w:val="24"/>
        </w:rPr>
      </w:pPr>
      <w:r>
        <w:rPr>
          <w:rFonts w:hint="eastAsia"/>
          <w:sz w:val="24"/>
        </w:rPr>
        <w:t>⑥联合体中有同类资质的投标人按照联合体分工承担相同工作的</w:t>
      </w:r>
      <w:r>
        <w:rPr>
          <w:sz w:val="24"/>
        </w:rPr>
        <w:t>,</w:t>
      </w:r>
      <w:r>
        <w:rPr>
          <w:rFonts w:hint="eastAsia"/>
          <w:sz w:val="24"/>
        </w:rPr>
        <w:t>按资质等级较低的一方确定资质等级。</w:t>
      </w:r>
    </w:p>
    <w:p>
      <w:pPr>
        <w:keepNext w:val="0"/>
        <w:keepLines w:val="0"/>
        <w:pageBreakBefore w:val="0"/>
        <w:widowControl w:val="0"/>
        <w:kinsoku/>
        <w:wordWrap/>
        <w:overflowPunct/>
        <w:topLinePunct w:val="0"/>
        <w:autoSpaceDE w:val="0"/>
        <w:autoSpaceDN w:val="0"/>
        <w:bidi w:val="0"/>
        <w:adjustRightInd/>
        <w:snapToGrid w:val="0"/>
        <w:spacing w:line="365" w:lineRule="auto"/>
        <w:ind w:firstLine="480" w:firstLineChars="200"/>
        <w:textAlignment w:val="auto"/>
        <w:rPr>
          <w:sz w:val="24"/>
        </w:rPr>
      </w:pPr>
      <w:r>
        <w:rPr>
          <w:rFonts w:hint="eastAsia"/>
          <w:sz w:val="24"/>
        </w:rPr>
        <w:t>⑦联合体各成员在“信用中国”网站</w:t>
      </w:r>
      <w:r>
        <w:rPr>
          <w:sz w:val="24"/>
        </w:rPr>
        <w:t>(www.creditchina.gov.cn)</w:t>
      </w:r>
      <w:r>
        <w:rPr>
          <w:rFonts w:hint="eastAsia"/>
          <w:sz w:val="24"/>
        </w:rPr>
        <w:t>、中国政府采购网</w:t>
      </w:r>
      <w:r>
        <w:rPr>
          <w:sz w:val="24"/>
        </w:rPr>
        <w:t>(www.ccgp.gov.cn)</w:t>
      </w:r>
      <w:r>
        <w:rPr>
          <w:rFonts w:hint="eastAsia"/>
          <w:sz w:val="24"/>
        </w:rPr>
        <w:t>等渠道列入失信被执行人、重大税收违法案件当事人名单、政府采购严重违法失信行为记录名单的单位不得参与本政府采购活动。</w:t>
      </w:r>
    </w:p>
    <w:p>
      <w:pPr>
        <w:pStyle w:val="2"/>
      </w:pPr>
    </w:p>
    <w:p>
      <w:pPr>
        <w:spacing w:line="355" w:lineRule="auto"/>
        <w:ind w:right="4256" w:firstLine="482" w:firstLineChars="200"/>
      </w:pPr>
      <w:r>
        <w:rPr>
          <w:rFonts w:hint="eastAsia"/>
          <w:b/>
          <w:bCs/>
          <w:sz w:val="24"/>
          <w:szCs w:val="24"/>
          <w:lang w:val="en-US" w:eastAsia="zh-CN"/>
        </w:rPr>
        <w:t>七</w:t>
      </w:r>
      <w:r>
        <w:rPr>
          <w:rFonts w:hint="eastAsia"/>
          <w:b/>
          <w:bCs/>
          <w:sz w:val="24"/>
          <w:szCs w:val="24"/>
        </w:rPr>
        <w:t>、公告期限：</w:t>
      </w:r>
      <w:r>
        <w:rPr>
          <w:rFonts w:ascii="宋体" w:hAnsi="宋体" w:eastAsia="宋体" w:cs="宋体"/>
          <w:spacing w:val="-13"/>
          <w:kern w:val="0"/>
          <w:sz w:val="24"/>
          <w:szCs w:val="22"/>
          <w:lang w:val="zh-CN" w:eastAsia="zh-CN" w:bidi="ar-SA"/>
        </w:rPr>
        <w:t>2020</w:t>
      </w:r>
      <w:r>
        <w:rPr>
          <w:rFonts w:hint="eastAsia" w:cs="宋体"/>
          <w:spacing w:val="-13"/>
          <w:kern w:val="0"/>
          <w:sz w:val="24"/>
          <w:szCs w:val="22"/>
          <w:lang w:val="en-US" w:eastAsia="zh-CN" w:bidi="ar-SA"/>
        </w:rPr>
        <w:t xml:space="preserve"> </w:t>
      </w:r>
      <w:r>
        <w:rPr>
          <w:rFonts w:hint="eastAsia" w:ascii="宋体" w:hAnsi="宋体" w:eastAsia="宋体" w:cs="宋体"/>
          <w:spacing w:val="-13"/>
          <w:kern w:val="0"/>
          <w:sz w:val="24"/>
          <w:szCs w:val="22"/>
          <w:lang w:val="zh-CN" w:eastAsia="zh-CN" w:bidi="ar-SA"/>
        </w:rPr>
        <w:t>年</w:t>
      </w:r>
      <w:r>
        <w:rPr>
          <w:rFonts w:hint="eastAsia" w:cs="宋体"/>
          <w:spacing w:val="-13"/>
          <w:kern w:val="0"/>
          <w:sz w:val="24"/>
          <w:szCs w:val="22"/>
          <w:lang w:val="en-US" w:eastAsia="zh-CN" w:bidi="ar-SA"/>
        </w:rPr>
        <w:t xml:space="preserve"> </w:t>
      </w:r>
      <w:r>
        <w:rPr>
          <w:rFonts w:hint="eastAsia" w:ascii="宋体" w:hAnsi="宋体" w:eastAsia="宋体" w:cs="宋体"/>
          <w:spacing w:val="-13"/>
          <w:kern w:val="0"/>
          <w:sz w:val="24"/>
          <w:szCs w:val="22"/>
          <w:lang w:val="en-US" w:eastAsia="zh-CN" w:bidi="ar-SA"/>
        </w:rPr>
        <w:t>5月</w:t>
      </w:r>
      <w:r>
        <w:rPr>
          <w:rFonts w:hint="eastAsia" w:cs="宋体"/>
          <w:spacing w:val="-13"/>
          <w:kern w:val="0"/>
          <w:sz w:val="24"/>
          <w:szCs w:val="22"/>
          <w:lang w:val="en-US" w:eastAsia="zh-CN" w:bidi="ar-SA"/>
        </w:rPr>
        <w:t xml:space="preserve"> </w:t>
      </w:r>
      <w:r>
        <w:rPr>
          <w:rFonts w:hint="eastAsia" w:ascii="宋体" w:hAnsi="宋体" w:eastAsia="宋体" w:cs="宋体"/>
          <w:spacing w:val="-13"/>
          <w:kern w:val="0"/>
          <w:sz w:val="24"/>
          <w:szCs w:val="22"/>
          <w:lang w:val="en-US" w:eastAsia="zh-CN" w:bidi="ar-SA"/>
        </w:rPr>
        <w:t>9日至</w:t>
      </w:r>
      <w:r>
        <w:rPr>
          <w:rFonts w:hint="eastAsia" w:cs="宋体"/>
          <w:spacing w:val="-13"/>
          <w:kern w:val="0"/>
          <w:sz w:val="24"/>
          <w:szCs w:val="22"/>
          <w:lang w:val="en-US" w:eastAsia="zh-CN" w:bidi="ar-SA"/>
        </w:rPr>
        <w:t xml:space="preserve"> </w:t>
      </w:r>
      <w:r>
        <w:rPr>
          <w:rFonts w:ascii="宋体" w:hAnsi="宋体" w:eastAsia="宋体" w:cs="宋体"/>
          <w:spacing w:val="-13"/>
          <w:kern w:val="0"/>
          <w:sz w:val="24"/>
          <w:szCs w:val="22"/>
          <w:lang w:val="en-US" w:eastAsia="zh-CN" w:bidi="ar-SA"/>
        </w:rPr>
        <w:t>2020</w:t>
      </w:r>
      <w:r>
        <w:rPr>
          <w:rFonts w:hint="eastAsia" w:cs="宋体"/>
          <w:spacing w:val="-13"/>
          <w:kern w:val="0"/>
          <w:sz w:val="24"/>
          <w:szCs w:val="22"/>
          <w:lang w:val="en-US" w:eastAsia="zh-CN" w:bidi="ar-SA"/>
        </w:rPr>
        <w:t xml:space="preserve"> </w:t>
      </w:r>
      <w:r>
        <w:rPr>
          <w:rFonts w:hint="eastAsia" w:ascii="宋体" w:hAnsi="宋体" w:eastAsia="宋体" w:cs="宋体"/>
          <w:spacing w:val="-13"/>
          <w:kern w:val="0"/>
          <w:sz w:val="24"/>
          <w:szCs w:val="22"/>
          <w:lang w:val="en-US" w:eastAsia="zh-CN" w:bidi="ar-SA"/>
        </w:rPr>
        <w:t>年</w:t>
      </w:r>
      <w:r>
        <w:rPr>
          <w:rFonts w:hint="eastAsia" w:cs="宋体"/>
          <w:spacing w:val="-13"/>
          <w:kern w:val="0"/>
          <w:sz w:val="24"/>
          <w:szCs w:val="22"/>
          <w:lang w:val="en-US" w:eastAsia="zh-CN" w:bidi="ar-SA"/>
        </w:rPr>
        <w:t xml:space="preserve"> </w:t>
      </w:r>
      <w:r>
        <w:rPr>
          <w:rFonts w:hint="eastAsia" w:ascii="宋体" w:hAnsi="宋体" w:eastAsia="宋体" w:cs="宋体"/>
          <w:spacing w:val="-13"/>
          <w:kern w:val="0"/>
          <w:sz w:val="24"/>
          <w:szCs w:val="22"/>
          <w:lang w:val="en-US" w:eastAsia="zh-CN" w:bidi="ar-SA"/>
        </w:rPr>
        <w:t>5月</w:t>
      </w:r>
      <w:r>
        <w:rPr>
          <w:rFonts w:hint="eastAsia" w:cs="宋体"/>
          <w:spacing w:val="-13"/>
          <w:kern w:val="0"/>
          <w:sz w:val="24"/>
          <w:szCs w:val="22"/>
          <w:lang w:val="en-US" w:eastAsia="zh-CN" w:bidi="ar-SA"/>
        </w:rPr>
        <w:t xml:space="preserve"> </w:t>
      </w:r>
      <w:r>
        <w:rPr>
          <w:rFonts w:hint="eastAsia" w:ascii="宋体" w:hAnsi="宋体" w:eastAsia="宋体" w:cs="宋体"/>
          <w:spacing w:val="-13"/>
          <w:kern w:val="0"/>
          <w:sz w:val="24"/>
          <w:szCs w:val="22"/>
          <w:lang w:val="en-US" w:eastAsia="zh-CN" w:bidi="ar-SA"/>
        </w:rPr>
        <w:t>15日</w:t>
      </w:r>
    </w:p>
    <w:p>
      <w:pPr>
        <w:pStyle w:val="8"/>
        <w:spacing w:before="78"/>
      </w:pPr>
      <w:r>
        <w:rPr>
          <w:rFonts w:hint="eastAsia"/>
          <w:lang w:eastAsia="zh-CN"/>
        </w:rPr>
        <w:t>八</w:t>
      </w:r>
      <w:r>
        <w:rPr>
          <w:rFonts w:hint="eastAsia"/>
        </w:rPr>
        <w:t>、招标文件的获取：</w:t>
      </w:r>
    </w:p>
    <w:p>
      <w:pPr>
        <w:pStyle w:val="28"/>
        <w:numPr>
          <w:ilvl w:val="0"/>
          <w:numId w:val="0"/>
        </w:numPr>
        <w:tabs>
          <w:tab w:val="left" w:pos="942"/>
        </w:tabs>
        <w:ind w:firstLine="480" w:firstLineChars="200"/>
        <w:rPr>
          <w:sz w:val="24"/>
        </w:rPr>
      </w:pPr>
      <w:r>
        <w:rPr>
          <w:rFonts w:hint="eastAsia"/>
          <w:sz w:val="24"/>
          <w:lang w:val="en-US" w:eastAsia="zh-CN"/>
        </w:rPr>
        <w:t>1.</w:t>
      </w:r>
      <w:r>
        <w:rPr>
          <w:rFonts w:hint="eastAsia"/>
          <w:spacing w:val="-1"/>
          <w:sz w:val="24"/>
        </w:rPr>
        <w:t>获取</w:t>
      </w:r>
      <w:r>
        <w:rPr>
          <w:rFonts w:hint="eastAsia"/>
          <w:sz w:val="24"/>
        </w:rPr>
        <w:t>时间：</w:t>
      </w:r>
      <w:r>
        <w:rPr>
          <w:sz w:val="24"/>
        </w:rPr>
        <w:t>20</w:t>
      </w:r>
      <w:r>
        <w:rPr>
          <w:sz w:val="24"/>
          <w:lang w:val="en-US"/>
        </w:rPr>
        <w:t>20</w:t>
      </w:r>
      <w:r>
        <w:rPr>
          <w:rFonts w:hint="eastAsia"/>
          <w:spacing w:val="-41"/>
          <w:sz w:val="24"/>
        </w:rPr>
        <w:t>年</w:t>
      </w:r>
      <w:r>
        <w:rPr>
          <w:spacing w:val="-41"/>
          <w:sz w:val="24"/>
        </w:rPr>
        <w:t xml:space="preserve"> </w:t>
      </w:r>
      <w:r>
        <w:rPr>
          <w:sz w:val="24"/>
          <w:lang w:val="en-US"/>
        </w:rPr>
        <w:t xml:space="preserve"> </w:t>
      </w:r>
      <w:r>
        <w:rPr>
          <w:rFonts w:hint="eastAsia"/>
          <w:sz w:val="24"/>
          <w:lang w:val="en-US" w:eastAsia="zh-CN"/>
        </w:rPr>
        <w:t>5</w:t>
      </w:r>
      <w:r>
        <w:rPr>
          <w:sz w:val="24"/>
          <w:lang w:val="en-US"/>
        </w:rPr>
        <w:t xml:space="preserve"> </w:t>
      </w:r>
      <w:r>
        <w:rPr>
          <w:rFonts w:hint="eastAsia"/>
          <w:spacing w:val="-40"/>
          <w:sz w:val="24"/>
        </w:rPr>
        <w:t>月</w:t>
      </w:r>
      <w:r>
        <w:rPr>
          <w:spacing w:val="-40"/>
          <w:sz w:val="24"/>
        </w:rPr>
        <w:t xml:space="preserve"> </w:t>
      </w:r>
      <w:r>
        <w:rPr>
          <w:rFonts w:hint="eastAsia"/>
          <w:sz w:val="24"/>
          <w:lang w:val="en-US" w:eastAsia="zh-CN"/>
        </w:rPr>
        <w:t>9</w:t>
      </w:r>
      <w:r>
        <w:rPr>
          <w:spacing w:val="-13"/>
          <w:sz w:val="24"/>
        </w:rPr>
        <w:t xml:space="preserve"> </w:t>
      </w:r>
      <w:r>
        <w:rPr>
          <w:rFonts w:hint="eastAsia"/>
          <w:spacing w:val="-13"/>
          <w:sz w:val="24"/>
        </w:rPr>
        <w:t>日公告发布之时起至</w:t>
      </w:r>
      <w:r>
        <w:rPr>
          <w:spacing w:val="-13"/>
          <w:sz w:val="24"/>
        </w:rPr>
        <w:t xml:space="preserve"> </w:t>
      </w:r>
      <w:r>
        <w:rPr>
          <w:spacing w:val="-13"/>
          <w:sz w:val="24"/>
          <w:lang w:val="en-US"/>
        </w:rPr>
        <w:t>2020</w:t>
      </w:r>
      <w:r>
        <w:rPr>
          <w:spacing w:val="-40"/>
          <w:sz w:val="24"/>
        </w:rPr>
        <w:t xml:space="preserve"> </w:t>
      </w:r>
      <w:r>
        <w:rPr>
          <w:rFonts w:hint="eastAsia"/>
          <w:spacing w:val="-40"/>
          <w:sz w:val="24"/>
        </w:rPr>
        <w:t>年</w:t>
      </w:r>
      <w:r>
        <w:rPr>
          <w:spacing w:val="-40"/>
          <w:sz w:val="24"/>
        </w:rPr>
        <w:t xml:space="preserve"> </w:t>
      </w:r>
      <w:r>
        <w:rPr>
          <w:rFonts w:hint="eastAsia"/>
          <w:sz w:val="24"/>
          <w:lang w:val="en-US" w:eastAsia="zh-CN"/>
        </w:rPr>
        <w:t>5</w:t>
      </w:r>
      <w:r>
        <w:rPr>
          <w:sz w:val="24"/>
          <w:lang w:val="en-US"/>
        </w:rPr>
        <w:t xml:space="preserve"> </w:t>
      </w:r>
      <w:r>
        <w:rPr>
          <w:rFonts w:hint="eastAsia"/>
          <w:spacing w:val="-40"/>
          <w:sz w:val="24"/>
        </w:rPr>
        <w:t>月</w:t>
      </w:r>
      <w:r>
        <w:rPr>
          <w:spacing w:val="-40"/>
          <w:sz w:val="24"/>
        </w:rPr>
        <w:t xml:space="preserve"> </w:t>
      </w:r>
      <w:r>
        <w:rPr>
          <w:rFonts w:hint="eastAsia"/>
          <w:sz w:val="24"/>
          <w:lang w:val="en-US" w:eastAsia="zh-CN"/>
        </w:rPr>
        <w:t>29</w:t>
      </w:r>
      <w:r>
        <w:rPr>
          <w:spacing w:val="-40"/>
          <w:sz w:val="24"/>
        </w:rPr>
        <w:t xml:space="preserve"> </w:t>
      </w:r>
      <w:r>
        <w:rPr>
          <w:rFonts w:hint="eastAsia"/>
          <w:spacing w:val="-40"/>
          <w:sz w:val="24"/>
        </w:rPr>
        <w:t xml:space="preserve">日 9 时 30 </w:t>
      </w:r>
      <w:r>
        <w:rPr>
          <w:rFonts w:hint="eastAsia"/>
          <w:spacing w:val="-15"/>
          <w:sz w:val="24"/>
        </w:rPr>
        <w:t>分止；</w:t>
      </w:r>
    </w:p>
    <w:p>
      <w:pPr>
        <w:pStyle w:val="28"/>
        <w:numPr>
          <w:ilvl w:val="0"/>
          <w:numId w:val="0"/>
        </w:numPr>
        <w:tabs>
          <w:tab w:val="left" w:pos="944"/>
        </w:tabs>
        <w:spacing w:line="364" w:lineRule="auto"/>
        <w:ind w:right="220" w:rightChars="0" w:firstLine="476" w:firstLineChars="200"/>
        <w:jc w:val="both"/>
        <w:rPr>
          <w:sz w:val="24"/>
        </w:rPr>
      </w:pPr>
      <w:r>
        <w:rPr>
          <w:rFonts w:hint="eastAsia"/>
          <w:spacing w:val="-1"/>
          <w:sz w:val="24"/>
          <w:lang w:val="en-US" w:eastAsia="zh-CN"/>
        </w:rPr>
        <w:t>2.</w:t>
      </w:r>
      <w:r>
        <w:rPr>
          <w:rFonts w:hint="eastAsia"/>
          <w:spacing w:val="-1"/>
          <w:sz w:val="24"/>
        </w:rPr>
        <w:t>获取招标文件的方式：潜在供应商登陆桂林市公共资源交易中心网（</w:t>
      </w:r>
      <w:r>
        <w:rPr>
          <w:spacing w:val="-1"/>
          <w:sz w:val="24"/>
        </w:rPr>
        <w:t>www.glggzy.org.cn</w:t>
      </w:r>
      <w:r>
        <w:rPr>
          <w:rFonts w:hint="eastAsia"/>
          <w:spacing w:val="-1"/>
          <w:sz w:val="24"/>
        </w:rPr>
        <w:t>），从网上下载招标文件电子版；并根据招标文件规定的投标截止时间和地点直接提交投标文件参与投标。</w:t>
      </w:r>
    </w:p>
    <w:p>
      <w:pPr>
        <w:spacing w:before="161" w:line="364" w:lineRule="auto"/>
        <w:ind w:right="3223" w:firstLine="482" w:firstLineChars="200"/>
        <w:rPr>
          <w:b/>
          <w:sz w:val="24"/>
        </w:rPr>
      </w:pPr>
      <w:r>
        <w:rPr>
          <w:rFonts w:hint="eastAsia"/>
          <w:b/>
          <w:bCs/>
          <w:sz w:val="24"/>
          <w:lang w:val="en-US"/>
        </w:rPr>
        <w:t>九</w:t>
      </w:r>
      <w:r>
        <w:rPr>
          <w:rFonts w:hint="eastAsia"/>
          <w:b/>
          <w:bCs/>
          <w:sz w:val="24"/>
        </w:rPr>
        <w:t>、</w:t>
      </w:r>
      <w:r>
        <w:rPr>
          <w:rFonts w:hint="eastAsia"/>
          <w:b/>
          <w:sz w:val="24"/>
        </w:rPr>
        <w:t>投标截止时间和地点</w:t>
      </w:r>
      <w:r>
        <w:rPr>
          <w:b/>
          <w:sz w:val="24"/>
        </w:rPr>
        <w:t>:</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firstLine="480" w:firstLineChars="200"/>
        <w:textAlignment w:val="auto"/>
      </w:pPr>
      <w:r>
        <w:rPr>
          <w:rFonts w:hint="eastAsia"/>
        </w:rPr>
        <w:t>投标截止时间：</w:t>
      </w:r>
      <w:r>
        <w:t xml:space="preserve">2020 </w:t>
      </w:r>
      <w:r>
        <w:rPr>
          <w:rFonts w:hint="eastAsia"/>
        </w:rPr>
        <w:t>年</w:t>
      </w:r>
      <w:r>
        <w:rPr>
          <w:u w:val="single"/>
        </w:rPr>
        <w:t xml:space="preserve"> </w:t>
      </w:r>
      <w:r>
        <w:rPr>
          <w:rFonts w:hint="eastAsia"/>
          <w:u w:val="single"/>
          <w:lang w:val="en-US" w:eastAsia="zh-CN"/>
        </w:rPr>
        <w:t>5</w:t>
      </w:r>
      <w:r>
        <w:rPr>
          <w:u w:val="single"/>
          <w:lang w:val="en-US"/>
        </w:rPr>
        <w:t xml:space="preserve"> </w:t>
      </w:r>
      <w:r>
        <w:rPr>
          <w:rFonts w:hint="eastAsia"/>
        </w:rPr>
        <w:t>月</w:t>
      </w:r>
      <w:r>
        <w:t xml:space="preserve"> </w:t>
      </w:r>
      <w:r>
        <w:rPr>
          <w:u w:val="single"/>
          <w:lang w:val="en-US"/>
        </w:rPr>
        <w:t xml:space="preserve"> </w:t>
      </w:r>
      <w:r>
        <w:rPr>
          <w:rFonts w:hint="eastAsia"/>
          <w:u w:val="single"/>
          <w:lang w:val="en-US" w:eastAsia="zh-CN"/>
        </w:rPr>
        <w:t>29</w:t>
      </w:r>
      <w:r>
        <w:rPr>
          <w:u w:val="single"/>
        </w:rPr>
        <w:t xml:space="preserve"> </w:t>
      </w:r>
      <w:r>
        <w:rPr>
          <w:rFonts w:hint="eastAsia"/>
        </w:rPr>
        <w:t>日上午</w:t>
      </w:r>
      <w:r>
        <w:rPr>
          <w:u w:val="single"/>
        </w:rPr>
        <w:t xml:space="preserve"> </w:t>
      </w:r>
      <w:r>
        <w:rPr>
          <w:rFonts w:hint="eastAsia"/>
          <w:u w:val="single"/>
          <w:lang w:val="en-US" w:eastAsia="zh-CN"/>
        </w:rPr>
        <w:t>9</w:t>
      </w:r>
      <w:r>
        <w:rPr>
          <w:u w:val="single"/>
        </w:rPr>
        <w:t xml:space="preserve"> </w:t>
      </w:r>
      <w:r>
        <w:rPr>
          <w:rFonts w:hint="eastAsia"/>
        </w:rPr>
        <w:t>时</w:t>
      </w:r>
      <w:r>
        <w:rPr>
          <w:u w:val="single"/>
        </w:rPr>
        <w:t xml:space="preserve"> </w:t>
      </w:r>
      <w:r>
        <w:rPr>
          <w:rFonts w:hint="eastAsia"/>
          <w:u w:val="single"/>
          <w:lang w:val="en-US" w:eastAsia="zh-CN"/>
        </w:rPr>
        <w:t>30</w:t>
      </w:r>
      <w:r>
        <w:rPr>
          <w:u w:val="single"/>
        </w:rPr>
        <w:t xml:space="preserve"> </w:t>
      </w:r>
      <w:r>
        <w:rPr>
          <w:rFonts w:hint="eastAsia"/>
        </w:rPr>
        <w:t>分</w:t>
      </w:r>
    </w:p>
    <w:p>
      <w:pPr>
        <w:pStyle w:val="9"/>
        <w:keepNext w:val="0"/>
        <w:keepLines w:val="0"/>
        <w:pageBreakBefore w:val="0"/>
        <w:widowControl w:val="0"/>
        <w:kinsoku/>
        <w:wordWrap/>
        <w:overflowPunct/>
        <w:topLinePunct w:val="0"/>
        <w:autoSpaceDE w:val="0"/>
        <w:autoSpaceDN w:val="0"/>
        <w:bidi w:val="0"/>
        <w:adjustRightInd/>
        <w:snapToGrid/>
        <w:spacing w:before="132" w:line="360" w:lineRule="auto"/>
        <w:ind w:firstLine="444" w:firstLineChars="200"/>
        <w:textAlignment w:val="auto"/>
        <w:rPr>
          <w:rFonts w:hint="eastAsia"/>
          <w:lang w:val="en-US"/>
        </w:rPr>
      </w:pPr>
      <w:r>
        <w:rPr>
          <w:rFonts w:hint="eastAsia"/>
          <w:spacing w:val="-9"/>
        </w:rPr>
        <w:t>投标人应于</w:t>
      </w:r>
      <w:r>
        <w:rPr>
          <w:spacing w:val="-9"/>
        </w:rPr>
        <w:t xml:space="preserve"> </w:t>
      </w:r>
      <w:r>
        <w:t>2020</w:t>
      </w:r>
      <w:r>
        <w:rPr>
          <w:spacing w:val="-36"/>
        </w:rPr>
        <w:t xml:space="preserve"> </w:t>
      </w:r>
      <w:r>
        <w:rPr>
          <w:rFonts w:hint="eastAsia"/>
          <w:spacing w:val="-36"/>
        </w:rPr>
        <w:t>年</w:t>
      </w:r>
      <w:r>
        <w:rPr>
          <w:spacing w:val="-36"/>
        </w:rPr>
        <w:t xml:space="preserve"> </w:t>
      </w:r>
      <w:r>
        <w:rPr>
          <w:rFonts w:hint="eastAsia"/>
          <w:spacing w:val="-36"/>
          <w:lang w:val="en-US" w:eastAsia="zh-CN"/>
        </w:rPr>
        <w:t>5</w:t>
      </w:r>
      <w:r>
        <w:rPr>
          <w:spacing w:val="-36"/>
          <w:lang w:val="en-US"/>
        </w:rPr>
        <w:t xml:space="preserve"> </w:t>
      </w:r>
      <w:r>
        <w:rPr>
          <w:rFonts w:hint="eastAsia"/>
          <w:spacing w:val="-36"/>
        </w:rPr>
        <w:t>月</w:t>
      </w:r>
      <w:r>
        <w:rPr>
          <w:spacing w:val="-36"/>
        </w:rPr>
        <w:t xml:space="preserve"> </w:t>
      </w:r>
      <w:r>
        <w:rPr>
          <w:rFonts w:hint="eastAsia"/>
          <w:spacing w:val="-36"/>
          <w:lang w:val="en-US" w:eastAsia="zh-CN"/>
        </w:rPr>
        <w:t>29</w:t>
      </w:r>
      <w:r>
        <w:rPr>
          <w:spacing w:val="-36"/>
          <w:lang w:val="en-US"/>
        </w:rPr>
        <w:t xml:space="preserve"> </w:t>
      </w:r>
      <w:r>
        <w:rPr>
          <w:rFonts w:hint="eastAsia"/>
          <w:spacing w:val="-23"/>
        </w:rPr>
        <w:t>日上午</w:t>
      </w:r>
      <w:r>
        <w:rPr>
          <w:spacing w:val="-23"/>
        </w:rPr>
        <w:t xml:space="preserve"> </w:t>
      </w:r>
      <w:r>
        <w:rPr>
          <w:rFonts w:hint="eastAsia"/>
          <w:spacing w:val="-23"/>
          <w:lang w:val="en-US" w:eastAsia="zh-CN"/>
        </w:rPr>
        <w:t>9</w:t>
      </w:r>
      <w:r>
        <w:rPr>
          <w:spacing w:val="-36"/>
        </w:rPr>
        <w:t xml:space="preserve"> </w:t>
      </w:r>
      <w:r>
        <w:rPr>
          <w:rFonts w:hint="eastAsia"/>
          <w:spacing w:val="-36"/>
        </w:rPr>
        <w:t>时</w:t>
      </w:r>
      <w:r>
        <w:rPr>
          <w:spacing w:val="-36"/>
          <w:lang w:val="en-US"/>
        </w:rPr>
        <w:t xml:space="preserve"> </w:t>
      </w:r>
      <w:r>
        <w:rPr>
          <w:rFonts w:hint="eastAsia"/>
          <w:spacing w:val="-36"/>
          <w:lang w:val="en-US" w:eastAsia="zh-CN"/>
        </w:rPr>
        <w:t>00</w:t>
      </w:r>
      <w:r>
        <w:rPr>
          <w:spacing w:val="-27"/>
        </w:rPr>
        <w:t xml:space="preserve"> </w:t>
      </w:r>
      <w:r>
        <w:rPr>
          <w:rFonts w:hint="eastAsia"/>
          <w:spacing w:val="-27"/>
        </w:rPr>
        <w:t>分至</w:t>
      </w:r>
      <w:r>
        <w:rPr>
          <w:spacing w:val="-27"/>
        </w:rPr>
        <w:t xml:space="preserve"> </w:t>
      </w:r>
      <w:r>
        <w:rPr>
          <w:spacing w:val="-27"/>
          <w:lang w:val="en-US"/>
        </w:rPr>
        <w:t xml:space="preserve"> </w:t>
      </w:r>
      <w:r>
        <w:rPr>
          <w:rFonts w:hint="eastAsia"/>
          <w:spacing w:val="-27"/>
          <w:lang w:val="en-US" w:eastAsia="zh-CN"/>
        </w:rPr>
        <w:t>9</w:t>
      </w:r>
      <w:r>
        <w:rPr>
          <w:spacing w:val="-36"/>
        </w:rPr>
        <w:t xml:space="preserve"> </w:t>
      </w:r>
      <w:r>
        <w:rPr>
          <w:rFonts w:hint="eastAsia"/>
          <w:spacing w:val="-36"/>
        </w:rPr>
        <w:t>时</w:t>
      </w:r>
      <w:r>
        <w:rPr>
          <w:spacing w:val="-36"/>
        </w:rPr>
        <w:t xml:space="preserve"> </w:t>
      </w:r>
      <w:r>
        <w:rPr>
          <w:rFonts w:hint="eastAsia"/>
          <w:spacing w:val="-36"/>
          <w:lang w:val="en-US" w:eastAsia="zh-CN"/>
        </w:rPr>
        <w:t>30</w:t>
      </w:r>
      <w:r>
        <w:rPr>
          <w:spacing w:val="-14"/>
        </w:rPr>
        <w:t xml:space="preserve"> </w:t>
      </w:r>
      <w:r>
        <w:rPr>
          <w:rFonts w:hint="eastAsia"/>
          <w:spacing w:val="-14"/>
        </w:rPr>
        <w:t>分止，将投标文件密封提交至桂林市公共</w:t>
      </w:r>
      <w:r>
        <w:rPr>
          <w:rFonts w:hint="eastAsia"/>
          <w:spacing w:val="-9"/>
        </w:rPr>
        <w:t>资源交易中心</w:t>
      </w:r>
      <w:r>
        <w:rPr>
          <w:spacing w:val="-9"/>
          <w:u w:val="single"/>
          <w:lang w:val="en-US"/>
        </w:rPr>
        <w:t xml:space="preserve"> </w:t>
      </w:r>
      <w:r>
        <w:rPr>
          <w:rFonts w:hint="eastAsia"/>
          <w:spacing w:val="-9"/>
          <w:u w:val="single"/>
          <w:lang w:val="en-US" w:eastAsia="zh-CN"/>
        </w:rPr>
        <w:t>2</w:t>
      </w:r>
      <w:r>
        <w:rPr>
          <w:spacing w:val="-9"/>
          <w:u w:val="single"/>
          <w:lang w:val="en-US"/>
        </w:rPr>
        <w:t xml:space="preserve"> </w:t>
      </w:r>
      <w:r>
        <w:rPr>
          <w:rFonts w:hint="eastAsia"/>
          <w:spacing w:val="-21"/>
        </w:rPr>
        <w:t>号开标室</w:t>
      </w:r>
      <w:r>
        <w:rPr>
          <w:rFonts w:hint="eastAsia"/>
        </w:rPr>
        <w:t>（</w:t>
      </w:r>
      <w:r>
        <w:rPr>
          <w:rFonts w:hint="eastAsia"/>
          <w:spacing w:val="-5"/>
        </w:rPr>
        <w:t>广西桂林市临桂区西城中路</w:t>
      </w:r>
      <w:r>
        <w:rPr>
          <w:spacing w:val="-5"/>
        </w:rPr>
        <w:t xml:space="preserve"> </w:t>
      </w:r>
      <w:r>
        <w:t>69</w:t>
      </w:r>
      <w:r>
        <w:rPr>
          <w:spacing w:val="-13"/>
        </w:rPr>
        <w:t xml:space="preserve"> </w:t>
      </w:r>
      <w:r>
        <w:rPr>
          <w:rFonts w:hint="eastAsia"/>
          <w:spacing w:val="-13"/>
        </w:rPr>
        <w:t>号创业大厦西辅楼</w:t>
      </w:r>
      <w:r>
        <w:rPr>
          <w:spacing w:val="-13"/>
        </w:rPr>
        <w:t xml:space="preserve"> </w:t>
      </w:r>
      <w:r>
        <w:t>4</w:t>
      </w:r>
      <w:r>
        <w:rPr>
          <w:spacing w:val="-15"/>
        </w:rPr>
        <w:t xml:space="preserve"> </w:t>
      </w:r>
      <w:r>
        <w:rPr>
          <w:rFonts w:hint="eastAsia"/>
          <w:spacing w:val="-15"/>
        </w:rPr>
        <w:t>楼北区</w:t>
      </w:r>
      <w:r>
        <w:rPr>
          <w:rFonts w:hint="eastAsia"/>
          <w:spacing w:val="-77"/>
        </w:rPr>
        <w:t>）</w:t>
      </w:r>
      <w:r>
        <w:rPr>
          <w:rFonts w:hint="eastAsia"/>
          <w:spacing w:val="-12"/>
        </w:rPr>
        <w:t>，逾期送达的或未按照招标文件要求密封的投标文件将予以拒收。</w:t>
      </w:r>
    </w:p>
    <w:p>
      <w:pPr>
        <w:pStyle w:val="8"/>
        <w:spacing w:before="1"/>
      </w:pPr>
      <w:r>
        <w:rPr>
          <w:rFonts w:hint="eastAsia"/>
          <w:lang w:val="en-US"/>
        </w:rPr>
        <w:t>十</w:t>
      </w:r>
      <w:r>
        <w:rPr>
          <w:rFonts w:hint="eastAsia"/>
        </w:rPr>
        <w:t>、开标时间及地点：</w:t>
      </w:r>
    </w:p>
    <w:p>
      <w:pPr>
        <w:pStyle w:val="9"/>
        <w:keepNext w:val="0"/>
        <w:keepLines w:val="0"/>
        <w:pageBreakBefore w:val="0"/>
        <w:widowControl w:val="0"/>
        <w:kinsoku/>
        <w:wordWrap/>
        <w:overflowPunct/>
        <w:topLinePunct w:val="0"/>
        <w:autoSpaceDE w:val="0"/>
        <w:autoSpaceDN w:val="0"/>
        <w:bidi w:val="0"/>
        <w:adjustRightInd/>
        <w:snapToGrid/>
        <w:spacing w:before="42" w:line="360" w:lineRule="auto"/>
        <w:ind w:right="221" w:firstLine="444" w:firstLineChars="200"/>
        <w:textAlignment w:val="auto"/>
      </w:pPr>
      <w:r>
        <w:rPr>
          <w:rFonts w:hint="eastAsia"/>
          <w:spacing w:val="-9"/>
        </w:rPr>
        <w:t>本次招标将于</w:t>
      </w:r>
      <w:r>
        <w:rPr>
          <w:spacing w:val="-9"/>
          <w:lang w:val="en-US"/>
        </w:rPr>
        <w:t xml:space="preserve"> 2020 </w:t>
      </w:r>
      <w:r>
        <w:rPr>
          <w:spacing w:val="-40"/>
        </w:rPr>
        <w:t xml:space="preserve"> </w:t>
      </w:r>
      <w:r>
        <w:rPr>
          <w:rFonts w:hint="eastAsia"/>
          <w:spacing w:val="-40"/>
        </w:rPr>
        <w:t>年</w:t>
      </w:r>
      <w:r>
        <w:rPr>
          <w:spacing w:val="-40"/>
        </w:rPr>
        <w:t xml:space="preserve"> </w:t>
      </w:r>
      <w:r>
        <w:rPr>
          <w:rFonts w:hint="eastAsia"/>
          <w:lang w:val="en-US" w:eastAsia="zh-CN"/>
        </w:rPr>
        <w:t>5</w:t>
      </w:r>
      <w:r>
        <w:rPr>
          <w:lang w:val="en-US"/>
        </w:rPr>
        <w:t xml:space="preserve"> </w:t>
      </w:r>
      <w:r>
        <w:rPr>
          <w:rFonts w:hint="eastAsia"/>
          <w:spacing w:val="-40"/>
        </w:rPr>
        <w:t>月</w:t>
      </w:r>
      <w:r>
        <w:rPr>
          <w:spacing w:val="-40"/>
        </w:rPr>
        <w:t xml:space="preserve"> </w:t>
      </w:r>
      <w:r>
        <w:rPr>
          <w:rFonts w:hint="eastAsia"/>
          <w:lang w:val="en-US" w:eastAsia="zh-CN"/>
        </w:rPr>
        <w:t>29</w:t>
      </w:r>
      <w:r>
        <w:rPr>
          <w:spacing w:val="-40"/>
        </w:rPr>
        <w:t xml:space="preserve"> </w:t>
      </w:r>
      <w:r>
        <w:rPr>
          <w:rFonts w:hint="eastAsia"/>
          <w:spacing w:val="-40"/>
        </w:rPr>
        <w:t>日</w:t>
      </w:r>
      <w:r>
        <w:rPr>
          <w:spacing w:val="-40"/>
        </w:rPr>
        <w:t xml:space="preserve"> </w:t>
      </w:r>
      <w:r>
        <w:rPr>
          <w:rFonts w:hint="eastAsia"/>
          <w:lang w:val="en-US" w:eastAsia="zh-CN"/>
        </w:rPr>
        <w:t xml:space="preserve">9 </w:t>
      </w:r>
      <w:r>
        <w:rPr>
          <w:rFonts w:hint="eastAsia"/>
          <w:spacing w:val="-40"/>
        </w:rPr>
        <w:t>时</w:t>
      </w:r>
      <w:r>
        <w:rPr>
          <w:spacing w:val="-40"/>
          <w:lang w:val="en-US"/>
        </w:rPr>
        <w:t xml:space="preserve"> </w:t>
      </w:r>
      <w:r>
        <w:rPr>
          <w:rFonts w:hint="eastAsia"/>
          <w:spacing w:val="-40"/>
          <w:lang w:val="en-US" w:eastAsia="zh-CN"/>
        </w:rPr>
        <w:t>30</w:t>
      </w:r>
      <w:r>
        <w:rPr>
          <w:spacing w:val="-40"/>
          <w:lang w:val="en-US"/>
        </w:rPr>
        <w:t xml:space="preserve"> </w:t>
      </w:r>
      <w:r>
        <w:rPr>
          <w:rFonts w:hint="eastAsia"/>
          <w:spacing w:val="-51"/>
        </w:rPr>
        <w:t>分</w:t>
      </w:r>
      <w:r>
        <w:rPr>
          <w:rFonts w:hint="eastAsia"/>
        </w:rPr>
        <w:t>（北京时间</w:t>
      </w:r>
      <w:r>
        <w:rPr>
          <w:rFonts w:hint="eastAsia"/>
          <w:spacing w:val="-41"/>
        </w:rPr>
        <w:t>）</w:t>
      </w:r>
      <w:r>
        <w:rPr>
          <w:rFonts w:hint="eastAsia"/>
          <w:spacing w:val="-4"/>
        </w:rPr>
        <w:t>在桂林市公共资源交易中心</w:t>
      </w:r>
      <w:r>
        <w:rPr>
          <w:rFonts w:hint="eastAsia"/>
        </w:rPr>
        <w:t>（临</w:t>
      </w:r>
      <w:r>
        <w:rPr>
          <w:rFonts w:hint="eastAsia"/>
          <w:spacing w:val="-8"/>
        </w:rPr>
        <w:t>桂新区西城中路</w:t>
      </w:r>
      <w:r>
        <w:rPr>
          <w:spacing w:val="-8"/>
        </w:rPr>
        <w:t xml:space="preserve"> </w:t>
      </w:r>
      <w:r>
        <w:t xml:space="preserve">69 </w:t>
      </w:r>
      <w:r>
        <w:rPr>
          <w:rFonts w:hint="eastAsia"/>
        </w:rPr>
        <w:t>号西辅楼四楼）</w:t>
      </w:r>
      <w:r>
        <w:rPr>
          <w:u w:val="single"/>
          <w:lang w:val="en-US"/>
        </w:rPr>
        <w:t xml:space="preserve"> </w:t>
      </w:r>
      <w:r>
        <w:rPr>
          <w:rFonts w:hint="eastAsia"/>
          <w:u w:val="single"/>
          <w:lang w:val="en-US" w:eastAsia="zh-CN"/>
        </w:rPr>
        <w:t>2</w:t>
      </w:r>
      <w:r>
        <w:rPr>
          <w:u w:val="single"/>
          <w:lang w:val="en-US"/>
        </w:rPr>
        <w:t xml:space="preserve"> </w:t>
      </w:r>
      <w:r>
        <w:rPr>
          <w:spacing w:val="-9"/>
        </w:rPr>
        <w:t xml:space="preserve"> </w:t>
      </w:r>
      <w:r>
        <w:rPr>
          <w:rFonts w:hint="eastAsia"/>
          <w:spacing w:val="-9"/>
        </w:rPr>
        <w:t>号开标室，投标人可以派法定代表人或授权代表</w:t>
      </w:r>
      <w:r>
        <w:rPr>
          <w:rFonts w:hint="eastAsia"/>
          <w:spacing w:val="-9"/>
          <w:lang w:val="en-US" w:eastAsia="zh-CN"/>
        </w:rPr>
        <w:t>按招标文件总则5.1条款要求携带相关委托书和身份证</w:t>
      </w:r>
      <w:r>
        <w:rPr>
          <w:rFonts w:hint="eastAsia"/>
          <w:spacing w:val="-9"/>
        </w:rPr>
        <w:t>出席开</w:t>
      </w:r>
      <w:r>
        <w:rPr>
          <w:rFonts w:hint="eastAsia"/>
        </w:rPr>
        <w:t>标会议。</w:t>
      </w:r>
    </w:p>
    <w:p>
      <w:pPr>
        <w:pStyle w:val="8"/>
        <w:spacing w:before="2"/>
      </w:pPr>
      <w:r>
        <w:rPr>
          <w:rFonts w:hint="eastAsia"/>
          <w:lang w:val="en-US"/>
        </w:rPr>
        <w:t>十一</w:t>
      </w:r>
      <w:r>
        <w:rPr>
          <w:rFonts w:hint="eastAsia"/>
        </w:rPr>
        <w:t>、</w:t>
      </w:r>
      <w:r>
        <w:t xml:space="preserve"> </w:t>
      </w:r>
      <w:r>
        <w:rPr>
          <w:rFonts w:hint="eastAsia"/>
        </w:rPr>
        <w:t>信</w:t>
      </w:r>
      <w:r>
        <w:t xml:space="preserve"> </w:t>
      </w:r>
      <w:r>
        <w:rPr>
          <w:rFonts w:hint="eastAsia"/>
        </w:rPr>
        <w:t>息</w:t>
      </w:r>
      <w:r>
        <w:t xml:space="preserve"> </w:t>
      </w:r>
      <w:r>
        <w:rPr>
          <w:rFonts w:hint="eastAsia"/>
        </w:rPr>
        <w:t>公</w:t>
      </w:r>
      <w:r>
        <w:t xml:space="preserve"> </w:t>
      </w:r>
      <w:r>
        <w:rPr>
          <w:rFonts w:hint="eastAsia"/>
        </w:rPr>
        <w:t>告</w:t>
      </w:r>
      <w:r>
        <w:t xml:space="preserve"> </w:t>
      </w:r>
      <w:r>
        <w:rPr>
          <w:rFonts w:hint="eastAsia"/>
        </w:rPr>
        <w:t>发</w:t>
      </w:r>
      <w:r>
        <w:t xml:space="preserve"> </w:t>
      </w:r>
      <w:r>
        <w:rPr>
          <w:rFonts w:hint="eastAsia"/>
        </w:rPr>
        <w:t>布</w:t>
      </w:r>
      <w:r>
        <w:t xml:space="preserve"> </w:t>
      </w:r>
      <w:r>
        <w:rPr>
          <w:rFonts w:hint="eastAsia"/>
        </w:rPr>
        <w:t>媒</w:t>
      </w:r>
      <w:r>
        <w:t xml:space="preserve"> </w:t>
      </w:r>
      <w:r>
        <w:rPr>
          <w:rFonts w:hint="eastAsia"/>
        </w:rPr>
        <w:t>体</w:t>
      </w:r>
      <w:r>
        <w:t xml:space="preserve"> </w:t>
      </w:r>
      <w:r>
        <w:rPr>
          <w:rFonts w:hint="eastAsia"/>
        </w:rPr>
        <w:t>：</w:t>
      </w:r>
    </w:p>
    <w:p>
      <w:pPr>
        <w:pStyle w:val="9"/>
        <w:spacing w:before="160" w:line="364" w:lineRule="auto"/>
        <w:ind w:right="222" w:firstLine="480" w:firstLineChars="200"/>
        <w:jc w:val="both"/>
      </w:pPr>
      <w:r>
        <w:rPr>
          <w:rFonts w:hint="eastAsia"/>
        </w:rPr>
        <w:t>中国政府采购网</w:t>
      </w:r>
      <w:r>
        <w:rPr>
          <w:rFonts w:hint="eastAsia"/>
          <w:spacing w:val="-1"/>
        </w:rPr>
        <w:t>（</w:t>
      </w:r>
      <w:r>
        <w:fldChar w:fldCharType="begin"/>
      </w:r>
      <w:r>
        <w:instrText xml:space="preserve"> HYPERLINK "http://www.ccgp.gov.cn/" \h </w:instrText>
      </w:r>
      <w:r>
        <w:fldChar w:fldCharType="separate"/>
      </w:r>
      <w:r>
        <w:t>http://www.ccgp.gov.cn</w:t>
      </w:r>
      <w:r>
        <w:fldChar w:fldCharType="end"/>
      </w:r>
      <w:r>
        <w:rPr>
          <w:rFonts w:hint="eastAsia"/>
          <w:spacing w:val="-120"/>
        </w:rPr>
        <w:t>）</w:t>
      </w:r>
      <w:r>
        <w:rPr>
          <w:rFonts w:hint="eastAsia"/>
        </w:rPr>
        <w:t>、</w:t>
      </w:r>
      <w:bookmarkStart w:id="55" w:name="_GoBack"/>
      <w:bookmarkEnd w:id="55"/>
      <w:r>
        <w:rPr>
          <w:rFonts w:hint="eastAsia"/>
        </w:rPr>
        <w:t>广西壮族自治区政府采购网</w:t>
      </w:r>
      <w:r>
        <w:rPr>
          <w:rFonts w:hint="eastAsia"/>
          <w:spacing w:val="1"/>
        </w:rPr>
        <w:t>（</w:t>
      </w:r>
      <w:r>
        <w:rPr>
          <w:rFonts w:hint="eastAsia"/>
        </w:rPr>
        <w:t>http://zfcg.gxzf.gov.cn/</w:t>
      </w:r>
      <w:r>
        <w:rPr>
          <w:rFonts w:hint="eastAsia"/>
          <w:spacing w:val="-120"/>
        </w:rPr>
        <w:t>）</w:t>
      </w:r>
      <w:r>
        <w:rPr>
          <w:rFonts w:hint="eastAsia"/>
        </w:rPr>
        <w:t>、桂林市政府采购网（http://zfcg.glcz.cn:880/</w:t>
      </w:r>
      <w:r>
        <w:rPr>
          <w:rFonts w:hint="eastAsia"/>
          <w:spacing w:val="-120"/>
        </w:rPr>
        <w:t>）</w:t>
      </w:r>
      <w:r>
        <w:rPr>
          <w:rFonts w:hint="eastAsia"/>
          <w:spacing w:val="-2"/>
        </w:rPr>
        <w:t>、桂林市公共资源交易中</w:t>
      </w:r>
      <w:r>
        <w:rPr>
          <w:rFonts w:hint="eastAsia"/>
        </w:rPr>
        <w:t>心网（</w:t>
      </w:r>
      <w:r>
        <w:fldChar w:fldCharType="begin"/>
      </w:r>
      <w:r>
        <w:instrText xml:space="preserve"> HYPERLINK "http://glggzy.org.cn/" \h </w:instrText>
      </w:r>
      <w:r>
        <w:fldChar w:fldCharType="separate"/>
      </w:r>
      <w:r>
        <w:t>http://glggzy.org.cn</w:t>
      </w:r>
      <w:r>
        <w:fldChar w:fldCharType="end"/>
      </w:r>
      <w:r>
        <w:rPr>
          <w:rFonts w:hint="eastAsia"/>
        </w:rPr>
        <w:t>）上发布。</w:t>
      </w:r>
    </w:p>
    <w:p>
      <w:pPr>
        <w:pStyle w:val="8"/>
        <w:spacing w:before="2"/>
      </w:pPr>
      <w:r>
        <w:rPr>
          <w:rFonts w:hint="eastAsia"/>
        </w:rPr>
        <w:t>十</w:t>
      </w:r>
      <w:r>
        <w:rPr>
          <w:rFonts w:hint="eastAsia"/>
          <w:lang w:val="en-US"/>
        </w:rPr>
        <w:t>二</w:t>
      </w:r>
      <w:r>
        <w:rPr>
          <w:rFonts w:hint="eastAsia"/>
        </w:rPr>
        <w:t>、</w:t>
      </w:r>
      <w:r>
        <w:rPr>
          <w:rFonts w:hint="eastAsia"/>
          <w:lang w:val="en-US"/>
        </w:rPr>
        <w:t>业务咨询</w:t>
      </w:r>
      <w:r>
        <w:rPr>
          <w:rFonts w:hint="eastAsia"/>
        </w:rPr>
        <w:t>：</w:t>
      </w:r>
    </w:p>
    <w:p>
      <w:pPr>
        <w:pStyle w:val="9"/>
        <w:keepNext w:val="0"/>
        <w:keepLines w:val="0"/>
        <w:pageBreakBefore w:val="0"/>
        <w:widowControl w:val="0"/>
        <w:kinsoku/>
        <w:wordWrap/>
        <w:overflowPunct/>
        <w:topLinePunct w:val="0"/>
        <w:autoSpaceDE w:val="0"/>
        <w:autoSpaceDN w:val="0"/>
        <w:bidi w:val="0"/>
        <w:adjustRightInd/>
        <w:snapToGrid/>
        <w:spacing w:before="160" w:line="365" w:lineRule="auto"/>
        <w:ind w:right="222" w:firstLine="480" w:firstLineChars="200"/>
        <w:jc w:val="both"/>
        <w:textAlignment w:val="auto"/>
        <w:rPr>
          <w:lang w:val="en-US"/>
        </w:rPr>
      </w:pPr>
      <w:r>
        <w:rPr>
          <w:lang w:val="en-US"/>
        </w:rPr>
        <w:t>1.</w:t>
      </w:r>
      <w:r>
        <w:rPr>
          <w:rFonts w:hint="eastAsia"/>
          <w:lang w:val="en-US"/>
        </w:rPr>
        <w:t>采购人：资源县自然资源局</w:t>
      </w:r>
    </w:p>
    <w:p>
      <w:pPr>
        <w:pStyle w:val="9"/>
        <w:keepNext w:val="0"/>
        <w:keepLines w:val="0"/>
        <w:pageBreakBefore w:val="0"/>
        <w:widowControl w:val="0"/>
        <w:kinsoku/>
        <w:wordWrap/>
        <w:overflowPunct/>
        <w:topLinePunct w:val="0"/>
        <w:autoSpaceDE w:val="0"/>
        <w:autoSpaceDN w:val="0"/>
        <w:bidi w:val="0"/>
        <w:adjustRightInd/>
        <w:snapToGrid/>
        <w:spacing w:before="160" w:line="365" w:lineRule="auto"/>
        <w:ind w:right="222" w:firstLine="480" w:firstLineChars="200"/>
        <w:jc w:val="both"/>
        <w:textAlignment w:val="auto"/>
        <w:rPr>
          <w:lang w:val="en-US"/>
        </w:rPr>
      </w:pPr>
      <w:r>
        <w:rPr>
          <w:rFonts w:hint="eastAsia"/>
          <w:lang w:val="en-US"/>
        </w:rPr>
        <w:t>地址：桂林市资源县丹霞路</w:t>
      </w:r>
    </w:p>
    <w:p>
      <w:pPr>
        <w:pStyle w:val="9"/>
        <w:keepNext w:val="0"/>
        <w:keepLines w:val="0"/>
        <w:pageBreakBefore w:val="0"/>
        <w:widowControl w:val="0"/>
        <w:kinsoku/>
        <w:wordWrap/>
        <w:overflowPunct/>
        <w:topLinePunct w:val="0"/>
        <w:autoSpaceDE w:val="0"/>
        <w:autoSpaceDN w:val="0"/>
        <w:bidi w:val="0"/>
        <w:adjustRightInd/>
        <w:snapToGrid/>
        <w:spacing w:before="160" w:line="365" w:lineRule="auto"/>
        <w:ind w:right="222" w:firstLine="480" w:firstLineChars="200"/>
        <w:jc w:val="both"/>
        <w:textAlignment w:val="auto"/>
        <w:rPr>
          <w:lang w:val="en-US"/>
        </w:rPr>
      </w:pPr>
      <w:r>
        <w:rPr>
          <w:rFonts w:hint="eastAsia"/>
          <w:lang w:val="en-US"/>
        </w:rPr>
        <w:t>联系人：</w:t>
      </w:r>
      <w:r>
        <w:rPr>
          <w:rFonts w:hint="eastAsia"/>
          <w:lang w:val="en-US" w:eastAsia="zh-CN"/>
        </w:rPr>
        <w:t>肖波</w:t>
      </w:r>
      <w:r>
        <w:rPr>
          <w:lang w:val="en-US"/>
        </w:rPr>
        <w:t xml:space="preserve">       </w:t>
      </w:r>
      <w:r>
        <w:rPr>
          <w:rFonts w:hint="eastAsia"/>
          <w:lang w:val="en-US"/>
        </w:rPr>
        <w:t>电话：0773-7913922</w:t>
      </w:r>
      <w:r>
        <w:rPr>
          <w:rFonts w:hint="eastAsia"/>
          <w:lang w:val="en-US" w:eastAsia="zh-CN"/>
        </w:rPr>
        <w:t>或</w:t>
      </w:r>
      <w:r>
        <w:rPr>
          <w:rFonts w:hint="eastAsia"/>
          <w:lang w:val="en-US"/>
        </w:rPr>
        <w:t>18077309747</w:t>
      </w:r>
    </w:p>
    <w:p>
      <w:pPr>
        <w:pStyle w:val="9"/>
        <w:keepNext w:val="0"/>
        <w:keepLines w:val="0"/>
        <w:pageBreakBefore w:val="0"/>
        <w:widowControl w:val="0"/>
        <w:kinsoku/>
        <w:wordWrap/>
        <w:overflowPunct/>
        <w:topLinePunct w:val="0"/>
        <w:autoSpaceDE w:val="0"/>
        <w:autoSpaceDN w:val="0"/>
        <w:bidi w:val="0"/>
        <w:adjustRightInd/>
        <w:snapToGrid/>
        <w:spacing w:before="160" w:line="365" w:lineRule="auto"/>
        <w:ind w:right="222" w:firstLine="480" w:firstLineChars="200"/>
        <w:jc w:val="both"/>
        <w:textAlignment w:val="auto"/>
        <w:rPr>
          <w:lang w:val="en-US"/>
        </w:rPr>
      </w:pPr>
      <w:r>
        <w:rPr>
          <w:lang w:val="en-US"/>
        </w:rPr>
        <w:t>2.</w:t>
      </w:r>
      <w:r>
        <w:rPr>
          <w:rFonts w:hint="eastAsia"/>
          <w:lang w:val="en-US"/>
        </w:rPr>
        <w:t>采购代理机构：江西宏泰工程咨询有限公司</w:t>
      </w:r>
      <w:r>
        <w:rPr>
          <w:lang w:val="en-US"/>
        </w:rPr>
        <w:t xml:space="preserve">     </w:t>
      </w:r>
    </w:p>
    <w:p>
      <w:pPr>
        <w:keepNext w:val="0"/>
        <w:keepLines w:val="0"/>
        <w:pageBreakBefore w:val="0"/>
        <w:widowControl w:val="0"/>
        <w:kinsoku/>
        <w:wordWrap/>
        <w:overflowPunct/>
        <w:topLinePunct w:val="0"/>
        <w:autoSpaceDE w:val="0"/>
        <w:autoSpaceDN w:val="0"/>
        <w:bidi w:val="0"/>
        <w:adjustRightInd/>
        <w:snapToGrid/>
        <w:spacing w:line="365" w:lineRule="auto"/>
        <w:textAlignment w:val="auto"/>
        <w:rPr>
          <w:sz w:val="24"/>
          <w:szCs w:val="24"/>
          <w:lang w:val="en-US"/>
        </w:rPr>
      </w:pPr>
      <w:r>
        <w:rPr>
          <w:lang w:val="en-US"/>
        </w:rPr>
        <w:t xml:space="preserve">     </w:t>
      </w:r>
      <w:r>
        <w:rPr>
          <w:rFonts w:hint="eastAsia"/>
          <w:sz w:val="24"/>
          <w:szCs w:val="24"/>
          <w:lang w:val="en-US"/>
        </w:rPr>
        <w:t>地址</w:t>
      </w:r>
      <w:r>
        <w:rPr>
          <w:sz w:val="24"/>
          <w:szCs w:val="24"/>
          <w:lang w:val="en-US"/>
        </w:rPr>
        <w:t>:</w:t>
      </w:r>
      <w:r>
        <w:rPr>
          <w:rFonts w:hint="eastAsia"/>
          <w:sz w:val="24"/>
          <w:szCs w:val="24"/>
          <w:lang w:val="en-US"/>
        </w:rPr>
        <w:t>桂林市七星区高新区信息产业园二期</w:t>
      </w:r>
      <w:r>
        <w:rPr>
          <w:sz w:val="24"/>
          <w:szCs w:val="24"/>
          <w:lang w:val="en-US"/>
        </w:rPr>
        <w:t>D-04</w:t>
      </w:r>
      <w:r>
        <w:rPr>
          <w:rFonts w:hint="eastAsia"/>
          <w:sz w:val="24"/>
          <w:szCs w:val="24"/>
          <w:lang w:val="en-US"/>
        </w:rPr>
        <w:t>号</w:t>
      </w:r>
      <w:r>
        <w:rPr>
          <w:sz w:val="24"/>
          <w:szCs w:val="24"/>
          <w:lang w:val="en-US"/>
        </w:rPr>
        <w:t>1#5</w:t>
      </w:r>
      <w:r>
        <w:rPr>
          <w:rFonts w:hint="eastAsia"/>
          <w:sz w:val="24"/>
          <w:szCs w:val="24"/>
          <w:lang w:val="en-US"/>
        </w:rPr>
        <w:t>楼</w:t>
      </w:r>
      <w:r>
        <w:rPr>
          <w:sz w:val="24"/>
          <w:szCs w:val="24"/>
          <w:lang w:val="en-US"/>
        </w:rPr>
        <w:t xml:space="preserve">  </w:t>
      </w:r>
    </w:p>
    <w:p>
      <w:pPr>
        <w:pStyle w:val="28"/>
        <w:keepNext w:val="0"/>
        <w:keepLines w:val="0"/>
        <w:pageBreakBefore w:val="0"/>
        <w:widowControl w:val="0"/>
        <w:tabs>
          <w:tab w:val="left" w:pos="942"/>
        </w:tabs>
        <w:kinsoku/>
        <w:wordWrap/>
        <w:overflowPunct/>
        <w:topLinePunct w:val="0"/>
        <w:autoSpaceDE w:val="0"/>
        <w:autoSpaceDN w:val="0"/>
        <w:bidi w:val="0"/>
        <w:adjustRightInd/>
        <w:snapToGrid/>
        <w:spacing w:line="365" w:lineRule="auto"/>
        <w:ind w:right="3463"/>
        <w:textAlignment w:val="auto"/>
        <w:rPr>
          <w:sz w:val="24"/>
          <w:lang w:val="en-US"/>
        </w:rPr>
      </w:pPr>
      <w:r>
        <w:rPr>
          <w:rFonts w:hint="eastAsia"/>
          <w:sz w:val="24"/>
        </w:rPr>
        <w:t>联系人：</w:t>
      </w:r>
      <w:r>
        <w:rPr>
          <w:rFonts w:hint="eastAsia"/>
          <w:sz w:val="24"/>
          <w:lang w:val="en-US"/>
        </w:rPr>
        <w:t>蒋敏艳</w:t>
      </w:r>
      <w:r>
        <w:rPr>
          <w:sz w:val="24"/>
          <w:lang w:val="en-US"/>
        </w:rPr>
        <w:t xml:space="preserve">   </w:t>
      </w:r>
      <w:r>
        <w:rPr>
          <w:rFonts w:hint="eastAsia"/>
          <w:sz w:val="24"/>
        </w:rPr>
        <w:t>电话：</w:t>
      </w:r>
      <w:r>
        <w:rPr>
          <w:sz w:val="24"/>
          <w:lang w:val="en-US"/>
        </w:rPr>
        <w:t>0773-2113808</w:t>
      </w:r>
    </w:p>
    <w:p>
      <w:pPr>
        <w:pStyle w:val="9"/>
      </w:pPr>
    </w:p>
    <w:p>
      <w:pPr>
        <w:pStyle w:val="9"/>
      </w:pPr>
    </w:p>
    <w:p>
      <w:pPr>
        <w:pStyle w:val="9"/>
      </w:pPr>
    </w:p>
    <w:p>
      <w:pPr>
        <w:pStyle w:val="9"/>
      </w:pPr>
    </w:p>
    <w:p>
      <w:pPr>
        <w:pStyle w:val="9"/>
      </w:pPr>
    </w:p>
    <w:p>
      <w:pPr>
        <w:pStyle w:val="9"/>
      </w:pPr>
    </w:p>
    <w:p>
      <w:pPr>
        <w:pStyle w:val="9"/>
        <w:spacing w:before="188"/>
        <w:ind w:left="4001"/>
        <w:jc w:val="center"/>
      </w:pPr>
      <w:r>
        <w:rPr>
          <w:rFonts w:hint="eastAsia"/>
        </w:rPr>
        <w:t>江西宏泰工程咨询有限公司</w:t>
      </w:r>
    </w:p>
    <w:p>
      <w:pPr>
        <w:pStyle w:val="9"/>
        <w:spacing w:before="161"/>
        <w:ind w:left="6221"/>
      </w:pPr>
      <w:r>
        <w:t>20</w:t>
      </w:r>
      <w:r>
        <w:rPr>
          <w:lang w:val="en-US"/>
        </w:rPr>
        <w:t>20</w:t>
      </w:r>
      <w:r>
        <w:rPr>
          <w:rFonts w:hint="eastAsia"/>
        </w:rPr>
        <w:t>年</w:t>
      </w:r>
      <w:r>
        <w:t xml:space="preserve"> </w:t>
      </w:r>
      <w:r>
        <w:rPr>
          <w:lang w:val="en-US"/>
        </w:rPr>
        <w:t xml:space="preserve"> </w:t>
      </w:r>
      <w:r>
        <w:rPr>
          <w:rFonts w:hint="eastAsia"/>
          <w:lang w:val="en-US" w:eastAsia="zh-CN"/>
        </w:rPr>
        <w:t>5</w:t>
      </w:r>
      <w:r>
        <w:t xml:space="preserve"> </w:t>
      </w:r>
      <w:r>
        <w:rPr>
          <w:rFonts w:hint="eastAsia"/>
        </w:rPr>
        <w:t>月</w:t>
      </w:r>
      <w:r>
        <w:t xml:space="preserve"> </w:t>
      </w:r>
      <w:r>
        <w:rPr>
          <w:rFonts w:hint="eastAsia"/>
          <w:lang w:val="en-US" w:eastAsia="zh-CN"/>
        </w:rPr>
        <w:t>9</w:t>
      </w:r>
      <w:r>
        <w:rPr>
          <w:lang w:val="en-US"/>
        </w:rPr>
        <w:t xml:space="preserve"> </w:t>
      </w:r>
      <w:r>
        <w:t xml:space="preserve"> </w:t>
      </w:r>
      <w:r>
        <w:rPr>
          <w:rFonts w:hint="eastAsia"/>
        </w:rPr>
        <w:t>日</w:t>
      </w:r>
    </w:p>
    <w:p>
      <w:pPr>
        <w:sectPr>
          <w:pgSz w:w="11910" w:h="16840"/>
          <w:pgMar w:top="1420" w:right="700" w:bottom="1040" w:left="1040" w:header="0" w:footer="771" w:gutter="0"/>
          <w:cols w:space="720" w:num="1"/>
        </w:sectPr>
      </w:pPr>
    </w:p>
    <w:p>
      <w:pPr>
        <w:pStyle w:val="3"/>
      </w:pPr>
      <w:bookmarkStart w:id="0" w:name="_TOC_250004"/>
      <w:bookmarkEnd w:id="0"/>
      <w:r>
        <w:rPr>
          <w:rFonts w:hint="eastAsia"/>
        </w:rPr>
        <w:t>第二章</w:t>
      </w:r>
      <w:r>
        <w:t xml:space="preserve"> </w:t>
      </w:r>
      <w:r>
        <w:rPr>
          <w:rFonts w:hint="eastAsia"/>
        </w:rPr>
        <w:t>投标人须知</w:t>
      </w:r>
    </w:p>
    <w:p>
      <w:pPr>
        <w:pStyle w:val="7"/>
        <w:spacing w:before="316"/>
        <w:ind w:left="0" w:right="2" w:firstLine="0"/>
        <w:jc w:val="center"/>
      </w:pPr>
      <w:bookmarkStart w:id="1" w:name="_TOC_250003"/>
      <w:bookmarkEnd w:id="1"/>
      <w:r>
        <w:rPr>
          <w:rFonts w:hint="eastAsia"/>
        </w:rPr>
        <w:t>投标人须知前附表</w:t>
      </w:r>
    </w:p>
    <w:p>
      <w:pPr>
        <w:pStyle w:val="9"/>
        <w:spacing w:before="1"/>
        <w:rPr>
          <w:sz w:val="11"/>
        </w:rPr>
      </w:pPr>
    </w:p>
    <w:tbl>
      <w:tblPr>
        <w:tblStyle w:val="15"/>
        <w:tblW w:w="9831" w:type="dxa"/>
        <w:tblInd w:w="127" w:type="dxa"/>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
      <w:tblGrid>
        <w:gridCol w:w="1040"/>
        <w:gridCol w:w="2197"/>
        <w:gridCol w:w="6594"/>
      </w:tblGrid>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620" w:hRule="atLeast"/>
        </w:trPr>
        <w:tc>
          <w:tcPr>
            <w:tcW w:w="1040" w:type="dxa"/>
            <w:tcBorders>
              <w:bottom w:val="single" w:color="000000" w:sz="6" w:space="0"/>
              <w:right w:val="single" w:color="000000" w:sz="6" w:space="0"/>
            </w:tcBorders>
          </w:tcPr>
          <w:p>
            <w:pPr>
              <w:pStyle w:val="29"/>
              <w:spacing w:before="155"/>
              <w:ind w:left="128" w:right="126"/>
              <w:jc w:val="center"/>
              <w:rPr>
                <w:b/>
                <w:sz w:val="24"/>
              </w:rPr>
            </w:pPr>
            <w:r>
              <w:rPr>
                <w:rFonts w:hint="eastAsia"/>
                <w:b/>
                <w:sz w:val="24"/>
                <w:lang w:val="en-US"/>
              </w:rPr>
              <w:t>序号</w:t>
            </w:r>
          </w:p>
        </w:tc>
        <w:tc>
          <w:tcPr>
            <w:tcW w:w="2197" w:type="dxa"/>
            <w:tcBorders>
              <w:left w:val="single" w:color="000000" w:sz="6" w:space="0"/>
              <w:bottom w:val="single" w:color="000000" w:sz="6" w:space="0"/>
              <w:right w:val="single" w:color="000000" w:sz="6" w:space="0"/>
            </w:tcBorders>
          </w:tcPr>
          <w:p>
            <w:pPr>
              <w:pStyle w:val="29"/>
              <w:tabs>
                <w:tab w:val="left" w:pos="733"/>
                <w:tab w:val="left" w:pos="1216"/>
                <w:tab w:val="left" w:pos="1699"/>
              </w:tabs>
              <w:spacing w:before="155"/>
              <w:ind w:left="251"/>
              <w:rPr>
                <w:b/>
                <w:sz w:val="24"/>
              </w:rPr>
            </w:pPr>
            <w:r>
              <w:rPr>
                <w:rFonts w:hint="eastAsia"/>
                <w:b/>
                <w:sz w:val="24"/>
              </w:rPr>
              <w:t>条</w:t>
            </w:r>
            <w:r>
              <w:rPr>
                <w:b/>
                <w:sz w:val="24"/>
              </w:rPr>
              <w:tab/>
            </w:r>
            <w:r>
              <w:rPr>
                <w:rFonts w:hint="eastAsia"/>
                <w:b/>
                <w:sz w:val="24"/>
              </w:rPr>
              <w:t>款</w:t>
            </w:r>
            <w:r>
              <w:rPr>
                <w:b/>
                <w:sz w:val="24"/>
              </w:rPr>
              <w:tab/>
            </w:r>
            <w:r>
              <w:rPr>
                <w:rFonts w:hint="eastAsia"/>
                <w:b/>
                <w:sz w:val="24"/>
              </w:rPr>
              <w:t>名</w:t>
            </w:r>
            <w:r>
              <w:rPr>
                <w:b/>
                <w:sz w:val="24"/>
              </w:rPr>
              <w:tab/>
            </w:r>
            <w:r>
              <w:rPr>
                <w:rFonts w:hint="eastAsia"/>
                <w:b/>
                <w:sz w:val="24"/>
              </w:rPr>
              <w:t>称</w:t>
            </w:r>
          </w:p>
        </w:tc>
        <w:tc>
          <w:tcPr>
            <w:tcW w:w="6594" w:type="dxa"/>
            <w:tcBorders>
              <w:left w:val="single" w:color="000000" w:sz="6" w:space="0"/>
              <w:bottom w:val="single" w:color="000000" w:sz="6" w:space="0"/>
            </w:tcBorders>
          </w:tcPr>
          <w:p>
            <w:pPr>
              <w:pStyle w:val="29"/>
              <w:tabs>
                <w:tab w:val="left" w:pos="497"/>
                <w:tab w:val="left" w:pos="979"/>
                <w:tab w:val="left" w:pos="1462"/>
              </w:tabs>
              <w:spacing w:before="155"/>
              <w:ind w:left="15"/>
              <w:jc w:val="center"/>
              <w:rPr>
                <w:b/>
                <w:sz w:val="24"/>
              </w:rPr>
            </w:pPr>
            <w:r>
              <w:rPr>
                <w:rFonts w:hint="eastAsia"/>
                <w:b/>
                <w:sz w:val="24"/>
              </w:rPr>
              <w:t>编</w:t>
            </w:r>
            <w:r>
              <w:rPr>
                <w:b/>
                <w:sz w:val="24"/>
              </w:rPr>
              <w:tab/>
            </w:r>
            <w:r>
              <w:rPr>
                <w:rFonts w:hint="eastAsia"/>
                <w:b/>
                <w:sz w:val="24"/>
              </w:rPr>
              <w:t>列</w:t>
            </w:r>
            <w:r>
              <w:rPr>
                <w:b/>
                <w:sz w:val="24"/>
              </w:rPr>
              <w:tab/>
            </w:r>
            <w:r>
              <w:rPr>
                <w:rFonts w:hint="eastAsia"/>
                <w:b/>
                <w:sz w:val="24"/>
              </w:rPr>
              <w:t>内</w:t>
            </w:r>
            <w:r>
              <w:rPr>
                <w:b/>
                <w:sz w:val="24"/>
              </w:rPr>
              <w:tab/>
            </w:r>
            <w:r>
              <w:rPr>
                <w:rFonts w:hint="eastAsia"/>
                <w:b/>
                <w:sz w:val="24"/>
              </w:rPr>
              <w:t>容</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1873" w:hRule="atLeast"/>
        </w:trPr>
        <w:tc>
          <w:tcPr>
            <w:tcW w:w="1040" w:type="dxa"/>
            <w:tcBorders>
              <w:top w:val="single" w:color="000000" w:sz="6" w:space="0"/>
              <w:bottom w:val="single" w:color="000000" w:sz="6" w:space="0"/>
              <w:right w:val="single" w:color="000000" w:sz="6" w:space="0"/>
            </w:tcBorders>
          </w:tcPr>
          <w:p>
            <w:pPr>
              <w:pStyle w:val="29"/>
              <w:rPr>
                <w:sz w:val="24"/>
              </w:rPr>
            </w:pPr>
          </w:p>
          <w:p>
            <w:pPr>
              <w:pStyle w:val="29"/>
              <w:rPr>
                <w:sz w:val="24"/>
              </w:rPr>
            </w:pPr>
          </w:p>
          <w:p>
            <w:pPr>
              <w:pStyle w:val="29"/>
              <w:spacing w:before="167"/>
              <w:ind w:left="126" w:right="126"/>
              <w:jc w:val="center"/>
              <w:rPr>
                <w:sz w:val="24"/>
                <w:lang w:val="en-US"/>
              </w:rPr>
            </w:pPr>
            <w:r>
              <w:rPr>
                <w:sz w:val="24"/>
                <w:lang w:val="en-US"/>
              </w:rPr>
              <w:t>1</w:t>
            </w:r>
          </w:p>
        </w:tc>
        <w:tc>
          <w:tcPr>
            <w:tcW w:w="2197" w:type="dxa"/>
            <w:tcBorders>
              <w:top w:val="single" w:color="000000" w:sz="6" w:space="0"/>
              <w:left w:val="single" w:color="000000" w:sz="6" w:space="0"/>
              <w:bottom w:val="single" w:color="000000" w:sz="6" w:space="0"/>
              <w:right w:val="single" w:color="000000" w:sz="6" w:space="0"/>
            </w:tcBorders>
          </w:tcPr>
          <w:p>
            <w:pPr>
              <w:pStyle w:val="29"/>
              <w:rPr>
                <w:sz w:val="24"/>
              </w:rPr>
            </w:pPr>
          </w:p>
          <w:p>
            <w:pPr>
              <w:pStyle w:val="29"/>
              <w:rPr>
                <w:sz w:val="24"/>
              </w:rPr>
            </w:pPr>
          </w:p>
          <w:p>
            <w:pPr>
              <w:pStyle w:val="29"/>
              <w:spacing w:before="167"/>
              <w:ind w:left="104"/>
              <w:rPr>
                <w:sz w:val="24"/>
              </w:rPr>
            </w:pPr>
            <w:r>
              <w:rPr>
                <w:rFonts w:hint="eastAsia"/>
                <w:sz w:val="24"/>
              </w:rPr>
              <w:t>采购人</w:t>
            </w:r>
          </w:p>
        </w:tc>
        <w:tc>
          <w:tcPr>
            <w:tcW w:w="6594" w:type="dxa"/>
            <w:tcBorders>
              <w:top w:val="single" w:color="000000" w:sz="6" w:space="0"/>
              <w:left w:val="single" w:color="000000" w:sz="6" w:space="0"/>
              <w:bottom w:val="single" w:color="000000" w:sz="6" w:space="0"/>
            </w:tcBorders>
          </w:tcPr>
          <w:p>
            <w:pPr>
              <w:pStyle w:val="29"/>
              <w:spacing w:before="81"/>
              <w:ind w:left="104"/>
              <w:rPr>
                <w:sz w:val="24"/>
              </w:rPr>
            </w:pPr>
            <w:r>
              <w:rPr>
                <w:rFonts w:hint="eastAsia"/>
                <w:sz w:val="24"/>
              </w:rPr>
              <w:t>采购人：资源县自然资源局</w:t>
            </w:r>
          </w:p>
          <w:p>
            <w:pPr>
              <w:pStyle w:val="29"/>
              <w:spacing w:before="161" w:line="364" w:lineRule="auto"/>
              <w:ind w:left="104" w:right="1904"/>
              <w:rPr>
                <w:spacing w:val="-4"/>
                <w:sz w:val="24"/>
              </w:rPr>
            </w:pPr>
            <w:r>
              <w:rPr>
                <w:rFonts w:hint="eastAsia"/>
                <w:spacing w:val="-4"/>
                <w:sz w:val="24"/>
              </w:rPr>
              <w:t>地址：桂林市资源县丹霞路</w:t>
            </w:r>
          </w:p>
          <w:p>
            <w:pPr>
              <w:pStyle w:val="29"/>
              <w:spacing w:before="161" w:line="364" w:lineRule="auto"/>
              <w:ind w:left="104" w:right="1904"/>
              <w:rPr>
                <w:sz w:val="24"/>
              </w:rPr>
            </w:pPr>
            <w:r>
              <w:rPr>
                <w:rFonts w:hint="eastAsia"/>
                <w:sz w:val="24"/>
              </w:rPr>
              <w:t>联系人：</w:t>
            </w:r>
            <w:r>
              <w:rPr>
                <w:rFonts w:hint="eastAsia"/>
                <w:sz w:val="24"/>
                <w:lang w:val="en-US"/>
              </w:rPr>
              <w:t>肖波</w:t>
            </w:r>
            <w:r>
              <w:rPr>
                <w:sz w:val="24"/>
                <w:lang w:val="en-US"/>
              </w:rPr>
              <w:t xml:space="preserve"> </w:t>
            </w:r>
          </w:p>
          <w:p>
            <w:pPr>
              <w:pStyle w:val="29"/>
              <w:spacing w:before="1"/>
              <w:ind w:left="104"/>
              <w:rPr>
                <w:sz w:val="24"/>
              </w:rPr>
            </w:pPr>
            <w:r>
              <w:rPr>
                <w:rFonts w:hint="eastAsia"/>
                <w:sz w:val="24"/>
              </w:rPr>
              <w:t>电话：</w:t>
            </w:r>
            <w:r>
              <w:rPr>
                <w:sz w:val="24"/>
                <w:lang w:val="en-US"/>
              </w:rPr>
              <w:t xml:space="preserve"> 0773-7913922</w:t>
            </w:r>
            <w:r>
              <w:rPr>
                <w:rFonts w:hint="eastAsia"/>
                <w:sz w:val="24"/>
                <w:lang w:val="en-US" w:eastAsia="zh-CN"/>
              </w:rPr>
              <w:t>或</w:t>
            </w:r>
            <w:r>
              <w:rPr>
                <w:sz w:val="24"/>
                <w:lang w:val="en-US"/>
              </w:rPr>
              <w:t>18077309747</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1872" w:hRule="atLeast"/>
        </w:trPr>
        <w:tc>
          <w:tcPr>
            <w:tcW w:w="1040" w:type="dxa"/>
            <w:tcBorders>
              <w:top w:val="single" w:color="000000" w:sz="6" w:space="0"/>
              <w:bottom w:val="single" w:color="000000" w:sz="6" w:space="0"/>
              <w:right w:val="single" w:color="000000" w:sz="6" w:space="0"/>
            </w:tcBorders>
          </w:tcPr>
          <w:p>
            <w:pPr>
              <w:pStyle w:val="29"/>
              <w:rPr>
                <w:sz w:val="24"/>
              </w:rPr>
            </w:pPr>
          </w:p>
          <w:p>
            <w:pPr>
              <w:pStyle w:val="29"/>
              <w:rPr>
                <w:sz w:val="24"/>
              </w:rPr>
            </w:pPr>
          </w:p>
          <w:p>
            <w:pPr>
              <w:pStyle w:val="29"/>
              <w:spacing w:before="165"/>
              <w:ind w:left="126" w:right="126"/>
              <w:jc w:val="center"/>
              <w:rPr>
                <w:sz w:val="24"/>
                <w:lang w:val="en-US"/>
              </w:rPr>
            </w:pPr>
            <w:r>
              <w:rPr>
                <w:sz w:val="24"/>
                <w:lang w:val="en-US"/>
              </w:rPr>
              <w:t>2</w:t>
            </w:r>
          </w:p>
        </w:tc>
        <w:tc>
          <w:tcPr>
            <w:tcW w:w="2197" w:type="dxa"/>
            <w:tcBorders>
              <w:top w:val="single" w:color="000000" w:sz="6" w:space="0"/>
              <w:left w:val="single" w:color="000000" w:sz="6" w:space="0"/>
              <w:bottom w:val="single" w:color="000000" w:sz="6" w:space="0"/>
              <w:right w:val="single" w:color="000000" w:sz="6" w:space="0"/>
            </w:tcBorders>
          </w:tcPr>
          <w:p>
            <w:pPr>
              <w:pStyle w:val="29"/>
              <w:rPr>
                <w:sz w:val="24"/>
              </w:rPr>
            </w:pPr>
          </w:p>
          <w:p>
            <w:pPr>
              <w:pStyle w:val="29"/>
              <w:rPr>
                <w:sz w:val="24"/>
              </w:rPr>
            </w:pPr>
          </w:p>
          <w:p>
            <w:pPr>
              <w:pStyle w:val="29"/>
              <w:spacing w:before="165"/>
              <w:ind w:left="104"/>
              <w:rPr>
                <w:sz w:val="24"/>
              </w:rPr>
            </w:pPr>
            <w:r>
              <w:rPr>
                <w:rFonts w:hint="eastAsia"/>
                <w:sz w:val="24"/>
              </w:rPr>
              <w:t>采购代理机构</w:t>
            </w:r>
          </w:p>
        </w:tc>
        <w:tc>
          <w:tcPr>
            <w:tcW w:w="6594" w:type="dxa"/>
            <w:tcBorders>
              <w:top w:val="single" w:color="000000" w:sz="6" w:space="0"/>
              <w:left w:val="single" w:color="000000" w:sz="6" w:space="0"/>
              <w:bottom w:val="single" w:color="000000" w:sz="6" w:space="0"/>
            </w:tcBorders>
          </w:tcPr>
          <w:p>
            <w:pPr>
              <w:pStyle w:val="29"/>
              <w:spacing w:before="79"/>
              <w:ind w:left="104"/>
              <w:rPr>
                <w:sz w:val="24"/>
              </w:rPr>
            </w:pPr>
            <w:r>
              <w:rPr>
                <w:rFonts w:hint="eastAsia"/>
                <w:sz w:val="24"/>
              </w:rPr>
              <w:t>采购代理机构：江西宏泰工程咨询有限公司</w:t>
            </w:r>
          </w:p>
          <w:p>
            <w:pPr>
              <w:pStyle w:val="29"/>
              <w:spacing w:before="161" w:line="364" w:lineRule="auto"/>
              <w:ind w:left="104" w:right="465"/>
              <w:rPr>
                <w:sz w:val="24"/>
                <w:lang w:val="en-US"/>
              </w:rPr>
            </w:pPr>
            <w:r>
              <w:rPr>
                <w:rFonts w:hint="eastAsia"/>
                <w:spacing w:val="-4"/>
                <w:sz w:val="24"/>
              </w:rPr>
              <w:t>地址：桂林市七星区高新区信息产业园二期</w:t>
            </w:r>
            <w:r>
              <w:rPr>
                <w:spacing w:val="-4"/>
                <w:sz w:val="24"/>
              </w:rPr>
              <w:t>D-04</w:t>
            </w:r>
            <w:r>
              <w:rPr>
                <w:rFonts w:hint="eastAsia"/>
                <w:spacing w:val="-4"/>
                <w:sz w:val="24"/>
              </w:rPr>
              <w:t>号</w:t>
            </w:r>
            <w:r>
              <w:rPr>
                <w:spacing w:val="-4"/>
                <w:sz w:val="24"/>
              </w:rPr>
              <w:t>1#5</w:t>
            </w:r>
            <w:r>
              <w:rPr>
                <w:rFonts w:hint="eastAsia"/>
                <w:spacing w:val="-4"/>
                <w:sz w:val="24"/>
              </w:rPr>
              <w:t>楼</w:t>
            </w:r>
            <w:r>
              <w:rPr>
                <w:spacing w:val="-4"/>
                <w:sz w:val="24"/>
                <w:lang w:val="en-US"/>
              </w:rPr>
              <w:t xml:space="preserve"> </w:t>
            </w:r>
            <w:r>
              <w:rPr>
                <w:rFonts w:hint="eastAsia"/>
                <w:sz w:val="24"/>
              </w:rPr>
              <w:t>联系人：</w:t>
            </w:r>
            <w:r>
              <w:rPr>
                <w:rFonts w:hint="eastAsia"/>
                <w:sz w:val="24"/>
                <w:lang w:val="en-US"/>
              </w:rPr>
              <w:t>蒋敏艳</w:t>
            </w:r>
          </w:p>
          <w:p>
            <w:pPr>
              <w:pStyle w:val="29"/>
              <w:spacing w:before="1"/>
              <w:ind w:left="104"/>
              <w:rPr>
                <w:sz w:val="24"/>
              </w:rPr>
            </w:pPr>
            <w:r>
              <w:rPr>
                <w:rFonts w:hint="eastAsia"/>
                <w:sz w:val="24"/>
              </w:rPr>
              <w:t>电话：</w:t>
            </w:r>
            <w:r>
              <w:rPr>
                <w:sz w:val="24"/>
              </w:rPr>
              <w:t>0773-2113808</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645" w:hRule="atLeast"/>
        </w:trPr>
        <w:tc>
          <w:tcPr>
            <w:tcW w:w="1040" w:type="dxa"/>
            <w:tcBorders>
              <w:top w:val="single" w:color="000000" w:sz="6" w:space="0"/>
              <w:bottom w:val="single" w:color="000000" w:sz="6" w:space="0"/>
              <w:right w:val="single" w:color="000000" w:sz="6" w:space="0"/>
            </w:tcBorders>
          </w:tcPr>
          <w:p>
            <w:pPr>
              <w:pStyle w:val="29"/>
              <w:spacing w:before="167"/>
              <w:ind w:left="126" w:right="126"/>
              <w:jc w:val="center"/>
              <w:rPr>
                <w:sz w:val="24"/>
                <w:lang w:val="en-US"/>
              </w:rPr>
            </w:pPr>
            <w:r>
              <w:rPr>
                <w:sz w:val="24"/>
                <w:lang w:val="en-US"/>
              </w:rPr>
              <w:t>3</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167"/>
              <w:ind w:left="104"/>
              <w:rPr>
                <w:sz w:val="24"/>
              </w:rPr>
            </w:pPr>
            <w:r>
              <w:rPr>
                <w:rFonts w:hint="eastAsia"/>
                <w:sz w:val="24"/>
              </w:rPr>
              <w:t>项目名称</w:t>
            </w:r>
          </w:p>
        </w:tc>
        <w:tc>
          <w:tcPr>
            <w:tcW w:w="6594" w:type="dxa"/>
            <w:tcBorders>
              <w:top w:val="single" w:color="000000" w:sz="6" w:space="0"/>
              <w:left w:val="single" w:color="000000" w:sz="6" w:space="0"/>
              <w:bottom w:val="single" w:color="000000" w:sz="6" w:space="0"/>
            </w:tcBorders>
          </w:tcPr>
          <w:p>
            <w:pPr>
              <w:pStyle w:val="29"/>
              <w:spacing w:before="167"/>
              <w:ind w:left="104"/>
              <w:rPr>
                <w:sz w:val="24"/>
              </w:rPr>
            </w:pPr>
            <w:r>
              <w:rPr>
                <w:rFonts w:hint="eastAsia"/>
                <w:sz w:val="24"/>
                <w:highlight w:val="none"/>
              </w:rPr>
              <w:t>资源县车田苗族乡粗石村隘门界隧道口土地综合整治项目、资源县车田苗族乡坪寨村八角大丘土地综合整治项目、资源县车田苗族乡坪寨村老牛厂土地综合整治项目社会投资人</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49" w:hRule="atLeast"/>
        </w:trPr>
        <w:tc>
          <w:tcPr>
            <w:tcW w:w="1040" w:type="dxa"/>
            <w:tcBorders>
              <w:top w:val="single" w:color="000000" w:sz="6" w:space="0"/>
              <w:bottom w:val="single" w:color="000000" w:sz="6" w:space="0"/>
              <w:right w:val="single" w:color="000000" w:sz="6" w:space="0"/>
            </w:tcBorders>
          </w:tcPr>
          <w:p>
            <w:pPr>
              <w:pStyle w:val="29"/>
              <w:spacing w:before="119"/>
              <w:ind w:left="126" w:right="126"/>
              <w:jc w:val="center"/>
              <w:rPr>
                <w:sz w:val="24"/>
              </w:rPr>
            </w:pPr>
            <w:r>
              <w:rPr>
                <w:sz w:val="24"/>
                <w:lang w:val="en-US"/>
              </w:rPr>
              <w:t>4</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119"/>
              <w:ind w:left="104"/>
              <w:rPr>
                <w:sz w:val="24"/>
              </w:rPr>
            </w:pPr>
            <w:r>
              <w:rPr>
                <w:rFonts w:hint="eastAsia"/>
                <w:sz w:val="24"/>
              </w:rPr>
              <w:t>资金来源</w:t>
            </w:r>
          </w:p>
        </w:tc>
        <w:tc>
          <w:tcPr>
            <w:tcW w:w="6594" w:type="dxa"/>
            <w:tcBorders>
              <w:top w:val="single" w:color="000000" w:sz="6" w:space="0"/>
              <w:left w:val="single" w:color="000000" w:sz="6" w:space="0"/>
              <w:bottom w:val="single" w:color="000000" w:sz="6" w:space="0"/>
            </w:tcBorders>
          </w:tcPr>
          <w:p>
            <w:pPr>
              <w:pStyle w:val="29"/>
              <w:spacing w:before="119"/>
              <w:ind w:left="104"/>
              <w:rPr>
                <w:sz w:val="24"/>
              </w:rPr>
            </w:pPr>
            <w:r>
              <w:rPr>
                <w:rFonts w:hint="eastAsia"/>
                <w:sz w:val="24"/>
              </w:rPr>
              <w:t>社会资金</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713" w:hRule="atLeast"/>
        </w:trPr>
        <w:tc>
          <w:tcPr>
            <w:tcW w:w="1040" w:type="dxa"/>
            <w:tcBorders>
              <w:top w:val="single" w:color="000000" w:sz="6" w:space="0"/>
              <w:bottom w:val="single" w:color="000000" w:sz="6" w:space="0"/>
              <w:right w:val="single" w:color="000000" w:sz="6" w:space="0"/>
            </w:tcBorders>
          </w:tcPr>
          <w:p>
            <w:pPr>
              <w:pStyle w:val="29"/>
              <w:spacing w:before="91"/>
              <w:ind w:left="126" w:right="126"/>
              <w:jc w:val="center"/>
              <w:rPr>
                <w:sz w:val="24"/>
                <w:lang w:val="en-US"/>
              </w:rPr>
            </w:pPr>
            <w:r>
              <w:rPr>
                <w:sz w:val="24"/>
                <w:lang w:val="en-US"/>
              </w:rPr>
              <w:t>5</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91"/>
              <w:ind w:left="104"/>
              <w:rPr>
                <w:sz w:val="24"/>
              </w:rPr>
            </w:pPr>
            <w:r>
              <w:rPr>
                <w:rFonts w:hint="eastAsia"/>
                <w:sz w:val="24"/>
              </w:rPr>
              <w:t>招标内容</w:t>
            </w:r>
          </w:p>
        </w:tc>
        <w:tc>
          <w:tcPr>
            <w:tcW w:w="6594" w:type="dxa"/>
            <w:tcBorders>
              <w:top w:val="single" w:color="000000" w:sz="6" w:space="0"/>
              <w:left w:val="single" w:color="000000" w:sz="6" w:space="0"/>
              <w:bottom w:val="single" w:color="000000" w:sz="6" w:space="0"/>
            </w:tcBorders>
          </w:tcPr>
          <w:p>
            <w:pPr>
              <w:pStyle w:val="29"/>
              <w:spacing w:before="91"/>
              <w:ind w:left="104"/>
              <w:rPr>
                <w:sz w:val="24"/>
              </w:rPr>
            </w:pPr>
            <w:r>
              <w:rPr>
                <w:rFonts w:hint="eastAsia"/>
                <w:sz w:val="24"/>
                <w:highlight w:val="none"/>
              </w:rPr>
              <w:t>资源县车田苗族乡粗石村隘门界隧道口土地综合整治项目、资源县车田苗族乡坪寨村八角大丘土地综合整治项目、资源县车田苗族乡坪寨村老牛厂土地综合整治项目社会投资人</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spacing w:before="9"/>
              <w:rPr>
                <w:sz w:val="27"/>
              </w:rPr>
            </w:pPr>
          </w:p>
          <w:p>
            <w:pPr>
              <w:pStyle w:val="29"/>
              <w:ind w:left="126" w:right="126"/>
              <w:jc w:val="center"/>
              <w:rPr>
                <w:sz w:val="24"/>
              </w:rPr>
            </w:pPr>
            <w:r>
              <w:rPr>
                <w:sz w:val="24"/>
                <w:lang w:val="en-US"/>
              </w:rPr>
              <w:t>6</w:t>
            </w:r>
          </w:p>
        </w:tc>
        <w:tc>
          <w:tcPr>
            <w:tcW w:w="2197" w:type="dxa"/>
            <w:tcBorders>
              <w:top w:val="single" w:color="000000" w:sz="6" w:space="0"/>
              <w:left w:val="single" w:color="000000" w:sz="6" w:space="0"/>
              <w:bottom w:val="single" w:color="000000" w:sz="6" w:space="0"/>
              <w:right w:val="single" w:color="000000" w:sz="6" w:space="0"/>
            </w:tcBorders>
          </w:tcPr>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spacing w:before="4"/>
              <w:rPr>
                <w:sz w:val="33"/>
              </w:rPr>
            </w:pPr>
          </w:p>
          <w:p>
            <w:pPr>
              <w:pStyle w:val="29"/>
              <w:spacing w:line="364" w:lineRule="auto"/>
              <w:ind w:left="104" w:right="94"/>
              <w:rPr>
                <w:sz w:val="24"/>
              </w:rPr>
            </w:pPr>
            <w:r>
              <w:rPr>
                <w:rFonts w:hint="eastAsia"/>
                <w:sz w:val="24"/>
              </w:rPr>
              <w:t>投标人资质条件、能力和信誉</w:t>
            </w:r>
          </w:p>
        </w:tc>
        <w:tc>
          <w:tcPr>
            <w:tcW w:w="6594" w:type="dxa"/>
            <w:tcBorders>
              <w:top w:val="single" w:color="000000" w:sz="6" w:space="0"/>
              <w:left w:val="single" w:color="000000" w:sz="6" w:space="0"/>
              <w:bottom w:val="single" w:color="000000" w:sz="6" w:space="0"/>
            </w:tcBorders>
          </w:tcPr>
          <w:p>
            <w:pPr>
              <w:snapToGrid w:val="0"/>
              <w:spacing w:line="360" w:lineRule="auto"/>
              <w:ind w:firstLine="480" w:firstLineChars="200"/>
              <w:rPr>
                <w:sz w:val="24"/>
              </w:rPr>
            </w:pPr>
            <w:r>
              <w:rPr>
                <w:sz w:val="24"/>
                <w:lang w:val="en-US"/>
              </w:rPr>
              <w:t>1</w:t>
            </w:r>
            <w:r>
              <w:rPr>
                <w:rFonts w:hint="eastAsia"/>
                <w:sz w:val="24"/>
                <w:lang w:val="en-US"/>
              </w:rPr>
              <w:t>、</w:t>
            </w:r>
            <w:r>
              <w:rPr>
                <w:rFonts w:hint="eastAsia"/>
                <w:sz w:val="24"/>
              </w:rPr>
              <w:t>符合《中华人民共和国政府采购法》第二十二条规定的条件，国内注册（指按国家有关规定要求注册或登记的）具有独立法人资格的投资人。</w:t>
            </w:r>
          </w:p>
          <w:p>
            <w:pPr>
              <w:pStyle w:val="28"/>
              <w:tabs>
                <w:tab w:val="left" w:pos="942"/>
              </w:tabs>
              <w:spacing w:before="0" w:line="364" w:lineRule="auto"/>
              <w:ind w:left="0" w:right="104" w:firstLine="476" w:firstLineChars="200"/>
              <w:rPr>
                <w:sz w:val="24"/>
              </w:rPr>
            </w:pPr>
            <w:r>
              <w:rPr>
                <w:spacing w:val="-1"/>
                <w:sz w:val="24"/>
                <w:lang w:val="en-US"/>
              </w:rPr>
              <w:t>2</w:t>
            </w:r>
            <w:r>
              <w:rPr>
                <w:rFonts w:hint="eastAsia"/>
                <w:spacing w:val="-1"/>
                <w:sz w:val="24"/>
                <w:lang w:val="en-US"/>
              </w:rPr>
              <w:t>、</w:t>
            </w:r>
            <w:r>
              <w:rPr>
                <w:rFonts w:hint="eastAsia"/>
                <w:spacing w:val="-1"/>
                <w:sz w:val="24"/>
              </w:rPr>
              <w:t>投标人同时具备市政公用工程施工总承包</w:t>
            </w:r>
            <w:r>
              <w:rPr>
                <w:rFonts w:hint="eastAsia"/>
                <w:spacing w:val="-1"/>
                <w:sz w:val="24"/>
                <w:lang w:val="en-US"/>
              </w:rPr>
              <w:t>叁</w:t>
            </w:r>
            <w:r>
              <w:rPr>
                <w:rFonts w:hint="eastAsia"/>
                <w:spacing w:val="-1"/>
                <w:sz w:val="24"/>
              </w:rPr>
              <w:t>级</w:t>
            </w:r>
            <w:r>
              <w:rPr>
                <w:rFonts w:hint="eastAsia"/>
                <w:spacing w:val="-1"/>
                <w:sz w:val="24"/>
                <w:lang w:val="en-US"/>
              </w:rPr>
              <w:t>或</w:t>
            </w:r>
            <w:r>
              <w:rPr>
                <w:rFonts w:hint="eastAsia"/>
                <w:spacing w:val="-1"/>
                <w:sz w:val="24"/>
              </w:rPr>
              <w:t>水利水电施工总承包叁级</w:t>
            </w:r>
            <w:r>
              <w:rPr>
                <w:rFonts w:hint="eastAsia"/>
                <w:spacing w:val="-1"/>
                <w:sz w:val="24"/>
                <w:lang w:val="en-US"/>
              </w:rPr>
              <w:t>及以上</w:t>
            </w:r>
            <w:r>
              <w:rPr>
                <w:rFonts w:hint="eastAsia"/>
                <w:spacing w:val="-1"/>
                <w:sz w:val="24"/>
              </w:rPr>
              <w:t>资质</w:t>
            </w:r>
            <w:r>
              <w:rPr>
                <w:rFonts w:hint="eastAsia"/>
                <w:spacing w:val="-1"/>
                <w:sz w:val="24"/>
                <w:lang w:val="en-US"/>
              </w:rPr>
              <w:t>、</w:t>
            </w:r>
            <w:r>
              <w:rPr>
                <w:rFonts w:hint="eastAsia"/>
                <w:spacing w:val="-1"/>
                <w:sz w:val="24"/>
              </w:rPr>
              <w:t>土地规划乙级</w:t>
            </w:r>
            <w:r>
              <w:rPr>
                <w:rFonts w:hint="eastAsia"/>
                <w:spacing w:val="-1"/>
                <w:sz w:val="24"/>
                <w:lang w:val="en-US"/>
              </w:rPr>
              <w:t>及</w:t>
            </w:r>
            <w:r>
              <w:rPr>
                <w:rFonts w:hint="eastAsia"/>
                <w:spacing w:val="-1"/>
                <w:sz w:val="24"/>
              </w:rPr>
              <w:t>以上资质、</w:t>
            </w:r>
            <w:r>
              <w:rPr>
                <w:rFonts w:hint="eastAsia"/>
                <w:sz w:val="24"/>
              </w:rPr>
              <w:t>测绘丙级或以上资质。</w:t>
            </w:r>
          </w:p>
          <w:p>
            <w:pPr>
              <w:snapToGrid w:val="0"/>
              <w:spacing w:line="500" w:lineRule="exact"/>
              <w:ind w:firstLine="480" w:firstLineChars="200"/>
              <w:rPr>
                <w:sz w:val="24"/>
                <w:szCs w:val="24"/>
              </w:rPr>
            </w:pPr>
            <w:r>
              <w:rPr>
                <w:sz w:val="24"/>
                <w:szCs w:val="24"/>
              </w:rPr>
              <w:t>3</w:t>
            </w:r>
            <w:r>
              <w:rPr>
                <w:rFonts w:hint="eastAsia"/>
                <w:sz w:val="24"/>
                <w:szCs w:val="24"/>
              </w:rPr>
              <w:t>、施工项目负责人具有二级注册建造师证（市政公用工程或公路工程或水利水电专业）</w:t>
            </w:r>
            <w:r>
              <w:rPr>
                <w:rFonts w:hint="eastAsia"/>
                <w:sz w:val="24"/>
                <w:szCs w:val="24"/>
                <w:lang w:val="en-US" w:eastAsia="zh-CN"/>
              </w:rPr>
              <w:t>并具有</w:t>
            </w:r>
            <w:r>
              <w:rPr>
                <w:rFonts w:hint="eastAsia"/>
                <w:sz w:val="24"/>
                <w:szCs w:val="24"/>
              </w:rPr>
              <w:t>中级</w:t>
            </w:r>
            <w:r>
              <w:rPr>
                <w:rFonts w:hint="eastAsia"/>
                <w:sz w:val="24"/>
                <w:szCs w:val="24"/>
                <w:lang w:val="en-US" w:eastAsia="zh-CN"/>
              </w:rPr>
              <w:t>或</w:t>
            </w:r>
            <w:r>
              <w:rPr>
                <w:rFonts w:hint="eastAsia"/>
                <w:sz w:val="24"/>
                <w:szCs w:val="24"/>
              </w:rPr>
              <w:t>以上</w:t>
            </w:r>
            <w:r>
              <w:rPr>
                <w:rFonts w:hint="eastAsia"/>
                <w:sz w:val="24"/>
                <w:szCs w:val="24"/>
                <w:lang w:val="en-US" w:eastAsia="zh-CN"/>
              </w:rPr>
              <w:t>职</w:t>
            </w:r>
            <w:r>
              <w:rPr>
                <w:rFonts w:hint="eastAsia"/>
                <w:sz w:val="24"/>
                <w:szCs w:val="24"/>
              </w:rPr>
              <w:t>称，设计负责人具有测绘或土地管理或水利工程类中级及以上职称。</w:t>
            </w:r>
          </w:p>
          <w:p>
            <w:pPr>
              <w:pStyle w:val="28"/>
              <w:tabs>
                <w:tab w:val="left" w:pos="942"/>
              </w:tabs>
              <w:spacing w:before="0" w:line="364" w:lineRule="auto"/>
              <w:ind w:left="0" w:right="104" w:firstLine="476" w:firstLineChars="200"/>
              <w:rPr>
                <w:rFonts w:hint="eastAsia"/>
                <w:spacing w:val="-1"/>
                <w:sz w:val="24"/>
                <w:lang w:val="en-US"/>
              </w:rPr>
            </w:pPr>
            <w:r>
              <w:rPr>
                <w:rFonts w:hint="eastAsia"/>
                <w:spacing w:val="-1"/>
                <w:sz w:val="24"/>
                <w:lang w:val="en-US"/>
              </w:rPr>
              <w:t>4、</w:t>
            </w:r>
            <w:r>
              <w:rPr>
                <w:rFonts w:hint="eastAsia"/>
                <w:spacing w:val="-1"/>
                <w:sz w:val="24"/>
                <w:lang w:val="en-US" w:eastAsia="zh-CN"/>
              </w:rPr>
              <w:t>施工单位须</w:t>
            </w:r>
            <w:r>
              <w:rPr>
                <w:rFonts w:hint="eastAsia"/>
                <w:spacing w:val="-1"/>
                <w:sz w:val="24"/>
                <w:lang w:val="en-US"/>
              </w:rPr>
              <w:t>符合2014年及之后在广西壮族自治区国土资源厅进行广西土地整治项目参建单位资格备案登记推荐的参建单位，不接受被违规通报及近三年被广西壮族自治区国土资源厅通报评为D级的</w:t>
            </w:r>
            <w:r>
              <w:rPr>
                <w:rFonts w:hint="eastAsia"/>
                <w:spacing w:val="-1"/>
                <w:sz w:val="24"/>
                <w:lang w:val="en-US" w:eastAsia="zh-CN"/>
              </w:rPr>
              <w:t>单位投标</w:t>
            </w:r>
            <w:r>
              <w:rPr>
                <w:rFonts w:hint="eastAsia"/>
                <w:spacing w:val="-1"/>
                <w:sz w:val="24"/>
                <w:lang w:val="en-US"/>
              </w:rPr>
              <w:t>。</w:t>
            </w:r>
          </w:p>
          <w:p>
            <w:pPr>
              <w:snapToGrid w:val="0"/>
              <w:spacing w:line="500" w:lineRule="exact"/>
              <w:ind w:firstLine="480" w:firstLineChars="200"/>
              <w:rPr>
                <w:sz w:val="24"/>
                <w:szCs w:val="24"/>
              </w:rPr>
            </w:pPr>
            <w:r>
              <w:rPr>
                <w:sz w:val="24"/>
                <w:szCs w:val="24"/>
              </w:rPr>
              <w:t>5</w:t>
            </w:r>
            <w:r>
              <w:rPr>
                <w:rFonts w:hint="eastAsia"/>
                <w:sz w:val="24"/>
                <w:szCs w:val="24"/>
              </w:rPr>
              <w:t>、对在“信用中国”网站</w:t>
            </w:r>
            <w:r>
              <w:rPr>
                <w:sz w:val="24"/>
                <w:szCs w:val="24"/>
              </w:rPr>
              <w:t xml:space="preserve">(www. creditchina. gov.cn) </w:t>
            </w:r>
            <w:r>
              <w:rPr>
                <w:rFonts w:hint="eastAsia"/>
                <w:sz w:val="24"/>
                <w:szCs w:val="24"/>
              </w:rPr>
              <w:t>、中国政府采购网</w:t>
            </w:r>
            <w:r>
              <w:rPr>
                <w:sz w:val="24"/>
                <w:szCs w:val="24"/>
              </w:rPr>
              <w:t>(www. ccgp. gov. cn)</w:t>
            </w:r>
            <w:r>
              <w:rPr>
                <w:rFonts w:hint="eastAsia"/>
                <w:sz w:val="24"/>
                <w:szCs w:val="24"/>
              </w:rPr>
              <w:t>等渠道列入失信被执行人、重大税收违法案件当事人名单、政府采购严重违法失信行为记录名单及其他不符合《中华人民共和国政府采购法》第二十二条规定条件的供应商，不得参与政府采购活动。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500" w:lineRule="exact"/>
              <w:ind w:firstLine="480" w:firstLineChars="200"/>
              <w:rPr>
                <w:sz w:val="24"/>
                <w:szCs w:val="24"/>
              </w:rPr>
            </w:pPr>
            <w:r>
              <w:rPr>
                <w:sz w:val="24"/>
                <w:szCs w:val="24"/>
              </w:rPr>
              <w:t>6</w:t>
            </w:r>
            <w:r>
              <w:rPr>
                <w:rFonts w:hint="eastAsia"/>
                <w:sz w:val="24"/>
                <w:szCs w:val="24"/>
              </w:rPr>
              <w:t>、符合《中华人民共和国政府采购法实施条例》第十八条规定的供应商。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pPr>
          </w:p>
          <w:p>
            <w:pPr>
              <w:pStyle w:val="2"/>
              <w:rPr>
                <w:sz w:val="24"/>
                <w:szCs w:val="24"/>
                <w:highlight w:val="none"/>
              </w:rPr>
            </w:pPr>
            <w:r>
              <w:rPr>
                <w:sz w:val="24"/>
                <w:szCs w:val="24"/>
              </w:rPr>
              <w:t>7</w:t>
            </w:r>
            <w:r>
              <w:rPr>
                <w:rFonts w:hint="eastAsia"/>
                <w:sz w:val="24"/>
                <w:szCs w:val="24"/>
              </w:rPr>
              <w:t>、</w:t>
            </w:r>
            <w:r>
              <w:rPr>
                <w:rFonts w:hint="eastAsia"/>
                <w:sz w:val="24"/>
                <w:szCs w:val="24"/>
                <w:highlight w:val="none"/>
                <w:lang w:val="en-US"/>
              </w:rPr>
              <w:t>投资方需出具项目总投资</w:t>
            </w:r>
            <w:r>
              <w:rPr>
                <w:sz w:val="24"/>
                <w:szCs w:val="24"/>
                <w:highlight w:val="none"/>
                <w:lang w:val="en-US"/>
              </w:rPr>
              <w:t>30%</w:t>
            </w:r>
            <w:r>
              <w:rPr>
                <w:rFonts w:hint="eastAsia"/>
                <w:sz w:val="24"/>
                <w:szCs w:val="24"/>
                <w:highlight w:val="none"/>
                <w:lang w:val="en-US"/>
              </w:rPr>
              <w:t>资金的资信证明或银行担保。</w:t>
            </w:r>
          </w:p>
          <w:p>
            <w:pPr>
              <w:pStyle w:val="29"/>
              <w:spacing w:before="1"/>
              <w:ind w:left="104"/>
              <w:rPr>
                <w:sz w:val="24"/>
              </w:rPr>
            </w:pP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spacing w:before="4"/>
            </w:pPr>
          </w:p>
          <w:p>
            <w:pPr>
              <w:pStyle w:val="29"/>
              <w:ind w:left="126" w:right="126"/>
              <w:jc w:val="center"/>
              <w:rPr>
                <w:sz w:val="24"/>
              </w:rPr>
            </w:pPr>
            <w:r>
              <w:rPr>
                <w:sz w:val="24"/>
                <w:lang w:val="en-US"/>
              </w:rPr>
              <w:t>7</w:t>
            </w:r>
          </w:p>
        </w:tc>
        <w:tc>
          <w:tcPr>
            <w:tcW w:w="2197" w:type="dxa"/>
            <w:tcBorders>
              <w:top w:val="single" w:color="000000" w:sz="6" w:space="0"/>
              <w:left w:val="single" w:color="000000" w:sz="6" w:space="0"/>
              <w:bottom w:val="single" w:color="000000" w:sz="6" w:space="0"/>
              <w:right w:val="single" w:color="000000" w:sz="6" w:space="0"/>
            </w:tcBorders>
          </w:tcPr>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rPr>
                <w:sz w:val="24"/>
              </w:rPr>
            </w:pPr>
          </w:p>
          <w:p>
            <w:pPr>
              <w:pStyle w:val="29"/>
              <w:spacing w:before="2"/>
              <w:rPr>
                <w:sz w:val="28"/>
              </w:rPr>
            </w:pPr>
          </w:p>
          <w:p>
            <w:pPr>
              <w:pStyle w:val="29"/>
              <w:spacing w:line="364" w:lineRule="auto"/>
              <w:ind w:left="104" w:right="94"/>
              <w:rPr>
                <w:sz w:val="24"/>
              </w:rPr>
            </w:pPr>
            <w:r>
              <w:rPr>
                <w:rFonts w:hint="eastAsia"/>
                <w:sz w:val="24"/>
              </w:rPr>
              <w:t>是否接受联合体投标</w:t>
            </w:r>
          </w:p>
        </w:tc>
        <w:tc>
          <w:tcPr>
            <w:tcW w:w="6594" w:type="dxa"/>
            <w:tcBorders>
              <w:top w:val="single" w:color="000000" w:sz="6" w:space="0"/>
              <w:left w:val="single" w:color="000000" w:sz="6" w:space="0"/>
              <w:bottom w:val="single" w:color="000000" w:sz="6" w:space="0"/>
            </w:tcBorders>
          </w:tcPr>
          <w:p>
            <w:pPr>
              <w:pStyle w:val="29"/>
              <w:spacing w:before="71"/>
              <w:ind w:left="584"/>
              <w:rPr>
                <w:sz w:val="24"/>
              </w:rPr>
            </w:pPr>
            <w:r>
              <w:rPr>
                <w:rFonts w:hint="eastAsia" w:ascii="MS Mincho" w:hAnsi="MS Mincho" w:eastAsia="MS Mincho" w:cs="MS Mincho"/>
                <w:spacing w:val="-21"/>
                <w:sz w:val="24"/>
              </w:rPr>
              <w:t>☑</w:t>
            </w:r>
            <w:r>
              <w:rPr>
                <w:rFonts w:hint="eastAsia"/>
                <w:spacing w:val="-21"/>
                <w:sz w:val="24"/>
              </w:rPr>
              <w:t>接受</w:t>
            </w:r>
            <w:r>
              <w:rPr>
                <w:spacing w:val="-21"/>
                <w:sz w:val="24"/>
              </w:rPr>
              <w:t>,</w:t>
            </w:r>
            <w:r>
              <w:rPr>
                <w:rFonts w:hint="eastAsia"/>
                <w:spacing w:val="-21"/>
                <w:sz w:val="24"/>
              </w:rPr>
              <w:t>应满足下列要求</w:t>
            </w:r>
            <w:r>
              <w:rPr>
                <w:spacing w:val="-21"/>
                <w:sz w:val="24"/>
              </w:rPr>
              <w:t>:</w:t>
            </w:r>
          </w:p>
          <w:p>
            <w:pPr>
              <w:snapToGrid w:val="0"/>
              <w:spacing w:line="360" w:lineRule="auto"/>
              <w:ind w:firstLine="480" w:firstLineChars="200"/>
              <w:rPr>
                <w:sz w:val="24"/>
              </w:rPr>
            </w:pPr>
            <w:r>
              <w:rPr>
                <w:rFonts w:hint="eastAsia"/>
                <w:sz w:val="24"/>
              </w:rPr>
              <w:t>①联合体各成员均为独立法人，成员数量不超过三名（分别为投资公司、设计单位、施工单位），联合体各成员间应签订联合体协议，明确各成员的权利和义务，并授权其中一名成员作为联合体牵头人。</w:t>
            </w:r>
          </w:p>
          <w:p>
            <w:pPr>
              <w:snapToGrid w:val="0"/>
              <w:spacing w:line="360" w:lineRule="auto"/>
              <w:ind w:firstLine="480" w:firstLineChars="200"/>
              <w:rPr>
                <w:rFonts w:hint="eastAsia"/>
                <w:sz w:val="24"/>
              </w:rPr>
            </w:pPr>
            <w:r>
              <w:rPr>
                <w:rFonts w:hint="eastAsia"/>
                <w:sz w:val="24"/>
              </w:rPr>
              <w:t>②联合体中</w:t>
            </w:r>
            <w:r>
              <w:rPr>
                <w:rFonts w:hint="eastAsia"/>
                <w:sz w:val="24"/>
                <w:lang w:val="en-US" w:eastAsia="zh-CN"/>
              </w:rPr>
              <w:t>的设计单位</w:t>
            </w:r>
            <w:r>
              <w:rPr>
                <w:rFonts w:hint="eastAsia"/>
                <w:sz w:val="24"/>
              </w:rPr>
              <w:t>必须符合以下条件：具备土地行业协会颁发的土地规划乙级或以上资质、测绘丙级或以上资质，拟投入的项目设计负责人具有测绘或土地管理或水利工程类中级</w:t>
            </w:r>
            <w:r>
              <w:rPr>
                <w:rFonts w:hint="eastAsia"/>
                <w:sz w:val="24"/>
                <w:lang w:val="en-US" w:eastAsia="zh-CN"/>
              </w:rPr>
              <w:t>或</w:t>
            </w:r>
            <w:r>
              <w:rPr>
                <w:rFonts w:hint="eastAsia"/>
                <w:sz w:val="24"/>
              </w:rPr>
              <w:t>以上职称。</w:t>
            </w:r>
          </w:p>
          <w:p>
            <w:pPr>
              <w:snapToGrid w:val="0"/>
              <w:spacing w:line="360" w:lineRule="auto"/>
              <w:ind w:firstLine="480" w:firstLineChars="200"/>
              <w:rPr>
                <w:rFonts w:hint="eastAsia"/>
                <w:spacing w:val="-1"/>
                <w:sz w:val="24"/>
                <w:lang w:eastAsia="zh-CN"/>
              </w:rPr>
            </w:pPr>
            <w:r>
              <w:rPr>
                <w:rFonts w:hint="eastAsia"/>
                <w:sz w:val="24"/>
              </w:rPr>
              <w:t>③联合体中的施工单位要求</w:t>
            </w:r>
            <w:r>
              <w:rPr>
                <w:rFonts w:hint="eastAsia"/>
                <w:spacing w:val="-1"/>
                <w:sz w:val="24"/>
              </w:rPr>
              <w:t>市政公用工程施工总承包</w:t>
            </w:r>
            <w:r>
              <w:rPr>
                <w:rFonts w:hint="eastAsia"/>
                <w:spacing w:val="-1"/>
                <w:sz w:val="24"/>
                <w:lang w:val="en-US"/>
              </w:rPr>
              <w:t>叁</w:t>
            </w:r>
            <w:r>
              <w:rPr>
                <w:rFonts w:hint="eastAsia"/>
                <w:spacing w:val="-1"/>
                <w:sz w:val="24"/>
              </w:rPr>
              <w:t>级</w:t>
            </w:r>
            <w:r>
              <w:rPr>
                <w:rFonts w:hint="eastAsia"/>
                <w:spacing w:val="-1"/>
                <w:sz w:val="24"/>
                <w:lang w:val="en-US"/>
              </w:rPr>
              <w:t>或</w:t>
            </w:r>
            <w:r>
              <w:rPr>
                <w:rFonts w:hint="eastAsia"/>
                <w:spacing w:val="-1"/>
                <w:sz w:val="24"/>
              </w:rPr>
              <w:t>水利水电施工总承包叁级</w:t>
            </w:r>
            <w:r>
              <w:rPr>
                <w:rFonts w:hint="eastAsia"/>
                <w:spacing w:val="-1"/>
                <w:sz w:val="24"/>
                <w:lang w:val="en-US"/>
              </w:rPr>
              <w:t>及以上</w:t>
            </w:r>
            <w:r>
              <w:rPr>
                <w:rFonts w:hint="eastAsia"/>
                <w:spacing w:val="-1"/>
                <w:sz w:val="24"/>
              </w:rPr>
              <w:t>资质</w:t>
            </w:r>
            <w:r>
              <w:rPr>
                <w:rFonts w:hint="eastAsia"/>
                <w:spacing w:val="-1"/>
                <w:sz w:val="24"/>
                <w:lang w:eastAsia="zh-CN"/>
              </w:rPr>
              <w:t>，施工单位须符合2014年及之后在广西壮族自治区国土资源厅进行广西土地整治项目参建单位资格备案登记推荐的参建单位，不接受被违规通报及近三年被广西壮族自治区国土资源厅通报评为D级的单位投</w:t>
            </w:r>
            <w:r>
              <w:rPr>
                <w:rFonts w:hint="eastAsia"/>
                <w:spacing w:val="-1"/>
                <w:sz w:val="24"/>
                <w:lang w:val="en-US" w:eastAsia="zh-CN"/>
              </w:rPr>
              <w:t>标</w:t>
            </w:r>
            <w:r>
              <w:rPr>
                <w:rFonts w:hint="eastAsia"/>
                <w:spacing w:val="-1"/>
                <w:sz w:val="24"/>
                <w:lang w:eastAsia="zh-CN"/>
              </w:rPr>
              <w:t>。</w:t>
            </w:r>
          </w:p>
          <w:p>
            <w:pPr>
              <w:snapToGrid w:val="0"/>
              <w:spacing w:line="360" w:lineRule="auto"/>
              <w:ind w:firstLine="480" w:firstLineChars="200"/>
              <w:rPr>
                <w:sz w:val="24"/>
              </w:rPr>
            </w:pPr>
            <w:r>
              <w:rPr>
                <w:rFonts w:hint="eastAsia"/>
                <w:sz w:val="24"/>
              </w:rPr>
              <w:t>④组成联合体的投标人，须提供《联合投标协议书》，格式见附件。联合体各方签订共同投标协议后，不得再以自己名义单独在同一项目（分标）中投标，也不得组成新的联合体参加同一项目（分标）投标。</w:t>
            </w:r>
          </w:p>
          <w:p>
            <w:pPr>
              <w:snapToGrid w:val="0"/>
              <w:spacing w:line="360" w:lineRule="auto"/>
              <w:ind w:firstLine="480" w:firstLineChars="200"/>
              <w:rPr>
                <w:sz w:val="24"/>
              </w:rPr>
            </w:pPr>
            <w:r>
              <w:rPr>
                <w:rFonts w:hint="eastAsia"/>
                <w:sz w:val="24"/>
              </w:rPr>
              <w:t>⑤投标联合体的业绩和信誉按联合体各方共同计算。业绩和信誉根据联合体各方之间签订的共同投标协议所约定的分工，</w:t>
            </w:r>
            <w:r>
              <w:rPr>
                <w:rFonts w:hint="eastAsia"/>
                <w:sz w:val="24"/>
                <w:lang w:val="en-US" w:eastAsia="zh-CN"/>
              </w:rPr>
              <w:t>累计</w:t>
            </w:r>
            <w:r>
              <w:rPr>
                <w:rFonts w:hint="eastAsia"/>
                <w:sz w:val="24"/>
              </w:rPr>
              <w:t>计算所对应工作的业绩和信誉。</w:t>
            </w:r>
          </w:p>
          <w:p>
            <w:pPr>
              <w:snapToGrid w:val="0"/>
              <w:spacing w:line="360" w:lineRule="auto"/>
              <w:ind w:firstLine="480" w:firstLineChars="200"/>
              <w:rPr>
                <w:sz w:val="24"/>
              </w:rPr>
            </w:pPr>
            <w:r>
              <w:rPr>
                <w:rFonts w:hint="eastAsia"/>
                <w:sz w:val="24"/>
              </w:rPr>
              <w:t>⑥联合体中有同类资质的投标人按照联合体分工承担相同工作的</w:t>
            </w:r>
            <w:r>
              <w:rPr>
                <w:sz w:val="24"/>
              </w:rPr>
              <w:t>,</w:t>
            </w:r>
            <w:r>
              <w:rPr>
                <w:rFonts w:hint="eastAsia"/>
                <w:sz w:val="24"/>
              </w:rPr>
              <w:t>按资质等级较低的一方确定资质等级。</w:t>
            </w:r>
          </w:p>
          <w:p>
            <w:pPr>
              <w:snapToGrid w:val="0"/>
              <w:spacing w:line="360" w:lineRule="auto"/>
              <w:ind w:firstLine="480" w:firstLineChars="200"/>
              <w:rPr>
                <w:sz w:val="24"/>
              </w:rPr>
            </w:pPr>
            <w:r>
              <w:rPr>
                <w:rFonts w:hint="eastAsia"/>
                <w:sz w:val="24"/>
              </w:rPr>
              <w:t>⑦联合体各成员在“信用中国”网站www.creditchina.gov.cn)、中国政府采购网</w:t>
            </w:r>
            <w:r>
              <w:rPr>
                <w:sz w:val="24"/>
              </w:rPr>
              <w:t>(www.ccgp.gov.cn)</w:t>
            </w:r>
            <w:r>
              <w:rPr>
                <w:rFonts w:hint="eastAsia"/>
                <w:sz w:val="24"/>
              </w:rPr>
              <w:t>等渠道列入失信被执行人、重大税收违法案件当事人名单、政府采购严重违法失信行为记录名单的单位不得参与本政府采购活动。</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spacing w:before="12"/>
              <w:rPr>
                <w:sz w:val="23"/>
              </w:rPr>
            </w:pPr>
          </w:p>
          <w:p>
            <w:pPr>
              <w:pStyle w:val="29"/>
              <w:ind w:left="126" w:right="126"/>
              <w:jc w:val="center"/>
              <w:rPr>
                <w:sz w:val="24"/>
              </w:rPr>
            </w:pPr>
            <w:r>
              <w:rPr>
                <w:sz w:val="24"/>
                <w:lang w:val="en-US"/>
              </w:rPr>
              <w:t>8</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12"/>
              <w:rPr>
                <w:sz w:val="23"/>
              </w:rPr>
            </w:pPr>
          </w:p>
          <w:p>
            <w:pPr>
              <w:pStyle w:val="29"/>
              <w:ind w:left="104"/>
              <w:rPr>
                <w:sz w:val="24"/>
              </w:rPr>
            </w:pPr>
            <w:r>
              <w:rPr>
                <w:rFonts w:hint="eastAsia"/>
                <w:sz w:val="24"/>
              </w:rPr>
              <w:t>投标预备会</w:t>
            </w:r>
          </w:p>
        </w:tc>
        <w:tc>
          <w:tcPr>
            <w:tcW w:w="6594" w:type="dxa"/>
            <w:tcBorders>
              <w:top w:val="single" w:color="000000" w:sz="6" w:space="0"/>
              <w:left w:val="single" w:color="000000" w:sz="6" w:space="0"/>
              <w:bottom w:val="single" w:color="000000" w:sz="6" w:space="0"/>
            </w:tcBorders>
          </w:tcPr>
          <w:p>
            <w:pPr>
              <w:widowControl/>
              <w:spacing w:line="360" w:lineRule="auto"/>
              <w:ind w:left="360" w:hanging="360"/>
              <w:textAlignment w:val="center"/>
              <w:rPr>
                <w:sz w:val="24"/>
                <w:szCs w:val="24"/>
              </w:rPr>
            </w:pPr>
            <w:r>
              <w:rPr>
                <w:sz w:val="24"/>
                <w:szCs w:val="24"/>
              </w:rPr>
              <w:fldChar w:fldCharType="begin"/>
            </w:r>
            <w:r>
              <w:rPr>
                <w:sz w:val="24"/>
                <w:szCs w:val="24"/>
              </w:rPr>
              <w:instrText xml:space="preserve"> eq \o\ac(</w:instrText>
            </w:r>
            <w:r>
              <w:rPr>
                <w:rFonts w:hint="eastAsia"/>
                <w:sz w:val="24"/>
                <w:szCs w:val="24"/>
              </w:rPr>
              <w:instrText xml:space="preserve">□</w:instrText>
            </w:r>
            <w:r>
              <w:rPr>
                <w:sz w:val="24"/>
                <w:szCs w:val="24"/>
              </w:rPr>
              <w:instrText xml:space="preserve">,</w:instrText>
            </w:r>
            <w:r>
              <w:rPr>
                <w:rFonts w:hint="eastAsia"/>
                <w:sz w:val="24"/>
                <w:szCs w:val="24"/>
              </w:rPr>
              <w:instrText xml:space="preserve">√</w:instrText>
            </w:r>
            <w:r>
              <w:rPr>
                <w:sz w:val="24"/>
                <w:szCs w:val="24"/>
              </w:rPr>
              <w:instrText xml:space="preserve">)</w:instrText>
            </w:r>
            <w:r>
              <w:rPr>
                <w:sz w:val="24"/>
                <w:szCs w:val="24"/>
              </w:rPr>
              <w:fldChar w:fldCharType="end"/>
            </w:r>
            <w:r>
              <w:rPr>
                <w:sz w:val="24"/>
                <w:szCs w:val="24"/>
              </w:rPr>
              <w:t xml:space="preserve">  </w:t>
            </w:r>
            <w:r>
              <w:rPr>
                <w:rFonts w:hint="eastAsia"/>
                <w:sz w:val="24"/>
                <w:szCs w:val="24"/>
              </w:rPr>
              <w:t>不召开</w:t>
            </w:r>
            <w:r>
              <w:rPr>
                <w:sz w:val="24"/>
                <w:szCs w:val="24"/>
              </w:rPr>
              <w:t xml:space="preserve"> </w:t>
            </w:r>
          </w:p>
          <w:p>
            <w:pPr>
              <w:pStyle w:val="29"/>
              <w:tabs>
                <w:tab w:val="left" w:pos="584"/>
                <w:tab w:val="left" w:pos="2744"/>
              </w:tabs>
              <w:spacing w:before="161"/>
              <w:ind w:left="104"/>
              <w:rPr>
                <w:sz w:val="24"/>
              </w:rPr>
            </w:pPr>
            <w:r>
              <w:rPr>
                <w:sz w:val="24"/>
                <w:szCs w:val="24"/>
              </w:rPr>
              <w:fldChar w:fldCharType="begin"/>
            </w:r>
            <w:r>
              <w:rPr>
                <w:sz w:val="24"/>
                <w:szCs w:val="24"/>
              </w:rPr>
              <w:instrText xml:space="preserve"> eq \o\ac(</w:instrText>
            </w:r>
            <w:r>
              <w:rPr>
                <w:rFonts w:hint="eastAsia"/>
                <w:sz w:val="24"/>
                <w:szCs w:val="24"/>
              </w:rPr>
              <w:instrText xml:space="preserve">□</w:instrText>
            </w:r>
            <w:r>
              <w:rPr>
                <w:sz w:val="24"/>
                <w:szCs w:val="24"/>
              </w:rPr>
              <w:instrText xml:space="preserve">,</w:instrText>
            </w:r>
            <w:r>
              <w:rPr>
                <w:rFonts w:hint="eastAsia"/>
                <w:sz w:val="24"/>
                <w:szCs w:val="24"/>
              </w:rPr>
              <w:instrText xml:space="preserve">×</w:instrText>
            </w:r>
            <w:r>
              <w:rPr>
                <w:sz w:val="24"/>
                <w:szCs w:val="24"/>
              </w:rPr>
              <w:instrText xml:space="preserve">)</w:instrText>
            </w:r>
            <w:r>
              <w:rPr>
                <w:sz w:val="24"/>
                <w:szCs w:val="24"/>
              </w:rPr>
              <w:fldChar w:fldCharType="end"/>
            </w:r>
            <w:r>
              <w:rPr>
                <w:sz w:val="24"/>
                <w:szCs w:val="24"/>
              </w:rPr>
              <w:t xml:space="preserve">  </w:t>
            </w:r>
            <w:r>
              <w:rPr>
                <w:rFonts w:hint="eastAsia"/>
                <w:sz w:val="24"/>
                <w:szCs w:val="24"/>
              </w:rPr>
              <w:t>召开</w:t>
            </w:r>
            <w:r>
              <w:rPr>
                <w:sz w:val="24"/>
                <w:szCs w:val="24"/>
              </w:rPr>
              <w:t>,</w:t>
            </w:r>
            <w:r>
              <w:rPr>
                <w:rFonts w:hint="eastAsia"/>
                <w:sz w:val="24"/>
                <w:szCs w:val="24"/>
              </w:rPr>
              <w:t>召开时间：</w:t>
            </w:r>
            <w:r>
              <w:rPr>
                <w:sz w:val="24"/>
                <w:szCs w:val="24"/>
              </w:rPr>
              <w:t xml:space="preserve">/  </w:t>
            </w:r>
            <w:r>
              <w:rPr>
                <w:rFonts w:hint="eastAsia"/>
                <w:sz w:val="24"/>
                <w:szCs w:val="24"/>
              </w:rPr>
              <w:t>召开地点：</w:t>
            </w:r>
            <w:r>
              <w:rPr>
                <w:sz w:val="24"/>
                <w:szCs w:val="24"/>
              </w:rPr>
              <w:t xml:space="preserve"> /</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vAlign w:val="center"/>
          </w:tcPr>
          <w:p>
            <w:pPr>
              <w:spacing w:line="360" w:lineRule="auto"/>
              <w:jc w:val="center"/>
              <w:textAlignment w:val="center"/>
              <w:rPr>
                <w:sz w:val="24"/>
                <w:lang w:val="en-US"/>
              </w:rPr>
            </w:pPr>
            <w:r>
              <w:rPr>
                <w:sz w:val="24"/>
                <w:szCs w:val="24"/>
                <w:lang w:val="en-US"/>
              </w:rPr>
              <w:t>9</w:t>
            </w:r>
          </w:p>
        </w:tc>
        <w:tc>
          <w:tcPr>
            <w:tcW w:w="219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center"/>
              <w:rPr>
                <w:sz w:val="24"/>
              </w:rPr>
            </w:pPr>
            <w:r>
              <w:rPr>
                <w:rFonts w:hint="eastAsia"/>
                <w:sz w:val="24"/>
                <w:szCs w:val="24"/>
              </w:rPr>
              <w:t>现场考察</w:t>
            </w:r>
          </w:p>
        </w:tc>
        <w:tc>
          <w:tcPr>
            <w:tcW w:w="6594" w:type="dxa"/>
            <w:tcBorders>
              <w:top w:val="single" w:color="000000" w:sz="6" w:space="0"/>
              <w:left w:val="single" w:color="000000" w:sz="6" w:space="0"/>
              <w:bottom w:val="single" w:color="000000" w:sz="6" w:space="0"/>
            </w:tcBorders>
            <w:vAlign w:val="center"/>
          </w:tcPr>
          <w:p>
            <w:pPr>
              <w:widowControl/>
              <w:spacing w:line="360" w:lineRule="auto"/>
              <w:ind w:left="360" w:hanging="360"/>
              <w:textAlignment w:val="center"/>
              <w:rPr>
                <w:sz w:val="24"/>
                <w:szCs w:val="24"/>
              </w:rPr>
            </w:pPr>
            <w:r>
              <w:rPr>
                <w:sz w:val="24"/>
                <w:szCs w:val="24"/>
              </w:rPr>
              <w:fldChar w:fldCharType="begin"/>
            </w:r>
            <w:r>
              <w:rPr>
                <w:sz w:val="24"/>
                <w:szCs w:val="24"/>
              </w:rPr>
              <w:instrText xml:space="preserve"> eq \o\ac(</w:instrText>
            </w:r>
            <w:r>
              <w:rPr>
                <w:rFonts w:hint="eastAsia"/>
                <w:sz w:val="24"/>
                <w:szCs w:val="24"/>
              </w:rPr>
              <w:instrText xml:space="preserve">□</w:instrText>
            </w:r>
            <w:r>
              <w:rPr>
                <w:sz w:val="24"/>
                <w:szCs w:val="24"/>
              </w:rPr>
              <w:instrText xml:space="preserve">,</w:instrText>
            </w:r>
            <w:r>
              <w:rPr>
                <w:rFonts w:hint="eastAsia"/>
                <w:sz w:val="24"/>
                <w:szCs w:val="24"/>
              </w:rPr>
              <w:instrText xml:space="preserve">√</w:instrText>
            </w:r>
            <w:r>
              <w:rPr>
                <w:sz w:val="24"/>
                <w:szCs w:val="24"/>
              </w:rPr>
              <w:instrText xml:space="preserve">)</w:instrText>
            </w:r>
            <w:r>
              <w:rPr>
                <w:sz w:val="24"/>
                <w:szCs w:val="24"/>
              </w:rPr>
              <w:fldChar w:fldCharType="end"/>
            </w:r>
            <w:r>
              <w:rPr>
                <w:sz w:val="24"/>
                <w:szCs w:val="24"/>
              </w:rPr>
              <w:t xml:space="preserve">  </w:t>
            </w:r>
            <w:r>
              <w:rPr>
                <w:rFonts w:hint="eastAsia"/>
                <w:sz w:val="24"/>
                <w:szCs w:val="24"/>
              </w:rPr>
              <w:t>不组织</w:t>
            </w:r>
          </w:p>
          <w:p>
            <w:pPr>
              <w:widowControl/>
              <w:spacing w:line="360" w:lineRule="auto"/>
              <w:textAlignment w:val="center"/>
              <w:rPr>
                <w:sz w:val="24"/>
                <w:szCs w:val="24"/>
              </w:rPr>
            </w:pPr>
            <w:r>
              <w:rPr>
                <w:sz w:val="24"/>
                <w:szCs w:val="24"/>
              </w:rPr>
              <w:fldChar w:fldCharType="begin"/>
            </w:r>
            <w:r>
              <w:rPr>
                <w:sz w:val="24"/>
                <w:szCs w:val="24"/>
              </w:rPr>
              <w:instrText xml:space="preserve"> eq \o\ac(</w:instrText>
            </w:r>
            <w:r>
              <w:rPr>
                <w:rFonts w:hint="eastAsia"/>
                <w:sz w:val="24"/>
                <w:szCs w:val="24"/>
              </w:rPr>
              <w:instrText xml:space="preserve">□</w:instrText>
            </w:r>
            <w:r>
              <w:rPr>
                <w:sz w:val="24"/>
                <w:szCs w:val="24"/>
              </w:rPr>
              <w:instrText xml:space="preserve">,</w:instrText>
            </w:r>
            <w:r>
              <w:rPr>
                <w:rFonts w:hint="eastAsia"/>
                <w:sz w:val="24"/>
                <w:szCs w:val="24"/>
              </w:rPr>
              <w:instrText xml:space="preserve">×</w:instrText>
            </w:r>
            <w:r>
              <w:rPr>
                <w:sz w:val="24"/>
                <w:szCs w:val="24"/>
              </w:rPr>
              <w:instrText xml:space="preserve">)</w:instrText>
            </w:r>
            <w:r>
              <w:rPr>
                <w:sz w:val="24"/>
                <w:szCs w:val="24"/>
              </w:rPr>
              <w:fldChar w:fldCharType="end"/>
            </w:r>
            <w:r>
              <w:rPr>
                <w:sz w:val="24"/>
                <w:szCs w:val="24"/>
              </w:rPr>
              <w:t xml:space="preserve">  </w:t>
            </w:r>
            <w:r>
              <w:rPr>
                <w:rFonts w:hint="eastAsia"/>
                <w:sz w:val="24"/>
                <w:szCs w:val="24"/>
              </w:rPr>
              <w:t>组织，考察时间：</w:t>
            </w:r>
            <w:r>
              <w:rPr>
                <w:sz w:val="24"/>
                <w:szCs w:val="24"/>
              </w:rPr>
              <w:t xml:space="preserve">/  </w:t>
            </w:r>
            <w:r>
              <w:rPr>
                <w:rFonts w:hint="eastAsia"/>
                <w:sz w:val="24"/>
                <w:szCs w:val="24"/>
              </w:rPr>
              <w:t>考察集中地点：</w:t>
            </w:r>
            <w:r>
              <w:rPr>
                <w:sz w:val="24"/>
                <w:szCs w:val="24"/>
              </w:rPr>
              <w:t xml:space="preserve"> /</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rPr>
                <w:sz w:val="24"/>
              </w:rPr>
            </w:pPr>
          </w:p>
          <w:p>
            <w:pPr>
              <w:pStyle w:val="29"/>
              <w:spacing w:before="3"/>
              <w:rPr>
                <w:sz w:val="18"/>
              </w:rPr>
            </w:pPr>
          </w:p>
          <w:p>
            <w:pPr>
              <w:pStyle w:val="29"/>
              <w:spacing w:before="1"/>
              <w:ind w:left="126" w:right="126"/>
              <w:jc w:val="center"/>
              <w:rPr>
                <w:sz w:val="24"/>
                <w:lang w:val="en-US"/>
              </w:rPr>
            </w:pPr>
            <w:r>
              <w:rPr>
                <w:sz w:val="24"/>
                <w:lang w:val="en-US"/>
              </w:rPr>
              <w:t>10</w:t>
            </w:r>
          </w:p>
        </w:tc>
        <w:tc>
          <w:tcPr>
            <w:tcW w:w="2197" w:type="dxa"/>
            <w:tcBorders>
              <w:top w:val="single" w:color="000000" w:sz="6" w:space="0"/>
              <w:left w:val="single" w:color="000000" w:sz="6" w:space="0"/>
              <w:bottom w:val="single" w:color="000000" w:sz="6" w:space="0"/>
              <w:right w:val="single" w:color="000000" w:sz="6" w:space="0"/>
            </w:tcBorders>
          </w:tcPr>
          <w:p>
            <w:pPr>
              <w:pStyle w:val="29"/>
              <w:rPr>
                <w:sz w:val="24"/>
              </w:rPr>
            </w:pPr>
          </w:p>
          <w:p>
            <w:pPr>
              <w:pStyle w:val="29"/>
              <w:spacing w:before="3"/>
              <w:rPr>
                <w:sz w:val="18"/>
              </w:rPr>
            </w:pPr>
          </w:p>
          <w:p>
            <w:pPr>
              <w:pStyle w:val="29"/>
              <w:spacing w:before="1"/>
              <w:ind w:left="104" w:firstLine="480" w:firstLineChars="200"/>
              <w:rPr>
                <w:sz w:val="24"/>
              </w:rPr>
            </w:pPr>
            <w:r>
              <w:rPr>
                <w:rFonts w:hint="eastAsia"/>
                <w:sz w:val="24"/>
              </w:rPr>
              <w:t>分包</w:t>
            </w:r>
          </w:p>
        </w:tc>
        <w:tc>
          <w:tcPr>
            <w:tcW w:w="6594" w:type="dxa"/>
            <w:tcBorders>
              <w:top w:val="single" w:color="000000" w:sz="6" w:space="0"/>
              <w:left w:val="single" w:color="000000" w:sz="6" w:space="0"/>
              <w:bottom w:val="single" w:color="000000" w:sz="6" w:space="0"/>
            </w:tcBorders>
          </w:tcPr>
          <w:p>
            <w:pPr>
              <w:widowControl/>
              <w:spacing w:line="360" w:lineRule="auto"/>
              <w:ind w:left="360" w:hanging="360"/>
              <w:textAlignment w:val="center"/>
              <w:rPr>
                <w:sz w:val="24"/>
                <w:szCs w:val="24"/>
              </w:rPr>
            </w:pPr>
            <w:r>
              <w:rPr>
                <w:sz w:val="24"/>
                <w:szCs w:val="24"/>
              </w:rPr>
              <w:fldChar w:fldCharType="begin"/>
            </w:r>
            <w:r>
              <w:rPr>
                <w:sz w:val="24"/>
                <w:szCs w:val="24"/>
              </w:rPr>
              <w:instrText xml:space="preserve"> eq \o\ac(</w:instrText>
            </w:r>
            <w:r>
              <w:rPr>
                <w:rFonts w:hint="eastAsia"/>
                <w:sz w:val="24"/>
                <w:szCs w:val="24"/>
              </w:rPr>
              <w:instrText xml:space="preserve">□</w:instrText>
            </w:r>
            <w:r>
              <w:rPr>
                <w:sz w:val="24"/>
                <w:szCs w:val="24"/>
              </w:rPr>
              <w:instrText xml:space="preserve">,</w:instrText>
            </w:r>
            <w:r>
              <w:rPr>
                <w:rFonts w:hint="eastAsia"/>
                <w:sz w:val="24"/>
                <w:szCs w:val="24"/>
              </w:rPr>
              <w:instrText xml:space="preserve">√</w:instrText>
            </w:r>
            <w:r>
              <w:rPr>
                <w:sz w:val="24"/>
                <w:szCs w:val="24"/>
              </w:rPr>
              <w:instrText xml:space="preserve">)</w:instrText>
            </w:r>
            <w:r>
              <w:rPr>
                <w:sz w:val="24"/>
                <w:szCs w:val="24"/>
              </w:rPr>
              <w:fldChar w:fldCharType="end"/>
            </w:r>
            <w:r>
              <w:rPr>
                <w:sz w:val="24"/>
                <w:szCs w:val="24"/>
              </w:rPr>
              <w:t xml:space="preserve">  </w:t>
            </w:r>
            <w:r>
              <w:rPr>
                <w:rFonts w:hint="eastAsia"/>
                <w:sz w:val="24"/>
                <w:szCs w:val="24"/>
              </w:rPr>
              <w:t>不允许</w:t>
            </w:r>
          </w:p>
          <w:p>
            <w:pPr>
              <w:pStyle w:val="29"/>
              <w:tabs>
                <w:tab w:val="left" w:pos="584"/>
                <w:tab w:val="left" w:pos="2422"/>
                <w:tab w:val="left" w:pos="3104"/>
              </w:tabs>
              <w:spacing w:line="470" w:lineRule="atLeast"/>
              <w:ind w:left="152" w:right="87" w:hanging="48"/>
              <w:rPr>
                <w:sz w:val="24"/>
              </w:rPr>
            </w:pPr>
            <w:r>
              <w:rPr>
                <w:sz w:val="24"/>
                <w:szCs w:val="24"/>
              </w:rPr>
              <w:fldChar w:fldCharType="begin"/>
            </w:r>
            <w:r>
              <w:rPr>
                <w:sz w:val="24"/>
                <w:szCs w:val="24"/>
              </w:rPr>
              <w:instrText xml:space="preserve"> eq \o\ac(</w:instrText>
            </w:r>
            <w:r>
              <w:rPr>
                <w:rFonts w:hint="eastAsia"/>
                <w:sz w:val="24"/>
                <w:szCs w:val="24"/>
              </w:rPr>
              <w:instrText xml:space="preserve">□</w:instrText>
            </w:r>
            <w:r>
              <w:rPr>
                <w:sz w:val="24"/>
                <w:szCs w:val="24"/>
              </w:rPr>
              <w:instrText xml:space="preserve">,</w:instrText>
            </w:r>
            <w:r>
              <w:rPr>
                <w:rFonts w:hint="eastAsia"/>
                <w:sz w:val="24"/>
                <w:szCs w:val="24"/>
              </w:rPr>
              <w:instrText xml:space="preserve">×</w:instrText>
            </w:r>
            <w:r>
              <w:rPr>
                <w:sz w:val="24"/>
                <w:szCs w:val="24"/>
              </w:rPr>
              <w:instrText xml:space="preserve">)</w:instrText>
            </w:r>
            <w:r>
              <w:rPr>
                <w:sz w:val="24"/>
                <w:szCs w:val="24"/>
              </w:rPr>
              <w:fldChar w:fldCharType="end"/>
            </w:r>
            <w:r>
              <w:rPr>
                <w:sz w:val="24"/>
                <w:szCs w:val="24"/>
              </w:rPr>
              <w:t xml:space="preserve">  </w:t>
            </w:r>
            <w:r>
              <w:rPr>
                <w:rFonts w:hint="eastAsia"/>
                <w:sz w:val="24"/>
                <w:szCs w:val="24"/>
              </w:rPr>
              <w:t>允许</w:t>
            </w:r>
            <w:r>
              <w:rPr>
                <w:sz w:val="24"/>
                <w:szCs w:val="24"/>
              </w:rPr>
              <w:t>,</w:t>
            </w:r>
            <w:r>
              <w:rPr>
                <w:rFonts w:hint="eastAsia"/>
                <w:sz w:val="24"/>
                <w:szCs w:val="24"/>
              </w:rPr>
              <w:t>分包内容要求</w:t>
            </w:r>
            <w:r>
              <w:rPr>
                <w:sz w:val="24"/>
                <w:szCs w:val="24"/>
              </w:rPr>
              <w:t>:</w:t>
            </w:r>
            <w:r>
              <w:rPr>
                <w:sz w:val="24"/>
                <w:szCs w:val="24"/>
                <w:u w:val="single"/>
              </w:rPr>
              <w:t xml:space="preserve">   </w:t>
            </w:r>
            <w:r>
              <w:rPr>
                <w:rFonts w:hint="eastAsia"/>
                <w:sz w:val="24"/>
                <w:szCs w:val="24"/>
              </w:rPr>
              <w:t>；分包金额要求</w:t>
            </w:r>
            <w:r>
              <w:rPr>
                <w:sz w:val="24"/>
                <w:szCs w:val="24"/>
              </w:rPr>
              <w:t>: /</w:t>
            </w:r>
            <w:r>
              <w:rPr>
                <w:rFonts w:hint="eastAsia"/>
                <w:sz w:val="24"/>
                <w:szCs w:val="24"/>
              </w:rPr>
              <w:t>；接受分包的第三人资质要求</w:t>
            </w:r>
            <w:r>
              <w:rPr>
                <w:sz w:val="24"/>
                <w:szCs w:val="24"/>
              </w:rPr>
              <w:t>:</w:t>
            </w:r>
            <w:r>
              <w:rPr>
                <w:sz w:val="24"/>
                <w:szCs w:val="24"/>
                <w:u w:val="single"/>
              </w:rPr>
              <w:t xml:space="preserve">   </w:t>
            </w:r>
            <w:r>
              <w:rPr>
                <w:sz w:val="24"/>
                <w:szCs w:val="24"/>
              </w:rPr>
              <w:t xml:space="preserve"> </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spacing w:before="9"/>
              <w:rPr>
                <w:sz w:val="23"/>
              </w:rPr>
            </w:pPr>
          </w:p>
          <w:p>
            <w:pPr>
              <w:pStyle w:val="29"/>
              <w:spacing w:before="1"/>
              <w:ind w:left="126" w:right="126"/>
              <w:jc w:val="center"/>
              <w:rPr>
                <w:sz w:val="24"/>
                <w:lang w:val="en-US"/>
              </w:rPr>
            </w:pPr>
            <w:r>
              <w:rPr>
                <w:sz w:val="24"/>
                <w:lang w:val="en-US"/>
              </w:rPr>
              <w:t>11</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9"/>
              <w:rPr>
                <w:sz w:val="23"/>
              </w:rPr>
            </w:pPr>
          </w:p>
          <w:p>
            <w:pPr>
              <w:pStyle w:val="29"/>
              <w:spacing w:before="1"/>
              <w:ind w:left="104" w:firstLine="480" w:firstLineChars="200"/>
              <w:rPr>
                <w:sz w:val="24"/>
              </w:rPr>
            </w:pPr>
            <w:r>
              <w:rPr>
                <w:rFonts w:hint="eastAsia"/>
                <w:sz w:val="24"/>
              </w:rPr>
              <w:t>偏离</w:t>
            </w:r>
          </w:p>
        </w:tc>
        <w:tc>
          <w:tcPr>
            <w:tcW w:w="6594" w:type="dxa"/>
            <w:tcBorders>
              <w:top w:val="single" w:color="000000" w:sz="6" w:space="0"/>
              <w:left w:val="single" w:color="000000" w:sz="6" w:space="0"/>
              <w:bottom w:val="single" w:color="000000" w:sz="6" w:space="0"/>
            </w:tcBorders>
          </w:tcPr>
          <w:p>
            <w:pPr>
              <w:widowControl/>
              <w:spacing w:line="360" w:lineRule="auto"/>
              <w:ind w:left="360" w:hanging="360"/>
              <w:textAlignment w:val="center"/>
              <w:rPr>
                <w:sz w:val="24"/>
                <w:szCs w:val="24"/>
              </w:rPr>
            </w:pPr>
            <w:r>
              <w:rPr>
                <w:sz w:val="24"/>
                <w:szCs w:val="24"/>
              </w:rPr>
              <w:fldChar w:fldCharType="begin"/>
            </w:r>
            <w:r>
              <w:rPr>
                <w:sz w:val="24"/>
                <w:szCs w:val="24"/>
              </w:rPr>
              <w:instrText xml:space="preserve"> eq \o\ac(</w:instrText>
            </w:r>
            <w:r>
              <w:rPr>
                <w:rFonts w:hint="eastAsia"/>
                <w:sz w:val="24"/>
                <w:szCs w:val="24"/>
              </w:rPr>
              <w:instrText xml:space="preserve">□</w:instrText>
            </w:r>
            <w:r>
              <w:rPr>
                <w:sz w:val="24"/>
                <w:szCs w:val="24"/>
              </w:rPr>
              <w:instrText xml:space="preserve">,</w:instrText>
            </w:r>
            <w:r>
              <w:rPr>
                <w:rFonts w:hint="eastAsia"/>
                <w:sz w:val="24"/>
                <w:szCs w:val="24"/>
              </w:rPr>
              <w:instrText xml:space="preserve">√</w:instrText>
            </w:r>
            <w:r>
              <w:rPr>
                <w:sz w:val="24"/>
                <w:szCs w:val="24"/>
              </w:rPr>
              <w:instrText xml:space="preserve">)</w:instrText>
            </w:r>
            <w:r>
              <w:rPr>
                <w:sz w:val="24"/>
                <w:szCs w:val="24"/>
              </w:rPr>
              <w:fldChar w:fldCharType="end"/>
            </w:r>
            <w:r>
              <w:rPr>
                <w:sz w:val="24"/>
                <w:szCs w:val="24"/>
              </w:rPr>
              <w:t xml:space="preserve">  </w:t>
            </w:r>
            <w:r>
              <w:rPr>
                <w:rFonts w:hint="eastAsia"/>
                <w:sz w:val="24"/>
                <w:szCs w:val="24"/>
              </w:rPr>
              <w:t>不允许</w:t>
            </w:r>
            <w:r>
              <w:rPr>
                <w:sz w:val="24"/>
                <w:szCs w:val="24"/>
              </w:rPr>
              <w:t xml:space="preserve"> </w:t>
            </w:r>
          </w:p>
          <w:p>
            <w:pPr>
              <w:pStyle w:val="29"/>
              <w:tabs>
                <w:tab w:val="left" w:pos="584"/>
              </w:tabs>
              <w:spacing w:before="161"/>
              <w:ind w:left="104"/>
              <w:rPr>
                <w:sz w:val="24"/>
              </w:rPr>
            </w:pPr>
            <w:r>
              <w:rPr>
                <w:sz w:val="24"/>
                <w:szCs w:val="24"/>
              </w:rPr>
              <w:fldChar w:fldCharType="begin"/>
            </w:r>
            <w:r>
              <w:rPr>
                <w:sz w:val="24"/>
                <w:szCs w:val="24"/>
              </w:rPr>
              <w:instrText xml:space="preserve"> eq \o\ac(</w:instrText>
            </w:r>
            <w:r>
              <w:rPr>
                <w:rFonts w:hint="eastAsia"/>
                <w:sz w:val="24"/>
                <w:szCs w:val="24"/>
              </w:rPr>
              <w:instrText xml:space="preserve">□</w:instrText>
            </w:r>
            <w:r>
              <w:rPr>
                <w:sz w:val="24"/>
                <w:szCs w:val="24"/>
              </w:rPr>
              <w:instrText xml:space="preserve">,</w:instrText>
            </w:r>
            <w:r>
              <w:rPr>
                <w:rFonts w:hint="eastAsia"/>
                <w:sz w:val="24"/>
                <w:szCs w:val="24"/>
              </w:rPr>
              <w:instrText xml:space="preserve">×</w:instrText>
            </w:r>
            <w:r>
              <w:rPr>
                <w:sz w:val="24"/>
                <w:szCs w:val="24"/>
              </w:rPr>
              <w:instrText xml:space="preserve">)</w:instrText>
            </w:r>
            <w:r>
              <w:rPr>
                <w:sz w:val="24"/>
                <w:szCs w:val="24"/>
              </w:rPr>
              <w:fldChar w:fldCharType="end"/>
            </w:r>
            <w:r>
              <w:rPr>
                <w:sz w:val="24"/>
                <w:szCs w:val="24"/>
              </w:rPr>
              <w:t xml:space="preserve">  </w:t>
            </w:r>
            <w:r>
              <w:rPr>
                <w:rFonts w:hint="eastAsia"/>
                <w:sz w:val="24"/>
                <w:szCs w:val="24"/>
              </w:rPr>
              <w:t>允许</w:t>
            </w:r>
            <w:r>
              <w:rPr>
                <w:sz w:val="24"/>
                <w:szCs w:val="24"/>
              </w:rPr>
              <w:t xml:space="preserve"> </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spacing w:before="12"/>
              <w:rPr>
                <w:sz w:val="23"/>
              </w:rPr>
            </w:pPr>
          </w:p>
          <w:p>
            <w:pPr>
              <w:pStyle w:val="29"/>
              <w:ind w:left="126" w:right="126"/>
              <w:jc w:val="center"/>
              <w:rPr>
                <w:sz w:val="24"/>
                <w:lang w:val="en-US"/>
              </w:rPr>
            </w:pPr>
            <w:r>
              <w:rPr>
                <w:sz w:val="24"/>
                <w:lang w:val="en-US"/>
              </w:rPr>
              <w:t>12</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72"/>
              <w:ind w:left="104"/>
              <w:rPr>
                <w:sz w:val="24"/>
              </w:rPr>
            </w:pPr>
            <w:r>
              <w:rPr>
                <w:rFonts w:hint="eastAsia"/>
                <w:sz w:val="24"/>
              </w:rPr>
              <w:t>构成招标文件的其</w:t>
            </w:r>
          </w:p>
          <w:p>
            <w:pPr>
              <w:pStyle w:val="29"/>
              <w:spacing w:before="160"/>
              <w:ind w:left="104"/>
              <w:rPr>
                <w:sz w:val="24"/>
              </w:rPr>
            </w:pPr>
            <w:r>
              <w:rPr>
                <w:rFonts w:hint="eastAsia"/>
                <w:sz w:val="24"/>
              </w:rPr>
              <w:t>他材料</w:t>
            </w:r>
          </w:p>
        </w:tc>
        <w:tc>
          <w:tcPr>
            <w:tcW w:w="6594" w:type="dxa"/>
            <w:tcBorders>
              <w:top w:val="single" w:color="000000" w:sz="6" w:space="0"/>
              <w:left w:val="single" w:color="000000" w:sz="6" w:space="0"/>
              <w:bottom w:val="single" w:color="000000" w:sz="6" w:space="0"/>
            </w:tcBorders>
          </w:tcPr>
          <w:p>
            <w:pPr>
              <w:pStyle w:val="29"/>
              <w:spacing w:before="12"/>
              <w:rPr>
                <w:sz w:val="23"/>
              </w:rPr>
            </w:pPr>
          </w:p>
          <w:p>
            <w:pPr>
              <w:pStyle w:val="29"/>
              <w:ind w:left="104"/>
              <w:rPr>
                <w:sz w:val="24"/>
              </w:rPr>
            </w:pPr>
            <w:r>
              <w:rPr>
                <w:rFonts w:hint="eastAsia"/>
                <w:sz w:val="24"/>
                <w:szCs w:val="24"/>
              </w:rPr>
              <w:t>招标文件的澄清、修改、补充通知等内容</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rPr>
                <w:sz w:val="24"/>
              </w:rPr>
            </w:pPr>
          </w:p>
          <w:p>
            <w:pPr>
              <w:pStyle w:val="29"/>
              <w:spacing w:before="1"/>
              <w:rPr>
                <w:sz w:val="18"/>
              </w:rPr>
            </w:pPr>
          </w:p>
          <w:p>
            <w:pPr>
              <w:pStyle w:val="29"/>
              <w:ind w:left="126" w:right="126"/>
              <w:jc w:val="center"/>
              <w:rPr>
                <w:sz w:val="24"/>
                <w:lang w:val="en-US"/>
              </w:rPr>
            </w:pPr>
            <w:r>
              <w:rPr>
                <w:sz w:val="24"/>
                <w:lang w:val="en-US"/>
              </w:rPr>
              <w:t>13</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12"/>
              <w:rPr>
                <w:sz w:val="23"/>
              </w:rPr>
            </w:pPr>
          </w:p>
          <w:p>
            <w:pPr>
              <w:pStyle w:val="29"/>
              <w:spacing w:line="364" w:lineRule="auto"/>
              <w:ind w:left="104" w:right="94"/>
              <w:rPr>
                <w:sz w:val="24"/>
              </w:rPr>
            </w:pPr>
            <w:r>
              <w:rPr>
                <w:rFonts w:hint="eastAsia"/>
                <w:sz w:val="24"/>
              </w:rPr>
              <w:t>投标截止时间及地点</w:t>
            </w:r>
          </w:p>
        </w:tc>
        <w:tc>
          <w:tcPr>
            <w:tcW w:w="6594" w:type="dxa"/>
            <w:tcBorders>
              <w:top w:val="single" w:color="000000" w:sz="6" w:space="0"/>
              <w:left w:val="single" w:color="000000" w:sz="6" w:space="0"/>
              <w:bottom w:val="single" w:color="000000" w:sz="6" w:space="0"/>
            </w:tcBorders>
          </w:tcPr>
          <w:p>
            <w:pPr>
              <w:pStyle w:val="29"/>
              <w:spacing w:before="71"/>
              <w:ind w:left="104"/>
              <w:rPr>
                <w:sz w:val="24"/>
              </w:rPr>
            </w:pPr>
            <w:r>
              <w:rPr>
                <w:rFonts w:hint="eastAsia"/>
                <w:sz w:val="24"/>
              </w:rPr>
              <w:t>时间：</w:t>
            </w:r>
            <w:r>
              <w:rPr>
                <w:sz w:val="24"/>
              </w:rPr>
              <w:t>20</w:t>
            </w:r>
            <w:r>
              <w:rPr>
                <w:sz w:val="24"/>
                <w:lang w:val="en-US"/>
              </w:rPr>
              <w:t>20</w:t>
            </w:r>
            <w:r>
              <w:rPr>
                <w:sz w:val="24"/>
              </w:rPr>
              <w:t xml:space="preserve"> </w:t>
            </w:r>
            <w:r>
              <w:rPr>
                <w:rFonts w:hint="eastAsia"/>
                <w:sz w:val="24"/>
              </w:rPr>
              <w:t>年</w:t>
            </w:r>
            <w:r>
              <w:rPr>
                <w:sz w:val="24"/>
              </w:rPr>
              <w:t xml:space="preserve"> </w:t>
            </w:r>
            <w:r>
              <w:rPr>
                <w:rFonts w:hint="eastAsia"/>
                <w:sz w:val="24"/>
                <w:lang w:val="en-US" w:eastAsia="zh-CN"/>
              </w:rPr>
              <w:t>5</w:t>
            </w:r>
            <w:r>
              <w:rPr>
                <w:sz w:val="24"/>
              </w:rPr>
              <w:t xml:space="preserve"> </w:t>
            </w:r>
            <w:r>
              <w:rPr>
                <w:rFonts w:hint="eastAsia"/>
                <w:sz w:val="24"/>
              </w:rPr>
              <w:t>月</w:t>
            </w:r>
            <w:r>
              <w:rPr>
                <w:sz w:val="24"/>
              </w:rPr>
              <w:t xml:space="preserve"> </w:t>
            </w:r>
            <w:r>
              <w:rPr>
                <w:rFonts w:hint="eastAsia"/>
                <w:sz w:val="24"/>
                <w:lang w:val="en-US" w:eastAsia="zh-CN"/>
              </w:rPr>
              <w:t>29</w:t>
            </w:r>
            <w:r>
              <w:rPr>
                <w:sz w:val="24"/>
              </w:rPr>
              <w:t xml:space="preserve"> </w:t>
            </w:r>
            <w:r>
              <w:rPr>
                <w:rFonts w:hint="eastAsia"/>
                <w:sz w:val="24"/>
              </w:rPr>
              <w:t>日</w:t>
            </w:r>
            <w:r>
              <w:rPr>
                <w:sz w:val="24"/>
              </w:rPr>
              <w:t xml:space="preserve"> </w:t>
            </w:r>
            <w:r>
              <w:rPr>
                <w:rFonts w:hint="eastAsia"/>
                <w:sz w:val="24"/>
                <w:lang w:val="en-US" w:eastAsia="zh-CN"/>
              </w:rPr>
              <w:t>9</w:t>
            </w:r>
            <w:r>
              <w:rPr>
                <w:sz w:val="24"/>
              </w:rPr>
              <w:t xml:space="preserve"> </w:t>
            </w:r>
            <w:r>
              <w:rPr>
                <w:rFonts w:hint="eastAsia"/>
                <w:sz w:val="24"/>
              </w:rPr>
              <w:t>时</w:t>
            </w:r>
            <w:r>
              <w:rPr>
                <w:sz w:val="24"/>
              </w:rPr>
              <w:t xml:space="preserve"> </w:t>
            </w:r>
            <w:r>
              <w:rPr>
                <w:rFonts w:hint="eastAsia"/>
                <w:sz w:val="24"/>
                <w:lang w:val="en-US" w:eastAsia="zh-CN"/>
              </w:rPr>
              <w:t>30</w:t>
            </w:r>
            <w:r>
              <w:rPr>
                <w:sz w:val="24"/>
              </w:rPr>
              <w:t xml:space="preserve"> </w:t>
            </w:r>
            <w:r>
              <w:rPr>
                <w:rFonts w:hint="eastAsia"/>
                <w:sz w:val="24"/>
              </w:rPr>
              <w:t>分；</w:t>
            </w:r>
          </w:p>
          <w:p>
            <w:pPr>
              <w:pStyle w:val="29"/>
              <w:spacing w:before="8" w:line="460" w:lineRule="atLeast"/>
              <w:ind w:left="104" w:right="89"/>
              <w:rPr>
                <w:sz w:val="24"/>
              </w:rPr>
            </w:pPr>
            <w:r>
              <w:rPr>
                <w:rFonts w:hint="eastAsia"/>
                <w:spacing w:val="-12"/>
                <w:sz w:val="24"/>
              </w:rPr>
              <w:t>地点：桂林市公共资源交易中心</w:t>
            </w:r>
            <w:r>
              <w:rPr>
                <w:rFonts w:hint="eastAsia"/>
                <w:sz w:val="24"/>
              </w:rPr>
              <w:t>（临桂新区西城中路</w:t>
            </w:r>
            <w:r>
              <w:rPr>
                <w:sz w:val="24"/>
              </w:rPr>
              <w:t>69</w:t>
            </w:r>
            <w:r>
              <w:rPr>
                <w:rFonts w:hint="eastAsia"/>
                <w:spacing w:val="-6"/>
                <w:sz w:val="24"/>
              </w:rPr>
              <w:t>号西辅</w:t>
            </w:r>
            <w:r>
              <w:rPr>
                <w:rFonts w:hint="eastAsia"/>
                <w:sz w:val="24"/>
              </w:rPr>
              <w:t>楼四楼）</w:t>
            </w:r>
            <w:r>
              <w:rPr>
                <w:rFonts w:hint="eastAsia"/>
                <w:sz w:val="24"/>
                <w:lang w:val="en-US" w:eastAsia="zh-CN"/>
              </w:rPr>
              <w:t>2</w:t>
            </w:r>
            <w:r>
              <w:rPr>
                <w:sz w:val="24"/>
                <w:lang w:val="en-US"/>
              </w:rPr>
              <w:t xml:space="preserve"> </w:t>
            </w:r>
            <w:r>
              <w:rPr>
                <w:rFonts w:hint="eastAsia"/>
                <w:sz w:val="24"/>
              </w:rPr>
              <w:t>号开标室。</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rPr>
                <w:sz w:val="24"/>
              </w:rPr>
            </w:pPr>
          </w:p>
          <w:p>
            <w:pPr>
              <w:pStyle w:val="29"/>
              <w:spacing w:before="3"/>
              <w:rPr>
                <w:sz w:val="18"/>
              </w:rPr>
            </w:pPr>
          </w:p>
          <w:p>
            <w:pPr>
              <w:pStyle w:val="29"/>
              <w:spacing w:before="1"/>
              <w:ind w:left="126" w:right="126"/>
              <w:jc w:val="center"/>
              <w:rPr>
                <w:sz w:val="24"/>
                <w:lang w:val="en-US"/>
              </w:rPr>
            </w:pPr>
            <w:r>
              <w:rPr>
                <w:sz w:val="24"/>
                <w:lang w:val="en-US"/>
              </w:rPr>
              <w:t>14</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12"/>
              <w:rPr>
                <w:sz w:val="23"/>
              </w:rPr>
            </w:pPr>
          </w:p>
          <w:p>
            <w:pPr>
              <w:pStyle w:val="29"/>
              <w:spacing w:line="364" w:lineRule="auto"/>
              <w:ind w:left="104" w:right="94"/>
              <w:rPr>
                <w:sz w:val="24"/>
              </w:rPr>
            </w:pPr>
            <w:r>
              <w:rPr>
                <w:rFonts w:hint="eastAsia"/>
                <w:sz w:val="24"/>
              </w:rPr>
              <w:t>投标人要求澄清招标文件的截止时间</w:t>
            </w:r>
          </w:p>
        </w:tc>
        <w:tc>
          <w:tcPr>
            <w:tcW w:w="6594" w:type="dxa"/>
            <w:tcBorders>
              <w:top w:val="single" w:color="000000" w:sz="6" w:space="0"/>
              <w:left w:val="single" w:color="000000" w:sz="6" w:space="0"/>
              <w:bottom w:val="single" w:color="000000" w:sz="6" w:space="0"/>
            </w:tcBorders>
          </w:tcPr>
          <w:p>
            <w:pPr>
              <w:pStyle w:val="29"/>
              <w:spacing w:before="74" w:line="364" w:lineRule="auto"/>
              <w:ind w:left="104" w:right="87"/>
              <w:rPr>
                <w:sz w:val="24"/>
              </w:rPr>
            </w:pPr>
            <w:r>
              <w:rPr>
                <w:rFonts w:hint="eastAsia"/>
                <w:spacing w:val="-9"/>
                <w:sz w:val="24"/>
              </w:rPr>
              <w:t>投标截止日</w:t>
            </w:r>
            <w:r>
              <w:rPr>
                <w:spacing w:val="-9"/>
                <w:sz w:val="24"/>
              </w:rPr>
              <w:t xml:space="preserve"> </w:t>
            </w:r>
            <w:r>
              <w:rPr>
                <w:sz w:val="24"/>
                <w:u w:val="single"/>
                <w:lang w:val="en-US"/>
              </w:rPr>
              <w:t>15</w:t>
            </w:r>
            <w:r>
              <w:rPr>
                <w:spacing w:val="-26"/>
                <w:sz w:val="24"/>
                <w:u w:val="single"/>
              </w:rPr>
              <w:t xml:space="preserve"> </w:t>
            </w:r>
            <w:r>
              <w:rPr>
                <w:rFonts w:hint="eastAsia"/>
                <w:spacing w:val="-26"/>
                <w:sz w:val="24"/>
                <w:u w:val="single"/>
              </w:rPr>
              <w:t>天</w:t>
            </w:r>
            <w:r>
              <w:rPr>
                <w:rFonts w:hint="eastAsia"/>
                <w:spacing w:val="-1"/>
                <w:sz w:val="24"/>
              </w:rPr>
              <w:t>前。投标人不在澄清期限内提出，采购人或</w:t>
            </w:r>
            <w:r>
              <w:rPr>
                <w:rFonts w:hint="eastAsia"/>
                <w:spacing w:val="-9"/>
                <w:sz w:val="24"/>
              </w:rPr>
              <w:t>采购代理机构有权不予答复，或答复后投标截止时间由采购人</w:t>
            </w:r>
          </w:p>
          <w:p>
            <w:pPr>
              <w:pStyle w:val="29"/>
              <w:spacing w:before="1"/>
              <w:ind w:left="104"/>
              <w:rPr>
                <w:sz w:val="24"/>
              </w:rPr>
            </w:pPr>
            <w:r>
              <w:rPr>
                <w:rFonts w:hint="eastAsia"/>
                <w:sz w:val="24"/>
              </w:rPr>
              <w:t>确定是否顺延。</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spacing w:before="10"/>
              <w:rPr>
                <w:sz w:val="23"/>
              </w:rPr>
            </w:pPr>
          </w:p>
          <w:p>
            <w:pPr>
              <w:pStyle w:val="29"/>
              <w:ind w:left="126" w:right="126"/>
              <w:jc w:val="center"/>
              <w:rPr>
                <w:sz w:val="24"/>
                <w:lang w:val="en-US"/>
              </w:rPr>
            </w:pPr>
            <w:r>
              <w:rPr>
                <w:sz w:val="24"/>
                <w:lang w:val="en-US"/>
              </w:rPr>
              <w:t>15</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72"/>
              <w:ind w:left="104"/>
              <w:rPr>
                <w:sz w:val="24"/>
              </w:rPr>
            </w:pPr>
            <w:r>
              <w:rPr>
                <w:rFonts w:hint="eastAsia"/>
                <w:sz w:val="24"/>
              </w:rPr>
              <w:t>招标文件澄清发布</w:t>
            </w:r>
          </w:p>
          <w:p>
            <w:pPr>
              <w:pStyle w:val="29"/>
              <w:spacing w:before="160"/>
              <w:ind w:left="104"/>
              <w:rPr>
                <w:sz w:val="24"/>
              </w:rPr>
            </w:pPr>
            <w:r>
              <w:rPr>
                <w:rFonts w:hint="eastAsia"/>
                <w:sz w:val="24"/>
              </w:rPr>
              <w:t>方式</w:t>
            </w:r>
          </w:p>
        </w:tc>
        <w:tc>
          <w:tcPr>
            <w:tcW w:w="6594" w:type="dxa"/>
            <w:tcBorders>
              <w:top w:val="single" w:color="000000" w:sz="6" w:space="0"/>
              <w:left w:val="single" w:color="000000" w:sz="6" w:space="0"/>
              <w:bottom w:val="single" w:color="000000" w:sz="6" w:space="0"/>
            </w:tcBorders>
          </w:tcPr>
          <w:p>
            <w:pPr>
              <w:pStyle w:val="29"/>
              <w:spacing w:before="10"/>
              <w:rPr>
                <w:sz w:val="23"/>
              </w:rPr>
            </w:pPr>
          </w:p>
          <w:p>
            <w:pPr>
              <w:pStyle w:val="29"/>
              <w:ind w:left="104"/>
              <w:rPr>
                <w:sz w:val="24"/>
              </w:rPr>
            </w:pPr>
            <w:r>
              <w:rPr>
                <w:rFonts w:hint="eastAsia"/>
                <w:sz w:val="24"/>
              </w:rPr>
              <w:t>在招标公告发布的网站上发布。</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rPr>
                <w:sz w:val="24"/>
              </w:rPr>
            </w:pPr>
          </w:p>
          <w:p>
            <w:pPr>
              <w:pStyle w:val="29"/>
              <w:spacing w:before="1"/>
              <w:rPr>
                <w:sz w:val="18"/>
              </w:rPr>
            </w:pPr>
          </w:p>
          <w:p>
            <w:pPr>
              <w:pStyle w:val="29"/>
              <w:ind w:left="126" w:right="126"/>
              <w:jc w:val="center"/>
              <w:rPr>
                <w:sz w:val="24"/>
                <w:lang w:val="en-US"/>
              </w:rPr>
            </w:pPr>
            <w:r>
              <w:rPr>
                <w:sz w:val="24"/>
                <w:lang w:val="en-US"/>
              </w:rPr>
              <w:t>16</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12"/>
              <w:rPr>
                <w:sz w:val="23"/>
              </w:rPr>
            </w:pPr>
          </w:p>
          <w:p>
            <w:pPr>
              <w:pStyle w:val="29"/>
              <w:spacing w:line="364" w:lineRule="auto"/>
              <w:ind w:left="104" w:right="94"/>
              <w:rPr>
                <w:sz w:val="24"/>
              </w:rPr>
            </w:pPr>
            <w:r>
              <w:rPr>
                <w:rFonts w:hint="eastAsia"/>
                <w:sz w:val="24"/>
              </w:rPr>
              <w:t>投标人确认收到澄清的方式</w:t>
            </w:r>
          </w:p>
        </w:tc>
        <w:tc>
          <w:tcPr>
            <w:tcW w:w="6594" w:type="dxa"/>
            <w:tcBorders>
              <w:top w:val="single" w:color="000000" w:sz="6" w:space="0"/>
              <w:left w:val="single" w:color="000000" w:sz="6" w:space="0"/>
              <w:bottom w:val="single" w:color="000000" w:sz="6" w:space="0"/>
            </w:tcBorders>
          </w:tcPr>
          <w:p>
            <w:pPr>
              <w:pStyle w:val="29"/>
              <w:spacing w:before="71"/>
              <w:ind w:left="104"/>
              <w:rPr>
                <w:sz w:val="24"/>
              </w:rPr>
            </w:pPr>
            <w:r>
              <w:rPr>
                <w:rFonts w:hint="eastAsia"/>
                <w:spacing w:val="-7"/>
                <w:sz w:val="24"/>
              </w:rPr>
              <w:t>澄清文件在规定的网站上发布之日起，视为投标人已收到该澄</w:t>
            </w:r>
          </w:p>
          <w:p>
            <w:pPr>
              <w:pStyle w:val="29"/>
              <w:spacing w:before="8" w:line="460" w:lineRule="atLeast"/>
              <w:ind w:left="104" w:right="87"/>
              <w:rPr>
                <w:sz w:val="24"/>
              </w:rPr>
            </w:pPr>
            <w:r>
              <w:rPr>
                <w:rFonts w:hint="eastAsia"/>
                <w:spacing w:val="-12"/>
                <w:sz w:val="24"/>
              </w:rPr>
              <w:t>清。投标人未及时关注采购人或采购代理机构在网站上发布的</w:t>
            </w:r>
            <w:r>
              <w:rPr>
                <w:rFonts w:hint="eastAsia"/>
                <w:sz w:val="24"/>
              </w:rPr>
              <w:t>澄清文件造成的损失，由投标人自行负责。</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spacing w:before="12"/>
              <w:rPr>
                <w:sz w:val="23"/>
              </w:rPr>
            </w:pPr>
          </w:p>
          <w:p>
            <w:pPr>
              <w:pStyle w:val="29"/>
              <w:ind w:left="126" w:right="126"/>
              <w:jc w:val="center"/>
              <w:rPr>
                <w:sz w:val="24"/>
                <w:lang w:val="en-US"/>
              </w:rPr>
            </w:pPr>
            <w:r>
              <w:rPr>
                <w:sz w:val="24"/>
                <w:lang w:val="en-US"/>
              </w:rPr>
              <w:t>17</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71"/>
              <w:ind w:left="104"/>
              <w:rPr>
                <w:sz w:val="24"/>
              </w:rPr>
            </w:pPr>
            <w:r>
              <w:rPr>
                <w:rFonts w:hint="eastAsia"/>
                <w:sz w:val="24"/>
              </w:rPr>
              <w:t>构成投标文件的其</w:t>
            </w:r>
          </w:p>
          <w:p>
            <w:pPr>
              <w:pStyle w:val="29"/>
              <w:spacing w:before="161"/>
              <w:ind w:left="104"/>
              <w:rPr>
                <w:sz w:val="24"/>
              </w:rPr>
            </w:pPr>
            <w:r>
              <w:rPr>
                <w:rFonts w:hint="eastAsia"/>
                <w:sz w:val="24"/>
              </w:rPr>
              <w:t>他材料</w:t>
            </w:r>
          </w:p>
        </w:tc>
        <w:tc>
          <w:tcPr>
            <w:tcW w:w="6594" w:type="dxa"/>
            <w:tcBorders>
              <w:top w:val="single" w:color="000000" w:sz="6" w:space="0"/>
              <w:left w:val="single" w:color="000000" w:sz="6" w:space="0"/>
              <w:bottom w:val="single" w:color="000000" w:sz="6" w:space="0"/>
            </w:tcBorders>
          </w:tcPr>
          <w:p>
            <w:pPr>
              <w:pStyle w:val="29"/>
              <w:spacing w:before="12"/>
              <w:rPr>
                <w:sz w:val="23"/>
              </w:rPr>
            </w:pPr>
          </w:p>
          <w:p>
            <w:pPr>
              <w:spacing w:line="360" w:lineRule="auto"/>
              <w:textAlignment w:val="center"/>
              <w:rPr>
                <w:sz w:val="24"/>
                <w:szCs w:val="24"/>
              </w:rPr>
            </w:pPr>
            <w:r>
              <w:rPr>
                <w:rFonts w:hint="eastAsia"/>
                <w:sz w:val="24"/>
                <w:szCs w:val="24"/>
              </w:rPr>
              <w:t>包括但不限于</w:t>
            </w:r>
            <w:r>
              <w:rPr>
                <w:sz w:val="24"/>
                <w:szCs w:val="24"/>
              </w:rPr>
              <w:t>:</w:t>
            </w:r>
          </w:p>
          <w:p>
            <w:pPr>
              <w:spacing w:line="360" w:lineRule="auto"/>
              <w:textAlignment w:val="center"/>
              <w:rPr>
                <w:sz w:val="24"/>
                <w:szCs w:val="24"/>
              </w:rPr>
            </w:pPr>
            <w:r>
              <w:rPr>
                <w:sz w:val="24"/>
                <w:szCs w:val="24"/>
              </w:rPr>
              <w:t>1.</w:t>
            </w:r>
            <w:r>
              <w:rPr>
                <w:rFonts w:hint="eastAsia"/>
                <w:sz w:val="24"/>
                <w:szCs w:val="24"/>
                <w:lang w:val="en-US"/>
              </w:rPr>
              <w:t>根据</w:t>
            </w:r>
            <w:r>
              <w:rPr>
                <w:rFonts w:hint="eastAsia"/>
                <w:sz w:val="24"/>
                <w:szCs w:val="24"/>
              </w:rPr>
              <w:t>招标文件的要求提交的有关证明材料</w:t>
            </w:r>
            <w:r>
              <w:rPr>
                <w:sz w:val="24"/>
                <w:szCs w:val="24"/>
              </w:rPr>
              <w:t>;</w:t>
            </w:r>
          </w:p>
          <w:p>
            <w:pPr>
              <w:pStyle w:val="29"/>
              <w:rPr>
                <w:sz w:val="24"/>
              </w:rPr>
            </w:pPr>
            <w:r>
              <w:rPr>
                <w:sz w:val="24"/>
                <w:szCs w:val="24"/>
              </w:rPr>
              <w:t>2.</w:t>
            </w:r>
            <w:r>
              <w:rPr>
                <w:rFonts w:hint="eastAsia"/>
                <w:sz w:val="24"/>
                <w:szCs w:val="24"/>
              </w:rPr>
              <w:t>投标人认为应当提交的其他材料。</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spacing w:before="160"/>
              <w:ind w:left="126" w:right="126"/>
              <w:jc w:val="center"/>
              <w:rPr>
                <w:sz w:val="24"/>
                <w:lang w:val="en-US"/>
              </w:rPr>
            </w:pPr>
            <w:r>
              <w:rPr>
                <w:sz w:val="24"/>
                <w:lang w:val="en-US"/>
              </w:rPr>
              <w:t>18</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160"/>
              <w:ind w:left="104"/>
              <w:rPr>
                <w:sz w:val="24"/>
              </w:rPr>
            </w:pPr>
            <w:r>
              <w:rPr>
                <w:rFonts w:hint="eastAsia"/>
                <w:sz w:val="24"/>
              </w:rPr>
              <w:t>投标有效期</w:t>
            </w:r>
          </w:p>
        </w:tc>
        <w:tc>
          <w:tcPr>
            <w:tcW w:w="6594" w:type="dxa"/>
            <w:tcBorders>
              <w:top w:val="single" w:color="000000" w:sz="6" w:space="0"/>
              <w:left w:val="single" w:color="000000" w:sz="6" w:space="0"/>
              <w:bottom w:val="single" w:color="000000" w:sz="6" w:space="0"/>
            </w:tcBorders>
          </w:tcPr>
          <w:p>
            <w:pPr>
              <w:pStyle w:val="29"/>
              <w:spacing w:before="160"/>
              <w:ind w:left="104"/>
              <w:rPr>
                <w:sz w:val="24"/>
              </w:rPr>
            </w:pPr>
            <w:r>
              <w:rPr>
                <w:sz w:val="24"/>
              </w:rPr>
              <w:t xml:space="preserve">60 </w:t>
            </w:r>
            <w:r>
              <w:rPr>
                <w:rFonts w:hint="eastAsia"/>
                <w:sz w:val="24"/>
              </w:rPr>
              <w:t>日历天（从投标截止之日算起）</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spacing w:before="71"/>
              <w:ind w:left="126" w:right="126"/>
              <w:jc w:val="center"/>
              <w:rPr>
                <w:sz w:val="24"/>
                <w:lang w:val="en-US"/>
              </w:rPr>
            </w:pPr>
            <w:r>
              <w:rPr>
                <w:sz w:val="24"/>
                <w:lang w:val="en-US"/>
              </w:rPr>
              <w:t>19</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71"/>
              <w:ind w:left="133"/>
              <w:rPr>
                <w:sz w:val="24"/>
              </w:rPr>
            </w:pPr>
            <w:r>
              <w:rPr>
                <w:rFonts w:hint="eastAsia"/>
                <w:sz w:val="24"/>
              </w:rPr>
              <w:t>是否允许递交备选投标方案</w:t>
            </w:r>
          </w:p>
        </w:tc>
        <w:tc>
          <w:tcPr>
            <w:tcW w:w="6594" w:type="dxa"/>
            <w:tcBorders>
              <w:top w:val="single" w:color="000000" w:sz="6" w:space="0"/>
              <w:left w:val="single" w:color="000000" w:sz="6" w:space="0"/>
              <w:bottom w:val="single" w:color="000000" w:sz="6" w:space="0"/>
            </w:tcBorders>
          </w:tcPr>
          <w:p>
            <w:pPr>
              <w:widowControl/>
              <w:spacing w:line="360" w:lineRule="auto"/>
              <w:ind w:left="360" w:hanging="360"/>
              <w:textAlignment w:val="center"/>
              <w:rPr>
                <w:sz w:val="24"/>
                <w:szCs w:val="24"/>
              </w:rPr>
            </w:pPr>
            <w:r>
              <w:rPr>
                <w:sz w:val="24"/>
                <w:szCs w:val="24"/>
              </w:rPr>
              <w:fldChar w:fldCharType="begin"/>
            </w:r>
            <w:r>
              <w:rPr>
                <w:sz w:val="24"/>
                <w:szCs w:val="24"/>
              </w:rPr>
              <w:instrText xml:space="preserve"> eq \o\ac(</w:instrText>
            </w:r>
            <w:r>
              <w:rPr>
                <w:rFonts w:hint="eastAsia"/>
                <w:sz w:val="24"/>
                <w:szCs w:val="24"/>
              </w:rPr>
              <w:instrText xml:space="preserve">□</w:instrText>
            </w:r>
            <w:r>
              <w:rPr>
                <w:sz w:val="24"/>
                <w:szCs w:val="24"/>
              </w:rPr>
              <w:instrText xml:space="preserve">,</w:instrText>
            </w:r>
            <w:r>
              <w:rPr>
                <w:rFonts w:hint="eastAsia"/>
                <w:sz w:val="24"/>
                <w:szCs w:val="24"/>
              </w:rPr>
              <w:instrText xml:space="preserve">√</w:instrText>
            </w:r>
            <w:r>
              <w:rPr>
                <w:sz w:val="24"/>
                <w:szCs w:val="24"/>
              </w:rPr>
              <w:instrText xml:space="preserve">)</w:instrText>
            </w:r>
            <w:r>
              <w:rPr>
                <w:sz w:val="24"/>
                <w:szCs w:val="24"/>
              </w:rPr>
              <w:fldChar w:fldCharType="end"/>
            </w:r>
            <w:r>
              <w:rPr>
                <w:sz w:val="24"/>
                <w:szCs w:val="24"/>
              </w:rPr>
              <w:t xml:space="preserve">  </w:t>
            </w:r>
            <w:r>
              <w:rPr>
                <w:rFonts w:hint="eastAsia"/>
                <w:sz w:val="24"/>
                <w:szCs w:val="24"/>
              </w:rPr>
              <w:t>不允许</w:t>
            </w:r>
            <w:r>
              <w:rPr>
                <w:sz w:val="24"/>
                <w:szCs w:val="24"/>
              </w:rPr>
              <w:t xml:space="preserve"> </w:t>
            </w:r>
          </w:p>
          <w:p>
            <w:pPr>
              <w:pStyle w:val="29"/>
              <w:tabs>
                <w:tab w:val="left" w:pos="584"/>
              </w:tabs>
              <w:spacing w:before="71"/>
              <w:ind w:left="104"/>
              <w:rPr>
                <w:sz w:val="24"/>
              </w:rPr>
            </w:pPr>
            <w:r>
              <w:rPr>
                <w:sz w:val="24"/>
                <w:szCs w:val="24"/>
              </w:rPr>
              <w:fldChar w:fldCharType="begin"/>
            </w:r>
            <w:r>
              <w:rPr>
                <w:sz w:val="24"/>
                <w:szCs w:val="24"/>
              </w:rPr>
              <w:instrText xml:space="preserve"> eq \o\ac(</w:instrText>
            </w:r>
            <w:r>
              <w:rPr>
                <w:rFonts w:hint="eastAsia"/>
                <w:sz w:val="24"/>
                <w:szCs w:val="24"/>
              </w:rPr>
              <w:instrText xml:space="preserve">□</w:instrText>
            </w:r>
            <w:r>
              <w:rPr>
                <w:sz w:val="24"/>
                <w:szCs w:val="24"/>
              </w:rPr>
              <w:instrText xml:space="preserve">,</w:instrText>
            </w:r>
            <w:r>
              <w:rPr>
                <w:rFonts w:hint="eastAsia"/>
                <w:sz w:val="24"/>
                <w:szCs w:val="24"/>
              </w:rPr>
              <w:instrText xml:space="preserve">×</w:instrText>
            </w:r>
            <w:r>
              <w:rPr>
                <w:sz w:val="24"/>
                <w:szCs w:val="24"/>
              </w:rPr>
              <w:instrText xml:space="preserve">)</w:instrText>
            </w:r>
            <w:r>
              <w:rPr>
                <w:sz w:val="24"/>
                <w:szCs w:val="24"/>
              </w:rPr>
              <w:fldChar w:fldCharType="end"/>
            </w:r>
            <w:r>
              <w:rPr>
                <w:sz w:val="24"/>
                <w:szCs w:val="24"/>
              </w:rPr>
              <w:t xml:space="preserve">  </w:t>
            </w:r>
            <w:r>
              <w:rPr>
                <w:rFonts w:hint="eastAsia"/>
                <w:sz w:val="24"/>
                <w:szCs w:val="24"/>
              </w:rPr>
              <w:t>允许</w:t>
            </w:r>
            <w:r>
              <w:rPr>
                <w:sz w:val="24"/>
                <w:szCs w:val="24"/>
              </w:rPr>
              <w:t xml:space="preserve"> </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rPr>
                <w:sz w:val="24"/>
              </w:rPr>
            </w:pPr>
          </w:p>
          <w:p>
            <w:pPr>
              <w:pStyle w:val="29"/>
              <w:rPr>
                <w:sz w:val="24"/>
              </w:rPr>
            </w:pPr>
          </w:p>
          <w:p>
            <w:pPr>
              <w:pStyle w:val="29"/>
              <w:rPr>
                <w:sz w:val="24"/>
              </w:rPr>
            </w:pPr>
          </w:p>
          <w:p>
            <w:pPr>
              <w:pStyle w:val="29"/>
              <w:rPr>
                <w:sz w:val="25"/>
              </w:rPr>
            </w:pPr>
          </w:p>
          <w:p>
            <w:pPr>
              <w:pStyle w:val="29"/>
              <w:ind w:left="126" w:right="126"/>
              <w:jc w:val="center"/>
              <w:rPr>
                <w:sz w:val="24"/>
                <w:lang w:val="en-US"/>
              </w:rPr>
            </w:pPr>
            <w:r>
              <w:rPr>
                <w:sz w:val="24"/>
                <w:lang w:val="en-US"/>
              </w:rPr>
              <w:t>20</w:t>
            </w:r>
          </w:p>
        </w:tc>
        <w:tc>
          <w:tcPr>
            <w:tcW w:w="2197" w:type="dxa"/>
            <w:tcBorders>
              <w:top w:val="single" w:color="000000" w:sz="6" w:space="0"/>
              <w:left w:val="single" w:color="000000" w:sz="6" w:space="0"/>
              <w:bottom w:val="single" w:color="000000" w:sz="6" w:space="0"/>
              <w:right w:val="single" w:color="000000" w:sz="6" w:space="0"/>
            </w:tcBorders>
          </w:tcPr>
          <w:p>
            <w:pPr>
              <w:pStyle w:val="29"/>
              <w:rPr>
                <w:sz w:val="24"/>
              </w:rPr>
            </w:pPr>
          </w:p>
          <w:p>
            <w:pPr>
              <w:pStyle w:val="29"/>
              <w:rPr>
                <w:sz w:val="24"/>
              </w:rPr>
            </w:pPr>
          </w:p>
          <w:p>
            <w:pPr>
              <w:pStyle w:val="29"/>
              <w:rPr>
                <w:sz w:val="24"/>
              </w:rPr>
            </w:pPr>
          </w:p>
          <w:p>
            <w:pPr>
              <w:pStyle w:val="29"/>
              <w:rPr>
                <w:sz w:val="25"/>
              </w:rPr>
            </w:pPr>
          </w:p>
          <w:p>
            <w:pPr>
              <w:pStyle w:val="29"/>
              <w:ind w:left="5"/>
              <w:jc w:val="center"/>
              <w:rPr>
                <w:sz w:val="24"/>
              </w:rPr>
            </w:pPr>
            <w:r>
              <w:rPr>
                <w:rFonts w:hint="eastAsia"/>
                <w:sz w:val="24"/>
              </w:rPr>
              <w:t>签字或盖章要求</w:t>
            </w:r>
          </w:p>
        </w:tc>
        <w:tc>
          <w:tcPr>
            <w:tcW w:w="6594" w:type="dxa"/>
            <w:tcBorders>
              <w:top w:val="single" w:color="000000" w:sz="6" w:space="0"/>
              <w:left w:val="single" w:color="000000" w:sz="6" w:space="0"/>
              <w:bottom w:val="single" w:color="000000" w:sz="6" w:space="0"/>
            </w:tcBorders>
          </w:tcPr>
          <w:p>
            <w:pPr>
              <w:pStyle w:val="29"/>
              <w:spacing w:before="71" w:line="364" w:lineRule="auto"/>
              <w:ind w:left="104" w:right="-29" w:firstLine="360"/>
              <w:rPr>
                <w:sz w:val="24"/>
              </w:rPr>
            </w:pPr>
            <w:r>
              <w:rPr>
                <w:sz w:val="24"/>
              </w:rPr>
              <w:t>1</w:t>
            </w:r>
            <w:r>
              <w:rPr>
                <w:rFonts w:hint="eastAsia"/>
                <w:sz w:val="24"/>
              </w:rPr>
              <w:t>、投标文件所有要求盖章、签字的地方均应按要求盖章、签字，本项目不接受扫描的盖章和签字。</w:t>
            </w:r>
          </w:p>
          <w:p>
            <w:pPr>
              <w:pStyle w:val="29"/>
              <w:spacing w:before="2" w:line="364" w:lineRule="auto"/>
              <w:ind w:left="104" w:right="88" w:firstLine="360"/>
              <w:jc w:val="both"/>
              <w:rPr>
                <w:sz w:val="24"/>
              </w:rPr>
            </w:pPr>
            <w:r>
              <w:rPr>
                <w:sz w:val="24"/>
              </w:rPr>
              <w:t>2</w:t>
            </w:r>
            <w:r>
              <w:rPr>
                <w:rFonts w:hint="eastAsia"/>
                <w:spacing w:val="-21"/>
                <w:sz w:val="24"/>
              </w:rPr>
              <w:t>、由授权委托代理人签字的，投标文件应附法定代表人</w:t>
            </w:r>
            <w:r>
              <w:rPr>
                <w:rFonts w:hint="eastAsia"/>
                <w:sz w:val="24"/>
              </w:rPr>
              <w:t>（</w:t>
            </w:r>
            <w:r>
              <w:rPr>
                <w:rFonts w:hint="eastAsia"/>
                <w:spacing w:val="-15"/>
                <w:sz w:val="24"/>
              </w:rPr>
              <w:t>或</w:t>
            </w:r>
            <w:r>
              <w:rPr>
                <w:rFonts w:hint="eastAsia"/>
                <w:sz w:val="24"/>
              </w:rPr>
              <w:t>负责人</w:t>
            </w:r>
            <w:r>
              <w:rPr>
                <w:rFonts w:hint="eastAsia"/>
                <w:spacing w:val="-27"/>
                <w:sz w:val="24"/>
              </w:rPr>
              <w:t>）</w:t>
            </w:r>
            <w:r>
              <w:rPr>
                <w:rFonts w:hint="eastAsia"/>
                <w:spacing w:val="-9"/>
                <w:sz w:val="24"/>
              </w:rPr>
              <w:t>签署的授权委托书，授权委托书格式、签字、盖章及</w:t>
            </w:r>
            <w:r>
              <w:rPr>
                <w:rFonts w:hint="eastAsia"/>
                <w:sz w:val="24"/>
              </w:rPr>
              <w:t>内容均应符合招标文件格式要求，否则投标文件签署无效。</w:t>
            </w:r>
          </w:p>
          <w:p>
            <w:pPr>
              <w:pStyle w:val="29"/>
              <w:spacing w:before="1"/>
              <w:ind w:left="464"/>
              <w:rPr>
                <w:sz w:val="24"/>
              </w:rPr>
            </w:pPr>
            <w:r>
              <w:rPr>
                <w:sz w:val="24"/>
              </w:rPr>
              <w:t>3</w:t>
            </w:r>
            <w:r>
              <w:rPr>
                <w:rFonts w:hint="eastAsia"/>
                <w:sz w:val="24"/>
              </w:rPr>
              <w:t>、副本可以为正本的复印件。</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spacing w:before="106"/>
              <w:ind w:left="126" w:right="126"/>
              <w:jc w:val="center"/>
              <w:rPr>
                <w:sz w:val="24"/>
                <w:lang w:val="en-US"/>
              </w:rPr>
            </w:pPr>
            <w:r>
              <w:rPr>
                <w:sz w:val="24"/>
                <w:lang w:val="en-US"/>
              </w:rPr>
              <w:t>21</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106"/>
              <w:ind w:left="5"/>
              <w:jc w:val="center"/>
              <w:rPr>
                <w:sz w:val="24"/>
              </w:rPr>
            </w:pPr>
            <w:r>
              <w:rPr>
                <w:rFonts w:hint="eastAsia"/>
                <w:sz w:val="24"/>
              </w:rPr>
              <w:t>投标文件份数</w:t>
            </w:r>
          </w:p>
        </w:tc>
        <w:tc>
          <w:tcPr>
            <w:tcW w:w="6594" w:type="dxa"/>
            <w:tcBorders>
              <w:top w:val="single" w:color="000000" w:sz="6" w:space="0"/>
              <w:left w:val="single" w:color="000000" w:sz="6" w:space="0"/>
              <w:bottom w:val="single" w:color="000000" w:sz="6" w:space="0"/>
            </w:tcBorders>
          </w:tcPr>
          <w:p>
            <w:pPr>
              <w:pStyle w:val="29"/>
              <w:spacing w:before="106"/>
              <w:ind w:left="104"/>
              <w:rPr>
                <w:sz w:val="24"/>
              </w:rPr>
            </w:pPr>
            <w:r>
              <w:rPr>
                <w:rFonts w:hint="eastAsia"/>
                <w:sz w:val="24"/>
              </w:rPr>
              <w:t>正本份数为：壹份；副本份数为：</w:t>
            </w:r>
            <w:r>
              <w:rPr>
                <w:rFonts w:hint="eastAsia"/>
                <w:sz w:val="24"/>
                <w:lang w:val="en-US"/>
              </w:rPr>
              <w:t>陆</w:t>
            </w:r>
            <w:r>
              <w:rPr>
                <w:rFonts w:hint="eastAsia"/>
                <w:sz w:val="24"/>
              </w:rPr>
              <w:t>份。</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rPr>
                <w:sz w:val="24"/>
              </w:rPr>
            </w:pPr>
          </w:p>
          <w:p>
            <w:pPr>
              <w:pStyle w:val="29"/>
              <w:rPr>
                <w:sz w:val="24"/>
              </w:rPr>
            </w:pPr>
          </w:p>
          <w:p>
            <w:pPr>
              <w:pStyle w:val="29"/>
              <w:rPr>
                <w:sz w:val="24"/>
              </w:rPr>
            </w:pPr>
          </w:p>
          <w:p>
            <w:pPr>
              <w:pStyle w:val="29"/>
              <w:rPr>
                <w:sz w:val="24"/>
              </w:rPr>
            </w:pPr>
          </w:p>
          <w:p>
            <w:pPr>
              <w:pStyle w:val="29"/>
              <w:spacing w:before="2"/>
              <w:rPr>
                <w:sz w:val="19"/>
              </w:rPr>
            </w:pPr>
          </w:p>
          <w:p>
            <w:pPr>
              <w:pStyle w:val="29"/>
              <w:ind w:left="126" w:right="126"/>
              <w:jc w:val="center"/>
              <w:rPr>
                <w:sz w:val="24"/>
                <w:lang w:val="en-US"/>
              </w:rPr>
            </w:pPr>
            <w:r>
              <w:rPr>
                <w:sz w:val="24"/>
                <w:lang w:val="en-US"/>
              </w:rPr>
              <w:t>22</w:t>
            </w:r>
          </w:p>
        </w:tc>
        <w:tc>
          <w:tcPr>
            <w:tcW w:w="2197" w:type="dxa"/>
            <w:tcBorders>
              <w:top w:val="single" w:color="000000" w:sz="6" w:space="0"/>
              <w:left w:val="single" w:color="000000" w:sz="6" w:space="0"/>
              <w:bottom w:val="single" w:color="000000" w:sz="6" w:space="0"/>
              <w:right w:val="single" w:color="000000" w:sz="6" w:space="0"/>
            </w:tcBorders>
          </w:tcPr>
          <w:p>
            <w:pPr>
              <w:pStyle w:val="29"/>
              <w:rPr>
                <w:sz w:val="24"/>
              </w:rPr>
            </w:pPr>
          </w:p>
          <w:p>
            <w:pPr>
              <w:pStyle w:val="29"/>
              <w:rPr>
                <w:sz w:val="24"/>
              </w:rPr>
            </w:pPr>
          </w:p>
          <w:p>
            <w:pPr>
              <w:pStyle w:val="29"/>
              <w:rPr>
                <w:sz w:val="24"/>
              </w:rPr>
            </w:pPr>
          </w:p>
          <w:p>
            <w:pPr>
              <w:pStyle w:val="29"/>
              <w:rPr>
                <w:sz w:val="25"/>
              </w:rPr>
            </w:pPr>
          </w:p>
          <w:p>
            <w:pPr>
              <w:pStyle w:val="29"/>
              <w:spacing w:line="364" w:lineRule="auto"/>
              <w:ind w:left="853" w:right="126" w:hanging="720"/>
              <w:rPr>
                <w:sz w:val="24"/>
              </w:rPr>
            </w:pPr>
            <w:r>
              <w:rPr>
                <w:rFonts w:hint="eastAsia"/>
                <w:sz w:val="24"/>
              </w:rPr>
              <w:t>投标文件外封套上写明</w:t>
            </w:r>
          </w:p>
        </w:tc>
        <w:tc>
          <w:tcPr>
            <w:tcW w:w="6594" w:type="dxa"/>
            <w:tcBorders>
              <w:top w:val="single" w:color="000000" w:sz="6" w:space="0"/>
              <w:left w:val="single" w:color="000000" w:sz="6" w:space="0"/>
              <w:bottom w:val="single" w:color="000000" w:sz="6" w:space="0"/>
            </w:tcBorders>
          </w:tcPr>
          <w:p>
            <w:pPr>
              <w:pStyle w:val="29"/>
              <w:tabs>
                <w:tab w:val="left" w:pos="4064"/>
              </w:tabs>
              <w:spacing w:before="71"/>
              <w:ind w:left="104"/>
              <w:rPr>
                <w:sz w:val="24"/>
              </w:rPr>
            </w:pPr>
            <w:r>
              <w:rPr>
                <w:rFonts w:hint="eastAsia"/>
                <w:sz w:val="24"/>
              </w:rPr>
              <w:t>项目名称：</w:t>
            </w:r>
            <w:r>
              <w:rPr>
                <w:sz w:val="24"/>
                <w:u w:val="single"/>
              </w:rPr>
              <w:t xml:space="preserve"> </w:t>
            </w:r>
            <w:r>
              <w:rPr>
                <w:sz w:val="24"/>
                <w:u w:val="single"/>
              </w:rPr>
              <w:tab/>
            </w:r>
            <w:r>
              <w:rPr>
                <w:rFonts w:hint="eastAsia"/>
                <w:sz w:val="24"/>
              </w:rPr>
              <w:t>投标文件</w:t>
            </w:r>
          </w:p>
          <w:p>
            <w:pPr>
              <w:pStyle w:val="29"/>
              <w:tabs>
                <w:tab w:val="left" w:pos="5560"/>
              </w:tabs>
              <w:spacing w:before="161" w:line="364" w:lineRule="auto"/>
              <w:ind w:left="104" w:right="1008"/>
              <w:jc w:val="both"/>
              <w:rPr>
                <w:rFonts w:ascii="Times New Roman" w:eastAsia="Times New Roman"/>
                <w:sz w:val="24"/>
                <w:u w:val="single"/>
              </w:rPr>
            </w:pPr>
            <w:r>
              <w:rPr>
                <w:rFonts w:hint="eastAsia"/>
                <w:sz w:val="24"/>
              </w:rPr>
              <w:t>采购项目编号：</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p>
          <w:p>
            <w:pPr>
              <w:pStyle w:val="29"/>
              <w:tabs>
                <w:tab w:val="left" w:pos="5560"/>
              </w:tabs>
              <w:spacing w:before="161" w:line="364" w:lineRule="auto"/>
              <w:ind w:left="104" w:right="1008"/>
              <w:jc w:val="both"/>
              <w:rPr>
                <w:rFonts w:ascii="Times New Roman" w:eastAsia="Times New Roman"/>
                <w:sz w:val="24"/>
                <w:u w:val="single"/>
              </w:rPr>
            </w:pPr>
            <w:r>
              <w:rPr>
                <w:rFonts w:hint="eastAsia"/>
                <w:sz w:val="24"/>
              </w:rPr>
              <w:t>采购人名称：</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p>
          <w:p>
            <w:pPr>
              <w:pStyle w:val="29"/>
              <w:tabs>
                <w:tab w:val="left" w:pos="5560"/>
              </w:tabs>
              <w:spacing w:before="161" w:line="364" w:lineRule="auto"/>
              <w:ind w:left="104" w:right="1008"/>
              <w:jc w:val="both"/>
              <w:rPr>
                <w:rFonts w:ascii="Times New Roman" w:eastAsia="Times New Roman"/>
                <w:sz w:val="24"/>
                <w:u w:val="single"/>
              </w:rPr>
            </w:pPr>
            <w:r>
              <w:rPr>
                <w:rFonts w:hint="eastAsia"/>
                <w:sz w:val="24"/>
              </w:rPr>
              <w:t>采购人地址：</w:t>
            </w:r>
            <w:r>
              <w:rPr>
                <w:rFonts w:ascii="Times New Roman" w:eastAsia="Times New Roman"/>
                <w:sz w:val="24"/>
                <w:u w:val="single"/>
              </w:rPr>
              <w:t xml:space="preserve"> </w:t>
            </w:r>
            <w:r>
              <w:rPr>
                <w:rFonts w:ascii="Times New Roman" w:eastAsia="Times New Roman"/>
                <w:sz w:val="24"/>
                <w:u w:val="single"/>
              </w:rPr>
              <w:tab/>
            </w:r>
          </w:p>
          <w:p>
            <w:pPr>
              <w:pStyle w:val="29"/>
              <w:tabs>
                <w:tab w:val="left" w:pos="5560"/>
              </w:tabs>
              <w:spacing w:before="161" w:line="364" w:lineRule="auto"/>
              <w:ind w:left="104" w:right="1008"/>
              <w:jc w:val="both"/>
              <w:rPr>
                <w:rFonts w:ascii="Times New Roman" w:eastAsia="Times New Roman"/>
                <w:sz w:val="24"/>
                <w:u w:val="single"/>
              </w:rPr>
            </w:pPr>
            <w:r>
              <w:rPr>
                <w:rFonts w:hint="eastAsia"/>
                <w:sz w:val="24"/>
              </w:rPr>
              <w:t>投标人名称：</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p>
          <w:p>
            <w:pPr>
              <w:pStyle w:val="29"/>
              <w:tabs>
                <w:tab w:val="left" w:pos="5560"/>
              </w:tabs>
              <w:spacing w:before="161" w:line="364" w:lineRule="auto"/>
              <w:ind w:left="104" w:right="1008"/>
              <w:jc w:val="both"/>
              <w:rPr>
                <w:rFonts w:ascii="Times New Roman" w:eastAsia="Times New Roman"/>
                <w:sz w:val="24"/>
              </w:rPr>
            </w:pPr>
            <w:r>
              <w:rPr>
                <w:rFonts w:hint="eastAsia"/>
                <w:sz w:val="24"/>
              </w:rPr>
              <w:t>投标人地址：</w:t>
            </w:r>
            <w:r>
              <w:rPr>
                <w:rFonts w:ascii="Times New Roman" w:eastAsia="Times New Roman"/>
                <w:sz w:val="24"/>
                <w:u w:val="single"/>
              </w:rPr>
              <w:t xml:space="preserve"> </w:t>
            </w:r>
            <w:r>
              <w:rPr>
                <w:rFonts w:ascii="Times New Roman" w:eastAsia="Times New Roman"/>
                <w:sz w:val="24"/>
                <w:u w:val="single"/>
              </w:rPr>
              <w:tab/>
            </w:r>
          </w:p>
          <w:p>
            <w:pPr>
              <w:pStyle w:val="29"/>
              <w:spacing w:before="3"/>
              <w:ind w:left="104"/>
              <w:jc w:val="both"/>
              <w:rPr>
                <w:sz w:val="24"/>
              </w:rPr>
            </w:pPr>
            <w:r>
              <w:rPr>
                <w:rFonts w:hint="eastAsia"/>
                <w:sz w:val="24"/>
              </w:rPr>
              <w:t>注</w:t>
            </w:r>
            <w:r>
              <w:rPr>
                <w:sz w:val="24"/>
              </w:rPr>
              <w:t xml:space="preserve"> </w:t>
            </w:r>
            <w:r>
              <w:rPr>
                <w:rFonts w:hint="eastAsia"/>
                <w:sz w:val="24"/>
              </w:rPr>
              <w:t>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r>
              <w:rPr>
                <w:sz w:val="24"/>
                <w:u w:val="single"/>
              </w:rPr>
              <w:t xml:space="preserve"> </w:t>
            </w:r>
            <w:r>
              <w:rPr>
                <w:rFonts w:hint="eastAsia"/>
                <w:sz w:val="24"/>
              </w:rPr>
              <w:t>时</w:t>
            </w:r>
            <w:r>
              <w:rPr>
                <w:sz w:val="24"/>
                <w:u w:val="single"/>
              </w:rPr>
              <w:t xml:space="preserve"> </w:t>
            </w:r>
            <w:r>
              <w:rPr>
                <w:rFonts w:hint="eastAsia"/>
                <w:sz w:val="24"/>
              </w:rPr>
              <w:t>分前不得开封</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spacing w:before="12"/>
              <w:rPr>
                <w:sz w:val="23"/>
              </w:rPr>
            </w:pPr>
          </w:p>
          <w:p>
            <w:pPr>
              <w:pStyle w:val="29"/>
              <w:ind w:left="126" w:right="126"/>
              <w:jc w:val="center"/>
              <w:rPr>
                <w:sz w:val="24"/>
                <w:lang w:val="en-US"/>
              </w:rPr>
            </w:pPr>
            <w:r>
              <w:rPr>
                <w:sz w:val="24"/>
                <w:lang w:val="en-US"/>
              </w:rPr>
              <w:t>23</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12"/>
              <w:rPr>
                <w:sz w:val="23"/>
              </w:rPr>
            </w:pPr>
          </w:p>
          <w:p>
            <w:pPr>
              <w:pStyle w:val="29"/>
              <w:ind w:left="5"/>
              <w:jc w:val="center"/>
              <w:rPr>
                <w:sz w:val="24"/>
              </w:rPr>
            </w:pPr>
            <w:r>
              <w:rPr>
                <w:rFonts w:hint="eastAsia"/>
                <w:sz w:val="24"/>
              </w:rPr>
              <w:t>递交投标文件地点</w:t>
            </w:r>
          </w:p>
        </w:tc>
        <w:tc>
          <w:tcPr>
            <w:tcW w:w="6594" w:type="dxa"/>
            <w:tcBorders>
              <w:top w:val="single" w:color="000000" w:sz="6" w:space="0"/>
              <w:left w:val="single" w:color="000000" w:sz="6" w:space="0"/>
              <w:bottom w:val="single" w:color="000000" w:sz="6" w:space="0"/>
            </w:tcBorders>
          </w:tcPr>
          <w:p>
            <w:pPr>
              <w:pStyle w:val="29"/>
              <w:spacing w:before="74"/>
              <w:ind w:left="104"/>
              <w:rPr>
                <w:sz w:val="24"/>
              </w:rPr>
            </w:pPr>
            <w:r>
              <w:rPr>
                <w:rFonts w:hint="eastAsia"/>
                <w:sz w:val="24"/>
              </w:rPr>
              <w:t>桂林市公共资源交易中心（临桂新区西城中路</w:t>
            </w:r>
            <w:r>
              <w:rPr>
                <w:sz w:val="24"/>
              </w:rPr>
              <w:t>69</w:t>
            </w:r>
            <w:r>
              <w:rPr>
                <w:rFonts w:hint="eastAsia"/>
                <w:sz w:val="24"/>
              </w:rPr>
              <w:t>号西辅楼四</w:t>
            </w:r>
          </w:p>
          <w:p>
            <w:pPr>
              <w:pStyle w:val="29"/>
              <w:spacing w:before="161"/>
              <w:ind w:left="104"/>
              <w:rPr>
                <w:sz w:val="24"/>
              </w:rPr>
            </w:pPr>
            <w:r>
              <w:rPr>
                <w:rFonts w:hint="eastAsia"/>
                <w:sz w:val="24"/>
              </w:rPr>
              <w:t>楼）</w:t>
            </w:r>
            <w:r>
              <w:rPr>
                <w:sz w:val="24"/>
                <w:u w:val="single"/>
                <w:lang w:val="en-US"/>
              </w:rPr>
              <w:t xml:space="preserve">  </w:t>
            </w:r>
            <w:r>
              <w:rPr>
                <w:rFonts w:hint="eastAsia"/>
                <w:sz w:val="24"/>
                <w:u w:val="single"/>
                <w:lang w:val="en-US" w:eastAsia="zh-CN"/>
              </w:rPr>
              <w:t>2</w:t>
            </w:r>
            <w:r>
              <w:rPr>
                <w:sz w:val="24"/>
                <w:u w:val="single"/>
                <w:lang w:val="en-US"/>
              </w:rPr>
              <w:t xml:space="preserve">  </w:t>
            </w:r>
            <w:r>
              <w:rPr>
                <w:rFonts w:hint="eastAsia"/>
                <w:sz w:val="24"/>
              </w:rPr>
              <w:t>号开标室。</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vAlign w:val="center"/>
          </w:tcPr>
          <w:p>
            <w:pPr>
              <w:pStyle w:val="29"/>
              <w:spacing w:before="71"/>
              <w:ind w:left="126" w:right="126"/>
              <w:jc w:val="center"/>
              <w:rPr>
                <w:sz w:val="24"/>
                <w:lang w:val="en-US"/>
              </w:rPr>
            </w:pPr>
            <w:r>
              <w:rPr>
                <w:sz w:val="24"/>
                <w:lang w:val="en-US"/>
              </w:rPr>
              <w:t>24</w:t>
            </w:r>
          </w:p>
        </w:tc>
        <w:tc>
          <w:tcPr>
            <w:tcW w:w="2197" w:type="dxa"/>
            <w:tcBorders>
              <w:top w:val="single" w:color="000000" w:sz="6" w:space="0"/>
              <w:left w:val="single" w:color="000000" w:sz="6" w:space="0"/>
              <w:bottom w:val="single" w:color="000000" w:sz="6" w:space="0"/>
              <w:right w:val="single" w:color="000000" w:sz="6" w:space="0"/>
            </w:tcBorders>
            <w:vAlign w:val="center"/>
          </w:tcPr>
          <w:p>
            <w:pPr>
              <w:pStyle w:val="29"/>
              <w:spacing w:before="71"/>
              <w:ind w:left="5"/>
              <w:jc w:val="center"/>
              <w:rPr>
                <w:sz w:val="24"/>
              </w:rPr>
            </w:pPr>
            <w:r>
              <w:rPr>
                <w:rFonts w:hint="eastAsia"/>
                <w:sz w:val="24"/>
              </w:rPr>
              <w:t>是否退还投标文件</w:t>
            </w:r>
          </w:p>
        </w:tc>
        <w:tc>
          <w:tcPr>
            <w:tcW w:w="6594" w:type="dxa"/>
            <w:tcBorders>
              <w:top w:val="single" w:color="000000" w:sz="6" w:space="0"/>
              <w:left w:val="single" w:color="000000" w:sz="6" w:space="0"/>
              <w:bottom w:val="single" w:color="000000" w:sz="6" w:space="0"/>
            </w:tcBorders>
            <w:vAlign w:val="center"/>
          </w:tcPr>
          <w:p>
            <w:pPr>
              <w:pStyle w:val="29"/>
              <w:spacing w:before="3"/>
              <w:ind w:left="104"/>
              <w:jc w:val="both"/>
              <w:rPr>
                <w:sz w:val="24"/>
                <w:lang w:val="en-US"/>
              </w:rPr>
            </w:pPr>
            <w:r>
              <w:rPr>
                <w:rFonts w:hint="eastAsia"/>
                <w:spacing w:val="-240"/>
                <w:sz w:val="24"/>
              </w:rPr>
              <w:t>□</w:t>
            </w:r>
            <w:r>
              <w:rPr>
                <w:rFonts w:hint="eastAsia"/>
                <w:sz w:val="24"/>
              </w:rPr>
              <w:t>√</w:t>
            </w:r>
            <w:r>
              <w:rPr>
                <w:rFonts w:hint="eastAsia"/>
                <w:sz w:val="24"/>
                <w:lang w:val="en-US"/>
              </w:rPr>
              <w:t>否</w:t>
            </w:r>
            <w:r>
              <w:rPr>
                <w:sz w:val="24"/>
                <w:lang w:val="en-US"/>
              </w:rPr>
              <w:t xml:space="preserve">   </w:t>
            </w:r>
            <w:r>
              <w:rPr>
                <w:rFonts w:hint="eastAsia"/>
                <w:spacing w:val="-240"/>
                <w:sz w:val="24"/>
              </w:rPr>
              <w:t>□</w:t>
            </w:r>
            <w:r>
              <w:rPr>
                <w:rFonts w:hint="eastAsia"/>
                <w:sz w:val="24"/>
              </w:rPr>
              <w:t>×</w:t>
            </w:r>
            <w:r>
              <w:rPr>
                <w:rFonts w:hint="eastAsia"/>
                <w:sz w:val="24"/>
                <w:lang w:val="en-US"/>
              </w:rPr>
              <w:t>是</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spacing w:before="12"/>
              <w:rPr>
                <w:sz w:val="23"/>
              </w:rPr>
            </w:pPr>
          </w:p>
          <w:p>
            <w:pPr>
              <w:pStyle w:val="29"/>
              <w:ind w:left="126" w:right="126"/>
              <w:jc w:val="center"/>
              <w:rPr>
                <w:sz w:val="24"/>
                <w:lang w:val="en-US"/>
              </w:rPr>
            </w:pPr>
            <w:r>
              <w:rPr>
                <w:sz w:val="24"/>
                <w:lang w:val="en-US"/>
              </w:rPr>
              <w:t>25</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12"/>
              <w:rPr>
                <w:sz w:val="23"/>
              </w:rPr>
            </w:pPr>
          </w:p>
          <w:p>
            <w:pPr>
              <w:pStyle w:val="29"/>
              <w:ind w:left="5"/>
              <w:jc w:val="center"/>
              <w:rPr>
                <w:sz w:val="24"/>
              </w:rPr>
            </w:pPr>
            <w:r>
              <w:rPr>
                <w:rFonts w:hint="eastAsia"/>
                <w:sz w:val="24"/>
              </w:rPr>
              <w:t>开标时间和地点</w:t>
            </w:r>
          </w:p>
        </w:tc>
        <w:tc>
          <w:tcPr>
            <w:tcW w:w="6594" w:type="dxa"/>
            <w:tcBorders>
              <w:top w:val="single" w:color="000000" w:sz="6" w:space="0"/>
              <w:left w:val="single" w:color="000000" w:sz="6" w:space="0"/>
              <w:bottom w:val="single" w:color="000000" w:sz="6" w:space="0"/>
            </w:tcBorders>
          </w:tcPr>
          <w:p>
            <w:pPr>
              <w:pStyle w:val="29"/>
              <w:spacing w:before="71"/>
              <w:ind w:left="104"/>
              <w:rPr>
                <w:sz w:val="24"/>
              </w:rPr>
            </w:pPr>
            <w:r>
              <w:rPr>
                <w:rFonts w:hint="eastAsia"/>
                <w:sz w:val="24"/>
              </w:rPr>
              <w:t>开标时间：同投标截止时间；</w:t>
            </w:r>
          </w:p>
          <w:p>
            <w:pPr>
              <w:pStyle w:val="29"/>
              <w:spacing w:before="161"/>
              <w:ind w:left="104"/>
              <w:rPr>
                <w:sz w:val="24"/>
              </w:rPr>
            </w:pPr>
            <w:r>
              <w:rPr>
                <w:rFonts w:hint="eastAsia"/>
                <w:sz w:val="24"/>
              </w:rPr>
              <w:t>开标地点：同投标文件递交地点。</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spacing w:before="12"/>
              <w:rPr>
                <w:sz w:val="23"/>
              </w:rPr>
            </w:pPr>
          </w:p>
          <w:p>
            <w:pPr>
              <w:pStyle w:val="29"/>
              <w:ind w:left="126" w:right="126"/>
              <w:jc w:val="center"/>
              <w:rPr>
                <w:sz w:val="24"/>
                <w:lang w:val="en-US"/>
              </w:rPr>
            </w:pPr>
            <w:r>
              <w:rPr>
                <w:sz w:val="24"/>
                <w:lang w:val="en-US"/>
              </w:rPr>
              <w:t>26</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12"/>
              <w:rPr>
                <w:sz w:val="23"/>
              </w:rPr>
            </w:pPr>
          </w:p>
          <w:p>
            <w:pPr>
              <w:pStyle w:val="29"/>
              <w:ind w:left="5"/>
              <w:jc w:val="center"/>
              <w:rPr>
                <w:sz w:val="24"/>
              </w:rPr>
            </w:pPr>
            <w:r>
              <w:rPr>
                <w:rFonts w:hint="eastAsia"/>
                <w:sz w:val="24"/>
              </w:rPr>
              <w:t>评标委员会的组建</w:t>
            </w:r>
          </w:p>
        </w:tc>
        <w:tc>
          <w:tcPr>
            <w:tcW w:w="6594" w:type="dxa"/>
            <w:tcBorders>
              <w:top w:val="single" w:color="000000" w:sz="6" w:space="0"/>
              <w:left w:val="single" w:color="000000" w:sz="6" w:space="0"/>
              <w:bottom w:val="single" w:color="000000" w:sz="6" w:space="0"/>
            </w:tcBorders>
          </w:tcPr>
          <w:p>
            <w:pPr>
              <w:pStyle w:val="29"/>
              <w:spacing w:before="71"/>
              <w:ind w:left="104"/>
              <w:rPr>
                <w:sz w:val="24"/>
              </w:rPr>
            </w:pPr>
            <w:r>
              <w:rPr>
                <w:rFonts w:hint="eastAsia"/>
                <w:sz w:val="24"/>
              </w:rPr>
              <w:t>评标委员会构成：</w:t>
            </w:r>
            <w:r>
              <w:rPr>
                <w:sz w:val="24"/>
                <w:u w:val="single"/>
              </w:rPr>
              <w:t>7</w:t>
            </w:r>
            <w:r>
              <w:rPr>
                <w:spacing w:val="-13"/>
                <w:sz w:val="24"/>
              </w:rPr>
              <w:t xml:space="preserve"> </w:t>
            </w:r>
            <w:r>
              <w:rPr>
                <w:rFonts w:hint="eastAsia"/>
                <w:spacing w:val="-13"/>
                <w:sz w:val="24"/>
              </w:rPr>
              <w:t>人，其中采购人代表</w:t>
            </w:r>
            <w:r>
              <w:rPr>
                <w:spacing w:val="-13"/>
                <w:sz w:val="24"/>
              </w:rPr>
              <w:t xml:space="preserve"> </w:t>
            </w:r>
            <w:r>
              <w:rPr>
                <w:sz w:val="24"/>
                <w:u w:val="single"/>
              </w:rPr>
              <w:t>2</w:t>
            </w:r>
            <w:r>
              <w:rPr>
                <w:spacing w:val="-20"/>
                <w:sz w:val="24"/>
              </w:rPr>
              <w:t xml:space="preserve"> </w:t>
            </w:r>
            <w:r>
              <w:rPr>
                <w:rFonts w:hint="eastAsia"/>
                <w:spacing w:val="-20"/>
                <w:sz w:val="24"/>
              </w:rPr>
              <w:t>人，专家</w:t>
            </w:r>
            <w:r>
              <w:rPr>
                <w:spacing w:val="-20"/>
                <w:sz w:val="24"/>
              </w:rPr>
              <w:t xml:space="preserve"> </w:t>
            </w:r>
            <w:r>
              <w:rPr>
                <w:sz w:val="24"/>
                <w:u w:val="single"/>
              </w:rPr>
              <w:t>5</w:t>
            </w:r>
            <w:r>
              <w:rPr>
                <w:spacing w:val="-20"/>
                <w:sz w:val="24"/>
              </w:rPr>
              <w:t xml:space="preserve"> </w:t>
            </w:r>
            <w:r>
              <w:rPr>
                <w:rFonts w:hint="eastAsia"/>
                <w:spacing w:val="-20"/>
                <w:sz w:val="24"/>
              </w:rPr>
              <w:t>人；</w:t>
            </w:r>
          </w:p>
          <w:p>
            <w:pPr>
              <w:pStyle w:val="29"/>
              <w:spacing w:before="161"/>
              <w:ind w:left="104"/>
              <w:rPr>
                <w:sz w:val="24"/>
              </w:rPr>
            </w:pPr>
            <w:r>
              <w:rPr>
                <w:rFonts w:hint="eastAsia"/>
                <w:sz w:val="24"/>
              </w:rPr>
              <w:t>评标专家确定方式：</w:t>
            </w:r>
            <w:r>
              <w:rPr>
                <w:rFonts w:hint="eastAsia"/>
                <w:sz w:val="24"/>
                <w:szCs w:val="24"/>
              </w:rPr>
              <w:t>在政采云评标专家抽取库中随机抽取。</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spacing w:before="158"/>
              <w:ind w:left="126" w:right="126"/>
              <w:jc w:val="center"/>
              <w:rPr>
                <w:sz w:val="24"/>
                <w:lang w:val="en-US"/>
              </w:rPr>
            </w:pPr>
            <w:r>
              <w:rPr>
                <w:sz w:val="24"/>
                <w:lang w:val="en-US"/>
              </w:rPr>
              <w:t>27</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158"/>
              <w:ind w:left="5"/>
              <w:jc w:val="center"/>
              <w:rPr>
                <w:sz w:val="24"/>
              </w:rPr>
            </w:pPr>
            <w:r>
              <w:rPr>
                <w:rFonts w:hint="eastAsia"/>
                <w:sz w:val="24"/>
              </w:rPr>
              <w:t>评标办法</w:t>
            </w:r>
          </w:p>
        </w:tc>
        <w:tc>
          <w:tcPr>
            <w:tcW w:w="6594" w:type="dxa"/>
            <w:tcBorders>
              <w:top w:val="single" w:color="000000" w:sz="6" w:space="0"/>
              <w:left w:val="single" w:color="000000" w:sz="6" w:space="0"/>
              <w:bottom w:val="single" w:color="000000" w:sz="6" w:space="0"/>
            </w:tcBorders>
          </w:tcPr>
          <w:p>
            <w:pPr>
              <w:pStyle w:val="29"/>
              <w:spacing w:before="158"/>
              <w:ind w:left="104"/>
              <w:rPr>
                <w:sz w:val="24"/>
              </w:rPr>
            </w:pPr>
            <w:r>
              <w:rPr>
                <w:rFonts w:hint="eastAsia"/>
                <w:sz w:val="24"/>
              </w:rPr>
              <w:t>本项目评标办法采用：综合评分法。</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spacing w:before="124"/>
              <w:ind w:left="126" w:right="126"/>
              <w:jc w:val="center"/>
              <w:rPr>
                <w:sz w:val="24"/>
                <w:lang w:val="en-US"/>
              </w:rPr>
            </w:pPr>
            <w:r>
              <w:rPr>
                <w:sz w:val="24"/>
                <w:lang w:val="en-US"/>
              </w:rPr>
              <w:t>28</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124"/>
              <w:ind w:left="5"/>
              <w:jc w:val="center"/>
              <w:rPr>
                <w:sz w:val="24"/>
              </w:rPr>
            </w:pPr>
            <w:r>
              <w:rPr>
                <w:rFonts w:hint="eastAsia"/>
                <w:sz w:val="24"/>
              </w:rPr>
              <w:t>采购需求</w:t>
            </w:r>
          </w:p>
        </w:tc>
        <w:tc>
          <w:tcPr>
            <w:tcW w:w="6594" w:type="dxa"/>
            <w:tcBorders>
              <w:top w:val="single" w:color="000000" w:sz="6" w:space="0"/>
              <w:left w:val="single" w:color="000000" w:sz="6" w:space="0"/>
              <w:bottom w:val="single" w:color="000000" w:sz="6" w:space="0"/>
            </w:tcBorders>
          </w:tcPr>
          <w:p>
            <w:pPr>
              <w:pStyle w:val="29"/>
              <w:spacing w:before="124"/>
              <w:ind w:left="104"/>
              <w:rPr>
                <w:sz w:val="24"/>
              </w:rPr>
            </w:pPr>
            <w:r>
              <w:rPr>
                <w:rFonts w:hint="eastAsia"/>
                <w:sz w:val="24"/>
              </w:rPr>
              <w:t>见第三章。</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rPr>
                <w:sz w:val="24"/>
              </w:rPr>
            </w:pPr>
          </w:p>
          <w:p>
            <w:pPr>
              <w:pStyle w:val="29"/>
              <w:spacing w:before="1"/>
              <w:rPr>
                <w:sz w:val="18"/>
              </w:rPr>
            </w:pPr>
          </w:p>
          <w:p>
            <w:pPr>
              <w:pStyle w:val="29"/>
              <w:ind w:left="126" w:right="126"/>
              <w:jc w:val="center"/>
              <w:rPr>
                <w:sz w:val="24"/>
                <w:lang w:val="en-US"/>
              </w:rPr>
            </w:pPr>
            <w:r>
              <w:rPr>
                <w:sz w:val="24"/>
                <w:lang w:val="en-US"/>
              </w:rPr>
              <w:t>29</w:t>
            </w:r>
          </w:p>
        </w:tc>
        <w:tc>
          <w:tcPr>
            <w:tcW w:w="2197" w:type="dxa"/>
            <w:tcBorders>
              <w:top w:val="single" w:color="000000" w:sz="6" w:space="0"/>
              <w:left w:val="single" w:color="000000" w:sz="6" w:space="0"/>
              <w:bottom w:val="single" w:color="000000" w:sz="6" w:space="0"/>
              <w:right w:val="single" w:color="000000" w:sz="6" w:space="0"/>
            </w:tcBorders>
          </w:tcPr>
          <w:p>
            <w:pPr>
              <w:pStyle w:val="29"/>
              <w:rPr>
                <w:sz w:val="24"/>
              </w:rPr>
            </w:pPr>
          </w:p>
          <w:p>
            <w:pPr>
              <w:pStyle w:val="29"/>
              <w:spacing w:before="1"/>
              <w:rPr>
                <w:sz w:val="18"/>
              </w:rPr>
            </w:pPr>
          </w:p>
          <w:p>
            <w:pPr>
              <w:pStyle w:val="29"/>
              <w:ind w:left="5"/>
              <w:jc w:val="center"/>
              <w:rPr>
                <w:sz w:val="24"/>
              </w:rPr>
            </w:pPr>
            <w:r>
              <w:rPr>
                <w:rFonts w:hint="eastAsia"/>
                <w:sz w:val="24"/>
              </w:rPr>
              <w:t>有效的投标报价</w:t>
            </w:r>
          </w:p>
        </w:tc>
        <w:tc>
          <w:tcPr>
            <w:tcW w:w="6594" w:type="dxa"/>
            <w:tcBorders>
              <w:top w:val="single" w:color="000000" w:sz="6" w:space="0"/>
              <w:left w:val="single" w:color="000000" w:sz="6" w:space="0"/>
              <w:bottom w:val="single" w:color="000000" w:sz="6" w:space="0"/>
            </w:tcBorders>
          </w:tcPr>
          <w:p>
            <w:pPr>
              <w:pStyle w:val="29"/>
              <w:spacing w:before="71"/>
              <w:ind w:left="104"/>
              <w:rPr>
                <w:sz w:val="24"/>
                <w:lang w:val="en-US"/>
              </w:rPr>
            </w:pPr>
            <w:r>
              <w:rPr>
                <w:rFonts w:hint="eastAsia"/>
                <w:sz w:val="24"/>
              </w:rPr>
              <w:t>本项目有效的投标报价范围为：投标人报价≦</w:t>
            </w:r>
            <w:r>
              <w:rPr>
                <w:sz w:val="24"/>
                <w:lang w:val="en-US"/>
              </w:rPr>
              <w:t>5.2</w:t>
            </w:r>
            <w:r>
              <w:rPr>
                <w:spacing w:val="-27"/>
                <w:sz w:val="24"/>
              </w:rPr>
              <w:t xml:space="preserve"> </w:t>
            </w:r>
            <w:r>
              <w:rPr>
                <w:rFonts w:hint="eastAsia"/>
                <w:spacing w:val="-27"/>
                <w:sz w:val="24"/>
              </w:rPr>
              <w:t>万</w:t>
            </w:r>
            <w:r>
              <w:rPr>
                <w:sz w:val="24"/>
              </w:rPr>
              <w:t>/</w:t>
            </w:r>
            <w:r>
              <w:rPr>
                <w:rFonts w:hint="eastAsia"/>
                <w:sz w:val="24"/>
                <w:lang w:val="en-US"/>
              </w:rPr>
              <w:t>亩</w:t>
            </w:r>
          </w:p>
          <w:p>
            <w:pPr>
              <w:pStyle w:val="29"/>
              <w:spacing w:before="8" w:line="460" w:lineRule="atLeast"/>
              <w:ind w:right="87"/>
              <w:rPr>
                <w:sz w:val="24"/>
              </w:rPr>
            </w:pPr>
            <w:r>
              <w:rPr>
                <w:rFonts w:hint="eastAsia"/>
                <w:spacing w:val="-2"/>
                <w:sz w:val="24"/>
              </w:rPr>
              <w:t>如超出有效报价</w:t>
            </w:r>
            <w:r>
              <w:rPr>
                <w:rFonts w:hint="eastAsia"/>
                <w:sz w:val="24"/>
              </w:rPr>
              <w:t>投标无效。</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rPr>
                <w:sz w:val="24"/>
              </w:rPr>
            </w:pPr>
          </w:p>
          <w:p>
            <w:pPr>
              <w:pStyle w:val="29"/>
              <w:rPr>
                <w:sz w:val="24"/>
              </w:rPr>
            </w:pPr>
          </w:p>
          <w:p>
            <w:pPr>
              <w:pStyle w:val="29"/>
              <w:spacing w:before="8"/>
              <w:rPr>
                <w:sz w:val="30"/>
              </w:rPr>
            </w:pPr>
          </w:p>
          <w:p>
            <w:pPr>
              <w:pStyle w:val="29"/>
              <w:ind w:left="126" w:right="126"/>
              <w:jc w:val="center"/>
              <w:rPr>
                <w:sz w:val="24"/>
                <w:lang w:val="en-US"/>
              </w:rPr>
            </w:pPr>
            <w:r>
              <w:rPr>
                <w:sz w:val="24"/>
                <w:lang w:val="en-US"/>
              </w:rPr>
              <w:t>30</w:t>
            </w:r>
          </w:p>
        </w:tc>
        <w:tc>
          <w:tcPr>
            <w:tcW w:w="2197" w:type="dxa"/>
            <w:tcBorders>
              <w:top w:val="single" w:color="000000" w:sz="6" w:space="0"/>
              <w:left w:val="single" w:color="000000" w:sz="6" w:space="0"/>
              <w:bottom w:val="single" w:color="000000" w:sz="6" w:space="0"/>
              <w:right w:val="single" w:color="000000" w:sz="6" w:space="0"/>
            </w:tcBorders>
          </w:tcPr>
          <w:p>
            <w:pPr>
              <w:pStyle w:val="29"/>
              <w:rPr>
                <w:sz w:val="24"/>
              </w:rPr>
            </w:pPr>
          </w:p>
          <w:p>
            <w:pPr>
              <w:pStyle w:val="29"/>
              <w:rPr>
                <w:sz w:val="24"/>
              </w:rPr>
            </w:pPr>
          </w:p>
          <w:p>
            <w:pPr>
              <w:pStyle w:val="29"/>
              <w:spacing w:before="160" w:line="364" w:lineRule="auto"/>
              <w:ind w:left="613" w:right="126" w:hanging="480"/>
              <w:rPr>
                <w:sz w:val="24"/>
              </w:rPr>
            </w:pPr>
            <w:r>
              <w:rPr>
                <w:rFonts w:hint="eastAsia"/>
                <w:sz w:val="24"/>
              </w:rPr>
              <w:t>是否允许提交备选投标方案</w:t>
            </w:r>
          </w:p>
        </w:tc>
        <w:tc>
          <w:tcPr>
            <w:tcW w:w="6594" w:type="dxa"/>
            <w:tcBorders>
              <w:top w:val="single" w:color="000000" w:sz="6" w:space="0"/>
              <w:left w:val="single" w:color="000000" w:sz="6" w:space="0"/>
              <w:bottom w:val="single" w:color="000000" w:sz="6" w:space="0"/>
            </w:tcBorders>
          </w:tcPr>
          <w:p>
            <w:pPr>
              <w:spacing w:line="360" w:lineRule="auto"/>
              <w:rPr>
                <w:sz w:val="24"/>
                <w:szCs w:val="24"/>
              </w:rPr>
            </w:pPr>
            <w:r>
              <w:rPr>
                <w:sz w:val="24"/>
                <w:szCs w:val="24"/>
              </w:rPr>
              <w:fldChar w:fldCharType="begin"/>
            </w:r>
            <w:r>
              <w:rPr>
                <w:sz w:val="24"/>
                <w:szCs w:val="24"/>
              </w:rPr>
              <w:instrText xml:space="preserve"> eq \o\ac(</w:instrText>
            </w:r>
            <w:r>
              <w:rPr>
                <w:rFonts w:hint="eastAsia"/>
                <w:sz w:val="24"/>
                <w:szCs w:val="24"/>
              </w:rPr>
              <w:instrText xml:space="preserve">□</w:instrText>
            </w:r>
            <w:r>
              <w:rPr>
                <w:sz w:val="24"/>
                <w:szCs w:val="24"/>
              </w:rPr>
              <w:instrText xml:space="preserve">,</w:instrText>
            </w:r>
            <w:r>
              <w:rPr>
                <w:rFonts w:hint="eastAsia"/>
                <w:sz w:val="24"/>
                <w:szCs w:val="24"/>
              </w:rPr>
              <w:instrText xml:space="preserve">√</w:instrText>
            </w:r>
            <w:r>
              <w:rPr>
                <w:sz w:val="24"/>
                <w:szCs w:val="24"/>
              </w:rPr>
              <w:instrText xml:space="preserve">)</w:instrText>
            </w:r>
            <w:r>
              <w:rPr>
                <w:sz w:val="24"/>
                <w:szCs w:val="24"/>
              </w:rPr>
              <w:fldChar w:fldCharType="end"/>
            </w:r>
            <w:r>
              <w:rPr>
                <w:sz w:val="24"/>
                <w:szCs w:val="24"/>
              </w:rPr>
              <w:t xml:space="preserve"> </w:t>
            </w:r>
            <w:r>
              <w:rPr>
                <w:rFonts w:hint="eastAsia"/>
                <w:sz w:val="24"/>
                <w:szCs w:val="24"/>
              </w:rPr>
              <w:t>不允许</w:t>
            </w:r>
          </w:p>
          <w:p>
            <w:pPr>
              <w:pStyle w:val="29"/>
              <w:spacing w:before="8" w:line="460" w:lineRule="atLeast"/>
              <w:ind w:left="104" w:right="87"/>
              <w:jc w:val="both"/>
              <w:rPr>
                <w:sz w:val="24"/>
              </w:rPr>
            </w:pPr>
            <w:r>
              <w:rPr>
                <w:rFonts w:hint="eastAsia"/>
                <w:sz w:val="24"/>
                <w:szCs w:val="24"/>
              </w:rPr>
              <w:t>□</w:t>
            </w:r>
            <w:r>
              <w:rPr>
                <w:sz w:val="24"/>
                <w:szCs w:val="24"/>
              </w:rPr>
              <w:t xml:space="preserve"> </w:t>
            </w:r>
            <w:r>
              <w:rPr>
                <w:rFonts w:hint="eastAsia"/>
                <w:sz w:val="24"/>
                <w:szCs w:val="24"/>
              </w:rPr>
              <w:t>允许，备选投标方案的编制要求、评审办法：只有中标人所提交的备选投标方案方可予以考虑。评审小组认为中标人的备选投标方案优于其按照招标文件要求编制的投标方案的，采购人可以接受该备选投标方案。</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spacing w:before="160"/>
              <w:ind w:left="126" w:right="126"/>
              <w:jc w:val="center"/>
              <w:rPr>
                <w:sz w:val="24"/>
                <w:lang w:val="en-US"/>
              </w:rPr>
            </w:pPr>
            <w:r>
              <w:rPr>
                <w:sz w:val="24"/>
                <w:lang w:val="en-US"/>
              </w:rPr>
              <w:t>31</w:t>
            </w:r>
          </w:p>
        </w:tc>
        <w:tc>
          <w:tcPr>
            <w:tcW w:w="2197" w:type="dxa"/>
            <w:tcBorders>
              <w:top w:val="single" w:color="000000" w:sz="6" w:space="0"/>
              <w:left w:val="single" w:color="000000" w:sz="6" w:space="0"/>
              <w:bottom w:val="single" w:color="000000" w:sz="6" w:space="0"/>
              <w:right w:val="single" w:color="000000" w:sz="6" w:space="0"/>
            </w:tcBorders>
          </w:tcPr>
          <w:p>
            <w:pPr>
              <w:pStyle w:val="29"/>
              <w:spacing w:before="160"/>
              <w:ind w:left="5"/>
              <w:jc w:val="center"/>
              <w:rPr>
                <w:sz w:val="24"/>
              </w:rPr>
            </w:pPr>
            <w:r>
              <w:rPr>
                <w:rFonts w:hint="eastAsia"/>
                <w:sz w:val="24"/>
              </w:rPr>
              <w:t>履约保证金</w:t>
            </w:r>
          </w:p>
        </w:tc>
        <w:tc>
          <w:tcPr>
            <w:tcW w:w="6594" w:type="dxa"/>
            <w:tcBorders>
              <w:top w:val="single" w:color="000000" w:sz="6" w:space="0"/>
              <w:left w:val="single" w:color="000000" w:sz="6" w:space="0"/>
              <w:bottom w:val="single" w:color="000000" w:sz="6" w:space="0"/>
            </w:tcBorders>
          </w:tcPr>
          <w:p>
            <w:pPr>
              <w:pStyle w:val="29"/>
              <w:spacing w:before="160"/>
              <w:ind w:left="104"/>
              <w:rPr>
                <w:sz w:val="24"/>
              </w:rPr>
            </w:pPr>
            <w:r>
              <w:rPr>
                <w:rFonts w:hint="eastAsia"/>
                <w:sz w:val="24"/>
              </w:rPr>
              <w:t>履约保证金的金额：无</w:t>
            </w:r>
          </w:p>
        </w:tc>
      </w:tr>
      <w:tr>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Ex>
        <w:trPr>
          <w:trHeight w:val="599" w:hRule="atLeast"/>
        </w:trPr>
        <w:tc>
          <w:tcPr>
            <w:tcW w:w="1040" w:type="dxa"/>
            <w:tcBorders>
              <w:top w:val="single" w:color="000000" w:sz="6" w:space="0"/>
              <w:bottom w:val="single" w:color="000000" w:sz="6" w:space="0"/>
              <w:right w:val="single" w:color="000000" w:sz="6" w:space="0"/>
            </w:tcBorders>
          </w:tcPr>
          <w:p>
            <w:pPr>
              <w:pStyle w:val="29"/>
              <w:rPr>
                <w:sz w:val="24"/>
              </w:rPr>
            </w:pPr>
          </w:p>
          <w:p>
            <w:pPr>
              <w:pStyle w:val="29"/>
              <w:rPr>
                <w:sz w:val="24"/>
              </w:rPr>
            </w:pPr>
          </w:p>
          <w:p>
            <w:pPr>
              <w:pStyle w:val="29"/>
              <w:rPr>
                <w:sz w:val="24"/>
              </w:rPr>
            </w:pPr>
          </w:p>
          <w:p>
            <w:pPr>
              <w:pStyle w:val="29"/>
              <w:spacing w:before="11"/>
              <w:rPr>
                <w:sz w:val="24"/>
              </w:rPr>
            </w:pPr>
          </w:p>
          <w:p>
            <w:pPr>
              <w:pStyle w:val="29"/>
              <w:ind w:left="126" w:right="126"/>
              <w:jc w:val="center"/>
              <w:rPr>
                <w:sz w:val="24"/>
                <w:lang w:val="en-US"/>
              </w:rPr>
            </w:pPr>
            <w:r>
              <w:rPr>
                <w:sz w:val="24"/>
                <w:lang w:val="en-US"/>
              </w:rPr>
              <w:t>32</w:t>
            </w:r>
          </w:p>
        </w:tc>
        <w:tc>
          <w:tcPr>
            <w:tcW w:w="2197" w:type="dxa"/>
            <w:tcBorders>
              <w:top w:val="single" w:color="000000" w:sz="6" w:space="0"/>
              <w:left w:val="single" w:color="000000" w:sz="6" w:space="0"/>
              <w:bottom w:val="single" w:color="000000" w:sz="6" w:space="0"/>
              <w:right w:val="single" w:color="000000" w:sz="6" w:space="0"/>
            </w:tcBorders>
            <w:vAlign w:val="center"/>
          </w:tcPr>
          <w:p>
            <w:pPr>
              <w:pStyle w:val="29"/>
              <w:jc w:val="center"/>
              <w:rPr>
                <w:sz w:val="24"/>
              </w:rPr>
            </w:pPr>
          </w:p>
          <w:p>
            <w:pPr>
              <w:pStyle w:val="29"/>
              <w:jc w:val="center"/>
              <w:rPr>
                <w:sz w:val="24"/>
              </w:rPr>
            </w:pPr>
          </w:p>
          <w:p>
            <w:pPr>
              <w:pStyle w:val="29"/>
              <w:spacing w:before="8"/>
              <w:jc w:val="center"/>
              <w:rPr>
                <w:sz w:val="30"/>
              </w:rPr>
            </w:pPr>
          </w:p>
          <w:p>
            <w:pPr>
              <w:pStyle w:val="29"/>
              <w:spacing w:before="1" w:line="364" w:lineRule="auto"/>
              <w:ind w:left="493" w:right="126" w:hanging="360"/>
              <w:jc w:val="center"/>
              <w:rPr>
                <w:sz w:val="24"/>
              </w:rPr>
            </w:pPr>
            <w:r>
              <w:rPr>
                <w:rFonts w:hint="eastAsia"/>
                <w:sz w:val="24"/>
              </w:rPr>
              <w:t>招标代理服务费的计算与收取</w:t>
            </w:r>
          </w:p>
        </w:tc>
        <w:tc>
          <w:tcPr>
            <w:tcW w:w="6594" w:type="dxa"/>
            <w:tcBorders>
              <w:top w:val="single" w:color="000000" w:sz="6" w:space="0"/>
              <w:left w:val="single" w:color="000000" w:sz="6" w:space="0"/>
              <w:bottom w:val="single" w:color="000000" w:sz="6" w:space="0"/>
            </w:tcBorders>
          </w:tcPr>
          <w:p>
            <w:pPr>
              <w:spacing w:line="420" w:lineRule="exact"/>
              <w:rPr>
                <w:spacing w:val="-8"/>
                <w:sz w:val="24"/>
                <w:szCs w:val="24"/>
              </w:rPr>
            </w:pPr>
            <w:r>
              <w:rPr>
                <w:spacing w:val="-8"/>
                <w:sz w:val="24"/>
                <w:szCs w:val="24"/>
              </w:rPr>
              <w:t>1</w:t>
            </w:r>
            <w:r>
              <w:rPr>
                <w:rFonts w:hint="eastAsia"/>
                <w:spacing w:val="-8"/>
                <w:sz w:val="24"/>
                <w:szCs w:val="24"/>
              </w:rPr>
              <w:t>、由中标人支付</w:t>
            </w:r>
          </w:p>
          <w:p>
            <w:pPr>
              <w:pStyle w:val="29"/>
              <w:spacing w:before="9" w:line="460" w:lineRule="atLeast"/>
              <w:ind w:left="104" w:right="88"/>
              <w:rPr>
                <w:sz w:val="24"/>
              </w:rPr>
            </w:pPr>
            <w:r>
              <w:rPr>
                <w:spacing w:val="-8"/>
                <w:sz w:val="24"/>
                <w:szCs w:val="24"/>
              </w:rPr>
              <w:t>2</w:t>
            </w:r>
            <w:r>
              <w:rPr>
                <w:rFonts w:hint="eastAsia"/>
                <w:spacing w:val="-8"/>
                <w:sz w:val="24"/>
                <w:szCs w:val="24"/>
              </w:rPr>
              <w:t>、本项目代理服务费：参照参照原国家发展计划委员会计价格</w:t>
            </w:r>
            <w:r>
              <w:rPr>
                <w:spacing w:val="-8"/>
                <w:sz w:val="24"/>
                <w:szCs w:val="24"/>
              </w:rPr>
              <w:t>[2002]1980</w:t>
            </w:r>
            <w:r>
              <w:rPr>
                <w:rFonts w:hint="eastAsia"/>
                <w:spacing w:val="-8"/>
                <w:sz w:val="24"/>
                <w:szCs w:val="24"/>
              </w:rPr>
              <w:t>号《招标代理服务费管理暂行办法》、原发改办价格</w:t>
            </w:r>
            <w:r>
              <w:rPr>
                <w:spacing w:val="-8"/>
                <w:sz w:val="24"/>
                <w:szCs w:val="24"/>
              </w:rPr>
              <w:t>[2003]857</w:t>
            </w:r>
            <w:r>
              <w:rPr>
                <w:rFonts w:hint="eastAsia"/>
                <w:spacing w:val="-8"/>
                <w:sz w:val="24"/>
                <w:szCs w:val="24"/>
              </w:rPr>
              <w:t>号、原发改价格</w:t>
            </w:r>
            <w:r>
              <w:rPr>
                <w:spacing w:val="-8"/>
                <w:sz w:val="24"/>
                <w:szCs w:val="24"/>
              </w:rPr>
              <w:t>{2011}534</w:t>
            </w:r>
            <w:r>
              <w:rPr>
                <w:rFonts w:hint="eastAsia"/>
                <w:spacing w:val="-8"/>
                <w:sz w:val="24"/>
                <w:szCs w:val="24"/>
              </w:rPr>
              <w:t>号文计取；上述费用由中标人在领取中标通</w:t>
            </w:r>
            <w:r>
              <w:rPr>
                <w:rFonts w:hint="eastAsia"/>
                <w:sz w:val="24"/>
                <w:szCs w:val="24"/>
              </w:rPr>
              <w:t>知书前一次性向采购代理机构支付。</w:t>
            </w:r>
          </w:p>
        </w:tc>
      </w:tr>
    </w:tbl>
    <w:p>
      <w:pPr>
        <w:sectPr>
          <w:pgSz w:w="11910" w:h="16840"/>
          <w:pgMar w:top="1400" w:right="700" w:bottom="960" w:left="1040" w:header="0" w:footer="771" w:gutter="0"/>
          <w:cols w:space="720" w:num="1"/>
        </w:sectPr>
      </w:pPr>
    </w:p>
    <w:p>
      <w:pPr>
        <w:pStyle w:val="28"/>
        <w:numPr>
          <w:ilvl w:val="0"/>
          <w:numId w:val="2"/>
        </w:numPr>
        <w:tabs>
          <w:tab w:val="left" w:pos="581"/>
        </w:tabs>
        <w:spacing w:before="81"/>
        <w:rPr>
          <w:sz w:val="24"/>
        </w:rPr>
      </w:pPr>
      <w:r>
        <w:rPr>
          <w:rFonts w:hint="eastAsia"/>
          <w:sz w:val="24"/>
        </w:rPr>
        <w:t>总则</w:t>
      </w:r>
    </w:p>
    <w:p>
      <w:pPr>
        <w:pStyle w:val="28"/>
        <w:numPr>
          <w:ilvl w:val="1"/>
          <w:numId w:val="2"/>
        </w:numPr>
        <w:tabs>
          <w:tab w:val="left" w:pos="1121"/>
        </w:tabs>
        <w:ind w:hanging="481"/>
        <w:rPr>
          <w:sz w:val="24"/>
        </w:rPr>
      </w:pPr>
      <w:r>
        <w:rPr>
          <w:rFonts w:hint="eastAsia"/>
          <w:sz w:val="24"/>
        </w:rPr>
        <w:t>项目概况</w:t>
      </w:r>
    </w:p>
    <w:p>
      <w:pPr>
        <w:pStyle w:val="28"/>
        <w:numPr>
          <w:ilvl w:val="2"/>
          <w:numId w:val="2"/>
        </w:numPr>
        <w:tabs>
          <w:tab w:val="left" w:pos="1301"/>
        </w:tabs>
        <w:spacing w:before="160" w:line="364" w:lineRule="auto"/>
        <w:ind w:right="225" w:firstLine="420"/>
        <w:rPr>
          <w:sz w:val="24"/>
          <w:szCs w:val="24"/>
        </w:rPr>
      </w:pPr>
      <w:r>
        <w:rPr>
          <w:rFonts w:hint="eastAsia"/>
          <w:spacing w:val="-16"/>
          <w:sz w:val="24"/>
          <w:szCs w:val="24"/>
        </w:rPr>
        <w:t>根据</w:t>
      </w:r>
      <w:r>
        <w:rPr>
          <w:rFonts w:hint="eastAsia"/>
          <w:spacing w:val="1"/>
          <w:sz w:val="24"/>
          <w:szCs w:val="24"/>
        </w:rPr>
        <w:t>《中华人民</w:t>
      </w:r>
      <w:r>
        <w:rPr>
          <w:rFonts w:hint="eastAsia"/>
          <w:spacing w:val="-10"/>
          <w:sz w:val="24"/>
          <w:szCs w:val="24"/>
        </w:rPr>
        <w:t>共和国政府采购法》、</w:t>
      </w:r>
      <w:r>
        <w:rPr>
          <w:rFonts w:hint="eastAsia"/>
          <w:sz w:val="24"/>
          <w:szCs w:val="24"/>
        </w:rPr>
        <w:t>《中华人民共和国政府采购法实施条例》、《中华人民共和国招标投标法》、《中华人民共和国招标投</w:t>
      </w:r>
      <w:r>
        <w:rPr>
          <w:rFonts w:hint="eastAsia"/>
          <w:spacing w:val="-13"/>
          <w:sz w:val="24"/>
          <w:szCs w:val="24"/>
        </w:rPr>
        <w:t>标法实施条例》</w:t>
      </w:r>
      <w:r>
        <w:rPr>
          <w:rFonts w:hint="eastAsia"/>
          <w:spacing w:val="-10"/>
          <w:sz w:val="24"/>
          <w:szCs w:val="24"/>
        </w:rPr>
        <w:t>和《政府和社会资本合作项目政府采购管理办法》</w:t>
      </w:r>
      <w:r>
        <w:rPr>
          <w:rFonts w:hint="eastAsia"/>
          <w:spacing w:val="-16"/>
          <w:sz w:val="24"/>
          <w:szCs w:val="24"/>
        </w:rPr>
        <w:t>等</w:t>
      </w:r>
      <w:r>
        <w:rPr>
          <w:rFonts w:hint="eastAsia"/>
          <w:sz w:val="24"/>
          <w:szCs w:val="24"/>
        </w:rPr>
        <w:t>有关法律、法规和规章的规定，本招标项目已具备招标条件，现对本项目进行招标。</w:t>
      </w:r>
    </w:p>
    <w:p>
      <w:pPr>
        <w:pStyle w:val="28"/>
        <w:numPr>
          <w:ilvl w:val="2"/>
          <w:numId w:val="2"/>
        </w:numPr>
        <w:tabs>
          <w:tab w:val="left" w:pos="1361"/>
        </w:tabs>
        <w:spacing w:before="2"/>
        <w:ind w:left="1360" w:hanging="721"/>
        <w:rPr>
          <w:sz w:val="24"/>
        </w:rPr>
      </w:pPr>
      <w:r>
        <w:rPr>
          <w:rFonts w:hint="eastAsia"/>
          <w:sz w:val="24"/>
        </w:rPr>
        <w:t>本招标项目采购人：见投标人须知前附表。</w:t>
      </w:r>
    </w:p>
    <w:p>
      <w:pPr>
        <w:pStyle w:val="28"/>
        <w:numPr>
          <w:ilvl w:val="2"/>
          <w:numId w:val="2"/>
        </w:numPr>
        <w:tabs>
          <w:tab w:val="left" w:pos="1361"/>
        </w:tabs>
        <w:spacing w:before="160"/>
        <w:ind w:left="1360" w:hanging="721"/>
        <w:rPr>
          <w:sz w:val="24"/>
        </w:rPr>
      </w:pPr>
      <w:r>
        <w:rPr>
          <w:rFonts w:hint="eastAsia"/>
          <w:sz w:val="24"/>
        </w:rPr>
        <w:t>本项目招标采购代理机构：见投标人须知前附表。</w:t>
      </w:r>
    </w:p>
    <w:p>
      <w:pPr>
        <w:pStyle w:val="28"/>
        <w:numPr>
          <w:ilvl w:val="2"/>
          <w:numId w:val="2"/>
        </w:numPr>
        <w:tabs>
          <w:tab w:val="left" w:pos="1361"/>
        </w:tabs>
        <w:ind w:left="1360" w:hanging="721"/>
        <w:rPr>
          <w:sz w:val="24"/>
        </w:rPr>
      </w:pPr>
      <w:r>
        <w:rPr>
          <w:rFonts w:hint="eastAsia"/>
          <w:sz w:val="24"/>
        </w:rPr>
        <w:t>本招标项目名称：见投标人须知前附表。</w:t>
      </w:r>
    </w:p>
    <w:p>
      <w:pPr>
        <w:pStyle w:val="28"/>
        <w:numPr>
          <w:ilvl w:val="1"/>
          <w:numId w:val="2"/>
        </w:numPr>
        <w:tabs>
          <w:tab w:val="left" w:pos="1121"/>
        </w:tabs>
        <w:spacing w:before="160"/>
        <w:ind w:hanging="481"/>
        <w:rPr>
          <w:sz w:val="24"/>
        </w:rPr>
      </w:pPr>
      <w:r>
        <w:rPr>
          <w:rFonts w:hint="eastAsia"/>
          <w:sz w:val="24"/>
        </w:rPr>
        <w:t>资金来源和落实情况</w:t>
      </w:r>
    </w:p>
    <w:p>
      <w:pPr>
        <w:pStyle w:val="28"/>
        <w:numPr>
          <w:ilvl w:val="2"/>
          <w:numId w:val="2"/>
        </w:numPr>
        <w:tabs>
          <w:tab w:val="left" w:pos="1361"/>
        </w:tabs>
        <w:ind w:left="1360" w:hanging="721"/>
        <w:rPr>
          <w:sz w:val="24"/>
        </w:rPr>
      </w:pPr>
      <w:r>
        <w:rPr>
          <w:rFonts w:hint="eastAsia"/>
          <w:sz w:val="24"/>
        </w:rPr>
        <w:t>本招标项目的资金来源：见投标人须知前附表。</w:t>
      </w:r>
    </w:p>
    <w:p>
      <w:pPr>
        <w:pStyle w:val="28"/>
        <w:numPr>
          <w:ilvl w:val="2"/>
          <w:numId w:val="2"/>
        </w:numPr>
        <w:tabs>
          <w:tab w:val="left" w:pos="1361"/>
        </w:tabs>
        <w:spacing w:before="160"/>
        <w:ind w:left="1360" w:hanging="721"/>
        <w:rPr>
          <w:sz w:val="24"/>
        </w:rPr>
      </w:pPr>
      <w:r>
        <w:rPr>
          <w:rFonts w:hint="eastAsia"/>
          <w:sz w:val="24"/>
        </w:rPr>
        <w:t>本招标项目的出资比例：见投标人须知前附表。</w:t>
      </w:r>
    </w:p>
    <w:p>
      <w:pPr>
        <w:pStyle w:val="28"/>
        <w:numPr>
          <w:ilvl w:val="2"/>
          <w:numId w:val="2"/>
        </w:numPr>
        <w:tabs>
          <w:tab w:val="left" w:pos="1361"/>
        </w:tabs>
        <w:ind w:left="1360" w:hanging="721"/>
        <w:rPr>
          <w:sz w:val="24"/>
        </w:rPr>
      </w:pPr>
      <w:r>
        <w:rPr>
          <w:rFonts w:hint="eastAsia"/>
          <w:sz w:val="24"/>
        </w:rPr>
        <w:t>本招标项目的资金落实情况：见投标人须知前附表。</w:t>
      </w:r>
    </w:p>
    <w:p>
      <w:pPr>
        <w:pStyle w:val="28"/>
        <w:numPr>
          <w:ilvl w:val="1"/>
          <w:numId w:val="2"/>
        </w:numPr>
        <w:tabs>
          <w:tab w:val="left" w:pos="1121"/>
        </w:tabs>
        <w:ind w:hanging="481"/>
        <w:rPr>
          <w:sz w:val="24"/>
        </w:rPr>
      </w:pPr>
      <w:r>
        <w:rPr>
          <w:rFonts w:hint="eastAsia"/>
          <w:sz w:val="24"/>
        </w:rPr>
        <w:t>招标范围、规划期</w:t>
      </w:r>
    </w:p>
    <w:p>
      <w:pPr>
        <w:pStyle w:val="28"/>
        <w:numPr>
          <w:ilvl w:val="2"/>
          <w:numId w:val="2"/>
        </w:numPr>
        <w:tabs>
          <w:tab w:val="left" w:pos="1361"/>
        </w:tabs>
        <w:ind w:left="1360" w:hanging="721"/>
        <w:rPr>
          <w:sz w:val="24"/>
        </w:rPr>
      </w:pPr>
      <w:r>
        <w:rPr>
          <w:rFonts w:hint="eastAsia"/>
          <w:sz w:val="24"/>
        </w:rPr>
        <w:t>本次招标范围：见投标人须知前附表。</w:t>
      </w:r>
    </w:p>
    <w:p>
      <w:pPr>
        <w:pStyle w:val="28"/>
        <w:numPr>
          <w:ilvl w:val="2"/>
          <w:numId w:val="2"/>
        </w:numPr>
        <w:tabs>
          <w:tab w:val="left" w:pos="1361"/>
        </w:tabs>
        <w:spacing w:before="160"/>
        <w:ind w:left="1360" w:hanging="721"/>
        <w:rPr>
          <w:sz w:val="24"/>
        </w:rPr>
      </w:pPr>
      <w:r>
        <w:rPr>
          <w:rFonts w:hint="eastAsia"/>
          <w:sz w:val="24"/>
        </w:rPr>
        <w:t>本项目的服务期限：见投标人须知前附表。</w:t>
      </w:r>
    </w:p>
    <w:p>
      <w:pPr>
        <w:pStyle w:val="28"/>
        <w:numPr>
          <w:ilvl w:val="1"/>
          <w:numId w:val="2"/>
        </w:numPr>
        <w:tabs>
          <w:tab w:val="left" w:pos="1121"/>
        </w:tabs>
        <w:spacing w:before="160"/>
        <w:ind w:hanging="481"/>
        <w:rPr>
          <w:sz w:val="24"/>
        </w:rPr>
      </w:pPr>
      <w:r>
        <w:rPr>
          <w:rFonts w:hint="eastAsia"/>
          <w:sz w:val="24"/>
        </w:rPr>
        <w:t>投标人资格要求</w:t>
      </w:r>
    </w:p>
    <w:p>
      <w:pPr>
        <w:pStyle w:val="28"/>
        <w:numPr>
          <w:ilvl w:val="0"/>
          <w:numId w:val="3"/>
        </w:numPr>
        <w:tabs>
          <w:tab w:val="left" w:pos="1242"/>
        </w:tabs>
        <w:spacing w:before="42"/>
        <w:ind w:hanging="602"/>
        <w:rPr>
          <w:sz w:val="24"/>
        </w:rPr>
      </w:pPr>
      <w:r>
        <w:rPr>
          <w:rFonts w:hint="eastAsia"/>
          <w:sz w:val="24"/>
        </w:rPr>
        <w:t>投标人应具备承担本项目的资质条件、能力和信誉。</w:t>
      </w:r>
    </w:p>
    <w:p>
      <w:pPr>
        <w:pStyle w:val="28"/>
        <w:numPr>
          <w:ilvl w:val="0"/>
          <w:numId w:val="3"/>
        </w:numPr>
        <w:tabs>
          <w:tab w:val="left" w:pos="1242"/>
        </w:tabs>
        <w:spacing w:before="42"/>
        <w:ind w:hanging="602"/>
        <w:rPr>
          <w:sz w:val="24"/>
        </w:rPr>
      </w:pPr>
      <w:r>
        <w:rPr>
          <w:rFonts w:hint="eastAsia"/>
          <w:sz w:val="24"/>
        </w:rPr>
        <w:t>投标人资格条件：见投标人须知前附表；</w:t>
      </w:r>
    </w:p>
    <w:p>
      <w:pPr>
        <w:pStyle w:val="28"/>
        <w:numPr>
          <w:ilvl w:val="0"/>
          <w:numId w:val="3"/>
        </w:numPr>
        <w:tabs>
          <w:tab w:val="left" w:pos="1242"/>
        </w:tabs>
        <w:ind w:hanging="602"/>
        <w:rPr>
          <w:sz w:val="24"/>
        </w:rPr>
      </w:pPr>
      <w:r>
        <w:rPr>
          <w:rFonts w:hint="eastAsia"/>
          <w:sz w:val="24"/>
        </w:rPr>
        <w:t>业绩要求：见投标人须知前附表；</w:t>
      </w:r>
    </w:p>
    <w:p>
      <w:pPr>
        <w:pStyle w:val="28"/>
        <w:numPr>
          <w:ilvl w:val="0"/>
          <w:numId w:val="3"/>
        </w:numPr>
        <w:tabs>
          <w:tab w:val="left" w:pos="1242"/>
        </w:tabs>
        <w:ind w:hanging="602"/>
        <w:rPr>
          <w:sz w:val="24"/>
        </w:rPr>
      </w:pPr>
      <w:r>
        <w:rPr>
          <w:rFonts w:hint="eastAsia"/>
          <w:sz w:val="24"/>
        </w:rPr>
        <w:t>其他要求：见投标人须知前附表。</w:t>
      </w:r>
    </w:p>
    <w:p>
      <w:pPr>
        <w:pStyle w:val="28"/>
        <w:numPr>
          <w:ilvl w:val="2"/>
          <w:numId w:val="2"/>
        </w:numPr>
        <w:tabs>
          <w:tab w:val="left" w:pos="1361"/>
        </w:tabs>
        <w:spacing w:before="160"/>
        <w:ind w:left="1360" w:hanging="721"/>
        <w:rPr>
          <w:sz w:val="24"/>
        </w:rPr>
      </w:pPr>
      <w:r>
        <w:rPr>
          <w:rFonts w:hint="eastAsia"/>
          <w:sz w:val="24"/>
        </w:rPr>
        <w:t>投标人不得存在下列情形之一：</w:t>
      </w:r>
    </w:p>
    <w:p>
      <w:pPr>
        <w:pStyle w:val="28"/>
        <w:numPr>
          <w:ilvl w:val="0"/>
          <w:numId w:val="4"/>
        </w:numPr>
        <w:tabs>
          <w:tab w:val="left" w:pos="1242"/>
        </w:tabs>
        <w:spacing w:before="160"/>
        <w:ind w:hanging="602"/>
        <w:rPr>
          <w:sz w:val="24"/>
        </w:rPr>
      </w:pPr>
      <w:r>
        <w:rPr>
          <w:rFonts w:hint="eastAsia"/>
          <w:sz w:val="24"/>
        </w:rPr>
        <w:t>为本项目提供招标代理服务的；</w:t>
      </w:r>
    </w:p>
    <w:p>
      <w:pPr>
        <w:pStyle w:val="28"/>
        <w:numPr>
          <w:ilvl w:val="0"/>
          <w:numId w:val="4"/>
        </w:numPr>
        <w:tabs>
          <w:tab w:val="left" w:pos="1242"/>
        </w:tabs>
        <w:ind w:hanging="602"/>
        <w:rPr>
          <w:sz w:val="24"/>
        </w:rPr>
      </w:pPr>
      <w:r>
        <w:rPr>
          <w:rFonts w:hint="eastAsia"/>
          <w:sz w:val="24"/>
        </w:rPr>
        <w:t>与本项目招标采购代理机构同为一个法定代表人的；</w:t>
      </w:r>
    </w:p>
    <w:p>
      <w:pPr>
        <w:pStyle w:val="28"/>
        <w:numPr>
          <w:ilvl w:val="0"/>
          <w:numId w:val="4"/>
        </w:numPr>
        <w:tabs>
          <w:tab w:val="left" w:pos="1242"/>
        </w:tabs>
        <w:spacing w:before="160"/>
        <w:ind w:hanging="602"/>
        <w:rPr>
          <w:sz w:val="24"/>
        </w:rPr>
      </w:pPr>
      <w:r>
        <w:rPr>
          <w:rFonts w:hint="eastAsia"/>
          <w:sz w:val="24"/>
        </w:rPr>
        <w:t>与本项目招标采购代理机构相互控股或参股的；</w:t>
      </w:r>
    </w:p>
    <w:p>
      <w:pPr>
        <w:pStyle w:val="28"/>
        <w:numPr>
          <w:ilvl w:val="0"/>
          <w:numId w:val="4"/>
        </w:numPr>
        <w:tabs>
          <w:tab w:val="left" w:pos="1242"/>
        </w:tabs>
        <w:ind w:hanging="602"/>
        <w:rPr>
          <w:sz w:val="24"/>
        </w:rPr>
      </w:pPr>
      <w:r>
        <w:rPr>
          <w:rFonts w:hint="eastAsia"/>
          <w:sz w:val="24"/>
        </w:rPr>
        <w:t>与本项目招标采购代理机构相互任职或工作的；</w:t>
      </w:r>
    </w:p>
    <w:p>
      <w:pPr>
        <w:pStyle w:val="28"/>
        <w:numPr>
          <w:ilvl w:val="0"/>
          <w:numId w:val="4"/>
        </w:numPr>
        <w:tabs>
          <w:tab w:val="left" w:pos="1242"/>
        </w:tabs>
        <w:ind w:hanging="602"/>
        <w:rPr>
          <w:sz w:val="24"/>
        </w:rPr>
      </w:pPr>
      <w:r>
        <w:rPr>
          <w:rFonts w:hint="eastAsia"/>
          <w:sz w:val="24"/>
        </w:rPr>
        <w:t>被责令停业的；</w:t>
      </w:r>
    </w:p>
    <w:p>
      <w:pPr>
        <w:pStyle w:val="28"/>
        <w:numPr>
          <w:ilvl w:val="0"/>
          <w:numId w:val="4"/>
        </w:numPr>
        <w:tabs>
          <w:tab w:val="left" w:pos="1242"/>
        </w:tabs>
        <w:ind w:hanging="602"/>
        <w:rPr>
          <w:sz w:val="24"/>
        </w:rPr>
      </w:pPr>
      <w:r>
        <w:rPr>
          <w:rFonts w:hint="eastAsia"/>
          <w:sz w:val="24"/>
        </w:rPr>
        <w:t>被暂停或取消投标资格的；</w:t>
      </w:r>
    </w:p>
    <w:p>
      <w:pPr>
        <w:pStyle w:val="28"/>
        <w:numPr>
          <w:ilvl w:val="0"/>
          <w:numId w:val="4"/>
        </w:numPr>
        <w:tabs>
          <w:tab w:val="left" w:pos="1242"/>
        </w:tabs>
        <w:spacing w:before="160"/>
        <w:ind w:hanging="602"/>
        <w:rPr>
          <w:sz w:val="24"/>
        </w:rPr>
      </w:pPr>
      <w:r>
        <w:rPr>
          <w:rFonts w:hint="eastAsia"/>
          <w:sz w:val="24"/>
        </w:rPr>
        <w:t>财产被接管或冻结的；</w:t>
      </w:r>
    </w:p>
    <w:p>
      <w:pPr>
        <w:pStyle w:val="28"/>
        <w:numPr>
          <w:ilvl w:val="0"/>
          <w:numId w:val="4"/>
        </w:numPr>
        <w:tabs>
          <w:tab w:val="left" w:pos="1242"/>
        </w:tabs>
        <w:ind w:hanging="602"/>
        <w:rPr>
          <w:sz w:val="24"/>
        </w:rPr>
      </w:pPr>
      <w:r>
        <w:rPr>
          <w:rFonts w:hint="eastAsia"/>
          <w:sz w:val="24"/>
        </w:rPr>
        <w:t>在最近三年内有骗取中标或严重违约的。</w:t>
      </w:r>
    </w:p>
    <w:p>
      <w:pPr>
        <w:pStyle w:val="28"/>
        <w:numPr>
          <w:ilvl w:val="0"/>
          <w:numId w:val="4"/>
        </w:numPr>
        <w:tabs>
          <w:tab w:val="left" w:pos="1242"/>
        </w:tabs>
        <w:spacing w:before="160"/>
        <w:ind w:hanging="602"/>
        <w:rPr>
          <w:sz w:val="24"/>
        </w:rPr>
      </w:pPr>
      <w:r>
        <w:rPr>
          <w:rFonts w:hint="eastAsia"/>
          <w:sz w:val="24"/>
        </w:rPr>
        <w:t>参加投标活动前，在经营活动中有行贿犯罪和违法记录。</w:t>
      </w:r>
    </w:p>
    <w:p>
      <w:pPr>
        <w:pStyle w:val="28"/>
        <w:numPr>
          <w:ilvl w:val="1"/>
          <w:numId w:val="2"/>
        </w:numPr>
        <w:tabs>
          <w:tab w:val="left" w:pos="1121"/>
        </w:tabs>
        <w:ind w:hanging="481"/>
        <w:rPr>
          <w:sz w:val="24"/>
        </w:rPr>
      </w:pPr>
      <w:r>
        <w:rPr>
          <w:rFonts w:hint="eastAsia"/>
          <w:sz w:val="24"/>
        </w:rPr>
        <w:t>费用承担</w:t>
      </w:r>
    </w:p>
    <w:p>
      <w:pPr>
        <w:pStyle w:val="9"/>
        <w:spacing w:before="160" w:line="364" w:lineRule="auto"/>
        <w:ind w:left="220" w:right="156" w:firstLine="420"/>
      </w:pPr>
      <w:r>
        <w:rPr>
          <w:rFonts w:hint="eastAsia"/>
        </w:rPr>
        <w:t>投标人准备和参加投标活动所发生的一切费用自理，不管投标结果如何，采购人及采购代理机构对上述费用不负任何责任。</w:t>
      </w:r>
    </w:p>
    <w:p>
      <w:pPr>
        <w:pStyle w:val="28"/>
        <w:numPr>
          <w:ilvl w:val="1"/>
          <w:numId w:val="2"/>
        </w:numPr>
        <w:tabs>
          <w:tab w:val="left" w:pos="1121"/>
        </w:tabs>
        <w:spacing w:before="1"/>
        <w:ind w:hanging="481"/>
        <w:rPr>
          <w:sz w:val="24"/>
        </w:rPr>
      </w:pPr>
      <w:r>
        <w:rPr>
          <w:rFonts w:hint="eastAsia"/>
          <w:sz w:val="24"/>
        </w:rPr>
        <w:t>保密</w:t>
      </w:r>
    </w:p>
    <w:p>
      <w:pPr>
        <w:pStyle w:val="9"/>
        <w:spacing w:before="161" w:line="364" w:lineRule="auto"/>
        <w:ind w:left="220" w:right="156" w:firstLine="420"/>
      </w:pPr>
      <w:r>
        <w:rPr>
          <w:rFonts w:hint="eastAsia"/>
        </w:rPr>
        <w:t>参与招标投标活动的各方应对招标文件和投标文件中的商业和技术等秘密保密，违者应对由此造成的后果承担法律责任。</w:t>
      </w:r>
    </w:p>
    <w:p>
      <w:pPr>
        <w:pStyle w:val="28"/>
        <w:numPr>
          <w:ilvl w:val="1"/>
          <w:numId w:val="2"/>
        </w:numPr>
        <w:tabs>
          <w:tab w:val="left" w:pos="1121"/>
        </w:tabs>
        <w:spacing w:before="1"/>
        <w:ind w:hanging="481"/>
        <w:rPr>
          <w:sz w:val="24"/>
        </w:rPr>
      </w:pPr>
      <w:r>
        <w:rPr>
          <w:rFonts w:hint="eastAsia"/>
          <w:sz w:val="24"/>
        </w:rPr>
        <w:t>语言文字</w:t>
      </w:r>
    </w:p>
    <w:p>
      <w:pPr>
        <w:pStyle w:val="9"/>
        <w:spacing w:before="161"/>
        <w:ind w:left="640"/>
      </w:pPr>
      <w:r>
        <w:rPr>
          <w:rFonts w:hint="eastAsia"/>
        </w:rPr>
        <w:t>除专用术语外，与招标投标有关的语言均使用中文。必要时专用术语应附有中文注释。</w:t>
      </w:r>
    </w:p>
    <w:p>
      <w:pPr>
        <w:pStyle w:val="28"/>
        <w:numPr>
          <w:ilvl w:val="1"/>
          <w:numId w:val="2"/>
        </w:numPr>
        <w:tabs>
          <w:tab w:val="left" w:pos="1121"/>
        </w:tabs>
        <w:spacing w:before="160"/>
        <w:ind w:hanging="481"/>
        <w:rPr>
          <w:sz w:val="24"/>
        </w:rPr>
      </w:pPr>
      <w:r>
        <w:rPr>
          <w:rFonts w:hint="eastAsia"/>
          <w:sz w:val="24"/>
        </w:rPr>
        <w:t>计量单位</w:t>
      </w:r>
    </w:p>
    <w:p>
      <w:pPr>
        <w:pStyle w:val="9"/>
        <w:spacing w:before="161"/>
        <w:ind w:left="640"/>
      </w:pPr>
      <w:r>
        <w:rPr>
          <w:rFonts w:hint="eastAsia"/>
        </w:rPr>
        <w:t>所有计量均采用中华人民共和国法定计量单位。</w:t>
      </w:r>
    </w:p>
    <w:p>
      <w:pPr>
        <w:pStyle w:val="28"/>
        <w:numPr>
          <w:ilvl w:val="1"/>
          <w:numId w:val="2"/>
        </w:numPr>
        <w:tabs>
          <w:tab w:val="left" w:pos="1121"/>
        </w:tabs>
        <w:spacing w:before="160"/>
        <w:ind w:hanging="481"/>
        <w:rPr>
          <w:sz w:val="24"/>
        </w:rPr>
      </w:pPr>
      <w:r>
        <w:rPr>
          <w:rFonts w:hint="eastAsia"/>
          <w:sz w:val="24"/>
        </w:rPr>
        <w:t>投标预备会</w:t>
      </w:r>
    </w:p>
    <w:p>
      <w:pPr>
        <w:pStyle w:val="28"/>
        <w:numPr>
          <w:ilvl w:val="2"/>
          <w:numId w:val="2"/>
        </w:numPr>
        <w:tabs>
          <w:tab w:val="left" w:pos="1361"/>
        </w:tabs>
        <w:spacing w:line="364" w:lineRule="auto"/>
        <w:ind w:right="224" w:firstLine="420"/>
        <w:rPr>
          <w:sz w:val="24"/>
        </w:rPr>
      </w:pPr>
      <w:r>
        <w:rPr>
          <w:rFonts w:hint="eastAsia"/>
          <w:spacing w:val="-5"/>
          <w:sz w:val="24"/>
        </w:rPr>
        <w:t>投标人须知前附表规定召开投标预备会的，采购人按投标人须知前附表规定的时间</w:t>
      </w:r>
      <w:r>
        <w:rPr>
          <w:rFonts w:hint="eastAsia"/>
          <w:sz w:val="24"/>
        </w:rPr>
        <w:t>和地点召开投标预备会，澄清投标人提出的问题。</w:t>
      </w:r>
    </w:p>
    <w:p>
      <w:pPr>
        <w:pStyle w:val="28"/>
        <w:numPr>
          <w:ilvl w:val="2"/>
          <w:numId w:val="2"/>
        </w:numPr>
        <w:tabs>
          <w:tab w:val="left" w:pos="1366"/>
        </w:tabs>
        <w:spacing w:before="2" w:line="364" w:lineRule="auto"/>
        <w:ind w:right="217" w:firstLine="420"/>
        <w:rPr>
          <w:sz w:val="24"/>
        </w:rPr>
      </w:pPr>
      <w:r>
        <w:rPr>
          <w:rFonts w:hint="eastAsia"/>
          <w:spacing w:val="4"/>
          <w:sz w:val="24"/>
        </w:rPr>
        <w:t>投标人应在投标人须知前附表规定的时间前，以书面形式将提出的问题送达采购</w:t>
      </w:r>
      <w:r>
        <w:rPr>
          <w:rFonts w:hint="eastAsia"/>
          <w:sz w:val="24"/>
        </w:rPr>
        <w:t>人，以便采购人在会议期间澄清。</w:t>
      </w:r>
    </w:p>
    <w:p>
      <w:pPr>
        <w:pStyle w:val="28"/>
        <w:numPr>
          <w:ilvl w:val="2"/>
          <w:numId w:val="2"/>
        </w:numPr>
        <w:tabs>
          <w:tab w:val="left" w:pos="1361"/>
        </w:tabs>
        <w:spacing w:line="364" w:lineRule="auto"/>
        <w:ind w:right="224" w:firstLine="420"/>
        <w:rPr>
          <w:spacing w:val="-5"/>
          <w:sz w:val="24"/>
        </w:rPr>
      </w:pPr>
      <w:r>
        <w:rPr>
          <w:rFonts w:hint="eastAsia"/>
          <w:spacing w:val="-5"/>
          <w:sz w:val="24"/>
        </w:rPr>
        <w:t>投标预备会后，采购人在投标人须知前附表规定的时间内，将对投标人所提问题的澄清，以书面方式通知所有购买招标文件的投标人。该澄清内容为招标文件的组成部分。</w:t>
      </w:r>
    </w:p>
    <w:p>
      <w:pPr>
        <w:pStyle w:val="28"/>
        <w:numPr>
          <w:ilvl w:val="0"/>
          <w:numId w:val="2"/>
        </w:numPr>
        <w:tabs>
          <w:tab w:val="left" w:pos="1001"/>
        </w:tabs>
        <w:spacing w:before="44"/>
        <w:ind w:left="1000"/>
        <w:rPr>
          <w:sz w:val="24"/>
        </w:rPr>
      </w:pPr>
      <w:r>
        <w:rPr>
          <w:rFonts w:hint="eastAsia"/>
          <w:sz w:val="24"/>
        </w:rPr>
        <w:t>招标文件</w:t>
      </w:r>
    </w:p>
    <w:p>
      <w:pPr>
        <w:pStyle w:val="28"/>
        <w:numPr>
          <w:ilvl w:val="1"/>
          <w:numId w:val="2"/>
        </w:numPr>
        <w:tabs>
          <w:tab w:val="left" w:pos="1121"/>
        </w:tabs>
        <w:spacing w:before="159"/>
        <w:ind w:hanging="481"/>
        <w:rPr>
          <w:sz w:val="24"/>
        </w:rPr>
      </w:pPr>
      <w:r>
        <w:rPr>
          <w:rFonts w:hint="eastAsia"/>
          <w:sz w:val="24"/>
        </w:rPr>
        <w:t>招标文件的组成</w:t>
      </w:r>
    </w:p>
    <w:p>
      <w:pPr>
        <w:pStyle w:val="28"/>
        <w:numPr>
          <w:ilvl w:val="2"/>
          <w:numId w:val="2"/>
        </w:numPr>
        <w:tabs>
          <w:tab w:val="left" w:pos="1301"/>
        </w:tabs>
        <w:ind w:left="1300" w:hanging="661"/>
        <w:rPr>
          <w:sz w:val="24"/>
        </w:rPr>
      </w:pPr>
      <w:r>
        <w:rPr>
          <w:rFonts w:hint="eastAsia"/>
          <w:sz w:val="24"/>
        </w:rPr>
        <w:t>本招标文件包括：</w:t>
      </w:r>
    </w:p>
    <w:p>
      <w:pPr>
        <w:pStyle w:val="28"/>
        <w:numPr>
          <w:ilvl w:val="0"/>
          <w:numId w:val="5"/>
        </w:numPr>
        <w:tabs>
          <w:tab w:val="left" w:pos="1242"/>
        </w:tabs>
        <w:spacing w:before="160"/>
        <w:ind w:hanging="602"/>
        <w:rPr>
          <w:sz w:val="24"/>
        </w:rPr>
      </w:pPr>
      <w:r>
        <w:rPr>
          <w:rFonts w:hint="eastAsia"/>
          <w:sz w:val="24"/>
        </w:rPr>
        <w:t>招标公告；</w:t>
      </w:r>
    </w:p>
    <w:p>
      <w:pPr>
        <w:pStyle w:val="28"/>
        <w:numPr>
          <w:ilvl w:val="0"/>
          <w:numId w:val="5"/>
        </w:numPr>
        <w:tabs>
          <w:tab w:val="left" w:pos="1242"/>
        </w:tabs>
        <w:spacing w:before="160"/>
        <w:ind w:hanging="602"/>
        <w:rPr>
          <w:sz w:val="24"/>
        </w:rPr>
      </w:pPr>
      <w:r>
        <w:rPr>
          <w:rFonts w:hint="eastAsia"/>
          <w:sz w:val="24"/>
        </w:rPr>
        <w:t>投标人须知及前附表；</w:t>
      </w:r>
    </w:p>
    <w:p>
      <w:pPr>
        <w:pStyle w:val="28"/>
        <w:numPr>
          <w:ilvl w:val="0"/>
          <w:numId w:val="5"/>
        </w:numPr>
        <w:tabs>
          <w:tab w:val="left" w:pos="1242"/>
        </w:tabs>
        <w:ind w:hanging="602"/>
        <w:rPr>
          <w:sz w:val="24"/>
        </w:rPr>
      </w:pPr>
      <w:r>
        <w:rPr>
          <w:rFonts w:hint="eastAsia"/>
          <w:sz w:val="24"/>
        </w:rPr>
        <w:t>招标项目需求；</w:t>
      </w:r>
    </w:p>
    <w:p>
      <w:pPr>
        <w:pStyle w:val="28"/>
        <w:numPr>
          <w:ilvl w:val="0"/>
          <w:numId w:val="5"/>
        </w:numPr>
        <w:tabs>
          <w:tab w:val="left" w:pos="1242"/>
        </w:tabs>
        <w:spacing w:before="160"/>
        <w:ind w:hanging="602"/>
        <w:rPr>
          <w:sz w:val="24"/>
        </w:rPr>
      </w:pPr>
      <w:r>
        <w:rPr>
          <w:rFonts w:hint="eastAsia"/>
          <w:sz w:val="24"/>
        </w:rPr>
        <w:t>合同书格式；</w:t>
      </w:r>
    </w:p>
    <w:p>
      <w:pPr>
        <w:pStyle w:val="28"/>
        <w:numPr>
          <w:ilvl w:val="0"/>
          <w:numId w:val="5"/>
        </w:numPr>
        <w:tabs>
          <w:tab w:val="left" w:pos="1242"/>
        </w:tabs>
        <w:ind w:hanging="602"/>
        <w:rPr>
          <w:sz w:val="24"/>
        </w:rPr>
      </w:pPr>
      <w:r>
        <w:rPr>
          <w:rFonts w:hint="eastAsia"/>
          <w:sz w:val="24"/>
        </w:rPr>
        <w:t>投标文件格式；</w:t>
      </w:r>
    </w:p>
    <w:p>
      <w:pPr>
        <w:pStyle w:val="28"/>
        <w:numPr>
          <w:ilvl w:val="0"/>
          <w:numId w:val="5"/>
        </w:numPr>
        <w:tabs>
          <w:tab w:val="left" w:pos="1242"/>
        </w:tabs>
        <w:ind w:hanging="602"/>
        <w:rPr>
          <w:sz w:val="24"/>
        </w:rPr>
      </w:pPr>
      <w:r>
        <w:rPr>
          <w:rFonts w:hint="eastAsia"/>
          <w:sz w:val="24"/>
        </w:rPr>
        <w:t>评标办法及评分标准</w:t>
      </w:r>
      <w:r>
        <w:rPr>
          <w:sz w:val="24"/>
        </w:rPr>
        <w:t>.</w:t>
      </w:r>
    </w:p>
    <w:p>
      <w:pPr>
        <w:pStyle w:val="9"/>
        <w:spacing w:before="161"/>
        <w:ind w:left="640"/>
        <w:jc w:val="both"/>
      </w:pPr>
      <w:r>
        <w:rPr>
          <w:rFonts w:hint="eastAsia"/>
          <w:spacing w:val="-11"/>
        </w:rPr>
        <w:t>根据本章第</w:t>
      </w:r>
      <w:r>
        <w:rPr>
          <w:spacing w:val="-24"/>
        </w:rPr>
        <w:t xml:space="preserve"> </w:t>
      </w:r>
      <w:r>
        <w:t>2.2</w:t>
      </w:r>
      <w:r>
        <w:rPr>
          <w:spacing w:val="-8"/>
        </w:rPr>
        <w:t xml:space="preserve"> </w:t>
      </w:r>
      <w:r>
        <w:rPr>
          <w:rFonts w:hint="eastAsia"/>
          <w:spacing w:val="-8"/>
        </w:rPr>
        <w:t>款对招标文件所作的澄清、修改，构成招标文件的组成部分。</w:t>
      </w:r>
    </w:p>
    <w:p>
      <w:pPr>
        <w:pStyle w:val="28"/>
        <w:numPr>
          <w:ilvl w:val="2"/>
          <w:numId w:val="2"/>
        </w:numPr>
        <w:tabs>
          <w:tab w:val="left" w:pos="1361"/>
        </w:tabs>
        <w:spacing w:before="160" w:line="364" w:lineRule="auto"/>
        <w:ind w:right="225" w:firstLine="420"/>
        <w:jc w:val="both"/>
        <w:rPr>
          <w:sz w:val="24"/>
        </w:rPr>
      </w:pPr>
      <w:r>
        <w:rPr>
          <w:rFonts w:hint="eastAsia"/>
          <w:spacing w:val="-5"/>
          <w:sz w:val="24"/>
        </w:rPr>
        <w:t>投标人应认真审阅招标文件中的投标须知、合同格式、技术规范。如果投标人编制</w:t>
      </w:r>
      <w:r>
        <w:rPr>
          <w:rFonts w:hint="eastAsia"/>
          <w:sz w:val="24"/>
        </w:rPr>
        <w:t>的投标文件，实质上不响应招标文件要求，将作无效投标处理。</w:t>
      </w:r>
    </w:p>
    <w:p>
      <w:pPr>
        <w:pStyle w:val="28"/>
        <w:numPr>
          <w:ilvl w:val="1"/>
          <w:numId w:val="2"/>
        </w:numPr>
        <w:tabs>
          <w:tab w:val="left" w:pos="1121"/>
        </w:tabs>
        <w:spacing w:before="1"/>
        <w:ind w:hanging="481"/>
        <w:jc w:val="both"/>
        <w:rPr>
          <w:sz w:val="24"/>
        </w:rPr>
      </w:pPr>
      <w:r>
        <w:rPr>
          <w:rFonts w:hint="eastAsia"/>
          <w:sz w:val="24"/>
        </w:rPr>
        <w:t>招标文件的澄清</w:t>
      </w:r>
    </w:p>
    <w:p>
      <w:pPr>
        <w:pStyle w:val="28"/>
        <w:numPr>
          <w:ilvl w:val="2"/>
          <w:numId w:val="2"/>
        </w:numPr>
        <w:tabs>
          <w:tab w:val="left" w:pos="1301"/>
        </w:tabs>
        <w:spacing w:line="364" w:lineRule="auto"/>
        <w:ind w:right="222" w:firstLine="420"/>
        <w:jc w:val="both"/>
        <w:rPr>
          <w:sz w:val="24"/>
        </w:rPr>
      </w:pPr>
      <w:r>
        <w:rPr>
          <w:rFonts w:hint="eastAsia"/>
          <w:spacing w:val="-1"/>
          <w:sz w:val="24"/>
        </w:rPr>
        <w:t>投标人应仔细阅读和检查招标文件的全部内容。如发现缺页或附件不全，应及时向</w:t>
      </w:r>
      <w:r>
        <w:rPr>
          <w:rFonts w:hint="eastAsia"/>
          <w:spacing w:val="-10"/>
          <w:sz w:val="24"/>
        </w:rPr>
        <w:t>采购人或采购代理机构提出，以便补齐。如有疑问，应在投标人须知前附表规定的时间前以书</w:t>
      </w:r>
      <w:r>
        <w:rPr>
          <w:rFonts w:hint="eastAsia"/>
          <w:sz w:val="24"/>
        </w:rPr>
        <w:t>面形式（包括信函、电报、传真等可以有形地表现所载内容的形式，下同</w:t>
      </w:r>
      <w:r>
        <w:rPr>
          <w:rFonts w:hint="eastAsia"/>
          <w:spacing w:val="-120"/>
          <w:sz w:val="24"/>
        </w:rPr>
        <w:t>）</w:t>
      </w:r>
      <w:r>
        <w:rPr>
          <w:rFonts w:hint="eastAsia"/>
          <w:spacing w:val="-3"/>
          <w:sz w:val="24"/>
        </w:rPr>
        <w:t>，要求采购人或采</w:t>
      </w:r>
      <w:r>
        <w:rPr>
          <w:rFonts w:hint="eastAsia"/>
          <w:sz w:val="24"/>
        </w:rPr>
        <w:t>购代理机构对招标文件予以澄清。</w:t>
      </w:r>
    </w:p>
    <w:p>
      <w:pPr>
        <w:pStyle w:val="28"/>
        <w:numPr>
          <w:ilvl w:val="2"/>
          <w:numId w:val="2"/>
        </w:numPr>
        <w:tabs>
          <w:tab w:val="left" w:pos="1361"/>
        </w:tabs>
        <w:spacing w:before="3" w:line="364" w:lineRule="auto"/>
        <w:ind w:right="104" w:firstLine="420"/>
        <w:rPr>
          <w:sz w:val="24"/>
        </w:rPr>
      </w:pPr>
      <w:r>
        <w:rPr>
          <w:rFonts w:hint="eastAsia"/>
          <w:spacing w:val="-2"/>
          <w:sz w:val="24"/>
        </w:rPr>
        <w:t>招标文件的澄清将在投标人须知前附表规定的投标截止时间</w:t>
      </w:r>
      <w:r>
        <w:rPr>
          <w:spacing w:val="-2"/>
          <w:sz w:val="24"/>
        </w:rPr>
        <w:t xml:space="preserve"> </w:t>
      </w:r>
      <w:r>
        <w:rPr>
          <w:sz w:val="24"/>
        </w:rPr>
        <w:t>15</w:t>
      </w:r>
      <w:r>
        <w:rPr>
          <w:spacing w:val="-10"/>
          <w:sz w:val="24"/>
        </w:rPr>
        <w:t xml:space="preserve"> </w:t>
      </w:r>
      <w:r>
        <w:rPr>
          <w:rFonts w:hint="eastAsia"/>
          <w:spacing w:val="-10"/>
          <w:sz w:val="24"/>
        </w:rPr>
        <w:t>天前</w:t>
      </w:r>
      <w:r>
        <w:rPr>
          <w:rFonts w:hint="eastAsia"/>
          <w:sz w:val="24"/>
        </w:rPr>
        <w:t>（不涉及招标文件实质性内容修改的除外）</w:t>
      </w:r>
      <w:r>
        <w:rPr>
          <w:rFonts w:hint="eastAsia"/>
          <w:spacing w:val="-1"/>
          <w:sz w:val="24"/>
        </w:rPr>
        <w:t>在原招标公告发布网站上进行公布，但不指明澄清问题的来源。</w:t>
      </w:r>
      <w:r>
        <w:rPr>
          <w:rFonts w:hint="eastAsia"/>
          <w:spacing w:val="-4"/>
          <w:sz w:val="24"/>
        </w:rPr>
        <w:t>如果澄清发出的时间距投标截止时间不足</w:t>
      </w:r>
      <w:r>
        <w:rPr>
          <w:spacing w:val="-4"/>
          <w:sz w:val="24"/>
        </w:rPr>
        <w:t xml:space="preserve"> </w:t>
      </w:r>
      <w:r>
        <w:rPr>
          <w:sz w:val="24"/>
        </w:rPr>
        <w:t>15</w:t>
      </w:r>
      <w:r>
        <w:rPr>
          <w:spacing w:val="-8"/>
          <w:sz w:val="24"/>
        </w:rPr>
        <w:t xml:space="preserve"> </w:t>
      </w:r>
      <w:r>
        <w:rPr>
          <w:rFonts w:hint="eastAsia"/>
          <w:spacing w:val="-8"/>
          <w:sz w:val="24"/>
        </w:rPr>
        <w:t>天，相应延长投标截止时间。</w:t>
      </w:r>
    </w:p>
    <w:p>
      <w:pPr>
        <w:pStyle w:val="28"/>
        <w:numPr>
          <w:ilvl w:val="1"/>
          <w:numId w:val="2"/>
        </w:numPr>
        <w:tabs>
          <w:tab w:val="left" w:pos="1121"/>
        </w:tabs>
        <w:spacing w:before="1"/>
        <w:ind w:hanging="481"/>
        <w:rPr>
          <w:sz w:val="24"/>
        </w:rPr>
      </w:pPr>
      <w:r>
        <w:rPr>
          <w:rFonts w:hint="eastAsia"/>
          <w:sz w:val="24"/>
        </w:rPr>
        <w:t>招标文件的修改</w:t>
      </w:r>
    </w:p>
    <w:p>
      <w:pPr>
        <w:pStyle w:val="28"/>
        <w:numPr>
          <w:ilvl w:val="2"/>
          <w:numId w:val="2"/>
        </w:numPr>
        <w:tabs>
          <w:tab w:val="left" w:pos="1361"/>
        </w:tabs>
        <w:spacing w:line="364" w:lineRule="auto"/>
        <w:ind w:right="222" w:firstLine="420"/>
        <w:jc w:val="both"/>
        <w:rPr>
          <w:sz w:val="24"/>
        </w:rPr>
      </w:pPr>
      <w:r>
        <w:rPr>
          <w:rFonts w:hint="eastAsia"/>
          <w:spacing w:val="-4"/>
          <w:sz w:val="24"/>
        </w:rPr>
        <w:t>在投标截止时间</w:t>
      </w:r>
      <w:r>
        <w:rPr>
          <w:spacing w:val="-4"/>
          <w:sz w:val="24"/>
        </w:rPr>
        <w:t xml:space="preserve"> </w:t>
      </w:r>
      <w:r>
        <w:rPr>
          <w:sz w:val="24"/>
        </w:rPr>
        <w:t>15</w:t>
      </w:r>
      <w:r>
        <w:rPr>
          <w:spacing w:val="-7"/>
          <w:sz w:val="24"/>
        </w:rPr>
        <w:t xml:space="preserve"> </w:t>
      </w:r>
      <w:r>
        <w:rPr>
          <w:rFonts w:hint="eastAsia"/>
          <w:spacing w:val="-7"/>
          <w:sz w:val="24"/>
        </w:rPr>
        <w:t>天前，采购人或采购代理机构可以书面形式修改招标文件，并</w:t>
      </w:r>
      <w:r>
        <w:rPr>
          <w:rFonts w:hint="eastAsia"/>
          <w:spacing w:val="-2"/>
          <w:sz w:val="24"/>
        </w:rPr>
        <w:t>通知所有已购买招标文件的投标人。如果修改招标文件的时间距投标截止时间不足</w:t>
      </w:r>
      <w:r>
        <w:rPr>
          <w:spacing w:val="-2"/>
          <w:sz w:val="24"/>
        </w:rPr>
        <w:t xml:space="preserve"> </w:t>
      </w:r>
      <w:r>
        <w:rPr>
          <w:sz w:val="24"/>
        </w:rPr>
        <w:t>15</w:t>
      </w:r>
      <w:r>
        <w:rPr>
          <w:spacing w:val="-20"/>
          <w:sz w:val="24"/>
        </w:rPr>
        <w:t xml:space="preserve"> </w:t>
      </w:r>
      <w:r>
        <w:rPr>
          <w:rFonts w:hint="eastAsia"/>
          <w:spacing w:val="-20"/>
          <w:sz w:val="24"/>
        </w:rPr>
        <w:t>天，相</w:t>
      </w:r>
      <w:r>
        <w:rPr>
          <w:rFonts w:hint="eastAsia"/>
          <w:sz w:val="24"/>
        </w:rPr>
        <w:t>应延长投标截止时间。</w:t>
      </w:r>
    </w:p>
    <w:p>
      <w:pPr>
        <w:pStyle w:val="28"/>
        <w:numPr>
          <w:ilvl w:val="2"/>
          <w:numId w:val="2"/>
        </w:numPr>
        <w:tabs>
          <w:tab w:val="left" w:pos="1361"/>
        </w:tabs>
        <w:spacing w:before="2" w:line="364" w:lineRule="auto"/>
        <w:ind w:right="225" w:firstLine="420"/>
        <w:jc w:val="both"/>
        <w:rPr>
          <w:sz w:val="24"/>
        </w:rPr>
      </w:pPr>
      <w:r>
        <w:rPr>
          <w:rFonts w:hint="eastAsia"/>
          <w:spacing w:val="-7"/>
          <w:sz w:val="24"/>
        </w:rPr>
        <w:t>投标人收到修改内容后，应在投标人须知前附表规定的时间内以书面形式通知采购</w:t>
      </w:r>
      <w:r>
        <w:rPr>
          <w:rFonts w:hint="eastAsia"/>
          <w:sz w:val="24"/>
        </w:rPr>
        <w:t>人或采购代理机构，确认已收到该修改。</w:t>
      </w:r>
    </w:p>
    <w:p>
      <w:pPr>
        <w:pStyle w:val="28"/>
        <w:numPr>
          <w:ilvl w:val="0"/>
          <w:numId w:val="2"/>
        </w:numPr>
        <w:tabs>
          <w:tab w:val="left" w:pos="1001"/>
        </w:tabs>
        <w:spacing w:before="102"/>
        <w:ind w:left="1000"/>
        <w:jc w:val="both"/>
        <w:rPr>
          <w:sz w:val="24"/>
        </w:rPr>
      </w:pPr>
      <w:r>
        <w:rPr>
          <w:rFonts w:hint="eastAsia"/>
          <w:sz w:val="24"/>
        </w:rPr>
        <w:t>投标文件</w:t>
      </w:r>
    </w:p>
    <w:p>
      <w:pPr>
        <w:pStyle w:val="28"/>
        <w:numPr>
          <w:ilvl w:val="1"/>
          <w:numId w:val="2"/>
        </w:numPr>
        <w:tabs>
          <w:tab w:val="left" w:pos="1061"/>
        </w:tabs>
        <w:ind w:left="1060" w:hanging="421"/>
        <w:rPr>
          <w:sz w:val="24"/>
        </w:rPr>
      </w:pPr>
      <w:r>
        <w:rPr>
          <w:rFonts w:hint="eastAsia"/>
          <w:sz w:val="24"/>
        </w:rPr>
        <w:t>投标文件应包括下列内容：</w:t>
      </w:r>
    </w:p>
    <w:p>
      <w:pPr>
        <w:pStyle w:val="28"/>
        <w:tabs>
          <w:tab w:val="left" w:pos="1242"/>
        </w:tabs>
        <w:spacing w:before="81"/>
        <w:ind w:left="639" w:firstLine="0"/>
        <w:rPr>
          <w:sz w:val="24"/>
        </w:rPr>
      </w:pPr>
      <w:r>
        <w:rPr>
          <w:rFonts w:hint="eastAsia"/>
          <w:sz w:val="24"/>
        </w:rPr>
        <w:t>（</w:t>
      </w:r>
      <w:r>
        <w:rPr>
          <w:sz w:val="24"/>
          <w:lang w:val="en-US"/>
        </w:rPr>
        <w:t>1</w:t>
      </w:r>
      <w:r>
        <w:rPr>
          <w:rFonts w:hint="eastAsia"/>
          <w:sz w:val="24"/>
        </w:rPr>
        <w:t>）投标函（必须提供</w:t>
      </w:r>
      <w:r>
        <w:rPr>
          <w:rFonts w:hint="eastAsia"/>
          <w:spacing w:val="-120"/>
          <w:sz w:val="24"/>
        </w:rPr>
        <w:t>）</w:t>
      </w:r>
      <w:r>
        <w:rPr>
          <w:rFonts w:hint="eastAsia"/>
          <w:sz w:val="24"/>
        </w:rPr>
        <w:t>；</w:t>
      </w:r>
    </w:p>
    <w:p>
      <w:pPr>
        <w:pStyle w:val="28"/>
        <w:keepNext w:val="0"/>
        <w:keepLines w:val="0"/>
        <w:pageBreakBefore w:val="0"/>
        <w:widowControl w:val="0"/>
        <w:tabs>
          <w:tab w:val="left" w:pos="1248"/>
        </w:tabs>
        <w:kinsoku/>
        <w:wordWrap/>
        <w:overflowPunct/>
        <w:topLinePunct w:val="0"/>
        <w:autoSpaceDE w:val="0"/>
        <w:autoSpaceDN w:val="0"/>
        <w:bidi w:val="0"/>
        <w:adjustRightInd/>
        <w:snapToGrid/>
        <w:spacing w:before="42" w:line="240" w:lineRule="auto"/>
        <w:ind w:left="640" w:right="220" w:firstLine="0"/>
        <w:textAlignment w:val="auto"/>
        <w:rPr>
          <w:sz w:val="24"/>
        </w:rPr>
      </w:pPr>
      <w:r>
        <w:rPr>
          <w:rFonts w:hint="eastAsia"/>
          <w:sz w:val="24"/>
        </w:rPr>
        <w:t>（</w:t>
      </w:r>
      <w:r>
        <w:rPr>
          <w:sz w:val="24"/>
          <w:lang w:val="en-US"/>
        </w:rPr>
        <w:t>2</w:t>
      </w:r>
      <w:r>
        <w:rPr>
          <w:rFonts w:hint="eastAsia"/>
          <w:sz w:val="24"/>
        </w:rPr>
        <w:t>）投标报价表（必须提供</w:t>
      </w:r>
      <w:r>
        <w:rPr>
          <w:rFonts w:hint="eastAsia"/>
          <w:spacing w:val="-120"/>
          <w:sz w:val="24"/>
        </w:rPr>
        <w:t>）</w:t>
      </w:r>
      <w:r>
        <w:rPr>
          <w:rFonts w:hint="eastAsia"/>
          <w:sz w:val="24"/>
        </w:rPr>
        <w:t>；</w:t>
      </w:r>
    </w:p>
    <w:p>
      <w:pPr>
        <w:pStyle w:val="28"/>
        <w:keepNext w:val="0"/>
        <w:keepLines w:val="0"/>
        <w:pageBreakBefore w:val="0"/>
        <w:widowControl w:val="0"/>
        <w:tabs>
          <w:tab w:val="left" w:pos="1248"/>
        </w:tabs>
        <w:kinsoku/>
        <w:wordWrap/>
        <w:overflowPunct/>
        <w:topLinePunct w:val="0"/>
        <w:autoSpaceDE w:val="0"/>
        <w:autoSpaceDN w:val="0"/>
        <w:bidi w:val="0"/>
        <w:adjustRightInd/>
        <w:snapToGrid/>
        <w:spacing w:before="42" w:line="240" w:lineRule="auto"/>
        <w:ind w:left="640" w:right="220" w:firstLine="0"/>
        <w:textAlignment w:val="auto"/>
        <w:rPr>
          <w:sz w:val="24"/>
        </w:rPr>
      </w:pPr>
      <w:r>
        <w:rPr>
          <w:rFonts w:hint="eastAsia"/>
          <w:sz w:val="24"/>
        </w:rPr>
        <w:t>（</w:t>
      </w:r>
      <w:r>
        <w:rPr>
          <w:sz w:val="24"/>
          <w:lang w:val="en-US"/>
        </w:rPr>
        <w:t>3</w:t>
      </w:r>
      <w:r>
        <w:rPr>
          <w:rFonts w:hint="eastAsia"/>
          <w:sz w:val="24"/>
        </w:rPr>
        <w:t>）投标人资格证明文件（投标人按投标人须知总则第</w:t>
      </w:r>
      <w:r>
        <w:rPr>
          <w:sz w:val="24"/>
        </w:rPr>
        <w:t xml:space="preserve"> 3.3 </w:t>
      </w:r>
      <w:r>
        <w:rPr>
          <w:rFonts w:hint="eastAsia"/>
          <w:sz w:val="24"/>
        </w:rPr>
        <w:t>条要求提供）；</w:t>
      </w:r>
    </w:p>
    <w:p>
      <w:pPr>
        <w:pStyle w:val="28"/>
        <w:keepNext w:val="0"/>
        <w:keepLines w:val="0"/>
        <w:pageBreakBefore w:val="0"/>
        <w:widowControl w:val="0"/>
        <w:tabs>
          <w:tab w:val="left" w:pos="1242"/>
        </w:tabs>
        <w:kinsoku/>
        <w:wordWrap/>
        <w:overflowPunct/>
        <w:topLinePunct w:val="0"/>
        <w:autoSpaceDE w:val="0"/>
        <w:autoSpaceDN w:val="0"/>
        <w:bidi w:val="0"/>
        <w:adjustRightInd/>
        <w:snapToGrid/>
        <w:spacing w:line="240" w:lineRule="auto"/>
        <w:ind w:left="639" w:firstLine="0"/>
        <w:textAlignment w:val="auto"/>
        <w:rPr>
          <w:sz w:val="24"/>
        </w:rPr>
      </w:pPr>
      <w:r>
        <w:rPr>
          <w:rFonts w:hint="eastAsia"/>
          <w:sz w:val="24"/>
        </w:rPr>
        <w:t>（</w:t>
      </w:r>
      <w:r>
        <w:rPr>
          <w:sz w:val="24"/>
          <w:lang w:val="en-US"/>
        </w:rPr>
        <w:t>4</w:t>
      </w:r>
      <w:r>
        <w:rPr>
          <w:rFonts w:hint="eastAsia"/>
          <w:sz w:val="24"/>
        </w:rPr>
        <w:t>）项目技术服务方案；</w:t>
      </w:r>
    </w:p>
    <w:p>
      <w:pPr>
        <w:pStyle w:val="28"/>
        <w:tabs>
          <w:tab w:val="left" w:pos="1242"/>
        </w:tabs>
        <w:spacing w:before="158"/>
        <w:ind w:left="639" w:firstLine="0"/>
        <w:rPr>
          <w:sz w:val="24"/>
        </w:rPr>
      </w:pPr>
      <w:r>
        <w:rPr>
          <w:rFonts w:hint="eastAsia"/>
          <w:sz w:val="24"/>
        </w:rPr>
        <w:t>（</w:t>
      </w:r>
      <w:r>
        <w:rPr>
          <w:sz w:val="24"/>
          <w:lang w:val="en-US"/>
        </w:rPr>
        <w:t>5</w:t>
      </w:r>
      <w:r>
        <w:rPr>
          <w:rFonts w:hint="eastAsia"/>
          <w:sz w:val="24"/>
        </w:rPr>
        <w:t>）项目运行管理方案；</w:t>
      </w:r>
    </w:p>
    <w:p>
      <w:pPr>
        <w:pStyle w:val="28"/>
        <w:tabs>
          <w:tab w:val="left" w:pos="1242"/>
        </w:tabs>
        <w:spacing w:before="160"/>
        <w:ind w:left="639" w:firstLine="0"/>
        <w:rPr>
          <w:sz w:val="24"/>
        </w:rPr>
      </w:pPr>
      <w:r>
        <w:rPr>
          <w:rFonts w:hint="eastAsia"/>
          <w:sz w:val="24"/>
        </w:rPr>
        <w:t>（</w:t>
      </w:r>
      <w:r>
        <w:rPr>
          <w:sz w:val="24"/>
          <w:lang w:val="en-US"/>
        </w:rPr>
        <w:t>6</w:t>
      </w:r>
      <w:r>
        <w:rPr>
          <w:rFonts w:hint="eastAsia"/>
          <w:sz w:val="24"/>
        </w:rPr>
        <w:t>）企业信誉；</w:t>
      </w:r>
    </w:p>
    <w:p>
      <w:pPr>
        <w:pStyle w:val="28"/>
        <w:tabs>
          <w:tab w:val="left" w:pos="1242"/>
        </w:tabs>
        <w:spacing w:before="158"/>
        <w:ind w:left="639" w:firstLine="0"/>
        <w:rPr>
          <w:sz w:val="24"/>
        </w:rPr>
      </w:pPr>
      <w:r>
        <w:rPr>
          <w:rFonts w:hint="eastAsia"/>
          <w:sz w:val="24"/>
        </w:rPr>
        <w:t>（</w:t>
      </w:r>
      <w:r>
        <w:rPr>
          <w:sz w:val="24"/>
          <w:lang w:val="en-US"/>
        </w:rPr>
        <w:t>7</w:t>
      </w:r>
      <w:r>
        <w:rPr>
          <w:rFonts w:hint="eastAsia"/>
          <w:sz w:val="24"/>
        </w:rPr>
        <w:t>）拟投入本项目人员情况表；</w:t>
      </w:r>
    </w:p>
    <w:p>
      <w:pPr>
        <w:pStyle w:val="28"/>
        <w:tabs>
          <w:tab w:val="left" w:pos="1242"/>
        </w:tabs>
        <w:ind w:left="639" w:firstLine="0"/>
        <w:rPr>
          <w:sz w:val="24"/>
        </w:rPr>
      </w:pPr>
      <w:r>
        <w:rPr>
          <w:rFonts w:hint="eastAsia"/>
          <w:sz w:val="24"/>
        </w:rPr>
        <w:t>（</w:t>
      </w:r>
      <w:r>
        <w:rPr>
          <w:sz w:val="24"/>
          <w:lang w:val="en-US"/>
        </w:rPr>
        <w:t>8</w:t>
      </w:r>
      <w:r>
        <w:rPr>
          <w:rFonts w:hint="eastAsia"/>
          <w:sz w:val="24"/>
        </w:rPr>
        <w:t>）投标人</w:t>
      </w:r>
      <w:r>
        <w:rPr>
          <w:sz w:val="24"/>
        </w:rPr>
        <w:t>201</w:t>
      </w:r>
      <w:r>
        <w:rPr>
          <w:sz w:val="24"/>
          <w:lang w:val="en-US"/>
        </w:rPr>
        <w:t>7</w:t>
      </w:r>
      <w:r>
        <w:rPr>
          <w:rFonts w:hint="eastAsia"/>
          <w:sz w:val="24"/>
        </w:rPr>
        <w:t>年至今完成的类似项目业绩情况；</w:t>
      </w:r>
    </w:p>
    <w:p>
      <w:pPr>
        <w:pStyle w:val="28"/>
        <w:tabs>
          <w:tab w:val="left" w:pos="1362"/>
        </w:tabs>
        <w:spacing w:before="158"/>
        <w:ind w:left="639" w:firstLine="0"/>
        <w:rPr>
          <w:sz w:val="24"/>
        </w:rPr>
      </w:pPr>
      <w:r>
        <w:rPr>
          <w:rFonts w:hint="eastAsia"/>
          <w:sz w:val="24"/>
        </w:rPr>
        <w:t>（</w:t>
      </w:r>
      <w:r>
        <w:rPr>
          <w:sz w:val="24"/>
          <w:lang w:val="en-US"/>
        </w:rPr>
        <w:t>9</w:t>
      </w:r>
      <w:r>
        <w:rPr>
          <w:rFonts w:hint="eastAsia"/>
          <w:sz w:val="24"/>
        </w:rPr>
        <w:t>）质量保证及服务承诺；</w:t>
      </w:r>
    </w:p>
    <w:p>
      <w:pPr>
        <w:pStyle w:val="28"/>
        <w:tabs>
          <w:tab w:val="left" w:pos="1362"/>
        </w:tabs>
        <w:ind w:left="639" w:firstLine="0"/>
        <w:rPr>
          <w:sz w:val="24"/>
        </w:rPr>
      </w:pPr>
      <w:r>
        <w:rPr>
          <w:rFonts w:hint="eastAsia"/>
          <w:sz w:val="24"/>
        </w:rPr>
        <w:t>（</w:t>
      </w:r>
      <w:r>
        <w:rPr>
          <w:sz w:val="24"/>
          <w:lang w:val="en-US"/>
        </w:rPr>
        <w:t>10</w:t>
      </w:r>
      <w:r>
        <w:rPr>
          <w:rFonts w:hint="eastAsia"/>
          <w:sz w:val="24"/>
        </w:rPr>
        <w:t>）投标人认为需要提供的其它资料。</w:t>
      </w:r>
    </w:p>
    <w:p>
      <w:pPr>
        <w:pStyle w:val="8"/>
        <w:spacing w:before="158" w:line="364" w:lineRule="auto"/>
        <w:ind w:left="220" w:right="226" w:firstLine="422"/>
      </w:pPr>
      <w:r>
        <w:rPr>
          <w:rFonts w:hint="eastAsia"/>
          <w:spacing w:val="-6"/>
        </w:rPr>
        <w:t>注：以上</w:t>
      </w:r>
      <w:r>
        <w:rPr>
          <w:rFonts w:hint="eastAsia"/>
          <w:spacing w:val="-4"/>
        </w:rPr>
        <w:t>（</w:t>
      </w:r>
      <w:r>
        <w:rPr>
          <w:spacing w:val="-4"/>
        </w:rPr>
        <w:t>1</w:t>
      </w:r>
      <w:r>
        <w:rPr>
          <w:rFonts w:hint="eastAsia"/>
          <w:spacing w:val="-4"/>
        </w:rPr>
        <w:t>）</w:t>
      </w:r>
      <w:r>
        <w:rPr>
          <w:rFonts w:hint="eastAsia"/>
          <w:spacing w:val="-12"/>
        </w:rPr>
        <w:t>至</w:t>
      </w:r>
      <w:r>
        <w:rPr>
          <w:rFonts w:hint="eastAsia"/>
          <w:spacing w:val="-4"/>
        </w:rPr>
        <w:t>（</w:t>
      </w:r>
      <w:r>
        <w:rPr>
          <w:spacing w:val="-4"/>
        </w:rPr>
        <w:t>2</w:t>
      </w:r>
      <w:r>
        <w:rPr>
          <w:rFonts w:hint="eastAsia"/>
          <w:spacing w:val="-4"/>
        </w:rPr>
        <w:t>）</w:t>
      </w:r>
      <w:r>
        <w:rPr>
          <w:rFonts w:hint="eastAsia"/>
          <w:spacing w:val="-1"/>
        </w:rPr>
        <w:t>点按第五章投标相关文件</w:t>
      </w:r>
      <w:r>
        <w:rPr>
          <w:rFonts w:hint="eastAsia"/>
        </w:rPr>
        <w:t>（格式</w:t>
      </w:r>
      <w:r>
        <w:rPr>
          <w:rFonts w:hint="eastAsia"/>
          <w:spacing w:val="-12"/>
        </w:rPr>
        <w:t>）</w:t>
      </w:r>
      <w:r>
        <w:rPr>
          <w:rFonts w:hint="eastAsia"/>
          <w:spacing w:val="-4"/>
        </w:rPr>
        <w:t>要求，在相关位置加盖投标人单</w:t>
      </w:r>
      <w:r>
        <w:rPr>
          <w:rFonts w:hint="eastAsia"/>
        </w:rPr>
        <w:t>位公章及法定代表人或委托人签字；第（</w:t>
      </w:r>
      <w:r>
        <w:rPr>
          <w:rFonts w:hint="eastAsia"/>
          <w:lang w:val="en-US" w:eastAsia="zh-CN"/>
        </w:rPr>
        <w:t>4</w:t>
      </w:r>
      <w:r>
        <w:rPr>
          <w:rFonts w:hint="eastAsia"/>
        </w:rPr>
        <w:t>）至（</w:t>
      </w:r>
      <w:r>
        <w:t>1</w:t>
      </w:r>
      <w:r>
        <w:rPr>
          <w:lang w:val="en-US"/>
        </w:rPr>
        <w:t>0</w:t>
      </w:r>
      <w:r>
        <w:rPr>
          <w:rFonts w:hint="eastAsia"/>
        </w:rPr>
        <w:t>）点需投标人逐页加盖本单位公章</w:t>
      </w:r>
      <w:r>
        <w:t>,</w:t>
      </w:r>
      <w:r>
        <w:rPr>
          <w:rFonts w:hint="eastAsia"/>
        </w:rPr>
        <w:t>联合体投标的，联合体各成员均须提供的资料，由联合体各成员各自加盖本单位公章，其他仅需加盖联合体牵头人单位公章。</w:t>
      </w:r>
    </w:p>
    <w:p>
      <w:pPr>
        <w:pStyle w:val="28"/>
        <w:numPr>
          <w:ilvl w:val="1"/>
          <w:numId w:val="2"/>
        </w:numPr>
        <w:tabs>
          <w:tab w:val="left" w:pos="1121"/>
        </w:tabs>
        <w:spacing w:before="79"/>
        <w:ind w:hanging="481"/>
        <w:rPr>
          <w:sz w:val="24"/>
        </w:rPr>
      </w:pPr>
      <w:r>
        <w:rPr>
          <w:rFonts w:hint="eastAsia"/>
          <w:sz w:val="24"/>
        </w:rPr>
        <w:t>投标报价</w:t>
      </w:r>
    </w:p>
    <w:p>
      <w:pPr>
        <w:pStyle w:val="28"/>
        <w:numPr>
          <w:ilvl w:val="2"/>
          <w:numId w:val="2"/>
        </w:numPr>
        <w:tabs>
          <w:tab w:val="left" w:pos="1481"/>
        </w:tabs>
        <w:spacing w:before="82"/>
        <w:ind w:left="1480" w:hanging="841"/>
        <w:rPr>
          <w:sz w:val="24"/>
        </w:rPr>
      </w:pPr>
      <w:r>
        <w:rPr>
          <w:rFonts w:hint="eastAsia"/>
          <w:sz w:val="24"/>
        </w:rPr>
        <w:t>投标报价应按招标文件中相关附表格式填写。</w:t>
      </w:r>
    </w:p>
    <w:p>
      <w:pPr>
        <w:pStyle w:val="9"/>
        <w:spacing w:before="6"/>
        <w:rPr>
          <w:sz w:val="18"/>
        </w:rPr>
      </w:pPr>
    </w:p>
    <w:p>
      <w:pPr>
        <w:pStyle w:val="28"/>
        <w:numPr>
          <w:ilvl w:val="2"/>
          <w:numId w:val="2"/>
        </w:numPr>
        <w:tabs>
          <w:tab w:val="left" w:pos="1481"/>
        </w:tabs>
        <w:spacing w:before="0" w:line="364" w:lineRule="auto"/>
        <w:ind w:right="285" w:firstLine="420"/>
        <w:jc w:val="both"/>
        <w:rPr>
          <w:sz w:val="24"/>
        </w:rPr>
      </w:pPr>
      <w:r>
        <w:rPr>
          <w:rFonts w:hint="eastAsia"/>
          <w:spacing w:val="-1"/>
          <w:sz w:val="24"/>
        </w:rPr>
        <w:t>投标人应根据自己的专业知识和经验，合理确定为完成本项目任务应承担的各项</w:t>
      </w:r>
      <w:r>
        <w:rPr>
          <w:rFonts w:hint="eastAsia"/>
          <w:sz w:val="24"/>
        </w:rPr>
        <w:t>工作量，根据招标文件要求和自身的实际情况，依据项目的具体要求自主报价。</w:t>
      </w:r>
    </w:p>
    <w:p>
      <w:pPr>
        <w:pStyle w:val="28"/>
        <w:numPr>
          <w:ilvl w:val="2"/>
          <w:numId w:val="2"/>
        </w:numPr>
        <w:tabs>
          <w:tab w:val="left" w:pos="1242"/>
        </w:tabs>
        <w:spacing w:before="2" w:line="364" w:lineRule="auto"/>
        <w:ind w:right="223" w:firstLine="420"/>
        <w:jc w:val="both"/>
      </w:pPr>
      <w:r>
        <w:rPr>
          <w:rFonts w:hint="eastAsia"/>
          <w:sz w:val="24"/>
        </w:rPr>
        <w:t>投标人的报价已包括了实施和完成本项目全部工作所需的劳务费、资料收集费、技</w:t>
      </w:r>
      <w:r>
        <w:rPr>
          <w:rFonts w:hint="eastAsia"/>
          <w:spacing w:val="-12"/>
          <w:sz w:val="24"/>
        </w:rPr>
        <w:t>术服务费、勘察检测、交通、通讯、保险、税费和利润等费用和政策性文件规定及合同包含的</w:t>
      </w:r>
      <w:r>
        <w:rPr>
          <w:rFonts w:hint="eastAsia"/>
          <w:sz w:val="24"/>
        </w:rPr>
        <w:t>所有风险、责任等各项应有的费用，除非上述费用在合同中另有说明。</w:t>
      </w:r>
    </w:p>
    <w:p>
      <w:pPr>
        <w:autoSpaceDE/>
        <w:autoSpaceDN/>
        <w:snapToGrid w:val="0"/>
        <w:spacing w:line="360" w:lineRule="auto"/>
        <w:ind w:firstLine="605" w:firstLineChars="275"/>
        <w:rPr>
          <w:sz w:val="24"/>
        </w:rPr>
      </w:pPr>
      <w:r>
        <w:t>3.2.4.</w:t>
      </w:r>
      <w:r>
        <w:rPr>
          <w:sz w:val="24"/>
        </w:rPr>
        <w:t xml:space="preserve"> </w:t>
      </w:r>
      <w:r>
        <w:rPr>
          <w:rFonts w:hint="eastAsia"/>
          <w:kern w:val="2"/>
          <w:sz w:val="24"/>
          <w:szCs w:val="24"/>
          <w:lang w:val="en-US"/>
        </w:rPr>
        <w:t>投标文件只允许有一个报价，有选择的或有条件的报价将不予接受。</w:t>
      </w:r>
    </w:p>
    <w:p>
      <w:pPr>
        <w:pStyle w:val="28"/>
        <w:numPr>
          <w:ilvl w:val="1"/>
          <w:numId w:val="2"/>
        </w:numPr>
        <w:tabs>
          <w:tab w:val="left" w:pos="1061"/>
        </w:tabs>
        <w:spacing w:before="160"/>
        <w:ind w:left="1060" w:hanging="421"/>
        <w:rPr>
          <w:sz w:val="24"/>
        </w:rPr>
      </w:pPr>
      <w:r>
        <w:rPr>
          <w:rFonts w:hint="eastAsia"/>
          <w:sz w:val="24"/>
        </w:rPr>
        <w:t>投标人资格证明文件</w:t>
      </w:r>
    </w:p>
    <w:p>
      <w:pPr>
        <w:pStyle w:val="9"/>
        <w:spacing w:before="7"/>
        <w:rPr>
          <w:sz w:val="18"/>
        </w:rPr>
      </w:pPr>
    </w:p>
    <w:p>
      <w:pPr>
        <w:pStyle w:val="9"/>
        <w:spacing w:line="364" w:lineRule="auto"/>
        <w:ind w:left="220" w:right="222" w:firstLine="420"/>
      </w:pPr>
      <w:r>
        <w:rPr>
          <w:rFonts w:hint="eastAsia"/>
        </w:rPr>
        <w:t>投标人资格证明文件含以下文件</w:t>
      </w:r>
      <w:r>
        <w:t>[</w:t>
      </w:r>
      <w:r>
        <w:rPr>
          <w:rFonts w:hint="eastAsia"/>
        </w:rPr>
        <w:t>其中注明必须提供的文件必须提供，否则将被当作资格审查不合格而取消投标资格</w:t>
      </w:r>
      <w:r>
        <w:t>]</w:t>
      </w:r>
      <w:r>
        <w:rPr>
          <w:rFonts w:hint="eastAsia"/>
        </w:rPr>
        <w:t>：</w:t>
      </w:r>
    </w:p>
    <w:p>
      <w:pPr>
        <w:pStyle w:val="28"/>
        <w:numPr>
          <w:ilvl w:val="0"/>
          <w:numId w:val="6"/>
        </w:numPr>
        <w:tabs>
          <w:tab w:val="left" w:pos="1248"/>
        </w:tabs>
        <w:spacing w:before="2" w:line="364" w:lineRule="auto"/>
        <w:ind w:right="104" w:firstLine="420"/>
      </w:pPr>
      <w:r>
        <w:rPr>
          <w:rFonts w:hint="eastAsia"/>
          <w:sz w:val="24"/>
        </w:rPr>
        <w:t>投标单位有效的营业执照副本或事业单位法人证书复印件（加盖投标人单位公章；</w:t>
      </w:r>
      <w:r>
        <w:rPr>
          <w:sz w:val="24"/>
        </w:rPr>
        <w:t xml:space="preserve"> </w:t>
      </w:r>
      <w:r>
        <w:rPr>
          <w:rFonts w:hint="eastAsia"/>
          <w:spacing w:val="-21"/>
          <w:sz w:val="24"/>
        </w:rPr>
        <w:t>联合体投标时，则联合体各成员均须提供，联合体各成员各自加盖本单位公章，否则投标无效</w:t>
      </w:r>
      <w:r>
        <w:rPr>
          <w:rFonts w:hint="eastAsia"/>
          <w:spacing w:val="-130"/>
          <w:sz w:val="24"/>
        </w:rPr>
        <w:t>）</w:t>
      </w:r>
      <w:r>
        <w:rPr>
          <w:rFonts w:hint="eastAsia"/>
          <w:spacing w:val="-10"/>
          <w:sz w:val="24"/>
        </w:rPr>
        <w:t>；</w:t>
      </w:r>
      <w:r>
        <w:rPr>
          <w:rFonts w:hint="eastAsia"/>
          <w:b w:val="0"/>
          <w:bCs w:val="0"/>
        </w:rPr>
        <w:t>（必须提供</w:t>
      </w:r>
      <w:r>
        <w:rPr>
          <w:rFonts w:hint="eastAsia"/>
          <w:b w:val="0"/>
          <w:bCs w:val="0"/>
          <w:spacing w:val="-120"/>
        </w:rPr>
        <w:t>）</w:t>
      </w:r>
      <w:r>
        <w:rPr>
          <w:rFonts w:hint="eastAsia"/>
        </w:rPr>
        <w:t>；</w:t>
      </w:r>
    </w:p>
    <w:p>
      <w:pPr>
        <w:pStyle w:val="28"/>
        <w:numPr>
          <w:ilvl w:val="0"/>
          <w:numId w:val="6"/>
        </w:numPr>
        <w:tabs>
          <w:tab w:val="left" w:pos="1248"/>
        </w:tabs>
        <w:spacing w:line="364" w:lineRule="auto"/>
        <w:ind w:right="224" w:firstLine="420"/>
      </w:pPr>
      <w:r>
        <w:rPr>
          <w:rFonts w:hint="eastAsia"/>
          <w:sz w:val="24"/>
        </w:rPr>
        <w:t>法定代表人身份证明原件、身份证复印件（</w:t>
      </w:r>
      <w:r>
        <w:rPr>
          <w:rFonts w:hint="eastAsia"/>
          <w:spacing w:val="-1"/>
          <w:sz w:val="24"/>
        </w:rPr>
        <w:t>加盖投标人单位公章；联合体投标的，</w:t>
      </w:r>
      <w:r>
        <w:rPr>
          <w:spacing w:val="-1"/>
          <w:sz w:val="24"/>
        </w:rPr>
        <w:t xml:space="preserve"> </w:t>
      </w:r>
      <w:r>
        <w:rPr>
          <w:rFonts w:hint="eastAsia"/>
          <w:sz w:val="24"/>
        </w:rPr>
        <w:t>则联合体各成员均须提供，且需联合体各成员在各自的法定代表人身份证明上加盖本单位公</w:t>
      </w:r>
      <w:r>
        <w:rPr>
          <w:rFonts w:hint="eastAsia"/>
        </w:rPr>
        <w:t>章</w:t>
      </w:r>
      <w:r>
        <w:rPr>
          <w:rFonts w:hint="eastAsia"/>
          <w:spacing w:val="-120"/>
        </w:rPr>
        <w:t>）；</w:t>
      </w:r>
      <w:r>
        <w:rPr>
          <w:rFonts w:hint="eastAsia"/>
          <w:b w:val="0"/>
          <w:bCs w:val="0"/>
        </w:rPr>
        <w:t>（必须提供</w:t>
      </w:r>
      <w:r>
        <w:rPr>
          <w:rFonts w:hint="eastAsia"/>
          <w:b w:val="0"/>
          <w:bCs w:val="0"/>
          <w:spacing w:val="-120"/>
        </w:rPr>
        <w:t>）</w:t>
      </w:r>
      <w:r>
        <w:rPr>
          <w:rFonts w:hint="eastAsia"/>
        </w:rPr>
        <w:t>；</w:t>
      </w:r>
    </w:p>
    <w:p>
      <w:pPr>
        <w:pStyle w:val="28"/>
        <w:numPr>
          <w:ilvl w:val="0"/>
          <w:numId w:val="6"/>
        </w:numPr>
        <w:tabs>
          <w:tab w:val="left" w:pos="1248"/>
        </w:tabs>
        <w:spacing w:line="364" w:lineRule="auto"/>
        <w:ind w:right="225" w:firstLine="420"/>
        <w:rPr>
          <w:sz w:val="24"/>
        </w:rPr>
      </w:pPr>
      <w:r>
        <w:rPr>
          <w:rFonts w:hint="eastAsia"/>
          <w:sz w:val="24"/>
        </w:rPr>
        <w:t>法定代表人授权委托书原件和委托代理人身份证复印件（</w:t>
      </w:r>
      <w:r>
        <w:rPr>
          <w:rFonts w:hint="eastAsia"/>
          <w:spacing w:val="-2"/>
          <w:sz w:val="24"/>
        </w:rPr>
        <w:t>加盖投标人单位公章及法</w:t>
      </w:r>
      <w:r>
        <w:rPr>
          <w:rFonts w:hint="eastAsia"/>
          <w:sz w:val="24"/>
        </w:rPr>
        <w:t>定代表人签字；非联合体投标委托代理时必须提供</w:t>
      </w:r>
      <w:r>
        <w:rPr>
          <w:rFonts w:hint="eastAsia"/>
          <w:spacing w:val="-120"/>
          <w:sz w:val="24"/>
        </w:rPr>
        <w:t>）</w:t>
      </w:r>
      <w:r>
        <w:rPr>
          <w:rFonts w:hint="eastAsia"/>
          <w:sz w:val="24"/>
        </w:rPr>
        <w:t>；</w:t>
      </w:r>
    </w:p>
    <w:p>
      <w:pPr>
        <w:pStyle w:val="28"/>
        <w:numPr>
          <w:ilvl w:val="0"/>
          <w:numId w:val="6"/>
        </w:numPr>
        <w:tabs>
          <w:tab w:val="left" w:pos="1248"/>
        </w:tabs>
        <w:spacing w:before="1" w:line="364" w:lineRule="auto"/>
        <w:ind w:right="225" w:firstLine="420"/>
        <w:rPr>
          <w:sz w:val="24"/>
        </w:rPr>
      </w:pPr>
      <w:r>
        <w:rPr>
          <w:rFonts w:hint="eastAsia"/>
          <w:sz w:val="24"/>
        </w:rPr>
        <w:t>联合体协议书原件（</w:t>
      </w:r>
      <w:r>
        <w:rPr>
          <w:rFonts w:hint="eastAsia"/>
          <w:spacing w:val="-1"/>
          <w:sz w:val="24"/>
        </w:rPr>
        <w:t>加盖联合体所有成员单位公章，及法定代表人或委托代理人签</w:t>
      </w:r>
      <w:r>
        <w:rPr>
          <w:rFonts w:hint="eastAsia"/>
          <w:sz w:val="24"/>
        </w:rPr>
        <w:t>字；如为联合体投标的必须提供</w:t>
      </w:r>
      <w:r>
        <w:rPr>
          <w:rFonts w:hint="eastAsia"/>
          <w:spacing w:val="-120"/>
          <w:sz w:val="24"/>
        </w:rPr>
        <w:t>）</w:t>
      </w:r>
      <w:r>
        <w:rPr>
          <w:rFonts w:hint="eastAsia"/>
          <w:sz w:val="24"/>
        </w:rPr>
        <w:t>；</w:t>
      </w:r>
    </w:p>
    <w:p>
      <w:pPr>
        <w:pStyle w:val="28"/>
        <w:numPr>
          <w:ilvl w:val="0"/>
          <w:numId w:val="6"/>
        </w:numPr>
        <w:tabs>
          <w:tab w:val="left" w:pos="1248"/>
        </w:tabs>
        <w:spacing w:before="1" w:line="364" w:lineRule="auto"/>
        <w:ind w:right="225" w:firstLine="420"/>
        <w:rPr>
          <w:sz w:val="24"/>
        </w:rPr>
      </w:pPr>
      <w:r>
        <w:rPr>
          <w:rFonts w:hint="eastAsia"/>
          <w:sz w:val="24"/>
        </w:rPr>
        <w:t>联合投标授权委托书原件（</w:t>
      </w:r>
      <w:r>
        <w:rPr>
          <w:rFonts w:hint="eastAsia"/>
          <w:spacing w:val="-1"/>
          <w:sz w:val="24"/>
        </w:rPr>
        <w:t>加盖联合体牵头人单位公章；如为联合体投标的必须提</w:t>
      </w:r>
      <w:r>
        <w:rPr>
          <w:rFonts w:hint="eastAsia"/>
          <w:sz w:val="24"/>
        </w:rPr>
        <w:t>供</w:t>
      </w:r>
      <w:r>
        <w:rPr>
          <w:rFonts w:hint="eastAsia"/>
          <w:spacing w:val="-120"/>
          <w:sz w:val="24"/>
        </w:rPr>
        <w:t>）</w:t>
      </w:r>
      <w:r>
        <w:rPr>
          <w:rFonts w:hint="eastAsia"/>
          <w:sz w:val="24"/>
        </w:rPr>
        <w:t>；</w:t>
      </w:r>
    </w:p>
    <w:p>
      <w:pPr>
        <w:pStyle w:val="28"/>
        <w:numPr>
          <w:ilvl w:val="0"/>
          <w:numId w:val="6"/>
        </w:numPr>
        <w:tabs>
          <w:tab w:val="left" w:pos="1248"/>
        </w:tabs>
        <w:spacing w:before="2" w:line="364" w:lineRule="auto"/>
        <w:ind w:right="223" w:firstLine="420"/>
        <w:jc w:val="both"/>
        <w:rPr>
          <w:sz w:val="24"/>
        </w:rPr>
      </w:pPr>
      <w:r>
        <w:rPr>
          <w:rFonts w:hint="eastAsia"/>
          <w:sz w:val="24"/>
        </w:rPr>
        <w:t>投标单位资质证书副本复印件（</w:t>
      </w:r>
      <w:r>
        <w:rPr>
          <w:rFonts w:hint="eastAsia"/>
          <w:spacing w:val="-1"/>
          <w:sz w:val="24"/>
        </w:rPr>
        <w:t>加盖投标人单位公章；联合体投标时，联合体</w:t>
      </w:r>
      <w:r>
        <w:rPr>
          <w:rFonts w:hint="eastAsia"/>
          <w:spacing w:val="-1"/>
          <w:sz w:val="24"/>
          <w:lang w:val="en-US" w:eastAsia="zh-CN"/>
        </w:rPr>
        <w:t>中设计单位和施工单位</w:t>
      </w:r>
      <w:r>
        <w:rPr>
          <w:rFonts w:hint="eastAsia"/>
          <w:spacing w:val="-5"/>
          <w:sz w:val="24"/>
        </w:rPr>
        <w:t>均需提供资质证书副本复印件，</w:t>
      </w:r>
      <w:r>
        <w:rPr>
          <w:rFonts w:hint="eastAsia"/>
          <w:spacing w:val="-5"/>
          <w:sz w:val="24"/>
          <w:lang w:val="en-US" w:eastAsia="zh-CN"/>
        </w:rPr>
        <w:t>并</w:t>
      </w:r>
      <w:r>
        <w:rPr>
          <w:rFonts w:hint="eastAsia"/>
          <w:spacing w:val="-5"/>
          <w:sz w:val="24"/>
        </w:rPr>
        <w:t>各自加盖本单位公章，否则投标无效</w:t>
      </w:r>
      <w:r>
        <w:rPr>
          <w:rFonts w:hint="eastAsia"/>
          <w:spacing w:val="-120"/>
          <w:sz w:val="24"/>
        </w:rPr>
        <w:t>）</w:t>
      </w:r>
      <w:r>
        <w:rPr>
          <w:rFonts w:hint="eastAsia"/>
          <w:spacing w:val="-161"/>
          <w:sz w:val="24"/>
        </w:rPr>
        <w:t>；</w:t>
      </w:r>
      <w:r>
        <w:rPr>
          <w:rFonts w:hint="eastAsia"/>
          <w:sz w:val="24"/>
        </w:rPr>
        <w:t>（</w:t>
      </w:r>
      <w:r>
        <w:rPr>
          <w:rFonts w:hint="eastAsia"/>
          <w:spacing w:val="-8"/>
          <w:sz w:val="24"/>
        </w:rPr>
        <w:t>必须</w:t>
      </w:r>
      <w:r>
        <w:rPr>
          <w:rFonts w:hint="eastAsia"/>
          <w:sz w:val="24"/>
        </w:rPr>
        <w:t>提供</w:t>
      </w:r>
      <w:r>
        <w:rPr>
          <w:rFonts w:hint="eastAsia"/>
          <w:spacing w:val="-120"/>
          <w:sz w:val="24"/>
        </w:rPr>
        <w:t>）</w:t>
      </w:r>
      <w:r>
        <w:rPr>
          <w:rFonts w:hint="eastAsia"/>
          <w:sz w:val="24"/>
        </w:rPr>
        <w:t>；</w:t>
      </w:r>
    </w:p>
    <w:p>
      <w:pPr>
        <w:pStyle w:val="28"/>
        <w:numPr>
          <w:ilvl w:val="0"/>
          <w:numId w:val="6"/>
        </w:numPr>
        <w:tabs>
          <w:tab w:val="left" w:pos="1248"/>
        </w:tabs>
        <w:spacing w:before="2" w:line="364" w:lineRule="auto"/>
        <w:ind w:right="102" w:firstLine="420"/>
        <w:rPr>
          <w:sz w:val="24"/>
        </w:rPr>
      </w:pPr>
      <w:r>
        <w:rPr>
          <w:rFonts w:hint="eastAsia"/>
          <w:sz w:val="24"/>
        </w:rPr>
        <w:t>拟投入本项目施工负责人的身份证、职称证书、</w:t>
      </w:r>
      <w:r>
        <w:rPr>
          <w:rFonts w:hint="eastAsia"/>
          <w:sz w:val="24"/>
          <w:lang w:val="en-US"/>
        </w:rPr>
        <w:t>二</w:t>
      </w:r>
      <w:r>
        <w:rPr>
          <w:rFonts w:hint="eastAsia"/>
          <w:sz w:val="24"/>
        </w:rPr>
        <w:t>级注册建造师证书等复印件（加</w:t>
      </w:r>
      <w:r>
        <w:rPr>
          <w:rFonts w:hint="eastAsia"/>
          <w:spacing w:val="-19"/>
          <w:sz w:val="24"/>
        </w:rPr>
        <w:t>盖投标人单位公章，联合体投标的，加盖联合体牵头人单位公章，否则投标无效</w:t>
      </w:r>
      <w:r>
        <w:rPr>
          <w:rFonts w:hint="eastAsia"/>
          <w:spacing w:val="-120"/>
          <w:sz w:val="24"/>
        </w:rPr>
        <w:t>）</w:t>
      </w:r>
      <w:r>
        <w:rPr>
          <w:rFonts w:hint="eastAsia"/>
          <w:spacing w:val="-212"/>
          <w:sz w:val="24"/>
        </w:rPr>
        <w:t>；</w:t>
      </w:r>
      <w:r>
        <w:rPr>
          <w:rFonts w:hint="eastAsia"/>
          <w:sz w:val="24"/>
        </w:rPr>
        <w:t>（必须提供</w:t>
      </w:r>
      <w:r>
        <w:rPr>
          <w:rFonts w:hint="eastAsia"/>
          <w:spacing w:val="-130"/>
          <w:sz w:val="24"/>
        </w:rPr>
        <w:t>）</w:t>
      </w:r>
      <w:r>
        <w:rPr>
          <w:rFonts w:hint="eastAsia"/>
          <w:spacing w:val="-7"/>
          <w:sz w:val="24"/>
        </w:rPr>
        <w:t>；</w:t>
      </w:r>
    </w:p>
    <w:p>
      <w:pPr>
        <w:snapToGrid w:val="0"/>
        <w:spacing w:line="500" w:lineRule="exact"/>
        <w:ind w:left="240" w:leftChars="109" w:firstLine="240" w:firstLineChars="100"/>
        <w:rPr>
          <w:sz w:val="24"/>
        </w:rPr>
      </w:pPr>
      <w:r>
        <w:rPr>
          <w:rFonts w:hint="eastAsia"/>
          <w:sz w:val="24"/>
        </w:rPr>
        <w:t>（</w:t>
      </w:r>
      <w:r>
        <w:rPr>
          <w:sz w:val="24"/>
          <w:lang w:val="en-US"/>
        </w:rPr>
        <w:t>8</w:t>
      </w:r>
      <w:r>
        <w:rPr>
          <w:rFonts w:hint="eastAsia"/>
          <w:sz w:val="24"/>
        </w:rPr>
        <w:t>）拟投入本项目设计负责人的身份证复印件、</w:t>
      </w:r>
      <w:r>
        <w:rPr>
          <w:rFonts w:hint="eastAsia"/>
          <w:sz w:val="24"/>
          <w:szCs w:val="24"/>
        </w:rPr>
        <w:t>测绘或土地管理或水利工程类中级或以上职称</w:t>
      </w:r>
      <w:r>
        <w:rPr>
          <w:rFonts w:hint="eastAsia"/>
          <w:sz w:val="24"/>
          <w:szCs w:val="24"/>
          <w:lang w:val="en-US" w:eastAsia="zh-CN"/>
        </w:rPr>
        <w:t>复印件</w:t>
      </w:r>
      <w:r>
        <w:rPr>
          <w:rFonts w:hint="eastAsia"/>
          <w:sz w:val="24"/>
          <w:szCs w:val="24"/>
        </w:rPr>
        <w:t>。</w:t>
      </w:r>
      <w:r>
        <w:rPr>
          <w:rFonts w:hint="eastAsia"/>
          <w:sz w:val="24"/>
        </w:rPr>
        <w:t>（</w:t>
      </w:r>
      <w:r>
        <w:rPr>
          <w:rFonts w:hint="eastAsia"/>
          <w:spacing w:val="-4"/>
          <w:sz w:val="24"/>
        </w:rPr>
        <w:t>加盖投标人</w:t>
      </w:r>
      <w:r>
        <w:rPr>
          <w:rFonts w:hint="eastAsia"/>
          <w:sz w:val="24"/>
        </w:rPr>
        <w:t>单位公章，联合体投标的，加盖联合体中设计单位公章，否则投标无效</w:t>
      </w:r>
      <w:r>
        <w:rPr>
          <w:rFonts w:hint="eastAsia"/>
          <w:spacing w:val="-120"/>
          <w:sz w:val="24"/>
        </w:rPr>
        <w:t>）；</w:t>
      </w:r>
      <w:r>
        <w:rPr>
          <w:rFonts w:hint="eastAsia"/>
          <w:sz w:val="24"/>
        </w:rPr>
        <w:t>（必须提供</w:t>
      </w:r>
      <w:r>
        <w:rPr>
          <w:rFonts w:hint="eastAsia"/>
          <w:spacing w:val="-120"/>
          <w:sz w:val="24"/>
        </w:rPr>
        <w:t>）</w:t>
      </w:r>
      <w:r>
        <w:rPr>
          <w:rFonts w:hint="eastAsia"/>
          <w:sz w:val="24"/>
        </w:rPr>
        <w:t>；</w:t>
      </w:r>
    </w:p>
    <w:p>
      <w:pPr>
        <w:pStyle w:val="28"/>
        <w:keepNext w:val="0"/>
        <w:keepLines w:val="0"/>
        <w:pageBreakBefore w:val="0"/>
        <w:widowControl w:val="0"/>
        <w:numPr>
          <w:ilvl w:val="0"/>
          <w:numId w:val="0"/>
        </w:numPr>
        <w:tabs>
          <w:tab w:val="left" w:pos="1248"/>
        </w:tabs>
        <w:kinsoku/>
        <w:wordWrap/>
        <w:overflowPunct/>
        <w:topLinePunct w:val="0"/>
        <w:autoSpaceDE w:val="0"/>
        <w:autoSpaceDN w:val="0"/>
        <w:bidi w:val="0"/>
        <w:adjustRightInd/>
        <w:snapToGrid/>
        <w:spacing w:before="2" w:line="365" w:lineRule="auto"/>
        <w:ind w:left="221" w:leftChars="0" w:right="102" w:rightChars="0" w:firstLine="228" w:firstLineChars="100"/>
        <w:textAlignment w:val="auto"/>
        <w:rPr>
          <w:rFonts w:hint="eastAsia"/>
          <w:sz w:val="24"/>
        </w:rPr>
      </w:pPr>
      <w:r>
        <w:rPr>
          <w:rFonts w:hint="eastAsia"/>
          <w:spacing w:val="-6"/>
          <w:sz w:val="24"/>
        </w:rPr>
        <w:t>（</w:t>
      </w:r>
      <w:r>
        <w:rPr>
          <w:rFonts w:hint="eastAsia"/>
          <w:spacing w:val="-6"/>
          <w:sz w:val="24"/>
          <w:lang w:val="en-US" w:eastAsia="zh-CN"/>
        </w:rPr>
        <w:t>9</w:t>
      </w:r>
      <w:r>
        <w:rPr>
          <w:rFonts w:hint="eastAsia"/>
          <w:spacing w:val="-6"/>
          <w:sz w:val="24"/>
        </w:rPr>
        <w:t>）</w:t>
      </w:r>
      <w:r>
        <w:rPr>
          <w:rFonts w:hint="eastAsia"/>
          <w:sz w:val="24"/>
        </w:rPr>
        <w:t>参加政府采购活动前 3 年内在经营活动中没有重大违法记录的书面声明（加盖投标人单位公章；联合体投标的，则联合体各方均需提供，且需联合体各成员在各自的书面声明上加盖本单位公章，否则投标无效）；（必须提供）；</w:t>
      </w:r>
    </w:p>
    <w:p>
      <w:pPr>
        <w:pStyle w:val="28"/>
        <w:keepNext w:val="0"/>
        <w:keepLines w:val="0"/>
        <w:pageBreakBefore w:val="0"/>
        <w:widowControl w:val="0"/>
        <w:numPr>
          <w:ilvl w:val="0"/>
          <w:numId w:val="0"/>
        </w:numPr>
        <w:tabs>
          <w:tab w:val="left" w:pos="1248"/>
        </w:tabs>
        <w:kinsoku/>
        <w:wordWrap/>
        <w:overflowPunct/>
        <w:topLinePunct w:val="0"/>
        <w:autoSpaceDE w:val="0"/>
        <w:autoSpaceDN w:val="0"/>
        <w:bidi w:val="0"/>
        <w:adjustRightInd/>
        <w:snapToGrid/>
        <w:spacing w:before="2" w:line="365" w:lineRule="auto"/>
        <w:ind w:left="221" w:leftChars="0" w:right="102" w:rightChars="0" w:firstLine="240" w:firstLineChars="100"/>
        <w:textAlignment w:val="auto"/>
        <w:rPr>
          <w:rFonts w:hint="eastAsia"/>
          <w:sz w:val="24"/>
        </w:rPr>
      </w:pPr>
      <w:r>
        <w:rPr>
          <w:rFonts w:hint="eastAsia"/>
          <w:sz w:val="24"/>
        </w:rPr>
        <w:t>（</w:t>
      </w:r>
      <w:r>
        <w:rPr>
          <w:rFonts w:hint="eastAsia"/>
          <w:sz w:val="24"/>
          <w:lang w:val="en-US" w:eastAsia="zh-CN"/>
        </w:rPr>
        <w:t>10</w:t>
      </w:r>
      <w:r>
        <w:rPr>
          <w:rFonts w:hint="eastAsia"/>
          <w:sz w:val="24"/>
        </w:rPr>
        <w:t>）施工单位须符合2014年及之后在广西壮族自治区国土资源厅进行广西土地整治项目参建单位资格备案登记推荐的参建单位名单</w:t>
      </w:r>
      <w:r>
        <w:rPr>
          <w:rFonts w:hint="eastAsia"/>
          <w:sz w:val="24"/>
          <w:lang w:val="en-US" w:eastAsia="zh-CN"/>
        </w:rPr>
        <w:t>复印件</w:t>
      </w:r>
      <w:r>
        <w:rPr>
          <w:rFonts w:hint="eastAsia"/>
          <w:sz w:val="24"/>
        </w:rPr>
        <w:t>（加盖投标人单位公章；联合体投标的，加盖联合体牵头人单位公章，否则投标无效）；（必须提供）；</w:t>
      </w:r>
    </w:p>
    <w:p>
      <w:pPr>
        <w:pStyle w:val="28"/>
        <w:keepNext w:val="0"/>
        <w:keepLines w:val="0"/>
        <w:pageBreakBefore w:val="0"/>
        <w:widowControl w:val="0"/>
        <w:numPr>
          <w:ilvl w:val="0"/>
          <w:numId w:val="0"/>
        </w:numPr>
        <w:tabs>
          <w:tab w:val="left" w:pos="1248"/>
        </w:tabs>
        <w:kinsoku/>
        <w:wordWrap/>
        <w:overflowPunct/>
        <w:topLinePunct w:val="0"/>
        <w:autoSpaceDE w:val="0"/>
        <w:autoSpaceDN w:val="0"/>
        <w:bidi w:val="0"/>
        <w:adjustRightInd/>
        <w:snapToGrid/>
        <w:spacing w:before="2" w:line="365" w:lineRule="auto"/>
        <w:ind w:left="221" w:leftChars="0" w:right="102" w:rightChars="0" w:firstLine="240" w:firstLineChars="100"/>
        <w:textAlignment w:val="auto"/>
        <w:rPr>
          <w:rFonts w:hint="eastAsia"/>
          <w:spacing w:val="-7"/>
          <w:sz w:val="24"/>
        </w:rPr>
      </w:pPr>
      <w:r>
        <w:rPr>
          <w:rFonts w:hint="eastAsia"/>
          <w:sz w:val="24"/>
          <w:lang w:eastAsia="zh-CN"/>
        </w:rPr>
        <w:t>（</w:t>
      </w:r>
      <w:r>
        <w:rPr>
          <w:rFonts w:hint="eastAsia"/>
          <w:sz w:val="24"/>
          <w:lang w:val="en-US" w:eastAsia="zh-CN"/>
        </w:rPr>
        <w:t>11</w:t>
      </w:r>
      <w:r>
        <w:rPr>
          <w:rFonts w:hint="eastAsia"/>
          <w:sz w:val="24"/>
          <w:lang w:eastAsia="zh-CN"/>
        </w:rPr>
        <w:t>）</w:t>
      </w:r>
      <w:r>
        <w:rPr>
          <w:rFonts w:hint="eastAsia"/>
          <w:sz w:val="24"/>
        </w:rPr>
        <w:t>投资方需出具项目总投资30%资金的资信证明或银行担保</w:t>
      </w:r>
      <w:r>
        <w:rPr>
          <w:rFonts w:hint="eastAsia"/>
          <w:sz w:val="24"/>
          <w:lang w:val="en-US" w:eastAsia="zh-CN"/>
        </w:rPr>
        <w:t>复印件（加盖投标人单位公章；联合体投标的，加盖联合体牵头人单位公章，否则投标无效）；（必须提供）</w:t>
      </w:r>
      <w:r>
        <w:rPr>
          <w:rFonts w:hint="eastAsia"/>
          <w:sz w:val="24"/>
        </w:rPr>
        <w:t>。</w:t>
      </w:r>
    </w:p>
    <w:p>
      <w:pPr>
        <w:pStyle w:val="9"/>
        <w:spacing w:before="81"/>
        <w:ind w:left="640"/>
        <w:rPr>
          <w:b/>
          <w:bCs/>
        </w:rPr>
      </w:pPr>
      <w:r>
        <w:rPr>
          <w:rFonts w:hint="eastAsia"/>
          <w:b/>
          <w:bCs/>
        </w:rPr>
        <w:t>注：以上第</w:t>
      </w:r>
      <w:r>
        <w:rPr>
          <w:b/>
          <w:bCs/>
        </w:rPr>
        <w:t>3.3</w:t>
      </w:r>
      <w:r>
        <w:rPr>
          <w:rFonts w:hint="eastAsia"/>
          <w:b/>
          <w:bCs/>
        </w:rPr>
        <w:t>条要求必须提供的所有证明文件应真实有效，否则投标无效。</w:t>
      </w:r>
    </w:p>
    <w:p>
      <w:pPr>
        <w:pStyle w:val="9"/>
        <w:spacing w:before="9"/>
        <w:rPr>
          <w:sz w:val="18"/>
        </w:rPr>
      </w:pPr>
    </w:p>
    <w:p>
      <w:pPr>
        <w:pStyle w:val="28"/>
        <w:numPr>
          <w:ilvl w:val="1"/>
          <w:numId w:val="2"/>
        </w:numPr>
        <w:tabs>
          <w:tab w:val="left" w:pos="1121"/>
        </w:tabs>
        <w:spacing w:before="0"/>
        <w:ind w:hanging="481"/>
        <w:jc w:val="both"/>
        <w:rPr>
          <w:sz w:val="24"/>
        </w:rPr>
      </w:pPr>
      <w:r>
        <w:rPr>
          <w:rFonts w:hint="eastAsia"/>
          <w:sz w:val="24"/>
        </w:rPr>
        <w:t>投标有效期</w:t>
      </w:r>
    </w:p>
    <w:p>
      <w:pPr>
        <w:pStyle w:val="28"/>
        <w:numPr>
          <w:ilvl w:val="2"/>
          <w:numId w:val="2"/>
        </w:numPr>
        <w:tabs>
          <w:tab w:val="left" w:pos="1366"/>
        </w:tabs>
        <w:spacing w:line="364" w:lineRule="auto"/>
        <w:ind w:right="232" w:firstLine="420"/>
        <w:jc w:val="both"/>
        <w:rPr>
          <w:sz w:val="24"/>
        </w:rPr>
      </w:pPr>
      <w:r>
        <w:rPr>
          <w:rFonts w:hint="eastAsia"/>
          <w:spacing w:val="3"/>
          <w:sz w:val="24"/>
        </w:rPr>
        <w:t>在投标人须知前附表规定的投标有效期内，投标人不得要求撤销或修改其投标文件。</w:t>
      </w:r>
    </w:p>
    <w:p>
      <w:pPr>
        <w:pStyle w:val="28"/>
        <w:numPr>
          <w:ilvl w:val="2"/>
          <w:numId w:val="2"/>
        </w:numPr>
        <w:tabs>
          <w:tab w:val="left" w:pos="1301"/>
        </w:tabs>
        <w:spacing w:before="1" w:line="364" w:lineRule="auto"/>
        <w:ind w:right="225" w:firstLine="420"/>
        <w:jc w:val="both"/>
        <w:rPr>
          <w:sz w:val="24"/>
        </w:rPr>
      </w:pPr>
      <w:r>
        <w:rPr>
          <w:rFonts w:hint="eastAsia"/>
          <w:spacing w:val="-1"/>
          <w:sz w:val="24"/>
        </w:rPr>
        <w:t>出现特殊情况需要延长投标有效期的，采购人以书面形式通知所有投标人延长投标</w:t>
      </w:r>
      <w:r>
        <w:rPr>
          <w:rFonts w:hint="eastAsia"/>
          <w:spacing w:val="-13"/>
          <w:sz w:val="24"/>
        </w:rPr>
        <w:t>有效期。但不得要求或被允许修改或</w:t>
      </w:r>
      <w:r>
        <w:rPr>
          <w:rFonts w:hint="eastAsia"/>
          <w:sz w:val="24"/>
        </w:rPr>
        <w:t>撤销其投标文件；投标人拒绝延长的，其投标失效。</w:t>
      </w:r>
    </w:p>
    <w:p>
      <w:pPr>
        <w:pStyle w:val="28"/>
        <w:numPr>
          <w:ilvl w:val="1"/>
          <w:numId w:val="2"/>
        </w:numPr>
        <w:tabs>
          <w:tab w:val="left" w:pos="1121"/>
        </w:tabs>
        <w:spacing w:before="2"/>
        <w:ind w:hanging="481"/>
        <w:rPr>
          <w:sz w:val="24"/>
        </w:rPr>
      </w:pPr>
      <w:r>
        <w:rPr>
          <w:rFonts w:hint="eastAsia"/>
          <w:sz w:val="24"/>
        </w:rPr>
        <w:t>备选投标方案</w:t>
      </w:r>
    </w:p>
    <w:p>
      <w:pPr>
        <w:pStyle w:val="9"/>
        <w:spacing w:before="160" w:line="364" w:lineRule="auto"/>
        <w:ind w:left="220" w:right="223" w:firstLine="420"/>
        <w:jc w:val="both"/>
      </w:pPr>
      <w:r>
        <w:rPr>
          <w:rFonts w:hint="eastAsia"/>
          <w:spacing w:val="-5"/>
        </w:rPr>
        <w:t>除投标人须知前附表另有规定外，投标人不得递交备选投标方案。允许投标人递交备选投</w:t>
      </w:r>
      <w:r>
        <w:rPr>
          <w:rFonts w:hint="eastAsia"/>
          <w:spacing w:val="-11"/>
        </w:rPr>
        <w:t>标方案的，只有中标人所递交的备选投标方案方可予以考虑。评标委员会认为中标人的备选投</w:t>
      </w:r>
      <w:r>
        <w:rPr>
          <w:rFonts w:hint="eastAsia"/>
        </w:rPr>
        <w:t>标方案优于其按照招标文件要求编制的投标方案的，采购人可以接受该备选投标方案。</w:t>
      </w:r>
    </w:p>
    <w:p>
      <w:pPr>
        <w:pStyle w:val="28"/>
        <w:numPr>
          <w:ilvl w:val="1"/>
          <w:numId w:val="2"/>
        </w:numPr>
        <w:tabs>
          <w:tab w:val="left" w:pos="1121"/>
        </w:tabs>
        <w:spacing w:before="2"/>
        <w:ind w:hanging="481"/>
        <w:rPr>
          <w:sz w:val="24"/>
        </w:rPr>
      </w:pPr>
      <w:r>
        <w:rPr>
          <w:rFonts w:hint="eastAsia"/>
          <w:sz w:val="24"/>
        </w:rPr>
        <w:t>投标文件的编制</w:t>
      </w:r>
    </w:p>
    <w:p>
      <w:pPr>
        <w:pStyle w:val="28"/>
        <w:numPr>
          <w:ilvl w:val="2"/>
          <w:numId w:val="2"/>
        </w:numPr>
        <w:tabs>
          <w:tab w:val="left" w:pos="1301"/>
        </w:tabs>
        <w:spacing w:before="160" w:line="364" w:lineRule="auto"/>
        <w:ind w:right="225" w:firstLine="420"/>
        <w:rPr>
          <w:sz w:val="24"/>
        </w:rPr>
      </w:pPr>
      <w:r>
        <w:rPr>
          <w:rFonts w:hint="eastAsia"/>
          <w:spacing w:val="-1"/>
          <w:sz w:val="24"/>
        </w:rPr>
        <w:t>投标文件应按第五章“投标文件格式”要求进行编写，如有必要，可以增加附页，</w:t>
      </w:r>
      <w:r>
        <w:rPr>
          <w:spacing w:val="-1"/>
          <w:sz w:val="24"/>
        </w:rPr>
        <w:t xml:space="preserve"> </w:t>
      </w:r>
      <w:r>
        <w:rPr>
          <w:rFonts w:hint="eastAsia"/>
          <w:sz w:val="24"/>
        </w:rPr>
        <w:t>作为投标文件的组成部分。</w:t>
      </w:r>
    </w:p>
    <w:p>
      <w:pPr>
        <w:pStyle w:val="28"/>
        <w:numPr>
          <w:ilvl w:val="2"/>
          <w:numId w:val="2"/>
        </w:numPr>
        <w:tabs>
          <w:tab w:val="left" w:pos="1361"/>
        </w:tabs>
        <w:spacing w:before="2" w:line="364" w:lineRule="auto"/>
        <w:ind w:right="225" w:firstLine="420"/>
        <w:rPr>
          <w:sz w:val="24"/>
        </w:rPr>
      </w:pPr>
      <w:r>
        <w:rPr>
          <w:rFonts w:hint="eastAsia"/>
          <w:spacing w:val="-4"/>
          <w:sz w:val="24"/>
        </w:rPr>
        <w:t>投标文件应当对招标文件有关各标段成果交付期、投标有效期等实质性内容作出响</w:t>
      </w:r>
      <w:r>
        <w:rPr>
          <w:rFonts w:hint="eastAsia"/>
          <w:sz w:val="24"/>
        </w:rPr>
        <w:t>应。</w:t>
      </w:r>
    </w:p>
    <w:p>
      <w:pPr>
        <w:pStyle w:val="28"/>
        <w:numPr>
          <w:ilvl w:val="2"/>
          <w:numId w:val="2"/>
        </w:numPr>
        <w:tabs>
          <w:tab w:val="left" w:pos="1301"/>
        </w:tabs>
        <w:spacing w:before="1" w:line="364" w:lineRule="auto"/>
        <w:ind w:right="104" w:firstLine="420"/>
        <w:rPr>
          <w:sz w:val="24"/>
        </w:rPr>
      </w:pPr>
      <w:r>
        <w:rPr>
          <w:rFonts w:hint="eastAsia"/>
          <w:sz w:val="24"/>
        </w:rPr>
        <w:t>投标文件应用不褪色的材料书写或打印；投标文件所有要求盖章、签字的地方均应</w:t>
      </w:r>
      <w:r>
        <w:rPr>
          <w:rFonts w:hint="eastAsia"/>
          <w:spacing w:val="-11"/>
          <w:sz w:val="24"/>
        </w:rPr>
        <w:t>按要求盖章、签字，本项目不接受扫描的盖章和签字，委托代理人签字的，投标文件应附法定代表人</w:t>
      </w:r>
      <w:r>
        <w:rPr>
          <w:spacing w:val="-11"/>
          <w:sz w:val="24"/>
        </w:rPr>
        <w:t>(</w:t>
      </w:r>
      <w:r>
        <w:rPr>
          <w:rFonts w:hint="eastAsia"/>
          <w:spacing w:val="-11"/>
          <w:sz w:val="24"/>
        </w:rPr>
        <w:t>或负责人）签署的授权委托书。投标文件应尽量避免涂改、行间插字或删除。如果出</w:t>
      </w:r>
      <w:r>
        <w:rPr>
          <w:rFonts w:hint="eastAsia"/>
          <w:spacing w:val="-12"/>
          <w:sz w:val="24"/>
        </w:rPr>
        <w:t>现上述情况，改动之处应加盖单位公章或由投标人的法定代表人或其授权的代理人签字确认。</w:t>
      </w:r>
      <w:r>
        <w:rPr>
          <w:rFonts w:hint="eastAsia"/>
          <w:sz w:val="24"/>
        </w:rPr>
        <w:t>签字或盖章的具体要求见投标人须知前附表。</w:t>
      </w:r>
    </w:p>
    <w:p>
      <w:pPr>
        <w:pStyle w:val="28"/>
        <w:numPr>
          <w:ilvl w:val="2"/>
          <w:numId w:val="2"/>
        </w:numPr>
        <w:tabs>
          <w:tab w:val="left" w:pos="1361"/>
        </w:tabs>
        <w:spacing w:before="4" w:line="364" w:lineRule="auto"/>
        <w:ind w:right="222" w:firstLine="420"/>
        <w:rPr>
          <w:sz w:val="24"/>
        </w:rPr>
      </w:pPr>
      <w:r>
        <w:rPr>
          <w:rFonts w:hint="eastAsia"/>
          <w:spacing w:val="-5"/>
          <w:sz w:val="24"/>
        </w:rPr>
        <w:t>投标文件正本一份</w:t>
      </w:r>
      <w:r>
        <w:rPr>
          <w:spacing w:val="-5"/>
          <w:sz w:val="24"/>
        </w:rPr>
        <w:t xml:space="preserve">, </w:t>
      </w:r>
      <w:r>
        <w:rPr>
          <w:rFonts w:hint="eastAsia"/>
          <w:spacing w:val="-5"/>
          <w:sz w:val="24"/>
        </w:rPr>
        <w:t>副本</w:t>
      </w:r>
      <w:r>
        <w:rPr>
          <w:rFonts w:hint="eastAsia"/>
          <w:spacing w:val="-5"/>
          <w:sz w:val="24"/>
          <w:lang w:val="en-US"/>
        </w:rPr>
        <w:t>陆</w:t>
      </w:r>
      <w:r>
        <w:rPr>
          <w:rFonts w:hint="eastAsia"/>
          <w:spacing w:val="-5"/>
          <w:sz w:val="24"/>
        </w:rPr>
        <w:t>份。正本和副本的封面上应清楚地标记“正本”或“副</w:t>
      </w:r>
      <w:r>
        <w:rPr>
          <w:rFonts w:hint="eastAsia"/>
          <w:sz w:val="24"/>
        </w:rPr>
        <w:t>本”的字样。当副本和正本不一致时，以正本为准。</w:t>
      </w:r>
    </w:p>
    <w:p>
      <w:pPr>
        <w:pStyle w:val="28"/>
        <w:numPr>
          <w:ilvl w:val="2"/>
          <w:numId w:val="2"/>
        </w:numPr>
        <w:tabs>
          <w:tab w:val="left" w:pos="1361"/>
        </w:tabs>
        <w:spacing w:before="1"/>
        <w:ind w:left="1360" w:hanging="721"/>
        <w:rPr>
          <w:sz w:val="24"/>
        </w:rPr>
      </w:pPr>
      <w:r>
        <w:rPr>
          <w:rFonts w:hint="eastAsia"/>
          <w:sz w:val="24"/>
        </w:rPr>
        <w:t>投标文件的正本与副本应分别装订成册，并编制目录及页码。</w:t>
      </w:r>
    </w:p>
    <w:p>
      <w:pPr>
        <w:pStyle w:val="9"/>
        <w:spacing w:before="5"/>
        <w:rPr>
          <w:sz w:val="20"/>
        </w:rPr>
      </w:pPr>
    </w:p>
    <w:p>
      <w:pPr>
        <w:pStyle w:val="28"/>
        <w:numPr>
          <w:ilvl w:val="0"/>
          <w:numId w:val="2"/>
        </w:numPr>
        <w:tabs>
          <w:tab w:val="left" w:pos="1001"/>
        </w:tabs>
        <w:spacing w:before="0"/>
        <w:ind w:left="1000"/>
        <w:rPr>
          <w:sz w:val="24"/>
        </w:rPr>
      </w:pPr>
      <w:r>
        <w:rPr>
          <w:rFonts w:hint="eastAsia"/>
          <w:sz w:val="24"/>
        </w:rPr>
        <w:t>投标</w:t>
      </w:r>
    </w:p>
    <w:p>
      <w:pPr>
        <w:pStyle w:val="28"/>
        <w:numPr>
          <w:ilvl w:val="1"/>
          <w:numId w:val="2"/>
        </w:numPr>
        <w:tabs>
          <w:tab w:val="left" w:pos="1121"/>
        </w:tabs>
        <w:spacing w:before="158"/>
        <w:ind w:hanging="481"/>
        <w:rPr>
          <w:sz w:val="24"/>
        </w:rPr>
      </w:pPr>
      <w:r>
        <w:rPr>
          <w:rFonts w:hint="eastAsia"/>
          <w:sz w:val="24"/>
        </w:rPr>
        <w:t>投标文件的密封和标记</w:t>
      </w:r>
    </w:p>
    <w:p>
      <w:pPr>
        <w:pStyle w:val="28"/>
        <w:numPr>
          <w:ilvl w:val="2"/>
          <w:numId w:val="2"/>
        </w:numPr>
        <w:tabs>
          <w:tab w:val="left" w:pos="1301"/>
        </w:tabs>
        <w:spacing w:line="364" w:lineRule="auto"/>
        <w:ind w:right="224" w:firstLine="420"/>
        <w:rPr>
          <w:sz w:val="24"/>
        </w:rPr>
      </w:pPr>
      <w:r>
        <w:rPr>
          <w:rFonts w:hint="eastAsia"/>
          <w:spacing w:val="-1"/>
          <w:sz w:val="24"/>
        </w:rPr>
        <w:t>投标文件的装订要求：投标文件的装订不允许使用活页夹、订书钉等可能导致投标</w:t>
      </w:r>
      <w:r>
        <w:rPr>
          <w:rFonts w:hint="eastAsia"/>
          <w:sz w:val="24"/>
        </w:rPr>
        <w:t>文件散落或脱页的装订方式，否则视为无效文件。</w:t>
      </w:r>
    </w:p>
    <w:p>
      <w:pPr>
        <w:pStyle w:val="28"/>
        <w:numPr>
          <w:ilvl w:val="2"/>
          <w:numId w:val="2"/>
        </w:numPr>
        <w:tabs>
          <w:tab w:val="left" w:pos="1301"/>
        </w:tabs>
        <w:spacing w:before="1" w:line="364" w:lineRule="auto"/>
        <w:ind w:right="225" w:firstLine="420"/>
        <w:rPr>
          <w:sz w:val="24"/>
        </w:rPr>
      </w:pPr>
      <w:r>
        <w:rPr>
          <w:rFonts w:hint="eastAsia"/>
          <w:sz w:val="24"/>
        </w:rPr>
        <w:t>投标单位应将投标文件（正本壹份、副本</w:t>
      </w:r>
      <w:r>
        <w:rPr>
          <w:rFonts w:hint="eastAsia"/>
          <w:sz w:val="24"/>
          <w:lang w:val="en-US"/>
        </w:rPr>
        <w:t>陆</w:t>
      </w:r>
      <w:r>
        <w:rPr>
          <w:rFonts w:hint="eastAsia"/>
          <w:sz w:val="24"/>
        </w:rPr>
        <w:t>份）</w:t>
      </w:r>
      <w:r>
        <w:rPr>
          <w:rFonts w:hint="eastAsia"/>
          <w:spacing w:val="-2"/>
          <w:sz w:val="24"/>
        </w:rPr>
        <w:t>一并装入投标文件袋加以密封，并</w:t>
      </w:r>
      <w:r>
        <w:rPr>
          <w:rFonts w:hint="eastAsia"/>
          <w:sz w:val="24"/>
        </w:rPr>
        <w:t>在封口处加盖</w:t>
      </w:r>
      <w:r>
        <w:rPr>
          <w:rFonts w:hint="eastAsia"/>
          <w:sz w:val="24"/>
          <w:lang w:val="en-US"/>
        </w:rPr>
        <w:t>公章或</w:t>
      </w:r>
      <w:r>
        <w:rPr>
          <w:rFonts w:hint="eastAsia"/>
          <w:sz w:val="24"/>
        </w:rPr>
        <w:t>密封章。</w:t>
      </w:r>
    </w:p>
    <w:p>
      <w:pPr>
        <w:pStyle w:val="28"/>
        <w:numPr>
          <w:ilvl w:val="2"/>
          <w:numId w:val="2"/>
        </w:numPr>
        <w:tabs>
          <w:tab w:val="left" w:pos="1301"/>
        </w:tabs>
        <w:spacing w:before="2"/>
        <w:ind w:left="1300" w:hanging="661"/>
        <w:rPr>
          <w:sz w:val="24"/>
        </w:rPr>
      </w:pPr>
      <w:r>
        <w:rPr>
          <w:rFonts w:hint="eastAsia"/>
          <w:sz w:val="24"/>
        </w:rPr>
        <w:t>在外层密封袋上应标明：按投标人须知前附表规定。</w:t>
      </w:r>
    </w:p>
    <w:p>
      <w:pPr>
        <w:pStyle w:val="28"/>
        <w:numPr>
          <w:ilvl w:val="2"/>
          <w:numId w:val="2"/>
        </w:numPr>
        <w:tabs>
          <w:tab w:val="left" w:pos="1380"/>
        </w:tabs>
        <w:spacing w:before="160" w:line="364" w:lineRule="auto"/>
        <w:ind w:right="224" w:firstLine="420"/>
        <w:rPr>
          <w:sz w:val="24"/>
        </w:rPr>
      </w:pPr>
      <w:r>
        <w:rPr>
          <w:rFonts w:hint="eastAsia"/>
          <w:spacing w:val="-5"/>
          <w:sz w:val="24"/>
        </w:rPr>
        <w:t>投标人在递交投标文件时未按本须知要求密封、标记的，采购人或采购代理机构不</w:t>
      </w:r>
      <w:r>
        <w:rPr>
          <w:rFonts w:hint="eastAsia"/>
          <w:sz w:val="24"/>
        </w:rPr>
        <w:t>予受理。</w:t>
      </w:r>
    </w:p>
    <w:p>
      <w:pPr>
        <w:pStyle w:val="28"/>
        <w:numPr>
          <w:ilvl w:val="1"/>
          <w:numId w:val="2"/>
        </w:numPr>
        <w:tabs>
          <w:tab w:val="left" w:pos="1121"/>
        </w:tabs>
        <w:spacing w:before="42"/>
        <w:ind w:hanging="481"/>
        <w:rPr>
          <w:sz w:val="24"/>
        </w:rPr>
      </w:pPr>
      <w:r>
        <w:rPr>
          <w:rFonts w:hint="eastAsia"/>
          <w:sz w:val="24"/>
        </w:rPr>
        <w:t>投标文件的递交</w:t>
      </w:r>
    </w:p>
    <w:p>
      <w:pPr>
        <w:pStyle w:val="28"/>
        <w:numPr>
          <w:ilvl w:val="2"/>
          <w:numId w:val="2"/>
        </w:numPr>
        <w:tabs>
          <w:tab w:val="left" w:pos="1301"/>
        </w:tabs>
        <w:ind w:left="1300" w:hanging="661"/>
        <w:rPr>
          <w:sz w:val="24"/>
        </w:rPr>
      </w:pPr>
      <w:r>
        <w:rPr>
          <w:rFonts w:hint="eastAsia"/>
          <w:sz w:val="24"/>
        </w:rPr>
        <w:t>投标人递交投标文件的截止时间：见投标人须知前附表。</w:t>
      </w:r>
    </w:p>
    <w:p>
      <w:pPr>
        <w:pStyle w:val="28"/>
        <w:numPr>
          <w:ilvl w:val="2"/>
          <w:numId w:val="2"/>
        </w:numPr>
        <w:tabs>
          <w:tab w:val="left" w:pos="1361"/>
        </w:tabs>
        <w:ind w:left="1360" w:hanging="721"/>
        <w:rPr>
          <w:sz w:val="24"/>
        </w:rPr>
      </w:pPr>
      <w:r>
        <w:rPr>
          <w:rFonts w:hint="eastAsia"/>
          <w:sz w:val="24"/>
        </w:rPr>
        <w:t>投标人递交投标文件的地点：见投标人须知前附表。</w:t>
      </w:r>
    </w:p>
    <w:p>
      <w:pPr>
        <w:pStyle w:val="28"/>
        <w:numPr>
          <w:ilvl w:val="2"/>
          <w:numId w:val="2"/>
        </w:numPr>
        <w:tabs>
          <w:tab w:val="left" w:pos="1361"/>
        </w:tabs>
        <w:spacing w:before="160"/>
        <w:ind w:left="1360" w:hanging="721"/>
        <w:rPr>
          <w:sz w:val="24"/>
        </w:rPr>
      </w:pPr>
      <w:r>
        <w:rPr>
          <w:rFonts w:hint="eastAsia"/>
          <w:sz w:val="24"/>
        </w:rPr>
        <w:t>除投标人须知前附表另有规定外，投标人所递交的投标文件不予退还。</w:t>
      </w:r>
    </w:p>
    <w:p>
      <w:pPr>
        <w:pStyle w:val="28"/>
        <w:numPr>
          <w:ilvl w:val="2"/>
          <w:numId w:val="2"/>
        </w:numPr>
        <w:tabs>
          <w:tab w:val="left" w:pos="1361"/>
        </w:tabs>
        <w:spacing w:before="160"/>
        <w:ind w:left="1360" w:hanging="721"/>
        <w:rPr>
          <w:sz w:val="24"/>
        </w:rPr>
      </w:pPr>
      <w:r>
        <w:rPr>
          <w:rFonts w:hint="eastAsia"/>
          <w:sz w:val="24"/>
        </w:rPr>
        <w:t>采购人或采购代理机构收到投标文件后，向投标人出具签收凭证。</w:t>
      </w:r>
    </w:p>
    <w:p>
      <w:pPr>
        <w:pStyle w:val="28"/>
        <w:numPr>
          <w:ilvl w:val="2"/>
          <w:numId w:val="2"/>
        </w:numPr>
        <w:tabs>
          <w:tab w:val="left" w:pos="1361"/>
        </w:tabs>
        <w:ind w:left="1360" w:hanging="721"/>
        <w:rPr>
          <w:sz w:val="24"/>
        </w:rPr>
      </w:pPr>
      <w:r>
        <w:rPr>
          <w:rFonts w:hint="eastAsia"/>
          <w:sz w:val="24"/>
        </w:rPr>
        <w:t>逾期送达的或者未送达指定地点的投标文件，采购人或采购代理机构不予受理。</w:t>
      </w:r>
    </w:p>
    <w:p>
      <w:pPr>
        <w:pStyle w:val="28"/>
        <w:numPr>
          <w:ilvl w:val="1"/>
          <w:numId w:val="2"/>
        </w:numPr>
        <w:tabs>
          <w:tab w:val="left" w:pos="1121"/>
        </w:tabs>
        <w:spacing w:before="160"/>
        <w:ind w:hanging="481"/>
        <w:rPr>
          <w:sz w:val="24"/>
        </w:rPr>
      </w:pPr>
      <w:r>
        <w:rPr>
          <w:rFonts w:hint="eastAsia"/>
          <w:sz w:val="24"/>
        </w:rPr>
        <w:t>投标文件的修改与撤回</w:t>
      </w:r>
    </w:p>
    <w:p>
      <w:pPr>
        <w:pStyle w:val="28"/>
        <w:numPr>
          <w:ilvl w:val="2"/>
          <w:numId w:val="2"/>
        </w:numPr>
        <w:tabs>
          <w:tab w:val="left" w:pos="1361"/>
        </w:tabs>
        <w:spacing w:line="364" w:lineRule="auto"/>
        <w:ind w:right="225" w:firstLine="420"/>
        <w:rPr>
          <w:sz w:val="24"/>
        </w:rPr>
      </w:pPr>
      <w:r>
        <w:rPr>
          <w:rFonts w:hint="eastAsia"/>
          <w:spacing w:val="-4"/>
          <w:sz w:val="24"/>
        </w:rPr>
        <w:t>在投标人须知前附表中规定的投标截止时间前，投标人可以修改或撤回已递交的投</w:t>
      </w:r>
      <w:r>
        <w:rPr>
          <w:rFonts w:hint="eastAsia"/>
          <w:sz w:val="24"/>
        </w:rPr>
        <w:t>标文件，但应以书面形式通知采购人或采购代理机构。</w:t>
      </w:r>
    </w:p>
    <w:p>
      <w:pPr>
        <w:pStyle w:val="28"/>
        <w:numPr>
          <w:ilvl w:val="2"/>
          <w:numId w:val="2"/>
        </w:numPr>
        <w:tabs>
          <w:tab w:val="left" w:pos="1361"/>
        </w:tabs>
        <w:spacing w:before="2" w:line="364" w:lineRule="auto"/>
        <w:ind w:right="220" w:firstLine="420"/>
        <w:rPr>
          <w:sz w:val="24"/>
        </w:rPr>
      </w:pPr>
      <w:r>
        <w:rPr>
          <w:rFonts w:hint="eastAsia"/>
          <w:spacing w:val="1"/>
          <w:sz w:val="24"/>
        </w:rPr>
        <w:t>投标人修改或撤回已递交投标文件的书面通知应按照本章第</w:t>
      </w:r>
      <w:r>
        <w:rPr>
          <w:sz w:val="24"/>
        </w:rPr>
        <w:t>3.</w:t>
      </w:r>
      <w:r>
        <w:rPr>
          <w:sz w:val="24"/>
          <w:lang w:val="en-US"/>
        </w:rPr>
        <w:t>6</w:t>
      </w:r>
      <w:r>
        <w:rPr>
          <w:sz w:val="24"/>
        </w:rPr>
        <w:t>.3</w:t>
      </w:r>
      <w:r>
        <w:rPr>
          <w:spacing w:val="-15"/>
          <w:sz w:val="24"/>
        </w:rPr>
        <w:t xml:space="preserve"> </w:t>
      </w:r>
      <w:r>
        <w:rPr>
          <w:rFonts w:hint="eastAsia"/>
          <w:spacing w:val="-15"/>
          <w:sz w:val="24"/>
        </w:rPr>
        <w:t>项的要求签字或</w:t>
      </w:r>
      <w:r>
        <w:rPr>
          <w:rFonts w:hint="eastAsia"/>
          <w:sz w:val="24"/>
        </w:rPr>
        <w:t>盖章。采购人或采购代理机构收到书面通知后，向投标人出具签收凭证。</w:t>
      </w:r>
    </w:p>
    <w:p>
      <w:pPr>
        <w:pStyle w:val="28"/>
        <w:numPr>
          <w:ilvl w:val="2"/>
          <w:numId w:val="2"/>
        </w:numPr>
        <w:tabs>
          <w:tab w:val="left" w:pos="1361"/>
        </w:tabs>
        <w:spacing w:before="1" w:line="364" w:lineRule="auto"/>
        <w:ind w:right="222" w:firstLine="420"/>
        <w:rPr>
          <w:sz w:val="24"/>
        </w:rPr>
      </w:pPr>
      <w:r>
        <w:rPr>
          <w:rFonts w:hint="eastAsia"/>
          <w:spacing w:val="-4"/>
          <w:sz w:val="24"/>
        </w:rPr>
        <w:t>修改的内容为投标文件的组成部分。修改的投标文件应按照本章第</w:t>
      </w:r>
      <w:r>
        <w:rPr>
          <w:spacing w:val="-4"/>
          <w:sz w:val="24"/>
        </w:rPr>
        <w:t xml:space="preserve"> </w:t>
      </w:r>
      <w:r>
        <w:rPr>
          <w:sz w:val="24"/>
        </w:rPr>
        <w:t>3</w:t>
      </w:r>
      <w:r>
        <w:rPr>
          <w:spacing w:val="-32"/>
          <w:sz w:val="24"/>
        </w:rPr>
        <w:t xml:space="preserve"> </w:t>
      </w:r>
      <w:r>
        <w:rPr>
          <w:rFonts w:hint="eastAsia"/>
          <w:spacing w:val="-32"/>
          <w:sz w:val="24"/>
        </w:rPr>
        <w:t>条、第</w:t>
      </w:r>
      <w:r>
        <w:rPr>
          <w:spacing w:val="-32"/>
          <w:sz w:val="24"/>
        </w:rPr>
        <w:t xml:space="preserve"> </w:t>
      </w:r>
      <w:r>
        <w:rPr>
          <w:sz w:val="24"/>
        </w:rPr>
        <w:t>4</w:t>
      </w:r>
      <w:r>
        <w:rPr>
          <w:spacing w:val="-25"/>
          <w:sz w:val="24"/>
        </w:rPr>
        <w:t xml:space="preserve"> </w:t>
      </w:r>
      <w:r>
        <w:rPr>
          <w:rFonts w:hint="eastAsia"/>
          <w:spacing w:val="-25"/>
          <w:sz w:val="24"/>
        </w:rPr>
        <w:t>条规</w:t>
      </w:r>
      <w:r>
        <w:rPr>
          <w:rFonts w:hint="eastAsia"/>
          <w:sz w:val="24"/>
        </w:rPr>
        <w:t>定进行编制、密封、标记和递交，并标明“修改”字样。</w:t>
      </w:r>
    </w:p>
    <w:p>
      <w:pPr>
        <w:pStyle w:val="28"/>
        <w:numPr>
          <w:ilvl w:val="0"/>
          <w:numId w:val="2"/>
        </w:numPr>
        <w:tabs>
          <w:tab w:val="left" w:pos="1001"/>
        </w:tabs>
        <w:spacing w:before="1"/>
        <w:ind w:left="1000"/>
        <w:rPr>
          <w:sz w:val="24"/>
        </w:rPr>
      </w:pPr>
      <w:r>
        <w:rPr>
          <w:rFonts w:hint="eastAsia"/>
          <w:sz w:val="24"/>
        </w:rPr>
        <w:t>开标</w:t>
      </w:r>
    </w:p>
    <w:p>
      <w:pPr>
        <w:pStyle w:val="28"/>
        <w:numPr>
          <w:ilvl w:val="1"/>
          <w:numId w:val="2"/>
        </w:numPr>
        <w:tabs>
          <w:tab w:val="left" w:pos="1121"/>
        </w:tabs>
        <w:ind w:hanging="481"/>
        <w:jc w:val="both"/>
        <w:rPr>
          <w:sz w:val="24"/>
        </w:rPr>
      </w:pPr>
      <w:r>
        <w:rPr>
          <w:rFonts w:hint="eastAsia"/>
          <w:sz w:val="24"/>
        </w:rPr>
        <w:t>开标时间和地点</w:t>
      </w:r>
    </w:p>
    <w:p>
      <w:pPr>
        <w:pStyle w:val="9"/>
        <w:spacing w:before="160" w:line="364" w:lineRule="auto"/>
        <w:ind w:left="220" w:right="221" w:firstLine="420"/>
        <w:jc w:val="both"/>
      </w:pPr>
      <w:r>
        <w:rPr>
          <w:rFonts w:hint="eastAsia"/>
          <w:spacing w:val="-5"/>
        </w:rPr>
        <w:t>采购人、采购代理机构在投标人须知前附表中规定的投标截止时间</w:t>
      </w:r>
      <w:r>
        <w:rPr>
          <w:rFonts w:hint="eastAsia"/>
        </w:rPr>
        <w:t>（开标时间</w:t>
      </w:r>
      <w:r>
        <w:rPr>
          <w:rFonts w:hint="eastAsia"/>
          <w:spacing w:val="-20"/>
        </w:rPr>
        <w:t>）</w:t>
      </w:r>
      <w:r>
        <w:rPr>
          <w:rFonts w:hint="eastAsia"/>
          <w:spacing w:val="-4"/>
        </w:rPr>
        <w:t>和投标人</w:t>
      </w:r>
      <w:r>
        <w:rPr>
          <w:rFonts w:hint="eastAsia"/>
          <w:spacing w:val="-9"/>
        </w:rPr>
        <w:t>须知前附表规定的地点组织开标，投标人的法定代表人或授权委托人必须持下述证件及材料到</w:t>
      </w:r>
      <w:r>
        <w:rPr>
          <w:rFonts w:hint="eastAsia"/>
        </w:rPr>
        <w:t>达现场等候参加开标，否则视为放弃投标，并自觉接受核验证件：</w:t>
      </w:r>
    </w:p>
    <w:p>
      <w:pPr>
        <w:pStyle w:val="28"/>
        <w:numPr>
          <w:ilvl w:val="0"/>
          <w:numId w:val="7"/>
        </w:numPr>
        <w:tabs>
          <w:tab w:val="left" w:pos="1242"/>
        </w:tabs>
        <w:spacing w:before="2"/>
        <w:ind w:hanging="602"/>
        <w:rPr>
          <w:sz w:val="24"/>
        </w:rPr>
      </w:pPr>
      <w:r>
        <w:rPr>
          <w:rFonts w:hint="eastAsia"/>
          <w:sz w:val="24"/>
        </w:rPr>
        <w:t>非联合体投标时，提供以下证件及材料到达现场等候参加开标</w:t>
      </w:r>
    </w:p>
    <w:p>
      <w:pPr>
        <w:pStyle w:val="9"/>
        <w:spacing w:before="161"/>
        <w:ind w:left="640"/>
      </w:pPr>
      <w:r>
        <w:rPr>
          <w:rFonts w:hint="eastAsia"/>
        </w:rPr>
        <w:t>①法定代表人参加开标时需提供法定代表人身份证明原件、本人身份证原件；</w:t>
      </w:r>
    </w:p>
    <w:p>
      <w:pPr>
        <w:pStyle w:val="9"/>
        <w:spacing w:before="160" w:line="364" w:lineRule="auto"/>
        <w:ind w:left="220" w:right="156" w:firstLine="420"/>
      </w:pPr>
      <w:r>
        <w:rPr>
          <w:rFonts w:hint="eastAsia"/>
        </w:rPr>
        <w:t>②授权委托人参加开标时需提供授权委托书原件、本人身份证原件、法定代表人身份证复印件；</w:t>
      </w:r>
    </w:p>
    <w:p>
      <w:pPr>
        <w:pStyle w:val="28"/>
        <w:numPr>
          <w:ilvl w:val="0"/>
          <w:numId w:val="7"/>
        </w:numPr>
        <w:tabs>
          <w:tab w:val="left" w:pos="1242"/>
        </w:tabs>
        <w:spacing w:before="160"/>
        <w:ind w:hanging="602"/>
        <w:rPr>
          <w:sz w:val="24"/>
        </w:rPr>
      </w:pPr>
      <w:r>
        <w:rPr>
          <w:rFonts w:hint="eastAsia"/>
          <w:sz w:val="24"/>
        </w:rPr>
        <w:t>联合体投标时，提供以下证件及材料到达现场等候参加开标</w:t>
      </w:r>
    </w:p>
    <w:p>
      <w:pPr>
        <w:pStyle w:val="9"/>
        <w:spacing w:before="161" w:line="364" w:lineRule="auto"/>
        <w:ind w:left="220" w:right="221" w:firstLine="420"/>
      </w:pPr>
      <w:r>
        <w:rPr>
          <w:rFonts w:hint="eastAsia"/>
        </w:rPr>
        <w:t>①联合体牵头人的法定代表人参加开标时，需提供联合体牵头人法定代表人身份证明原件、本人身份证原件；</w:t>
      </w:r>
    </w:p>
    <w:p>
      <w:pPr>
        <w:pStyle w:val="9"/>
        <w:spacing w:before="1" w:line="364" w:lineRule="auto"/>
        <w:ind w:left="220" w:right="157" w:firstLine="420"/>
      </w:pPr>
      <w:r>
        <w:rPr>
          <w:rFonts w:hint="eastAsia"/>
        </w:rPr>
        <w:t>②联合体的授权委托人参加开标时，需提供联合体牵头人出具的授权委托书原件、本人身份证原件、法定代表人身份证复印件、联合体协议书复印。</w:t>
      </w:r>
    </w:p>
    <w:p>
      <w:pPr>
        <w:pStyle w:val="28"/>
        <w:numPr>
          <w:ilvl w:val="1"/>
          <w:numId w:val="2"/>
        </w:numPr>
        <w:tabs>
          <w:tab w:val="left" w:pos="1121"/>
        </w:tabs>
        <w:spacing w:before="160"/>
        <w:ind w:hanging="481"/>
        <w:jc w:val="both"/>
        <w:rPr>
          <w:sz w:val="24"/>
        </w:rPr>
      </w:pPr>
      <w:r>
        <w:rPr>
          <w:rFonts w:hint="eastAsia"/>
          <w:sz w:val="24"/>
        </w:rPr>
        <w:t>开标程序</w:t>
      </w:r>
    </w:p>
    <w:p>
      <w:pPr>
        <w:pStyle w:val="28"/>
        <w:numPr>
          <w:ilvl w:val="2"/>
          <w:numId w:val="2"/>
        </w:numPr>
        <w:tabs>
          <w:tab w:val="left" w:pos="1301"/>
        </w:tabs>
        <w:spacing w:before="42"/>
        <w:ind w:left="1300" w:hanging="661"/>
        <w:rPr>
          <w:sz w:val="24"/>
        </w:rPr>
      </w:pPr>
      <w:r>
        <w:rPr>
          <w:rFonts w:hint="eastAsia"/>
          <w:sz w:val="24"/>
        </w:rPr>
        <w:t>主持人按下列程序进行开标：</w:t>
      </w:r>
    </w:p>
    <w:p>
      <w:pPr>
        <w:pStyle w:val="28"/>
        <w:numPr>
          <w:ilvl w:val="0"/>
          <w:numId w:val="8"/>
        </w:numPr>
        <w:tabs>
          <w:tab w:val="left" w:pos="1242"/>
        </w:tabs>
        <w:ind w:hanging="602"/>
        <w:rPr>
          <w:sz w:val="24"/>
        </w:rPr>
      </w:pPr>
      <w:r>
        <w:rPr>
          <w:rFonts w:hint="eastAsia"/>
          <w:sz w:val="24"/>
        </w:rPr>
        <w:t>宣布开标纪律；</w:t>
      </w:r>
    </w:p>
    <w:p>
      <w:pPr>
        <w:pStyle w:val="28"/>
        <w:numPr>
          <w:ilvl w:val="0"/>
          <w:numId w:val="8"/>
        </w:numPr>
        <w:tabs>
          <w:tab w:val="left" w:pos="1242"/>
        </w:tabs>
        <w:ind w:hanging="602"/>
        <w:rPr>
          <w:sz w:val="24"/>
        </w:rPr>
      </w:pPr>
      <w:r>
        <w:rPr>
          <w:rFonts w:hint="eastAsia"/>
          <w:sz w:val="24"/>
        </w:rPr>
        <w:t>公布在投标截止时间前递交的有效投标文件的投标人名称；</w:t>
      </w:r>
    </w:p>
    <w:p>
      <w:pPr>
        <w:pStyle w:val="28"/>
        <w:numPr>
          <w:ilvl w:val="0"/>
          <w:numId w:val="8"/>
        </w:numPr>
        <w:tabs>
          <w:tab w:val="left" w:pos="1242"/>
        </w:tabs>
        <w:spacing w:before="160"/>
        <w:ind w:hanging="602"/>
        <w:rPr>
          <w:sz w:val="24"/>
        </w:rPr>
      </w:pPr>
      <w:r>
        <w:rPr>
          <w:rFonts w:hint="eastAsia"/>
          <w:sz w:val="24"/>
        </w:rPr>
        <w:t>宣布参加开标会的有关人员情况；</w:t>
      </w:r>
    </w:p>
    <w:p>
      <w:pPr>
        <w:pStyle w:val="28"/>
        <w:numPr>
          <w:ilvl w:val="0"/>
          <w:numId w:val="8"/>
        </w:numPr>
        <w:tabs>
          <w:tab w:val="left" w:pos="1242"/>
        </w:tabs>
        <w:spacing w:before="160"/>
        <w:ind w:hanging="602"/>
        <w:rPr>
          <w:sz w:val="24"/>
        </w:rPr>
      </w:pPr>
      <w:r>
        <w:rPr>
          <w:rFonts w:hint="eastAsia"/>
          <w:sz w:val="24"/>
        </w:rPr>
        <w:t>由投标人代表检查投标文件的密封情况；</w:t>
      </w:r>
    </w:p>
    <w:p>
      <w:pPr>
        <w:pStyle w:val="28"/>
        <w:numPr>
          <w:ilvl w:val="0"/>
          <w:numId w:val="8"/>
        </w:numPr>
        <w:tabs>
          <w:tab w:val="left" w:pos="1242"/>
        </w:tabs>
        <w:spacing w:line="364" w:lineRule="auto"/>
        <w:ind w:left="220" w:right="101" w:firstLine="420"/>
        <w:rPr>
          <w:sz w:val="24"/>
        </w:rPr>
      </w:pPr>
      <w:r>
        <w:rPr>
          <w:rFonts w:hint="eastAsia"/>
          <w:spacing w:val="-5"/>
          <w:sz w:val="24"/>
        </w:rPr>
        <w:t>按照宣布的开标顺序当众开标，公布投标人名称、投标报价、服务期限及其他内容，</w:t>
      </w:r>
      <w:r>
        <w:rPr>
          <w:spacing w:val="-5"/>
          <w:sz w:val="24"/>
        </w:rPr>
        <w:t xml:space="preserve"> </w:t>
      </w:r>
      <w:r>
        <w:rPr>
          <w:rFonts w:hint="eastAsia"/>
          <w:sz w:val="24"/>
        </w:rPr>
        <w:t>并记录在案；</w:t>
      </w:r>
    </w:p>
    <w:p>
      <w:pPr>
        <w:pStyle w:val="28"/>
        <w:numPr>
          <w:ilvl w:val="0"/>
          <w:numId w:val="8"/>
        </w:numPr>
        <w:tabs>
          <w:tab w:val="left" w:pos="1242"/>
        </w:tabs>
        <w:spacing w:before="1"/>
        <w:ind w:hanging="602"/>
        <w:rPr>
          <w:sz w:val="24"/>
        </w:rPr>
      </w:pPr>
      <w:r>
        <w:rPr>
          <w:rFonts w:hint="eastAsia"/>
          <w:sz w:val="24"/>
        </w:rPr>
        <w:t>公布招标控制价；</w:t>
      </w:r>
    </w:p>
    <w:p>
      <w:pPr>
        <w:pStyle w:val="28"/>
        <w:numPr>
          <w:ilvl w:val="0"/>
          <w:numId w:val="8"/>
        </w:numPr>
        <w:tabs>
          <w:tab w:val="left" w:pos="1248"/>
        </w:tabs>
        <w:spacing w:line="364" w:lineRule="auto"/>
        <w:ind w:left="220" w:right="225" w:firstLine="420"/>
        <w:rPr>
          <w:sz w:val="24"/>
        </w:rPr>
      </w:pPr>
      <w:r>
        <w:rPr>
          <w:rFonts w:hint="eastAsia"/>
          <w:spacing w:val="-1"/>
          <w:sz w:val="24"/>
        </w:rPr>
        <w:t>投标人代表、采购人代表、</w:t>
      </w:r>
      <w:r>
        <w:rPr>
          <w:rFonts w:hint="eastAsia"/>
          <w:spacing w:val="-1"/>
          <w:sz w:val="24"/>
          <w:lang w:val="en-US" w:eastAsia="zh-CN"/>
        </w:rPr>
        <w:t>业主</w:t>
      </w:r>
      <w:r>
        <w:rPr>
          <w:rFonts w:hint="eastAsia"/>
          <w:spacing w:val="-1"/>
          <w:sz w:val="24"/>
        </w:rPr>
        <w:t>监督代表、唱标及记录人等有关人员在开标记录上</w:t>
      </w:r>
      <w:r>
        <w:rPr>
          <w:rFonts w:hint="eastAsia"/>
          <w:sz w:val="24"/>
        </w:rPr>
        <w:t>签字确认；</w:t>
      </w:r>
    </w:p>
    <w:p>
      <w:pPr>
        <w:pStyle w:val="28"/>
        <w:numPr>
          <w:ilvl w:val="0"/>
          <w:numId w:val="8"/>
        </w:numPr>
        <w:tabs>
          <w:tab w:val="left" w:pos="1242"/>
        </w:tabs>
        <w:spacing w:before="1"/>
        <w:ind w:hanging="602"/>
        <w:rPr>
          <w:sz w:val="24"/>
        </w:rPr>
      </w:pPr>
      <w:r>
        <w:rPr>
          <w:rFonts w:hint="eastAsia"/>
          <w:sz w:val="24"/>
        </w:rPr>
        <w:t>开标结束，投标人代表退场，进行评标。</w:t>
      </w:r>
    </w:p>
    <w:p>
      <w:pPr>
        <w:pStyle w:val="28"/>
        <w:numPr>
          <w:ilvl w:val="2"/>
          <w:numId w:val="2"/>
        </w:numPr>
        <w:tabs>
          <w:tab w:val="left" w:pos="1361"/>
        </w:tabs>
        <w:spacing w:line="364" w:lineRule="auto"/>
        <w:ind w:right="221" w:firstLine="420"/>
        <w:rPr>
          <w:sz w:val="24"/>
        </w:rPr>
      </w:pPr>
      <w:r>
        <w:rPr>
          <w:rFonts w:hint="eastAsia"/>
          <w:spacing w:val="-5"/>
          <w:sz w:val="24"/>
        </w:rPr>
        <w:t>有效投标人少于三个的，采购人可以依照《中华人民共和国招标投标法》重新组织</w:t>
      </w:r>
      <w:r>
        <w:rPr>
          <w:rFonts w:hint="eastAsia"/>
          <w:sz w:val="24"/>
        </w:rPr>
        <w:t>招标，或采用其他方式采购。</w:t>
      </w:r>
    </w:p>
    <w:p>
      <w:pPr>
        <w:pStyle w:val="28"/>
        <w:numPr>
          <w:ilvl w:val="0"/>
          <w:numId w:val="2"/>
        </w:numPr>
        <w:tabs>
          <w:tab w:val="left" w:pos="1001"/>
        </w:tabs>
        <w:spacing w:before="102"/>
        <w:ind w:left="1000"/>
        <w:rPr>
          <w:sz w:val="24"/>
        </w:rPr>
      </w:pPr>
      <w:r>
        <w:rPr>
          <w:rFonts w:hint="eastAsia"/>
          <w:sz w:val="24"/>
        </w:rPr>
        <w:t>评标</w:t>
      </w:r>
    </w:p>
    <w:p>
      <w:pPr>
        <w:pStyle w:val="28"/>
        <w:numPr>
          <w:ilvl w:val="1"/>
          <w:numId w:val="2"/>
        </w:numPr>
        <w:tabs>
          <w:tab w:val="left" w:pos="1121"/>
        </w:tabs>
        <w:spacing w:before="160"/>
        <w:ind w:hanging="481"/>
        <w:rPr>
          <w:sz w:val="24"/>
        </w:rPr>
      </w:pPr>
      <w:r>
        <w:rPr>
          <w:rFonts w:hint="eastAsia"/>
          <w:sz w:val="24"/>
        </w:rPr>
        <w:t>评标委员会</w:t>
      </w:r>
    </w:p>
    <w:p>
      <w:pPr>
        <w:pStyle w:val="28"/>
        <w:numPr>
          <w:ilvl w:val="2"/>
          <w:numId w:val="2"/>
        </w:numPr>
        <w:tabs>
          <w:tab w:val="left" w:pos="1361"/>
        </w:tabs>
        <w:spacing w:line="364" w:lineRule="auto"/>
        <w:ind w:right="104" w:firstLine="420"/>
        <w:rPr>
          <w:sz w:val="24"/>
        </w:rPr>
      </w:pPr>
      <w:r>
        <w:rPr>
          <w:rFonts w:hint="eastAsia"/>
          <w:spacing w:val="-3"/>
          <w:sz w:val="24"/>
        </w:rPr>
        <w:t>评标由采购人或采购代理机构依法组建的评标委员会负责。评标委员会由采购人熟</w:t>
      </w:r>
      <w:r>
        <w:rPr>
          <w:rFonts w:hint="eastAsia"/>
          <w:spacing w:val="-4"/>
          <w:sz w:val="24"/>
        </w:rPr>
        <w:t>悉相关业务的代表，以及有关技术、经济等方面的专家组成。评标委员会成员人数以及技术、</w:t>
      </w:r>
      <w:r>
        <w:rPr>
          <w:rFonts w:hint="eastAsia"/>
          <w:sz w:val="24"/>
        </w:rPr>
        <w:t>经济等方面专家的确定方式见投标人须知前附表。</w:t>
      </w:r>
    </w:p>
    <w:p>
      <w:pPr>
        <w:pStyle w:val="28"/>
        <w:numPr>
          <w:ilvl w:val="2"/>
          <w:numId w:val="2"/>
        </w:numPr>
        <w:tabs>
          <w:tab w:val="left" w:pos="1361"/>
        </w:tabs>
        <w:spacing w:before="2"/>
        <w:ind w:left="1360" w:hanging="721"/>
        <w:rPr>
          <w:sz w:val="24"/>
        </w:rPr>
      </w:pPr>
      <w:r>
        <w:rPr>
          <w:rFonts w:hint="eastAsia"/>
          <w:sz w:val="24"/>
        </w:rPr>
        <w:t>评标委员会成员有下列情形之一的，应当回避：</w:t>
      </w:r>
    </w:p>
    <w:p>
      <w:pPr>
        <w:pStyle w:val="28"/>
        <w:numPr>
          <w:ilvl w:val="0"/>
          <w:numId w:val="9"/>
        </w:numPr>
        <w:tabs>
          <w:tab w:val="left" w:pos="1242"/>
        </w:tabs>
        <w:ind w:hanging="602"/>
        <w:rPr>
          <w:sz w:val="24"/>
        </w:rPr>
      </w:pPr>
      <w:r>
        <w:rPr>
          <w:rFonts w:hint="eastAsia"/>
          <w:sz w:val="24"/>
        </w:rPr>
        <w:t>采购人或投标人的主要负责人的近亲属；</w:t>
      </w:r>
    </w:p>
    <w:p>
      <w:pPr>
        <w:pStyle w:val="28"/>
        <w:numPr>
          <w:ilvl w:val="0"/>
          <w:numId w:val="9"/>
        </w:numPr>
        <w:tabs>
          <w:tab w:val="left" w:pos="1242"/>
        </w:tabs>
        <w:spacing w:before="160"/>
        <w:ind w:hanging="602"/>
        <w:rPr>
          <w:sz w:val="24"/>
        </w:rPr>
      </w:pPr>
      <w:r>
        <w:rPr>
          <w:rFonts w:hint="eastAsia"/>
          <w:sz w:val="24"/>
        </w:rPr>
        <w:t>项目主管部门或者行政监督部门的人员；</w:t>
      </w:r>
    </w:p>
    <w:p>
      <w:pPr>
        <w:pStyle w:val="28"/>
        <w:numPr>
          <w:ilvl w:val="0"/>
          <w:numId w:val="9"/>
        </w:numPr>
        <w:tabs>
          <w:tab w:val="left" w:pos="1242"/>
        </w:tabs>
        <w:ind w:hanging="602"/>
        <w:rPr>
          <w:sz w:val="24"/>
        </w:rPr>
      </w:pPr>
      <w:r>
        <w:rPr>
          <w:rFonts w:hint="eastAsia"/>
          <w:sz w:val="24"/>
        </w:rPr>
        <w:t>与投标人有经济利益关系，可能影响对投标公正评审的；</w:t>
      </w:r>
    </w:p>
    <w:p>
      <w:pPr>
        <w:pStyle w:val="28"/>
        <w:numPr>
          <w:ilvl w:val="0"/>
          <w:numId w:val="9"/>
        </w:numPr>
        <w:tabs>
          <w:tab w:val="left" w:pos="1248"/>
        </w:tabs>
        <w:spacing w:before="160" w:line="364" w:lineRule="auto"/>
        <w:ind w:left="220" w:right="225" w:firstLine="420"/>
        <w:rPr>
          <w:sz w:val="24"/>
        </w:rPr>
      </w:pPr>
      <w:r>
        <w:rPr>
          <w:rFonts w:hint="eastAsia"/>
          <w:spacing w:val="-1"/>
          <w:sz w:val="24"/>
        </w:rPr>
        <w:t>曾因在招标、评标以及其他与招标投标有关活动中从事违法行为而受过行政处罚或</w:t>
      </w:r>
      <w:r>
        <w:rPr>
          <w:rFonts w:hint="eastAsia"/>
          <w:sz w:val="24"/>
        </w:rPr>
        <w:t>刑事处罚的。</w:t>
      </w:r>
    </w:p>
    <w:p>
      <w:pPr>
        <w:pStyle w:val="28"/>
        <w:numPr>
          <w:ilvl w:val="1"/>
          <w:numId w:val="2"/>
        </w:numPr>
        <w:tabs>
          <w:tab w:val="left" w:pos="1121"/>
        </w:tabs>
        <w:spacing w:before="1"/>
        <w:ind w:hanging="481"/>
        <w:rPr>
          <w:sz w:val="24"/>
        </w:rPr>
      </w:pPr>
      <w:r>
        <w:rPr>
          <w:rFonts w:hint="eastAsia"/>
          <w:sz w:val="24"/>
        </w:rPr>
        <w:t>评标原则</w:t>
      </w:r>
    </w:p>
    <w:p>
      <w:pPr>
        <w:pStyle w:val="9"/>
        <w:spacing w:before="161"/>
        <w:ind w:left="640"/>
      </w:pPr>
      <w:r>
        <w:rPr>
          <w:rFonts w:hint="eastAsia"/>
        </w:rPr>
        <w:t>评标活动遵循公平、公正、科学和择优的原则。</w:t>
      </w:r>
    </w:p>
    <w:p>
      <w:pPr>
        <w:pStyle w:val="28"/>
        <w:numPr>
          <w:ilvl w:val="1"/>
          <w:numId w:val="2"/>
        </w:numPr>
        <w:tabs>
          <w:tab w:val="left" w:pos="1121"/>
        </w:tabs>
        <w:ind w:hanging="481"/>
        <w:rPr>
          <w:sz w:val="24"/>
        </w:rPr>
      </w:pPr>
      <w:r>
        <w:rPr>
          <w:rFonts w:hint="eastAsia"/>
          <w:sz w:val="24"/>
        </w:rPr>
        <w:t>评标</w:t>
      </w:r>
    </w:p>
    <w:p>
      <w:pPr>
        <w:pStyle w:val="9"/>
        <w:spacing w:before="160" w:line="364" w:lineRule="auto"/>
        <w:ind w:left="220" w:right="167" w:firstLine="420"/>
      </w:pPr>
      <w:r>
        <w:rPr>
          <w:rFonts w:hint="eastAsia"/>
        </w:rPr>
        <w:t>评标委员会按照第五章“评标办法”规定的方法、评审因素、标准和程序对投标文件进行评审。第六章“评标办法”没有规定的方法、评审因素和标准，不作为评标依据。</w:t>
      </w:r>
    </w:p>
    <w:p>
      <w:pPr>
        <w:pStyle w:val="28"/>
        <w:numPr>
          <w:ilvl w:val="0"/>
          <w:numId w:val="2"/>
        </w:numPr>
        <w:tabs>
          <w:tab w:val="left" w:pos="1001"/>
        </w:tabs>
        <w:spacing w:before="44"/>
        <w:ind w:left="1000"/>
        <w:rPr>
          <w:sz w:val="24"/>
        </w:rPr>
      </w:pPr>
      <w:r>
        <w:rPr>
          <w:rFonts w:hint="eastAsia"/>
          <w:sz w:val="24"/>
        </w:rPr>
        <w:t>合同授予</w:t>
      </w:r>
    </w:p>
    <w:p>
      <w:pPr>
        <w:pStyle w:val="28"/>
        <w:numPr>
          <w:ilvl w:val="1"/>
          <w:numId w:val="2"/>
        </w:numPr>
        <w:tabs>
          <w:tab w:val="left" w:pos="1121"/>
        </w:tabs>
        <w:spacing w:before="159"/>
        <w:ind w:hanging="481"/>
        <w:rPr>
          <w:sz w:val="24"/>
        </w:rPr>
      </w:pPr>
      <w:r>
        <w:rPr>
          <w:rFonts w:hint="eastAsia"/>
          <w:sz w:val="24"/>
        </w:rPr>
        <w:t>定标方式</w:t>
      </w:r>
    </w:p>
    <w:p>
      <w:pPr>
        <w:pStyle w:val="9"/>
        <w:spacing w:before="161" w:line="364" w:lineRule="auto"/>
        <w:ind w:left="220" w:right="156" w:firstLine="420"/>
      </w:pPr>
      <w:r>
        <w:rPr>
          <w:rFonts w:hint="eastAsia"/>
        </w:rPr>
        <w:t>除投标人须知前附表规定评标委员会直接确定中标人外，采购人依据评标委员会推荐的中标候选人排序确定中标人，评标委员会推荐中标候选人的人数为</w:t>
      </w:r>
      <w:r>
        <w:t xml:space="preserve"> 3 </w:t>
      </w:r>
      <w:r>
        <w:rPr>
          <w:rFonts w:hint="eastAsia"/>
        </w:rPr>
        <w:t>个。</w:t>
      </w:r>
    </w:p>
    <w:p>
      <w:pPr>
        <w:pStyle w:val="28"/>
        <w:numPr>
          <w:ilvl w:val="1"/>
          <w:numId w:val="2"/>
        </w:numPr>
        <w:tabs>
          <w:tab w:val="left" w:pos="1121"/>
        </w:tabs>
        <w:spacing w:before="1"/>
        <w:ind w:hanging="481"/>
        <w:rPr>
          <w:sz w:val="24"/>
        </w:rPr>
      </w:pPr>
      <w:r>
        <w:rPr>
          <w:rFonts w:hint="eastAsia"/>
          <w:sz w:val="24"/>
        </w:rPr>
        <w:t>中标通知</w:t>
      </w:r>
    </w:p>
    <w:p>
      <w:pPr>
        <w:pStyle w:val="28"/>
        <w:numPr>
          <w:ilvl w:val="2"/>
          <w:numId w:val="2"/>
        </w:numPr>
        <w:tabs>
          <w:tab w:val="left" w:pos="1301"/>
        </w:tabs>
        <w:spacing w:before="160" w:line="364" w:lineRule="auto"/>
        <w:ind w:right="225" w:firstLine="420"/>
        <w:rPr>
          <w:sz w:val="24"/>
        </w:rPr>
      </w:pPr>
      <w:r>
        <w:rPr>
          <w:rFonts w:hint="eastAsia"/>
          <w:spacing w:val="-12"/>
          <w:sz w:val="24"/>
        </w:rPr>
        <w:t>在本章第</w:t>
      </w:r>
      <w:r>
        <w:rPr>
          <w:spacing w:val="-12"/>
          <w:sz w:val="24"/>
        </w:rPr>
        <w:t xml:space="preserve"> </w:t>
      </w:r>
      <w:r>
        <w:rPr>
          <w:sz w:val="24"/>
        </w:rPr>
        <w:t>3.4</w:t>
      </w:r>
      <w:r>
        <w:rPr>
          <w:spacing w:val="-9"/>
          <w:sz w:val="24"/>
        </w:rPr>
        <w:t xml:space="preserve"> </w:t>
      </w:r>
      <w:r>
        <w:rPr>
          <w:rFonts w:hint="eastAsia"/>
          <w:spacing w:val="-9"/>
          <w:sz w:val="24"/>
        </w:rPr>
        <w:t>款规定的投标有效期内，采购代理机构会将中标结果在原招标公告发</w:t>
      </w:r>
      <w:r>
        <w:rPr>
          <w:rFonts w:hint="eastAsia"/>
          <w:sz w:val="24"/>
        </w:rPr>
        <w:t>布网站上进行公布并通知所有投标人。</w:t>
      </w:r>
    </w:p>
    <w:p>
      <w:pPr>
        <w:pStyle w:val="28"/>
        <w:numPr>
          <w:ilvl w:val="2"/>
          <w:numId w:val="2"/>
        </w:numPr>
        <w:tabs>
          <w:tab w:val="left" w:pos="1363"/>
        </w:tabs>
        <w:spacing w:before="1" w:line="364" w:lineRule="auto"/>
        <w:ind w:right="222" w:firstLine="420"/>
        <w:rPr>
          <w:sz w:val="24"/>
        </w:rPr>
      </w:pPr>
      <w:r>
        <w:rPr>
          <w:rFonts w:hint="eastAsia"/>
          <w:spacing w:val="1"/>
          <w:sz w:val="24"/>
        </w:rPr>
        <w:t>中标人接到中标通知后在公示期满后按本章第</w:t>
      </w:r>
      <w:r>
        <w:rPr>
          <w:spacing w:val="1"/>
          <w:sz w:val="24"/>
        </w:rPr>
        <w:t xml:space="preserve"> </w:t>
      </w:r>
      <w:r>
        <w:rPr>
          <w:sz w:val="24"/>
        </w:rPr>
        <w:t xml:space="preserve">7.3 </w:t>
      </w:r>
      <w:r>
        <w:rPr>
          <w:rFonts w:hint="eastAsia"/>
          <w:sz w:val="24"/>
        </w:rPr>
        <w:t>条款规定交纳履约保证金（</w:t>
      </w:r>
      <w:r>
        <w:rPr>
          <w:rFonts w:hint="eastAsia"/>
          <w:spacing w:val="-12"/>
          <w:sz w:val="24"/>
        </w:rPr>
        <w:t>如</w:t>
      </w:r>
      <w:r>
        <w:rPr>
          <w:rFonts w:hint="eastAsia"/>
          <w:sz w:val="24"/>
        </w:rPr>
        <w:t>有</w:t>
      </w:r>
      <w:r>
        <w:rPr>
          <w:rFonts w:hint="eastAsia"/>
          <w:spacing w:val="-120"/>
          <w:sz w:val="24"/>
        </w:rPr>
        <w:t>）</w:t>
      </w:r>
      <w:r>
        <w:rPr>
          <w:rFonts w:hint="eastAsia"/>
          <w:spacing w:val="-1"/>
          <w:sz w:val="24"/>
        </w:rPr>
        <w:t>。</w:t>
      </w:r>
    </w:p>
    <w:p>
      <w:pPr>
        <w:pStyle w:val="28"/>
        <w:numPr>
          <w:ilvl w:val="2"/>
          <w:numId w:val="2"/>
        </w:numPr>
        <w:tabs>
          <w:tab w:val="left" w:pos="1301"/>
        </w:tabs>
        <w:spacing w:before="2"/>
        <w:ind w:left="1300" w:hanging="661"/>
        <w:rPr>
          <w:sz w:val="24"/>
        </w:rPr>
      </w:pPr>
      <w:r>
        <w:rPr>
          <w:rFonts w:hint="eastAsia"/>
          <w:sz w:val="24"/>
        </w:rPr>
        <w:t>中标通知书为合同的组成部分。</w:t>
      </w:r>
    </w:p>
    <w:p>
      <w:pPr>
        <w:pStyle w:val="9"/>
        <w:spacing w:before="5"/>
        <w:rPr>
          <w:sz w:val="20"/>
        </w:rPr>
      </w:pPr>
    </w:p>
    <w:p>
      <w:pPr>
        <w:pStyle w:val="28"/>
        <w:numPr>
          <w:ilvl w:val="1"/>
          <w:numId w:val="2"/>
        </w:numPr>
        <w:tabs>
          <w:tab w:val="left" w:pos="1061"/>
        </w:tabs>
        <w:spacing w:before="0"/>
        <w:ind w:left="1060" w:hanging="421"/>
        <w:jc w:val="both"/>
        <w:rPr>
          <w:sz w:val="24"/>
        </w:rPr>
      </w:pPr>
      <w:r>
        <w:rPr>
          <w:rFonts w:hint="eastAsia"/>
          <w:sz w:val="24"/>
        </w:rPr>
        <w:t>履约保证金</w:t>
      </w:r>
    </w:p>
    <w:p>
      <w:pPr>
        <w:pStyle w:val="28"/>
        <w:numPr>
          <w:ilvl w:val="2"/>
          <w:numId w:val="2"/>
        </w:numPr>
        <w:tabs>
          <w:tab w:val="left" w:pos="1301"/>
        </w:tabs>
        <w:spacing w:line="364" w:lineRule="auto"/>
        <w:ind w:right="224" w:firstLine="420"/>
        <w:jc w:val="both"/>
        <w:rPr>
          <w:sz w:val="24"/>
        </w:rPr>
      </w:pPr>
      <w:r>
        <w:rPr>
          <w:rFonts w:hint="eastAsia"/>
          <w:spacing w:val="-16"/>
          <w:sz w:val="24"/>
        </w:rPr>
        <w:t>在签订合同前，中标人应按投标人须知前附表规定的金额向采购人提交履约担保</w:t>
      </w:r>
      <w:r>
        <w:rPr>
          <w:rFonts w:hint="eastAsia"/>
          <w:sz w:val="24"/>
        </w:rPr>
        <w:t>（</w:t>
      </w:r>
      <w:r>
        <w:rPr>
          <w:rFonts w:hint="eastAsia"/>
          <w:spacing w:val="-17"/>
          <w:sz w:val="24"/>
        </w:rPr>
        <w:t>如</w:t>
      </w:r>
      <w:r>
        <w:rPr>
          <w:rFonts w:hint="eastAsia"/>
          <w:sz w:val="24"/>
        </w:rPr>
        <w:t>有</w:t>
      </w:r>
      <w:r>
        <w:rPr>
          <w:rFonts w:hint="eastAsia"/>
          <w:spacing w:val="-106"/>
          <w:sz w:val="24"/>
        </w:rPr>
        <w:t>）</w:t>
      </w:r>
      <w:r>
        <w:rPr>
          <w:rFonts w:hint="eastAsia"/>
          <w:spacing w:val="-17"/>
          <w:sz w:val="24"/>
        </w:rPr>
        <w:t>，否则视为自动放弃中标资格。服务期满后无违约行为的</w:t>
      </w:r>
      <w:r>
        <w:rPr>
          <w:spacing w:val="-17"/>
          <w:sz w:val="24"/>
        </w:rPr>
        <w:t xml:space="preserve"> </w:t>
      </w:r>
      <w:r>
        <w:rPr>
          <w:sz w:val="24"/>
        </w:rPr>
        <w:t>10</w:t>
      </w:r>
      <w:r>
        <w:rPr>
          <w:spacing w:val="-21"/>
          <w:sz w:val="24"/>
        </w:rPr>
        <w:t xml:space="preserve"> </w:t>
      </w:r>
      <w:r>
        <w:rPr>
          <w:rFonts w:hint="eastAsia"/>
          <w:spacing w:val="-21"/>
          <w:sz w:val="24"/>
        </w:rPr>
        <w:t>个工作日内，采购人将如数</w:t>
      </w:r>
      <w:r>
        <w:rPr>
          <w:rFonts w:hint="eastAsia"/>
          <w:spacing w:val="-3"/>
          <w:sz w:val="24"/>
        </w:rPr>
        <w:t>（</w:t>
      </w:r>
      <w:r>
        <w:rPr>
          <w:rFonts w:hint="eastAsia"/>
          <w:spacing w:val="-15"/>
          <w:sz w:val="24"/>
        </w:rPr>
        <w:t>无</w:t>
      </w:r>
      <w:r>
        <w:rPr>
          <w:rFonts w:hint="eastAsia"/>
          <w:sz w:val="24"/>
        </w:rPr>
        <w:t>息）退回。</w:t>
      </w:r>
    </w:p>
    <w:p>
      <w:pPr>
        <w:pStyle w:val="28"/>
        <w:numPr>
          <w:ilvl w:val="1"/>
          <w:numId w:val="2"/>
        </w:numPr>
        <w:tabs>
          <w:tab w:val="left" w:pos="1121"/>
        </w:tabs>
        <w:spacing w:before="2"/>
        <w:ind w:hanging="481"/>
        <w:jc w:val="both"/>
        <w:rPr>
          <w:sz w:val="24"/>
        </w:rPr>
      </w:pPr>
      <w:r>
        <w:rPr>
          <w:rFonts w:hint="eastAsia"/>
          <w:sz w:val="24"/>
        </w:rPr>
        <w:t>签订合同</w:t>
      </w:r>
    </w:p>
    <w:p>
      <w:pPr>
        <w:pStyle w:val="28"/>
        <w:numPr>
          <w:ilvl w:val="2"/>
          <w:numId w:val="2"/>
        </w:numPr>
        <w:tabs>
          <w:tab w:val="left" w:pos="1301"/>
        </w:tabs>
        <w:spacing w:before="160" w:line="364" w:lineRule="auto"/>
        <w:ind w:right="225" w:firstLine="420"/>
        <w:jc w:val="both"/>
        <w:rPr>
          <w:sz w:val="24"/>
        </w:rPr>
      </w:pPr>
      <w:r>
        <w:rPr>
          <w:rFonts w:hint="eastAsia"/>
          <w:sz w:val="24"/>
        </w:rPr>
        <w:t>中标人应携带履约保证金缴纳凭证原件（如有）</w:t>
      </w:r>
      <w:r>
        <w:rPr>
          <w:rFonts w:hint="eastAsia"/>
          <w:spacing w:val="-2"/>
          <w:sz w:val="24"/>
        </w:rPr>
        <w:t>及中标通知书原件根据招标文件和</w:t>
      </w:r>
      <w:r>
        <w:rPr>
          <w:rFonts w:hint="eastAsia"/>
          <w:spacing w:val="-6"/>
          <w:sz w:val="24"/>
        </w:rPr>
        <w:t>中标人的投标文件在</w:t>
      </w:r>
      <w:r>
        <w:rPr>
          <w:spacing w:val="-6"/>
          <w:sz w:val="24"/>
        </w:rPr>
        <w:t xml:space="preserve"> </w:t>
      </w:r>
      <w:r>
        <w:rPr>
          <w:sz w:val="24"/>
          <w:lang w:val="en-US"/>
        </w:rPr>
        <w:t>25</w:t>
      </w:r>
      <w:r>
        <w:rPr>
          <w:spacing w:val="-9"/>
          <w:sz w:val="24"/>
        </w:rPr>
        <w:t xml:space="preserve"> </w:t>
      </w:r>
      <w:r>
        <w:rPr>
          <w:rFonts w:hint="eastAsia"/>
          <w:spacing w:val="-9"/>
          <w:sz w:val="24"/>
        </w:rPr>
        <w:t>日内订立书面合同。中标人无正当理由拒签合同的，采购人取消其中</w:t>
      </w:r>
      <w:r>
        <w:rPr>
          <w:rFonts w:hint="eastAsia"/>
          <w:spacing w:val="-12"/>
          <w:sz w:val="24"/>
        </w:rPr>
        <w:t>标资格</w:t>
      </w:r>
      <w:r>
        <w:rPr>
          <w:rFonts w:hint="eastAsia"/>
          <w:sz w:val="24"/>
        </w:rPr>
        <w:t>。</w:t>
      </w:r>
    </w:p>
    <w:p>
      <w:pPr>
        <w:pStyle w:val="28"/>
        <w:numPr>
          <w:ilvl w:val="2"/>
          <w:numId w:val="2"/>
        </w:numPr>
        <w:tabs>
          <w:tab w:val="left" w:pos="1361"/>
        </w:tabs>
        <w:spacing w:before="3" w:line="364" w:lineRule="auto"/>
        <w:ind w:right="222" w:firstLine="420"/>
        <w:jc w:val="both"/>
        <w:rPr>
          <w:sz w:val="24"/>
        </w:rPr>
      </w:pPr>
      <w:r>
        <w:rPr>
          <w:rFonts w:hint="eastAsia"/>
          <w:spacing w:val="-7"/>
          <w:sz w:val="24"/>
        </w:rPr>
        <w:t>发出中标通知书后，采购人无正当理由拒签合同的，</w:t>
      </w:r>
      <w:r>
        <w:rPr>
          <w:rFonts w:hint="eastAsia"/>
          <w:sz w:val="24"/>
        </w:rPr>
        <w:t>给中标人造成损失的，还应当赔偿损失。</w:t>
      </w:r>
    </w:p>
    <w:p>
      <w:pPr>
        <w:pStyle w:val="28"/>
        <w:numPr>
          <w:ilvl w:val="2"/>
          <w:numId w:val="2"/>
        </w:numPr>
        <w:tabs>
          <w:tab w:val="left" w:pos="1363"/>
        </w:tabs>
        <w:spacing w:before="1" w:line="364" w:lineRule="auto"/>
        <w:ind w:right="225" w:firstLine="420"/>
        <w:jc w:val="both"/>
        <w:rPr>
          <w:sz w:val="24"/>
        </w:rPr>
      </w:pPr>
      <w:r>
        <w:rPr>
          <w:rFonts w:hint="eastAsia"/>
          <w:spacing w:val="-5"/>
          <w:sz w:val="24"/>
        </w:rPr>
        <w:t>合同签订必须符合《中华人民共和国招标投标法》和《中华人民共和国合同法》，</w:t>
      </w:r>
      <w:r>
        <w:rPr>
          <w:spacing w:val="-5"/>
          <w:sz w:val="24"/>
        </w:rPr>
        <w:t xml:space="preserve"> </w:t>
      </w:r>
      <w:r>
        <w:rPr>
          <w:rFonts w:hint="eastAsia"/>
          <w:sz w:val="24"/>
        </w:rPr>
        <w:t>否则由此造成的后果由责任方负责。</w:t>
      </w:r>
    </w:p>
    <w:p>
      <w:pPr>
        <w:pStyle w:val="28"/>
        <w:numPr>
          <w:ilvl w:val="2"/>
          <w:numId w:val="2"/>
        </w:numPr>
        <w:tabs>
          <w:tab w:val="left" w:pos="1361"/>
        </w:tabs>
        <w:spacing w:before="1"/>
        <w:ind w:left="1360" w:hanging="721"/>
        <w:jc w:val="both"/>
        <w:rPr>
          <w:sz w:val="24"/>
        </w:rPr>
      </w:pPr>
      <w:r>
        <w:rPr>
          <w:rFonts w:hint="eastAsia"/>
          <w:sz w:val="24"/>
        </w:rPr>
        <w:t>采购人根据已签订的合同办理合同款项的支付。</w:t>
      </w:r>
    </w:p>
    <w:p>
      <w:pPr>
        <w:pStyle w:val="9"/>
        <w:spacing w:before="5"/>
        <w:rPr>
          <w:sz w:val="20"/>
        </w:rPr>
      </w:pPr>
    </w:p>
    <w:p>
      <w:pPr>
        <w:pStyle w:val="28"/>
        <w:numPr>
          <w:ilvl w:val="0"/>
          <w:numId w:val="2"/>
        </w:numPr>
        <w:tabs>
          <w:tab w:val="left" w:pos="1001"/>
        </w:tabs>
        <w:spacing w:before="0"/>
        <w:ind w:left="1000"/>
        <w:jc w:val="both"/>
        <w:rPr>
          <w:sz w:val="24"/>
        </w:rPr>
      </w:pPr>
      <w:r>
        <w:rPr>
          <w:rFonts w:hint="eastAsia"/>
          <w:sz w:val="24"/>
        </w:rPr>
        <w:t>重新招标和不再招标及废标</w:t>
      </w:r>
    </w:p>
    <w:p>
      <w:pPr>
        <w:pStyle w:val="28"/>
        <w:numPr>
          <w:ilvl w:val="1"/>
          <w:numId w:val="2"/>
        </w:numPr>
        <w:tabs>
          <w:tab w:val="left" w:pos="1121"/>
        </w:tabs>
        <w:spacing w:before="159"/>
        <w:ind w:hanging="481"/>
        <w:jc w:val="both"/>
        <w:rPr>
          <w:sz w:val="24"/>
        </w:rPr>
      </w:pPr>
      <w:r>
        <w:rPr>
          <w:rFonts w:hint="eastAsia"/>
          <w:sz w:val="24"/>
        </w:rPr>
        <w:t>重新招标</w:t>
      </w:r>
    </w:p>
    <w:p>
      <w:pPr>
        <w:pStyle w:val="9"/>
        <w:spacing w:before="161"/>
        <w:ind w:left="640"/>
      </w:pPr>
      <w:r>
        <w:rPr>
          <w:rFonts w:hint="eastAsia"/>
        </w:rPr>
        <w:t>有下列情形之一的，采购人将重新招标：</w:t>
      </w:r>
    </w:p>
    <w:p>
      <w:pPr>
        <w:pStyle w:val="28"/>
        <w:tabs>
          <w:tab w:val="left" w:pos="1242"/>
        </w:tabs>
        <w:spacing w:before="160"/>
        <w:ind w:left="639" w:firstLine="0"/>
        <w:rPr>
          <w:sz w:val="24"/>
        </w:rPr>
      </w:pPr>
      <w:r>
        <w:rPr>
          <w:rFonts w:hint="eastAsia"/>
          <w:spacing w:val="-4"/>
          <w:sz w:val="24"/>
        </w:rPr>
        <w:t>（</w:t>
      </w:r>
      <w:r>
        <w:rPr>
          <w:spacing w:val="-4"/>
          <w:sz w:val="24"/>
          <w:lang w:val="en-US"/>
        </w:rPr>
        <w:t>1</w:t>
      </w:r>
      <w:r>
        <w:rPr>
          <w:rFonts w:hint="eastAsia"/>
          <w:spacing w:val="-4"/>
          <w:sz w:val="24"/>
        </w:rPr>
        <w:t>）投标截止时间止，有效投标人少于</w:t>
      </w:r>
      <w:r>
        <w:rPr>
          <w:spacing w:val="-4"/>
          <w:sz w:val="24"/>
        </w:rPr>
        <w:t xml:space="preserve"> </w:t>
      </w:r>
      <w:r>
        <w:rPr>
          <w:sz w:val="24"/>
        </w:rPr>
        <w:t>3</w:t>
      </w:r>
      <w:r>
        <w:rPr>
          <w:spacing w:val="-15"/>
          <w:sz w:val="24"/>
        </w:rPr>
        <w:t xml:space="preserve"> </w:t>
      </w:r>
      <w:r>
        <w:rPr>
          <w:rFonts w:hint="eastAsia"/>
          <w:spacing w:val="-15"/>
          <w:sz w:val="24"/>
        </w:rPr>
        <w:t>个的；</w:t>
      </w:r>
    </w:p>
    <w:p>
      <w:pPr>
        <w:pStyle w:val="28"/>
        <w:tabs>
          <w:tab w:val="left" w:pos="1248"/>
        </w:tabs>
        <w:spacing w:before="160" w:line="364" w:lineRule="auto"/>
        <w:ind w:left="640" w:right="225" w:firstLine="0"/>
        <w:rPr>
          <w:sz w:val="24"/>
        </w:rPr>
      </w:pPr>
      <w:r>
        <w:rPr>
          <w:rFonts w:hint="eastAsia"/>
          <w:spacing w:val="-1"/>
          <w:sz w:val="24"/>
        </w:rPr>
        <w:t>（</w:t>
      </w:r>
      <w:r>
        <w:rPr>
          <w:spacing w:val="-1"/>
          <w:sz w:val="24"/>
          <w:lang w:val="en-US"/>
        </w:rPr>
        <w:t>2</w:t>
      </w:r>
      <w:r>
        <w:rPr>
          <w:rFonts w:hint="eastAsia"/>
          <w:spacing w:val="-1"/>
          <w:sz w:val="24"/>
        </w:rPr>
        <w:t>）经评标委员会评审后否决所有投标或出现对招标文件作出实质性响应的投标人不足</w:t>
      </w:r>
      <w:r>
        <w:rPr>
          <w:rFonts w:hint="eastAsia"/>
          <w:sz w:val="24"/>
        </w:rPr>
        <w:t>三家的。</w:t>
      </w:r>
    </w:p>
    <w:p>
      <w:pPr>
        <w:pStyle w:val="28"/>
        <w:numPr>
          <w:ilvl w:val="1"/>
          <w:numId w:val="2"/>
        </w:numPr>
        <w:tabs>
          <w:tab w:val="left" w:pos="1121"/>
        </w:tabs>
        <w:spacing w:before="42"/>
        <w:ind w:hanging="481"/>
        <w:rPr>
          <w:sz w:val="24"/>
        </w:rPr>
      </w:pPr>
      <w:r>
        <w:rPr>
          <w:rFonts w:hint="eastAsia"/>
          <w:sz w:val="24"/>
        </w:rPr>
        <w:t>不再招标</w:t>
      </w:r>
    </w:p>
    <w:p>
      <w:pPr>
        <w:pStyle w:val="9"/>
        <w:spacing w:before="161" w:line="364" w:lineRule="auto"/>
        <w:ind w:left="220" w:right="223" w:firstLine="420"/>
      </w:pPr>
      <w:r>
        <w:rPr>
          <w:rFonts w:hint="eastAsia"/>
          <w:spacing w:val="-5"/>
        </w:rPr>
        <w:t>重新招标后投标人仍少于</w:t>
      </w:r>
      <w:r>
        <w:rPr>
          <w:spacing w:val="-5"/>
        </w:rPr>
        <w:t xml:space="preserve"> </w:t>
      </w:r>
      <w:r>
        <w:t>3</w:t>
      </w:r>
      <w:r>
        <w:rPr>
          <w:spacing w:val="-12"/>
        </w:rPr>
        <w:t xml:space="preserve"> </w:t>
      </w:r>
      <w:r>
        <w:rPr>
          <w:rFonts w:hint="eastAsia"/>
          <w:spacing w:val="-12"/>
        </w:rPr>
        <w:t>个或者所有投标被否决的，属于必须审批或核准的项目，经原</w:t>
      </w:r>
      <w:r>
        <w:rPr>
          <w:rFonts w:hint="eastAsia"/>
        </w:rPr>
        <w:t>审批或核准部门批准后不再进行招标。</w:t>
      </w:r>
    </w:p>
    <w:p>
      <w:pPr>
        <w:pStyle w:val="28"/>
        <w:numPr>
          <w:ilvl w:val="1"/>
          <w:numId w:val="2"/>
        </w:numPr>
        <w:tabs>
          <w:tab w:val="left" w:pos="1061"/>
        </w:tabs>
        <w:spacing w:before="1"/>
        <w:ind w:left="1060" w:hanging="421"/>
        <w:rPr>
          <w:sz w:val="24"/>
        </w:rPr>
      </w:pPr>
      <w:r>
        <w:rPr>
          <w:rFonts w:hint="eastAsia"/>
          <w:sz w:val="24"/>
        </w:rPr>
        <w:t>废标</w:t>
      </w:r>
    </w:p>
    <w:p>
      <w:pPr>
        <w:pStyle w:val="9"/>
        <w:spacing w:before="161"/>
        <w:ind w:left="640"/>
      </w:pPr>
      <w:r>
        <w:rPr>
          <w:rFonts w:hint="eastAsia"/>
        </w:rPr>
        <w:t>投标文件有下列情形之一的为废标：</w:t>
      </w:r>
    </w:p>
    <w:p>
      <w:pPr>
        <w:pStyle w:val="28"/>
        <w:numPr>
          <w:ilvl w:val="0"/>
          <w:numId w:val="10"/>
        </w:numPr>
        <w:tabs>
          <w:tab w:val="left" w:pos="1242"/>
        </w:tabs>
        <w:spacing w:before="160"/>
        <w:ind w:hanging="602"/>
        <w:rPr>
          <w:sz w:val="24"/>
        </w:rPr>
      </w:pPr>
      <w:r>
        <w:rPr>
          <w:rFonts w:hint="eastAsia"/>
          <w:sz w:val="24"/>
        </w:rPr>
        <w:t>投标文件密封、标记及签章不符合招标文件要求的；</w:t>
      </w:r>
    </w:p>
    <w:p>
      <w:pPr>
        <w:pStyle w:val="28"/>
        <w:numPr>
          <w:ilvl w:val="0"/>
          <w:numId w:val="10"/>
        </w:numPr>
        <w:tabs>
          <w:tab w:val="left" w:pos="1242"/>
        </w:tabs>
        <w:ind w:hanging="602"/>
        <w:rPr>
          <w:sz w:val="24"/>
        </w:rPr>
      </w:pPr>
      <w:r>
        <w:rPr>
          <w:rFonts w:hint="eastAsia"/>
          <w:sz w:val="24"/>
        </w:rPr>
        <w:t>投标文件不按要求盖章或签字的；</w:t>
      </w:r>
    </w:p>
    <w:p>
      <w:pPr>
        <w:pStyle w:val="28"/>
        <w:numPr>
          <w:ilvl w:val="0"/>
          <w:numId w:val="10"/>
        </w:numPr>
        <w:tabs>
          <w:tab w:val="left" w:pos="1242"/>
        </w:tabs>
        <w:spacing w:before="160" w:line="364" w:lineRule="auto"/>
        <w:ind w:left="220" w:right="227" w:firstLine="420"/>
        <w:rPr>
          <w:sz w:val="24"/>
        </w:rPr>
      </w:pPr>
      <w:r>
        <w:rPr>
          <w:rFonts w:hint="eastAsia"/>
          <w:sz w:val="24"/>
        </w:rPr>
        <w:t>投标文件由委托代理人签字，但投标文件未提交有效的法人（或负责人）</w:t>
      </w:r>
      <w:r>
        <w:rPr>
          <w:rFonts w:hint="eastAsia"/>
          <w:spacing w:val="-3"/>
          <w:sz w:val="24"/>
        </w:rPr>
        <w:t>授权委托</w:t>
      </w:r>
      <w:r>
        <w:rPr>
          <w:rFonts w:hint="eastAsia"/>
          <w:sz w:val="24"/>
        </w:rPr>
        <w:t>书的；</w:t>
      </w:r>
    </w:p>
    <w:p>
      <w:pPr>
        <w:pStyle w:val="28"/>
        <w:numPr>
          <w:ilvl w:val="0"/>
          <w:numId w:val="10"/>
        </w:numPr>
        <w:tabs>
          <w:tab w:val="left" w:pos="1242"/>
        </w:tabs>
        <w:spacing w:before="2"/>
        <w:ind w:hanging="602"/>
        <w:rPr>
          <w:sz w:val="24"/>
        </w:rPr>
      </w:pPr>
      <w:r>
        <w:rPr>
          <w:rFonts w:hint="eastAsia"/>
          <w:sz w:val="24"/>
        </w:rPr>
        <w:t>未按照招标文件规定格式编写或者关键字迹模糊不清的；</w:t>
      </w:r>
    </w:p>
    <w:p>
      <w:pPr>
        <w:pStyle w:val="28"/>
        <w:numPr>
          <w:ilvl w:val="0"/>
          <w:numId w:val="10"/>
        </w:numPr>
        <w:tabs>
          <w:tab w:val="left" w:pos="1242"/>
        </w:tabs>
        <w:spacing w:before="160"/>
        <w:ind w:hanging="602"/>
        <w:rPr>
          <w:sz w:val="24"/>
        </w:rPr>
      </w:pPr>
      <w:r>
        <w:rPr>
          <w:rFonts w:hint="eastAsia"/>
          <w:spacing w:val="-9"/>
          <w:sz w:val="24"/>
        </w:rPr>
        <w:t>不按本须知第</w:t>
      </w:r>
      <w:r>
        <w:rPr>
          <w:spacing w:val="-9"/>
          <w:sz w:val="24"/>
        </w:rPr>
        <w:t xml:space="preserve"> </w:t>
      </w:r>
      <w:r>
        <w:rPr>
          <w:sz w:val="24"/>
        </w:rPr>
        <w:t>3.1</w:t>
      </w:r>
      <w:r>
        <w:rPr>
          <w:spacing w:val="-8"/>
          <w:sz w:val="24"/>
        </w:rPr>
        <w:t xml:space="preserve"> </w:t>
      </w:r>
      <w:r>
        <w:rPr>
          <w:rFonts w:hint="eastAsia"/>
          <w:spacing w:val="-8"/>
          <w:sz w:val="24"/>
        </w:rPr>
        <w:t>条款内容提交资料的；</w:t>
      </w:r>
    </w:p>
    <w:p>
      <w:pPr>
        <w:pStyle w:val="28"/>
        <w:numPr>
          <w:ilvl w:val="0"/>
          <w:numId w:val="10"/>
        </w:numPr>
        <w:tabs>
          <w:tab w:val="left" w:pos="1242"/>
        </w:tabs>
        <w:spacing w:line="364" w:lineRule="auto"/>
        <w:ind w:left="220" w:right="227" w:firstLine="420"/>
        <w:rPr>
          <w:sz w:val="24"/>
        </w:rPr>
      </w:pPr>
      <w:r>
        <w:rPr>
          <w:rFonts w:hint="eastAsia"/>
          <w:spacing w:val="-1"/>
          <w:sz w:val="24"/>
        </w:rPr>
        <w:t>除招标文件规定提交备选投标方案外，同一投标项目有两个或者两个以上报价，且</w:t>
      </w:r>
      <w:r>
        <w:rPr>
          <w:rFonts w:hint="eastAsia"/>
          <w:sz w:val="24"/>
        </w:rPr>
        <w:t>未声明哪一个有效的；</w:t>
      </w:r>
    </w:p>
    <w:p>
      <w:pPr>
        <w:pStyle w:val="28"/>
        <w:numPr>
          <w:ilvl w:val="0"/>
          <w:numId w:val="10"/>
        </w:numPr>
        <w:tabs>
          <w:tab w:val="left" w:pos="1242"/>
        </w:tabs>
        <w:spacing w:before="1"/>
        <w:ind w:hanging="602"/>
        <w:rPr>
          <w:sz w:val="24"/>
        </w:rPr>
      </w:pPr>
      <w:r>
        <w:rPr>
          <w:rFonts w:hint="eastAsia"/>
          <w:sz w:val="24"/>
        </w:rPr>
        <w:t>投标文件未能对招标文件作出实质性响应的；</w:t>
      </w:r>
    </w:p>
    <w:p>
      <w:pPr>
        <w:pStyle w:val="28"/>
        <w:numPr>
          <w:ilvl w:val="0"/>
          <w:numId w:val="10"/>
        </w:numPr>
        <w:tabs>
          <w:tab w:val="left" w:pos="1242"/>
        </w:tabs>
        <w:ind w:hanging="602"/>
        <w:rPr>
          <w:sz w:val="24"/>
        </w:rPr>
      </w:pPr>
      <w:r>
        <w:rPr>
          <w:rFonts w:hint="eastAsia"/>
          <w:sz w:val="24"/>
        </w:rPr>
        <w:t>投标人的投标报价超出招标控制价或有效报价范围的；</w:t>
      </w:r>
    </w:p>
    <w:p>
      <w:pPr>
        <w:pStyle w:val="28"/>
        <w:numPr>
          <w:ilvl w:val="0"/>
          <w:numId w:val="10"/>
        </w:numPr>
        <w:tabs>
          <w:tab w:val="left" w:pos="1242"/>
        </w:tabs>
        <w:spacing w:before="160"/>
        <w:ind w:hanging="602"/>
        <w:rPr>
          <w:sz w:val="24"/>
        </w:rPr>
      </w:pPr>
      <w:r>
        <w:rPr>
          <w:rFonts w:hint="eastAsia"/>
          <w:sz w:val="24"/>
        </w:rPr>
        <w:t>法律、法规及招标文件规定的其他情形。</w:t>
      </w:r>
    </w:p>
    <w:p>
      <w:pPr>
        <w:pStyle w:val="9"/>
        <w:spacing w:before="5"/>
        <w:rPr>
          <w:sz w:val="20"/>
        </w:rPr>
      </w:pPr>
    </w:p>
    <w:p>
      <w:pPr>
        <w:pStyle w:val="28"/>
        <w:numPr>
          <w:ilvl w:val="0"/>
          <w:numId w:val="2"/>
        </w:numPr>
        <w:tabs>
          <w:tab w:val="left" w:pos="1001"/>
        </w:tabs>
        <w:spacing w:before="0"/>
        <w:ind w:left="1000"/>
        <w:rPr>
          <w:sz w:val="24"/>
        </w:rPr>
      </w:pPr>
      <w:r>
        <w:rPr>
          <w:rFonts w:hint="eastAsia"/>
          <w:sz w:val="24"/>
        </w:rPr>
        <w:t>纪律和监督</w:t>
      </w:r>
    </w:p>
    <w:p>
      <w:pPr>
        <w:pStyle w:val="28"/>
        <w:numPr>
          <w:ilvl w:val="1"/>
          <w:numId w:val="2"/>
        </w:numPr>
        <w:tabs>
          <w:tab w:val="left" w:pos="1121"/>
        </w:tabs>
        <w:ind w:hanging="481"/>
        <w:rPr>
          <w:sz w:val="24"/>
        </w:rPr>
      </w:pPr>
      <w:r>
        <w:rPr>
          <w:rFonts w:hint="eastAsia"/>
          <w:sz w:val="24"/>
        </w:rPr>
        <w:t>对采购人或采购代理机构的纪律要求</w:t>
      </w:r>
    </w:p>
    <w:p>
      <w:pPr>
        <w:pStyle w:val="9"/>
        <w:spacing w:before="161" w:line="364" w:lineRule="auto"/>
        <w:ind w:left="220" w:right="156" w:firstLine="420"/>
      </w:pPr>
      <w:r>
        <w:rPr>
          <w:rFonts w:hint="eastAsia"/>
        </w:rPr>
        <w:t>采购人或采购代理机构不得泄漏招标投标活动中应当保密的情况和资料，不得与投标人串通损害国家利益、社会公共利益或者他人合法权益。</w:t>
      </w:r>
    </w:p>
    <w:p>
      <w:pPr>
        <w:pStyle w:val="28"/>
        <w:numPr>
          <w:ilvl w:val="1"/>
          <w:numId w:val="2"/>
        </w:numPr>
        <w:tabs>
          <w:tab w:val="left" w:pos="1121"/>
        </w:tabs>
        <w:spacing w:before="1"/>
        <w:ind w:hanging="481"/>
        <w:rPr>
          <w:sz w:val="24"/>
        </w:rPr>
      </w:pPr>
      <w:r>
        <w:rPr>
          <w:rFonts w:hint="eastAsia"/>
          <w:sz w:val="24"/>
        </w:rPr>
        <w:t>对投标人的纪律要求</w:t>
      </w:r>
    </w:p>
    <w:p>
      <w:pPr>
        <w:pStyle w:val="9"/>
        <w:spacing w:before="160" w:line="364" w:lineRule="auto"/>
        <w:ind w:left="220" w:right="223" w:firstLine="420"/>
        <w:jc w:val="both"/>
      </w:pPr>
      <w:r>
        <w:rPr>
          <w:rFonts w:hint="eastAsia"/>
          <w:spacing w:val="-4"/>
        </w:rPr>
        <w:t>投标人不得相互串通投标或者与采购人串通投标，不得向采购人或者评标委员会成员行贿</w:t>
      </w:r>
      <w:r>
        <w:rPr>
          <w:rFonts w:hint="eastAsia"/>
          <w:spacing w:val="-11"/>
        </w:rPr>
        <w:t>谋取中标，不得以他人名义投标或者以其他方式弄虚作假骗取中标；投标人不得以任何方式干</w:t>
      </w:r>
      <w:r>
        <w:rPr>
          <w:rFonts w:hint="eastAsia"/>
        </w:rPr>
        <w:t>扰、影响评标工作。</w:t>
      </w:r>
    </w:p>
    <w:p>
      <w:pPr>
        <w:pStyle w:val="28"/>
        <w:numPr>
          <w:ilvl w:val="1"/>
          <w:numId w:val="2"/>
        </w:numPr>
        <w:tabs>
          <w:tab w:val="left" w:pos="1121"/>
        </w:tabs>
        <w:spacing w:before="2"/>
        <w:ind w:hanging="481"/>
        <w:jc w:val="both"/>
        <w:rPr>
          <w:sz w:val="24"/>
        </w:rPr>
      </w:pPr>
      <w:r>
        <w:rPr>
          <w:rFonts w:hint="eastAsia"/>
          <w:sz w:val="24"/>
        </w:rPr>
        <w:t>对评标委员会成员的纪律要求</w:t>
      </w:r>
    </w:p>
    <w:p>
      <w:pPr>
        <w:pStyle w:val="9"/>
        <w:keepNext w:val="0"/>
        <w:keepLines w:val="0"/>
        <w:pageBreakBefore w:val="0"/>
        <w:widowControl w:val="0"/>
        <w:kinsoku/>
        <w:wordWrap/>
        <w:overflowPunct/>
        <w:topLinePunct w:val="0"/>
        <w:autoSpaceDE w:val="0"/>
        <w:autoSpaceDN w:val="0"/>
        <w:bidi w:val="0"/>
        <w:adjustRightInd/>
        <w:snapToGrid/>
        <w:spacing w:before="161" w:line="360" w:lineRule="auto"/>
        <w:ind w:left="220" w:right="221" w:firstLine="420"/>
        <w:jc w:val="both"/>
        <w:textAlignment w:val="auto"/>
        <w:rPr>
          <w:lang w:val="en-US"/>
        </w:rPr>
      </w:pPr>
      <w:r>
        <w:rPr>
          <w:rFonts w:hint="eastAsia"/>
          <w:spacing w:val="-4"/>
        </w:rPr>
        <w:t>评标委员会成员不得收受他人的财物或者其他好处，不得向他人透漏对投标文件的评审和</w:t>
      </w:r>
      <w:r>
        <w:rPr>
          <w:rFonts w:hint="eastAsia"/>
          <w:spacing w:val="-11"/>
        </w:rPr>
        <w:t>比较、中标候选人的推荐情况以及评标有关的其他情况。在评标活动中，评标委员会成员不得</w:t>
      </w:r>
      <w:r>
        <w:rPr>
          <w:rFonts w:hint="eastAsia"/>
          <w:spacing w:val="-13"/>
        </w:rPr>
        <w:t>擅离职守，影响评标程序正常进行，不得使用第六章评标办法没有规定的评审因素和标准进行</w:t>
      </w:r>
      <w:r>
        <w:rPr>
          <w:rFonts w:hint="eastAsia"/>
        </w:rPr>
        <w:t>评标。</w:t>
      </w:r>
      <w:r>
        <w:rPr>
          <w:lang w:val="en-US"/>
        </w:rPr>
        <w:t xml:space="preserve">   </w:t>
      </w:r>
    </w:p>
    <w:p>
      <w:pPr>
        <w:pStyle w:val="9"/>
        <w:keepNext w:val="0"/>
        <w:keepLines w:val="0"/>
        <w:pageBreakBefore w:val="0"/>
        <w:widowControl w:val="0"/>
        <w:kinsoku/>
        <w:wordWrap/>
        <w:overflowPunct/>
        <w:topLinePunct w:val="0"/>
        <w:autoSpaceDE w:val="0"/>
        <w:autoSpaceDN w:val="0"/>
        <w:bidi w:val="0"/>
        <w:adjustRightInd/>
        <w:snapToGrid/>
        <w:spacing w:before="161" w:line="360" w:lineRule="auto"/>
        <w:ind w:right="221" w:firstLine="480" w:firstLineChars="200"/>
        <w:jc w:val="both"/>
        <w:textAlignment w:val="auto"/>
      </w:pPr>
      <w:r>
        <w:rPr>
          <w:lang w:val="en-US"/>
        </w:rPr>
        <w:t xml:space="preserve"> 9.4</w:t>
      </w:r>
      <w:r>
        <w:rPr>
          <w:rFonts w:hint="eastAsia"/>
        </w:rPr>
        <w:t>对与评标活动有关的工作人员的纪律要求</w:t>
      </w:r>
    </w:p>
    <w:p>
      <w:pPr>
        <w:pStyle w:val="9"/>
        <w:keepNext w:val="0"/>
        <w:keepLines w:val="0"/>
        <w:pageBreakBefore w:val="0"/>
        <w:widowControl w:val="0"/>
        <w:kinsoku/>
        <w:wordWrap/>
        <w:overflowPunct/>
        <w:topLinePunct w:val="0"/>
        <w:autoSpaceDE w:val="0"/>
        <w:autoSpaceDN w:val="0"/>
        <w:bidi w:val="0"/>
        <w:adjustRightInd/>
        <w:snapToGrid/>
        <w:spacing w:before="161" w:line="360" w:lineRule="auto"/>
        <w:ind w:left="220" w:right="221" w:firstLine="420"/>
        <w:jc w:val="both"/>
        <w:textAlignment w:val="auto"/>
      </w:pPr>
      <w:r>
        <w:rPr>
          <w:rFonts w:hint="eastAsia"/>
          <w:spacing w:val="-4"/>
        </w:rPr>
        <w:t>与评标活动有关的工作人员不得收受他人的财物或者其他好处，不得向他人透漏对投标文</w:t>
      </w:r>
      <w:r>
        <w:rPr>
          <w:rFonts w:hint="eastAsia"/>
          <w:spacing w:val="-10"/>
        </w:rPr>
        <w:t>件的评审和比较、中标候选人的推荐情况以及评标有关的其他情况。在评标活动中，与评标活</w:t>
      </w:r>
      <w:r>
        <w:rPr>
          <w:rFonts w:hint="eastAsia"/>
        </w:rPr>
        <w:t>动有关的工作人员不得擅离职守，影响评标程序正常进行。</w:t>
      </w:r>
    </w:p>
    <w:p>
      <w:pPr>
        <w:pStyle w:val="30"/>
        <w:spacing w:line="360" w:lineRule="auto"/>
        <w:ind w:firstLine="420" w:firstLineChars="175"/>
        <w:rPr>
          <w:rFonts w:eastAsia="宋体"/>
        </w:rPr>
      </w:pPr>
      <w:bookmarkStart w:id="2" w:name="_Toc325662765"/>
      <w:bookmarkStart w:id="3" w:name="_Toc332655001"/>
      <w:bookmarkStart w:id="4" w:name="_Toc460431508"/>
      <w:bookmarkStart w:id="5" w:name="_Toc152045579"/>
      <w:bookmarkStart w:id="6" w:name="_Toc152042356"/>
      <w:r>
        <w:rPr>
          <w:rFonts w:eastAsia="宋体"/>
        </w:rPr>
        <w:t xml:space="preserve">9.5 </w:t>
      </w:r>
      <w:r>
        <w:rPr>
          <w:rFonts w:hint="eastAsia" w:eastAsia="宋体"/>
        </w:rPr>
        <w:t>质疑、投诉</w:t>
      </w:r>
      <w:bookmarkEnd w:id="2"/>
      <w:bookmarkEnd w:id="3"/>
      <w:bookmarkEnd w:id="4"/>
      <w:bookmarkEnd w:id="5"/>
      <w:bookmarkEnd w:id="6"/>
    </w:p>
    <w:p>
      <w:pPr>
        <w:spacing w:line="360" w:lineRule="auto"/>
        <w:ind w:firstLine="420" w:firstLineChars="175"/>
        <w:rPr>
          <w:sz w:val="24"/>
          <w:szCs w:val="24"/>
        </w:rPr>
      </w:pPr>
      <w:bookmarkStart w:id="7" w:name="_Toc152045580"/>
      <w:bookmarkStart w:id="8" w:name="_Toc144974547"/>
      <w:bookmarkStart w:id="9" w:name="_Toc152042357"/>
      <w:bookmarkStart w:id="10" w:name="_Toc325662766"/>
      <w:bookmarkStart w:id="11" w:name="_Toc332655002"/>
      <w:bookmarkStart w:id="12" w:name="_Toc266868744"/>
      <w:bookmarkStart w:id="13" w:name="_Toc460431509"/>
      <w:r>
        <w:rPr>
          <w:sz w:val="24"/>
          <w:szCs w:val="24"/>
        </w:rPr>
        <w:t>9.5.1</w:t>
      </w:r>
      <w:r>
        <w:rPr>
          <w:rFonts w:hint="eastAsia"/>
          <w:sz w:val="24"/>
          <w:szCs w:val="24"/>
        </w:rPr>
        <w:t>质疑。</w:t>
      </w:r>
    </w:p>
    <w:p>
      <w:pPr>
        <w:spacing w:line="360" w:lineRule="auto"/>
        <w:ind w:firstLine="420" w:firstLineChars="175"/>
        <w:rPr>
          <w:sz w:val="24"/>
          <w:szCs w:val="24"/>
        </w:rPr>
      </w:pPr>
      <w:r>
        <w:rPr>
          <w:sz w:val="24"/>
          <w:szCs w:val="24"/>
        </w:rPr>
        <w:t>9.5.1.1</w:t>
      </w:r>
      <w:r>
        <w:rPr>
          <w:rFonts w:hint="eastAsia"/>
          <w:sz w:val="24"/>
          <w:szCs w:val="24"/>
        </w:rPr>
        <w:t>投标人认为招标文件、招标过程、中标或者成交结果使自己的权益受到损害的，可以在知道或者应知其权益受到损害之日起</w:t>
      </w:r>
      <w:r>
        <w:rPr>
          <w:sz w:val="24"/>
          <w:szCs w:val="24"/>
        </w:rPr>
        <w:t>7</w:t>
      </w:r>
      <w:r>
        <w:rPr>
          <w:rFonts w:hint="eastAsia"/>
          <w:sz w:val="24"/>
          <w:szCs w:val="24"/>
        </w:rPr>
        <w:t>个工作日内，以书面形式向采购人或采购代理机构提出质疑。投标人应在法定质疑期内一次性提出针对同一采购程序环节的质疑。</w:t>
      </w:r>
    </w:p>
    <w:p>
      <w:pPr>
        <w:spacing w:line="360" w:lineRule="auto"/>
        <w:ind w:firstLine="420" w:firstLineChars="175"/>
        <w:rPr>
          <w:sz w:val="24"/>
          <w:szCs w:val="24"/>
        </w:rPr>
      </w:pPr>
      <w:r>
        <w:rPr>
          <w:sz w:val="24"/>
          <w:szCs w:val="24"/>
        </w:rPr>
        <w:t>9.5.1.2</w:t>
      </w:r>
      <w:r>
        <w:rPr>
          <w:rFonts w:hint="eastAsia"/>
          <w:sz w:val="24"/>
          <w:szCs w:val="24"/>
        </w:rPr>
        <w:t>提出质疑的投标人（以下简称质疑投标人）应当是参与所质疑项目采购活动的投标人。潜在投标人已依法获取其可质疑的采购文件的，可以对该文件提出质疑。对采购文件提出质疑的，应当在收到采购文件之日或者采购文件公告期限届满之日起</w:t>
      </w:r>
      <w:r>
        <w:rPr>
          <w:sz w:val="24"/>
          <w:szCs w:val="24"/>
        </w:rPr>
        <w:t>7</w:t>
      </w:r>
      <w:r>
        <w:rPr>
          <w:rFonts w:hint="eastAsia"/>
          <w:sz w:val="24"/>
          <w:szCs w:val="24"/>
        </w:rPr>
        <w:t>个工作日内提出。</w:t>
      </w:r>
    </w:p>
    <w:p>
      <w:pPr>
        <w:spacing w:line="360" w:lineRule="auto"/>
        <w:ind w:firstLine="420" w:firstLineChars="175"/>
        <w:rPr>
          <w:sz w:val="24"/>
          <w:szCs w:val="24"/>
        </w:rPr>
      </w:pPr>
      <w:r>
        <w:rPr>
          <w:sz w:val="24"/>
          <w:szCs w:val="24"/>
        </w:rPr>
        <w:t>9.5.1.3</w:t>
      </w:r>
      <w:r>
        <w:rPr>
          <w:rFonts w:hint="eastAsia"/>
          <w:sz w:val="24"/>
          <w:szCs w:val="24"/>
        </w:rPr>
        <w:t>投标人提出质疑应当提交质疑函和必要的证明材料。质疑函应当包括下列内容：</w:t>
      </w:r>
    </w:p>
    <w:p>
      <w:pPr>
        <w:spacing w:line="360" w:lineRule="auto"/>
        <w:ind w:firstLine="420" w:firstLineChars="175"/>
        <w:rPr>
          <w:sz w:val="24"/>
          <w:szCs w:val="24"/>
        </w:rPr>
      </w:pPr>
      <w:r>
        <w:rPr>
          <w:rFonts w:hint="eastAsia"/>
          <w:sz w:val="24"/>
          <w:szCs w:val="24"/>
        </w:rPr>
        <w:t>（</w:t>
      </w:r>
      <w:r>
        <w:rPr>
          <w:sz w:val="24"/>
          <w:szCs w:val="24"/>
        </w:rPr>
        <w:t>1</w:t>
      </w:r>
      <w:r>
        <w:rPr>
          <w:rFonts w:hint="eastAsia"/>
          <w:sz w:val="24"/>
          <w:szCs w:val="24"/>
        </w:rPr>
        <w:t>）投标人的姓名或者名称、地址、邮编、联系人及联系电话；</w:t>
      </w:r>
    </w:p>
    <w:p>
      <w:pPr>
        <w:spacing w:line="360" w:lineRule="auto"/>
        <w:ind w:firstLine="420" w:firstLineChars="175"/>
        <w:rPr>
          <w:sz w:val="24"/>
          <w:szCs w:val="24"/>
        </w:rPr>
      </w:pPr>
      <w:r>
        <w:rPr>
          <w:rFonts w:hint="eastAsia"/>
          <w:sz w:val="24"/>
          <w:szCs w:val="24"/>
        </w:rPr>
        <w:t>（</w:t>
      </w:r>
      <w:r>
        <w:rPr>
          <w:sz w:val="24"/>
          <w:szCs w:val="24"/>
        </w:rPr>
        <w:t>2</w:t>
      </w:r>
      <w:r>
        <w:rPr>
          <w:rFonts w:hint="eastAsia"/>
          <w:sz w:val="24"/>
          <w:szCs w:val="24"/>
        </w:rPr>
        <w:t>）质疑项目的名称、编号；</w:t>
      </w:r>
    </w:p>
    <w:p>
      <w:pPr>
        <w:spacing w:line="360" w:lineRule="auto"/>
        <w:ind w:firstLine="420" w:firstLineChars="175"/>
        <w:rPr>
          <w:sz w:val="24"/>
          <w:szCs w:val="24"/>
        </w:rPr>
      </w:pPr>
      <w:r>
        <w:rPr>
          <w:rFonts w:hint="eastAsia"/>
          <w:sz w:val="24"/>
          <w:szCs w:val="24"/>
        </w:rPr>
        <w:t>（</w:t>
      </w:r>
      <w:r>
        <w:rPr>
          <w:sz w:val="24"/>
          <w:szCs w:val="24"/>
        </w:rPr>
        <w:t>3</w:t>
      </w:r>
      <w:r>
        <w:rPr>
          <w:rFonts w:hint="eastAsia"/>
          <w:sz w:val="24"/>
          <w:szCs w:val="24"/>
        </w:rPr>
        <w:t>）具体、明确的质疑事项和与质疑事项相关的请求；</w:t>
      </w:r>
    </w:p>
    <w:p>
      <w:pPr>
        <w:spacing w:line="360" w:lineRule="auto"/>
        <w:ind w:firstLine="420" w:firstLineChars="175"/>
        <w:rPr>
          <w:sz w:val="24"/>
          <w:szCs w:val="24"/>
        </w:rPr>
      </w:pPr>
      <w:r>
        <w:rPr>
          <w:rFonts w:hint="eastAsia"/>
          <w:sz w:val="24"/>
          <w:szCs w:val="24"/>
        </w:rPr>
        <w:t>（</w:t>
      </w:r>
      <w:r>
        <w:rPr>
          <w:sz w:val="24"/>
          <w:szCs w:val="24"/>
        </w:rPr>
        <w:t>4</w:t>
      </w:r>
      <w:r>
        <w:rPr>
          <w:rFonts w:hint="eastAsia"/>
          <w:sz w:val="24"/>
          <w:szCs w:val="24"/>
        </w:rPr>
        <w:t>）事实依据；</w:t>
      </w:r>
    </w:p>
    <w:p>
      <w:pPr>
        <w:spacing w:line="360" w:lineRule="auto"/>
        <w:ind w:firstLine="420" w:firstLineChars="175"/>
        <w:rPr>
          <w:sz w:val="24"/>
          <w:szCs w:val="24"/>
        </w:rPr>
      </w:pPr>
      <w:r>
        <w:rPr>
          <w:rFonts w:hint="eastAsia"/>
          <w:sz w:val="24"/>
          <w:szCs w:val="24"/>
        </w:rPr>
        <w:t>（</w:t>
      </w:r>
      <w:r>
        <w:rPr>
          <w:sz w:val="24"/>
          <w:szCs w:val="24"/>
        </w:rPr>
        <w:t>5</w:t>
      </w:r>
      <w:r>
        <w:rPr>
          <w:rFonts w:hint="eastAsia"/>
          <w:sz w:val="24"/>
          <w:szCs w:val="24"/>
        </w:rPr>
        <w:t>）必要的法律依据；</w:t>
      </w:r>
    </w:p>
    <w:p>
      <w:pPr>
        <w:spacing w:line="360" w:lineRule="auto"/>
        <w:ind w:firstLine="420" w:firstLineChars="175"/>
        <w:rPr>
          <w:sz w:val="24"/>
          <w:szCs w:val="24"/>
        </w:rPr>
      </w:pPr>
      <w:r>
        <w:rPr>
          <w:rFonts w:hint="eastAsia"/>
          <w:sz w:val="24"/>
          <w:szCs w:val="24"/>
        </w:rPr>
        <w:t>（</w:t>
      </w:r>
      <w:r>
        <w:rPr>
          <w:sz w:val="24"/>
          <w:szCs w:val="24"/>
        </w:rPr>
        <w:t>6</w:t>
      </w:r>
      <w:r>
        <w:rPr>
          <w:rFonts w:hint="eastAsia"/>
          <w:sz w:val="24"/>
          <w:szCs w:val="24"/>
        </w:rPr>
        <w:t>）提出质疑的日期。</w:t>
      </w:r>
    </w:p>
    <w:p>
      <w:pPr>
        <w:spacing w:line="360" w:lineRule="auto"/>
        <w:ind w:firstLine="420" w:firstLineChars="175"/>
        <w:rPr>
          <w:sz w:val="24"/>
          <w:szCs w:val="24"/>
        </w:rPr>
      </w:pPr>
      <w:r>
        <w:rPr>
          <w:rFonts w:hint="eastAsia"/>
          <w:sz w:val="24"/>
          <w:szCs w:val="24"/>
        </w:rPr>
        <w:t>投标人为自然人的，应当由本人签字；投标人为法人或者其他组织的，应当由法定代表人、主要负责人，或者其授权代表签字并加盖公章。</w:t>
      </w:r>
    </w:p>
    <w:p>
      <w:pPr>
        <w:spacing w:line="360" w:lineRule="auto"/>
        <w:ind w:firstLine="420" w:firstLineChars="175"/>
        <w:rPr>
          <w:sz w:val="24"/>
          <w:szCs w:val="24"/>
        </w:rPr>
      </w:pPr>
      <w:r>
        <w:rPr>
          <w:sz w:val="24"/>
          <w:szCs w:val="24"/>
        </w:rPr>
        <w:t>9.5.1.4</w:t>
      </w:r>
      <w:r>
        <w:rPr>
          <w:rFonts w:hint="eastAsia"/>
          <w:sz w:val="24"/>
          <w:szCs w:val="24"/>
        </w:rPr>
        <w:t>投标人可以委托代理人进行质疑。其授权委托书应当载明代理人的姓名或者名称、代理事项、具体权限、期限和相关事项。代理人提出质疑，应当提交投标人签署的授权委托书。</w:t>
      </w:r>
    </w:p>
    <w:p>
      <w:pPr>
        <w:spacing w:line="360" w:lineRule="auto"/>
        <w:ind w:firstLine="420" w:firstLineChars="175"/>
        <w:rPr>
          <w:sz w:val="24"/>
          <w:szCs w:val="24"/>
        </w:rPr>
      </w:pPr>
      <w:r>
        <w:rPr>
          <w:sz w:val="24"/>
          <w:szCs w:val="24"/>
        </w:rPr>
        <w:t>9.5.1.5</w:t>
      </w:r>
      <w:r>
        <w:rPr>
          <w:rFonts w:hint="eastAsia"/>
          <w:sz w:val="24"/>
          <w:szCs w:val="24"/>
        </w:rPr>
        <w:t>质疑函应明确阐述采购文件、采购过程、中标或者成交结果中使自己合法权益受到损害的实质性内容，提供相关事实、依据和证据及其来源或线索，便于有关单位调查、答复和处理。</w:t>
      </w:r>
    </w:p>
    <w:p>
      <w:pPr>
        <w:spacing w:line="360" w:lineRule="auto"/>
        <w:ind w:firstLine="420" w:firstLineChars="175"/>
        <w:rPr>
          <w:sz w:val="24"/>
          <w:szCs w:val="24"/>
        </w:rPr>
      </w:pPr>
      <w:r>
        <w:rPr>
          <w:sz w:val="24"/>
          <w:szCs w:val="24"/>
        </w:rPr>
        <w:t>9.5.1.6</w:t>
      </w:r>
      <w:r>
        <w:rPr>
          <w:rFonts w:hint="eastAsia"/>
          <w:sz w:val="24"/>
          <w:szCs w:val="24"/>
        </w:rPr>
        <w:t>本项目只接受纸质材料形式的质疑，不接受电子送达的质疑材料，即不接受以传真、电子邮件、移动通信等即时收悉的特定系统作为送达媒介的质疑材料。投标人应在法定时间向采购人或采购代理机构提出质疑，接收质疑函的联系部门、联系电话和通讯地址见招标公告。不满足要求的质疑将不予受理。</w:t>
      </w:r>
    </w:p>
    <w:p>
      <w:pPr>
        <w:spacing w:line="360" w:lineRule="auto"/>
        <w:ind w:firstLine="420" w:firstLineChars="175"/>
        <w:rPr>
          <w:sz w:val="24"/>
          <w:szCs w:val="24"/>
        </w:rPr>
      </w:pPr>
      <w:r>
        <w:rPr>
          <w:sz w:val="24"/>
          <w:szCs w:val="24"/>
        </w:rPr>
        <w:t>9.5.1.7</w:t>
      </w:r>
      <w:r>
        <w:rPr>
          <w:rFonts w:hint="eastAsia"/>
          <w:sz w:val="24"/>
          <w:szCs w:val="24"/>
        </w:rPr>
        <w:t>采购人、采购代理机构在收到投标人的质疑函后</w:t>
      </w:r>
      <w:r>
        <w:rPr>
          <w:sz w:val="24"/>
          <w:szCs w:val="24"/>
        </w:rPr>
        <w:t>7</w:t>
      </w:r>
      <w:r>
        <w:rPr>
          <w:rFonts w:hint="eastAsia"/>
          <w:sz w:val="24"/>
          <w:szCs w:val="24"/>
        </w:rPr>
        <w:t>个工作日内作出答复，并以书面形式通知质疑投标人和其他有关投标人。但答复的内容不得涉及商业秘密。</w:t>
      </w:r>
    </w:p>
    <w:p>
      <w:pPr>
        <w:spacing w:line="360" w:lineRule="auto"/>
        <w:ind w:firstLine="420" w:firstLineChars="175"/>
        <w:rPr>
          <w:sz w:val="24"/>
          <w:szCs w:val="24"/>
        </w:rPr>
      </w:pPr>
      <w:r>
        <w:rPr>
          <w:sz w:val="24"/>
          <w:szCs w:val="24"/>
        </w:rPr>
        <w:t>9.5.2</w:t>
      </w:r>
      <w:r>
        <w:rPr>
          <w:rFonts w:hint="eastAsia"/>
          <w:sz w:val="24"/>
          <w:szCs w:val="24"/>
        </w:rPr>
        <w:t>投诉。质疑投标人对采购人、采购代理机构的答复不满意，或者采购人、采购代理机构未在规定时间内作出答复的，可以在答复期满后</w:t>
      </w:r>
      <w:r>
        <w:rPr>
          <w:sz w:val="24"/>
          <w:szCs w:val="24"/>
        </w:rPr>
        <w:t>15</w:t>
      </w:r>
      <w:r>
        <w:rPr>
          <w:rFonts w:hint="eastAsia"/>
          <w:sz w:val="24"/>
          <w:szCs w:val="24"/>
        </w:rPr>
        <w:t>个工作日内向</w:t>
      </w:r>
      <w:r>
        <w:rPr>
          <w:rFonts w:hint="eastAsia"/>
          <w:sz w:val="24"/>
          <w:szCs w:val="24"/>
          <w:lang w:val="en-US" w:eastAsia="zh-CN"/>
        </w:rPr>
        <w:t>上一级监督</w:t>
      </w:r>
      <w:r>
        <w:rPr>
          <w:rFonts w:hint="eastAsia"/>
          <w:sz w:val="24"/>
          <w:szCs w:val="24"/>
        </w:rPr>
        <w:t>部门提起投诉。</w:t>
      </w:r>
    </w:p>
    <w:p>
      <w:pPr>
        <w:pStyle w:val="31"/>
        <w:spacing w:line="360" w:lineRule="auto"/>
        <w:ind w:firstLine="420" w:firstLineChars="175"/>
        <w:jc w:val="both"/>
        <w:rPr>
          <w:rFonts w:hint="eastAsia" w:ascii="宋体" w:eastAsia="宋体"/>
          <w:sz w:val="24"/>
          <w:szCs w:val="24"/>
          <w:lang w:eastAsia="zh-CN"/>
        </w:rPr>
      </w:pPr>
      <w:r>
        <w:rPr>
          <w:rFonts w:ascii="宋体" w:hAnsi="宋体" w:cs="宋体"/>
          <w:sz w:val="24"/>
          <w:szCs w:val="24"/>
        </w:rPr>
        <w:t xml:space="preserve">10. </w:t>
      </w:r>
      <w:bookmarkEnd w:id="7"/>
      <w:bookmarkEnd w:id="8"/>
      <w:bookmarkEnd w:id="9"/>
      <w:r>
        <w:rPr>
          <w:rFonts w:hint="eastAsia" w:ascii="宋体" w:hAnsi="宋体" w:cs="宋体"/>
          <w:sz w:val="24"/>
          <w:szCs w:val="24"/>
        </w:rPr>
        <w:t>招标代理服务</w:t>
      </w:r>
      <w:bookmarkEnd w:id="10"/>
      <w:bookmarkEnd w:id="11"/>
      <w:bookmarkEnd w:id="12"/>
      <w:bookmarkEnd w:id="13"/>
      <w:r>
        <w:rPr>
          <w:rFonts w:hint="eastAsia" w:ascii="宋体" w:hAnsi="宋体" w:cs="宋体"/>
          <w:sz w:val="24"/>
          <w:szCs w:val="24"/>
          <w:lang w:eastAsia="zh-CN"/>
        </w:rPr>
        <w:t>费</w:t>
      </w:r>
    </w:p>
    <w:p>
      <w:pPr>
        <w:spacing w:line="360" w:lineRule="auto"/>
        <w:ind w:firstLine="480" w:firstLineChars="200"/>
        <w:rPr>
          <w:sz w:val="24"/>
          <w:szCs w:val="24"/>
        </w:rPr>
      </w:pPr>
      <w:bookmarkStart w:id="14" w:name="_Toc325662767"/>
      <w:bookmarkStart w:id="15" w:name="_Toc332655003"/>
      <w:bookmarkStart w:id="16" w:name="_Toc460431510"/>
      <w:bookmarkStart w:id="17" w:name="_Toc266868745"/>
      <w:r>
        <w:rPr>
          <w:sz w:val="24"/>
          <w:szCs w:val="24"/>
          <w:lang w:val="en-US"/>
        </w:rPr>
        <w:t>10.1</w:t>
      </w:r>
      <w:r>
        <w:rPr>
          <w:rFonts w:hint="eastAsia"/>
          <w:sz w:val="24"/>
          <w:szCs w:val="24"/>
        </w:rPr>
        <w:t>由中标人支付</w:t>
      </w:r>
    </w:p>
    <w:p>
      <w:pPr>
        <w:pStyle w:val="31"/>
        <w:keepNext/>
        <w:keepLines/>
        <w:autoSpaceDE/>
        <w:autoSpaceDN/>
        <w:spacing w:line="360" w:lineRule="auto"/>
        <w:ind w:right="0" w:firstLine="420" w:firstLineChars="175"/>
        <w:jc w:val="both"/>
        <w:rPr>
          <w:rFonts w:ascii="宋体" w:cs="宋体"/>
          <w:sz w:val="24"/>
          <w:szCs w:val="24"/>
        </w:rPr>
      </w:pPr>
      <w:r>
        <w:rPr>
          <w:rFonts w:ascii="宋体" w:hAnsi="宋体" w:cs="宋体"/>
          <w:sz w:val="24"/>
          <w:szCs w:val="24"/>
          <w:lang w:val="en-US"/>
        </w:rPr>
        <w:t>10.2</w:t>
      </w:r>
      <w:r>
        <w:rPr>
          <w:rFonts w:hint="eastAsia" w:ascii="宋体" w:hAnsi="宋体" w:cs="宋体"/>
          <w:kern w:val="2"/>
          <w:sz w:val="24"/>
          <w:szCs w:val="24"/>
          <w:lang w:val="en-US"/>
        </w:rPr>
        <w:t>本项目代理服务费：参照原国家发展计划委员会计价格</w:t>
      </w:r>
      <w:r>
        <w:rPr>
          <w:rFonts w:ascii="宋体" w:hAnsi="宋体" w:cs="宋体"/>
          <w:kern w:val="2"/>
          <w:sz w:val="24"/>
          <w:szCs w:val="24"/>
          <w:lang w:val="en-US"/>
        </w:rPr>
        <w:t>[2002]1980</w:t>
      </w:r>
      <w:r>
        <w:rPr>
          <w:rFonts w:hint="eastAsia" w:ascii="宋体" w:hAnsi="宋体" w:cs="宋体"/>
          <w:kern w:val="2"/>
          <w:sz w:val="24"/>
          <w:szCs w:val="24"/>
          <w:lang w:val="en-US"/>
        </w:rPr>
        <w:t>号《招标代理服务费管理暂行办法》、原发改办价格</w:t>
      </w:r>
      <w:r>
        <w:rPr>
          <w:rFonts w:ascii="宋体" w:hAnsi="宋体" w:cs="宋体"/>
          <w:kern w:val="2"/>
          <w:sz w:val="24"/>
          <w:szCs w:val="24"/>
          <w:lang w:val="en-US"/>
        </w:rPr>
        <w:t>[2003]857</w:t>
      </w:r>
      <w:r>
        <w:rPr>
          <w:rFonts w:hint="eastAsia" w:ascii="宋体" w:hAnsi="宋体" w:cs="宋体"/>
          <w:kern w:val="2"/>
          <w:sz w:val="24"/>
          <w:szCs w:val="24"/>
          <w:lang w:val="en-US"/>
        </w:rPr>
        <w:t>号、原发改价格</w:t>
      </w:r>
      <w:r>
        <w:rPr>
          <w:rFonts w:ascii="宋体"/>
          <w:kern w:val="2"/>
          <w:sz w:val="24"/>
          <w:szCs w:val="24"/>
          <w:lang w:val="en-US"/>
        </w:rPr>
        <w:t>{</w:t>
      </w:r>
      <w:r>
        <w:rPr>
          <w:rFonts w:ascii="宋体" w:hAnsi="宋体" w:cs="宋体"/>
          <w:kern w:val="2"/>
          <w:sz w:val="24"/>
          <w:szCs w:val="24"/>
          <w:lang w:val="en-US"/>
        </w:rPr>
        <w:t>2011}534</w:t>
      </w:r>
      <w:r>
        <w:rPr>
          <w:rFonts w:hint="eastAsia" w:ascii="宋体" w:hAnsi="宋体" w:cs="宋体"/>
          <w:kern w:val="2"/>
          <w:sz w:val="24"/>
          <w:szCs w:val="24"/>
          <w:lang w:val="en-US"/>
        </w:rPr>
        <w:t>号文计取；上述费用由中标人在领取中标通知书前一次性向招标采购代理机构支付。</w:t>
      </w:r>
    </w:p>
    <w:p>
      <w:pPr>
        <w:pStyle w:val="31"/>
        <w:spacing w:line="360" w:lineRule="auto"/>
        <w:ind w:firstLine="420" w:firstLineChars="175"/>
        <w:rPr>
          <w:rFonts w:hint="eastAsia" w:ascii="宋体" w:hAnsi="宋体" w:eastAsia="宋体" w:cs="宋体"/>
          <w:b w:val="0"/>
          <w:bCs w:val="0"/>
          <w:sz w:val="24"/>
          <w:szCs w:val="24"/>
        </w:rPr>
      </w:pPr>
      <w:r>
        <w:rPr>
          <w:rFonts w:hint="eastAsia" w:ascii="宋体" w:hAnsi="宋体" w:eastAsia="宋体" w:cs="宋体"/>
          <w:b w:val="0"/>
          <w:bCs w:val="0"/>
          <w:sz w:val="24"/>
          <w:szCs w:val="24"/>
        </w:rPr>
        <w:t>采购代理服务收费标准</w:t>
      </w:r>
    </w:p>
    <w:tbl>
      <w:tblPr>
        <w:tblStyle w:val="15"/>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719" w:type="dxa"/>
            <w:noWrap w:val="0"/>
            <w:vAlign w:val="top"/>
          </w:tcPr>
          <w:p>
            <w:pPr>
              <w:pStyle w:val="11"/>
              <w:spacing w:line="380" w:lineRule="exact"/>
              <w:ind w:left="25"/>
              <w:rPr>
                <w:rFonts w:hAnsi="宋体" w:eastAsia="Times New Roman" w:cs="宋体"/>
              </w:rPr>
            </w:pPr>
            <w:r>
              <w:rPr>
                <w:rFonts w:cs="宋体"/>
                <w:szCs w:val="22"/>
              </w:rPr>
              <mc:AlternateContent>
                <mc:Choice Requires="wps">
                  <w:drawing>
                    <wp:anchor distT="0" distB="0" distL="114300" distR="114300" simplePos="0" relativeHeight="251681792"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8" name="直接连接符 8"/>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49.7pt;width:106.5pt;z-index:251681792;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EgPkV1AAAAAgBAAAPAAAA&#10;AAAAAAEAIAAAACIAAABkcnMvZG93bnJldi54bWxQSwECFAAUAAAACACHTuJALLeR+uABAACbAwAA&#10;DgAAAAAAAAABACAAAAAjAQAAZHJzL2Uyb0RvYy54bWxQSwUGAAAAAAYABgBZAQAAdQUAAAAA&#10;">
                      <v:fill on="f" focussize="0,0"/>
                      <v:stroke color="#000000" joinstyle="round"/>
                      <v:imagedata o:title=""/>
                      <o:lock v:ext="edit" aspectratio="f"/>
                    </v:line>
                  </w:pict>
                </mc:Fallback>
              </mc:AlternateContent>
            </w:r>
            <w:r>
              <w:rPr>
                <w:rFonts w:hint="eastAsia" w:hAnsi="宋体"/>
              </w:rPr>
              <w:t>费率</w:t>
            </w:r>
            <w:r>
              <w:rPr>
                <w:rFonts w:hAnsi="宋体" w:eastAsia="Times New Roman" w:cs="宋体"/>
              </w:rPr>
              <w:t xml:space="preserve">          服务类型</w:t>
            </w:r>
          </w:p>
          <w:p>
            <w:pPr>
              <w:pStyle w:val="11"/>
              <w:spacing w:line="380" w:lineRule="exact"/>
              <w:ind w:left="25"/>
              <w:rPr>
                <w:rFonts w:hAnsi="宋体" w:eastAsia="Times New Roman" w:cs="宋体"/>
              </w:rPr>
            </w:pPr>
            <w:r>
              <w:rPr>
                <w:rFonts w:cs="宋体"/>
                <w:szCs w:val="22"/>
              </w:rPr>
              <mc:AlternateContent>
                <mc:Choice Requires="wps">
                  <w:drawing>
                    <wp:anchor distT="0" distB="0" distL="114300" distR="114300" simplePos="0" relativeHeight="251682816"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9" name="直接连接符 9"/>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3.55pt;height:31.2pt;width:135pt;z-index:251682816;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rrGJ3YAAAACAEA&#10;AA8AAAAAAAAAAQAgAAAAIgAAAGRycy9kb3ducmV2LnhtbFBLAQIUABQAAAAIAIdO4kBU2Mft4QEA&#10;AJsDAAAOAAAAAAAAAAEAIAAAACcBAABkcnMvZTJvRG9jLnhtbFBLBQYAAAAABgAGAFkBAAB6BQAA&#10;AAA=&#10;">
                      <v:fill on="f" focussize="0,0"/>
                      <v:stroke color="#000000" joinstyle="round"/>
                      <v:imagedata o:title=""/>
                      <o:lock v:ext="edit" aspectratio="f"/>
                    </v:line>
                  </w:pict>
                </mc:Fallback>
              </mc:AlternateContent>
            </w:r>
          </w:p>
          <w:p>
            <w:pPr>
              <w:pStyle w:val="11"/>
              <w:spacing w:line="380" w:lineRule="exact"/>
              <w:ind w:left="25"/>
              <w:rPr>
                <w:rFonts w:hAnsi="宋体" w:eastAsia="Times New Roman" w:cs="宋体"/>
              </w:rPr>
            </w:pPr>
            <w:r>
              <w:rPr>
                <w:rFonts w:hAnsi="宋体" w:eastAsia="Times New Roman" w:cs="宋体"/>
              </w:rPr>
              <w:t>成交金额（万元）</w:t>
            </w:r>
          </w:p>
        </w:tc>
        <w:tc>
          <w:tcPr>
            <w:tcW w:w="2002" w:type="dxa"/>
            <w:noWrap w:val="0"/>
            <w:vAlign w:val="center"/>
          </w:tcPr>
          <w:p>
            <w:pPr>
              <w:pStyle w:val="11"/>
              <w:spacing w:line="380" w:lineRule="exact"/>
              <w:ind w:left="25"/>
              <w:jc w:val="center"/>
              <w:rPr>
                <w:rFonts w:hint="eastAsia" w:hAnsi="宋体"/>
              </w:rPr>
            </w:pPr>
            <w:r>
              <w:rPr>
                <w:rFonts w:hint="eastAsia" w:hAnsi="宋体"/>
              </w:rPr>
              <w:t>货物招标</w:t>
            </w:r>
          </w:p>
        </w:tc>
        <w:tc>
          <w:tcPr>
            <w:tcW w:w="1992" w:type="dxa"/>
            <w:noWrap w:val="0"/>
            <w:vAlign w:val="center"/>
          </w:tcPr>
          <w:p>
            <w:pPr>
              <w:pStyle w:val="11"/>
              <w:spacing w:line="380" w:lineRule="exact"/>
              <w:ind w:left="25"/>
              <w:jc w:val="center"/>
              <w:rPr>
                <w:rFonts w:hint="eastAsia" w:hAnsi="宋体"/>
              </w:rPr>
            </w:pPr>
            <w:r>
              <w:rPr>
                <w:rFonts w:hint="eastAsia" w:hAnsi="宋体"/>
              </w:rPr>
              <w:t>服务招标</w:t>
            </w:r>
          </w:p>
        </w:tc>
        <w:tc>
          <w:tcPr>
            <w:tcW w:w="2293" w:type="dxa"/>
            <w:noWrap w:val="0"/>
            <w:vAlign w:val="center"/>
          </w:tcPr>
          <w:p>
            <w:pPr>
              <w:pStyle w:val="11"/>
              <w:spacing w:line="380" w:lineRule="exact"/>
              <w:jc w:val="center"/>
              <w:rPr>
                <w:rFonts w:hint="eastAsia" w:hAnsi="宋体"/>
              </w:rPr>
            </w:pPr>
            <w:r>
              <w:rPr>
                <w:rFonts w:hint="eastAsia" w:hAnsi="宋体"/>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trPr>
        <w:tc>
          <w:tcPr>
            <w:tcW w:w="2719" w:type="dxa"/>
            <w:noWrap w:val="0"/>
            <w:vAlign w:val="top"/>
          </w:tcPr>
          <w:p>
            <w:pPr>
              <w:pStyle w:val="11"/>
              <w:spacing w:line="380" w:lineRule="exact"/>
              <w:ind w:left="25"/>
              <w:rPr>
                <w:rFonts w:hAnsi="宋体" w:eastAsia="Times New Roman" w:cs="宋体"/>
              </w:rPr>
            </w:pPr>
            <w:r>
              <w:rPr>
                <w:rFonts w:hAnsi="宋体" w:eastAsia="Times New Roman" w:cs="宋体"/>
              </w:rPr>
              <w:t>100以下</w:t>
            </w:r>
          </w:p>
        </w:tc>
        <w:tc>
          <w:tcPr>
            <w:tcW w:w="2002" w:type="dxa"/>
            <w:noWrap w:val="0"/>
            <w:vAlign w:val="top"/>
          </w:tcPr>
          <w:p>
            <w:pPr>
              <w:pStyle w:val="11"/>
              <w:spacing w:line="380" w:lineRule="exact"/>
              <w:ind w:left="25"/>
              <w:jc w:val="center"/>
              <w:rPr>
                <w:rFonts w:hAnsi="宋体" w:eastAsia="Times New Roman" w:cs="宋体"/>
              </w:rPr>
            </w:pPr>
            <w:r>
              <w:rPr>
                <w:rFonts w:hAnsi="宋体" w:eastAsia="Times New Roman" w:cs="宋体"/>
              </w:rPr>
              <w:t>1.5%</w:t>
            </w:r>
          </w:p>
        </w:tc>
        <w:tc>
          <w:tcPr>
            <w:tcW w:w="1992" w:type="dxa"/>
            <w:noWrap w:val="0"/>
            <w:vAlign w:val="top"/>
          </w:tcPr>
          <w:p>
            <w:pPr>
              <w:pStyle w:val="11"/>
              <w:spacing w:line="380" w:lineRule="exact"/>
              <w:ind w:left="25"/>
              <w:jc w:val="center"/>
              <w:rPr>
                <w:rFonts w:hAnsi="宋体" w:eastAsia="Times New Roman" w:cs="宋体"/>
              </w:rPr>
            </w:pPr>
            <w:r>
              <w:rPr>
                <w:rFonts w:hAnsi="宋体" w:eastAsia="Times New Roman" w:cs="宋体"/>
              </w:rPr>
              <w:t>1.5%</w:t>
            </w:r>
          </w:p>
        </w:tc>
        <w:tc>
          <w:tcPr>
            <w:tcW w:w="2293" w:type="dxa"/>
            <w:noWrap w:val="0"/>
            <w:vAlign w:val="top"/>
          </w:tcPr>
          <w:p>
            <w:pPr>
              <w:pStyle w:val="11"/>
              <w:spacing w:line="380" w:lineRule="exact"/>
              <w:ind w:left="25"/>
              <w:jc w:val="center"/>
              <w:rPr>
                <w:rFonts w:hAnsi="宋体" w:eastAsia="Times New Roman" w:cs="宋体"/>
              </w:rPr>
            </w:pPr>
            <w:r>
              <w:rPr>
                <w:rFonts w:hAnsi="宋体" w:eastAsia="Times New Roman"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trPr>
        <w:tc>
          <w:tcPr>
            <w:tcW w:w="2719" w:type="dxa"/>
            <w:noWrap w:val="0"/>
            <w:vAlign w:val="top"/>
          </w:tcPr>
          <w:p>
            <w:pPr>
              <w:pStyle w:val="11"/>
              <w:spacing w:line="380" w:lineRule="exact"/>
              <w:ind w:left="25"/>
              <w:rPr>
                <w:rFonts w:hAnsi="宋体" w:eastAsia="Times New Roman" w:cs="宋体"/>
              </w:rPr>
            </w:pPr>
            <w:r>
              <w:rPr>
                <w:rFonts w:hAnsi="宋体" w:eastAsia="Times New Roman" w:cs="宋体"/>
              </w:rPr>
              <w:t>100-500</w:t>
            </w:r>
          </w:p>
        </w:tc>
        <w:tc>
          <w:tcPr>
            <w:tcW w:w="2002" w:type="dxa"/>
            <w:noWrap w:val="0"/>
            <w:vAlign w:val="top"/>
          </w:tcPr>
          <w:p>
            <w:pPr>
              <w:pStyle w:val="11"/>
              <w:spacing w:line="380" w:lineRule="exact"/>
              <w:ind w:left="25"/>
              <w:jc w:val="center"/>
              <w:rPr>
                <w:rFonts w:hAnsi="宋体" w:eastAsia="Times New Roman" w:cs="宋体"/>
              </w:rPr>
            </w:pPr>
            <w:r>
              <w:rPr>
                <w:rFonts w:hAnsi="宋体" w:eastAsia="Times New Roman" w:cs="宋体"/>
              </w:rPr>
              <w:t>1.1%</w:t>
            </w:r>
          </w:p>
        </w:tc>
        <w:tc>
          <w:tcPr>
            <w:tcW w:w="1992" w:type="dxa"/>
            <w:noWrap w:val="0"/>
            <w:vAlign w:val="top"/>
          </w:tcPr>
          <w:p>
            <w:pPr>
              <w:pStyle w:val="11"/>
              <w:spacing w:line="380" w:lineRule="exact"/>
              <w:ind w:left="25"/>
              <w:jc w:val="center"/>
              <w:rPr>
                <w:rFonts w:hAnsi="宋体" w:eastAsia="Times New Roman" w:cs="宋体"/>
              </w:rPr>
            </w:pPr>
            <w:r>
              <w:rPr>
                <w:rFonts w:hAnsi="宋体" w:eastAsia="Times New Roman" w:cs="宋体"/>
              </w:rPr>
              <w:t>0.8%</w:t>
            </w:r>
          </w:p>
        </w:tc>
        <w:tc>
          <w:tcPr>
            <w:tcW w:w="2293" w:type="dxa"/>
            <w:noWrap w:val="0"/>
            <w:vAlign w:val="top"/>
          </w:tcPr>
          <w:p>
            <w:pPr>
              <w:pStyle w:val="11"/>
              <w:spacing w:line="380" w:lineRule="exact"/>
              <w:ind w:left="25"/>
              <w:jc w:val="center"/>
              <w:rPr>
                <w:rFonts w:hAnsi="宋体" w:eastAsia="Times New Roman" w:cs="宋体"/>
              </w:rPr>
            </w:pPr>
            <w:r>
              <w:rPr>
                <w:rFonts w:hAnsi="宋体" w:eastAsia="Times New Roman" w:cs="宋体"/>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719" w:type="dxa"/>
            <w:noWrap w:val="0"/>
            <w:vAlign w:val="top"/>
          </w:tcPr>
          <w:p>
            <w:pPr>
              <w:pStyle w:val="11"/>
              <w:spacing w:line="380" w:lineRule="exact"/>
              <w:ind w:left="25"/>
              <w:rPr>
                <w:rFonts w:hAnsi="宋体" w:eastAsia="Times New Roman" w:cs="宋体"/>
              </w:rPr>
            </w:pPr>
            <w:r>
              <w:rPr>
                <w:rFonts w:hAnsi="宋体" w:eastAsia="Times New Roman" w:cs="宋体"/>
              </w:rPr>
              <w:t>500-1000</w:t>
            </w:r>
          </w:p>
        </w:tc>
        <w:tc>
          <w:tcPr>
            <w:tcW w:w="2002" w:type="dxa"/>
            <w:noWrap w:val="0"/>
            <w:vAlign w:val="top"/>
          </w:tcPr>
          <w:p>
            <w:pPr>
              <w:pStyle w:val="11"/>
              <w:spacing w:line="380" w:lineRule="exact"/>
              <w:ind w:left="25"/>
              <w:jc w:val="center"/>
              <w:rPr>
                <w:rFonts w:hAnsi="宋体" w:eastAsia="Times New Roman" w:cs="宋体"/>
              </w:rPr>
            </w:pPr>
            <w:r>
              <w:rPr>
                <w:rFonts w:hAnsi="宋体" w:eastAsia="Times New Roman" w:cs="宋体"/>
              </w:rPr>
              <w:t>0.8%</w:t>
            </w:r>
          </w:p>
        </w:tc>
        <w:tc>
          <w:tcPr>
            <w:tcW w:w="1992" w:type="dxa"/>
            <w:noWrap w:val="0"/>
            <w:vAlign w:val="top"/>
          </w:tcPr>
          <w:p>
            <w:pPr>
              <w:pStyle w:val="11"/>
              <w:spacing w:line="380" w:lineRule="exact"/>
              <w:ind w:left="25"/>
              <w:jc w:val="center"/>
              <w:rPr>
                <w:rFonts w:hAnsi="宋体" w:eastAsia="Times New Roman" w:cs="宋体"/>
              </w:rPr>
            </w:pPr>
            <w:r>
              <w:rPr>
                <w:rFonts w:hAnsi="宋体" w:eastAsia="Times New Roman" w:cs="宋体"/>
              </w:rPr>
              <w:t>0.45%</w:t>
            </w:r>
          </w:p>
        </w:tc>
        <w:tc>
          <w:tcPr>
            <w:tcW w:w="2293" w:type="dxa"/>
            <w:noWrap w:val="0"/>
            <w:vAlign w:val="top"/>
          </w:tcPr>
          <w:p>
            <w:pPr>
              <w:pStyle w:val="11"/>
              <w:spacing w:line="380" w:lineRule="exact"/>
              <w:ind w:left="25"/>
              <w:jc w:val="center"/>
              <w:rPr>
                <w:rFonts w:hAnsi="宋体" w:eastAsia="Times New Roman" w:cs="宋体"/>
              </w:rPr>
            </w:pPr>
            <w:r>
              <w:rPr>
                <w:rFonts w:hAnsi="宋体" w:eastAsia="Times New Roman" w:cs="宋体"/>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719" w:type="dxa"/>
            <w:noWrap w:val="0"/>
            <w:vAlign w:val="top"/>
          </w:tcPr>
          <w:p>
            <w:pPr>
              <w:pStyle w:val="11"/>
              <w:spacing w:line="380" w:lineRule="exact"/>
              <w:ind w:left="25"/>
              <w:rPr>
                <w:rFonts w:hAnsi="宋体" w:eastAsia="Times New Roman" w:cs="宋体"/>
              </w:rPr>
            </w:pPr>
            <w:r>
              <w:rPr>
                <w:rFonts w:hAnsi="宋体" w:eastAsia="Times New Roman" w:cs="宋体"/>
              </w:rPr>
              <w:t>1000-5000</w:t>
            </w:r>
          </w:p>
        </w:tc>
        <w:tc>
          <w:tcPr>
            <w:tcW w:w="2002" w:type="dxa"/>
            <w:noWrap w:val="0"/>
            <w:vAlign w:val="top"/>
          </w:tcPr>
          <w:p>
            <w:pPr>
              <w:pStyle w:val="11"/>
              <w:spacing w:line="380" w:lineRule="exact"/>
              <w:ind w:left="25"/>
              <w:jc w:val="center"/>
              <w:rPr>
                <w:rFonts w:hAnsi="宋体" w:eastAsia="Times New Roman" w:cs="宋体"/>
              </w:rPr>
            </w:pPr>
            <w:r>
              <w:rPr>
                <w:rFonts w:hAnsi="宋体" w:eastAsia="Times New Roman" w:cs="宋体"/>
              </w:rPr>
              <w:t>0.5%</w:t>
            </w:r>
          </w:p>
        </w:tc>
        <w:tc>
          <w:tcPr>
            <w:tcW w:w="1992" w:type="dxa"/>
            <w:noWrap w:val="0"/>
            <w:vAlign w:val="top"/>
          </w:tcPr>
          <w:p>
            <w:pPr>
              <w:pStyle w:val="11"/>
              <w:spacing w:line="380" w:lineRule="exact"/>
              <w:ind w:left="25"/>
              <w:jc w:val="center"/>
              <w:rPr>
                <w:rFonts w:hAnsi="宋体" w:eastAsia="Times New Roman" w:cs="宋体"/>
              </w:rPr>
            </w:pPr>
            <w:r>
              <w:rPr>
                <w:rFonts w:hAnsi="宋体" w:eastAsia="Times New Roman" w:cs="宋体"/>
              </w:rPr>
              <w:t>0.25%</w:t>
            </w:r>
          </w:p>
        </w:tc>
        <w:tc>
          <w:tcPr>
            <w:tcW w:w="2293" w:type="dxa"/>
            <w:noWrap w:val="0"/>
            <w:vAlign w:val="top"/>
          </w:tcPr>
          <w:p>
            <w:pPr>
              <w:pStyle w:val="11"/>
              <w:spacing w:line="380" w:lineRule="exact"/>
              <w:ind w:left="25"/>
              <w:jc w:val="center"/>
              <w:rPr>
                <w:rFonts w:hAnsi="宋体" w:eastAsia="Times New Roman" w:cs="宋体"/>
              </w:rPr>
            </w:pPr>
            <w:r>
              <w:rPr>
                <w:rFonts w:hAnsi="宋体" w:eastAsia="Times New Roman" w:cs="宋体"/>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719" w:type="dxa"/>
            <w:noWrap w:val="0"/>
            <w:vAlign w:val="top"/>
          </w:tcPr>
          <w:p>
            <w:pPr>
              <w:pStyle w:val="11"/>
              <w:spacing w:line="380" w:lineRule="exact"/>
              <w:ind w:left="25"/>
              <w:rPr>
                <w:rFonts w:hAnsi="宋体" w:eastAsia="Times New Roman" w:cs="宋体"/>
              </w:rPr>
            </w:pPr>
            <w:r>
              <w:rPr>
                <w:rFonts w:hAnsi="宋体" w:eastAsia="Times New Roman" w:cs="宋体"/>
              </w:rPr>
              <w:t>5000-10000</w:t>
            </w:r>
          </w:p>
        </w:tc>
        <w:tc>
          <w:tcPr>
            <w:tcW w:w="2002" w:type="dxa"/>
            <w:noWrap w:val="0"/>
            <w:vAlign w:val="top"/>
          </w:tcPr>
          <w:p>
            <w:pPr>
              <w:pStyle w:val="11"/>
              <w:spacing w:line="380" w:lineRule="exact"/>
              <w:ind w:left="25"/>
              <w:jc w:val="center"/>
              <w:rPr>
                <w:rFonts w:hAnsi="宋体" w:eastAsia="Times New Roman" w:cs="宋体"/>
              </w:rPr>
            </w:pPr>
            <w:r>
              <w:rPr>
                <w:rFonts w:hAnsi="宋体" w:eastAsia="Times New Roman" w:cs="宋体"/>
              </w:rPr>
              <w:t>0.25%</w:t>
            </w:r>
          </w:p>
        </w:tc>
        <w:tc>
          <w:tcPr>
            <w:tcW w:w="1992" w:type="dxa"/>
            <w:noWrap w:val="0"/>
            <w:vAlign w:val="top"/>
          </w:tcPr>
          <w:p>
            <w:pPr>
              <w:pStyle w:val="11"/>
              <w:spacing w:line="380" w:lineRule="exact"/>
              <w:ind w:left="25"/>
              <w:jc w:val="center"/>
              <w:rPr>
                <w:rFonts w:hAnsi="宋体" w:eastAsia="Times New Roman" w:cs="宋体"/>
              </w:rPr>
            </w:pPr>
            <w:r>
              <w:rPr>
                <w:rFonts w:hAnsi="宋体" w:eastAsia="Times New Roman" w:cs="宋体"/>
              </w:rPr>
              <w:t>0.1%</w:t>
            </w:r>
          </w:p>
        </w:tc>
        <w:tc>
          <w:tcPr>
            <w:tcW w:w="2293" w:type="dxa"/>
            <w:noWrap w:val="0"/>
            <w:vAlign w:val="top"/>
          </w:tcPr>
          <w:p>
            <w:pPr>
              <w:pStyle w:val="11"/>
              <w:spacing w:line="380" w:lineRule="exact"/>
              <w:ind w:left="25"/>
              <w:jc w:val="center"/>
              <w:rPr>
                <w:rFonts w:hAnsi="宋体" w:eastAsia="Times New Roman" w:cs="宋体"/>
              </w:rPr>
            </w:pPr>
            <w:r>
              <w:rPr>
                <w:rFonts w:hAnsi="宋体" w:eastAsia="Times New Roman" w:cs="宋体"/>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2719" w:type="dxa"/>
            <w:noWrap w:val="0"/>
            <w:vAlign w:val="top"/>
          </w:tcPr>
          <w:p>
            <w:pPr>
              <w:pStyle w:val="11"/>
              <w:spacing w:line="380" w:lineRule="exact"/>
              <w:ind w:left="25"/>
              <w:rPr>
                <w:rFonts w:hAnsi="宋体" w:eastAsia="Times New Roman" w:cs="宋体"/>
              </w:rPr>
            </w:pPr>
            <w:r>
              <w:rPr>
                <w:rFonts w:hAnsi="宋体" w:eastAsia="Times New Roman" w:cs="宋体"/>
              </w:rPr>
              <w:t>10000-100000</w:t>
            </w:r>
          </w:p>
        </w:tc>
        <w:tc>
          <w:tcPr>
            <w:tcW w:w="2002" w:type="dxa"/>
            <w:noWrap w:val="0"/>
            <w:vAlign w:val="top"/>
          </w:tcPr>
          <w:p>
            <w:pPr>
              <w:pStyle w:val="11"/>
              <w:spacing w:line="380" w:lineRule="exact"/>
              <w:ind w:left="25"/>
              <w:jc w:val="center"/>
              <w:rPr>
                <w:rFonts w:hAnsi="宋体" w:eastAsia="Times New Roman" w:cs="宋体"/>
              </w:rPr>
            </w:pPr>
            <w:r>
              <w:rPr>
                <w:rFonts w:hAnsi="宋体" w:eastAsia="Times New Roman" w:cs="宋体"/>
              </w:rPr>
              <w:t>0.05%</w:t>
            </w:r>
          </w:p>
        </w:tc>
        <w:tc>
          <w:tcPr>
            <w:tcW w:w="1992" w:type="dxa"/>
            <w:noWrap w:val="0"/>
            <w:vAlign w:val="top"/>
          </w:tcPr>
          <w:p>
            <w:pPr>
              <w:pStyle w:val="11"/>
              <w:spacing w:line="380" w:lineRule="exact"/>
              <w:ind w:left="25"/>
              <w:jc w:val="center"/>
              <w:rPr>
                <w:rFonts w:hAnsi="宋体" w:eastAsia="Times New Roman" w:cs="宋体"/>
              </w:rPr>
            </w:pPr>
            <w:r>
              <w:rPr>
                <w:rFonts w:hAnsi="宋体" w:eastAsia="Times New Roman" w:cs="宋体"/>
              </w:rPr>
              <w:t>0.05%</w:t>
            </w:r>
          </w:p>
        </w:tc>
        <w:tc>
          <w:tcPr>
            <w:tcW w:w="2293" w:type="dxa"/>
            <w:noWrap w:val="0"/>
            <w:vAlign w:val="top"/>
          </w:tcPr>
          <w:p>
            <w:pPr>
              <w:pStyle w:val="11"/>
              <w:spacing w:line="380" w:lineRule="exact"/>
              <w:ind w:left="25"/>
              <w:jc w:val="center"/>
              <w:rPr>
                <w:rFonts w:hAnsi="宋体" w:eastAsia="Times New Roman" w:cs="宋体"/>
              </w:rPr>
            </w:pPr>
            <w:r>
              <w:rPr>
                <w:rFonts w:hAnsi="宋体" w:eastAsia="Times New Roman" w:cs="宋体"/>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2719" w:type="dxa"/>
            <w:noWrap w:val="0"/>
            <w:vAlign w:val="top"/>
          </w:tcPr>
          <w:p>
            <w:pPr>
              <w:pStyle w:val="11"/>
              <w:spacing w:line="380" w:lineRule="exact"/>
              <w:ind w:left="25"/>
              <w:rPr>
                <w:rFonts w:hAnsi="宋体" w:eastAsia="Times New Roman" w:cs="宋体"/>
              </w:rPr>
            </w:pPr>
            <w:r>
              <w:rPr>
                <w:rFonts w:hAnsi="宋体" w:eastAsia="Times New Roman" w:cs="宋体"/>
              </w:rPr>
              <w:t>100000以上</w:t>
            </w:r>
          </w:p>
        </w:tc>
        <w:tc>
          <w:tcPr>
            <w:tcW w:w="2002" w:type="dxa"/>
            <w:noWrap w:val="0"/>
            <w:vAlign w:val="top"/>
          </w:tcPr>
          <w:p>
            <w:pPr>
              <w:pStyle w:val="11"/>
              <w:spacing w:line="380" w:lineRule="exact"/>
              <w:ind w:left="25"/>
              <w:jc w:val="center"/>
              <w:rPr>
                <w:rFonts w:hAnsi="宋体" w:eastAsia="Times New Roman" w:cs="宋体"/>
              </w:rPr>
            </w:pPr>
            <w:r>
              <w:rPr>
                <w:rFonts w:hAnsi="宋体" w:eastAsia="Times New Roman" w:cs="宋体"/>
              </w:rPr>
              <w:t>0.01%</w:t>
            </w:r>
          </w:p>
        </w:tc>
        <w:tc>
          <w:tcPr>
            <w:tcW w:w="1992" w:type="dxa"/>
            <w:noWrap w:val="0"/>
            <w:vAlign w:val="top"/>
          </w:tcPr>
          <w:p>
            <w:pPr>
              <w:pStyle w:val="11"/>
              <w:spacing w:line="380" w:lineRule="exact"/>
              <w:ind w:left="25"/>
              <w:jc w:val="center"/>
              <w:rPr>
                <w:rFonts w:hAnsi="宋体" w:eastAsia="Times New Roman" w:cs="宋体"/>
              </w:rPr>
            </w:pPr>
            <w:r>
              <w:rPr>
                <w:rFonts w:hAnsi="宋体" w:eastAsia="Times New Roman" w:cs="宋体"/>
              </w:rPr>
              <w:t>0.01%</w:t>
            </w:r>
          </w:p>
        </w:tc>
        <w:tc>
          <w:tcPr>
            <w:tcW w:w="2293" w:type="dxa"/>
            <w:noWrap w:val="0"/>
            <w:vAlign w:val="top"/>
          </w:tcPr>
          <w:p>
            <w:pPr>
              <w:pStyle w:val="11"/>
              <w:spacing w:line="380" w:lineRule="exact"/>
              <w:ind w:left="25"/>
              <w:jc w:val="center"/>
              <w:rPr>
                <w:rFonts w:hAnsi="宋体" w:eastAsia="Times New Roman" w:cs="宋体"/>
              </w:rPr>
            </w:pPr>
            <w:r>
              <w:rPr>
                <w:rFonts w:hAnsi="宋体" w:eastAsia="Times New Roman" w:cs="宋体"/>
              </w:rPr>
              <w:t>0.01%</w:t>
            </w:r>
          </w:p>
        </w:tc>
      </w:tr>
    </w:tbl>
    <w:p>
      <w:pPr>
        <w:pStyle w:val="31"/>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注：采购代理服务收费按差额定率累进法计算。</w:t>
      </w:r>
      <w:r>
        <w:rPr>
          <w:rFonts w:ascii="宋体" w:hAnsi="宋体" w:eastAsia="宋体" w:cs="宋体"/>
          <w:sz w:val="24"/>
          <w:szCs w:val="24"/>
        </w:rPr>
        <w:t xml:space="preserve"> </w:t>
      </w:r>
    </w:p>
    <w:p>
      <w:pPr>
        <w:pStyle w:val="28"/>
        <w:tabs>
          <w:tab w:val="left" w:pos="1000"/>
        </w:tabs>
        <w:spacing w:before="55"/>
        <w:ind w:left="632" w:firstLine="0"/>
        <w:rPr>
          <w:kern w:val="2"/>
          <w:sz w:val="24"/>
          <w:szCs w:val="24"/>
          <w:lang w:val="en-US"/>
        </w:rPr>
      </w:pPr>
      <w:r>
        <w:rPr>
          <w:rFonts w:hint="eastAsia"/>
          <w:kern w:val="2"/>
          <w:sz w:val="24"/>
          <w:szCs w:val="24"/>
          <w:lang w:val="en-US"/>
        </w:rPr>
        <w:t>采购代理机构银行账户</w:t>
      </w:r>
    </w:p>
    <w:p>
      <w:pPr>
        <w:pStyle w:val="9"/>
        <w:tabs>
          <w:tab w:val="left" w:pos="1268"/>
        </w:tabs>
        <w:spacing w:before="1"/>
        <w:ind w:left="640"/>
        <w:rPr>
          <w:b/>
          <w:bCs/>
          <w:kern w:val="2"/>
          <w:lang w:val="en-US"/>
        </w:rPr>
      </w:pPr>
    </w:p>
    <w:p>
      <w:pPr>
        <w:pStyle w:val="9"/>
        <w:tabs>
          <w:tab w:val="left" w:pos="1268"/>
        </w:tabs>
        <w:spacing w:before="1"/>
        <w:ind w:left="640"/>
        <w:rPr>
          <w:b/>
          <w:bCs/>
          <w:kern w:val="2"/>
          <w:lang w:val="en-US"/>
        </w:rPr>
      </w:pPr>
      <w:r>
        <w:rPr>
          <w:rFonts w:hint="eastAsia"/>
          <w:b/>
          <w:bCs/>
          <w:kern w:val="2"/>
          <w:lang w:val="en-US"/>
        </w:rPr>
        <w:t>开户户名：江西宏泰工程咨询有限公司桂林分公司</w:t>
      </w:r>
    </w:p>
    <w:p>
      <w:pPr>
        <w:pStyle w:val="9"/>
        <w:tabs>
          <w:tab w:val="left" w:pos="1268"/>
        </w:tabs>
        <w:spacing w:before="1"/>
        <w:ind w:left="640"/>
        <w:rPr>
          <w:b/>
          <w:bCs/>
          <w:kern w:val="2"/>
          <w:lang w:val="en-US"/>
        </w:rPr>
      </w:pPr>
    </w:p>
    <w:p>
      <w:pPr>
        <w:pStyle w:val="9"/>
        <w:tabs>
          <w:tab w:val="left" w:pos="1268"/>
        </w:tabs>
        <w:spacing w:before="1"/>
        <w:ind w:left="640"/>
        <w:rPr>
          <w:b/>
          <w:bCs/>
          <w:kern w:val="2"/>
          <w:lang w:val="en-US"/>
        </w:rPr>
      </w:pPr>
      <w:r>
        <w:rPr>
          <w:rFonts w:hint="eastAsia"/>
          <w:b/>
          <w:bCs/>
          <w:kern w:val="2"/>
          <w:lang w:val="en-US"/>
        </w:rPr>
        <w:t>开户银行：中国农业银行桂林三里店支行</w:t>
      </w:r>
    </w:p>
    <w:p>
      <w:pPr>
        <w:pStyle w:val="9"/>
        <w:tabs>
          <w:tab w:val="left" w:pos="1268"/>
        </w:tabs>
        <w:spacing w:before="1"/>
        <w:ind w:left="640"/>
        <w:rPr>
          <w:b/>
          <w:bCs/>
          <w:kern w:val="2"/>
          <w:lang w:val="en-US"/>
        </w:rPr>
      </w:pPr>
    </w:p>
    <w:p>
      <w:pPr>
        <w:pStyle w:val="9"/>
        <w:tabs>
          <w:tab w:val="left" w:pos="1268"/>
        </w:tabs>
        <w:spacing w:before="1"/>
        <w:ind w:left="640"/>
      </w:pPr>
      <w:r>
        <w:rPr>
          <w:rFonts w:hint="eastAsia"/>
          <w:b/>
          <w:bCs/>
          <w:kern w:val="2"/>
          <w:lang w:val="en-US"/>
        </w:rPr>
        <w:t>账</w:t>
      </w:r>
      <w:r>
        <w:rPr>
          <w:b/>
          <w:bCs/>
          <w:kern w:val="2"/>
          <w:lang w:val="en-US"/>
        </w:rPr>
        <w:tab/>
      </w:r>
      <w:r>
        <w:rPr>
          <w:rFonts w:hint="eastAsia"/>
          <w:b/>
          <w:bCs/>
          <w:kern w:val="2"/>
          <w:lang w:val="en-US"/>
        </w:rPr>
        <w:t>号：</w:t>
      </w:r>
      <w:r>
        <w:rPr>
          <w:b/>
          <w:bCs/>
          <w:kern w:val="2"/>
          <w:lang w:val="en-US"/>
        </w:rPr>
        <w:t>20215801040002166</w:t>
      </w:r>
      <w:r>
        <w:rPr>
          <w:b/>
          <w:bCs/>
        </w:rPr>
        <w:t xml:space="preserve"> </w:t>
      </w:r>
      <w:r>
        <w:t xml:space="preserve">    </w:t>
      </w:r>
    </w:p>
    <w:p>
      <w:pPr>
        <w:pStyle w:val="31"/>
        <w:spacing w:line="360" w:lineRule="auto"/>
        <w:ind w:firstLine="420" w:firstLineChars="175"/>
        <w:jc w:val="both"/>
        <w:rPr>
          <w:rFonts w:ascii="宋体"/>
          <w:sz w:val="24"/>
          <w:szCs w:val="24"/>
        </w:rPr>
      </w:pPr>
      <w:r>
        <w:rPr>
          <w:rFonts w:ascii="宋体" w:hAnsi="宋体" w:cs="宋体"/>
          <w:sz w:val="24"/>
          <w:szCs w:val="24"/>
        </w:rPr>
        <w:t>11.</w:t>
      </w:r>
      <w:r>
        <w:rPr>
          <w:rFonts w:hint="eastAsia" w:ascii="宋体" w:hAnsi="宋体" w:cs="宋体"/>
          <w:sz w:val="24"/>
          <w:szCs w:val="24"/>
        </w:rPr>
        <w:t>解释权</w:t>
      </w:r>
      <w:bookmarkEnd w:id="14"/>
      <w:bookmarkEnd w:id="15"/>
      <w:bookmarkEnd w:id="16"/>
      <w:bookmarkEnd w:id="17"/>
    </w:p>
    <w:p>
      <w:pPr>
        <w:pStyle w:val="32"/>
        <w:spacing w:line="360" w:lineRule="auto"/>
        <w:ind w:firstLine="420" w:firstLineChars="175"/>
        <w:rPr>
          <w:rFonts w:ascii="宋体" w:cs="宋体"/>
          <w:sz w:val="24"/>
          <w:szCs w:val="24"/>
        </w:rPr>
      </w:pPr>
      <w:r>
        <w:rPr>
          <w:rFonts w:hint="eastAsia" w:ascii="宋体" w:hAnsi="宋体" w:cs="宋体"/>
          <w:sz w:val="24"/>
          <w:szCs w:val="24"/>
        </w:rPr>
        <w:t>本招标文件是根据《中华人民共和国政府采购法》、《中华人民共和国政府采购实施条例》及国家、自治区有关规定编制，解释权属本采购代理单位。</w:t>
      </w:r>
    </w:p>
    <w:p>
      <w:pPr>
        <w:pStyle w:val="32"/>
        <w:spacing w:line="360" w:lineRule="auto"/>
        <w:ind w:firstLine="420" w:firstLineChars="175"/>
        <w:rPr>
          <w:rFonts w:ascii="宋体" w:cs="宋体"/>
          <w:sz w:val="24"/>
          <w:szCs w:val="24"/>
        </w:rPr>
      </w:pPr>
    </w:p>
    <w:p>
      <w:pPr>
        <w:pStyle w:val="32"/>
        <w:spacing w:line="360" w:lineRule="auto"/>
        <w:ind w:firstLine="420" w:firstLineChars="175"/>
        <w:rPr>
          <w:rFonts w:ascii="宋体" w:cs="宋体"/>
          <w:sz w:val="24"/>
          <w:szCs w:val="24"/>
        </w:rPr>
      </w:pPr>
    </w:p>
    <w:p>
      <w:pPr>
        <w:pStyle w:val="32"/>
        <w:spacing w:line="360" w:lineRule="auto"/>
        <w:ind w:firstLine="420" w:firstLineChars="175"/>
        <w:rPr>
          <w:rFonts w:ascii="宋体" w:cs="宋体"/>
          <w:sz w:val="24"/>
          <w:szCs w:val="24"/>
        </w:rPr>
      </w:pPr>
    </w:p>
    <w:p>
      <w:pPr>
        <w:pStyle w:val="32"/>
        <w:spacing w:line="360" w:lineRule="auto"/>
        <w:ind w:firstLine="420" w:firstLineChars="175"/>
        <w:rPr>
          <w:rFonts w:ascii="宋体" w:cs="宋体"/>
          <w:sz w:val="24"/>
          <w:szCs w:val="24"/>
        </w:rPr>
      </w:pPr>
    </w:p>
    <w:p>
      <w:pPr>
        <w:pStyle w:val="32"/>
        <w:spacing w:line="360" w:lineRule="auto"/>
        <w:ind w:firstLine="420" w:firstLineChars="175"/>
        <w:rPr>
          <w:rFonts w:ascii="宋体" w:cs="宋体"/>
          <w:sz w:val="24"/>
          <w:szCs w:val="24"/>
        </w:rPr>
      </w:pPr>
    </w:p>
    <w:p>
      <w:pPr>
        <w:pStyle w:val="32"/>
        <w:spacing w:line="360" w:lineRule="auto"/>
        <w:ind w:firstLine="420" w:firstLineChars="175"/>
        <w:rPr>
          <w:rFonts w:ascii="宋体" w:cs="宋体"/>
          <w:sz w:val="24"/>
          <w:szCs w:val="24"/>
        </w:rPr>
      </w:pPr>
    </w:p>
    <w:p>
      <w:pPr>
        <w:pStyle w:val="32"/>
        <w:spacing w:line="360" w:lineRule="auto"/>
        <w:ind w:firstLine="420" w:firstLineChars="175"/>
        <w:rPr>
          <w:rFonts w:ascii="宋体" w:cs="宋体"/>
          <w:sz w:val="24"/>
          <w:szCs w:val="24"/>
        </w:rPr>
      </w:pPr>
    </w:p>
    <w:p>
      <w:pPr>
        <w:pStyle w:val="32"/>
        <w:spacing w:line="360" w:lineRule="auto"/>
        <w:rPr>
          <w:rFonts w:ascii="宋体" w:cs="宋体"/>
          <w:sz w:val="24"/>
          <w:szCs w:val="24"/>
        </w:rPr>
      </w:pPr>
    </w:p>
    <w:p>
      <w:pPr>
        <w:pStyle w:val="32"/>
        <w:spacing w:line="360" w:lineRule="auto"/>
        <w:rPr>
          <w:b/>
          <w:bCs/>
          <w:sz w:val="32"/>
          <w:szCs w:val="32"/>
        </w:rPr>
      </w:pPr>
    </w:p>
    <w:p>
      <w:pPr>
        <w:pStyle w:val="32"/>
        <w:spacing w:line="360" w:lineRule="auto"/>
        <w:ind w:firstLine="562" w:firstLineChars="175"/>
        <w:jc w:val="center"/>
        <w:rPr>
          <w:rFonts w:hint="eastAsia"/>
          <w:b/>
          <w:bCs/>
          <w:sz w:val="32"/>
          <w:szCs w:val="32"/>
        </w:rPr>
      </w:pPr>
    </w:p>
    <w:p>
      <w:pPr>
        <w:pStyle w:val="32"/>
        <w:spacing w:line="360" w:lineRule="auto"/>
        <w:ind w:firstLine="562" w:firstLineChars="175"/>
        <w:jc w:val="center"/>
        <w:rPr>
          <w:rFonts w:hint="eastAsia"/>
          <w:b/>
          <w:bCs/>
          <w:sz w:val="32"/>
          <w:szCs w:val="32"/>
        </w:rPr>
      </w:pPr>
    </w:p>
    <w:p>
      <w:pPr>
        <w:pStyle w:val="32"/>
        <w:spacing w:line="360" w:lineRule="auto"/>
        <w:ind w:firstLine="562" w:firstLineChars="175"/>
        <w:jc w:val="center"/>
        <w:rPr>
          <w:rFonts w:hint="eastAsia"/>
          <w:b/>
          <w:bCs/>
          <w:sz w:val="32"/>
          <w:szCs w:val="32"/>
        </w:rPr>
      </w:pPr>
    </w:p>
    <w:p>
      <w:pPr>
        <w:pStyle w:val="32"/>
        <w:spacing w:line="360" w:lineRule="auto"/>
        <w:ind w:firstLine="562" w:firstLineChars="175"/>
        <w:jc w:val="center"/>
        <w:rPr>
          <w:rFonts w:hint="eastAsia"/>
          <w:b/>
          <w:bCs/>
          <w:sz w:val="32"/>
          <w:szCs w:val="32"/>
        </w:rPr>
      </w:pPr>
    </w:p>
    <w:p>
      <w:pPr>
        <w:pStyle w:val="32"/>
        <w:spacing w:line="360" w:lineRule="auto"/>
        <w:ind w:firstLine="562" w:firstLineChars="175"/>
        <w:jc w:val="center"/>
        <w:rPr>
          <w:rFonts w:hint="eastAsia"/>
          <w:b/>
          <w:bCs/>
          <w:sz w:val="32"/>
          <w:szCs w:val="32"/>
        </w:rPr>
      </w:pPr>
    </w:p>
    <w:p>
      <w:pPr>
        <w:pStyle w:val="32"/>
        <w:spacing w:line="360" w:lineRule="auto"/>
        <w:ind w:firstLine="562" w:firstLineChars="175"/>
        <w:jc w:val="center"/>
        <w:rPr>
          <w:rFonts w:hint="eastAsia"/>
          <w:b/>
          <w:bCs/>
          <w:sz w:val="32"/>
          <w:szCs w:val="32"/>
        </w:rPr>
      </w:pPr>
    </w:p>
    <w:p>
      <w:pPr>
        <w:pStyle w:val="32"/>
        <w:spacing w:line="360" w:lineRule="auto"/>
        <w:ind w:firstLine="562" w:firstLineChars="175"/>
        <w:jc w:val="center"/>
        <w:rPr>
          <w:rFonts w:hint="eastAsia"/>
          <w:b/>
          <w:bCs/>
          <w:sz w:val="32"/>
          <w:szCs w:val="32"/>
        </w:rPr>
      </w:pPr>
    </w:p>
    <w:p>
      <w:pPr>
        <w:pStyle w:val="32"/>
        <w:spacing w:line="360" w:lineRule="auto"/>
        <w:ind w:firstLine="562" w:firstLineChars="175"/>
        <w:jc w:val="center"/>
        <w:rPr>
          <w:rFonts w:hint="eastAsia"/>
          <w:b/>
          <w:bCs/>
          <w:sz w:val="32"/>
          <w:szCs w:val="32"/>
        </w:rPr>
      </w:pPr>
    </w:p>
    <w:p>
      <w:pPr>
        <w:pStyle w:val="32"/>
        <w:spacing w:line="360" w:lineRule="auto"/>
        <w:ind w:firstLine="562" w:firstLineChars="175"/>
        <w:jc w:val="center"/>
        <w:rPr>
          <w:rFonts w:hint="eastAsia"/>
          <w:b/>
          <w:bCs/>
          <w:sz w:val="32"/>
          <w:szCs w:val="32"/>
        </w:rPr>
      </w:pPr>
    </w:p>
    <w:p>
      <w:pPr>
        <w:pStyle w:val="32"/>
        <w:spacing w:line="360" w:lineRule="auto"/>
        <w:ind w:firstLine="562" w:firstLineChars="175"/>
        <w:jc w:val="center"/>
        <w:rPr>
          <w:rFonts w:hint="eastAsia"/>
          <w:b/>
          <w:bCs/>
          <w:sz w:val="32"/>
          <w:szCs w:val="32"/>
        </w:rPr>
      </w:pPr>
    </w:p>
    <w:p>
      <w:pPr>
        <w:pStyle w:val="32"/>
        <w:spacing w:line="360" w:lineRule="auto"/>
        <w:ind w:firstLine="562" w:firstLineChars="175"/>
        <w:jc w:val="center"/>
        <w:rPr>
          <w:rFonts w:hint="eastAsia"/>
          <w:b/>
          <w:bCs/>
          <w:sz w:val="32"/>
          <w:szCs w:val="32"/>
        </w:rPr>
      </w:pPr>
    </w:p>
    <w:p>
      <w:pPr>
        <w:pStyle w:val="32"/>
        <w:spacing w:line="360" w:lineRule="auto"/>
        <w:ind w:firstLine="562" w:firstLineChars="175"/>
        <w:jc w:val="center"/>
        <w:rPr>
          <w:rFonts w:hint="eastAsia"/>
          <w:b/>
          <w:bCs/>
          <w:sz w:val="32"/>
          <w:szCs w:val="32"/>
        </w:rPr>
      </w:pPr>
    </w:p>
    <w:p>
      <w:pPr>
        <w:pStyle w:val="32"/>
        <w:spacing w:line="360" w:lineRule="auto"/>
        <w:ind w:firstLine="562" w:firstLineChars="175"/>
        <w:jc w:val="center"/>
        <w:rPr>
          <w:rFonts w:hint="eastAsia"/>
          <w:b/>
          <w:bCs/>
          <w:sz w:val="32"/>
          <w:szCs w:val="32"/>
        </w:rPr>
      </w:pPr>
    </w:p>
    <w:p>
      <w:pPr>
        <w:pStyle w:val="32"/>
        <w:spacing w:line="360" w:lineRule="auto"/>
        <w:ind w:firstLine="562" w:firstLineChars="175"/>
        <w:jc w:val="center"/>
        <w:rPr>
          <w:rFonts w:hint="eastAsia"/>
          <w:b/>
          <w:bCs/>
          <w:sz w:val="32"/>
          <w:szCs w:val="32"/>
        </w:rPr>
      </w:pPr>
    </w:p>
    <w:p>
      <w:pPr>
        <w:pStyle w:val="32"/>
        <w:spacing w:line="360" w:lineRule="auto"/>
        <w:ind w:firstLine="562" w:firstLineChars="175"/>
        <w:jc w:val="center"/>
        <w:rPr>
          <w:b/>
          <w:bCs/>
          <w:sz w:val="32"/>
          <w:szCs w:val="32"/>
        </w:rPr>
      </w:pPr>
      <w:r>
        <w:rPr>
          <w:rFonts w:hint="eastAsia"/>
          <w:b/>
          <w:bCs/>
          <w:sz w:val="32"/>
          <w:szCs w:val="32"/>
        </w:rPr>
        <w:t>第三章</w:t>
      </w:r>
      <w:r>
        <w:rPr>
          <w:b/>
          <w:bCs/>
          <w:sz w:val="32"/>
          <w:szCs w:val="32"/>
        </w:rPr>
        <w:t xml:space="preserve"> </w:t>
      </w:r>
      <w:r>
        <w:rPr>
          <w:rFonts w:hint="eastAsia"/>
          <w:b/>
          <w:bCs/>
          <w:sz w:val="32"/>
          <w:szCs w:val="32"/>
        </w:rPr>
        <w:t>招标项目需求</w:t>
      </w:r>
    </w:p>
    <w:p>
      <w:pPr>
        <w:keepNext w:val="0"/>
        <w:keepLines w:val="0"/>
        <w:pageBreakBefore w:val="0"/>
        <w:widowControl w:val="0"/>
        <w:kinsoku/>
        <w:wordWrap/>
        <w:overflowPunct/>
        <w:topLinePunct w:val="0"/>
        <w:autoSpaceDE w:val="0"/>
        <w:autoSpaceDN w:val="0"/>
        <w:bidi w:val="0"/>
        <w:adjustRightInd/>
        <w:snapToGrid/>
        <w:spacing w:before="240"/>
        <w:ind w:left="2389" w:leftChars="319" w:right="84" w:rightChars="38" w:hanging="1687" w:hangingChars="700"/>
        <w:textAlignment w:val="auto"/>
        <w:rPr>
          <w:sz w:val="24"/>
          <w:highlight w:val="none"/>
        </w:rPr>
      </w:pPr>
      <w:r>
        <w:rPr>
          <w:rFonts w:hint="eastAsia"/>
          <w:b/>
          <w:sz w:val="24"/>
        </w:rPr>
        <w:t>一、项目名称：</w:t>
      </w:r>
      <w:r>
        <w:rPr>
          <w:rFonts w:hint="eastAsia"/>
          <w:sz w:val="24"/>
          <w:highlight w:val="none"/>
        </w:rPr>
        <w:t>资源县车田苗族乡粗石村隘门界隧道口土地综合整治项目、资源县车田苗族乡坪寨村八角大丘土地综合整治项目、资源县车田苗族乡坪寨村老牛厂土地综合整治项目社会投资人</w:t>
      </w:r>
    </w:p>
    <w:p>
      <w:pPr>
        <w:pStyle w:val="2"/>
        <w:rPr>
          <w:b/>
          <w:bCs/>
          <w:sz w:val="24"/>
          <w:lang w:val="en-US"/>
        </w:rPr>
      </w:pPr>
      <w:r>
        <w:rPr>
          <w:sz w:val="24"/>
          <w:lang w:val="en-US"/>
        </w:rPr>
        <w:t xml:space="preserve">     </w:t>
      </w:r>
      <w:r>
        <w:rPr>
          <w:b/>
          <w:bCs/>
          <w:sz w:val="24"/>
          <w:lang w:val="en-US"/>
        </w:rPr>
        <w:t xml:space="preserve"> </w:t>
      </w:r>
      <w:r>
        <w:rPr>
          <w:rFonts w:hint="eastAsia"/>
          <w:b/>
          <w:bCs/>
          <w:sz w:val="24"/>
          <w:lang w:val="en-US"/>
        </w:rPr>
        <w:t>二、项目编号：ZYZB202005-G2-JXHT</w:t>
      </w:r>
    </w:p>
    <w:p>
      <w:pPr>
        <w:pStyle w:val="2"/>
        <w:ind w:firstLine="723" w:firstLineChars="300"/>
        <w:rPr>
          <w:b/>
          <w:bCs/>
          <w:sz w:val="24"/>
          <w:lang w:val="en-US"/>
        </w:rPr>
      </w:pPr>
      <w:r>
        <w:rPr>
          <w:rFonts w:hint="eastAsia"/>
          <w:b/>
          <w:bCs/>
          <w:sz w:val="24"/>
          <w:lang w:val="en-US"/>
        </w:rPr>
        <w:t>三、项目概况与服务内容</w:t>
      </w:r>
    </w:p>
    <w:p>
      <w:pPr>
        <w:pStyle w:val="9"/>
        <w:keepNext w:val="0"/>
        <w:keepLines w:val="0"/>
        <w:pageBreakBefore w:val="0"/>
        <w:widowControl w:val="0"/>
        <w:kinsoku/>
        <w:wordWrap/>
        <w:overflowPunct/>
        <w:topLinePunct w:val="0"/>
        <w:autoSpaceDE w:val="0"/>
        <w:autoSpaceDN w:val="0"/>
        <w:bidi w:val="0"/>
        <w:adjustRightInd/>
        <w:snapToGrid/>
        <w:spacing w:before="161" w:line="365" w:lineRule="auto"/>
        <w:ind w:left="221" w:right="221" w:firstLine="482"/>
        <w:jc w:val="both"/>
        <w:textAlignment w:val="auto"/>
        <w:rPr>
          <w:highlight w:val="none"/>
        </w:rPr>
      </w:pPr>
      <w:r>
        <w:rPr>
          <w:b/>
          <w:lang w:val="en-US"/>
        </w:rPr>
        <w:t>1</w:t>
      </w:r>
      <w:r>
        <w:rPr>
          <w:rFonts w:hint="eastAsia"/>
          <w:b/>
        </w:rPr>
        <w:t>、项目说明：</w:t>
      </w:r>
      <w:r>
        <w:rPr>
          <w:rFonts w:hint="eastAsia"/>
        </w:rPr>
        <w:t>（</w:t>
      </w:r>
      <w:r>
        <w:rPr>
          <w:lang w:val="en-US"/>
        </w:rPr>
        <w:t>1</w:t>
      </w:r>
      <w:r>
        <w:rPr>
          <w:rFonts w:hint="eastAsia"/>
        </w:rPr>
        <w:t>）</w:t>
      </w:r>
      <w:r>
        <w:rPr>
          <w:spacing w:val="1"/>
          <w:highlight w:val="none"/>
        </w:rPr>
        <w:t xml:space="preserve"> </w:t>
      </w:r>
      <w:r>
        <w:rPr>
          <w:rFonts w:hint="eastAsia"/>
          <w:spacing w:val="1"/>
          <w:highlight w:val="none"/>
        </w:rPr>
        <w:t>资源县车田苗族乡粗石村隘门界隧道口土地综合整治项目、资源县车田苗族乡坪寨村八角大丘土地综合整治项目、资源县车田苗族乡坪寨村老牛厂土地综合整治项目（以下简称资源县车田苗族乡粗石村隘门界隧道口土地综合整治项目等</w:t>
      </w:r>
      <w:r>
        <w:rPr>
          <w:spacing w:val="1"/>
          <w:highlight w:val="none"/>
        </w:rPr>
        <w:t>3</w:t>
      </w:r>
      <w:r>
        <w:rPr>
          <w:rFonts w:hint="eastAsia"/>
          <w:spacing w:val="1"/>
          <w:highlight w:val="none"/>
        </w:rPr>
        <w:t>个土地综合整治项目）</w:t>
      </w:r>
      <w:r>
        <w:rPr>
          <w:rFonts w:hint="eastAsia"/>
          <w:spacing w:val="-5"/>
          <w:highlight w:val="none"/>
        </w:rPr>
        <w:t>由桂林市自然资源局和桂林市财政局批准立项</w:t>
      </w:r>
      <w:r>
        <w:rPr>
          <w:spacing w:val="-5"/>
          <w:highlight w:val="none"/>
        </w:rPr>
        <w:t>(</w:t>
      </w:r>
      <w:r>
        <w:rPr>
          <w:rFonts w:hint="eastAsia"/>
          <w:spacing w:val="-5"/>
          <w:highlight w:val="none"/>
        </w:rPr>
        <w:t>市自然资字〔</w:t>
      </w:r>
      <w:r>
        <w:rPr>
          <w:spacing w:val="-5"/>
          <w:highlight w:val="none"/>
        </w:rPr>
        <w:t>2020</w:t>
      </w:r>
      <w:r>
        <w:rPr>
          <w:rFonts w:hint="eastAsia"/>
          <w:spacing w:val="-5"/>
          <w:highlight w:val="none"/>
        </w:rPr>
        <w:t>〕</w:t>
      </w:r>
      <w:r>
        <w:rPr>
          <w:spacing w:val="-5"/>
          <w:highlight w:val="none"/>
        </w:rPr>
        <w:t>8</w:t>
      </w:r>
      <w:r>
        <w:rPr>
          <w:spacing w:val="-5"/>
          <w:highlight w:val="none"/>
          <w:lang w:val="en-US"/>
        </w:rPr>
        <w:t>3</w:t>
      </w:r>
      <w:r>
        <w:rPr>
          <w:rFonts w:hint="eastAsia"/>
          <w:spacing w:val="-5"/>
          <w:highlight w:val="none"/>
        </w:rPr>
        <w:t>号、市自然资字〔</w:t>
      </w:r>
      <w:r>
        <w:rPr>
          <w:spacing w:val="-5"/>
          <w:highlight w:val="none"/>
        </w:rPr>
        <w:t>2020</w:t>
      </w:r>
      <w:r>
        <w:rPr>
          <w:rFonts w:hint="eastAsia"/>
          <w:spacing w:val="-5"/>
          <w:highlight w:val="none"/>
        </w:rPr>
        <w:t>〕</w:t>
      </w:r>
      <w:r>
        <w:rPr>
          <w:spacing w:val="-5"/>
          <w:highlight w:val="none"/>
          <w:lang w:val="en-US"/>
        </w:rPr>
        <w:t>84</w:t>
      </w:r>
      <w:r>
        <w:rPr>
          <w:rFonts w:hint="eastAsia"/>
          <w:spacing w:val="-5"/>
          <w:highlight w:val="none"/>
          <w:lang w:val="en-US"/>
        </w:rPr>
        <w:t>号、</w:t>
      </w:r>
      <w:r>
        <w:rPr>
          <w:rFonts w:hint="eastAsia"/>
          <w:spacing w:val="-5"/>
          <w:highlight w:val="none"/>
        </w:rPr>
        <w:t>市自然资字〔</w:t>
      </w:r>
      <w:r>
        <w:rPr>
          <w:spacing w:val="-5"/>
          <w:highlight w:val="none"/>
        </w:rPr>
        <w:t>2020</w:t>
      </w:r>
      <w:r>
        <w:rPr>
          <w:rFonts w:hint="eastAsia"/>
          <w:spacing w:val="-5"/>
          <w:highlight w:val="none"/>
        </w:rPr>
        <w:t>〕</w:t>
      </w:r>
      <w:r>
        <w:rPr>
          <w:spacing w:val="-5"/>
          <w:highlight w:val="none"/>
          <w:lang w:val="en-US"/>
        </w:rPr>
        <w:t>85</w:t>
      </w:r>
      <w:r>
        <w:rPr>
          <w:rFonts w:hint="eastAsia"/>
          <w:spacing w:val="-5"/>
          <w:highlight w:val="none"/>
          <w:lang w:val="en-US"/>
        </w:rPr>
        <w:t>号</w:t>
      </w:r>
      <w:r>
        <w:rPr>
          <w:spacing w:val="-5"/>
          <w:highlight w:val="none"/>
          <w:lang w:val="en-US"/>
        </w:rPr>
        <w:t>)</w:t>
      </w:r>
      <w:r>
        <w:rPr>
          <w:rFonts w:hint="eastAsia"/>
          <w:spacing w:val="-5"/>
          <w:highlight w:val="none"/>
        </w:rPr>
        <w:t>。</w:t>
      </w:r>
      <w:r>
        <w:rPr>
          <w:rFonts w:hint="eastAsia"/>
          <w:spacing w:val="-5"/>
          <w:highlight w:val="none"/>
          <w:lang w:val="en-US"/>
        </w:rPr>
        <w:t>经</w:t>
      </w:r>
      <w:r>
        <w:rPr>
          <w:rFonts w:hint="eastAsia"/>
          <w:spacing w:val="-5"/>
          <w:highlight w:val="none"/>
        </w:rPr>
        <w:t>资源县人民政府研究同意，项目采用政府和社会资本合作的模式开展工</w:t>
      </w:r>
      <w:r>
        <w:rPr>
          <w:rFonts w:hint="eastAsia"/>
          <w:spacing w:val="-9"/>
          <w:highlight w:val="none"/>
        </w:rPr>
        <w:t>作，资源县自然资源局受资源县人民政府委托负责组织项目实施。</w:t>
      </w:r>
      <w:r>
        <w:rPr>
          <w:rFonts w:hint="eastAsia"/>
          <w:spacing w:val="-9"/>
          <w:lang w:val="en-US"/>
        </w:rPr>
        <w:t>根据</w:t>
      </w:r>
      <w:r>
        <w:rPr>
          <w:rFonts w:hint="eastAsia"/>
          <w:spacing w:val="-9"/>
        </w:rPr>
        <w:t>《中共中央国务院关于加强耕地保护和改进占补平衡的意见》（中发</w:t>
      </w:r>
      <w:r>
        <w:rPr>
          <w:spacing w:val="-9"/>
        </w:rPr>
        <w:t>[2017]4</w:t>
      </w:r>
      <w:r>
        <w:rPr>
          <w:rFonts w:hint="eastAsia"/>
          <w:spacing w:val="-9"/>
        </w:rPr>
        <w:t>号）、《国土资源部关于补足耕地数量与提升耕地质量相结合落实占补平衡的指导意见》（国土资规</w:t>
      </w:r>
      <w:r>
        <w:rPr>
          <w:spacing w:val="-9"/>
        </w:rPr>
        <w:t>[2016]8</w:t>
      </w:r>
      <w:r>
        <w:rPr>
          <w:rFonts w:hint="eastAsia"/>
          <w:spacing w:val="-9"/>
        </w:rPr>
        <w:t>号）文件精神、《广西壮族自治区土地整治办法》（广西壮族自治区人民政府令</w:t>
      </w:r>
      <w:r>
        <w:rPr>
          <w:spacing w:val="-9"/>
        </w:rPr>
        <w:t>116</w:t>
      </w:r>
      <w:r>
        <w:rPr>
          <w:rFonts w:hint="eastAsia"/>
          <w:spacing w:val="-9"/>
        </w:rPr>
        <w:t>号）、《广西壮族自治区补充耕地指标交易管理暂行办法（修订）和广西壮族自治区补充耕地指标交易管理暂行办法实施细则（修订）的通知》（桂国土资规</w:t>
      </w:r>
      <w:r>
        <w:rPr>
          <w:spacing w:val="-9"/>
        </w:rPr>
        <w:t>[2017]12</w:t>
      </w:r>
      <w:r>
        <w:rPr>
          <w:rFonts w:hint="eastAsia"/>
          <w:spacing w:val="-9"/>
        </w:rPr>
        <w:t>号）以及《关于印发引导和规范社会资本参与土地整治项目建设指导意见的通知》（桂自然资发</w:t>
      </w:r>
      <w:r>
        <w:rPr>
          <w:spacing w:val="-9"/>
        </w:rPr>
        <w:t>[2018]16</w:t>
      </w:r>
      <w:r>
        <w:rPr>
          <w:rFonts w:hint="eastAsia"/>
          <w:spacing w:val="-9"/>
        </w:rPr>
        <w:t>）、《关于印发规范社会资本参与土地整治项目建设有关问题补充规定的通知》（桂自然资发</w:t>
      </w:r>
      <w:r>
        <w:rPr>
          <w:spacing w:val="-9"/>
        </w:rPr>
        <w:t>[2019]10</w:t>
      </w:r>
      <w:r>
        <w:rPr>
          <w:rFonts w:hint="eastAsia"/>
          <w:spacing w:val="-9"/>
        </w:rPr>
        <w:t>号）等政策法规规定</w:t>
      </w:r>
      <w:r>
        <w:rPr>
          <w:spacing w:val="-6"/>
        </w:rPr>
        <w:t>,</w:t>
      </w:r>
      <w:r>
        <w:rPr>
          <w:rFonts w:hint="eastAsia"/>
          <w:spacing w:val="-6"/>
        </w:rPr>
        <w:t>资源县自然资源局受资源县</w:t>
      </w:r>
      <w:r>
        <w:rPr>
          <w:rFonts w:hint="eastAsia"/>
          <w:spacing w:val="-11"/>
        </w:rPr>
        <w:t>人民政府委托以公开招标方式采购社会投资人，</w:t>
      </w:r>
      <w:r>
        <w:rPr>
          <w:rFonts w:hint="eastAsia"/>
          <w:spacing w:val="-11"/>
          <w:highlight w:val="none"/>
        </w:rPr>
        <w:t>在资源县车田苗族乡范围内开展实施土地综合整治项目，投资开发合作</w:t>
      </w:r>
      <w:r>
        <w:rPr>
          <w:rFonts w:hint="eastAsia"/>
          <w:spacing w:val="-12"/>
          <w:highlight w:val="none"/>
        </w:rPr>
        <w:t>（包括项目概算编制、竣工材料编制、新增耕地确认材料编制等技术服务工作、工程复核、耕地质量等级评定等；依据项目立项批复组织相关单位做好项目施工、竣工验收及上报自治区自然资源厅备案工作。）</w:t>
      </w:r>
      <w:r>
        <w:rPr>
          <w:rFonts w:hint="eastAsia"/>
          <w:highlight w:val="none"/>
        </w:rPr>
        <w:t>具体详见招标文件。</w:t>
      </w:r>
    </w:p>
    <w:p>
      <w:pPr>
        <w:pStyle w:val="9"/>
        <w:spacing w:line="364" w:lineRule="auto"/>
        <w:ind w:left="220" w:right="220" w:firstLine="480"/>
        <w:jc w:val="both"/>
        <w:rPr>
          <w:spacing w:val="-6"/>
        </w:rPr>
      </w:pPr>
      <w:r>
        <w:rPr>
          <w:rFonts w:hint="eastAsia"/>
          <w:lang w:val="en-US"/>
        </w:rPr>
        <w:t>（</w:t>
      </w:r>
      <w:r>
        <w:rPr>
          <w:lang w:val="en-US"/>
        </w:rPr>
        <w:t>2</w:t>
      </w:r>
      <w:r>
        <w:rPr>
          <w:rFonts w:hint="eastAsia"/>
          <w:lang w:val="en-US"/>
        </w:rPr>
        <w:t>）</w:t>
      </w:r>
      <w:r>
        <w:rPr>
          <w:rFonts w:hint="eastAsia"/>
          <w:spacing w:val="1"/>
          <w:highlight w:val="none"/>
        </w:rPr>
        <w:t>资源县车田苗族乡粗石村隘门界隧道口土地综合整治项目等</w:t>
      </w:r>
      <w:r>
        <w:rPr>
          <w:spacing w:val="1"/>
          <w:highlight w:val="none"/>
        </w:rPr>
        <w:t>3</w:t>
      </w:r>
      <w:r>
        <w:rPr>
          <w:rFonts w:hint="eastAsia"/>
          <w:spacing w:val="1"/>
          <w:highlight w:val="none"/>
        </w:rPr>
        <w:t>个土地综合整治项目（具体实施规模、实施地点、投资额以项目立项批复为准）预计</w:t>
      </w:r>
      <w:r>
        <w:rPr>
          <w:rFonts w:hint="eastAsia"/>
          <w:spacing w:val="-6"/>
          <w:highlight w:val="none"/>
        </w:rPr>
        <w:t>新增耕地面积共</w:t>
      </w:r>
      <w:r>
        <w:rPr>
          <w:spacing w:val="-6"/>
          <w:highlight w:val="none"/>
        </w:rPr>
        <w:t>93.8</w:t>
      </w:r>
      <w:r>
        <w:rPr>
          <w:rFonts w:hint="eastAsia"/>
          <w:spacing w:val="-6"/>
          <w:highlight w:val="none"/>
        </w:rPr>
        <w:t>公顷（全为水田），其中</w:t>
      </w:r>
      <w:r>
        <w:rPr>
          <w:rFonts w:hint="eastAsia"/>
          <w:spacing w:val="1"/>
          <w:highlight w:val="none"/>
        </w:rPr>
        <w:t>资源县车田苗族乡粗石村隘门界隧道口土地综合整治项目</w:t>
      </w:r>
      <w:r>
        <w:rPr>
          <w:rFonts w:hint="eastAsia"/>
          <w:spacing w:val="-6"/>
          <w:highlight w:val="none"/>
        </w:rPr>
        <w:t>新增耕地面积</w:t>
      </w:r>
      <w:r>
        <w:rPr>
          <w:spacing w:val="-6"/>
          <w:highlight w:val="none"/>
        </w:rPr>
        <w:t>8.5</w:t>
      </w:r>
      <w:r>
        <w:rPr>
          <w:rFonts w:hint="eastAsia"/>
          <w:spacing w:val="-6"/>
          <w:highlight w:val="none"/>
        </w:rPr>
        <w:t>公顷（全为水田），</w:t>
      </w:r>
      <w:r>
        <w:rPr>
          <w:rFonts w:hint="eastAsia"/>
          <w:spacing w:val="1"/>
          <w:highlight w:val="none"/>
        </w:rPr>
        <w:t>资源县车田苗族乡坪寨村八角大丘土地综合整治项目</w:t>
      </w:r>
      <w:r>
        <w:rPr>
          <w:rFonts w:hint="eastAsia"/>
          <w:spacing w:val="-6"/>
          <w:highlight w:val="none"/>
        </w:rPr>
        <w:t>新增耕地面积</w:t>
      </w:r>
      <w:r>
        <w:rPr>
          <w:spacing w:val="-6"/>
          <w:highlight w:val="none"/>
        </w:rPr>
        <w:t>45.3</w:t>
      </w:r>
      <w:r>
        <w:rPr>
          <w:rFonts w:hint="eastAsia"/>
          <w:spacing w:val="-6"/>
          <w:highlight w:val="none"/>
        </w:rPr>
        <w:t>公顷（全为水田），</w:t>
      </w:r>
      <w:r>
        <w:rPr>
          <w:rFonts w:hint="eastAsia"/>
          <w:spacing w:val="1"/>
          <w:highlight w:val="none"/>
        </w:rPr>
        <w:t>资源县车田苗族乡坪寨村老牛厂土地综合整治项目</w:t>
      </w:r>
      <w:r>
        <w:rPr>
          <w:rFonts w:hint="eastAsia"/>
          <w:spacing w:val="-6"/>
        </w:rPr>
        <w:t>新增耕地面积</w:t>
      </w:r>
      <w:r>
        <w:rPr>
          <w:spacing w:val="-6"/>
        </w:rPr>
        <w:t>40</w:t>
      </w:r>
      <w:r>
        <w:rPr>
          <w:rFonts w:hint="eastAsia"/>
          <w:spacing w:val="-6"/>
        </w:rPr>
        <w:t>公顷（全为水田）。</w:t>
      </w:r>
    </w:p>
    <w:p>
      <w:pPr>
        <w:pStyle w:val="9"/>
        <w:spacing w:line="364" w:lineRule="auto"/>
        <w:ind w:left="220" w:right="403" w:firstLine="482"/>
        <w:rPr>
          <w:b/>
        </w:rPr>
      </w:pPr>
      <w:r>
        <w:rPr>
          <w:b/>
          <w:lang w:val="en-US"/>
        </w:rPr>
        <w:t>2</w:t>
      </w:r>
      <w:r>
        <w:rPr>
          <w:rFonts w:hint="eastAsia"/>
          <w:b/>
        </w:rPr>
        <w:t>、</w:t>
      </w:r>
      <w:r>
        <w:rPr>
          <w:rFonts w:hint="eastAsia"/>
          <w:b/>
          <w:lang w:val="en-US"/>
        </w:rPr>
        <w:t>服务内容</w:t>
      </w:r>
      <w:r>
        <w:rPr>
          <w:rFonts w:hint="eastAsia"/>
          <w:b/>
        </w:rPr>
        <w:t>：</w:t>
      </w:r>
    </w:p>
    <w:p>
      <w:pPr>
        <w:pStyle w:val="9"/>
        <w:spacing w:line="364" w:lineRule="auto"/>
        <w:ind w:left="220" w:right="403" w:firstLine="482"/>
        <w:rPr>
          <w:highlight w:val="none"/>
        </w:rPr>
      </w:pPr>
      <w:r>
        <w:rPr>
          <w:rFonts w:hint="eastAsia"/>
        </w:rPr>
        <w:t>（</w:t>
      </w:r>
      <w:r>
        <w:rPr>
          <w:lang w:val="en-US"/>
        </w:rPr>
        <w:t>1</w:t>
      </w:r>
      <w:r>
        <w:rPr>
          <w:rFonts w:hint="eastAsia"/>
        </w:rPr>
        <w:t>）</w:t>
      </w:r>
      <w:r>
        <w:rPr>
          <w:rFonts w:hint="eastAsia"/>
          <w:highlight w:val="none"/>
        </w:rPr>
        <w:t>负责土地综合整治项目投资、项目设计、施工及后续管理工作（包括项目测量、潜力调查、可研设计、规划设计与概算编制、复核、质检、新增耕地确认、新增耕地等别评定等），依据立项批复组织项目施工、竣工验收、项目各阶段备案工作及项目核查核定工作等。</w:t>
      </w:r>
    </w:p>
    <w:p>
      <w:pPr>
        <w:pStyle w:val="9"/>
        <w:spacing w:line="364" w:lineRule="auto"/>
        <w:ind w:left="220" w:right="403" w:firstLine="482"/>
        <w:rPr>
          <w:highlight w:val="none"/>
        </w:rPr>
      </w:pPr>
      <w:r>
        <w:rPr>
          <w:rFonts w:hint="eastAsia"/>
        </w:rPr>
        <w:t>（</w:t>
      </w:r>
      <w:r>
        <w:rPr>
          <w:lang w:val="en-US"/>
        </w:rPr>
        <w:t>2</w:t>
      </w:r>
      <w:r>
        <w:rPr>
          <w:rFonts w:hint="eastAsia"/>
        </w:rPr>
        <w:t>）严格按照广西壮族自治区土地整治项目管理办法和土地整治规范按规、按质、按量完成规划设计及施工阶段的各项工作，保证施工安全。竣工验收确认面积</w:t>
      </w:r>
      <w:r>
        <w:rPr>
          <w:rFonts w:hint="eastAsia"/>
          <w:highlight w:val="none"/>
        </w:rPr>
        <w:t>必须大于立项批复面积的</w:t>
      </w:r>
      <w:r>
        <w:rPr>
          <w:highlight w:val="none"/>
        </w:rPr>
        <w:t>80%</w:t>
      </w:r>
      <w:r>
        <w:rPr>
          <w:rFonts w:hint="eastAsia"/>
          <w:highlight w:val="none"/>
        </w:rPr>
        <w:t>以上。</w:t>
      </w:r>
    </w:p>
    <w:p>
      <w:pPr>
        <w:pStyle w:val="9"/>
        <w:spacing w:line="364" w:lineRule="auto"/>
        <w:ind w:left="220" w:right="403" w:firstLine="482"/>
      </w:pPr>
      <w:r>
        <w:rPr>
          <w:rFonts w:hint="eastAsia"/>
        </w:rPr>
        <w:t>（</w:t>
      </w:r>
      <w:r>
        <w:rPr>
          <w:lang w:val="en-US"/>
        </w:rPr>
        <w:t>3</w:t>
      </w:r>
      <w:r>
        <w:rPr>
          <w:rFonts w:hint="eastAsia"/>
        </w:rPr>
        <w:t>）深入项目区开展调查、踏勘工作，做好基础资料的调查收集工作，确保材料的真实合法有效。</w:t>
      </w:r>
    </w:p>
    <w:p>
      <w:pPr>
        <w:pStyle w:val="9"/>
        <w:spacing w:line="364" w:lineRule="auto"/>
        <w:ind w:left="220" w:right="403" w:firstLine="482"/>
      </w:pPr>
      <w:r>
        <w:rPr>
          <w:rFonts w:hint="eastAsia"/>
        </w:rPr>
        <w:t>（</w:t>
      </w:r>
      <w:r>
        <w:rPr>
          <w:lang w:val="en-US"/>
        </w:rPr>
        <w:t>4</w:t>
      </w:r>
      <w:r>
        <w:rPr>
          <w:rFonts w:hint="eastAsia"/>
        </w:rPr>
        <w:t>）作为补充耕地指标出让方直接参与补充耕地指标交易，按本协议约定的比例获得耕地指标收购、交易收益。</w:t>
      </w:r>
    </w:p>
    <w:p>
      <w:pPr>
        <w:pStyle w:val="9"/>
        <w:spacing w:line="364" w:lineRule="auto"/>
        <w:ind w:left="220" w:right="403" w:firstLine="482"/>
      </w:pPr>
      <w:r>
        <w:rPr>
          <w:rFonts w:hint="eastAsia"/>
        </w:rPr>
        <w:t>（</w:t>
      </w:r>
      <w:r>
        <w:rPr>
          <w:lang w:val="en-US"/>
        </w:rPr>
        <w:t>5</w:t>
      </w:r>
      <w:r>
        <w:rPr>
          <w:rFonts w:hint="eastAsia"/>
        </w:rPr>
        <w:t>）负责完成批复立项面积内的土地综合整治并通过相关部门验收，确认达到土地综合整治标准和要求，新增耕地指标以最终验收的确认数为准。</w:t>
      </w:r>
    </w:p>
    <w:p>
      <w:pPr>
        <w:pStyle w:val="9"/>
        <w:spacing w:line="364" w:lineRule="auto"/>
        <w:ind w:left="220" w:right="403" w:firstLine="482"/>
      </w:pPr>
      <w:r>
        <w:rPr>
          <w:rFonts w:hint="eastAsia"/>
        </w:rPr>
        <w:t>（</w:t>
      </w:r>
      <w:r>
        <w:rPr>
          <w:lang w:val="en-US"/>
        </w:rPr>
        <w:t>6</w:t>
      </w:r>
      <w:r>
        <w:rPr>
          <w:rFonts w:hint="eastAsia"/>
        </w:rPr>
        <w:t>）负责落实项目所有的实施费用，包括：新增耕地项目前期工作费、土地清查费、项目实施方案编制费、项目预算编制费、招标代理费、项目勘测费、工程施工费、设备购置费、工程监理费用、拆迁补偿费、竣工验收费、项目决算与审计费、工程复核费用、耕地质量等级评定费用和标识设定费、业主管理费、后期管护费、工作协调费、新增耕地核查核定费等。</w:t>
      </w:r>
    </w:p>
    <w:p>
      <w:pPr>
        <w:pStyle w:val="9"/>
        <w:spacing w:line="364" w:lineRule="auto"/>
        <w:ind w:left="220" w:right="403" w:firstLine="482"/>
      </w:pPr>
      <w:r>
        <w:rPr>
          <w:rFonts w:hint="eastAsia"/>
        </w:rPr>
        <w:t>（</w:t>
      </w:r>
      <w:r>
        <w:rPr>
          <w:lang w:val="en-US"/>
        </w:rPr>
        <w:t>7</w:t>
      </w:r>
      <w:r>
        <w:rPr>
          <w:rFonts w:hint="eastAsia"/>
        </w:rPr>
        <w:t>）负责组织提交挂牌交易所需的相关材料。</w:t>
      </w:r>
    </w:p>
    <w:p>
      <w:pPr>
        <w:pStyle w:val="9"/>
        <w:spacing w:line="364" w:lineRule="auto"/>
        <w:ind w:left="220" w:right="403" w:firstLine="482"/>
        <w:rPr>
          <w:rFonts w:hint="eastAsia"/>
        </w:rPr>
      </w:pPr>
      <w:r>
        <w:rPr>
          <w:rFonts w:hint="eastAsia"/>
        </w:rPr>
        <w:t>（</w:t>
      </w:r>
      <w:r>
        <w:t>8</w:t>
      </w:r>
      <w:r>
        <w:rPr>
          <w:rFonts w:hint="eastAsia"/>
        </w:rPr>
        <w:t>）投资方需负责</w:t>
      </w:r>
      <w:r>
        <w:t>3</w:t>
      </w:r>
      <w:r>
        <w:rPr>
          <w:rFonts w:hint="eastAsia"/>
        </w:rPr>
        <w:t>个土地综合整治项目地上附着物等的补偿及涉及项目用地报批的手续。</w:t>
      </w:r>
    </w:p>
    <w:p>
      <w:pPr>
        <w:pStyle w:val="9"/>
        <w:spacing w:line="364" w:lineRule="auto"/>
        <w:ind w:left="220" w:right="403" w:firstLine="482"/>
        <w:rPr>
          <w:rFonts w:hint="eastAsia"/>
          <w:highlight w:val="none"/>
        </w:rPr>
      </w:pPr>
      <w:r>
        <w:rPr>
          <w:rFonts w:hint="eastAsia"/>
          <w:highlight w:val="none"/>
          <w:lang w:eastAsia="zh-CN"/>
        </w:rPr>
        <w:t>（</w:t>
      </w:r>
      <w:r>
        <w:rPr>
          <w:rFonts w:hint="eastAsia"/>
          <w:highlight w:val="none"/>
          <w:lang w:val="en-US" w:eastAsia="zh-CN"/>
        </w:rPr>
        <w:t>9</w:t>
      </w:r>
      <w:r>
        <w:rPr>
          <w:rFonts w:hint="eastAsia"/>
          <w:highlight w:val="none"/>
          <w:lang w:eastAsia="zh-CN"/>
        </w:rPr>
        <w:t>）</w:t>
      </w:r>
      <w:r>
        <w:rPr>
          <w:rFonts w:hint="eastAsia"/>
          <w:highlight w:val="none"/>
        </w:rPr>
        <w:t>负责处理好与涉及项目农户的一切关系，解决好项目用地的纠纷矛盾和利益补偿问题包括青苗补偿等，确保项目顺利实施。</w:t>
      </w:r>
    </w:p>
    <w:p>
      <w:pPr>
        <w:pStyle w:val="9"/>
        <w:spacing w:line="364" w:lineRule="auto"/>
        <w:ind w:left="220" w:right="403" w:firstLine="482"/>
        <w:rPr>
          <w:rFonts w:hint="eastAsia" w:eastAsia="宋体"/>
          <w:highlight w:val="none"/>
          <w:lang w:eastAsia="zh-CN"/>
        </w:rPr>
      </w:pPr>
      <w:r>
        <w:rPr>
          <w:rFonts w:hint="eastAsia"/>
          <w:highlight w:val="none"/>
          <w:lang w:eastAsia="zh-CN"/>
        </w:rPr>
        <w:t>（</w:t>
      </w:r>
      <w:r>
        <w:rPr>
          <w:rFonts w:hint="eastAsia"/>
          <w:highlight w:val="none"/>
          <w:lang w:val="en-US" w:eastAsia="zh-CN"/>
        </w:rPr>
        <w:t>10</w:t>
      </w:r>
      <w:r>
        <w:rPr>
          <w:rFonts w:hint="eastAsia"/>
          <w:highlight w:val="none"/>
          <w:lang w:eastAsia="zh-CN"/>
        </w:rPr>
        <w:t>）</w:t>
      </w:r>
      <w:r>
        <w:rPr>
          <w:rFonts w:ascii="宋体" w:hAnsi="宋体" w:eastAsia="宋体" w:cs="宋体"/>
          <w:sz w:val="24"/>
          <w:szCs w:val="24"/>
          <w:highlight w:val="none"/>
        </w:rPr>
        <w:t>投资人需对确认后的新增耕地进行三年的管护，其中新增水田要求连续三年种植水生作物（每年至少种植一季水生作物）。</w:t>
      </w:r>
    </w:p>
    <w:p>
      <w:pPr>
        <w:pStyle w:val="9"/>
        <w:spacing w:before="40" w:line="364" w:lineRule="auto"/>
        <w:ind w:left="220" w:right="524" w:firstLine="482" w:firstLineChars="200"/>
        <w:jc w:val="both"/>
        <w:rPr>
          <w:highlight w:val="none"/>
        </w:rPr>
      </w:pPr>
      <w:r>
        <w:rPr>
          <w:b/>
          <w:lang w:val="en-US"/>
        </w:rPr>
        <w:t>3</w:t>
      </w:r>
      <w:r>
        <w:rPr>
          <w:rFonts w:hint="eastAsia"/>
          <w:b/>
        </w:rPr>
        <w:t>、</w:t>
      </w:r>
      <w:r>
        <w:rPr>
          <w:rFonts w:hint="eastAsia"/>
          <w:b/>
          <w:bCs/>
        </w:rPr>
        <w:t>计划工期：</w:t>
      </w:r>
      <w:r>
        <w:rPr>
          <w:rFonts w:hint="eastAsia"/>
        </w:rPr>
        <w:t>本项目总工期</w:t>
      </w:r>
      <w:r>
        <w:t>[</w:t>
      </w:r>
      <w:r>
        <w:rPr>
          <w:rFonts w:hint="eastAsia"/>
        </w:rPr>
        <w:t>指自签订总承包合同之日起到工程交付业主使用之日期间的工期，包括设计工期（</w:t>
      </w:r>
      <w:r>
        <w:t>20</w:t>
      </w:r>
      <w:r>
        <w:rPr>
          <w:rFonts w:hint="eastAsia"/>
        </w:rPr>
        <w:t>日历天）、施工工期（</w:t>
      </w:r>
      <w:r>
        <w:t>120</w:t>
      </w:r>
      <w:r>
        <w:rPr>
          <w:rFonts w:hint="eastAsia"/>
        </w:rPr>
        <w:t>日历天）、验收工期、办理相关手续的工期等不超过</w:t>
      </w:r>
      <w:r>
        <w:t>210</w:t>
      </w:r>
      <w:r>
        <w:rPr>
          <w:rFonts w:hint="eastAsia"/>
        </w:rPr>
        <w:t>天（日历天）。</w:t>
      </w:r>
      <w:r>
        <w:rPr>
          <w:rFonts w:hint="eastAsia"/>
          <w:highlight w:val="none"/>
        </w:rPr>
        <w:t>项目建设工期预计从</w:t>
      </w:r>
      <w:r>
        <w:rPr>
          <w:highlight w:val="none"/>
        </w:rPr>
        <w:t>2020</w:t>
      </w:r>
      <w:r>
        <w:rPr>
          <w:rFonts w:hint="eastAsia"/>
          <w:highlight w:val="none"/>
        </w:rPr>
        <w:t>年</w:t>
      </w:r>
      <w:r>
        <w:rPr>
          <w:highlight w:val="none"/>
        </w:rPr>
        <w:t>6</w:t>
      </w:r>
      <w:r>
        <w:rPr>
          <w:rFonts w:hint="eastAsia"/>
          <w:highlight w:val="none"/>
        </w:rPr>
        <w:t>月</w:t>
      </w:r>
      <w:r>
        <w:rPr>
          <w:highlight w:val="none"/>
        </w:rPr>
        <w:t>1</w:t>
      </w:r>
      <w:r>
        <w:rPr>
          <w:rFonts w:hint="eastAsia"/>
          <w:highlight w:val="none"/>
        </w:rPr>
        <w:t>日至</w:t>
      </w:r>
      <w:r>
        <w:rPr>
          <w:highlight w:val="none"/>
        </w:rPr>
        <w:t>2020</w:t>
      </w:r>
      <w:r>
        <w:rPr>
          <w:rFonts w:hint="eastAsia"/>
          <w:highlight w:val="none"/>
        </w:rPr>
        <w:t>年</w:t>
      </w:r>
      <w:r>
        <w:rPr>
          <w:highlight w:val="none"/>
        </w:rPr>
        <w:t>12</w:t>
      </w:r>
      <w:r>
        <w:rPr>
          <w:rFonts w:hint="eastAsia"/>
          <w:highlight w:val="none"/>
        </w:rPr>
        <w:t>月</w:t>
      </w:r>
      <w:r>
        <w:rPr>
          <w:highlight w:val="none"/>
        </w:rPr>
        <w:t>31</w:t>
      </w:r>
      <w:r>
        <w:rPr>
          <w:rFonts w:hint="eastAsia"/>
          <w:highlight w:val="none"/>
        </w:rPr>
        <w:t>日。</w:t>
      </w:r>
      <w:r>
        <w:rPr>
          <w:highlight w:val="none"/>
        </w:rPr>
        <w:t xml:space="preserve"> </w:t>
      </w:r>
    </w:p>
    <w:p>
      <w:pPr>
        <w:pStyle w:val="9"/>
        <w:spacing w:line="364" w:lineRule="auto"/>
        <w:ind w:left="220" w:right="518" w:firstLine="482"/>
        <w:rPr>
          <w:lang w:val="en-US"/>
        </w:rPr>
      </w:pPr>
      <w:r>
        <w:rPr>
          <w:b/>
          <w:lang w:val="en-US"/>
        </w:rPr>
        <w:t>4</w:t>
      </w:r>
      <w:r>
        <w:rPr>
          <w:rFonts w:hint="eastAsia"/>
          <w:b/>
        </w:rPr>
        <w:t>、质量要求</w:t>
      </w:r>
      <w:r>
        <w:rPr>
          <w:rFonts w:hint="eastAsia"/>
        </w:rPr>
        <w:t>：</w:t>
      </w:r>
      <w:r>
        <w:rPr>
          <w:rFonts w:hint="eastAsia"/>
          <w:b/>
          <w:bCs/>
          <w:lang w:val="en-US"/>
        </w:rPr>
        <w:t>合格</w:t>
      </w:r>
    </w:p>
    <w:p>
      <w:pPr>
        <w:pStyle w:val="9"/>
        <w:spacing w:line="364" w:lineRule="auto"/>
        <w:ind w:left="220" w:right="518" w:firstLine="482"/>
        <w:rPr>
          <w:lang w:val="en-US"/>
        </w:rPr>
      </w:pPr>
      <w:r>
        <w:rPr>
          <w:b/>
          <w:bCs/>
          <w:lang w:val="en-US"/>
        </w:rPr>
        <w:t>5</w:t>
      </w:r>
      <w:r>
        <w:rPr>
          <w:rFonts w:hint="eastAsia"/>
          <w:b/>
          <w:bCs/>
          <w:lang w:val="en-US"/>
        </w:rPr>
        <w:t>、投资风险说明</w:t>
      </w:r>
      <w:r>
        <w:rPr>
          <w:b/>
          <w:bCs/>
          <w:lang w:val="en-US"/>
        </w:rPr>
        <w:t>:</w:t>
      </w:r>
      <w:r>
        <w:rPr>
          <w:rFonts w:hint="eastAsia"/>
          <w:lang w:val="en-US"/>
        </w:rPr>
        <w:t>中标人对项目投资的风险自行承担。</w:t>
      </w:r>
    </w:p>
    <w:p>
      <w:pPr>
        <w:spacing w:line="460" w:lineRule="exact"/>
        <w:ind w:firstLine="723" w:firstLineChars="300"/>
        <w:rPr>
          <w:sz w:val="24"/>
          <w:szCs w:val="24"/>
          <w:lang w:val="en-US"/>
        </w:rPr>
      </w:pPr>
      <w:r>
        <w:rPr>
          <w:rFonts w:hint="eastAsia"/>
          <w:b/>
          <w:bCs/>
          <w:sz w:val="24"/>
          <w:szCs w:val="24"/>
        </w:rPr>
        <w:t>四、建设地点</w:t>
      </w:r>
      <w:r>
        <w:rPr>
          <w:b/>
          <w:bCs/>
          <w:sz w:val="24"/>
          <w:szCs w:val="24"/>
        </w:rPr>
        <w:t>:</w:t>
      </w:r>
      <w:r>
        <w:rPr>
          <w:rFonts w:hint="eastAsia"/>
          <w:sz w:val="24"/>
          <w:szCs w:val="24"/>
          <w:lang w:val="en-US"/>
        </w:rPr>
        <w:t>资源县车田苗族乡坪寨村八角大丘、老牛厂和粗石村隘门界隧道口</w:t>
      </w:r>
    </w:p>
    <w:p>
      <w:pPr>
        <w:pStyle w:val="33"/>
        <w:spacing w:line="460" w:lineRule="exact"/>
        <w:ind w:firstLine="723" w:firstLineChars="300"/>
        <w:rPr>
          <w:rFonts w:ascii="宋体" w:hAnsi="宋体" w:eastAsia="宋体" w:cs="宋体"/>
          <w:sz w:val="24"/>
          <w:szCs w:val="24"/>
        </w:rPr>
      </w:pPr>
      <w:r>
        <w:rPr>
          <w:rFonts w:hint="eastAsia" w:ascii="宋体" w:hAnsi="宋体" w:eastAsia="宋体" w:cs="宋体"/>
          <w:b/>
          <w:bCs/>
          <w:kern w:val="2"/>
          <w:sz w:val="24"/>
          <w:szCs w:val="24"/>
        </w:rPr>
        <w:t>五、资金来源</w:t>
      </w:r>
      <w:r>
        <w:rPr>
          <w:rFonts w:ascii="宋体" w:hAnsi="宋体" w:eastAsia="宋体" w:cs="宋体"/>
          <w:b/>
          <w:bCs/>
          <w:kern w:val="2"/>
          <w:sz w:val="24"/>
          <w:szCs w:val="24"/>
        </w:rPr>
        <w:t>:</w:t>
      </w:r>
      <w:r>
        <w:rPr>
          <w:rFonts w:hint="eastAsia" w:ascii="宋体" w:hAnsi="宋体" w:eastAsia="宋体" w:cs="宋体"/>
          <w:sz w:val="24"/>
          <w:szCs w:val="24"/>
        </w:rPr>
        <w:t>社会资金。</w:t>
      </w:r>
    </w:p>
    <w:p>
      <w:pPr>
        <w:pStyle w:val="33"/>
        <w:spacing w:line="460" w:lineRule="exact"/>
        <w:ind w:firstLine="723" w:firstLineChars="300"/>
        <w:rPr>
          <w:rFonts w:ascii="宋体" w:hAnsi="宋体" w:eastAsia="宋体" w:cs="宋体"/>
          <w:b/>
          <w:bCs/>
          <w:kern w:val="2"/>
          <w:sz w:val="24"/>
          <w:szCs w:val="24"/>
        </w:rPr>
      </w:pPr>
      <w:r>
        <w:rPr>
          <w:rFonts w:hint="eastAsia" w:ascii="宋体" w:hAnsi="宋体" w:eastAsia="宋体" w:cs="宋体"/>
          <w:b/>
          <w:bCs/>
          <w:kern w:val="2"/>
          <w:sz w:val="24"/>
          <w:szCs w:val="24"/>
        </w:rPr>
        <w:t>六、合作事项的收益分配、拨付</w:t>
      </w:r>
      <w:r>
        <w:rPr>
          <w:rFonts w:ascii="宋体" w:hAnsi="宋体" w:eastAsia="宋体" w:cs="宋体"/>
          <w:b/>
          <w:bCs/>
          <w:kern w:val="2"/>
          <w:sz w:val="24"/>
          <w:szCs w:val="24"/>
        </w:rPr>
        <w:t>:</w:t>
      </w:r>
    </w:p>
    <w:p>
      <w:pPr>
        <w:pStyle w:val="9"/>
        <w:spacing w:line="364" w:lineRule="auto"/>
        <w:ind w:left="220" w:right="518" w:firstLine="482"/>
        <w:rPr>
          <w:lang w:val="en-US"/>
        </w:rPr>
      </w:pPr>
      <w:r>
        <w:rPr>
          <w:rFonts w:hint="eastAsia"/>
          <w:lang w:val="en-US"/>
        </w:rPr>
        <w:t>根据《广西壮族自治区国土资源厅关于印发广西壮族自治区补充耕地指标交易管理暂行办法（修订）和广西壮族自治区补充耕地指标交易管理办法实施细则（修订）的通知》、桂国土资规</w:t>
      </w:r>
      <w:r>
        <w:rPr>
          <w:lang w:val="en-US"/>
        </w:rPr>
        <w:t>[2017]12</w:t>
      </w:r>
      <w:r>
        <w:rPr>
          <w:rFonts w:hint="eastAsia"/>
          <w:lang w:val="en-US"/>
        </w:rPr>
        <w:t>号精神，土地综合整治后的耕地指标，通过政府收购、市场有偿转让等形式，采取补改结合方式用于建设占用耕地的占补平衡。</w:t>
      </w:r>
    </w:p>
    <w:p>
      <w:pPr>
        <w:pStyle w:val="9"/>
        <w:spacing w:line="364" w:lineRule="auto"/>
        <w:ind w:left="220" w:right="518" w:firstLine="482"/>
        <w:rPr>
          <w:highlight w:val="none"/>
          <w:lang w:val="en-US"/>
        </w:rPr>
      </w:pPr>
      <w:r>
        <w:rPr>
          <w:rFonts w:hint="eastAsia"/>
          <w:lang w:val="en-US"/>
        </w:rPr>
        <w:t>根据《桂林市自然资源局关于印发</w:t>
      </w:r>
      <w:r>
        <w:rPr>
          <w:lang w:val="en-US"/>
        </w:rPr>
        <w:t>&lt;</w:t>
      </w:r>
      <w:r>
        <w:rPr>
          <w:rFonts w:hint="eastAsia"/>
          <w:lang w:val="en-US"/>
        </w:rPr>
        <w:t>关于桂林市耕地提质改造项目立项与验收等有关事项的通知</w:t>
      </w:r>
      <w:r>
        <w:rPr>
          <w:lang w:val="en-US"/>
        </w:rPr>
        <w:t>&gt;</w:t>
      </w:r>
      <w:r>
        <w:rPr>
          <w:rFonts w:hint="eastAsia"/>
          <w:lang w:val="en-US"/>
        </w:rPr>
        <w:t>》（市自然（国土）资办〔</w:t>
      </w:r>
      <w:r>
        <w:rPr>
          <w:lang w:val="en-US"/>
        </w:rPr>
        <w:t>2019</w:t>
      </w:r>
      <w:r>
        <w:rPr>
          <w:rFonts w:hint="eastAsia"/>
          <w:lang w:val="en-US"/>
        </w:rPr>
        <w:t>〕</w:t>
      </w:r>
      <w:r>
        <w:rPr>
          <w:lang w:val="en-US"/>
        </w:rPr>
        <w:t>6</w:t>
      </w:r>
      <w:r>
        <w:rPr>
          <w:rFonts w:hint="eastAsia"/>
          <w:lang w:val="en-US"/>
        </w:rPr>
        <w:t>号），项目所得新增耕地</w:t>
      </w:r>
      <w:r>
        <w:rPr>
          <w:rFonts w:hint="eastAsia"/>
          <w:highlight w:val="none"/>
          <w:lang w:val="en-US"/>
        </w:rPr>
        <w:t>指标自治区自然资源行政管理部门收储</w:t>
      </w:r>
      <w:r>
        <w:rPr>
          <w:highlight w:val="none"/>
          <w:lang w:val="en-US"/>
        </w:rPr>
        <w:t>10%</w:t>
      </w:r>
      <w:r>
        <w:rPr>
          <w:rFonts w:hint="eastAsia"/>
          <w:highlight w:val="none"/>
          <w:lang w:val="en-US"/>
        </w:rPr>
        <w:t>，市自然资源行政管理部门收储</w:t>
      </w:r>
      <w:r>
        <w:rPr>
          <w:highlight w:val="none"/>
          <w:lang w:val="en-US"/>
        </w:rPr>
        <w:t>20%</w:t>
      </w:r>
      <w:r>
        <w:rPr>
          <w:rFonts w:hint="eastAsia"/>
          <w:highlight w:val="none"/>
          <w:lang w:val="en-US"/>
        </w:rPr>
        <w:t>。剩余的</w:t>
      </w:r>
      <w:r>
        <w:rPr>
          <w:highlight w:val="none"/>
          <w:lang w:val="en-US"/>
        </w:rPr>
        <w:t>70%</w:t>
      </w:r>
      <w:r>
        <w:rPr>
          <w:rFonts w:hint="eastAsia"/>
          <w:highlight w:val="none"/>
          <w:lang w:val="en-US"/>
        </w:rPr>
        <w:t>指标通过市场有偿转让，所得的收入扣除项目审计决算金额后的金额作为净收益。净收益分成比例为：社会出资方</w:t>
      </w:r>
      <w:r>
        <w:rPr>
          <w:highlight w:val="none"/>
          <w:lang w:val="en-US"/>
        </w:rPr>
        <w:t>40%</w:t>
      </w:r>
      <w:r>
        <w:rPr>
          <w:rFonts w:hint="eastAsia"/>
          <w:highlight w:val="none"/>
          <w:lang w:val="en-US"/>
        </w:rPr>
        <w:t>，县资源自然行政管理部门</w:t>
      </w:r>
      <w:r>
        <w:rPr>
          <w:highlight w:val="none"/>
          <w:lang w:val="en-US"/>
        </w:rPr>
        <w:t>60%</w:t>
      </w:r>
      <w:r>
        <w:rPr>
          <w:rFonts w:hint="eastAsia"/>
          <w:highlight w:val="none"/>
          <w:lang w:val="en-US"/>
        </w:rPr>
        <w:t>。</w:t>
      </w:r>
    </w:p>
    <w:p>
      <w:pPr>
        <w:pStyle w:val="3"/>
        <w:spacing w:before="20"/>
        <w:ind w:right="88"/>
        <w:rPr>
          <w:rFonts w:hint="eastAsia"/>
        </w:rPr>
      </w:pPr>
      <w:bookmarkStart w:id="18" w:name="_TOC_250002"/>
      <w:bookmarkEnd w:id="18"/>
    </w:p>
    <w:p>
      <w:pPr>
        <w:pStyle w:val="3"/>
        <w:spacing w:before="20"/>
        <w:ind w:right="88"/>
        <w:rPr>
          <w:rFonts w:hint="eastAsia"/>
        </w:rPr>
      </w:pPr>
    </w:p>
    <w:p>
      <w:pPr>
        <w:pStyle w:val="3"/>
        <w:spacing w:before="20"/>
        <w:ind w:right="88"/>
        <w:rPr>
          <w:rFonts w:hint="eastAsia"/>
        </w:rPr>
      </w:pPr>
    </w:p>
    <w:p>
      <w:pPr>
        <w:pStyle w:val="3"/>
        <w:spacing w:before="20"/>
        <w:ind w:right="88"/>
        <w:rPr>
          <w:rFonts w:hint="eastAsia"/>
        </w:rPr>
      </w:pPr>
    </w:p>
    <w:p>
      <w:pPr>
        <w:pStyle w:val="3"/>
        <w:spacing w:before="20"/>
        <w:ind w:right="88"/>
        <w:rPr>
          <w:rFonts w:hint="eastAsia"/>
        </w:rPr>
      </w:pPr>
    </w:p>
    <w:p>
      <w:pPr>
        <w:pStyle w:val="3"/>
        <w:spacing w:before="20"/>
        <w:ind w:right="88"/>
        <w:rPr>
          <w:rFonts w:hint="eastAsia"/>
        </w:rPr>
      </w:pPr>
    </w:p>
    <w:p>
      <w:pPr>
        <w:pStyle w:val="3"/>
        <w:spacing w:before="20"/>
        <w:ind w:right="88"/>
        <w:rPr>
          <w:rFonts w:hint="eastAsia"/>
        </w:rPr>
      </w:pPr>
    </w:p>
    <w:p>
      <w:pPr>
        <w:pStyle w:val="3"/>
        <w:spacing w:before="20"/>
        <w:ind w:right="88"/>
        <w:rPr>
          <w:rFonts w:hint="eastAsia"/>
        </w:rPr>
      </w:pPr>
    </w:p>
    <w:p>
      <w:pPr>
        <w:pStyle w:val="3"/>
        <w:spacing w:before="20"/>
        <w:ind w:right="88"/>
        <w:rPr>
          <w:rFonts w:hint="eastAsia"/>
        </w:rPr>
      </w:pPr>
    </w:p>
    <w:p>
      <w:pPr>
        <w:pStyle w:val="3"/>
        <w:spacing w:before="20"/>
        <w:ind w:right="88"/>
        <w:rPr>
          <w:rFonts w:hint="eastAsia"/>
        </w:rPr>
      </w:pPr>
    </w:p>
    <w:p>
      <w:pPr>
        <w:pStyle w:val="3"/>
        <w:spacing w:before="20"/>
        <w:ind w:right="88"/>
        <w:rPr>
          <w:rFonts w:hint="eastAsia"/>
        </w:rPr>
      </w:pPr>
    </w:p>
    <w:p>
      <w:pPr>
        <w:pStyle w:val="3"/>
        <w:spacing w:before="20"/>
        <w:ind w:right="88"/>
        <w:rPr>
          <w:rFonts w:hint="eastAsia"/>
        </w:rPr>
      </w:pPr>
    </w:p>
    <w:p>
      <w:pPr>
        <w:pStyle w:val="3"/>
        <w:spacing w:before="20"/>
        <w:ind w:right="88"/>
        <w:rPr>
          <w:rFonts w:hint="eastAsia"/>
        </w:rPr>
      </w:pPr>
    </w:p>
    <w:p>
      <w:pPr>
        <w:pStyle w:val="3"/>
        <w:spacing w:before="20"/>
        <w:ind w:right="88"/>
        <w:rPr>
          <w:rFonts w:hint="eastAsia"/>
        </w:rPr>
      </w:pPr>
    </w:p>
    <w:p>
      <w:pPr>
        <w:pStyle w:val="3"/>
        <w:spacing w:before="20"/>
        <w:ind w:right="88"/>
        <w:rPr>
          <w:rFonts w:hint="eastAsia"/>
        </w:rPr>
      </w:pPr>
    </w:p>
    <w:p>
      <w:pPr>
        <w:pStyle w:val="3"/>
        <w:spacing w:before="20"/>
        <w:ind w:right="88"/>
        <w:jc w:val="both"/>
        <w:rPr>
          <w:rFonts w:hint="eastAsia"/>
        </w:rPr>
      </w:pPr>
    </w:p>
    <w:p>
      <w:pPr>
        <w:pStyle w:val="3"/>
        <w:spacing w:before="20"/>
        <w:ind w:right="88"/>
        <w:rPr>
          <w:rFonts w:hint="eastAsia"/>
        </w:rPr>
      </w:pPr>
    </w:p>
    <w:p>
      <w:pPr>
        <w:pStyle w:val="3"/>
        <w:spacing w:before="20"/>
        <w:ind w:right="88"/>
      </w:pPr>
      <w:r>
        <w:rPr>
          <w:rFonts w:hint="eastAsia"/>
        </w:rPr>
        <w:t>第四章</w:t>
      </w:r>
      <w:r>
        <w:t xml:space="preserve"> </w:t>
      </w:r>
      <w:r>
        <w:rPr>
          <w:rFonts w:hint="eastAsia"/>
        </w:rPr>
        <w:t>合同格式（参考格式）</w:t>
      </w:r>
    </w:p>
    <w:p>
      <w:pPr>
        <w:pStyle w:val="9"/>
        <w:jc w:val="center"/>
        <w:rPr>
          <w:b/>
          <w:sz w:val="20"/>
        </w:rPr>
      </w:pPr>
    </w:p>
    <w:p>
      <w:pPr>
        <w:pStyle w:val="9"/>
        <w:jc w:val="center"/>
        <w:rPr>
          <w:b/>
          <w:sz w:val="20"/>
        </w:rPr>
      </w:pPr>
    </w:p>
    <w:p>
      <w:pPr>
        <w:pStyle w:val="9"/>
        <w:rPr>
          <w:b/>
          <w:sz w:val="20"/>
        </w:rPr>
      </w:pPr>
    </w:p>
    <w:p>
      <w:pPr>
        <w:pStyle w:val="9"/>
        <w:rPr>
          <w:b/>
          <w:sz w:val="20"/>
        </w:rPr>
      </w:pPr>
    </w:p>
    <w:p>
      <w:pPr>
        <w:pStyle w:val="9"/>
        <w:rPr>
          <w:b/>
          <w:sz w:val="20"/>
        </w:rPr>
      </w:pPr>
    </w:p>
    <w:p>
      <w:pPr>
        <w:pStyle w:val="28"/>
        <w:numPr>
          <w:ilvl w:val="0"/>
          <w:numId w:val="11"/>
        </w:numPr>
        <w:tabs>
          <w:tab w:val="left" w:pos="741"/>
        </w:tabs>
        <w:spacing w:before="224"/>
        <w:rPr>
          <w:b/>
          <w:sz w:val="30"/>
        </w:rPr>
      </w:pPr>
      <w:r>
        <w:rPr>
          <w:rFonts w:hint="eastAsia"/>
          <w:b/>
          <w:sz w:val="30"/>
        </w:rPr>
        <w:t>合同编号：</w:t>
      </w:r>
    </w:p>
    <w:p>
      <w:pPr>
        <w:pStyle w:val="9"/>
        <w:rPr>
          <w:b/>
          <w:sz w:val="30"/>
        </w:rPr>
      </w:pPr>
    </w:p>
    <w:p>
      <w:pPr>
        <w:pStyle w:val="9"/>
        <w:rPr>
          <w:b/>
          <w:sz w:val="30"/>
        </w:rPr>
      </w:pPr>
    </w:p>
    <w:p>
      <w:pPr>
        <w:pStyle w:val="9"/>
        <w:spacing w:before="6"/>
        <w:rPr>
          <w:b/>
          <w:sz w:val="28"/>
        </w:rPr>
      </w:pPr>
    </w:p>
    <w:p>
      <w:pPr>
        <w:rPr>
          <w:rFonts w:hint="eastAsia"/>
          <w:color w:val="auto"/>
          <w:sz w:val="36"/>
          <w:szCs w:val="36"/>
          <w:lang w:val="en-US"/>
        </w:rPr>
      </w:pPr>
      <w:r>
        <w:rPr>
          <w:rFonts w:hint="eastAsia" w:ascii="宋体"/>
          <w:sz w:val="36"/>
          <w:szCs w:val="36"/>
          <w:lang w:val="en-US"/>
        </w:rPr>
        <w:t>资源县车田苗族乡粗石村隘门界隧道口土地综合整治项目、资源县车田苗族乡坪寨村八角大丘土地综合整治项目、资源县车田苗族乡坪寨村老牛厂土地</w:t>
      </w:r>
      <w:r>
        <w:rPr>
          <w:rFonts w:hint="eastAsia" w:ascii="宋体"/>
          <w:color w:val="auto"/>
          <w:sz w:val="36"/>
          <w:szCs w:val="36"/>
          <w:lang w:val="en-US"/>
        </w:rPr>
        <w:t>综合整治项目社会投资人</w:t>
      </w:r>
    </w:p>
    <w:p>
      <w:pPr>
        <w:spacing w:line="364" w:lineRule="auto"/>
        <w:ind w:left="2428" w:right="692" w:hanging="1827"/>
        <w:jc w:val="center"/>
        <w:rPr>
          <w:rFonts w:hint="eastAsia"/>
          <w:b/>
          <w:sz w:val="36"/>
          <w:szCs w:val="36"/>
        </w:rPr>
      </w:pPr>
    </w:p>
    <w:p>
      <w:pPr>
        <w:spacing w:line="364" w:lineRule="auto"/>
        <w:ind w:left="2428" w:right="692" w:hanging="1827"/>
        <w:jc w:val="center"/>
        <w:rPr>
          <w:b/>
          <w:sz w:val="52"/>
        </w:rPr>
      </w:pPr>
      <w:r>
        <w:rPr>
          <w:rFonts w:hint="eastAsia"/>
          <w:b/>
          <w:sz w:val="36"/>
          <w:szCs w:val="36"/>
        </w:rPr>
        <w:t>投资开发合作协议书（参考格式）</w:t>
      </w:r>
    </w:p>
    <w:p>
      <w:pPr>
        <w:pStyle w:val="9"/>
        <w:rPr>
          <w:b/>
          <w:sz w:val="52"/>
        </w:rPr>
      </w:pPr>
    </w:p>
    <w:p>
      <w:pPr>
        <w:pStyle w:val="9"/>
        <w:rPr>
          <w:b/>
          <w:sz w:val="52"/>
        </w:rPr>
      </w:pPr>
    </w:p>
    <w:p>
      <w:pPr>
        <w:pStyle w:val="9"/>
        <w:rPr>
          <w:b/>
          <w:sz w:val="52"/>
        </w:rPr>
      </w:pPr>
    </w:p>
    <w:p>
      <w:pPr>
        <w:pStyle w:val="9"/>
        <w:spacing w:before="8"/>
        <w:rPr>
          <w:b/>
          <w:sz w:val="76"/>
        </w:rPr>
      </w:pPr>
    </w:p>
    <w:p>
      <w:pPr>
        <w:tabs>
          <w:tab w:val="left" w:pos="2665"/>
        </w:tabs>
        <w:ind w:left="1701"/>
        <w:rPr>
          <w:b/>
          <w:sz w:val="32"/>
        </w:rPr>
      </w:pPr>
      <w:r>
        <w:rPr>
          <w:rFonts w:hint="eastAsia"/>
          <w:b/>
          <w:sz w:val="32"/>
        </w:rPr>
        <w:t>甲</w:t>
      </w:r>
      <w:r>
        <w:rPr>
          <w:b/>
          <w:sz w:val="32"/>
        </w:rPr>
        <w:tab/>
      </w:r>
      <w:r>
        <w:rPr>
          <w:rFonts w:hint="eastAsia"/>
          <w:b/>
          <w:w w:val="95"/>
          <w:sz w:val="32"/>
        </w:rPr>
        <w:t>方：</w:t>
      </w:r>
    </w:p>
    <w:p>
      <w:pPr>
        <w:tabs>
          <w:tab w:val="left" w:pos="2673"/>
        </w:tabs>
        <w:spacing w:before="214"/>
        <w:ind w:left="1708"/>
        <w:rPr>
          <w:b/>
          <w:sz w:val="32"/>
        </w:rPr>
      </w:pPr>
      <w:r>
        <w:rPr>
          <w:rFonts w:hint="eastAsia"/>
          <w:b/>
          <w:sz w:val="32"/>
        </w:rPr>
        <w:t>乙</w:t>
      </w:r>
      <w:r>
        <w:rPr>
          <w:b/>
          <w:sz w:val="32"/>
        </w:rPr>
        <w:tab/>
      </w:r>
      <w:r>
        <w:rPr>
          <w:rFonts w:hint="eastAsia"/>
          <w:b/>
          <w:w w:val="95"/>
          <w:sz w:val="32"/>
        </w:rPr>
        <w:t>方：</w:t>
      </w:r>
    </w:p>
    <w:p>
      <w:pPr>
        <w:pStyle w:val="9"/>
        <w:rPr>
          <w:b/>
          <w:sz w:val="32"/>
        </w:rPr>
      </w:pPr>
    </w:p>
    <w:p>
      <w:pPr>
        <w:pStyle w:val="9"/>
        <w:spacing w:before="3"/>
        <w:rPr>
          <w:b/>
          <w:sz w:val="39"/>
        </w:rPr>
      </w:pPr>
    </w:p>
    <w:p>
      <w:pPr>
        <w:ind w:left="1701"/>
        <w:rPr>
          <w:b/>
          <w:sz w:val="32"/>
        </w:rPr>
      </w:pPr>
      <w:r>
        <w:rPr>
          <w:rFonts w:hint="eastAsia"/>
          <w:b/>
          <w:w w:val="95"/>
          <w:sz w:val="32"/>
        </w:rPr>
        <w:t>签订地点：</w:t>
      </w:r>
    </w:p>
    <w:p>
      <w:pPr>
        <w:pStyle w:val="9"/>
        <w:rPr>
          <w:b/>
          <w:sz w:val="32"/>
        </w:rPr>
      </w:pPr>
    </w:p>
    <w:p>
      <w:pPr>
        <w:pStyle w:val="9"/>
        <w:spacing w:before="1"/>
        <w:rPr>
          <w:b/>
          <w:sz w:val="33"/>
        </w:rPr>
      </w:pPr>
    </w:p>
    <w:p>
      <w:pPr>
        <w:tabs>
          <w:tab w:val="left" w:pos="5398"/>
        </w:tabs>
        <w:ind w:left="1701"/>
        <w:rPr>
          <w:rFonts w:hint="eastAsia" w:eastAsia="宋体"/>
          <w:b/>
          <w:bCs w:val="0"/>
          <w:sz w:val="32"/>
          <w:lang w:val="en-US" w:eastAsia="zh-CN"/>
        </w:rPr>
        <w:sectPr>
          <w:headerReference r:id="rId5" w:type="default"/>
          <w:footerReference r:id="rId6" w:type="default"/>
          <w:pgSz w:w="11910" w:h="16840"/>
          <w:pgMar w:top="1480" w:right="700" w:bottom="1040" w:left="1040" w:header="0" w:footer="851" w:gutter="0"/>
          <w:cols w:space="720" w:num="1"/>
        </w:sectPr>
      </w:pPr>
      <w:r>
        <w:rPr>
          <w:rFonts w:hint="eastAsia"/>
          <w:b/>
          <w:sz w:val="32"/>
        </w:rPr>
        <w:t>签订时间</w:t>
      </w:r>
      <w:r>
        <w:rPr>
          <w:rFonts w:hint="eastAsia"/>
          <w:b/>
          <w:spacing w:val="3"/>
          <w:sz w:val="32"/>
        </w:rPr>
        <w:t>：</w:t>
      </w:r>
      <w:r>
        <w:rPr>
          <w:b/>
          <w:spacing w:val="3"/>
          <w:sz w:val="32"/>
          <w:lang w:val="en-US"/>
        </w:rPr>
        <w:t>2020</w:t>
      </w:r>
      <w:r>
        <w:rPr>
          <w:rFonts w:hint="eastAsia"/>
          <w:b/>
          <w:spacing w:val="3"/>
          <w:sz w:val="32"/>
          <w:lang w:val="en-US"/>
        </w:rPr>
        <w:t>年</w:t>
      </w:r>
      <w:r>
        <w:rPr>
          <w:b/>
          <w:spacing w:val="3"/>
          <w:sz w:val="32"/>
          <w:lang w:val="en-US"/>
        </w:rPr>
        <w:t xml:space="preserve">  </w:t>
      </w:r>
      <w:r>
        <w:rPr>
          <w:rFonts w:hint="eastAsia"/>
          <w:b/>
          <w:sz w:val="32"/>
        </w:rPr>
        <w:t>月</w:t>
      </w:r>
      <w:r>
        <w:rPr>
          <w:rFonts w:hint="eastAsia"/>
          <w:b w:val="0"/>
          <w:bCs/>
          <w:sz w:val="32"/>
          <w:lang w:val="en-US" w:eastAsia="zh-CN"/>
        </w:rPr>
        <w:t xml:space="preserve">  </w:t>
      </w:r>
      <w:r>
        <w:rPr>
          <w:rFonts w:hint="eastAsia"/>
          <w:b/>
          <w:bCs w:val="0"/>
          <w:sz w:val="32"/>
          <w:lang w:val="en-US" w:eastAsia="zh-CN"/>
        </w:rPr>
        <w:t>日</w:t>
      </w:r>
    </w:p>
    <w:p>
      <w:pPr>
        <w:rPr>
          <w:rFonts w:hint="eastAsia"/>
          <w:color w:val="auto"/>
          <w:sz w:val="36"/>
          <w:szCs w:val="36"/>
          <w:lang w:val="en-US"/>
        </w:rPr>
      </w:pPr>
      <w:r>
        <w:rPr>
          <w:rFonts w:hint="eastAsia" w:ascii="宋体"/>
          <w:color w:val="auto"/>
          <w:sz w:val="36"/>
          <w:szCs w:val="36"/>
          <w:lang w:val="en-US"/>
        </w:rPr>
        <w:t>资源县车田苗族乡粗石村隘门界隧道口土地综合整治项目、资源县车田苗族乡坪寨村八角大丘土地综合整治项目、资源县车田苗族乡坪寨村老牛厂土地综合整治项目社会投资人</w:t>
      </w:r>
    </w:p>
    <w:p>
      <w:pPr>
        <w:spacing w:line="364" w:lineRule="auto"/>
        <w:ind w:left="2428" w:right="692" w:hanging="1827"/>
        <w:jc w:val="center"/>
        <w:rPr>
          <w:rFonts w:hint="eastAsia"/>
          <w:b/>
          <w:color w:val="auto"/>
          <w:sz w:val="36"/>
          <w:szCs w:val="36"/>
        </w:rPr>
      </w:pPr>
    </w:p>
    <w:p>
      <w:pPr>
        <w:spacing w:before="2" w:line="364" w:lineRule="auto"/>
        <w:ind w:left="1995" w:leftChars="907" w:right="2157" w:firstLine="1301" w:firstLineChars="360"/>
        <w:rPr>
          <w:b/>
          <w:sz w:val="36"/>
          <w:szCs w:val="36"/>
        </w:rPr>
      </w:pPr>
      <w:r>
        <w:rPr>
          <w:rFonts w:hint="eastAsia"/>
          <w:b/>
          <w:sz w:val="36"/>
          <w:szCs w:val="36"/>
        </w:rPr>
        <w:t>投资开发合作协议书</w:t>
      </w:r>
    </w:p>
    <w:p>
      <w:pPr>
        <w:pStyle w:val="9"/>
        <w:spacing w:before="4"/>
        <w:rPr>
          <w:b/>
          <w:sz w:val="48"/>
        </w:rPr>
      </w:pPr>
    </w:p>
    <w:p>
      <w:pPr>
        <w:rPr>
          <w:sz w:val="24"/>
          <w:szCs w:val="24"/>
        </w:rPr>
      </w:pPr>
      <w:r>
        <w:rPr>
          <w:rFonts w:hint="eastAsia"/>
          <w:sz w:val="24"/>
          <w:szCs w:val="24"/>
        </w:rPr>
        <w:t>甲方：</w:t>
      </w:r>
    </w:p>
    <w:p>
      <w:pPr>
        <w:rPr>
          <w:sz w:val="24"/>
          <w:szCs w:val="24"/>
        </w:rPr>
      </w:pPr>
      <w:r>
        <w:rPr>
          <w:rFonts w:hint="eastAsia"/>
          <w:sz w:val="24"/>
          <w:szCs w:val="24"/>
        </w:rPr>
        <w:t>法定代表人：</w:t>
      </w:r>
    </w:p>
    <w:p>
      <w:pPr>
        <w:rPr>
          <w:sz w:val="24"/>
          <w:szCs w:val="24"/>
        </w:rPr>
      </w:pPr>
      <w:r>
        <w:rPr>
          <w:rFonts w:hint="eastAsia"/>
          <w:sz w:val="24"/>
          <w:szCs w:val="24"/>
        </w:rPr>
        <w:t>地址：</w:t>
      </w:r>
    </w:p>
    <w:p>
      <w:pPr>
        <w:rPr>
          <w:sz w:val="24"/>
          <w:szCs w:val="24"/>
        </w:rPr>
      </w:pPr>
      <w:r>
        <w:rPr>
          <w:rFonts w:hint="eastAsia"/>
          <w:sz w:val="24"/>
          <w:szCs w:val="24"/>
        </w:rPr>
        <w:t>电话：</w:t>
      </w:r>
    </w:p>
    <w:p>
      <w:pPr>
        <w:rPr>
          <w:sz w:val="24"/>
          <w:szCs w:val="24"/>
        </w:rPr>
      </w:pPr>
    </w:p>
    <w:p>
      <w:pPr>
        <w:rPr>
          <w:sz w:val="24"/>
          <w:szCs w:val="24"/>
        </w:rPr>
      </w:pPr>
      <w:r>
        <w:rPr>
          <w:rFonts w:hint="eastAsia"/>
          <w:sz w:val="24"/>
          <w:szCs w:val="24"/>
        </w:rPr>
        <w:t>乙方：</w:t>
      </w:r>
    </w:p>
    <w:p>
      <w:pPr>
        <w:rPr>
          <w:sz w:val="24"/>
          <w:szCs w:val="24"/>
        </w:rPr>
      </w:pPr>
      <w:r>
        <w:rPr>
          <w:rFonts w:hint="eastAsia"/>
          <w:sz w:val="24"/>
          <w:szCs w:val="24"/>
        </w:rPr>
        <w:t>法定代表人：</w:t>
      </w:r>
    </w:p>
    <w:p>
      <w:pPr>
        <w:rPr>
          <w:sz w:val="24"/>
          <w:szCs w:val="24"/>
        </w:rPr>
      </w:pPr>
      <w:r>
        <w:rPr>
          <w:rFonts w:hint="eastAsia"/>
          <w:sz w:val="24"/>
          <w:szCs w:val="24"/>
        </w:rPr>
        <w:t>地址：</w:t>
      </w:r>
    </w:p>
    <w:p>
      <w:pPr>
        <w:rPr>
          <w:sz w:val="24"/>
          <w:szCs w:val="24"/>
        </w:rPr>
      </w:pPr>
      <w:r>
        <w:rPr>
          <w:rFonts w:hint="eastAsia"/>
          <w:sz w:val="24"/>
          <w:szCs w:val="24"/>
        </w:rPr>
        <w:t>电话：</w:t>
      </w:r>
    </w:p>
    <w:p>
      <w:pPr>
        <w:ind w:firstLine="640"/>
        <w:rPr>
          <w:sz w:val="24"/>
          <w:szCs w:val="24"/>
          <w:highlight w:val="none"/>
          <w:lang w:val="en-US"/>
        </w:rPr>
      </w:pPr>
      <w:r>
        <w:rPr>
          <w:rFonts w:hint="eastAsia"/>
          <w:sz w:val="24"/>
          <w:szCs w:val="24"/>
          <w:lang w:val="en-US"/>
        </w:rPr>
        <w:t>为贯彻落实《中共中央</w:t>
      </w:r>
      <w:r>
        <w:rPr>
          <w:sz w:val="24"/>
          <w:szCs w:val="24"/>
          <w:lang w:val="en-US"/>
        </w:rPr>
        <w:t xml:space="preserve">  </w:t>
      </w:r>
      <w:r>
        <w:rPr>
          <w:rFonts w:hint="eastAsia"/>
          <w:sz w:val="24"/>
          <w:szCs w:val="24"/>
          <w:lang w:val="en-US"/>
        </w:rPr>
        <w:t>国务院关于加强耕地保护和改进占补平衡的意见》（中发</w:t>
      </w:r>
      <w:r>
        <w:rPr>
          <w:sz w:val="24"/>
          <w:szCs w:val="24"/>
          <w:lang w:val="en-US"/>
        </w:rPr>
        <w:t>[2017]4</w:t>
      </w:r>
      <w:r>
        <w:rPr>
          <w:rFonts w:hint="eastAsia"/>
          <w:sz w:val="24"/>
          <w:szCs w:val="24"/>
          <w:lang w:val="en-US"/>
        </w:rPr>
        <w:t>号）、《国土资源部关于补足耕地数量与提升耕地质量相结合落实占补平衡的指导意见》（国土资规</w:t>
      </w:r>
      <w:r>
        <w:rPr>
          <w:sz w:val="24"/>
          <w:szCs w:val="24"/>
          <w:lang w:val="en-US"/>
        </w:rPr>
        <w:t>[2016]8</w:t>
      </w:r>
      <w:r>
        <w:rPr>
          <w:rFonts w:hint="eastAsia"/>
          <w:sz w:val="24"/>
          <w:szCs w:val="24"/>
          <w:lang w:val="en-US"/>
        </w:rPr>
        <w:t>号）文件精神，根据《广西壮族自治区土地整治办法》（广西壮族自治区人民政府令</w:t>
      </w:r>
      <w:r>
        <w:rPr>
          <w:sz w:val="24"/>
          <w:szCs w:val="24"/>
          <w:lang w:val="en-US"/>
        </w:rPr>
        <w:t>116</w:t>
      </w:r>
      <w:r>
        <w:rPr>
          <w:rFonts w:hint="eastAsia"/>
          <w:sz w:val="24"/>
          <w:szCs w:val="24"/>
          <w:lang w:val="en-US"/>
        </w:rPr>
        <w:t>号）、《广西壮族自治区补充耕地指标交易管理暂行办法（修订）和广西壮族自治区补充耕地指标交易管理暂行办法实施细则（修订）的通知》（桂国土资规</w:t>
      </w:r>
      <w:r>
        <w:rPr>
          <w:sz w:val="24"/>
          <w:szCs w:val="24"/>
          <w:lang w:val="en-US"/>
        </w:rPr>
        <w:t>[2017]12</w:t>
      </w:r>
      <w:r>
        <w:rPr>
          <w:rFonts w:hint="eastAsia"/>
          <w:sz w:val="24"/>
          <w:szCs w:val="24"/>
          <w:lang w:val="en-US"/>
        </w:rPr>
        <w:t>号）以及《关于印发引导和规范社会资本参与土地整治项目建设指导意见的通知》（桂自然资发</w:t>
      </w:r>
      <w:r>
        <w:rPr>
          <w:sz w:val="24"/>
          <w:szCs w:val="24"/>
          <w:lang w:val="en-US"/>
        </w:rPr>
        <w:t>[2018]16</w:t>
      </w:r>
      <w:r>
        <w:rPr>
          <w:rFonts w:hint="eastAsia"/>
          <w:sz w:val="24"/>
          <w:szCs w:val="24"/>
          <w:lang w:val="en-US"/>
        </w:rPr>
        <w:t>）、《关于印发规范社会资本参与土地整治项目建设有关问题补充规定的通知》（桂自然资发</w:t>
      </w:r>
      <w:r>
        <w:rPr>
          <w:sz w:val="24"/>
          <w:szCs w:val="24"/>
          <w:lang w:val="en-US"/>
        </w:rPr>
        <w:t>[2019]10</w:t>
      </w:r>
      <w:r>
        <w:rPr>
          <w:rFonts w:hint="eastAsia"/>
          <w:sz w:val="24"/>
          <w:szCs w:val="24"/>
          <w:lang w:val="en-US"/>
        </w:rPr>
        <w:t>号）等政策法规规定，扎实推进</w:t>
      </w:r>
      <w:r>
        <w:rPr>
          <w:rFonts w:hint="eastAsia"/>
          <w:spacing w:val="1"/>
          <w:sz w:val="24"/>
          <w:szCs w:val="24"/>
          <w:highlight w:val="none"/>
        </w:rPr>
        <w:t>资源县车田苗族乡粗石资源县车田苗族乡粗石村隘门界隧道口土地综合整治项目、资源县车田苗族乡坪寨村八角大丘土地综合整治项目、资源县车田苗族乡坪寨村老牛厂土地综合整治项目村隘门界隧道口土地综合整治项目等</w:t>
      </w:r>
      <w:r>
        <w:rPr>
          <w:spacing w:val="1"/>
          <w:sz w:val="24"/>
          <w:szCs w:val="24"/>
          <w:highlight w:val="none"/>
        </w:rPr>
        <w:t>3</w:t>
      </w:r>
      <w:r>
        <w:rPr>
          <w:rFonts w:hint="eastAsia"/>
          <w:spacing w:val="1"/>
          <w:sz w:val="24"/>
          <w:szCs w:val="24"/>
          <w:highlight w:val="none"/>
        </w:rPr>
        <w:t>个土地综合整治项目</w:t>
      </w:r>
      <w:r>
        <w:rPr>
          <w:rFonts w:hint="eastAsia"/>
          <w:sz w:val="24"/>
          <w:szCs w:val="24"/>
          <w:highlight w:val="none"/>
          <w:lang w:val="en-US"/>
        </w:rPr>
        <w:t>，甲、乙双方在平等自愿的基础上，就项目合作开发事宜达成如下协议：</w:t>
      </w:r>
    </w:p>
    <w:p>
      <w:pPr>
        <w:numPr>
          <w:ilvl w:val="0"/>
          <w:numId w:val="12"/>
        </w:numPr>
        <w:ind w:firstLine="640"/>
        <w:rPr>
          <w:b/>
          <w:bCs/>
          <w:sz w:val="24"/>
          <w:szCs w:val="24"/>
          <w:lang w:val="en-US"/>
        </w:rPr>
      </w:pPr>
      <w:r>
        <w:rPr>
          <w:b/>
          <w:bCs/>
          <w:sz w:val="24"/>
          <w:szCs w:val="24"/>
          <w:lang w:val="en-US"/>
        </w:rPr>
        <w:t xml:space="preserve"> </w:t>
      </w:r>
      <w:r>
        <w:rPr>
          <w:rFonts w:hint="eastAsia"/>
          <w:b/>
          <w:bCs/>
          <w:sz w:val="24"/>
          <w:szCs w:val="24"/>
          <w:lang w:val="en-US"/>
        </w:rPr>
        <w:t>合作原则</w:t>
      </w:r>
    </w:p>
    <w:p>
      <w:pPr>
        <w:ind w:firstLine="480" w:firstLineChars="200"/>
        <w:rPr>
          <w:sz w:val="24"/>
          <w:szCs w:val="24"/>
          <w:lang w:val="en-US"/>
        </w:rPr>
      </w:pPr>
      <w:r>
        <w:rPr>
          <w:rFonts w:hint="eastAsia"/>
          <w:sz w:val="24"/>
          <w:szCs w:val="24"/>
          <w:lang w:val="en-US"/>
        </w:rPr>
        <w:t>双方遵循以政府主导、尊重市场、合作共赢为原则，充分发挥各自优势，推动项目开发建设和运营。</w:t>
      </w:r>
    </w:p>
    <w:p>
      <w:pPr>
        <w:numPr>
          <w:ilvl w:val="0"/>
          <w:numId w:val="12"/>
        </w:numPr>
        <w:ind w:firstLine="640"/>
        <w:rPr>
          <w:b/>
          <w:bCs/>
          <w:sz w:val="24"/>
          <w:szCs w:val="24"/>
          <w:lang w:val="en-US"/>
        </w:rPr>
      </w:pPr>
      <w:r>
        <w:rPr>
          <w:b/>
          <w:bCs/>
          <w:sz w:val="24"/>
          <w:szCs w:val="24"/>
          <w:lang w:val="en-US"/>
        </w:rPr>
        <w:t xml:space="preserve"> </w:t>
      </w:r>
      <w:r>
        <w:rPr>
          <w:rFonts w:hint="eastAsia"/>
          <w:b/>
          <w:bCs/>
          <w:sz w:val="24"/>
          <w:szCs w:val="24"/>
          <w:lang w:val="en-US"/>
        </w:rPr>
        <w:t>合作开发目标</w:t>
      </w:r>
    </w:p>
    <w:p>
      <w:pPr>
        <w:ind w:firstLine="480" w:firstLineChars="200"/>
        <w:rPr>
          <w:sz w:val="24"/>
          <w:szCs w:val="24"/>
          <w:lang w:val="en-US"/>
        </w:rPr>
      </w:pPr>
      <w:r>
        <w:rPr>
          <w:sz w:val="24"/>
          <w:szCs w:val="24"/>
          <w:lang w:val="en-US"/>
        </w:rPr>
        <w:t>1</w:t>
      </w:r>
      <w:r>
        <w:rPr>
          <w:rFonts w:hint="eastAsia"/>
          <w:sz w:val="24"/>
          <w:szCs w:val="24"/>
          <w:lang w:val="en-US"/>
        </w:rPr>
        <w:t>、通过土地综合整治、提高土地有效利用率等资源要素整合，将项目区打造成集休闲观光旅游、农事体验、少数民族传统文化感受于一体的示范性田园综合体，助推乡村振兴。</w:t>
      </w:r>
    </w:p>
    <w:p>
      <w:pPr>
        <w:ind w:firstLine="480" w:firstLineChars="200"/>
        <w:rPr>
          <w:sz w:val="24"/>
          <w:szCs w:val="24"/>
          <w:lang w:val="en-US"/>
        </w:rPr>
      </w:pPr>
      <w:r>
        <w:rPr>
          <w:sz w:val="24"/>
          <w:szCs w:val="24"/>
          <w:lang w:val="en-US"/>
        </w:rPr>
        <w:t>2</w:t>
      </w:r>
      <w:r>
        <w:rPr>
          <w:rFonts w:hint="eastAsia"/>
          <w:sz w:val="24"/>
          <w:szCs w:val="24"/>
          <w:lang w:val="en-US"/>
        </w:rPr>
        <w:t>、使项目区荒坡地变成保水、保土、保肥“三保”高效耕地，有效提高土地利用率，保护生态环境。</w:t>
      </w:r>
    </w:p>
    <w:p>
      <w:pPr>
        <w:ind w:firstLine="480" w:firstLineChars="200"/>
        <w:rPr>
          <w:sz w:val="24"/>
          <w:szCs w:val="24"/>
          <w:lang w:val="en-US"/>
        </w:rPr>
      </w:pPr>
      <w:r>
        <w:rPr>
          <w:sz w:val="24"/>
          <w:szCs w:val="24"/>
          <w:lang w:val="en-US"/>
        </w:rPr>
        <w:t>3</w:t>
      </w:r>
      <w:r>
        <w:rPr>
          <w:rFonts w:hint="eastAsia"/>
          <w:sz w:val="24"/>
          <w:szCs w:val="24"/>
          <w:lang w:val="en-US"/>
        </w:rPr>
        <w:t>、土地综合整治后的耕地指标，通过政府收购、市场有偿转让等形式，实现耕地占补平衡，顺应时代发展要求。</w:t>
      </w:r>
    </w:p>
    <w:p>
      <w:pPr>
        <w:numPr>
          <w:ilvl w:val="0"/>
          <w:numId w:val="12"/>
        </w:numPr>
        <w:ind w:firstLine="640"/>
        <w:rPr>
          <w:b/>
          <w:bCs/>
          <w:sz w:val="24"/>
          <w:szCs w:val="24"/>
          <w:lang w:val="en-US"/>
        </w:rPr>
      </w:pPr>
      <w:r>
        <w:rPr>
          <w:rFonts w:hint="eastAsia"/>
          <w:b/>
          <w:bCs/>
          <w:sz w:val="24"/>
          <w:szCs w:val="24"/>
          <w:lang w:val="en-US"/>
        </w:rPr>
        <w:t>合作开发基本内容</w:t>
      </w:r>
    </w:p>
    <w:p>
      <w:pPr>
        <w:ind w:firstLine="480" w:firstLineChars="200"/>
        <w:rPr>
          <w:sz w:val="24"/>
          <w:szCs w:val="24"/>
          <w:highlight w:val="none"/>
          <w:lang w:val="en-US"/>
        </w:rPr>
      </w:pPr>
      <w:r>
        <w:rPr>
          <w:rFonts w:hint="eastAsia"/>
          <w:sz w:val="24"/>
          <w:szCs w:val="24"/>
          <w:highlight w:val="none"/>
          <w:lang w:val="en-US"/>
        </w:rPr>
        <w:t>甲方委托乙方在车田苗族乡开展综合整治，其中</w:t>
      </w:r>
      <w:r>
        <w:rPr>
          <w:rFonts w:hint="eastAsia"/>
          <w:spacing w:val="1"/>
          <w:sz w:val="24"/>
          <w:szCs w:val="24"/>
          <w:highlight w:val="none"/>
        </w:rPr>
        <w:t>资源县车田苗族乡粗石村隘门界隧道口土地综合整治项目</w:t>
      </w:r>
      <w:r>
        <w:rPr>
          <w:rFonts w:hint="eastAsia"/>
          <w:spacing w:val="-6"/>
          <w:sz w:val="24"/>
          <w:szCs w:val="24"/>
          <w:highlight w:val="none"/>
        </w:rPr>
        <w:t>实施面积</w:t>
      </w:r>
      <w:r>
        <w:rPr>
          <w:spacing w:val="-6"/>
          <w:sz w:val="24"/>
          <w:szCs w:val="24"/>
          <w:highlight w:val="none"/>
        </w:rPr>
        <w:t>10</w:t>
      </w:r>
      <w:r>
        <w:rPr>
          <w:rFonts w:hint="eastAsia"/>
          <w:spacing w:val="-6"/>
          <w:sz w:val="24"/>
          <w:szCs w:val="24"/>
          <w:highlight w:val="none"/>
        </w:rPr>
        <w:t>公顷，</w:t>
      </w:r>
      <w:r>
        <w:rPr>
          <w:rFonts w:hint="eastAsia"/>
          <w:spacing w:val="1"/>
          <w:sz w:val="24"/>
          <w:szCs w:val="24"/>
          <w:highlight w:val="none"/>
        </w:rPr>
        <w:t>资源县车田苗族乡坪寨村八角大丘土地综合整治项目</w:t>
      </w:r>
      <w:r>
        <w:rPr>
          <w:rFonts w:hint="eastAsia"/>
          <w:spacing w:val="-6"/>
          <w:sz w:val="24"/>
          <w:szCs w:val="24"/>
          <w:highlight w:val="none"/>
        </w:rPr>
        <w:t>实施面积</w:t>
      </w:r>
      <w:r>
        <w:rPr>
          <w:spacing w:val="-6"/>
          <w:sz w:val="24"/>
          <w:szCs w:val="24"/>
          <w:highlight w:val="none"/>
        </w:rPr>
        <w:t>53.29</w:t>
      </w:r>
      <w:r>
        <w:rPr>
          <w:rFonts w:hint="eastAsia"/>
          <w:spacing w:val="-6"/>
          <w:sz w:val="24"/>
          <w:szCs w:val="24"/>
          <w:highlight w:val="none"/>
        </w:rPr>
        <w:t>公顷，</w:t>
      </w:r>
      <w:r>
        <w:rPr>
          <w:rFonts w:hint="eastAsia"/>
          <w:spacing w:val="1"/>
          <w:sz w:val="24"/>
          <w:szCs w:val="24"/>
          <w:highlight w:val="none"/>
        </w:rPr>
        <w:t>资源县车田苗族乡坪寨村老牛厂土地综合整治项目</w:t>
      </w:r>
      <w:r>
        <w:rPr>
          <w:rFonts w:hint="eastAsia"/>
          <w:spacing w:val="-6"/>
          <w:sz w:val="24"/>
          <w:szCs w:val="24"/>
          <w:highlight w:val="none"/>
        </w:rPr>
        <w:t>实施面积</w:t>
      </w:r>
      <w:r>
        <w:rPr>
          <w:spacing w:val="-6"/>
          <w:sz w:val="24"/>
          <w:szCs w:val="24"/>
          <w:highlight w:val="none"/>
        </w:rPr>
        <w:t>47.06</w:t>
      </w:r>
      <w:r>
        <w:rPr>
          <w:rFonts w:hint="eastAsia"/>
          <w:spacing w:val="-6"/>
          <w:sz w:val="24"/>
          <w:szCs w:val="24"/>
          <w:highlight w:val="none"/>
        </w:rPr>
        <w:t>公顷</w:t>
      </w:r>
      <w:r>
        <w:rPr>
          <w:rFonts w:hint="eastAsia"/>
          <w:sz w:val="24"/>
          <w:szCs w:val="24"/>
          <w:highlight w:val="none"/>
          <w:lang w:val="en-US"/>
        </w:rPr>
        <w:t>，预计总投资</w:t>
      </w:r>
      <w:r>
        <w:rPr>
          <w:sz w:val="24"/>
          <w:szCs w:val="24"/>
          <w:highlight w:val="none"/>
          <w:lang w:val="en-US"/>
        </w:rPr>
        <w:t>7428.68</w:t>
      </w:r>
      <w:r>
        <w:rPr>
          <w:rFonts w:hint="eastAsia"/>
          <w:sz w:val="24"/>
          <w:szCs w:val="24"/>
          <w:highlight w:val="none"/>
          <w:lang w:val="en-US"/>
        </w:rPr>
        <w:t>万元。</w:t>
      </w:r>
    </w:p>
    <w:p>
      <w:pPr>
        <w:ind w:left="640"/>
        <w:rPr>
          <w:b/>
          <w:bCs/>
          <w:sz w:val="24"/>
          <w:szCs w:val="24"/>
          <w:lang w:val="en-US"/>
        </w:rPr>
      </w:pPr>
      <w:r>
        <w:rPr>
          <w:rFonts w:hint="eastAsia"/>
          <w:b/>
          <w:bCs/>
          <w:sz w:val="24"/>
          <w:szCs w:val="24"/>
          <w:lang w:val="en-US"/>
        </w:rPr>
        <w:t>条四条</w:t>
      </w:r>
      <w:r>
        <w:rPr>
          <w:b/>
          <w:bCs/>
          <w:sz w:val="24"/>
          <w:szCs w:val="24"/>
          <w:lang w:val="en-US"/>
        </w:rPr>
        <w:t xml:space="preserve">  </w:t>
      </w:r>
      <w:r>
        <w:rPr>
          <w:rFonts w:hint="eastAsia"/>
          <w:b/>
          <w:bCs/>
          <w:sz w:val="24"/>
          <w:szCs w:val="24"/>
          <w:lang w:val="en-US"/>
        </w:rPr>
        <w:t>合作方式</w:t>
      </w:r>
    </w:p>
    <w:p>
      <w:pPr>
        <w:numPr>
          <w:ilvl w:val="0"/>
          <w:numId w:val="13"/>
        </w:numPr>
        <w:ind w:left="640"/>
        <w:rPr>
          <w:sz w:val="24"/>
          <w:szCs w:val="24"/>
          <w:lang w:val="en-US"/>
        </w:rPr>
      </w:pPr>
      <w:r>
        <w:rPr>
          <w:rFonts w:hint="eastAsia"/>
          <w:sz w:val="24"/>
          <w:szCs w:val="24"/>
          <w:lang w:val="en-US"/>
        </w:rPr>
        <w:t>甲方授权乙方负责全额投资完成土地综合整治任务。</w:t>
      </w:r>
    </w:p>
    <w:p>
      <w:pPr>
        <w:ind w:firstLine="480" w:firstLineChars="200"/>
        <w:rPr>
          <w:sz w:val="24"/>
          <w:szCs w:val="24"/>
          <w:highlight w:val="none"/>
          <w:lang w:val="en-US"/>
        </w:rPr>
      </w:pPr>
      <w:r>
        <w:rPr>
          <w:sz w:val="24"/>
          <w:szCs w:val="24"/>
          <w:highlight w:val="none"/>
          <w:lang w:val="en-US"/>
        </w:rPr>
        <w:t>2</w:t>
      </w:r>
      <w:r>
        <w:rPr>
          <w:rFonts w:hint="eastAsia"/>
          <w:sz w:val="24"/>
          <w:szCs w:val="24"/>
          <w:highlight w:val="none"/>
          <w:lang w:val="en-US"/>
        </w:rPr>
        <w:t>、甲方指定专业对口部门对乙方的项目开展工作进行监督和指导，包括：申报立项、组织初步验收、阶段验收及竣工验收。</w:t>
      </w:r>
    </w:p>
    <w:p>
      <w:pPr>
        <w:ind w:firstLine="480" w:firstLineChars="200"/>
        <w:rPr>
          <w:sz w:val="24"/>
          <w:szCs w:val="24"/>
          <w:highlight w:val="none"/>
          <w:lang w:val="en-US"/>
        </w:rPr>
      </w:pPr>
      <w:r>
        <w:rPr>
          <w:sz w:val="24"/>
          <w:szCs w:val="24"/>
          <w:highlight w:val="none"/>
          <w:lang w:val="en-US"/>
        </w:rPr>
        <w:t>3</w:t>
      </w:r>
      <w:r>
        <w:rPr>
          <w:rFonts w:hint="eastAsia"/>
          <w:sz w:val="24"/>
          <w:szCs w:val="24"/>
          <w:highlight w:val="none"/>
          <w:lang w:val="en-US"/>
        </w:rPr>
        <w:t>、甲方授权乙方组织具有相应资质单位进行项目勘测、规划、设计、施工及后续管理工作（包括项目概算编制、招投标、竣工材料编制、新增耕地确认材料编制等技术服务工作、工程复核、</w:t>
      </w:r>
      <w:r>
        <w:rPr>
          <w:rFonts w:hint="eastAsia"/>
          <w:sz w:val="24"/>
          <w:szCs w:val="24"/>
          <w:highlight w:val="none"/>
        </w:rPr>
        <w:t>质检、新增耕地确认、</w:t>
      </w:r>
      <w:r>
        <w:rPr>
          <w:rFonts w:hint="eastAsia"/>
          <w:sz w:val="24"/>
          <w:szCs w:val="24"/>
          <w:highlight w:val="none"/>
          <w:lang w:val="en-US"/>
        </w:rPr>
        <w:t>耕地质量等级评定等）；依据项目立项批复组织相关单位做好项目施工、竣工验收及上报自治区自然资源厅备案工作</w:t>
      </w:r>
      <w:r>
        <w:rPr>
          <w:rFonts w:hint="eastAsia"/>
          <w:sz w:val="24"/>
          <w:szCs w:val="24"/>
          <w:highlight w:val="none"/>
        </w:rPr>
        <w:t>及项目核查核定工作等。</w:t>
      </w:r>
    </w:p>
    <w:p>
      <w:pPr>
        <w:ind w:firstLine="480" w:firstLineChars="200"/>
        <w:rPr>
          <w:sz w:val="24"/>
          <w:szCs w:val="24"/>
          <w:highlight w:val="none"/>
          <w:lang w:val="en-US"/>
        </w:rPr>
      </w:pPr>
      <w:r>
        <w:rPr>
          <w:sz w:val="24"/>
          <w:szCs w:val="24"/>
          <w:highlight w:val="none"/>
          <w:lang w:val="en-US"/>
        </w:rPr>
        <w:t>4</w:t>
      </w:r>
      <w:r>
        <w:rPr>
          <w:rFonts w:hint="eastAsia"/>
          <w:sz w:val="24"/>
          <w:szCs w:val="24"/>
          <w:highlight w:val="none"/>
          <w:lang w:val="en-US"/>
        </w:rPr>
        <w:t>、乙方在</w:t>
      </w:r>
      <w:r>
        <w:rPr>
          <w:rFonts w:hint="eastAsia"/>
          <w:sz w:val="24"/>
          <w:szCs w:val="24"/>
          <w:highlight w:val="none"/>
          <w:lang w:val="en-US" w:eastAsia="zh-CN"/>
        </w:rPr>
        <w:t>2020</w:t>
      </w:r>
      <w:r>
        <w:rPr>
          <w:rFonts w:hint="eastAsia"/>
          <w:sz w:val="24"/>
          <w:szCs w:val="24"/>
          <w:highlight w:val="none"/>
          <w:lang w:val="en-US"/>
        </w:rPr>
        <w:t>年</w:t>
      </w:r>
      <w:r>
        <w:rPr>
          <w:sz w:val="24"/>
          <w:szCs w:val="24"/>
          <w:highlight w:val="none"/>
          <w:lang w:val="en-US"/>
        </w:rPr>
        <w:t>7</w:t>
      </w:r>
      <w:r>
        <w:rPr>
          <w:rFonts w:hint="eastAsia"/>
          <w:sz w:val="24"/>
          <w:szCs w:val="24"/>
          <w:highlight w:val="none"/>
          <w:lang w:val="en-US"/>
        </w:rPr>
        <w:t>月前，完成项目地形测量、外业调研以及项目立项、项目规划设计材料的编制。</w:t>
      </w:r>
    </w:p>
    <w:p>
      <w:pPr>
        <w:ind w:firstLine="480" w:firstLineChars="200"/>
        <w:rPr>
          <w:sz w:val="24"/>
          <w:szCs w:val="24"/>
          <w:lang w:val="en-US"/>
        </w:rPr>
      </w:pPr>
      <w:r>
        <w:rPr>
          <w:sz w:val="24"/>
          <w:szCs w:val="24"/>
          <w:highlight w:val="none"/>
          <w:lang w:val="en-US"/>
        </w:rPr>
        <w:t>5</w:t>
      </w:r>
      <w:r>
        <w:rPr>
          <w:rFonts w:hint="eastAsia"/>
          <w:sz w:val="24"/>
          <w:szCs w:val="24"/>
          <w:highlight w:val="none"/>
          <w:lang w:val="en-US"/>
        </w:rPr>
        <w:t>、乙方按资源县现行的补偿标准全额支付</w:t>
      </w:r>
      <w:r>
        <w:rPr>
          <w:rFonts w:hint="eastAsia"/>
          <w:sz w:val="24"/>
          <w:szCs w:val="24"/>
          <w:highlight w:val="none"/>
        </w:rPr>
        <w:t>项目区地上附着物等的补偿</w:t>
      </w:r>
      <w:r>
        <w:rPr>
          <w:rFonts w:hint="eastAsia"/>
          <w:sz w:val="24"/>
          <w:szCs w:val="24"/>
          <w:highlight w:val="none"/>
          <w:lang w:val="en-US"/>
        </w:rPr>
        <w:t>，偿付金额按实际发生</w:t>
      </w:r>
      <w:r>
        <w:rPr>
          <w:rFonts w:hint="eastAsia"/>
          <w:sz w:val="24"/>
          <w:szCs w:val="24"/>
          <w:lang w:val="en-US"/>
        </w:rPr>
        <w:t>额计算列入项目成本。</w:t>
      </w:r>
    </w:p>
    <w:p>
      <w:pPr>
        <w:ind w:firstLine="482" w:firstLineChars="200"/>
        <w:rPr>
          <w:b/>
          <w:bCs/>
          <w:sz w:val="24"/>
          <w:szCs w:val="24"/>
          <w:lang w:val="en-US"/>
        </w:rPr>
      </w:pPr>
      <w:r>
        <w:rPr>
          <w:rFonts w:hint="eastAsia"/>
          <w:b/>
          <w:bCs/>
          <w:sz w:val="24"/>
          <w:szCs w:val="24"/>
          <w:lang w:val="en-US"/>
        </w:rPr>
        <w:t>第五条</w:t>
      </w:r>
      <w:r>
        <w:rPr>
          <w:b/>
          <w:bCs/>
          <w:sz w:val="24"/>
          <w:szCs w:val="24"/>
          <w:lang w:val="en-US"/>
        </w:rPr>
        <w:t xml:space="preserve">  </w:t>
      </w:r>
      <w:r>
        <w:rPr>
          <w:rFonts w:hint="eastAsia"/>
          <w:b/>
          <w:bCs/>
          <w:sz w:val="24"/>
          <w:szCs w:val="24"/>
          <w:lang w:val="en-US"/>
        </w:rPr>
        <w:t>合作事项的收益分配</w:t>
      </w:r>
    </w:p>
    <w:p>
      <w:pPr>
        <w:pStyle w:val="9"/>
        <w:spacing w:line="364" w:lineRule="auto"/>
        <w:ind w:left="220" w:right="518" w:firstLine="482"/>
        <w:rPr>
          <w:lang w:val="en-US"/>
        </w:rPr>
      </w:pPr>
      <w:r>
        <w:rPr>
          <w:rFonts w:hint="eastAsia"/>
          <w:lang w:val="en-US"/>
        </w:rPr>
        <w:t>根据《广西壮族自治区国土资源厅关于印发广西壮族自治区补充耕地指标交易管理暂行办法（修订）和广西壮族自治区补充耕地指标交易管理办法实施细则（修订）的通知》、桂国土资规</w:t>
      </w:r>
      <w:r>
        <w:rPr>
          <w:lang w:val="en-US"/>
        </w:rPr>
        <w:t>[2017]12</w:t>
      </w:r>
      <w:r>
        <w:rPr>
          <w:rFonts w:hint="eastAsia"/>
          <w:lang w:val="en-US"/>
        </w:rPr>
        <w:t>号精神，土地综合整治后的耕地指标，通过政府收购、市场有偿转让等形式，采取补改结合方式用于建设占用耕地的占补平衡。</w:t>
      </w:r>
    </w:p>
    <w:p>
      <w:pPr>
        <w:pStyle w:val="9"/>
        <w:spacing w:line="364" w:lineRule="auto"/>
        <w:ind w:left="220" w:right="518" w:firstLine="482"/>
        <w:rPr>
          <w:highlight w:val="none"/>
          <w:lang w:val="en-US"/>
        </w:rPr>
      </w:pPr>
      <w:r>
        <w:rPr>
          <w:rFonts w:hint="eastAsia"/>
          <w:highlight w:val="none"/>
          <w:lang w:val="en-US"/>
        </w:rPr>
        <w:t>根据《桂林市自然资源局关于印发</w:t>
      </w:r>
      <w:r>
        <w:rPr>
          <w:highlight w:val="none"/>
          <w:lang w:val="en-US"/>
        </w:rPr>
        <w:t>&lt;</w:t>
      </w:r>
      <w:r>
        <w:rPr>
          <w:rFonts w:hint="eastAsia"/>
          <w:highlight w:val="none"/>
          <w:lang w:val="en-US"/>
        </w:rPr>
        <w:t>关于桂林市耕地提质改造项目立项与验收等有关事项的通知</w:t>
      </w:r>
      <w:r>
        <w:rPr>
          <w:highlight w:val="none"/>
          <w:lang w:val="en-US"/>
        </w:rPr>
        <w:t>&gt;</w:t>
      </w:r>
      <w:r>
        <w:rPr>
          <w:rFonts w:hint="eastAsia"/>
          <w:highlight w:val="none"/>
          <w:lang w:val="en-US"/>
        </w:rPr>
        <w:t>》（市自然（国土）资办〔</w:t>
      </w:r>
      <w:r>
        <w:rPr>
          <w:highlight w:val="none"/>
          <w:lang w:val="en-US"/>
        </w:rPr>
        <w:t>2019</w:t>
      </w:r>
      <w:r>
        <w:rPr>
          <w:rFonts w:hint="eastAsia"/>
          <w:highlight w:val="none"/>
          <w:lang w:val="en-US"/>
        </w:rPr>
        <w:t>〕</w:t>
      </w:r>
      <w:r>
        <w:rPr>
          <w:highlight w:val="none"/>
          <w:lang w:val="en-US"/>
        </w:rPr>
        <w:t>6</w:t>
      </w:r>
      <w:r>
        <w:rPr>
          <w:rFonts w:hint="eastAsia"/>
          <w:highlight w:val="none"/>
          <w:lang w:val="en-US"/>
        </w:rPr>
        <w:t>号），项目所得新增耕地指标自治区自然资源行政管理部门收储</w:t>
      </w:r>
      <w:r>
        <w:rPr>
          <w:highlight w:val="none"/>
          <w:lang w:val="en-US"/>
        </w:rPr>
        <w:t>10%</w:t>
      </w:r>
      <w:r>
        <w:rPr>
          <w:rFonts w:hint="eastAsia"/>
          <w:highlight w:val="none"/>
          <w:lang w:val="en-US"/>
        </w:rPr>
        <w:t>，市自然资源行政管理部门收储</w:t>
      </w:r>
      <w:r>
        <w:rPr>
          <w:highlight w:val="none"/>
          <w:lang w:val="en-US"/>
        </w:rPr>
        <w:t>20%</w:t>
      </w:r>
      <w:r>
        <w:rPr>
          <w:rFonts w:hint="eastAsia"/>
          <w:highlight w:val="none"/>
          <w:lang w:val="en-US"/>
        </w:rPr>
        <w:t>。剩余的</w:t>
      </w:r>
      <w:r>
        <w:rPr>
          <w:highlight w:val="none"/>
          <w:lang w:val="en-US"/>
        </w:rPr>
        <w:t>70%</w:t>
      </w:r>
      <w:r>
        <w:rPr>
          <w:rFonts w:hint="eastAsia"/>
          <w:highlight w:val="none"/>
          <w:lang w:val="en-US"/>
        </w:rPr>
        <w:t>指标通过市场有偿转让，所得的收入扣除项目审计决算金额后的金额作为净收益。净收益分成比例为：社会出资方</w:t>
      </w:r>
      <w:r>
        <w:rPr>
          <w:highlight w:val="none"/>
          <w:lang w:val="en-US"/>
        </w:rPr>
        <w:t>40%</w:t>
      </w:r>
      <w:r>
        <w:rPr>
          <w:rFonts w:hint="eastAsia"/>
          <w:highlight w:val="none"/>
          <w:lang w:val="en-US"/>
        </w:rPr>
        <w:t>，县资源自然行政管理部门</w:t>
      </w:r>
      <w:r>
        <w:rPr>
          <w:highlight w:val="none"/>
          <w:lang w:val="en-US"/>
        </w:rPr>
        <w:t>60%</w:t>
      </w:r>
      <w:r>
        <w:rPr>
          <w:rFonts w:hint="eastAsia"/>
          <w:highlight w:val="none"/>
          <w:lang w:val="en-US"/>
        </w:rPr>
        <w:t>。</w:t>
      </w:r>
    </w:p>
    <w:p>
      <w:pPr>
        <w:ind w:firstLine="482" w:firstLineChars="200"/>
        <w:rPr>
          <w:b/>
          <w:bCs/>
          <w:sz w:val="24"/>
          <w:szCs w:val="24"/>
          <w:lang w:val="en-US"/>
        </w:rPr>
      </w:pPr>
      <w:r>
        <w:rPr>
          <w:rFonts w:hint="eastAsia"/>
          <w:b/>
          <w:bCs/>
          <w:sz w:val="24"/>
          <w:szCs w:val="24"/>
          <w:lang w:val="en-US"/>
        </w:rPr>
        <w:t>第六条</w:t>
      </w:r>
      <w:r>
        <w:rPr>
          <w:b/>
          <w:bCs/>
          <w:sz w:val="24"/>
          <w:szCs w:val="24"/>
          <w:lang w:val="en-US"/>
        </w:rPr>
        <w:t xml:space="preserve">  </w:t>
      </w:r>
      <w:r>
        <w:rPr>
          <w:rFonts w:hint="eastAsia"/>
          <w:b/>
          <w:bCs/>
          <w:sz w:val="24"/>
          <w:szCs w:val="24"/>
          <w:lang w:val="en-US"/>
        </w:rPr>
        <w:t>双方的权利与义务</w:t>
      </w:r>
    </w:p>
    <w:p>
      <w:pPr>
        <w:ind w:firstLine="480" w:firstLineChars="200"/>
        <w:rPr>
          <w:sz w:val="24"/>
          <w:szCs w:val="24"/>
          <w:lang w:val="en-US"/>
        </w:rPr>
      </w:pPr>
      <w:r>
        <w:rPr>
          <w:sz w:val="24"/>
          <w:szCs w:val="24"/>
          <w:lang w:val="en-US"/>
        </w:rPr>
        <w:t>1</w:t>
      </w:r>
      <w:r>
        <w:rPr>
          <w:rFonts w:hint="eastAsia"/>
          <w:sz w:val="24"/>
          <w:szCs w:val="24"/>
          <w:lang w:val="en-US"/>
        </w:rPr>
        <w:t>、甲方的权利与义务</w:t>
      </w:r>
    </w:p>
    <w:p>
      <w:pPr>
        <w:ind w:firstLine="480" w:firstLineChars="200"/>
        <w:rPr>
          <w:sz w:val="24"/>
          <w:szCs w:val="24"/>
          <w:lang w:val="en-US"/>
        </w:rPr>
      </w:pPr>
      <w:r>
        <w:rPr>
          <w:rFonts w:hint="eastAsia"/>
          <w:sz w:val="24"/>
          <w:szCs w:val="24"/>
          <w:lang w:val="en-US"/>
        </w:rPr>
        <w:t>（</w:t>
      </w:r>
      <w:r>
        <w:rPr>
          <w:sz w:val="24"/>
          <w:szCs w:val="24"/>
          <w:lang w:val="en-US"/>
        </w:rPr>
        <w:t>1</w:t>
      </w:r>
      <w:r>
        <w:rPr>
          <w:rFonts w:hint="eastAsia"/>
          <w:sz w:val="24"/>
          <w:szCs w:val="24"/>
          <w:lang w:val="en-US"/>
        </w:rPr>
        <w:t>）负责项目实施过程的监督管理。</w:t>
      </w:r>
    </w:p>
    <w:p>
      <w:pPr>
        <w:ind w:firstLine="480" w:firstLineChars="200"/>
        <w:rPr>
          <w:sz w:val="24"/>
          <w:szCs w:val="24"/>
          <w:lang w:val="en-US"/>
        </w:rPr>
      </w:pPr>
      <w:r>
        <w:rPr>
          <w:rFonts w:hint="eastAsia"/>
          <w:sz w:val="24"/>
          <w:szCs w:val="24"/>
          <w:lang w:val="en-US"/>
        </w:rPr>
        <w:t>（</w:t>
      </w:r>
      <w:r>
        <w:rPr>
          <w:sz w:val="24"/>
          <w:szCs w:val="24"/>
          <w:lang w:val="en-US"/>
        </w:rPr>
        <w:t>2</w:t>
      </w:r>
      <w:r>
        <w:rPr>
          <w:rFonts w:hint="eastAsia"/>
          <w:sz w:val="24"/>
          <w:szCs w:val="24"/>
          <w:lang w:val="en-US"/>
        </w:rPr>
        <w:t>）协调专业对口部门协调做好项目评审、验收工作。</w:t>
      </w:r>
    </w:p>
    <w:p>
      <w:pPr>
        <w:ind w:firstLine="480" w:firstLineChars="200"/>
        <w:rPr>
          <w:sz w:val="24"/>
          <w:szCs w:val="24"/>
          <w:highlight w:val="none"/>
          <w:lang w:val="en-US"/>
        </w:rPr>
      </w:pPr>
      <w:r>
        <w:rPr>
          <w:rFonts w:hint="eastAsia"/>
          <w:sz w:val="24"/>
          <w:szCs w:val="24"/>
          <w:lang w:val="en-US"/>
        </w:rPr>
        <w:t>（</w:t>
      </w:r>
      <w:r>
        <w:rPr>
          <w:sz w:val="24"/>
          <w:szCs w:val="24"/>
          <w:lang w:val="en-US"/>
        </w:rPr>
        <w:t>3</w:t>
      </w:r>
      <w:r>
        <w:rPr>
          <w:rFonts w:hint="eastAsia"/>
          <w:sz w:val="24"/>
          <w:szCs w:val="24"/>
          <w:lang w:val="en-US"/>
        </w:rPr>
        <w:t>）协调并要求当地相关部门、项目区涉及的车田苗族乡人民政府与乙方一</w:t>
      </w:r>
      <w:r>
        <w:rPr>
          <w:rFonts w:hint="eastAsia"/>
          <w:sz w:val="24"/>
          <w:szCs w:val="24"/>
          <w:highlight w:val="none"/>
          <w:lang w:val="en-US"/>
        </w:rPr>
        <w:t>并处理好项目区群众工作。</w:t>
      </w:r>
    </w:p>
    <w:p>
      <w:pPr>
        <w:ind w:firstLine="480" w:firstLineChars="200"/>
        <w:rPr>
          <w:sz w:val="24"/>
          <w:szCs w:val="24"/>
          <w:lang w:val="en-US"/>
        </w:rPr>
      </w:pPr>
      <w:r>
        <w:rPr>
          <w:rFonts w:hint="eastAsia"/>
          <w:sz w:val="24"/>
          <w:szCs w:val="24"/>
          <w:highlight w:val="none"/>
          <w:lang w:val="en-US"/>
        </w:rPr>
        <w:t>（</w:t>
      </w:r>
      <w:r>
        <w:rPr>
          <w:sz w:val="24"/>
          <w:szCs w:val="24"/>
          <w:highlight w:val="none"/>
          <w:lang w:val="en-US"/>
        </w:rPr>
        <w:t>4</w:t>
      </w:r>
      <w:r>
        <w:rPr>
          <w:rFonts w:hint="eastAsia"/>
          <w:sz w:val="24"/>
          <w:szCs w:val="24"/>
          <w:highlight w:val="none"/>
          <w:lang w:val="en-US"/>
        </w:rPr>
        <w:t>）在收到乙方的验收申请报告后的</w:t>
      </w:r>
      <w:r>
        <w:rPr>
          <w:sz w:val="24"/>
          <w:szCs w:val="24"/>
          <w:highlight w:val="none"/>
          <w:lang w:val="en-US"/>
        </w:rPr>
        <w:t>5</w:t>
      </w:r>
      <w:r>
        <w:rPr>
          <w:rFonts w:hint="eastAsia"/>
          <w:sz w:val="24"/>
          <w:szCs w:val="24"/>
          <w:highlight w:val="none"/>
          <w:lang w:val="en-US"/>
        </w:rPr>
        <w:t>个工作日内负责组织相关部门进行初步验收</w:t>
      </w:r>
      <w:r>
        <w:rPr>
          <w:rFonts w:hint="eastAsia"/>
          <w:sz w:val="24"/>
          <w:szCs w:val="24"/>
          <w:lang w:val="en-US"/>
        </w:rPr>
        <w:t>，</w:t>
      </w:r>
      <w:r>
        <w:rPr>
          <w:sz w:val="24"/>
          <w:szCs w:val="24"/>
          <w:lang w:val="en-US"/>
        </w:rPr>
        <w:t>10</w:t>
      </w:r>
      <w:r>
        <w:rPr>
          <w:rFonts w:hint="eastAsia"/>
          <w:sz w:val="24"/>
          <w:szCs w:val="24"/>
          <w:lang w:val="en-US"/>
        </w:rPr>
        <w:t>个工作日内出具初步验收报告。初步验收合格后，</w:t>
      </w:r>
      <w:r>
        <w:rPr>
          <w:sz w:val="24"/>
          <w:szCs w:val="24"/>
          <w:lang w:val="en-US"/>
        </w:rPr>
        <w:t>10</w:t>
      </w:r>
      <w:r>
        <w:rPr>
          <w:rFonts w:hint="eastAsia"/>
          <w:sz w:val="24"/>
          <w:szCs w:val="24"/>
          <w:lang w:val="en-US"/>
        </w:rPr>
        <w:t>个工作日内申请项目的最终竣工验收，最终竣工验收合格后由乙方配合完成财务决算。</w:t>
      </w:r>
    </w:p>
    <w:p>
      <w:pPr>
        <w:ind w:firstLine="480" w:firstLineChars="200"/>
        <w:rPr>
          <w:sz w:val="24"/>
          <w:szCs w:val="24"/>
          <w:lang w:val="en-US"/>
        </w:rPr>
      </w:pPr>
      <w:r>
        <w:rPr>
          <w:rFonts w:hint="eastAsia"/>
          <w:sz w:val="24"/>
          <w:szCs w:val="24"/>
          <w:lang w:val="en-US"/>
        </w:rPr>
        <w:t>（</w:t>
      </w:r>
      <w:r>
        <w:rPr>
          <w:sz w:val="24"/>
          <w:szCs w:val="24"/>
          <w:lang w:val="en-US"/>
        </w:rPr>
        <w:t>5</w:t>
      </w:r>
      <w:r>
        <w:rPr>
          <w:rFonts w:hint="eastAsia"/>
          <w:sz w:val="24"/>
          <w:szCs w:val="24"/>
          <w:lang w:val="en-US"/>
        </w:rPr>
        <w:t>）配合乙方实施项目，为乙方实施项目提供数据、资料、基础图件等文件资料，同时为乙方实施项目协调好相关管理部门、各级验收，为乙方实施项目提供必要的便利。</w:t>
      </w:r>
    </w:p>
    <w:p>
      <w:pPr>
        <w:ind w:firstLine="480" w:firstLineChars="200"/>
        <w:rPr>
          <w:sz w:val="24"/>
          <w:szCs w:val="24"/>
          <w:lang w:val="en-US"/>
        </w:rPr>
      </w:pPr>
      <w:r>
        <w:rPr>
          <w:rFonts w:hint="eastAsia"/>
          <w:sz w:val="24"/>
          <w:szCs w:val="24"/>
          <w:lang w:val="en-US"/>
        </w:rPr>
        <w:t>（</w:t>
      </w:r>
      <w:r>
        <w:rPr>
          <w:sz w:val="24"/>
          <w:szCs w:val="24"/>
          <w:lang w:val="en-US"/>
        </w:rPr>
        <w:t>6</w:t>
      </w:r>
      <w:r>
        <w:rPr>
          <w:rFonts w:hint="eastAsia"/>
          <w:sz w:val="24"/>
          <w:szCs w:val="24"/>
          <w:lang w:val="en-US"/>
        </w:rPr>
        <w:t>）负责委托有资质的第三方完成工程复核、耕地质量等级评定、竣工验收材料编制、新增耕地材料编制。</w:t>
      </w:r>
    </w:p>
    <w:p>
      <w:pPr>
        <w:ind w:firstLine="480" w:firstLineChars="200"/>
        <w:rPr>
          <w:sz w:val="24"/>
          <w:szCs w:val="24"/>
          <w:lang w:val="en-US"/>
        </w:rPr>
      </w:pPr>
      <w:r>
        <w:rPr>
          <w:rFonts w:hint="eastAsia"/>
          <w:sz w:val="24"/>
          <w:szCs w:val="24"/>
          <w:lang w:val="en-US"/>
        </w:rPr>
        <w:t>（</w:t>
      </w:r>
      <w:r>
        <w:rPr>
          <w:sz w:val="24"/>
          <w:szCs w:val="24"/>
          <w:lang w:val="en-US"/>
        </w:rPr>
        <w:t>7</w:t>
      </w:r>
      <w:r>
        <w:rPr>
          <w:rFonts w:hint="eastAsia"/>
          <w:sz w:val="24"/>
          <w:szCs w:val="24"/>
          <w:lang w:val="en-US"/>
        </w:rPr>
        <w:t>）负责委托监理公司对项目进行监督。</w:t>
      </w:r>
    </w:p>
    <w:p>
      <w:pPr>
        <w:ind w:firstLine="480" w:firstLineChars="200"/>
        <w:rPr>
          <w:rFonts w:hint="eastAsia"/>
          <w:sz w:val="24"/>
          <w:szCs w:val="24"/>
          <w:lang w:val="en-US"/>
        </w:rPr>
      </w:pPr>
      <w:r>
        <w:rPr>
          <w:rFonts w:hint="eastAsia"/>
          <w:sz w:val="24"/>
          <w:szCs w:val="24"/>
          <w:lang w:val="en-US"/>
        </w:rPr>
        <w:t>（</w:t>
      </w:r>
      <w:r>
        <w:rPr>
          <w:sz w:val="24"/>
          <w:szCs w:val="24"/>
          <w:lang w:val="en-US"/>
        </w:rPr>
        <w:t>8</w:t>
      </w:r>
      <w:r>
        <w:rPr>
          <w:rFonts w:hint="eastAsia"/>
          <w:sz w:val="24"/>
          <w:szCs w:val="24"/>
          <w:lang w:val="en-US"/>
        </w:rPr>
        <w:t>）按本协议约定的比例获得耕地指标交易收益。</w:t>
      </w:r>
    </w:p>
    <w:p>
      <w:pPr>
        <w:pStyle w:val="2"/>
        <w:rPr>
          <w:rFonts w:hint="default" w:eastAsia="宋体"/>
          <w:highlight w:val="none"/>
          <w:lang w:val="en-US" w:eastAsia="zh-CN"/>
        </w:rPr>
      </w:pPr>
      <w:r>
        <w:rPr>
          <w:rFonts w:hint="eastAsia"/>
          <w:sz w:val="24"/>
          <w:szCs w:val="24"/>
          <w:lang w:val="en-US" w:eastAsia="zh-CN"/>
        </w:rPr>
        <w:t xml:space="preserve">    </w:t>
      </w:r>
      <w:r>
        <w:rPr>
          <w:rFonts w:hint="eastAsia"/>
          <w:sz w:val="24"/>
          <w:szCs w:val="24"/>
          <w:highlight w:val="none"/>
          <w:lang w:val="en-US" w:eastAsia="zh-CN"/>
        </w:rPr>
        <w:t>（9）负责委托有资质的中介机构进行项目预算评审、审计结算、审计决算。</w:t>
      </w:r>
    </w:p>
    <w:p>
      <w:pPr>
        <w:ind w:firstLine="480" w:firstLineChars="200"/>
        <w:rPr>
          <w:sz w:val="24"/>
          <w:szCs w:val="24"/>
          <w:highlight w:val="none"/>
          <w:lang w:val="en-US"/>
        </w:rPr>
      </w:pPr>
      <w:r>
        <w:rPr>
          <w:sz w:val="24"/>
          <w:szCs w:val="24"/>
          <w:highlight w:val="none"/>
          <w:lang w:val="en-US"/>
        </w:rPr>
        <w:t>1</w:t>
      </w:r>
      <w:r>
        <w:rPr>
          <w:rFonts w:hint="eastAsia"/>
          <w:sz w:val="24"/>
          <w:szCs w:val="24"/>
          <w:highlight w:val="none"/>
          <w:lang w:val="en-US"/>
        </w:rPr>
        <w:t>、乙方的权利和义务</w:t>
      </w:r>
    </w:p>
    <w:p>
      <w:pPr>
        <w:pStyle w:val="9"/>
        <w:spacing w:line="364" w:lineRule="auto"/>
        <w:ind w:left="220" w:right="403" w:firstLine="482"/>
        <w:rPr>
          <w:highlight w:val="none"/>
        </w:rPr>
      </w:pPr>
      <w:r>
        <w:rPr>
          <w:rFonts w:hint="eastAsia"/>
          <w:highlight w:val="none"/>
          <w:lang w:val="en-US"/>
        </w:rPr>
        <w:t>负责土地综合整治项目投资、项目设计、施工及后续管理工作（</w:t>
      </w:r>
      <w:r>
        <w:rPr>
          <w:rFonts w:hint="eastAsia"/>
          <w:highlight w:val="none"/>
        </w:rPr>
        <w:t>包括项目测量、潜力调查、可研设计、规划设计与概算编制、复核、质检、新增耕地确认、新增耕地等别评定等</w:t>
      </w:r>
      <w:r>
        <w:rPr>
          <w:rFonts w:hint="eastAsia"/>
          <w:highlight w:val="none"/>
          <w:lang w:val="en-US"/>
        </w:rPr>
        <w:t>），</w:t>
      </w:r>
      <w:r>
        <w:rPr>
          <w:rFonts w:hint="eastAsia"/>
          <w:highlight w:val="none"/>
        </w:rPr>
        <w:t>依据立项批复组织项目施工、竣工验收、项目各阶段备案工作及项目核查核定工作等。</w:t>
      </w:r>
    </w:p>
    <w:p>
      <w:pPr>
        <w:keepNext w:val="0"/>
        <w:keepLines w:val="0"/>
        <w:pageBreakBefore w:val="0"/>
        <w:widowControl w:val="0"/>
        <w:kinsoku/>
        <w:wordWrap/>
        <w:overflowPunct/>
        <w:topLinePunct w:val="0"/>
        <w:autoSpaceDE w:val="0"/>
        <w:autoSpaceDN w:val="0"/>
        <w:bidi w:val="0"/>
        <w:adjustRightInd/>
        <w:snapToGrid/>
        <w:spacing w:line="365" w:lineRule="auto"/>
        <w:ind w:firstLine="480" w:firstLineChars="200"/>
        <w:textAlignment w:val="auto"/>
        <w:rPr>
          <w:sz w:val="24"/>
          <w:szCs w:val="24"/>
          <w:lang w:val="en-US"/>
        </w:rPr>
      </w:pPr>
      <w:r>
        <w:rPr>
          <w:sz w:val="24"/>
          <w:szCs w:val="24"/>
          <w:lang w:val="en-US"/>
        </w:rPr>
        <w:t>2</w:t>
      </w:r>
      <w:r>
        <w:rPr>
          <w:rFonts w:hint="eastAsia"/>
          <w:sz w:val="24"/>
          <w:szCs w:val="24"/>
          <w:lang w:val="en-US"/>
        </w:rPr>
        <w:t>、严格按照广西壮族自治区土地整治项目管理办法和土地整治规范按规、按质、按量完成规划设计及施工阶段的各项工作，保证施工安全。竣工验收确认面积必须大于立项批复面积</w:t>
      </w:r>
      <w:r>
        <w:rPr>
          <w:sz w:val="24"/>
          <w:szCs w:val="24"/>
          <w:lang w:val="en-US"/>
        </w:rPr>
        <w:t>80%</w:t>
      </w:r>
      <w:r>
        <w:rPr>
          <w:rFonts w:hint="eastAsia"/>
          <w:sz w:val="24"/>
          <w:szCs w:val="24"/>
          <w:lang w:val="en-US"/>
        </w:rPr>
        <w:t>以上。</w:t>
      </w:r>
    </w:p>
    <w:p>
      <w:pPr>
        <w:ind w:firstLine="480" w:firstLineChars="200"/>
        <w:rPr>
          <w:sz w:val="24"/>
          <w:szCs w:val="24"/>
          <w:lang w:val="en-US"/>
        </w:rPr>
      </w:pPr>
      <w:r>
        <w:rPr>
          <w:sz w:val="24"/>
          <w:szCs w:val="24"/>
          <w:lang w:val="en-US"/>
        </w:rPr>
        <w:t>3</w:t>
      </w:r>
      <w:r>
        <w:rPr>
          <w:rFonts w:hint="eastAsia"/>
          <w:sz w:val="24"/>
          <w:szCs w:val="24"/>
          <w:lang w:val="en-US"/>
        </w:rPr>
        <w:t>、深入项目区开展调查、踏勘工作，做好基础资料的调查收集工作，确保材料的真实合法有效。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val="en-US"/>
        </w:rPr>
      </w:pPr>
      <w:r>
        <w:rPr>
          <w:sz w:val="24"/>
          <w:szCs w:val="24"/>
          <w:lang w:val="en-US"/>
        </w:rPr>
        <w:t>4</w:t>
      </w:r>
      <w:r>
        <w:rPr>
          <w:rFonts w:hint="eastAsia"/>
          <w:sz w:val="24"/>
          <w:szCs w:val="24"/>
          <w:lang w:val="en-US"/>
        </w:rPr>
        <w:t>、作为补充耕地指标出让方直接参与补充耕地指标交易，按本协议约定的比例获得耕地指标收购、交易收益。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val="en-US"/>
        </w:rPr>
      </w:pPr>
      <w:r>
        <w:rPr>
          <w:sz w:val="24"/>
          <w:szCs w:val="24"/>
          <w:lang w:val="en-US"/>
        </w:rPr>
        <w:t>5</w:t>
      </w:r>
      <w:r>
        <w:rPr>
          <w:rFonts w:hint="eastAsia"/>
          <w:sz w:val="24"/>
          <w:szCs w:val="24"/>
          <w:lang w:val="en-US"/>
        </w:rPr>
        <w:t>、负责完成批复立项面积内的土地综合整治并通过相关部门验收，确认达到土地综合整治标准和要求，新增耕地指标以最终验收的确认数为准。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val="en-US"/>
        </w:rPr>
      </w:pPr>
      <w:r>
        <w:rPr>
          <w:sz w:val="24"/>
          <w:szCs w:val="24"/>
          <w:lang w:val="en-US"/>
        </w:rPr>
        <w:t>6</w:t>
      </w:r>
      <w:r>
        <w:rPr>
          <w:rFonts w:hint="eastAsia"/>
          <w:sz w:val="24"/>
          <w:szCs w:val="24"/>
          <w:lang w:val="en-US"/>
        </w:rPr>
        <w:t>、负责落实项目所有的实施费用，</w:t>
      </w:r>
      <w:r>
        <w:rPr>
          <w:rFonts w:hint="eastAsia"/>
          <w:sz w:val="24"/>
          <w:szCs w:val="24"/>
        </w:rPr>
        <w:t>负责落实项目所有的实施费用，包括：新增耕地项目前期工作费、土地清查费、项目实施方案编制费、项目预算编制费、招标代理费、项目勘测费、工程施工费、设备购置费、工程监理费用、拆迁补偿费、竣工验收费、项目决算与审计费、工程复核费用、耕地质量等级评定费用和标识设定费、业主管理费、后期管护费、工作协调费、新增耕地核查核定费等</w:t>
      </w:r>
      <w:r>
        <w:rPr>
          <w:rFonts w:hint="eastAsia"/>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val="en-US"/>
        </w:rPr>
      </w:pPr>
      <w:r>
        <w:rPr>
          <w:sz w:val="24"/>
          <w:szCs w:val="24"/>
          <w:lang w:val="en-US"/>
        </w:rPr>
        <w:t>7</w:t>
      </w:r>
      <w:r>
        <w:rPr>
          <w:rFonts w:hint="eastAsia"/>
          <w:sz w:val="24"/>
          <w:szCs w:val="24"/>
          <w:lang w:val="en-US"/>
        </w:rPr>
        <w:t>、负责组织提交挂牌交易所需的相关材料。</w:t>
      </w:r>
    </w:p>
    <w:p>
      <w:pPr>
        <w:pStyle w:val="9"/>
        <w:keepNext w:val="0"/>
        <w:keepLines w:val="0"/>
        <w:pageBreakBefore w:val="0"/>
        <w:widowControl w:val="0"/>
        <w:kinsoku/>
        <w:wordWrap/>
        <w:overflowPunct/>
        <w:topLinePunct w:val="0"/>
        <w:autoSpaceDE w:val="0"/>
        <w:autoSpaceDN w:val="0"/>
        <w:bidi w:val="0"/>
        <w:adjustRightInd/>
        <w:snapToGrid/>
        <w:spacing w:line="360" w:lineRule="auto"/>
        <w:ind w:right="403" w:firstLine="480" w:firstLineChars="200"/>
        <w:textAlignment w:val="auto"/>
        <w:rPr>
          <w:rFonts w:hint="eastAsia"/>
        </w:rPr>
      </w:pPr>
      <w:r>
        <w:t>8</w:t>
      </w:r>
      <w:r>
        <w:rPr>
          <w:rFonts w:hint="eastAsia"/>
        </w:rPr>
        <w:t>、负责</w:t>
      </w:r>
      <w:r>
        <w:t>3</w:t>
      </w:r>
      <w:r>
        <w:rPr>
          <w:rFonts w:hint="eastAsia"/>
        </w:rPr>
        <w:t>个土地综合整治项目地上附着物等的补偿及涉及项目用地报批的手续。</w:t>
      </w:r>
    </w:p>
    <w:p>
      <w:pPr>
        <w:pStyle w:val="9"/>
        <w:spacing w:line="364" w:lineRule="auto"/>
        <w:ind w:right="403" w:firstLine="480" w:firstLineChars="200"/>
        <w:rPr>
          <w:rFonts w:hint="eastAsia"/>
          <w:highlight w:val="none"/>
          <w:lang w:val="en-US" w:eastAsia="zh-CN"/>
        </w:rPr>
      </w:pPr>
      <w:r>
        <w:rPr>
          <w:rFonts w:hint="eastAsia"/>
          <w:highlight w:val="none"/>
          <w:lang w:val="en-US" w:eastAsia="zh-CN"/>
        </w:rPr>
        <w:t>9、负责处理好与涉及项目农户的一切关系，解决好项目用地的纠纷矛盾和利益补偿问题包括青苗补偿等，确保项目顺利实施。</w:t>
      </w:r>
    </w:p>
    <w:p>
      <w:pPr>
        <w:pStyle w:val="9"/>
        <w:spacing w:line="364" w:lineRule="auto"/>
        <w:ind w:right="403" w:firstLine="480" w:firstLineChars="200"/>
        <w:rPr>
          <w:highlight w:val="none"/>
          <w:lang w:val="en-US"/>
        </w:rPr>
      </w:pPr>
      <w:r>
        <w:rPr>
          <w:rFonts w:hint="eastAsia"/>
          <w:highlight w:val="none"/>
          <w:lang w:val="en-US" w:eastAsia="zh-CN"/>
        </w:rPr>
        <w:t>10、</w:t>
      </w:r>
      <w:r>
        <w:rPr>
          <w:rFonts w:ascii="宋体" w:hAnsi="宋体" w:eastAsia="宋体" w:cs="宋体"/>
          <w:sz w:val="24"/>
          <w:szCs w:val="24"/>
          <w:highlight w:val="none"/>
        </w:rPr>
        <w:t>投资人需对确认后的新增耕地进行三年的管护，其中新增水田要求连续三年种植水生作物（每年至少种植一季水生作物）。</w:t>
      </w:r>
    </w:p>
    <w:p>
      <w:pPr>
        <w:ind w:firstLine="482" w:firstLineChars="200"/>
        <w:rPr>
          <w:b/>
          <w:bCs/>
          <w:sz w:val="24"/>
          <w:szCs w:val="24"/>
          <w:lang w:val="en-US"/>
        </w:rPr>
      </w:pPr>
      <w:r>
        <w:rPr>
          <w:rFonts w:hint="eastAsia"/>
          <w:b/>
          <w:bCs/>
          <w:sz w:val="24"/>
          <w:szCs w:val="24"/>
          <w:lang w:val="en-US"/>
        </w:rPr>
        <w:t>第七条</w:t>
      </w:r>
      <w:r>
        <w:rPr>
          <w:b/>
          <w:bCs/>
          <w:sz w:val="24"/>
          <w:szCs w:val="24"/>
          <w:lang w:val="en-US"/>
        </w:rPr>
        <w:t xml:space="preserve">  </w:t>
      </w:r>
      <w:r>
        <w:rPr>
          <w:rFonts w:hint="eastAsia"/>
          <w:b/>
          <w:bCs/>
          <w:sz w:val="24"/>
          <w:szCs w:val="24"/>
          <w:lang w:val="en-US"/>
        </w:rPr>
        <w:t>违约责任</w:t>
      </w:r>
    </w:p>
    <w:p>
      <w:pPr>
        <w:ind w:firstLine="480" w:firstLineChars="200"/>
        <w:rPr>
          <w:sz w:val="24"/>
          <w:szCs w:val="24"/>
          <w:lang w:val="en-US"/>
        </w:rPr>
      </w:pPr>
      <w:r>
        <w:rPr>
          <w:sz w:val="24"/>
          <w:szCs w:val="24"/>
          <w:lang w:val="en-US"/>
        </w:rPr>
        <w:t>1</w:t>
      </w:r>
      <w:r>
        <w:rPr>
          <w:rFonts w:hint="eastAsia"/>
          <w:sz w:val="24"/>
          <w:szCs w:val="24"/>
          <w:lang w:val="en-US"/>
        </w:rPr>
        <w:t>、本协议履行过程中，任何一方单方终止本协议或违反协议约定造成不能实现合同目的的，则应返还对方已经投入的资金，并承担由此给对方造成的经济损失（包括实际损失和预期利润损失）。</w:t>
      </w:r>
    </w:p>
    <w:p>
      <w:pPr>
        <w:ind w:firstLine="480" w:firstLineChars="200"/>
        <w:rPr>
          <w:sz w:val="24"/>
          <w:szCs w:val="24"/>
          <w:lang w:val="en-US"/>
        </w:rPr>
      </w:pPr>
      <w:r>
        <w:rPr>
          <w:rFonts w:hint="eastAsia"/>
          <w:sz w:val="24"/>
          <w:szCs w:val="24"/>
          <w:lang w:val="en-US"/>
        </w:rPr>
        <w:t>因国家政策或不可抗力导致本协议无法继续履行的，经双方友好协商，可以终止本协议，互不承担违约责任。</w:t>
      </w:r>
    </w:p>
    <w:p>
      <w:pPr>
        <w:ind w:firstLine="480" w:firstLineChars="200"/>
        <w:rPr>
          <w:sz w:val="24"/>
          <w:szCs w:val="24"/>
          <w:lang w:val="en-US"/>
        </w:rPr>
      </w:pPr>
      <w:r>
        <w:rPr>
          <w:sz w:val="24"/>
          <w:szCs w:val="24"/>
          <w:lang w:val="en-US"/>
        </w:rPr>
        <w:t>2</w:t>
      </w:r>
      <w:r>
        <w:rPr>
          <w:rFonts w:hint="eastAsia"/>
          <w:sz w:val="24"/>
          <w:szCs w:val="24"/>
          <w:lang w:val="en-US"/>
        </w:rPr>
        <w:t>、因乙方原因造成项目返工、工期延误、项目中止实施等情况产生的费用由乙方自行承担，如项目质量方面原因造成不能获批新增耕地指标，乙方自行负责已经投入的项目建设资金。</w:t>
      </w:r>
    </w:p>
    <w:p>
      <w:pPr>
        <w:ind w:firstLine="240" w:firstLineChars="100"/>
        <w:rPr>
          <w:sz w:val="24"/>
          <w:szCs w:val="24"/>
          <w:lang w:val="en-US"/>
        </w:rPr>
      </w:pPr>
      <w:r>
        <w:rPr>
          <w:sz w:val="24"/>
          <w:szCs w:val="24"/>
          <w:lang w:val="en-US"/>
        </w:rPr>
        <w:t xml:space="preserve">  3</w:t>
      </w:r>
      <w:r>
        <w:rPr>
          <w:rFonts w:hint="eastAsia"/>
          <w:sz w:val="24"/>
          <w:szCs w:val="24"/>
          <w:lang w:val="en-US"/>
        </w:rPr>
        <w:t>、因甲方原因导致的返工、工期延误、项目中止实施等情况的由此产生费用由甲方承担并由甲方向乙方赔偿因此造成的损失。</w:t>
      </w:r>
    </w:p>
    <w:p>
      <w:pPr>
        <w:ind w:firstLine="480" w:firstLineChars="200"/>
        <w:rPr>
          <w:sz w:val="24"/>
          <w:szCs w:val="24"/>
          <w:lang w:val="en-US"/>
        </w:rPr>
      </w:pPr>
      <w:r>
        <w:rPr>
          <w:sz w:val="24"/>
          <w:szCs w:val="24"/>
          <w:lang w:val="en-US"/>
        </w:rPr>
        <w:t>4</w:t>
      </w:r>
      <w:r>
        <w:rPr>
          <w:rFonts w:hint="eastAsia"/>
          <w:sz w:val="24"/>
          <w:szCs w:val="24"/>
          <w:lang w:val="en-US"/>
        </w:rPr>
        <w:t>、因任何一方不履行本合同，给对方造成损失的，应赔偿相应损失。</w:t>
      </w:r>
    </w:p>
    <w:p>
      <w:pPr>
        <w:ind w:firstLine="482" w:firstLineChars="200"/>
        <w:rPr>
          <w:b/>
          <w:bCs/>
          <w:sz w:val="24"/>
          <w:szCs w:val="24"/>
          <w:lang w:val="en-US"/>
        </w:rPr>
      </w:pPr>
      <w:r>
        <w:rPr>
          <w:rFonts w:hint="eastAsia"/>
          <w:b/>
          <w:bCs/>
          <w:sz w:val="24"/>
          <w:szCs w:val="24"/>
          <w:lang w:val="en-US"/>
        </w:rPr>
        <w:t>第八条</w:t>
      </w:r>
      <w:r>
        <w:rPr>
          <w:b/>
          <w:bCs/>
          <w:sz w:val="24"/>
          <w:szCs w:val="24"/>
          <w:lang w:val="en-US"/>
        </w:rPr>
        <w:t xml:space="preserve">  </w:t>
      </w:r>
      <w:r>
        <w:rPr>
          <w:rFonts w:hint="eastAsia"/>
          <w:b/>
          <w:bCs/>
          <w:sz w:val="24"/>
          <w:szCs w:val="24"/>
          <w:lang w:val="en-US"/>
        </w:rPr>
        <w:t>附</w:t>
      </w:r>
      <w:r>
        <w:rPr>
          <w:b/>
          <w:bCs/>
          <w:sz w:val="24"/>
          <w:szCs w:val="24"/>
          <w:lang w:val="en-US"/>
        </w:rPr>
        <w:t xml:space="preserve">  </w:t>
      </w:r>
      <w:r>
        <w:rPr>
          <w:rFonts w:hint="eastAsia"/>
          <w:b/>
          <w:bCs/>
          <w:sz w:val="24"/>
          <w:szCs w:val="24"/>
          <w:lang w:val="en-US"/>
        </w:rPr>
        <w:t>则</w:t>
      </w:r>
    </w:p>
    <w:p>
      <w:pPr>
        <w:ind w:firstLine="480" w:firstLineChars="200"/>
        <w:rPr>
          <w:sz w:val="24"/>
          <w:szCs w:val="24"/>
          <w:lang w:val="en-US"/>
        </w:rPr>
      </w:pPr>
      <w:r>
        <w:rPr>
          <w:sz w:val="24"/>
          <w:szCs w:val="24"/>
          <w:lang w:val="en-US"/>
        </w:rPr>
        <w:t>1</w:t>
      </w:r>
      <w:r>
        <w:rPr>
          <w:rFonts w:hint="eastAsia"/>
          <w:sz w:val="24"/>
          <w:szCs w:val="24"/>
          <w:lang w:val="en-US"/>
        </w:rPr>
        <w:t>、本协议自签订之日起生效，项目通过验收确认，相应权益内指标处置完毕并结清所有款项后，本合同自行终止。</w:t>
      </w:r>
    </w:p>
    <w:p>
      <w:pPr>
        <w:ind w:firstLine="480" w:firstLineChars="200"/>
        <w:rPr>
          <w:sz w:val="24"/>
          <w:szCs w:val="24"/>
          <w:lang w:val="en-US"/>
        </w:rPr>
      </w:pPr>
      <w:r>
        <w:rPr>
          <w:sz w:val="24"/>
          <w:szCs w:val="24"/>
          <w:lang w:val="en-US"/>
        </w:rPr>
        <w:t>2</w:t>
      </w:r>
      <w:r>
        <w:rPr>
          <w:rFonts w:hint="eastAsia"/>
          <w:sz w:val="24"/>
          <w:szCs w:val="24"/>
          <w:lang w:val="en-US"/>
        </w:rPr>
        <w:t>、本协议的签订及效力，不受甲乙双方法定</w:t>
      </w:r>
      <w:r>
        <w:rPr>
          <w:rFonts w:hint="eastAsia"/>
          <w:sz w:val="24"/>
          <w:szCs w:val="24"/>
          <w:lang w:val="en-US" w:eastAsia="zh-CN"/>
        </w:rPr>
        <w:t>代表</w:t>
      </w:r>
      <w:r>
        <w:rPr>
          <w:rFonts w:hint="eastAsia"/>
          <w:sz w:val="24"/>
          <w:szCs w:val="24"/>
          <w:lang w:val="en-US"/>
        </w:rPr>
        <w:t>人的变更影响。</w:t>
      </w:r>
    </w:p>
    <w:p>
      <w:pPr>
        <w:ind w:firstLine="480" w:firstLineChars="200"/>
        <w:rPr>
          <w:sz w:val="24"/>
          <w:szCs w:val="24"/>
          <w:lang w:val="en-US"/>
        </w:rPr>
      </w:pPr>
      <w:r>
        <w:rPr>
          <w:sz w:val="24"/>
          <w:szCs w:val="24"/>
          <w:lang w:val="en-US"/>
        </w:rPr>
        <w:t>3</w:t>
      </w:r>
      <w:r>
        <w:rPr>
          <w:rFonts w:hint="eastAsia"/>
          <w:sz w:val="24"/>
          <w:szCs w:val="24"/>
          <w:lang w:val="en-US"/>
        </w:rPr>
        <w:t>、协议未尽事宜或有其他情况发生，双方可协商签订补充协议，补充协议与本协议具有同等的法律效力。</w:t>
      </w:r>
    </w:p>
    <w:p>
      <w:pPr>
        <w:ind w:firstLine="480" w:firstLineChars="200"/>
        <w:rPr>
          <w:sz w:val="24"/>
          <w:szCs w:val="24"/>
          <w:lang w:val="en-US"/>
        </w:rPr>
      </w:pPr>
      <w:r>
        <w:rPr>
          <w:sz w:val="24"/>
          <w:szCs w:val="24"/>
          <w:lang w:val="en-US"/>
        </w:rPr>
        <w:t>4</w:t>
      </w:r>
      <w:r>
        <w:rPr>
          <w:rFonts w:hint="eastAsia"/>
          <w:sz w:val="24"/>
          <w:szCs w:val="24"/>
          <w:lang w:val="en-US"/>
        </w:rPr>
        <w:t>、本协议在履行过程中发生争议，由双方协商解决，协商不成的，任何一方均可向人民法院提起诉。</w:t>
      </w:r>
    </w:p>
    <w:p>
      <w:pPr>
        <w:ind w:firstLine="480" w:firstLineChars="200"/>
        <w:rPr>
          <w:sz w:val="24"/>
          <w:szCs w:val="24"/>
          <w:lang w:val="en-US"/>
        </w:rPr>
      </w:pPr>
      <w:r>
        <w:rPr>
          <w:sz w:val="24"/>
          <w:szCs w:val="24"/>
          <w:lang w:val="en-US"/>
        </w:rPr>
        <w:t>5</w:t>
      </w:r>
      <w:r>
        <w:rPr>
          <w:rFonts w:hint="eastAsia"/>
          <w:sz w:val="24"/>
          <w:szCs w:val="24"/>
          <w:lang w:val="en-US"/>
        </w:rPr>
        <w:t>、本协议正本一式陆份，甲、乙双方各执叁份，具有同等法律效力。</w:t>
      </w:r>
    </w:p>
    <w:p>
      <w:pPr>
        <w:ind w:firstLine="480" w:firstLineChars="200"/>
        <w:rPr>
          <w:sz w:val="24"/>
          <w:szCs w:val="24"/>
          <w:lang w:val="en-US"/>
        </w:rPr>
      </w:pPr>
    </w:p>
    <w:p>
      <w:pPr>
        <w:ind w:firstLine="480" w:firstLineChars="200"/>
        <w:rPr>
          <w:sz w:val="24"/>
          <w:szCs w:val="24"/>
          <w:lang w:val="en-US"/>
        </w:rPr>
      </w:pPr>
      <w:r>
        <w:rPr>
          <w:rFonts w:hint="eastAsia"/>
          <w:sz w:val="24"/>
          <w:szCs w:val="24"/>
          <w:lang w:val="en-US"/>
        </w:rPr>
        <w:t>甲方（盖章）：</w:t>
      </w:r>
      <w:r>
        <w:rPr>
          <w:sz w:val="24"/>
          <w:szCs w:val="24"/>
          <w:lang w:val="en-US"/>
        </w:rPr>
        <w:t xml:space="preserve">              </w:t>
      </w:r>
      <w:r>
        <w:rPr>
          <w:rFonts w:hint="eastAsia"/>
          <w:sz w:val="24"/>
          <w:szCs w:val="24"/>
          <w:lang w:val="en-US"/>
        </w:rPr>
        <w:t>乙方：（盖章）</w:t>
      </w:r>
    </w:p>
    <w:p>
      <w:pPr>
        <w:ind w:firstLine="480" w:firstLineChars="200"/>
        <w:rPr>
          <w:sz w:val="24"/>
          <w:szCs w:val="24"/>
          <w:lang w:val="en-US"/>
        </w:rPr>
      </w:pPr>
    </w:p>
    <w:p>
      <w:pPr>
        <w:ind w:firstLine="480" w:firstLineChars="200"/>
        <w:rPr>
          <w:sz w:val="24"/>
          <w:szCs w:val="24"/>
          <w:lang w:val="en-US"/>
        </w:rPr>
      </w:pPr>
      <w:r>
        <w:rPr>
          <w:rFonts w:hint="eastAsia"/>
          <w:sz w:val="24"/>
          <w:szCs w:val="24"/>
          <w:lang w:val="en-US"/>
        </w:rPr>
        <w:t>法定代表人（签章）</w:t>
      </w:r>
      <w:r>
        <w:rPr>
          <w:sz w:val="24"/>
          <w:szCs w:val="24"/>
          <w:lang w:val="en-US"/>
        </w:rPr>
        <w:t xml:space="preserve">         </w:t>
      </w:r>
      <w:r>
        <w:rPr>
          <w:rFonts w:hint="eastAsia"/>
          <w:sz w:val="24"/>
          <w:szCs w:val="24"/>
          <w:lang w:val="en-US"/>
        </w:rPr>
        <w:t>法定代表人（签章）</w:t>
      </w:r>
    </w:p>
    <w:p>
      <w:pPr>
        <w:ind w:firstLine="480" w:firstLineChars="200"/>
        <w:rPr>
          <w:sz w:val="24"/>
          <w:szCs w:val="24"/>
          <w:lang w:val="en-US"/>
        </w:rPr>
      </w:pPr>
    </w:p>
    <w:p>
      <w:pPr>
        <w:ind w:firstLine="480" w:firstLineChars="200"/>
        <w:rPr>
          <w:sz w:val="24"/>
          <w:szCs w:val="24"/>
          <w:lang w:val="en-US"/>
        </w:rPr>
      </w:pPr>
      <w:r>
        <w:rPr>
          <w:rFonts w:hint="eastAsia"/>
          <w:sz w:val="24"/>
          <w:szCs w:val="24"/>
          <w:lang w:val="en-US"/>
        </w:rPr>
        <w:t>签订地点：</w:t>
      </w:r>
    </w:p>
    <w:p>
      <w:pPr>
        <w:ind w:firstLine="480" w:firstLineChars="200"/>
        <w:rPr>
          <w:sz w:val="24"/>
          <w:szCs w:val="24"/>
          <w:lang w:val="en-US"/>
        </w:rPr>
      </w:pPr>
    </w:p>
    <w:p>
      <w:pPr>
        <w:wordWrap w:val="0"/>
        <w:ind w:firstLine="480" w:firstLineChars="200"/>
        <w:jc w:val="right"/>
        <w:rPr>
          <w:sz w:val="24"/>
          <w:szCs w:val="24"/>
          <w:lang w:val="en-US"/>
        </w:rPr>
      </w:pPr>
      <w:r>
        <w:rPr>
          <w:rFonts w:hint="eastAsia"/>
          <w:sz w:val="24"/>
          <w:szCs w:val="24"/>
          <w:lang w:val="en-US"/>
        </w:rPr>
        <w:t>签订日期：</w:t>
      </w:r>
      <w:r>
        <w:rPr>
          <w:sz w:val="24"/>
          <w:szCs w:val="24"/>
          <w:lang w:val="en-US"/>
        </w:rPr>
        <w:t xml:space="preserve"> </w:t>
      </w:r>
      <w:r>
        <w:rPr>
          <w:rFonts w:hint="eastAsia"/>
          <w:sz w:val="24"/>
          <w:szCs w:val="24"/>
          <w:lang w:val="en-US"/>
        </w:rPr>
        <w:t>年</w:t>
      </w:r>
      <w:r>
        <w:rPr>
          <w:sz w:val="24"/>
          <w:szCs w:val="24"/>
          <w:lang w:val="en-US"/>
        </w:rPr>
        <w:t xml:space="preserve">  </w:t>
      </w:r>
      <w:r>
        <w:rPr>
          <w:rFonts w:hint="eastAsia"/>
          <w:sz w:val="24"/>
          <w:szCs w:val="24"/>
          <w:lang w:val="en-US"/>
        </w:rPr>
        <w:t>月</w:t>
      </w:r>
      <w:r>
        <w:rPr>
          <w:sz w:val="24"/>
          <w:szCs w:val="24"/>
          <w:lang w:val="en-US"/>
        </w:rPr>
        <w:t xml:space="preserve">  </w:t>
      </w:r>
      <w:r>
        <w:rPr>
          <w:rFonts w:hint="eastAsia"/>
          <w:sz w:val="24"/>
          <w:szCs w:val="24"/>
          <w:lang w:val="en-US"/>
        </w:rPr>
        <w:t>日</w:t>
      </w:r>
      <w:r>
        <w:rPr>
          <w:sz w:val="24"/>
          <w:szCs w:val="24"/>
          <w:lang w:val="en-US"/>
        </w:rPr>
        <w:t xml:space="preserve">  </w:t>
      </w:r>
    </w:p>
    <w:p>
      <w:pPr>
        <w:ind w:left="640"/>
        <w:rPr>
          <w:sz w:val="24"/>
          <w:szCs w:val="24"/>
          <w:lang w:val="en-US"/>
        </w:rPr>
      </w:pPr>
    </w:p>
    <w:p>
      <w:pPr>
        <w:jc w:val="center"/>
        <w:rPr>
          <w:sz w:val="24"/>
          <w:szCs w:val="24"/>
        </w:rPr>
        <w:sectPr>
          <w:pgSz w:w="11910" w:h="16840"/>
          <w:pgMar w:top="1340" w:right="700" w:bottom="1040" w:left="1040" w:header="0" w:footer="851" w:gutter="0"/>
          <w:cols w:space="720" w:num="1"/>
        </w:sectPr>
      </w:pPr>
    </w:p>
    <w:p>
      <w:pPr>
        <w:pStyle w:val="3"/>
        <w:tabs>
          <w:tab w:val="left" w:pos="1447"/>
        </w:tabs>
        <w:spacing w:before="20"/>
        <w:ind w:right="88"/>
      </w:pPr>
      <w:bookmarkStart w:id="19" w:name="_TOC_250001"/>
      <w:bookmarkEnd w:id="19"/>
      <w:r>
        <w:rPr>
          <w:rFonts w:hint="eastAsia"/>
        </w:rPr>
        <w:t>第五章</w:t>
      </w:r>
      <w:r>
        <w:tab/>
      </w:r>
      <w:r>
        <w:rPr>
          <w:rFonts w:hint="eastAsia"/>
        </w:rPr>
        <w:t>投标相关文件（格式）</w:t>
      </w:r>
    </w:p>
    <w:p>
      <w:pPr>
        <w:pStyle w:val="4"/>
        <w:spacing w:before="240"/>
      </w:pPr>
      <w:r>
        <w:rPr>
          <w:rFonts w:hint="eastAsia"/>
        </w:rPr>
        <w:t>（封面格式）</w:t>
      </w:r>
    </w:p>
    <w:p>
      <w:pPr>
        <w:pStyle w:val="9"/>
        <w:rPr>
          <w:sz w:val="36"/>
        </w:rPr>
      </w:pPr>
    </w:p>
    <w:p>
      <w:pPr>
        <w:pStyle w:val="9"/>
        <w:rPr>
          <w:sz w:val="36"/>
        </w:rPr>
      </w:pPr>
    </w:p>
    <w:p>
      <w:pPr>
        <w:pStyle w:val="9"/>
        <w:spacing w:before="10"/>
        <w:rPr>
          <w:sz w:val="40"/>
        </w:rPr>
      </w:pPr>
    </w:p>
    <w:p>
      <w:pPr>
        <w:tabs>
          <w:tab w:val="left" w:pos="7342"/>
        </w:tabs>
        <w:spacing w:line="364" w:lineRule="auto"/>
        <w:ind w:left="1698" w:right="2821"/>
        <w:rPr>
          <w:rFonts w:ascii="Times New Roman" w:eastAsia="Times New Roman"/>
          <w:b/>
          <w:sz w:val="30"/>
        </w:rPr>
      </w:pPr>
      <w:r>
        <w:rPr>
          <w:rFonts w:hint="eastAsia"/>
          <w:b/>
          <w:w w:val="95"/>
          <w:sz w:val="30"/>
        </w:rPr>
        <w:t>项目名称：</w:t>
      </w:r>
      <w:r>
        <w:rPr>
          <w:b/>
          <w:w w:val="95"/>
          <w:sz w:val="30"/>
          <w:u w:val="single"/>
        </w:rPr>
        <w:tab/>
      </w:r>
      <w:r>
        <w:rPr>
          <w:b/>
          <w:w w:val="95"/>
          <w:sz w:val="30"/>
          <w:u w:val="single"/>
        </w:rPr>
        <w:t xml:space="preserve">                           </w:t>
      </w:r>
      <w:r>
        <w:rPr>
          <w:rFonts w:hint="eastAsia"/>
          <w:b/>
          <w:w w:val="95"/>
          <w:sz w:val="30"/>
          <w:lang w:val="en-US" w:eastAsia="zh-CN"/>
        </w:rPr>
        <w:t>项目</w:t>
      </w:r>
      <w:r>
        <w:rPr>
          <w:rFonts w:hint="eastAsia"/>
          <w:b/>
          <w:w w:val="95"/>
          <w:sz w:val="30"/>
        </w:rPr>
        <w:t>编号：</w:t>
      </w:r>
      <w:r>
        <w:rPr>
          <w:rFonts w:ascii="Times New Roman" w:eastAsia="Times New Roman"/>
          <w:b/>
          <w:sz w:val="30"/>
          <w:u w:val="single"/>
        </w:rPr>
        <w:t xml:space="preserve"> </w:t>
      </w:r>
      <w:r>
        <w:rPr>
          <w:rFonts w:ascii="Times New Roman" w:eastAsia="Times New Roman"/>
          <w:b/>
          <w:sz w:val="30"/>
          <w:u w:val="single"/>
        </w:rPr>
        <w:tab/>
      </w:r>
    </w:p>
    <w:p>
      <w:pPr>
        <w:pStyle w:val="9"/>
        <w:rPr>
          <w:rFonts w:ascii="Times New Roman"/>
          <w:b/>
          <w:sz w:val="20"/>
        </w:rPr>
      </w:pPr>
    </w:p>
    <w:p>
      <w:pPr>
        <w:pStyle w:val="9"/>
        <w:rPr>
          <w:rFonts w:ascii="Times New Roman"/>
          <w:b/>
          <w:sz w:val="20"/>
        </w:rPr>
      </w:pPr>
    </w:p>
    <w:p>
      <w:pPr>
        <w:pStyle w:val="9"/>
        <w:rPr>
          <w:rFonts w:ascii="Times New Roman"/>
          <w:b/>
          <w:sz w:val="20"/>
        </w:rPr>
      </w:pPr>
    </w:p>
    <w:p>
      <w:pPr>
        <w:pStyle w:val="9"/>
        <w:rPr>
          <w:rFonts w:ascii="Times New Roman"/>
          <w:b/>
          <w:sz w:val="20"/>
        </w:rPr>
      </w:pPr>
    </w:p>
    <w:p>
      <w:pPr>
        <w:pStyle w:val="9"/>
        <w:rPr>
          <w:rFonts w:ascii="Times New Roman"/>
          <w:b/>
          <w:sz w:val="20"/>
        </w:rPr>
      </w:pPr>
    </w:p>
    <w:p>
      <w:pPr>
        <w:pStyle w:val="9"/>
        <w:rPr>
          <w:rFonts w:ascii="Times New Roman"/>
          <w:b/>
          <w:sz w:val="20"/>
        </w:rPr>
      </w:pPr>
    </w:p>
    <w:p>
      <w:pPr>
        <w:pStyle w:val="9"/>
        <w:rPr>
          <w:rFonts w:ascii="Times New Roman"/>
          <w:b/>
          <w:sz w:val="20"/>
        </w:rPr>
      </w:pPr>
    </w:p>
    <w:p>
      <w:pPr>
        <w:pStyle w:val="9"/>
        <w:rPr>
          <w:rFonts w:ascii="Times New Roman"/>
          <w:b/>
          <w:sz w:val="20"/>
        </w:rPr>
      </w:pPr>
    </w:p>
    <w:p>
      <w:pPr>
        <w:pStyle w:val="9"/>
        <w:rPr>
          <w:rFonts w:ascii="Times New Roman"/>
          <w:b/>
          <w:sz w:val="20"/>
        </w:rPr>
      </w:pPr>
    </w:p>
    <w:p>
      <w:pPr>
        <w:pStyle w:val="9"/>
        <w:rPr>
          <w:rFonts w:ascii="Times New Roman"/>
          <w:b/>
          <w:sz w:val="20"/>
        </w:rPr>
      </w:pPr>
    </w:p>
    <w:p>
      <w:pPr>
        <w:pStyle w:val="9"/>
        <w:spacing w:before="8"/>
        <w:rPr>
          <w:rFonts w:ascii="Times New Roman"/>
          <w:b/>
          <w:sz w:val="21"/>
        </w:rPr>
      </w:pPr>
    </w:p>
    <w:p>
      <w:pPr>
        <w:spacing w:line="1379" w:lineRule="exact"/>
        <w:ind w:right="89"/>
        <w:jc w:val="center"/>
        <w:rPr>
          <w:b/>
          <w:sz w:val="112"/>
        </w:rPr>
      </w:pPr>
      <w:r>
        <w:rPr>
          <w:rFonts w:hint="eastAsia"/>
          <w:b/>
          <w:sz w:val="112"/>
        </w:rPr>
        <w:t>投</w:t>
      </w:r>
      <w:r>
        <w:rPr>
          <w:b/>
          <w:sz w:val="112"/>
        </w:rPr>
        <w:t xml:space="preserve"> </w:t>
      </w:r>
      <w:r>
        <w:rPr>
          <w:rFonts w:hint="eastAsia"/>
          <w:b/>
          <w:sz w:val="112"/>
        </w:rPr>
        <w:t>标</w:t>
      </w:r>
      <w:r>
        <w:rPr>
          <w:b/>
          <w:sz w:val="112"/>
        </w:rPr>
        <w:t xml:space="preserve"> </w:t>
      </w:r>
      <w:r>
        <w:rPr>
          <w:rFonts w:hint="eastAsia"/>
          <w:b/>
          <w:sz w:val="112"/>
        </w:rPr>
        <w:t>文</w:t>
      </w:r>
      <w:r>
        <w:rPr>
          <w:b/>
          <w:sz w:val="112"/>
        </w:rPr>
        <w:t xml:space="preserve"> </w:t>
      </w:r>
      <w:r>
        <w:rPr>
          <w:rFonts w:hint="eastAsia"/>
          <w:b/>
          <w:sz w:val="112"/>
        </w:rPr>
        <w:t>件</w:t>
      </w:r>
    </w:p>
    <w:p>
      <w:pPr>
        <w:pStyle w:val="3"/>
        <w:spacing w:before="741"/>
        <w:ind w:left="378" w:right="124"/>
      </w:pPr>
      <w:r>
        <w:rPr>
          <w:rFonts w:hint="eastAsia"/>
        </w:rPr>
        <w:t>【正</w:t>
      </w:r>
      <w:r>
        <w:t>/</w:t>
      </w:r>
      <w:r>
        <w:rPr>
          <w:rFonts w:hint="eastAsia"/>
        </w:rPr>
        <w:t>副本】</w:t>
      </w:r>
    </w:p>
    <w:p>
      <w:pPr>
        <w:pStyle w:val="9"/>
        <w:rPr>
          <w:b/>
          <w:sz w:val="36"/>
        </w:rPr>
      </w:pPr>
    </w:p>
    <w:p>
      <w:pPr>
        <w:pStyle w:val="9"/>
        <w:rPr>
          <w:b/>
          <w:sz w:val="36"/>
        </w:rPr>
      </w:pPr>
    </w:p>
    <w:p>
      <w:pPr>
        <w:pStyle w:val="9"/>
        <w:rPr>
          <w:b/>
          <w:sz w:val="36"/>
        </w:rPr>
      </w:pPr>
    </w:p>
    <w:p>
      <w:pPr>
        <w:pStyle w:val="9"/>
        <w:rPr>
          <w:b/>
          <w:sz w:val="36"/>
        </w:rPr>
      </w:pPr>
    </w:p>
    <w:p>
      <w:pPr>
        <w:pStyle w:val="9"/>
        <w:rPr>
          <w:b/>
          <w:sz w:val="36"/>
        </w:rPr>
      </w:pPr>
    </w:p>
    <w:p>
      <w:pPr>
        <w:pStyle w:val="9"/>
        <w:rPr>
          <w:b/>
          <w:sz w:val="30"/>
        </w:rPr>
      </w:pPr>
    </w:p>
    <w:p>
      <w:pPr>
        <w:tabs>
          <w:tab w:val="left" w:pos="7138"/>
          <w:tab w:val="left" w:pos="8561"/>
        </w:tabs>
        <w:spacing w:line="364" w:lineRule="auto"/>
        <w:ind w:left="1331" w:right="398" w:firstLine="12"/>
        <w:rPr>
          <w:b/>
          <w:sz w:val="30"/>
        </w:rPr>
      </w:pPr>
      <w:r>
        <w:rPr>
          <w:rFonts w:hint="eastAsia"/>
          <w:b/>
          <w:sz w:val="30"/>
        </w:rPr>
        <w:t>投</w:t>
      </w:r>
      <w:r>
        <w:rPr>
          <w:b/>
          <w:sz w:val="30"/>
        </w:rPr>
        <w:t xml:space="preserve"> </w:t>
      </w:r>
      <w:r>
        <w:rPr>
          <w:rFonts w:hint="eastAsia"/>
          <w:b/>
          <w:sz w:val="30"/>
        </w:rPr>
        <w:t>标</w:t>
      </w:r>
      <w:r>
        <w:rPr>
          <w:b/>
          <w:spacing w:val="-1"/>
          <w:sz w:val="30"/>
        </w:rPr>
        <w:t xml:space="preserve"> </w:t>
      </w:r>
      <w:r>
        <w:rPr>
          <w:rFonts w:hint="eastAsia"/>
          <w:b/>
          <w:sz w:val="30"/>
        </w:rPr>
        <w:t>人：</w:t>
      </w:r>
      <w:r>
        <w:rPr>
          <w:b/>
          <w:sz w:val="30"/>
          <w:u w:val="single"/>
        </w:rPr>
        <w:t xml:space="preserve"> </w:t>
      </w:r>
      <w:r>
        <w:rPr>
          <w:b/>
          <w:sz w:val="30"/>
          <w:u w:val="single"/>
        </w:rPr>
        <w:tab/>
      </w:r>
      <w:r>
        <w:rPr>
          <w:rFonts w:hint="eastAsia"/>
          <w:b/>
          <w:sz w:val="30"/>
        </w:rPr>
        <w:t>（盖单位公章）</w:t>
      </w:r>
      <w:r>
        <w:rPr>
          <w:b/>
          <w:sz w:val="30"/>
          <w:lang w:val="en-US"/>
        </w:rPr>
        <w:t xml:space="preserve"> </w:t>
      </w:r>
      <w:r>
        <w:rPr>
          <w:b/>
          <w:sz w:val="30"/>
        </w:rPr>
        <w:t xml:space="preserve"> </w:t>
      </w:r>
      <w:r>
        <w:rPr>
          <w:rFonts w:hint="eastAsia"/>
          <w:b/>
          <w:sz w:val="30"/>
        </w:rPr>
        <w:t>法定代表人（或负责人）或其委托代理人：</w:t>
      </w:r>
      <w:r>
        <w:rPr>
          <w:b/>
          <w:sz w:val="30"/>
          <w:u w:val="single"/>
        </w:rPr>
        <w:t xml:space="preserve"> </w:t>
      </w:r>
      <w:r>
        <w:rPr>
          <w:b/>
          <w:sz w:val="30"/>
          <w:u w:val="single"/>
        </w:rPr>
        <w:tab/>
      </w:r>
      <w:r>
        <w:rPr>
          <w:rFonts w:hint="eastAsia"/>
          <w:b/>
          <w:sz w:val="30"/>
        </w:rPr>
        <w:t>（签字</w:t>
      </w:r>
      <w:r>
        <w:rPr>
          <w:rFonts w:hint="eastAsia"/>
          <w:b/>
          <w:spacing w:val="-17"/>
          <w:sz w:val="30"/>
        </w:rPr>
        <w:t>）</w:t>
      </w:r>
    </w:p>
    <w:p>
      <w:pPr>
        <w:tabs>
          <w:tab w:val="left" w:pos="1425"/>
          <w:tab w:val="left" w:pos="2631"/>
          <w:tab w:val="left" w:pos="3835"/>
        </w:tabs>
        <w:ind w:right="86"/>
        <w:jc w:val="center"/>
        <w:rPr>
          <w:b/>
          <w:sz w:val="30"/>
        </w:rPr>
      </w:pPr>
      <w:r>
        <w:rPr>
          <w:rFonts w:ascii="Times New Roman" w:eastAsia="Times New Roman"/>
          <w:b/>
          <w:sz w:val="30"/>
          <w:u w:val="single"/>
        </w:rPr>
        <w:t xml:space="preserve"> </w:t>
      </w:r>
      <w:r>
        <w:rPr>
          <w:rFonts w:ascii="Times New Roman" w:eastAsia="Times New Roman"/>
          <w:b/>
          <w:sz w:val="30"/>
          <w:u w:val="single"/>
        </w:rPr>
        <w:tab/>
      </w:r>
      <w:r>
        <w:rPr>
          <w:rFonts w:ascii="Times New Roman" w:eastAsia="Times New Roman"/>
          <w:b/>
          <w:spacing w:val="6"/>
          <w:sz w:val="30"/>
        </w:rPr>
        <w:t xml:space="preserve"> </w:t>
      </w:r>
      <w:r>
        <w:rPr>
          <w:rFonts w:hint="eastAsia"/>
          <w:b/>
          <w:sz w:val="30"/>
        </w:rPr>
        <w:t>年</w:t>
      </w:r>
      <w:r>
        <w:rPr>
          <w:b/>
          <w:sz w:val="30"/>
          <w:u w:val="single"/>
        </w:rPr>
        <w:t xml:space="preserve"> </w:t>
      </w:r>
      <w:r>
        <w:rPr>
          <w:b/>
          <w:sz w:val="30"/>
          <w:u w:val="single"/>
        </w:rPr>
        <w:tab/>
      </w:r>
      <w:r>
        <w:rPr>
          <w:rFonts w:hint="eastAsia"/>
          <w:b/>
          <w:sz w:val="30"/>
        </w:rPr>
        <w:t>月</w:t>
      </w:r>
      <w:r>
        <w:rPr>
          <w:b/>
          <w:sz w:val="30"/>
          <w:u w:val="single"/>
        </w:rPr>
        <w:t xml:space="preserve"> </w:t>
      </w:r>
      <w:r>
        <w:rPr>
          <w:b/>
          <w:sz w:val="30"/>
          <w:u w:val="single"/>
        </w:rPr>
        <w:tab/>
      </w:r>
      <w:r>
        <w:rPr>
          <w:rFonts w:hint="eastAsia"/>
          <w:b/>
          <w:sz w:val="30"/>
        </w:rPr>
        <w:t>日</w:t>
      </w:r>
    </w:p>
    <w:p>
      <w:pPr>
        <w:jc w:val="center"/>
        <w:rPr>
          <w:sz w:val="30"/>
        </w:rPr>
        <w:sectPr>
          <w:pgSz w:w="11910" w:h="16840"/>
          <w:pgMar w:top="1480" w:right="700" w:bottom="1040" w:left="1040" w:header="0" w:footer="851" w:gutter="0"/>
          <w:cols w:space="720" w:num="1"/>
        </w:sectPr>
      </w:pPr>
    </w:p>
    <w:p>
      <w:pPr>
        <w:pStyle w:val="9"/>
        <w:rPr>
          <w:b/>
          <w:sz w:val="20"/>
        </w:rPr>
      </w:pPr>
    </w:p>
    <w:p>
      <w:pPr>
        <w:pStyle w:val="9"/>
        <w:spacing w:before="4"/>
        <w:rPr>
          <w:b/>
          <w:sz w:val="15"/>
        </w:rPr>
      </w:pPr>
    </w:p>
    <w:p>
      <w:pPr>
        <w:tabs>
          <w:tab w:val="left" w:pos="676"/>
        </w:tabs>
        <w:spacing w:before="49"/>
        <w:ind w:right="84"/>
        <w:jc w:val="center"/>
        <w:rPr>
          <w:sz w:val="36"/>
        </w:rPr>
      </w:pPr>
      <w:r>
        <w:rPr>
          <w:rFonts w:hint="eastAsia"/>
          <w:sz w:val="36"/>
        </w:rPr>
        <w:t>目</w:t>
      </w:r>
      <w:r>
        <w:rPr>
          <w:sz w:val="36"/>
        </w:rPr>
        <w:tab/>
      </w:r>
      <w:r>
        <w:rPr>
          <w:rFonts w:hint="eastAsia"/>
          <w:sz w:val="36"/>
        </w:rPr>
        <w:t>录</w:t>
      </w:r>
    </w:p>
    <w:p>
      <w:pPr>
        <w:pStyle w:val="9"/>
        <w:rPr>
          <w:sz w:val="36"/>
        </w:rPr>
      </w:pPr>
    </w:p>
    <w:p>
      <w:pPr>
        <w:pStyle w:val="9"/>
        <w:rPr>
          <w:sz w:val="36"/>
        </w:rPr>
      </w:pPr>
    </w:p>
    <w:p>
      <w:pPr>
        <w:pStyle w:val="9"/>
        <w:spacing w:before="8"/>
        <w:rPr>
          <w:sz w:val="31"/>
        </w:rPr>
      </w:pPr>
    </w:p>
    <w:p>
      <w:pPr>
        <w:pStyle w:val="7"/>
        <w:numPr>
          <w:ilvl w:val="0"/>
          <w:numId w:val="14"/>
        </w:numPr>
        <w:tabs>
          <w:tab w:val="left" w:pos="1703"/>
        </w:tabs>
        <w:spacing w:before="0"/>
      </w:pPr>
      <w:r>
        <w:rPr>
          <w:rFonts w:hint="eastAsia"/>
          <w:spacing w:val="-1"/>
        </w:rPr>
        <w:t>投标函</w:t>
      </w:r>
      <w:r>
        <w:rPr>
          <w:rFonts w:hint="eastAsia"/>
        </w:rPr>
        <w:t>（</w:t>
      </w:r>
      <w:r>
        <w:rPr>
          <w:rFonts w:hint="eastAsia"/>
          <w:spacing w:val="-2"/>
        </w:rPr>
        <w:t>必须提供</w:t>
      </w:r>
      <w:r>
        <w:rPr>
          <w:rFonts w:hint="eastAsia"/>
        </w:rPr>
        <w:t>）；</w:t>
      </w:r>
    </w:p>
    <w:p>
      <w:pPr>
        <w:pStyle w:val="28"/>
        <w:numPr>
          <w:ilvl w:val="0"/>
          <w:numId w:val="14"/>
        </w:numPr>
        <w:tabs>
          <w:tab w:val="left" w:pos="1703"/>
        </w:tabs>
        <w:spacing w:before="186"/>
        <w:rPr>
          <w:sz w:val="28"/>
        </w:rPr>
      </w:pPr>
      <w:r>
        <w:rPr>
          <w:rFonts w:hint="eastAsia"/>
          <w:spacing w:val="-1"/>
          <w:sz w:val="28"/>
        </w:rPr>
        <w:t>投标报价表</w:t>
      </w:r>
      <w:r>
        <w:rPr>
          <w:rFonts w:hint="eastAsia"/>
          <w:spacing w:val="-3"/>
          <w:sz w:val="28"/>
        </w:rPr>
        <w:t>（</w:t>
      </w:r>
      <w:r>
        <w:rPr>
          <w:rFonts w:hint="eastAsia"/>
          <w:spacing w:val="-1"/>
          <w:sz w:val="28"/>
        </w:rPr>
        <w:t>必须提供</w:t>
      </w:r>
      <w:r>
        <w:rPr>
          <w:rFonts w:hint="eastAsia"/>
          <w:sz w:val="28"/>
        </w:rPr>
        <w:t>）；</w:t>
      </w:r>
    </w:p>
    <w:p>
      <w:pPr>
        <w:pStyle w:val="28"/>
        <w:numPr>
          <w:ilvl w:val="0"/>
          <w:numId w:val="14"/>
        </w:numPr>
        <w:tabs>
          <w:tab w:val="left" w:pos="1703"/>
        </w:tabs>
        <w:spacing w:before="186" w:line="364" w:lineRule="auto"/>
        <w:ind w:left="438" w:right="526" w:firstLine="559"/>
        <w:rPr>
          <w:sz w:val="28"/>
        </w:rPr>
      </w:pPr>
      <w:r>
        <w:rPr>
          <w:rFonts w:hint="eastAsia"/>
          <w:spacing w:val="-2"/>
          <w:sz w:val="28"/>
        </w:rPr>
        <w:t>投标人资格证明文件</w:t>
      </w:r>
      <w:r>
        <w:rPr>
          <w:rFonts w:hint="eastAsia"/>
          <w:spacing w:val="-3"/>
          <w:sz w:val="28"/>
        </w:rPr>
        <w:t>（投标人按投标人须知总则第</w:t>
      </w:r>
      <w:r>
        <w:rPr>
          <w:sz w:val="28"/>
        </w:rPr>
        <w:t>3.3</w:t>
      </w:r>
      <w:r>
        <w:rPr>
          <w:rFonts w:hint="eastAsia"/>
          <w:spacing w:val="-1"/>
          <w:sz w:val="28"/>
        </w:rPr>
        <w:t>条要求提供）；</w:t>
      </w:r>
    </w:p>
    <w:p>
      <w:pPr>
        <w:pStyle w:val="28"/>
        <w:numPr>
          <w:ilvl w:val="0"/>
          <w:numId w:val="14"/>
        </w:numPr>
        <w:tabs>
          <w:tab w:val="left" w:pos="1703"/>
        </w:tabs>
        <w:spacing w:before="0" w:line="358" w:lineRule="exact"/>
        <w:rPr>
          <w:sz w:val="28"/>
        </w:rPr>
      </w:pPr>
      <w:r>
        <w:rPr>
          <w:rFonts w:hint="eastAsia"/>
          <w:spacing w:val="-2"/>
          <w:sz w:val="28"/>
        </w:rPr>
        <w:t>项目技术服务方案；</w:t>
      </w:r>
    </w:p>
    <w:p>
      <w:pPr>
        <w:pStyle w:val="28"/>
        <w:numPr>
          <w:ilvl w:val="0"/>
          <w:numId w:val="14"/>
        </w:numPr>
        <w:tabs>
          <w:tab w:val="left" w:pos="1703"/>
        </w:tabs>
        <w:spacing w:before="183"/>
        <w:rPr>
          <w:sz w:val="28"/>
        </w:rPr>
      </w:pPr>
      <w:r>
        <w:rPr>
          <w:rFonts w:hint="eastAsia"/>
          <w:spacing w:val="-2"/>
          <w:sz w:val="28"/>
        </w:rPr>
        <w:t>项目运行管理方案；</w:t>
      </w:r>
    </w:p>
    <w:p>
      <w:pPr>
        <w:pStyle w:val="28"/>
        <w:numPr>
          <w:ilvl w:val="0"/>
          <w:numId w:val="14"/>
        </w:numPr>
        <w:tabs>
          <w:tab w:val="left" w:pos="1703"/>
        </w:tabs>
        <w:spacing w:before="186"/>
        <w:rPr>
          <w:sz w:val="28"/>
        </w:rPr>
      </w:pPr>
      <w:r>
        <w:rPr>
          <w:rFonts w:hint="eastAsia"/>
          <w:spacing w:val="-1"/>
          <w:sz w:val="28"/>
        </w:rPr>
        <w:t>企业信誉；</w:t>
      </w:r>
    </w:p>
    <w:p>
      <w:pPr>
        <w:pStyle w:val="28"/>
        <w:numPr>
          <w:ilvl w:val="0"/>
          <w:numId w:val="14"/>
        </w:numPr>
        <w:tabs>
          <w:tab w:val="left" w:pos="1703"/>
        </w:tabs>
        <w:spacing w:before="186"/>
        <w:rPr>
          <w:sz w:val="28"/>
        </w:rPr>
      </w:pPr>
      <w:r>
        <w:rPr>
          <w:rFonts w:hint="eastAsia"/>
          <w:spacing w:val="-3"/>
          <w:sz w:val="28"/>
        </w:rPr>
        <w:t>拟投入本项目人员情况表；</w:t>
      </w:r>
    </w:p>
    <w:p>
      <w:pPr>
        <w:pStyle w:val="28"/>
        <w:numPr>
          <w:ilvl w:val="0"/>
          <w:numId w:val="14"/>
        </w:numPr>
        <w:tabs>
          <w:tab w:val="left" w:pos="1703"/>
        </w:tabs>
        <w:spacing w:before="187"/>
        <w:rPr>
          <w:sz w:val="28"/>
        </w:rPr>
      </w:pPr>
      <w:r>
        <w:rPr>
          <w:rFonts w:hint="eastAsia"/>
          <w:spacing w:val="-1"/>
          <w:sz w:val="28"/>
        </w:rPr>
        <w:t>投标人</w:t>
      </w:r>
      <w:r>
        <w:rPr>
          <w:sz w:val="28"/>
        </w:rPr>
        <w:t>201</w:t>
      </w:r>
      <w:r>
        <w:rPr>
          <w:sz w:val="28"/>
          <w:lang w:val="en-US"/>
        </w:rPr>
        <w:t>7</w:t>
      </w:r>
      <w:r>
        <w:rPr>
          <w:rFonts w:hint="eastAsia"/>
          <w:spacing w:val="-3"/>
          <w:sz w:val="28"/>
        </w:rPr>
        <w:t>年至今完成的类似项目业绩情况；</w:t>
      </w:r>
    </w:p>
    <w:p>
      <w:pPr>
        <w:pStyle w:val="28"/>
        <w:numPr>
          <w:ilvl w:val="0"/>
          <w:numId w:val="14"/>
        </w:numPr>
        <w:tabs>
          <w:tab w:val="left" w:pos="1842"/>
        </w:tabs>
        <w:spacing w:before="186"/>
        <w:ind w:left="1841" w:hanging="844"/>
        <w:rPr>
          <w:sz w:val="28"/>
        </w:rPr>
      </w:pPr>
      <w:r>
        <w:rPr>
          <w:rFonts w:hint="eastAsia"/>
          <w:spacing w:val="-3"/>
          <w:sz w:val="28"/>
        </w:rPr>
        <w:t>质量保证及服务承诺；</w:t>
      </w:r>
    </w:p>
    <w:p>
      <w:pPr>
        <w:pStyle w:val="28"/>
        <w:numPr>
          <w:ilvl w:val="0"/>
          <w:numId w:val="14"/>
        </w:numPr>
        <w:tabs>
          <w:tab w:val="left" w:pos="1842"/>
        </w:tabs>
        <w:spacing w:before="186"/>
        <w:ind w:left="1841" w:hanging="844"/>
        <w:rPr>
          <w:sz w:val="28"/>
        </w:rPr>
      </w:pPr>
      <w:r>
        <w:rPr>
          <w:rFonts w:hint="eastAsia"/>
          <w:spacing w:val="-3"/>
          <w:sz w:val="28"/>
        </w:rPr>
        <w:t>投标人认为需要提供的其它资料。</w:t>
      </w:r>
    </w:p>
    <w:p>
      <w:pPr>
        <w:rPr>
          <w:sz w:val="28"/>
        </w:rPr>
        <w:sectPr>
          <w:pgSz w:w="11910" w:h="16840"/>
          <w:pgMar w:top="1580" w:right="700" w:bottom="1040" w:left="1040" w:header="0" w:footer="851" w:gutter="0"/>
          <w:cols w:space="720" w:num="1"/>
        </w:sectPr>
      </w:pPr>
    </w:p>
    <w:p>
      <w:pPr>
        <w:spacing w:before="42"/>
        <w:ind w:right="85"/>
        <w:jc w:val="center"/>
        <w:rPr>
          <w:b/>
          <w:sz w:val="32"/>
        </w:rPr>
      </w:pPr>
      <w:r>
        <w:rPr>
          <w:rFonts w:hint="eastAsia"/>
          <w:sz w:val="32"/>
        </w:rPr>
        <w:t>一、</w:t>
      </w:r>
      <w:r>
        <w:rPr>
          <w:rFonts w:hint="eastAsia"/>
          <w:b/>
          <w:sz w:val="32"/>
        </w:rPr>
        <w:t>投标函（非联合体格式）</w:t>
      </w:r>
    </w:p>
    <w:p>
      <w:pPr>
        <w:pStyle w:val="9"/>
        <w:rPr>
          <w:b/>
          <w:sz w:val="32"/>
        </w:rPr>
      </w:pPr>
    </w:p>
    <w:p>
      <w:pPr>
        <w:pStyle w:val="9"/>
        <w:rPr>
          <w:b/>
          <w:sz w:val="32"/>
        </w:rPr>
      </w:pPr>
    </w:p>
    <w:p>
      <w:pPr>
        <w:pStyle w:val="9"/>
        <w:spacing w:before="8"/>
        <w:rPr>
          <w:b/>
          <w:sz w:val="37"/>
        </w:rPr>
      </w:pPr>
    </w:p>
    <w:p>
      <w:pPr>
        <w:pStyle w:val="9"/>
        <w:tabs>
          <w:tab w:val="left" w:pos="3000"/>
        </w:tabs>
        <w:ind w:right="3907"/>
        <w:jc w:val="right"/>
      </w:pPr>
      <w:r>
        <w:rPr>
          <w:rFonts w:hint="eastAsia"/>
        </w:rPr>
        <w:t>致：</w:t>
      </w:r>
      <w:r>
        <w:rPr>
          <w:u w:val="single"/>
        </w:rPr>
        <w:t xml:space="preserve"> </w:t>
      </w:r>
      <w:r>
        <w:rPr>
          <w:u w:val="single"/>
        </w:rPr>
        <w:tab/>
      </w:r>
      <w:r>
        <w:t>(</w:t>
      </w:r>
      <w:r>
        <w:rPr>
          <w:rFonts w:hint="eastAsia"/>
        </w:rPr>
        <w:t>采购人或采购代理机构</w:t>
      </w:r>
      <w:r>
        <w:t>)</w:t>
      </w:r>
    </w:p>
    <w:p>
      <w:pPr>
        <w:pStyle w:val="9"/>
        <w:rPr>
          <w:sz w:val="26"/>
        </w:rPr>
      </w:pPr>
    </w:p>
    <w:p>
      <w:pPr>
        <w:pStyle w:val="9"/>
        <w:tabs>
          <w:tab w:val="left" w:pos="2466"/>
          <w:tab w:val="left" w:pos="3866"/>
          <w:tab w:val="left" w:pos="8199"/>
          <w:tab w:val="left" w:pos="8924"/>
        </w:tabs>
        <w:spacing w:before="233" w:line="364" w:lineRule="auto"/>
        <w:ind w:left="438" w:right="520" w:firstLine="539"/>
        <w:jc w:val="both"/>
      </w:pPr>
      <w:r>
        <w:rPr>
          <w:rFonts w:hint="eastAsia"/>
        </w:rPr>
        <w:t>根据贵方</w:t>
      </w:r>
      <w:r>
        <w:rPr>
          <w:u w:val="single"/>
        </w:rPr>
        <w:t xml:space="preserve"> </w:t>
      </w:r>
      <w:r>
        <w:rPr>
          <w:u w:val="single"/>
        </w:rPr>
        <w:tab/>
      </w:r>
      <w:r>
        <w:rPr>
          <w:u w:val="single"/>
        </w:rPr>
        <w:tab/>
      </w:r>
      <w:r>
        <w:rPr>
          <w:rFonts w:hint="eastAsia"/>
        </w:rPr>
        <w:t>采购项目招标文件，</w:t>
      </w:r>
      <w:r>
        <w:rPr>
          <w:rFonts w:hint="eastAsia"/>
          <w:lang w:val="en-US" w:eastAsia="zh-CN"/>
        </w:rPr>
        <w:t>项目</w:t>
      </w:r>
      <w:r>
        <w:rPr>
          <w:rFonts w:hint="eastAsia"/>
        </w:rPr>
        <w:t>编号</w:t>
      </w:r>
      <w:r>
        <w:rPr>
          <w:u w:val="single"/>
        </w:rPr>
        <w:t xml:space="preserve"> </w:t>
      </w:r>
      <w:r>
        <w:rPr>
          <w:u w:val="single"/>
        </w:rPr>
        <w:tab/>
      </w:r>
      <w:r>
        <w:rPr>
          <w:rFonts w:hint="eastAsia"/>
        </w:rPr>
        <w:t>，正式授权</w:t>
      </w:r>
      <w:r>
        <w:rPr>
          <w:rFonts w:hint="eastAsia"/>
          <w:spacing w:val="-13"/>
        </w:rPr>
        <w:t>下</w:t>
      </w:r>
      <w:r>
        <w:rPr>
          <w:rFonts w:hint="eastAsia"/>
        </w:rPr>
        <w:t>述签字人</w:t>
      </w:r>
      <w:r>
        <w:rPr>
          <w:u w:val="single"/>
        </w:rPr>
        <w:t xml:space="preserve"> </w:t>
      </w:r>
      <w:r>
        <w:rPr>
          <w:u w:val="single"/>
        </w:rPr>
        <w:tab/>
      </w:r>
      <w:r>
        <w:rPr>
          <w:rFonts w:hint="eastAsia"/>
        </w:rPr>
        <w:t>（姓名和职务</w:t>
      </w:r>
      <w:r>
        <w:rPr>
          <w:rFonts w:hint="eastAsia"/>
          <w:spacing w:val="-12"/>
        </w:rPr>
        <w:t>）</w:t>
      </w:r>
      <w:r>
        <w:rPr>
          <w:rFonts w:hint="eastAsia"/>
        </w:rPr>
        <w:t>代表投标人</w:t>
      </w:r>
      <w:r>
        <w:rPr>
          <w:u w:val="single"/>
        </w:rPr>
        <w:t xml:space="preserve"> </w:t>
      </w:r>
      <w:r>
        <w:rPr>
          <w:u w:val="single"/>
        </w:rPr>
        <w:tab/>
      </w:r>
      <w:r>
        <w:rPr>
          <w:u w:val="single"/>
        </w:rPr>
        <w:tab/>
      </w:r>
      <w:r>
        <w:rPr>
          <w:rFonts w:hint="eastAsia"/>
        </w:rPr>
        <w:t>（投</w:t>
      </w:r>
      <w:r>
        <w:rPr>
          <w:rFonts w:hint="eastAsia"/>
          <w:spacing w:val="-18"/>
        </w:rPr>
        <w:t>标</w:t>
      </w:r>
      <w:r>
        <w:rPr>
          <w:rFonts w:hint="eastAsia"/>
        </w:rPr>
        <w:t>单位名称</w:t>
      </w:r>
      <w:r>
        <w:rPr>
          <w:rFonts w:hint="eastAsia"/>
          <w:spacing w:val="-120"/>
        </w:rPr>
        <w:t>）</w:t>
      </w:r>
      <w:r>
        <w:rPr>
          <w:rFonts w:hint="eastAsia"/>
        </w:rPr>
        <w:t>，提交下述文件正本一份，副本</w:t>
      </w:r>
      <w:r>
        <w:rPr>
          <w:rFonts w:hint="eastAsia"/>
          <w:lang w:val="en-US" w:eastAsia="zh-CN"/>
        </w:rPr>
        <w:t>六</w:t>
      </w:r>
      <w:r>
        <w:rPr>
          <w:rFonts w:hint="eastAsia"/>
        </w:rPr>
        <w:t>份。</w:t>
      </w:r>
    </w:p>
    <w:p>
      <w:pPr>
        <w:pStyle w:val="28"/>
        <w:tabs>
          <w:tab w:val="left" w:pos="1700"/>
        </w:tabs>
        <w:spacing w:before="0" w:line="307" w:lineRule="exact"/>
        <w:ind w:left="1097" w:firstLine="0"/>
        <w:rPr>
          <w:sz w:val="24"/>
        </w:rPr>
      </w:pPr>
      <w:r>
        <w:rPr>
          <w:rFonts w:hint="eastAsia"/>
          <w:sz w:val="24"/>
        </w:rPr>
        <w:t>（</w:t>
      </w:r>
      <w:r>
        <w:rPr>
          <w:sz w:val="24"/>
          <w:lang w:val="en-US"/>
        </w:rPr>
        <w:t>1</w:t>
      </w:r>
      <w:r>
        <w:rPr>
          <w:rFonts w:hint="eastAsia"/>
          <w:sz w:val="24"/>
        </w:rPr>
        <w:t>）投标函（必须提供</w:t>
      </w:r>
      <w:r>
        <w:rPr>
          <w:rFonts w:hint="eastAsia"/>
          <w:spacing w:val="-120"/>
          <w:sz w:val="24"/>
        </w:rPr>
        <w:t>）</w:t>
      </w:r>
      <w:r>
        <w:rPr>
          <w:rFonts w:hint="eastAsia"/>
          <w:sz w:val="24"/>
        </w:rPr>
        <w:t>；</w:t>
      </w:r>
    </w:p>
    <w:p>
      <w:pPr>
        <w:pStyle w:val="28"/>
        <w:tabs>
          <w:tab w:val="left" w:pos="1700"/>
        </w:tabs>
        <w:spacing w:before="159"/>
        <w:ind w:left="1097" w:firstLine="0"/>
        <w:rPr>
          <w:sz w:val="24"/>
        </w:rPr>
      </w:pPr>
      <w:r>
        <w:rPr>
          <w:rFonts w:hint="eastAsia"/>
          <w:sz w:val="24"/>
        </w:rPr>
        <w:t>（</w:t>
      </w:r>
      <w:r>
        <w:rPr>
          <w:sz w:val="24"/>
          <w:lang w:val="en-US"/>
        </w:rPr>
        <w:t>2</w:t>
      </w:r>
      <w:r>
        <w:rPr>
          <w:rFonts w:hint="eastAsia"/>
          <w:sz w:val="24"/>
        </w:rPr>
        <w:t>）投标报价表（必须提供</w:t>
      </w:r>
      <w:r>
        <w:rPr>
          <w:rFonts w:hint="eastAsia"/>
          <w:spacing w:val="-120"/>
          <w:sz w:val="24"/>
        </w:rPr>
        <w:t>）</w:t>
      </w:r>
      <w:r>
        <w:rPr>
          <w:rFonts w:hint="eastAsia"/>
          <w:sz w:val="24"/>
        </w:rPr>
        <w:t>；</w:t>
      </w:r>
    </w:p>
    <w:p>
      <w:pPr>
        <w:pStyle w:val="28"/>
        <w:tabs>
          <w:tab w:val="left" w:pos="1760"/>
        </w:tabs>
        <w:ind w:left="1157" w:firstLine="0"/>
        <w:rPr>
          <w:sz w:val="24"/>
        </w:rPr>
      </w:pPr>
      <w:r>
        <w:rPr>
          <w:rFonts w:hint="eastAsia"/>
          <w:sz w:val="24"/>
        </w:rPr>
        <w:t>（</w:t>
      </w:r>
      <w:r>
        <w:rPr>
          <w:sz w:val="24"/>
          <w:lang w:val="en-US"/>
        </w:rPr>
        <w:t>3</w:t>
      </w:r>
      <w:r>
        <w:rPr>
          <w:rFonts w:hint="eastAsia"/>
          <w:sz w:val="24"/>
        </w:rPr>
        <w:t>）投标人资格证明文件（</w:t>
      </w:r>
      <w:r>
        <w:rPr>
          <w:rFonts w:hint="eastAsia"/>
          <w:spacing w:val="-5"/>
          <w:sz w:val="24"/>
        </w:rPr>
        <w:t>投标人按投标人须知总则第</w:t>
      </w:r>
      <w:r>
        <w:rPr>
          <w:spacing w:val="-5"/>
          <w:sz w:val="24"/>
        </w:rPr>
        <w:t xml:space="preserve"> </w:t>
      </w:r>
      <w:r>
        <w:rPr>
          <w:sz w:val="24"/>
        </w:rPr>
        <w:t>3.3</w:t>
      </w:r>
      <w:r>
        <w:rPr>
          <w:spacing w:val="-10"/>
          <w:sz w:val="24"/>
        </w:rPr>
        <w:t xml:space="preserve"> </w:t>
      </w:r>
      <w:r>
        <w:rPr>
          <w:rFonts w:hint="eastAsia"/>
          <w:spacing w:val="-10"/>
          <w:sz w:val="24"/>
        </w:rPr>
        <w:t>条要求提供</w:t>
      </w:r>
      <w:r>
        <w:rPr>
          <w:rFonts w:hint="eastAsia"/>
          <w:spacing w:val="-120"/>
          <w:sz w:val="24"/>
        </w:rPr>
        <w:t>）</w:t>
      </w:r>
      <w:r>
        <w:rPr>
          <w:rFonts w:hint="eastAsia"/>
          <w:sz w:val="24"/>
        </w:rPr>
        <w:t>；</w:t>
      </w:r>
    </w:p>
    <w:p>
      <w:pPr>
        <w:pStyle w:val="28"/>
        <w:tabs>
          <w:tab w:val="left" w:pos="1760"/>
        </w:tabs>
        <w:spacing w:before="158"/>
        <w:ind w:left="1157" w:firstLine="0"/>
        <w:rPr>
          <w:sz w:val="24"/>
        </w:rPr>
      </w:pPr>
      <w:r>
        <w:rPr>
          <w:rFonts w:hint="eastAsia"/>
          <w:sz w:val="24"/>
        </w:rPr>
        <w:t>（</w:t>
      </w:r>
      <w:r>
        <w:rPr>
          <w:sz w:val="24"/>
          <w:lang w:val="en-US"/>
        </w:rPr>
        <w:t>4</w:t>
      </w:r>
      <w:r>
        <w:rPr>
          <w:rFonts w:hint="eastAsia"/>
          <w:sz w:val="24"/>
        </w:rPr>
        <w:t>）项目技术服务方案；</w:t>
      </w:r>
    </w:p>
    <w:p>
      <w:pPr>
        <w:pStyle w:val="28"/>
        <w:tabs>
          <w:tab w:val="left" w:pos="1760"/>
        </w:tabs>
        <w:ind w:left="1157" w:firstLine="0"/>
        <w:rPr>
          <w:sz w:val="24"/>
        </w:rPr>
      </w:pPr>
      <w:r>
        <w:rPr>
          <w:rFonts w:hint="eastAsia"/>
          <w:sz w:val="24"/>
        </w:rPr>
        <w:t>（</w:t>
      </w:r>
      <w:r>
        <w:rPr>
          <w:sz w:val="24"/>
          <w:lang w:val="en-US"/>
        </w:rPr>
        <w:t>5</w:t>
      </w:r>
      <w:r>
        <w:rPr>
          <w:rFonts w:hint="eastAsia"/>
          <w:sz w:val="24"/>
        </w:rPr>
        <w:t>）项目运行管理方案；</w:t>
      </w:r>
    </w:p>
    <w:p>
      <w:pPr>
        <w:pStyle w:val="28"/>
        <w:tabs>
          <w:tab w:val="left" w:pos="1760"/>
        </w:tabs>
        <w:spacing w:before="158"/>
        <w:ind w:left="1157" w:firstLine="0"/>
        <w:rPr>
          <w:sz w:val="24"/>
        </w:rPr>
      </w:pPr>
      <w:r>
        <w:rPr>
          <w:rFonts w:hint="eastAsia"/>
          <w:sz w:val="24"/>
        </w:rPr>
        <w:t>（</w:t>
      </w:r>
      <w:r>
        <w:rPr>
          <w:sz w:val="24"/>
          <w:lang w:val="en-US"/>
        </w:rPr>
        <w:t>6</w:t>
      </w:r>
      <w:r>
        <w:rPr>
          <w:rFonts w:hint="eastAsia"/>
          <w:sz w:val="24"/>
        </w:rPr>
        <w:t>）企业信誉；</w:t>
      </w:r>
    </w:p>
    <w:p>
      <w:pPr>
        <w:pStyle w:val="28"/>
        <w:tabs>
          <w:tab w:val="left" w:pos="1760"/>
        </w:tabs>
        <w:spacing w:before="160"/>
        <w:ind w:left="1157" w:firstLine="0"/>
        <w:rPr>
          <w:sz w:val="24"/>
        </w:rPr>
      </w:pPr>
      <w:r>
        <w:rPr>
          <w:rFonts w:hint="eastAsia"/>
          <w:sz w:val="24"/>
        </w:rPr>
        <w:t>（</w:t>
      </w:r>
      <w:r>
        <w:rPr>
          <w:sz w:val="24"/>
          <w:lang w:val="en-US"/>
        </w:rPr>
        <w:t>7</w:t>
      </w:r>
      <w:r>
        <w:rPr>
          <w:rFonts w:hint="eastAsia"/>
          <w:sz w:val="24"/>
        </w:rPr>
        <w:t>）拟投入本项目人员情况表；</w:t>
      </w:r>
    </w:p>
    <w:p>
      <w:pPr>
        <w:pStyle w:val="28"/>
        <w:tabs>
          <w:tab w:val="left" w:pos="1760"/>
        </w:tabs>
        <w:spacing w:before="158"/>
        <w:ind w:left="1157" w:firstLine="0"/>
        <w:rPr>
          <w:sz w:val="24"/>
        </w:rPr>
      </w:pPr>
      <w:r>
        <w:rPr>
          <w:rFonts w:hint="eastAsia"/>
          <w:sz w:val="24"/>
        </w:rPr>
        <w:t>（</w:t>
      </w:r>
      <w:r>
        <w:rPr>
          <w:sz w:val="24"/>
          <w:lang w:val="en-US"/>
        </w:rPr>
        <w:t>8</w:t>
      </w:r>
      <w:r>
        <w:rPr>
          <w:rFonts w:hint="eastAsia"/>
          <w:sz w:val="24"/>
        </w:rPr>
        <w:t>）投标人</w:t>
      </w:r>
      <w:r>
        <w:rPr>
          <w:sz w:val="24"/>
        </w:rPr>
        <w:t>201</w:t>
      </w:r>
      <w:r>
        <w:rPr>
          <w:sz w:val="24"/>
          <w:lang w:val="en-US"/>
        </w:rPr>
        <w:t>7</w:t>
      </w:r>
      <w:r>
        <w:rPr>
          <w:rFonts w:hint="eastAsia"/>
          <w:sz w:val="24"/>
        </w:rPr>
        <w:t>年至今完成的类似项目业绩情况；</w:t>
      </w:r>
    </w:p>
    <w:p>
      <w:pPr>
        <w:pStyle w:val="28"/>
        <w:tabs>
          <w:tab w:val="left" w:pos="1880"/>
        </w:tabs>
        <w:ind w:left="1157" w:firstLine="0"/>
        <w:rPr>
          <w:sz w:val="24"/>
        </w:rPr>
      </w:pPr>
      <w:r>
        <w:rPr>
          <w:rFonts w:hint="eastAsia"/>
          <w:sz w:val="24"/>
        </w:rPr>
        <w:t>（</w:t>
      </w:r>
      <w:r>
        <w:rPr>
          <w:sz w:val="24"/>
          <w:lang w:val="en-US"/>
        </w:rPr>
        <w:t>9</w:t>
      </w:r>
      <w:r>
        <w:rPr>
          <w:rFonts w:hint="eastAsia"/>
          <w:sz w:val="24"/>
        </w:rPr>
        <w:t>）质量保证及服务承诺；</w:t>
      </w:r>
    </w:p>
    <w:p>
      <w:pPr>
        <w:pStyle w:val="28"/>
        <w:tabs>
          <w:tab w:val="left" w:pos="1880"/>
        </w:tabs>
        <w:spacing w:before="158" w:line="364" w:lineRule="auto"/>
        <w:ind w:left="1158" w:right="4685" w:firstLine="0"/>
        <w:rPr>
          <w:sz w:val="24"/>
        </w:rPr>
      </w:pPr>
      <w:r>
        <w:rPr>
          <w:rFonts w:hint="eastAsia"/>
          <w:spacing w:val="-2"/>
          <w:sz w:val="24"/>
        </w:rPr>
        <w:t>（</w:t>
      </w:r>
      <w:r>
        <w:rPr>
          <w:spacing w:val="-2"/>
          <w:sz w:val="24"/>
          <w:lang w:val="en-US"/>
        </w:rPr>
        <w:t>10</w:t>
      </w:r>
      <w:r>
        <w:rPr>
          <w:rFonts w:hint="eastAsia"/>
          <w:spacing w:val="-2"/>
          <w:sz w:val="24"/>
        </w:rPr>
        <w:t>）投标人认为需要提供的其它资料。</w:t>
      </w:r>
      <w:r>
        <w:rPr>
          <w:rFonts w:hint="eastAsia"/>
          <w:sz w:val="24"/>
        </w:rPr>
        <w:t>据此函，签字人兹宣布同意如下：</w:t>
      </w:r>
    </w:p>
    <w:p>
      <w:pPr>
        <w:pStyle w:val="9"/>
        <w:spacing w:line="364" w:lineRule="auto"/>
        <w:ind w:left="438" w:right="526" w:firstLine="420"/>
      </w:pPr>
      <w:r>
        <w:t>1</w:t>
      </w:r>
      <w:r>
        <w:rPr>
          <w:rFonts w:hint="eastAsia"/>
        </w:rPr>
        <w:t>、我方同意在投标人须知规定的开标日期起遵循本投标文件，并在投标人须知规定的投标有效期（</w:t>
      </w:r>
      <w:r>
        <w:t xml:space="preserve">60 </w:t>
      </w:r>
      <w:r>
        <w:rPr>
          <w:rFonts w:hint="eastAsia"/>
        </w:rPr>
        <w:t>日历天）满之前均具有约束力。</w:t>
      </w:r>
    </w:p>
    <w:p>
      <w:pPr>
        <w:pStyle w:val="9"/>
        <w:spacing w:line="364" w:lineRule="auto"/>
        <w:ind w:left="438" w:right="404" w:firstLine="420"/>
      </w:pPr>
      <w:r>
        <w:t>2</w:t>
      </w:r>
      <w:r>
        <w:rPr>
          <w:rFonts w:hint="eastAsia"/>
          <w:spacing w:val="-14"/>
        </w:rPr>
        <w:t>、我方承诺已经具备《中华人民共和国招标投标法》</w:t>
      </w:r>
      <w:r>
        <w:rPr>
          <w:rFonts w:hint="eastAsia"/>
          <w:spacing w:val="-15"/>
        </w:rPr>
        <w:t>、《中华人民共和国政府采购法》</w:t>
      </w:r>
      <w:r>
        <w:rPr>
          <w:rFonts w:hint="eastAsia"/>
        </w:rPr>
        <w:t>中规定的参加招投标活动的投标人应当具备的条件：</w:t>
      </w:r>
    </w:p>
    <w:p>
      <w:pPr>
        <w:pStyle w:val="28"/>
        <w:numPr>
          <w:ilvl w:val="0"/>
          <w:numId w:val="15"/>
        </w:numPr>
        <w:tabs>
          <w:tab w:val="left" w:pos="1520"/>
        </w:tabs>
        <w:spacing w:before="0" w:line="306" w:lineRule="exact"/>
        <w:ind w:hanging="602"/>
        <w:rPr>
          <w:sz w:val="24"/>
        </w:rPr>
      </w:pPr>
      <w:r>
        <w:rPr>
          <w:rFonts w:hint="eastAsia"/>
          <w:sz w:val="24"/>
        </w:rPr>
        <w:t>具有独立承担民事责任的能力；</w:t>
      </w:r>
    </w:p>
    <w:p>
      <w:pPr>
        <w:pStyle w:val="28"/>
        <w:numPr>
          <w:ilvl w:val="0"/>
          <w:numId w:val="15"/>
        </w:numPr>
        <w:tabs>
          <w:tab w:val="left" w:pos="601"/>
        </w:tabs>
        <w:spacing w:before="159"/>
        <w:ind w:left="1459" w:right="3905" w:hanging="1460"/>
        <w:jc w:val="right"/>
        <w:rPr>
          <w:sz w:val="24"/>
        </w:rPr>
      </w:pPr>
      <w:r>
        <w:rPr>
          <w:rFonts w:hint="eastAsia"/>
          <w:sz w:val="24"/>
        </w:rPr>
        <w:t>具有良好的商业信誉和健全的财务会计制度；</w:t>
      </w:r>
    </w:p>
    <w:p>
      <w:pPr>
        <w:pStyle w:val="28"/>
        <w:numPr>
          <w:ilvl w:val="0"/>
          <w:numId w:val="15"/>
        </w:numPr>
        <w:tabs>
          <w:tab w:val="left" w:pos="1460"/>
        </w:tabs>
        <w:ind w:left="1459" w:hanging="602"/>
        <w:rPr>
          <w:sz w:val="24"/>
        </w:rPr>
      </w:pPr>
      <w:r>
        <w:rPr>
          <w:rFonts w:hint="eastAsia"/>
          <w:sz w:val="24"/>
        </w:rPr>
        <w:t>具有投标所必需的设备和专业技术能力；</w:t>
      </w:r>
    </w:p>
    <w:p>
      <w:pPr>
        <w:pStyle w:val="28"/>
        <w:numPr>
          <w:ilvl w:val="0"/>
          <w:numId w:val="15"/>
        </w:numPr>
        <w:tabs>
          <w:tab w:val="left" w:pos="1460"/>
        </w:tabs>
        <w:spacing w:before="158" w:line="364" w:lineRule="auto"/>
        <w:ind w:left="858" w:right="1985" w:firstLine="0"/>
        <w:rPr>
          <w:sz w:val="24"/>
        </w:rPr>
      </w:pPr>
      <w:r>
        <w:rPr>
          <w:rFonts w:hint="eastAsia"/>
          <w:spacing w:val="-1"/>
          <w:sz w:val="24"/>
        </w:rPr>
        <w:t>参加此项采购活动前三年内，在经营活动中没有重大违法记录。</w:t>
      </w:r>
      <w:r>
        <w:rPr>
          <w:rFonts w:hint="eastAsia"/>
          <w:spacing w:val="-1"/>
          <w:sz w:val="24"/>
          <w:lang w:val="en-US" w:eastAsia="zh-CN"/>
        </w:rPr>
        <w:t xml:space="preserve">  </w:t>
      </w:r>
      <w:r>
        <w:rPr>
          <w:sz w:val="24"/>
        </w:rPr>
        <w:t>3</w:t>
      </w:r>
      <w:r>
        <w:rPr>
          <w:rFonts w:hint="eastAsia"/>
          <w:sz w:val="24"/>
        </w:rPr>
        <w:t>、我方根据招标文件的规定，承担责任和义务。</w:t>
      </w:r>
    </w:p>
    <w:p>
      <w:pPr>
        <w:pStyle w:val="9"/>
        <w:spacing w:before="40"/>
        <w:ind w:firstLine="960" w:firstLineChars="400"/>
        <w:rPr>
          <w:szCs w:val="22"/>
        </w:rPr>
      </w:pPr>
      <w:r>
        <w:rPr>
          <w:szCs w:val="22"/>
        </w:rPr>
        <w:t>4</w:t>
      </w:r>
      <w:r>
        <w:rPr>
          <w:rFonts w:hint="eastAsia"/>
          <w:szCs w:val="22"/>
        </w:rPr>
        <w:t>、同意向贵方提供贵方可能要求的与本投标有关的任何数据或资料。</w:t>
      </w:r>
    </w:p>
    <w:p>
      <w:pPr>
        <w:pStyle w:val="9"/>
        <w:spacing w:line="306" w:lineRule="exact"/>
        <w:ind w:left="858"/>
        <w:rPr>
          <w:szCs w:val="22"/>
        </w:rPr>
        <w:sectPr>
          <w:pgSz w:w="11910" w:h="16840"/>
          <w:pgMar w:top="1340" w:right="700" w:bottom="1040" w:left="1040" w:header="0" w:footer="851" w:gutter="0"/>
          <w:cols w:space="720" w:num="1"/>
        </w:sectPr>
      </w:pPr>
    </w:p>
    <w:p>
      <w:pPr>
        <w:pStyle w:val="9"/>
        <w:spacing w:before="158"/>
        <w:ind w:left="858"/>
      </w:pPr>
      <w:r>
        <w:rPr>
          <w:spacing w:val="-1"/>
          <w:lang w:val="en-US"/>
        </w:rPr>
        <w:t>5</w:t>
      </w:r>
      <w:r>
        <w:rPr>
          <w:rFonts w:hint="eastAsia"/>
        </w:rPr>
        <w:t>、我方完全理解贵方不一定要接受最低报价的投标人为中标人。</w:t>
      </w:r>
    </w:p>
    <w:p>
      <w:pPr>
        <w:pStyle w:val="9"/>
        <w:spacing w:before="161"/>
        <w:ind w:left="858"/>
      </w:pPr>
      <w:r>
        <w:rPr>
          <w:spacing w:val="-1"/>
          <w:lang w:val="en-US"/>
        </w:rPr>
        <w:t>6</w:t>
      </w:r>
      <w:r>
        <w:rPr>
          <w:rFonts w:hint="eastAsia"/>
        </w:rPr>
        <w:t>、若贵方需要，我方愿意提供我方作出的一切承诺的证明材料。</w:t>
      </w:r>
    </w:p>
    <w:p>
      <w:pPr>
        <w:pStyle w:val="9"/>
        <w:spacing w:before="158" w:line="364" w:lineRule="auto"/>
        <w:ind w:left="438" w:right="517" w:firstLine="360"/>
      </w:pPr>
      <w:r>
        <w:rPr>
          <w:lang w:val="en-US"/>
        </w:rPr>
        <w:t>7</w:t>
      </w:r>
      <w:r>
        <w:rPr>
          <w:rFonts w:hint="eastAsia"/>
          <w:spacing w:val="-22"/>
        </w:rPr>
        <w:t>、我方将严格遵守《中华人民共和国招标投标法》、《中华人民共和国政府采购法》的</w:t>
      </w:r>
      <w:r>
        <w:rPr>
          <w:rFonts w:hint="eastAsia"/>
          <w:spacing w:val="-5"/>
        </w:rPr>
        <w:t>规定，知悉作为投标人应负的法律责任。</w:t>
      </w:r>
    </w:p>
    <w:p>
      <w:pPr>
        <w:pStyle w:val="9"/>
        <w:spacing w:before="1"/>
        <w:ind w:left="858"/>
      </w:pPr>
      <w:r>
        <w:rPr>
          <w:rFonts w:hint="eastAsia"/>
        </w:rPr>
        <w:t>与本项目投标有关的正式通讯地址为：</w:t>
      </w:r>
    </w:p>
    <w:p>
      <w:pPr>
        <w:tabs>
          <w:tab w:val="left" w:pos="4768"/>
        </w:tabs>
        <w:spacing w:before="160"/>
        <w:ind w:left="1036"/>
        <w:rPr>
          <w:sz w:val="21"/>
        </w:rPr>
      </w:pPr>
      <w:r>
        <w:rPr>
          <w:rFonts w:hint="eastAsia" w:ascii="宋体" w:hAnsi="宋体" w:eastAsia="宋体" w:cs="宋体"/>
          <w:spacing w:val="-5"/>
          <w:kern w:val="0"/>
          <w:sz w:val="24"/>
          <w:szCs w:val="24"/>
          <w:lang w:val="zh-CN" w:eastAsia="zh-CN" w:bidi="ar-SA"/>
        </w:rPr>
        <w:t>投标人</w:t>
      </w:r>
      <w:r>
        <w:rPr>
          <w:rFonts w:hint="eastAsia"/>
          <w:sz w:val="21"/>
        </w:rPr>
        <w:t>：</w:t>
      </w:r>
      <w:r>
        <w:rPr>
          <w:sz w:val="21"/>
          <w:u w:val="single"/>
        </w:rPr>
        <w:t xml:space="preserve"> </w:t>
      </w:r>
      <w:r>
        <w:rPr>
          <w:sz w:val="21"/>
          <w:u w:val="single"/>
        </w:rPr>
        <w:tab/>
      </w:r>
      <w:r>
        <w:rPr>
          <w:rFonts w:hint="eastAsia"/>
          <w:sz w:val="24"/>
          <w:szCs w:val="24"/>
        </w:rPr>
        <w:t>（盖单</w:t>
      </w:r>
      <w:r>
        <w:rPr>
          <w:rFonts w:hint="eastAsia"/>
          <w:spacing w:val="-3"/>
          <w:sz w:val="24"/>
          <w:szCs w:val="24"/>
        </w:rPr>
        <w:t>位章</w:t>
      </w:r>
      <w:r>
        <w:rPr>
          <w:rFonts w:hint="eastAsia"/>
          <w:sz w:val="24"/>
          <w:szCs w:val="24"/>
        </w:rPr>
        <w:t>）</w:t>
      </w:r>
    </w:p>
    <w:p>
      <w:pPr>
        <w:tabs>
          <w:tab w:val="left" w:pos="6660"/>
        </w:tabs>
        <w:spacing w:before="139" w:line="364" w:lineRule="auto"/>
        <w:ind w:left="1036" w:right="2659"/>
        <w:rPr>
          <w:rFonts w:hint="eastAsia"/>
          <w:sz w:val="21"/>
        </w:rPr>
      </w:pPr>
      <w:r>
        <w:rPr>
          <w:rFonts w:hint="eastAsia" w:ascii="宋体" w:hAnsi="宋体" w:eastAsia="宋体" w:cs="宋体"/>
          <w:spacing w:val="-5"/>
          <w:kern w:val="0"/>
          <w:sz w:val="24"/>
          <w:szCs w:val="24"/>
          <w:lang w:val="zh-CN" w:eastAsia="zh-CN" w:bidi="ar-SA"/>
        </w:rPr>
        <w:t>法定代表人或其委托代理人</w:t>
      </w:r>
      <w:r>
        <w:rPr>
          <w:rFonts w:hint="eastAsia"/>
          <w:sz w:val="21"/>
        </w:rPr>
        <w:t>：</w:t>
      </w:r>
      <w:r>
        <w:rPr>
          <w:sz w:val="21"/>
          <w:u w:val="single"/>
        </w:rPr>
        <w:t xml:space="preserve"> </w:t>
      </w:r>
      <w:r>
        <w:rPr>
          <w:sz w:val="21"/>
          <w:u w:val="single"/>
        </w:rPr>
        <w:tab/>
      </w:r>
      <w:r>
        <w:rPr>
          <w:rFonts w:hint="eastAsia"/>
          <w:sz w:val="21"/>
        </w:rPr>
        <w:t>（签字</w:t>
      </w:r>
      <w:r>
        <w:rPr>
          <w:rFonts w:hint="eastAsia"/>
          <w:spacing w:val="-18"/>
          <w:sz w:val="21"/>
        </w:rPr>
        <w:t>）</w:t>
      </w:r>
      <w:r>
        <w:rPr>
          <w:spacing w:val="-18"/>
          <w:sz w:val="21"/>
        </w:rPr>
        <w:t xml:space="preserve"> </w:t>
      </w:r>
      <w:r>
        <w:rPr>
          <w:rFonts w:hint="eastAsia" w:ascii="宋体" w:hAnsi="宋体" w:eastAsia="宋体" w:cs="宋体"/>
          <w:spacing w:val="-5"/>
          <w:kern w:val="0"/>
          <w:sz w:val="24"/>
          <w:szCs w:val="24"/>
          <w:lang w:val="zh-CN" w:eastAsia="zh-CN" w:bidi="ar-SA"/>
        </w:rPr>
        <w:t>地址</w:t>
      </w:r>
      <w:r>
        <w:rPr>
          <w:rFonts w:hint="eastAsia"/>
          <w:sz w:val="21"/>
        </w:rPr>
        <w:t>：</w:t>
      </w:r>
    </w:p>
    <w:p>
      <w:pPr>
        <w:pStyle w:val="2"/>
        <w:rPr>
          <w:rFonts w:hint="default" w:eastAsia="宋体"/>
          <w:sz w:val="24"/>
          <w:szCs w:val="24"/>
          <w:lang w:val="en-US" w:eastAsia="zh-CN"/>
        </w:rPr>
      </w:pPr>
      <w:r>
        <w:rPr>
          <w:rFonts w:hint="eastAsia"/>
          <w:sz w:val="21"/>
          <w:lang w:val="en-US" w:eastAsia="zh-CN"/>
        </w:rPr>
        <w:t xml:space="preserve">         </w:t>
      </w:r>
      <w:r>
        <w:rPr>
          <w:rFonts w:hint="eastAsia"/>
          <w:sz w:val="24"/>
          <w:szCs w:val="24"/>
          <w:lang w:val="en-US" w:eastAsia="zh-CN"/>
        </w:rPr>
        <w:t xml:space="preserve"> 电话：</w:t>
      </w:r>
    </w:p>
    <w:p>
      <w:pPr>
        <w:pStyle w:val="9"/>
        <w:spacing w:before="1"/>
        <w:rPr>
          <w:rFonts w:hint="eastAsia"/>
          <w:sz w:val="24"/>
          <w:szCs w:val="24"/>
          <w:lang w:val="en-US" w:eastAsia="zh-CN"/>
        </w:rPr>
      </w:pPr>
      <w:r>
        <w:rPr>
          <w:rFonts w:hint="eastAsia"/>
          <w:sz w:val="29"/>
          <w:lang w:val="en-US" w:eastAsia="zh-CN"/>
        </w:rPr>
        <w:t xml:space="preserve">      </w:t>
      </w:r>
      <w:r>
        <w:rPr>
          <w:rFonts w:hint="eastAsia"/>
          <w:sz w:val="24"/>
          <w:szCs w:val="24"/>
          <w:lang w:val="en-US" w:eastAsia="zh-CN"/>
        </w:rPr>
        <w:t xml:space="preserve">  传真：</w:t>
      </w:r>
    </w:p>
    <w:p>
      <w:pPr>
        <w:pStyle w:val="9"/>
        <w:spacing w:before="1"/>
        <w:rPr>
          <w:rFonts w:hint="default"/>
          <w:sz w:val="24"/>
          <w:szCs w:val="24"/>
          <w:lang w:val="en-US" w:eastAsia="zh-CN"/>
        </w:rPr>
      </w:pPr>
      <w:r>
        <w:rPr>
          <w:rFonts w:hint="eastAsia"/>
          <w:sz w:val="24"/>
          <w:szCs w:val="24"/>
          <w:lang w:val="en-US" w:eastAsia="zh-CN"/>
        </w:rPr>
        <w:t xml:space="preserve">         邮政编码：</w:t>
      </w:r>
    </w:p>
    <w:p>
      <w:pPr>
        <w:tabs>
          <w:tab w:val="left" w:pos="722"/>
          <w:tab w:val="left" w:pos="1656"/>
          <w:tab w:val="left" w:pos="2637"/>
        </w:tabs>
        <w:spacing w:before="72"/>
        <w:ind w:right="38"/>
        <w:jc w:val="center"/>
        <w:rPr>
          <w:rFonts w:ascii="Times New Roman" w:eastAsia="Times New Roman"/>
          <w:sz w:val="21"/>
        </w:rPr>
      </w:pPr>
      <w:r>
        <w:rPr>
          <w:rFonts w:ascii="Times New Roman" w:eastAsia="Times New Roman"/>
          <w:sz w:val="21"/>
          <w:u w:val="single"/>
        </w:rPr>
        <w:t xml:space="preserve"> </w:t>
      </w:r>
      <w:r>
        <w:rPr>
          <w:rFonts w:ascii="Times New Roman" w:eastAsia="Times New Roman"/>
          <w:sz w:val="21"/>
          <w:u w:val="single"/>
        </w:rPr>
        <w:tab/>
      </w:r>
      <w:r>
        <w:rPr>
          <w:rFonts w:hint="eastAsia"/>
          <w:sz w:val="24"/>
          <w:szCs w:val="24"/>
        </w:rPr>
        <w:t>年</w:t>
      </w:r>
      <w:r>
        <w:rPr>
          <w:sz w:val="21"/>
          <w:u w:val="single"/>
        </w:rPr>
        <w:t xml:space="preserve"> </w:t>
      </w:r>
      <w:r>
        <w:rPr>
          <w:sz w:val="21"/>
          <w:u w:val="single"/>
        </w:rPr>
        <w:tab/>
      </w:r>
      <w:r>
        <w:rPr>
          <w:rFonts w:hint="eastAsia"/>
          <w:sz w:val="24"/>
          <w:szCs w:val="24"/>
        </w:rPr>
        <w:t>月</w:t>
      </w:r>
      <w:r>
        <w:rPr>
          <w:rFonts w:ascii="Times New Roman" w:eastAsia="Times New Roman"/>
          <w:sz w:val="21"/>
          <w:u w:val="single"/>
        </w:rPr>
        <w:t xml:space="preserve"> </w:t>
      </w:r>
      <w:r>
        <w:rPr>
          <w:rFonts w:ascii="Times New Roman" w:eastAsia="Times New Roman"/>
          <w:sz w:val="21"/>
          <w:u w:val="single"/>
        </w:rPr>
        <w:tab/>
      </w:r>
    </w:p>
    <w:p>
      <w:pPr>
        <w:jc w:val="center"/>
        <w:rPr>
          <w:rFonts w:ascii="Times New Roman" w:eastAsia="Times New Roman"/>
          <w:sz w:val="21"/>
        </w:rPr>
        <w:sectPr>
          <w:pgSz w:w="11910" w:h="16840"/>
          <w:pgMar w:top="1340" w:right="700" w:bottom="1040" w:left="1040" w:header="0" w:footer="851" w:gutter="0"/>
          <w:cols w:space="720" w:num="1"/>
        </w:sectPr>
      </w:pPr>
    </w:p>
    <w:p>
      <w:pPr>
        <w:spacing w:before="42"/>
        <w:ind w:right="90"/>
        <w:jc w:val="center"/>
        <w:rPr>
          <w:b/>
          <w:sz w:val="32"/>
        </w:rPr>
      </w:pPr>
      <w:r>
        <w:rPr>
          <w:rFonts w:hint="eastAsia"/>
          <w:b/>
          <w:sz w:val="32"/>
        </w:rPr>
        <w:t>投标函（联合体格式）</w:t>
      </w:r>
    </w:p>
    <w:p>
      <w:pPr>
        <w:pStyle w:val="9"/>
        <w:rPr>
          <w:b/>
          <w:sz w:val="32"/>
        </w:rPr>
      </w:pPr>
    </w:p>
    <w:p>
      <w:pPr>
        <w:pStyle w:val="9"/>
        <w:spacing w:before="1"/>
        <w:rPr>
          <w:b/>
          <w:sz w:val="33"/>
        </w:rPr>
      </w:pPr>
    </w:p>
    <w:p>
      <w:pPr>
        <w:pStyle w:val="9"/>
        <w:tabs>
          <w:tab w:val="left" w:pos="3616"/>
        </w:tabs>
        <w:spacing w:before="1"/>
        <w:ind w:left="616"/>
      </w:pPr>
      <w:r>
        <w:rPr>
          <w:rFonts w:hint="eastAsia"/>
        </w:rPr>
        <w:t>致：</w:t>
      </w:r>
      <w:r>
        <w:rPr>
          <w:u w:val="single"/>
        </w:rPr>
        <w:t xml:space="preserve"> </w:t>
      </w:r>
      <w:r>
        <w:rPr>
          <w:u w:val="single"/>
        </w:rPr>
        <w:tab/>
      </w:r>
      <w:r>
        <w:t>(</w:t>
      </w:r>
      <w:r>
        <w:rPr>
          <w:rFonts w:hint="eastAsia"/>
        </w:rPr>
        <w:t>采购人或采购代理机构</w:t>
      </w:r>
      <w:r>
        <w:t>)</w:t>
      </w:r>
    </w:p>
    <w:p>
      <w:pPr>
        <w:pStyle w:val="9"/>
        <w:rPr>
          <w:sz w:val="26"/>
        </w:rPr>
      </w:pPr>
    </w:p>
    <w:p>
      <w:pPr>
        <w:pStyle w:val="9"/>
        <w:spacing w:before="4"/>
        <w:rPr>
          <w:sz w:val="18"/>
        </w:rPr>
      </w:pPr>
    </w:p>
    <w:p>
      <w:pPr>
        <w:pStyle w:val="9"/>
        <w:tabs>
          <w:tab w:val="left" w:pos="2466"/>
          <w:tab w:val="left" w:pos="3866"/>
          <w:tab w:val="left" w:pos="8199"/>
          <w:tab w:val="left" w:pos="8924"/>
        </w:tabs>
        <w:spacing w:line="364" w:lineRule="auto"/>
        <w:ind w:left="438" w:right="520" w:firstLine="539"/>
        <w:jc w:val="both"/>
      </w:pPr>
      <w:r>
        <w:rPr>
          <w:rFonts w:hint="eastAsia"/>
        </w:rPr>
        <w:t>根据贵方</w:t>
      </w:r>
      <w:r>
        <w:rPr>
          <w:u w:val="single"/>
        </w:rPr>
        <w:t xml:space="preserve"> </w:t>
      </w:r>
      <w:r>
        <w:rPr>
          <w:u w:val="single"/>
        </w:rPr>
        <w:tab/>
      </w:r>
      <w:r>
        <w:rPr>
          <w:u w:val="single"/>
        </w:rPr>
        <w:tab/>
      </w:r>
      <w:r>
        <w:rPr>
          <w:rFonts w:hint="eastAsia"/>
        </w:rPr>
        <w:t>采购项目招标文件，</w:t>
      </w:r>
      <w:r>
        <w:rPr>
          <w:rFonts w:hint="eastAsia"/>
          <w:lang w:val="en-US" w:eastAsia="zh-CN"/>
        </w:rPr>
        <w:t>项目</w:t>
      </w:r>
      <w:r>
        <w:rPr>
          <w:rFonts w:hint="eastAsia"/>
        </w:rPr>
        <w:t>编号</w:t>
      </w:r>
      <w:r>
        <w:rPr>
          <w:u w:val="single"/>
        </w:rPr>
        <w:t xml:space="preserve"> </w:t>
      </w:r>
      <w:r>
        <w:rPr>
          <w:u w:val="single"/>
        </w:rPr>
        <w:tab/>
      </w:r>
      <w:r>
        <w:rPr>
          <w:rFonts w:hint="eastAsia"/>
        </w:rPr>
        <w:t>，正式授权</w:t>
      </w:r>
      <w:r>
        <w:rPr>
          <w:rFonts w:hint="eastAsia"/>
          <w:spacing w:val="-13"/>
        </w:rPr>
        <w:t>下</w:t>
      </w:r>
      <w:r>
        <w:rPr>
          <w:rFonts w:hint="eastAsia"/>
        </w:rPr>
        <w:t>述签字人</w:t>
      </w:r>
      <w:r>
        <w:rPr>
          <w:u w:val="single"/>
        </w:rPr>
        <w:t xml:space="preserve"> </w:t>
      </w:r>
      <w:r>
        <w:rPr>
          <w:u w:val="single"/>
        </w:rPr>
        <w:tab/>
      </w:r>
      <w:r>
        <w:rPr>
          <w:rFonts w:hint="eastAsia"/>
        </w:rPr>
        <w:t>（姓名和职务</w:t>
      </w:r>
      <w:r>
        <w:rPr>
          <w:rFonts w:hint="eastAsia"/>
          <w:spacing w:val="-12"/>
        </w:rPr>
        <w:t>）</w:t>
      </w:r>
      <w:r>
        <w:rPr>
          <w:rFonts w:hint="eastAsia"/>
        </w:rPr>
        <w:t>代表投标人</w:t>
      </w:r>
      <w:r>
        <w:rPr>
          <w:u w:val="single"/>
        </w:rPr>
        <w:t xml:space="preserve"> </w:t>
      </w:r>
      <w:r>
        <w:rPr>
          <w:u w:val="single"/>
        </w:rPr>
        <w:tab/>
      </w:r>
      <w:r>
        <w:rPr>
          <w:u w:val="single"/>
        </w:rPr>
        <w:tab/>
      </w:r>
      <w:r>
        <w:rPr>
          <w:rFonts w:hint="eastAsia"/>
        </w:rPr>
        <w:t>（联</w:t>
      </w:r>
      <w:r>
        <w:rPr>
          <w:rFonts w:hint="eastAsia"/>
          <w:spacing w:val="-18"/>
        </w:rPr>
        <w:t>合</w:t>
      </w:r>
      <w:r>
        <w:rPr>
          <w:rFonts w:hint="eastAsia"/>
        </w:rPr>
        <w:t>体名称</w:t>
      </w:r>
      <w:r>
        <w:rPr>
          <w:rFonts w:hint="eastAsia"/>
          <w:spacing w:val="-120"/>
        </w:rPr>
        <w:t>）</w:t>
      </w:r>
      <w:r>
        <w:rPr>
          <w:rFonts w:hint="eastAsia"/>
        </w:rPr>
        <w:t>，提交下述文件正本一份，副本</w:t>
      </w:r>
      <w:r>
        <w:rPr>
          <w:rFonts w:hint="eastAsia"/>
          <w:lang w:val="en-US" w:eastAsia="zh-CN"/>
        </w:rPr>
        <w:t>六</w:t>
      </w:r>
      <w:r>
        <w:rPr>
          <w:rFonts w:hint="eastAsia"/>
        </w:rPr>
        <w:t>份。</w:t>
      </w:r>
    </w:p>
    <w:p>
      <w:pPr>
        <w:pStyle w:val="28"/>
        <w:tabs>
          <w:tab w:val="left" w:pos="1700"/>
        </w:tabs>
        <w:spacing w:before="0" w:line="304" w:lineRule="exact"/>
        <w:ind w:left="1097" w:firstLine="0"/>
        <w:rPr>
          <w:sz w:val="24"/>
        </w:rPr>
      </w:pPr>
      <w:r>
        <w:rPr>
          <w:rFonts w:hint="eastAsia"/>
          <w:sz w:val="24"/>
        </w:rPr>
        <w:t>（</w:t>
      </w:r>
      <w:r>
        <w:rPr>
          <w:sz w:val="24"/>
          <w:lang w:val="en-US"/>
        </w:rPr>
        <w:t>1</w:t>
      </w:r>
      <w:r>
        <w:rPr>
          <w:rFonts w:hint="eastAsia"/>
          <w:sz w:val="24"/>
        </w:rPr>
        <w:t>）投标函（必须提供</w:t>
      </w:r>
      <w:r>
        <w:rPr>
          <w:rFonts w:hint="eastAsia"/>
          <w:spacing w:val="-120"/>
          <w:sz w:val="24"/>
        </w:rPr>
        <w:t>）</w:t>
      </w:r>
      <w:r>
        <w:rPr>
          <w:rFonts w:hint="eastAsia"/>
          <w:sz w:val="24"/>
        </w:rPr>
        <w:t>；</w:t>
      </w:r>
    </w:p>
    <w:p>
      <w:pPr>
        <w:pStyle w:val="28"/>
        <w:tabs>
          <w:tab w:val="left" w:pos="1700"/>
        </w:tabs>
        <w:ind w:left="1097" w:firstLine="0"/>
        <w:rPr>
          <w:sz w:val="24"/>
        </w:rPr>
      </w:pPr>
      <w:r>
        <w:rPr>
          <w:rFonts w:hint="eastAsia"/>
          <w:sz w:val="24"/>
        </w:rPr>
        <w:t>（</w:t>
      </w:r>
      <w:r>
        <w:rPr>
          <w:sz w:val="24"/>
          <w:lang w:val="en-US"/>
        </w:rPr>
        <w:t>2</w:t>
      </w:r>
      <w:r>
        <w:rPr>
          <w:rFonts w:hint="eastAsia"/>
          <w:sz w:val="24"/>
        </w:rPr>
        <w:t>）投标报价表（必须提供</w:t>
      </w:r>
      <w:r>
        <w:rPr>
          <w:rFonts w:hint="eastAsia"/>
          <w:spacing w:val="-120"/>
          <w:sz w:val="24"/>
        </w:rPr>
        <w:t>）</w:t>
      </w:r>
      <w:r>
        <w:rPr>
          <w:rFonts w:hint="eastAsia"/>
          <w:sz w:val="24"/>
        </w:rPr>
        <w:t>；</w:t>
      </w:r>
    </w:p>
    <w:p>
      <w:pPr>
        <w:pStyle w:val="28"/>
        <w:tabs>
          <w:tab w:val="left" w:pos="1760"/>
        </w:tabs>
        <w:spacing w:before="159"/>
        <w:ind w:left="1157" w:firstLine="0"/>
        <w:rPr>
          <w:sz w:val="24"/>
        </w:rPr>
      </w:pPr>
      <w:r>
        <w:rPr>
          <w:rFonts w:hint="eastAsia"/>
          <w:sz w:val="24"/>
        </w:rPr>
        <w:t>（</w:t>
      </w:r>
      <w:r>
        <w:rPr>
          <w:sz w:val="24"/>
          <w:lang w:val="en-US"/>
        </w:rPr>
        <w:t>3</w:t>
      </w:r>
      <w:r>
        <w:rPr>
          <w:rFonts w:hint="eastAsia"/>
          <w:sz w:val="24"/>
        </w:rPr>
        <w:t>）投标人资格证明文件（</w:t>
      </w:r>
      <w:r>
        <w:rPr>
          <w:rFonts w:hint="eastAsia"/>
          <w:spacing w:val="-5"/>
          <w:sz w:val="24"/>
        </w:rPr>
        <w:t>投标人按投标人须知总则第</w:t>
      </w:r>
      <w:r>
        <w:rPr>
          <w:spacing w:val="-5"/>
          <w:sz w:val="24"/>
        </w:rPr>
        <w:t xml:space="preserve"> </w:t>
      </w:r>
      <w:r>
        <w:rPr>
          <w:sz w:val="24"/>
        </w:rPr>
        <w:t>3.3</w:t>
      </w:r>
      <w:r>
        <w:rPr>
          <w:spacing w:val="-10"/>
          <w:sz w:val="24"/>
        </w:rPr>
        <w:t xml:space="preserve"> </w:t>
      </w:r>
      <w:r>
        <w:rPr>
          <w:rFonts w:hint="eastAsia"/>
          <w:spacing w:val="-10"/>
          <w:sz w:val="24"/>
        </w:rPr>
        <w:t>条要求提供</w:t>
      </w:r>
      <w:r>
        <w:rPr>
          <w:rFonts w:hint="eastAsia"/>
          <w:spacing w:val="-120"/>
          <w:sz w:val="24"/>
        </w:rPr>
        <w:t>）</w:t>
      </w:r>
      <w:r>
        <w:rPr>
          <w:rFonts w:hint="eastAsia"/>
          <w:sz w:val="24"/>
        </w:rPr>
        <w:t>；</w:t>
      </w:r>
    </w:p>
    <w:p>
      <w:pPr>
        <w:pStyle w:val="28"/>
        <w:tabs>
          <w:tab w:val="left" w:pos="1760"/>
        </w:tabs>
        <w:ind w:left="1157" w:firstLine="0"/>
        <w:rPr>
          <w:sz w:val="24"/>
        </w:rPr>
      </w:pPr>
      <w:r>
        <w:rPr>
          <w:rFonts w:hint="eastAsia"/>
          <w:sz w:val="24"/>
        </w:rPr>
        <w:t>（</w:t>
      </w:r>
      <w:r>
        <w:rPr>
          <w:sz w:val="24"/>
          <w:lang w:val="en-US"/>
        </w:rPr>
        <w:t>4</w:t>
      </w:r>
      <w:r>
        <w:rPr>
          <w:rFonts w:hint="eastAsia"/>
          <w:sz w:val="24"/>
        </w:rPr>
        <w:t>）项目技术服务方案；</w:t>
      </w:r>
    </w:p>
    <w:p>
      <w:pPr>
        <w:pStyle w:val="28"/>
        <w:tabs>
          <w:tab w:val="left" w:pos="1760"/>
        </w:tabs>
        <w:spacing w:before="158"/>
        <w:ind w:left="1157" w:firstLine="0"/>
        <w:rPr>
          <w:sz w:val="24"/>
        </w:rPr>
      </w:pPr>
      <w:r>
        <w:rPr>
          <w:rFonts w:hint="eastAsia"/>
          <w:sz w:val="24"/>
        </w:rPr>
        <w:t>（</w:t>
      </w:r>
      <w:r>
        <w:rPr>
          <w:sz w:val="24"/>
          <w:lang w:val="en-US"/>
        </w:rPr>
        <w:t>5</w:t>
      </w:r>
      <w:r>
        <w:rPr>
          <w:rFonts w:hint="eastAsia"/>
          <w:sz w:val="24"/>
        </w:rPr>
        <w:t>）项目运行管理方案；</w:t>
      </w:r>
    </w:p>
    <w:p>
      <w:pPr>
        <w:pStyle w:val="28"/>
        <w:tabs>
          <w:tab w:val="left" w:pos="1760"/>
        </w:tabs>
        <w:spacing w:before="160"/>
        <w:ind w:left="1157" w:firstLine="0"/>
        <w:rPr>
          <w:sz w:val="24"/>
        </w:rPr>
      </w:pPr>
      <w:r>
        <w:rPr>
          <w:rFonts w:hint="eastAsia"/>
          <w:sz w:val="24"/>
        </w:rPr>
        <w:t>（</w:t>
      </w:r>
      <w:r>
        <w:rPr>
          <w:sz w:val="24"/>
          <w:lang w:val="en-US"/>
        </w:rPr>
        <w:t>6</w:t>
      </w:r>
      <w:r>
        <w:rPr>
          <w:rFonts w:hint="eastAsia"/>
          <w:sz w:val="24"/>
        </w:rPr>
        <w:t>）企业信誉；</w:t>
      </w:r>
    </w:p>
    <w:p>
      <w:pPr>
        <w:pStyle w:val="28"/>
        <w:tabs>
          <w:tab w:val="left" w:pos="1760"/>
        </w:tabs>
        <w:spacing w:before="158"/>
        <w:ind w:left="1157" w:firstLine="0"/>
        <w:rPr>
          <w:sz w:val="24"/>
        </w:rPr>
      </w:pPr>
      <w:r>
        <w:rPr>
          <w:rFonts w:hint="eastAsia"/>
          <w:sz w:val="24"/>
        </w:rPr>
        <w:t>（</w:t>
      </w:r>
      <w:r>
        <w:rPr>
          <w:sz w:val="24"/>
          <w:lang w:val="en-US"/>
        </w:rPr>
        <w:t>7</w:t>
      </w:r>
      <w:r>
        <w:rPr>
          <w:rFonts w:hint="eastAsia"/>
          <w:sz w:val="24"/>
        </w:rPr>
        <w:t>）拟投入本项目人员情况表；</w:t>
      </w:r>
    </w:p>
    <w:p>
      <w:pPr>
        <w:pStyle w:val="28"/>
        <w:tabs>
          <w:tab w:val="left" w:pos="1760"/>
        </w:tabs>
        <w:ind w:left="1157" w:firstLine="0"/>
        <w:rPr>
          <w:sz w:val="24"/>
        </w:rPr>
      </w:pPr>
      <w:r>
        <w:rPr>
          <w:rFonts w:hint="eastAsia"/>
          <w:sz w:val="24"/>
        </w:rPr>
        <w:t>（</w:t>
      </w:r>
      <w:r>
        <w:rPr>
          <w:sz w:val="24"/>
          <w:lang w:val="en-US"/>
        </w:rPr>
        <w:t>8</w:t>
      </w:r>
      <w:r>
        <w:rPr>
          <w:rFonts w:hint="eastAsia"/>
          <w:sz w:val="24"/>
        </w:rPr>
        <w:t>）投标人</w:t>
      </w:r>
      <w:r>
        <w:rPr>
          <w:sz w:val="24"/>
        </w:rPr>
        <w:t>201</w:t>
      </w:r>
      <w:r>
        <w:rPr>
          <w:rFonts w:hint="eastAsia"/>
          <w:sz w:val="24"/>
          <w:lang w:val="en-US" w:eastAsia="zh-CN"/>
        </w:rPr>
        <w:t>7</w:t>
      </w:r>
      <w:r>
        <w:rPr>
          <w:rFonts w:hint="eastAsia"/>
          <w:sz w:val="24"/>
        </w:rPr>
        <w:t>年至今完成的类似项目业绩情况；</w:t>
      </w:r>
    </w:p>
    <w:p>
      <w:pPr>
        <w:pStyle w:val="28"/>
        <w:tabs>
          <w:tab w:val="left" w:pos="1880"/>
        </w:tabs>
        <w:spacing w:before="158"/>
        <w:ind w:left="1157" w:firstLine="0"/>
        <w:rPr>
          <w:sz w:val="24"/>
        </w:rPr>
      </w:pPr>
      <w:r>
        <w:rPr>
          <w:rFonts w:hint="eastAsia"/>
          <w:sz w:val="24"/>
        </w:rPr>
        <w:t>（</w:t>
      </w:r>
      <w:r>
        <w:rPr>
          <w:sz w:val="24"/>
          <w:lang w:val="en-US"/>
        </w:rPr>
        <w:t>9</w:t>
      </w:r>
      <w:r>
        <w:rPr>
          <w:rFonts w:hint="eastAsia"/>
          <w:sz w:val="24"/>
        </w:rPr>
        <w:t>）质量保证及服务承诺；</w:t>
      </w:r>
    </w:p>
    <w:p>
      <w:pPr>
        <w:pStyle w:val="28"/>
        <w:tabs>
          <w:tab w:val="left" w:pos="1880"/>
        </w:tabs>
        <w:spacing w:line="362" w:lineRule="auto"/>
        <w:ind w:left="1157" w:right="4685" w:firstLine="0"/>
        <w:rPr>
          <w:sz w:val="24"/>
        </w:rPr>
      </w:pPr>
      <w:r>
        <w:rPr>
          <w:rFonts w:hint="eastAsia"/>
          <w:spacing w:val="-2"/>
          <w:sz w:val="24"/>
        </w:rPr>
        <w:t>（</w:t>
      </w:r>
      <w:r>
        <w:rPr>
          <w:spacing w:val="-2"/>
          <w:sz w:val="24"/>
          <w:lang w:val="en-US"/>
        </w:rPr>
        <w:t>10</w:t>
      </w:r>
      <w:r>
        <w:rPr>
          <w:rFonts w:hint="eastAsia"/>
          <w:spacing w:val="-2"/>
          <w:sz w:val="24"/>
        </w:rPr>
        <w:t>）投标人认为需要提供的其它资料。</w:t>
      </w:r>
      <w:r>
        <w:rPr>
          <w:rFonts w:hint="eastAsia"/>
          <w:sz w:val="24"/>
        </w:rPr>
        <w:t>据此函，签字人兹宣布同意如下：</w:t>
      </w:r>
    </w:p>
    <w:p>
      <w:pPr>
        <w:pStyle w:val="9"/>
        <w:spacing w:before="5" w:line="362" w:lineRule="auto"/>
        <w:ind w:left="438" w:right="526" w:firstLine="420"/>
      </w:pPr>
      <w:r>
        <w:t>1</w:t>
      </w:r>
      <w:r>
        <w:rPr>
          <w:rFonts w:hint="eastAsia"/>
        </w:rPr>
        <w:t>、我方同意在投标人须知规定的开标日期起遵循本投标文件，并在投标人须知规定的投标有效期（</w:t>
      </w:r>
      <w:r>
        <w:t xml:space="preserve">60 </w:t>
      </w:r>
      <w:r>
        <w:rPr>
          <w:rFonts w:hint="eastAsia"/>
        </w:rPr>
        <w:t>日历天）满之前均具有约束力。</w:t>
      </w:r>
    </w:p>
    <w:p>
      <w:pPr>
        <w:pStyle w:val="9"/>
        <w:spacing w:before="5" w:line="362" w:lineRule="auto"/>
        <w:ind w:left="438" w:right="404" w:firstLine="420"/>
      </w:pPr>
      <w:r>
        <w:t>2</w:t>
      </w:r>
      <w:r>
        <w:rPr>
          <w:rFonts w:hint="eastAsia"/>
          <w:spacing w:val="-14"/>
        </w:rPr>
        <w:t>、我方承诺已经具备《中华人民共和国招标投标法》</w:t>
      </w:r>
      <w:r>
        <w:rPr>
          <w:rFonts w:hint="eastAsia"/>
          <w:spacing w:val="-15"/>
        </w:rPr>
        <w:t>、《中华人民共和国政府采购法》</w:t>
      </w:r>
      <w:r>
        <w:rPr>
          <w:rFonts w:hint="eastAsia"/>
        </w:rPr>
        <w:t>中规定的参加招投标活动的投标人应当具备的条件：</w:t>
      </w:r>
    </w:p>
    <w:p>
      <w:pPr>
        <w:pStyle w:val="28"/>
        <w:numPr>
          <w:ilvl w:val="0"/>
          <w:numId w:val="16"/>
        </w:numPr>
        <w:tabs>
          <w:tab w:val="left" w:pos="1520"/>
        </w:tabs>
        <w:spacing w:before="5"/>
        <w:ind w:hanging="602"/>
        <w:rPr>
          <w:sz w:val="24"/>
        </w:rPr>
      </w:pPr>
      <w:r>
        <w:rPr>
          <w:rFonts w:hint="eastAsia"/>
          <w:sz w:val="24"/>
        </w:rPr>
        <w:t>具有独立承担民事责任的能力；</w:t>
      </w:r>
    </w:p>
    <w:p>
      <w:pPr>
        <w:pStyle w:val="28"/>
        <w:numPr>
          <w:ilvl w:val="0"/>
          <w:numId w:val="16"/>
        </w:numPr>
        <w:tabs>
          <w:tab w:val="left" w:pos="1460"/>
        </w:tabs>
        <w:spacing w:before="158"/>
        <w:ind w:left="1459" w:hanging="602"/>
        <w:rPr>
          <w:sz w:val="24"/>
        </w:rPr>
      </w:pPr>
      <w:r>
        <w:rPr>
          <w:rFonts w:hint="eastAsia"/>
          <w:sz w:val="24"/>
        </w:rPr>
        <w:t>具有良好的商业信誉和健全的财务会计制度；</w:t>
      </w:r>
    </w:p>
    <w:p>
      <w:pPr>
        <w:pStyle w:val="28"/>
        <w:numPr>
          <w:ilvl w:val="0"/>
          <w:numId w:val="16"/>
        </w:numPr>
        <w:tabs>
          <w:tab w:val="left" w:pos="1460"/>
        </w:tabs>
        <w:ind w:left="1459" w:hanging="602"/>
        <w:rPr>
          <w:sz w:val="24"/>
        </w:rPr>
      </w:pPr>
      <w:r>
        <w:rPr>
          <w:rFonts w:hint="eastAsia"/>
          <w:sz w:val="24"/>
        </w:rPr>
        <w:t>具有投标所必需的设备和专业技术能力；</w:t>
      </w:r>
    </w:p>
    <w:p>
      <w:pPr>
        <w:pStyle w:val="28"/>
        <w:numPr>
          <w:ilvl w:val="0"/>
          <w:numId w:val="16"/>
        </w:numPr>
        <w:tabs>
          <w:tab w:val="left" w:pos="1460"/>
        </w:tabs>
        <w:spacing w:before="160" w:line="362" w:lineRule="auto"/>
        <w:ind w:left="858" w:right="1985" w:firstLine="0"/>
      </w:pPr>
      <w:r>
        <w:rPr>
          <w:rFonts w:hint="eastAsia"/>
          <w:spacing w:val="-1"/>
          <w:sz w:val="24"/>
        </w:rPr>
        <w:t>参加此项采购活动前三年内，在经营活动中没有重大违法记录。</w:t>
      </w:r>
      <w:r>
        <w:rPr>
          <w:sz w:val="24"/>
        </w:rPr>
        <w:t>3</w:t>
      </w:r>
      <w:r>
        <w:rPr>
          <w:rFonts w:hint="eastAsia"/>
          <w:sz w:val="24"/>
        </w:rPr>
        <w:t>、我方根据招标文件的规定，承担责任和义务。</w:t>
      </w:r>
    </w:p>
    <w:p>
      <w:pPr>
        <w:spacing w:line="362" w:lineRule="auto"/>
        <w:sectPr>
          <w:pgSz w:w="11910" w:h="16840"/>
          <w:pgMar w:top="1340" w:right="700" w:bottom="1040" w:left="1040" w:header="0" w:footer="851" w:gutter="0"/>
          <w:cols w:space="720" w:num="1"/>
        </w:sectPr>
      </w:pPr>
    </w:p>
    <w:p>
      <w:pPr>
        <w:pStyle w:val="9"/>
        <w:spacing w:before="40"/>
        <w:ind w:left="858"/>
      </w:pPr>
      <w:r>
        <w:t>5</w:t>
      </w:r>
      <w:r>
        <w:rPr>
          <w:rFonts w:hint="eastAsia"/>
        </w:rPr>
        <w:t>、同意向贵方提供贵方可能要求的与本投标有关的任何数据或资料。</w:t>
      </w:r>
    </w:p>
    <w:p>
      <w:pPr>
        <w:pStyle w:val="9"/>
        <w:spacing w:before="161"/>
        <w:ind w:left="858"/>
      </w:pPr>
      <w:r>
        <w:rPr>
          <w:spacing w:val="-1"/>
        </w:rPr>
        <w:t>6</w:t>
      </w:r>
      <w:r>
        <w:rPr>
          <w:rFonts w:hint="eastAsia"/>
        </w:rPr>
        <w:t>、我方完全理解贵方不一定要接受最低报价的投标人为中标人。</w:t>
      </w:r>
    </w:p>
    <w:p>
      <w:pPr>
        <w:pStyle w:val="9"/>
        <w:spacing w:before="158"/>
        <w:ind w:left="858"/>
      </w:pPr>
      <w:r>
        <w:rPr>
          <w:spacing w:val="-1"/>
        </w:rPr>
        <w:t>7</w:t>
      </w:r>
      <w:r>
        <w:rPr>
          <w:rFonts w:hint="eastAsia"/>
        </w:rPr>
        <w:t>、若贵方需要，我方愿意提供我方作出的一切承诺的证明材料。</w:t>
      </w:r>
    </w:p>
    <w:p>
      <w:pPr>
        <w:pStyle w:val="9"/>
        <w:spacing w:before="161" w:line="362" w:lineRule="auto"/>
        <w:ind w:left="438" w:right="517" w:firstLine="360"/>
      </w:pPr>
      <w:r>
        <w:t>8</w:t>
      </w:r>
      <w:r>
        <w:rPr>
          <w:rFonts w:hint="eastAsia"/>
          <w:spacing w:val="-22"/>
        </w:rPr>
        <w:t>、我方将严格遵守《中华人民共和国招标投标法》、《中华人民共和国政府采购法》的</w:t>
      </w:r>
      <w:r>
        <w:rPr>
          <w:rFonts w:hint="eastAsia"/>
          <w:spacing w:val="-5"/>
        </w:rPr>
        <w:t>规定，知悉作为投标人应负的法律责任。</w:t>
      </w:r>
    </w:p>
    <w:p>
      <w:pPr>
        <w:pStyle w:val="9"/>
        <w:spacing w:before="5"/>
        <w:ind w:left="858"/>
      </w:pPr>
      <w:r>
        <w:rPr>
          <w:rFonts w:hint="eastAsia"/>
        </w:rPr>
        <w:t>与本项目投标有关的正式通讯地址为：</w:t>
      </w:r>
    </w:p>
    <w:p>
      <w:pPr>
        <w:pStyle w:val="9"/>
        <w:tabs>
          <w:tab w:val="left" w:pos="5246"/>
        </w:tabs>
        <w:spacing w:before="160"/>
        <w:ind w:left="981"/>
      </w:pPr>
      <w:r>
        <w:rPr>
          <w:rFonts w:hint="eastAsia"/>
        </w:rPr>
        <w:t>投标人：</w:t>
      </w:r>
      <w:r>
        <w:rPr>
          <w:u w:val="single"/>
        </w:rPr>
        <w:t xml:space="preserve"> </w:t>
      </w:r>
      <w:r>
        <w:rPr>
          <w:u w:val="single"/>
        </w:rPr>
        <w:tab/>
      </w:r>
      <w:r>
        <w:rPr>
          <w:rFonts w:hint="eastAsia"/>
        </w:rPr>
        <w:t>（牵头人盖单位章）</w:t>
      </w:r>
    </w:p>
    <w:p>
      <w:pPr>
        <w:pStyle w:val="9"/>
        <w:tabs>
          <w:tab w:val="left" w:pos="7548"/>
        </w:tabs>
        <w:spacing w:before="159" w:line="364" w:lineRule="auto"/>
        <w:ind w:left="1122" w:right="1653"/>
      </w:pPr>
      <w:r>
        <w:rPr>
          <w:rFonts w:hint="eastAsia"/>
        </w:rPr>
        <w:t>法定代表人或其委托代理人：</w:t>
      </w:r>
      <w:r>
        <w:rPr>
          <w:u w:val="single"/>
        </w:rPr>
        <w:t xml:space="preserve"> </w:t>
      </w:r>
      <w:r>
        <w:rPr>
          <w:u w:val="single"/>
        </w:rPr>
        <w:tab/>
      </w:r>
      <w:r>
        <w:rPr>
          <w:rFonts w:hint="eastAsia"/>
        </w:rPr>
        <w:t>（签字</w:t>
      </w:r>
      <w:r>
        <w:rPr>
          <w:rFonts w:hint="eastAsia"/>
          <w:spacing w:val="-17"/>
        </w:rPr>
        <w:t>）</w:t>
      </w:r>
      <w:r>
        <w:rPr>
          <w:spacing w:val="-17"/>
        </w:rPr>
        <w:t xml:space="preserve"> </w:t>
      </w:r>
      <w:r>
        <w:rPr>
          <w:rFonts w:hint="eastAsia"/>
        </w:rPr>
        <w:t>地址：</w:t>
      </w:r>
    </w:p>
    <w:p>
      <w:pPr>
        <w:pStyle w:val="9"/>
        <w:spacing w:line="364" w:lineRule="auto"/>
        <w:ind w:left="1122" w:right="8321"/>
      </w:pPr>
      <w:r>
        <w:rPr>
          <w:rFonts w:hint="eastAsia"/>
          <w:spacing w:val="-6"/>
        </w:rPr>
        <w:t>电话：</w:t>
      </w:r>
      <w:r>
        <w:rPr>
          <w:spacing w:val="-6"/>
        </w:rPr>
        <w:t xml:space="preserve"> </w:t>
      </w:r>
      <w:r>
        <w:rPr>
          <w:rFonts w:hint="eastAsia"/>
          <w:spacing w:val="-6"/>
        </w:rPr>
        <w:t>传真：</w:t>
      </w:r>
    </w:p>
    <w:p>
      <w:pPr>
        <w:pStyle w:val="9"/>
        <w:spacing w:line="306" w:lineRule="exact"/>
        <w:ind w:left="1122"/>
      </w:pPr>
      <w:r>
        <w:rPr>
          <w:rFonts w:hint="eastAsia"/>
        </w:rPr>
        <w:t>邮政编码：</w:t>
      </w:r>
    </w:p>
    <w:p>
      <w:pPr>
        <w:pStyle w:val="9"/>
      </w:pPr>
    </w:p>
    <w:p>
      <w:pPr>
        <w:pStyle w:val="9"/>
        <w:spacing w:before="10"/>
      </w:pPr>
    </w:p>
    <w:p>
      <w:pPr>
        <w:pStyle w:val="9"/>
        <w:tabs>
          <w:tab w:val="left" w:pos="5390"/>
        </w:tabs>
        <w:ind w:left="1122"/>
      </w:pPr>
      <w:r>
        <w:rPr>
          <w:rFonts w:hint="eastAsia"/>
        </w:rPr>
        <w:t>投标人：</w:t>
      </w:r>
      <w:r>
        <w:rPr>
          <w:u w:val="single"/>
        </w:rPr>
        <w:t xml:space="preserve"> </w:t>
      </w:r>
      <w:r>
        <w:rPr>
          <w:u w:val="single"/>
        </w:rPr>
        <w:tab/>
      </w:r>
      <w:r>
        <w:rPr>
          <w:rFonts w:hint="eastAsia"/>
        </w:rPr>
        <w:t>（联合体成员盖单位章）</w:t>
      </w:r>
    </w:p>
    <w:p>
      <w:pPr>
        <w:pStyle w:val="9"/>
        <w:tabs>
          <w:tab w:val="left" w:pos="7548"/>
        </w:tabs>
        <w:spacing w:before="161" w:line="362" w:lineRule="auto"/>
        <w:ind w:left="1122" w:right="1653"/>
      </w:pPr>
      <w:r>
        <w:rPr>
          <w:rFonts w:hint="eastAsia"/>
        </w:rPr>
        <w:t>法定代表人或其委托代理人：</w:t>
      </w:r>
      <w:r>
        <w:rPr>
          <w:u w:val="single"/>
        </w:rPr>
        <w:t xml:space="preserve"> </w:t>
      </w:r>
      <w:r>
        <w:rPr>
          <w:u w:val="single"/>
        </w:rPr>
        <w:tab/>
      </w:r>
      <w:r>
        <w:rPr>
          <w:rFonts w:hint="eastAsia"/>
        </w:rPr>
        <w:t>（签字</w:t>
      </w:r>
      <w:r>
        <w:rPr>
          <w:rFonts w:hint="eastAsia"/>
          <w:spacing w:val="-17"/>
        </w:rPr>
        <w:t>）</w:t>
      </w:r>
      <w:r>
        <w:rPr>
          <w:spacing w:val="-17"/>
        </w:rPr>
        <w:t xml:space="preserve"> </w:t>
      </w:r>
      <w:r>
        <w:rPr>
          <w:rFonts w:hint="eastAsia"/>
        </w:rPr>
        <w:t>地址：</w:t>
      </w:r>
    </w:p>
    <w:p>
      <w:pPr>
        <w:pStyle w:val="9"/>
        <w:spacing w:before="5" w:line="364" w:lineRule="auto"/>
        <w:ind w:left="1122" w:right="8321"/>
      </w:pPr>
      <w:r>
        <w:rPr>
          <w:rFonts w:hint="eastAsia"/>
          <w:spacing w:val="-6"/>
        </w:rPr>
        <w:t>电话：</w:t>
      </w:r>
      <w:r>
        <w:rPr>
          <w:spacing w:val="-6"/>
        </w:rPr>
        <w:t xml:space="preserve"> </w:t>
      </w:r>
      <w:r>
        <w:rPr>
          <w:rFonts w:hint="eastAsia"/>
          <w:spacing w:val="-6"/>
        </w:rPr>
        <w:t>传真：</w:t>
      </w:r>
    </w:p>
    <w:p>
      <w:pPr>
        <w:pStyle w:val="9"/>
        <w:spacing w:line="307" w:lineRule="exact"/>
        <w:ind w:left="1122"/>
      </w:pPr>
      <w:r>
        <w:rPr>
          <w:rFonts w:hint="eastAsia"/>
        </w:rPr>
        <w:t>邮政编码：</w:t>
      </w:r>
    </w:p>
    <w:p>
      <w:pPr>
        <w:pStyle w:val="9"/>
        <w:spacing w:before="158"/>
        <w:ind w:left="1158"/>
      </w:pPr>
      <w:r>
        <w:t>......</w:t>
      </w:r>
    </w:p>
    <w:p>
      <w:pPr>
        <w:pStyle w:val="9"/>
        <w:tabs>
          <w:tab w:val="left" w:pos="1452"/>
          <w:tab w:val="left" w:pos="2511"/>
        </w:tabs>
        <w:spacing w:before="160"/>
        <w:ind w:left="432"/>
        <w:jc w:val="center"/>
      </w:pPr>
      <w:r>
        <w:rPr>
          <w:rFonts w:hint="eastAsia"/>
        </w:rPr>
        <w:t>年</w:t>
      </w:r>
      <w:r>
        <w:tab/>
      </w:r>
      <w:r>
        <w:rPr>
          <w:rFonts w:hint="eastAsia"/>
        </w:rPr>
        <w:t>月</w:t>
      </w:r>
      <w:r>
        <w:tab/>
      </w:r>
      <w:r>
        <w:rPr>
          <w:rFonts w:hint="eastAsia"/>
        </w:rPr>
        <w:t>日</w:t>
      </w:r>
    </w:p>
    <w:p>
      <w:pPr>
        <w:jc w:val="center"/>
        <w:sectPr>
          <w:pgSz w:w="11910" w:h="16840"/>
          <w:pgMar w:top="1340" w:right="700" w:bottom="1040" w:left="1040" w:header="0" w:footer="851" w:gutter="0"/>
          <w:cols w:space="720" w:num="1"/>
        </w:sectPr>
      </w:pPr>
    </w:p>
    <w:p>
      <w:pPr>
        <w:pStyle w:val="5"/>
        <w:spacing w:before="42"/>
        <w:ind w:right="89"/>
        <w:jc w:val="center"/>
      </w:pPr>
      <w:r>
        <w:rPr>
          <w:rFonts w:hint="eastAsia"/>
        </w:rPr>
        <w:t>二、投标报价表格式</w:t>
      </w:r>
    </w:p>
    <w:p>
      <w:pPr>
        <w:pStyle w:val="9"/>
        <w:rPr>
          <w:b/>
          <w:sz w:val="32"/>
        </w:rPr>
      </w:pPr>
    </w:p>
    <w:p>
      <w:pPr>
        <w:pStyle w:val="8"/>
        <w:spacing w:before="268"/>
        <w:ind w:left="0" w:right="87"/>
        <w:jc w:val="center"/>
      </w:pPr>
      <w:r>
        <w:rPr>
          <w:rFonts w:hint="eastAsia"/>
        </w:rPr>
        <w:t>投标报价表（非联合体格式）</w:t>
      </w:r>
    </w:p>
    <w:p>
      <w:pPr>
        <w:pStyle w:val="9"/>
        <w:rPr>
          <w:b/>
        </w:rPr>
      </w:pPr>
    </w:p>
    <w:p>
      <w:pPr>
        <w:pStyle w:val="9"/>
        <w:spacing w:before="11"/>
        <w:rPr>
          <w:b/>
        </w:rPr>
      </w:pPr>
    </w:p>
    <w:p>
      <w:pPr>
        <w:tabs>
          <w:tab w:val="left" w:pos="6223"/>
        </w:tabs>
        <w:spacing w:before="1"/>
        <w:ind w:left="438"/>
        <w:rPr>
          <w:b/>
          <w:sz w:val="24"/>
        </w:rPr>
      </w:pPr>
      <w:r>
        <w:rPr>
          <w:rFonts w:hint="eastAsia"/>
          <w:b/>
          <w:sz w:val="24"/>
        </w:rPr>
        <w:t>项目名称：</w:t>
      </w:r>
      <w:r>
        <w:rPr>
          <w:b/>
          <w:sz w:val="24"/>
        </w:rPr>
        <w:tab/>
      </w:r>
      <w:r>
        <w:rPr>
          <w:rFonts w:hint="eastAsia"/>
          <w:b/>
          <w:sz w:val="24"/>
          <w:lang w:val="en-US"/>
        </w:rPr>
        <w:t>项目</w:t>
      </w:r>
      <w:r>
        <w:rPr>
          <w:rFonts w:hint="eastAsia"/>
          <w:b/>
          <w:sz w:val="24"/>
        </w:rPr>
        <w:t>编号：</w:t>
      </w:r>
    </w:p>
    <w:p>
      <w:pPr>
        <w:pStyle w:val="9"/>
        <w:spacing w:before="8" w:after="1"/>
        <w:rPr>
          <w:b/>
        </w:rPr>
      </w:pPr>
    </w:p>
    <w:tbl>
      <w:tblPr>
        <w:tblStyle w:val="15"/>
        <w:tblW w:w="9033" w:type="dxa"/>
        <w:tblInd w:w="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971"/>
        <w:gridCol w:w="3896"/>
        <w:gridCol w:w="2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878" w:type="dxa"/>
          </w:tcPr>
          <w:p>
            <w:pPr>
              <w:pStyle w:val="29"/>
              <w:spacing w:before="127"/>
              <w:ind w:left="180" w:right="166"/>
              <w:jc w:val="center"/>
              <w:rPr>
                <w:b/>
                <w:sz w:val="24"/>
              </w:rPr>
            </w:pPr>
            <w:r>
              <w:rPr>
                <w:rFonts w:hint="eastAsia"/>
                <w:b/>
                <w:sz w:val="24"/>
              </w:rPr>
              <w:t>项号</w:t>
            </w:r>
          </w:p>
        </w:tc>
        <w:tc>
          <w:tcPr>
            <w:tcW w:w="1971" w:type="dxa"/>
          </w:tcPr>
          <w:p>
            <w:pPr>
              <w:pStyle w:val="29"/>
              <w:spacing w:before="127"/>
              <w:ind w:left="725" w:right="713"/>
              <w:jc w:val="center"/>
              <w:rPr>
                <w:b/>
                <w:sz w:val="24"/>
              </w:rPr>
            </w:pPr>
            <w:r>
              <w:rPr>
                <w:rFonts w:hint="eastAsia"/>
                <w:b/>
                <w:sz w:val="24"/>
              </w:rPr>
              <w:t>名称</w:t>
            </w:r>
          </w:p>
        </w:tc>
        <w:tc>
          <w:tcPr>
            <w:tcW w:w="3896" w:type="dxa"/>
          </w:tcPr>
          <w:p>
            <w:pPr>
              <w:pStyle w:val="29"/>
              <w:spacing w:before="127"/>
              <w:ind w:left="984"/>
              <w:rPr>
                <w:b/>
                <w:sz w:val="24"/>
              </w:rPr>
            </w:pPr>
            <w:r>
              <w:rPr>
                <w:rFonts w:hint="eastAsia"/>
                <w:b/>
                <w:sz w:val="24"/>
              </w:rPr>
              <w:t>报价（亩均报价）</w:t>
            </w:r>
          </w:p>
        </w:tc>
        <w:tc>
          <w:tcPr>
            <w:tcW w:w="2288" w:type="dxa"/>
          </w:tcPr>
          <w:p>
            <w:pPr>
              <w:pStyle w:val="29"/>
              <w:spacing w:before="127"/>
              <w:ind w:left="184" w:right="167"/>
              <w:jc w:val="center"/>
              <w:rPr>
                <w:b/>
                <w:sz w:val="24"/>
              </w:rPr>
            </w:pPr>
            <w:r>
              <w:rPr>
                <w:rFonts w:hint="eastAsia"/>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93" w:hRule="atLeast"/>
        </w:trPr>
        <w:tc>
          <w:tcPr>
            <w:tcW w:w="878" w:type="dxa"/>
          </w:tcPr>
          <w:p>
            <w:pPr>
              <w:pStyle w:val="29"/>
              <w:rPr>
                <w:b/>
                <w:sz w:val="24"/>
              </w:rPr>
            </w:pPr>
          </w:p>
          <w:p>
            <w:pPr>
              <w:pStyle w:val="29"/>
              <w:rPr>
                <w:b/>
                <w:sz w:val="24"/>
              </w:rPr>
            </w:pPr>
          </w:p>
          <w:p>
            <w:pPr>
              <w:pStyle w:val="29"/>
              <w:spacing w:before="177"/>
              <w:ind w:left="10"/>
              <w:jc w:val="center"/>
              <w:rPr>
                <w:b/>
                <w:sz w:val="24"/>
              </w:rPr>
            </w:pPr>
            <w:r>
              <w:rPr>
                <w:b/>
                <w:w w:val="99"/>
                <w:sz w:val="24"/>
              </w:rPr>
              <w:t>1</w:t>
            </w:r>
          </w:p>
        </w:tc>
        <w:tc>
          <w:tcPr>
            <w:tcW w:w="1971" w:type="dxa"/>
          </w:tcPr>
          <w:p>
            <w:pPr>
              <w:pStyle w:val="29"/>
              <w:rPr>
                <w:rFonts w:ascii="Times New Roman"/>
                <w:sz w:val="24"/>
              </w:rPr>
            </w:pPr>
          </w:p>
        </w:tc>
        <w:tc>
          <w:tcPr>
            <w:tcW w:w="3896" w:type="dxa"/>
          </w:tcPr>
          <w:p>
            <w:pPr>
              <w:pStyle w:val="29"/>
              <w:rPr>
                <w:rFonts w:ascii="Times New Roman"/>
                <w:sz w:val="24"/>
              </w:rPr>
            </w:pPr>
          </w:p>
        </w:tc>
        <w:tc>
          <w:tcPr>
            <w:tcW w:w="2288" w:type="dxa"/>
          </w:tcPr>
          <w:p>
            <w:pPr>
              <w:pStyle w:val="29"/>
              <w:rPr>
                <w:b/>
                <w:sz w:val="24"/>
              </w:rPr>
            </w:pPr>
          </w:p>
          <w:p>
            <w:pPr>
              <w:pStyle w:val="29"/>
              <w:spacing w:before="5" w:line="242" w:lineRule="auto"/>
              <w:ind w:left="184" w:right="171"/>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90" w:hRule="atLeast"/>
        </w:trPr>
        <w:tc>
          <w:tcPr>
            <w:tcW w:w="9033" w:type="dxa"/>
            <w:gridSpan w:val="4"/>
          </w:tcPr>
          <w:p>
            <w:pPr>
              <w:pStyle w:val="29"/>
              <w:rPr>
                <w:b/>
                <w:sz w:val="24"/>
              </w:rPr>
            </w:pPr>
          </w:p>
          <w:p>
            <w:pPr>
              <w:pStyle w:val="29"/>
              <w:rPr>
                <w:b/>
                <w:sz w:val="24"/>
              </w:rPr>
            </w:pPr>
          </w:p>
          <w:p>
            <w:pPr>
              <w:pStyle w:val="29"/>
              <w:spacing w:before="174"/>
              <w:ind w:left="110"/>
              <w:rPr>
                <w:b/>
                <w:sz w:val="24"/>
              </w:rPr>
            </w:pPr>
            <w:r>
              <w:rPr>
                <w:rFonts w:hint="eastAsia"/>
                <w:b/>
                <w:sz w:val="24"/>
                <w:lang w:val="en-US"/>
              </w:rPr>
              <w:t>工期</w:t>
            </w:r>
            <w:r>
              <w:rPr>
                <w:rFonts w:hint="eastAsia"/>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2" w:hRule="atLeast"/>
        </w:trPr>
        <w:tc>
          <w:tcPr>
            <w:tcW w:w="9033" w:type="dxa"/>
            <w:gridSpan w:val="4"/>
          </w:tcPr>
          <w:p>
            <w:pPr>
              <w:pStyle w:val="29"/>
              <w:rPr>
                <w:b/>
                <w:sz w:val="23"/>
              </w:rPr>
            </w:pPr>
          </w:p>
          <w:p>
            <w:pPr>
              <w:pStyle w:val="29"/>
              <w:ind w:left="110"/>
              <w:rPr>
                <w:sz w:val="24"/>
              </w:rPr>
            </w:pPr>
            <w:r>
              <w:rPr>
                <w:rFonts w:hint="eastAsia"/>
                <w:b/>
                <w:sz w:val="24"/>
              </w:rPr>
              <w:t>质量要求</w:t>
            </w:r>
            <w:r>
              <w:rPr>
                <w:rFonts w:hint="eastAsia"/>
                <w:sz w:val="24"/>
              </w:rPr>
              <w:t>：</w:t>
            </w:r>
          </w:p>
        </w:tc>
      </w:tr>
    </w:tbl>
    <w:p>
      <w:pPr>
        <w:pStyle w:val="9"/>
        <w:spacing w:before="4"/>
        <w:rPr>
          <w:b/>
        </w:rPr>
      </w:pPr>
    </w:p>
    <w:p>
      <w:pPr>
        <w:pStyle w:val="9"/>
        <w:tabs>
          <w:tab w:val="left" w:pos="6374"/>
        </w:tabs>
        <w:ind w:left="438"/>
        <w:rPr>
          <w:rFonts w:ascii="Times New Roman" w:eastAsia="Times New Roman"/>
        </w:rPr>
      </w:pPr>
      <w:r>
        <w:rPr>
          <w:rFonts w:hint="eastAsia"/>
          <w:spacing w:val="-1"/>
        </w:rPr>
        <w:t>投</w:t>
      </w:r>
      <w:r>
        <w:rPr>
          <w:rFonts w:hint="eastAsia"/>
        </w:rPr>
        <w:t>标人（盖公章）</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rPr>
          <w:rFonts w:ascii="Times New Roman"/>
          <w:sz w:val="28"/>
        </w:rPr>
      </w:pPr>
    </w:p>
    <w:p>
      <w:pPr>
        <w:pStyle w:val="9"/>
        <w:tabs>
          <w:tab w:val="left" w:pos="6374"/>
        </w:tabs>
        <w:spacing w:before="74"/>
        <w:ind w:left="438"/>
        <w:rPr>
          <w:rFonts w:ascii="Times New Roman" w:eastAsia="Times New Roman"/>
        </w:rPr>
      </w:pPr>
      <w:r>
        <w:rPr>
          <w:rFonts w:hint="eastAsia"/>
        </w:rPr>
        <w:t>法定代表人或委托代理人（签字）</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spacing w:before="10"/>
        <w:rPr>
          <w:rFonts w:ascii="Times New Roman"/>
          <w:sz w:val="20"/>
        </w:rPr>
      </w:pPr>
    </w:p>
    <w:p>
      <w:pPr>
        <w:pStyle w:val="9"/>
        <w:ind w:left="438"/>
      </w:pPr>
      <w:r>
        <w:rPr>
          <w:rFonts w:hint="eastAsia"/>
        </w:rPr>
        <w:t>投标说明：</w:t>
      </w:r>
    </w:p>
    <w:p>
      <w:pPr>
        <w:pStyle w:val="28"/>
        <w:numPr>
          <w:ilvl w:val="0"/>
          <w:numId w:val="17"/>
        </w:numPr>
        <w:tabs>
          <w:tab w:val="left" w:pos="680"/>
        </w:tabs>
        <w:spacing w:before="132" w:line="360" w:lineRule="auto"/>
        <w:ind w:right="520" w:firstLine="0"/>
        <w:rPr>
          <w:sz w:val="24"/>
        </w:rPr>
      </w:pPr>
      <w:r>
        <w:rPr>
          <w:rFonts w:hint="eastAsia"/>
          <w:spacing w:val="-1"/>
          <w:sz w:val="24"/>
        </w:rPr>
        <w:t>本项目有效的投标报价范围为：</w:t>
      </w:r>
      <w:r>
        <w:rPr>
          <w:rFonts w:hint="eastAsia"/>
          <w:sz w:val="24"/>
        </w:rPr>
        <w:t>投标人报价≦</w:t>
      </w:r>
      <w:r>
        <w:rPr>
          <w:sz w:val="24"/>
          <w:lang w:val="en-US"/>
        </w:rPr>
        <w:t>5.2</w:t>
      </w:r>
      <w:r>
        <w:rPr>
          <w:spacing w:val="-30"/>
          <w:sz w:val="24"/>
        </w:rPr>
        <w:t xml:space="preserve"> </w:t>
      </w:r>
      <w:r>
        <w:rPr>
          <w:rFonts w:hint="eastAsia"/>
          <w:spacing w:val="-30"/>
          <w:sz w:val="24"/>
        </w:rPr>
        <w:t>万</w:t>
      </w:r>
      <w:r>
        <w:rPr>
          <w:sz w:val="24"/>
        </w:rPr>
        <w:t>/</w:t>
      </w:r>
      <w:r>
        <w:rPr>
          <w:rFonts w:hint="eastAsia"/>
          <w:spacing w:val="-12"/>
          <w:sz w:val="24"/>
        </w:rPr>
        <w:t>亩</w:t>
      </w:r>
      <w:r>
        <w:rPr>
          <w:rFonts w:hint="eastAsia"/>
          <w:sz w:val="24"/>
        </w:rPr>
        <w:t>，如超出有效报价范围投标无效。</w:t>
      </w:r>
    </w:p>
    <w:p>
      <w:pPr>
        <w:pStyle w:val="28"/>
        <w:numPr>
          <w:ilvl w:val="0"/>
          <w:numId w:val="17"/>
        </w:numPr>
        <w:tabs>
          <w:tab w:val="left" w:pos="680"/>
        </w:tabs>
        <w:spacing w:before="132" w:line="360" w:lineRule="auto"/>
        <w:ind w:right="520" w:firstLine="0"/>
        <w:rPr>
          <w:spacing w:val="-1"/>
          <w:sz w:val="24"/>
        </w:rPr>
      </w:pPr>
      <w:r>
        <w:rPr>
          <w:rFonts w:hint="eastAsia"/>
          <w:spacing w:val="-1"/>
          <w:sz w:val="24"/>
        </w:rPr>
        <w:t>投标人必须加盖公章及法定代表人或委托代理人签字，无签字或盖章的投标无效。</w:t>
      </w:r>
    </w:p>
    <w:p>
      <w:pPr>
        <w:spacing w:line="227" w:lineRule="exact"/>
        <w:rPr>
          <w:sz w:val="24"/>
        </w:rPr>
        <w:sectPr>
          <w:pgSz w:w="11910" w:h="16840"/>
          <w:pgMar w:top="1460" w:right="700" w:bottom="1040" w:left="1040" w:header="0" w:footer="851" w:gutter="0"/>
          <w:cols w:space="720" w:num="1"/>
        </w:sectPr>
      </w:pPr>
    </w:p>
    <w:p>
      <w:pPr>
        <w:pStyle w:val="8"/>
        <w:spacing w:before="40"/>
        <w:ind w:left="0" w:right="87"/>
        <w:jc w:val="center"/>
      </w:pPr>
      <w:r>
        <w:rPr>
          <w:rFonts w:hint="eastAsia"/>
        </w:rPr>
        <w:t>投标报价表（联合体格式）</w:t>
      </w:r>
    </w:p>
    <w:p>
      <w:pPr>
        <w:pStyle w:val="9"/>
        <w:rPr>
          <w:b/>
        </w:rPr>
      </w:pPr>
    </w:p>
    <w:p>
      <w:pPr>
        <w:tabs>
          <w:tab w:val="left" w:pos="6223"/>
        </w:tabs>
        <w:spacing w:before="166"/>
        <w:ind w:left="438" w:firstLine="241" w:firstLineChars="100"/>
        <w:rPr>
          <w:b/>
          <w:sz w:val="24"/>
        </w:rPr>
      </w:pPr>
      <w:r>
        <w:rPr>
          <w:rFonts w:hint="eastAsia"/>
          <w:b/>
          <w:sz w:val="24"/>
        </w:rPr>
        <w:t>项目名称：</w:t>
      </w:r>
      <w:r>
        <w:rPr>
          <w:b/>
          <w:sz w:val="24"/>
        </w:rPr>
        <w:tab/>
      </w:r>
      <w:r>
        <w:rPr>
          <w:rFonts w:hint="eastAsia"/>
          <w:b/>
          <w:sz w:val="24"/>
          <w:lang w:val="en-US"/>
        </w:rPr>
        <w:t>项目</w:t>
      </w:r>
      <w:r>
        <w:rPr>
          <w:rFonts w:hint="eastAsia"/>
          <w:b/>
          <w:sz w:val="24"/>
        </w:rPr>
        <w:t>编号：</w:t>
      </w:r>
    </w:p>
    <w:p>
      <w:pPr>
        <w:pStyle w:val="9"/>
        <w:spacing w:before="6"/>
        <w:rPr>
          <w:b/>
        </w:rPr>
      </w:pPr>
    </w:p>
    <w:tbl>
      <w:tblPr>
        <w:tblStyle w:val="15"/>
        <w:tblW w:w="9033" w:type="dxa"/>
        <w:tblInd w:w="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971"/>
        <w:gridCol w:w="3896"/>
        <w:gridCol w:w="2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878" w:type="dxa"/>
          </w:tcPr>
          <w:p>
            <w:pPr>
              <w:pStyle w:val="29"/>
              <w:spacing w:before="127"/>
              <w:ind w:left="180" w:right="166"/>
              <w:jc w:val="center"/>
              <w:rPr>
                <w:b/>
                <w:sz w:val="24"/>
              </w:rPr>
            </w:pPr>
            <w:r>
              <w:rPr>
                <w:rFonts w:hint="eastAsia"/>
                <w:b/>
                <w:sz w:val="24"/>
              </w:rPr>
              <w:t>项号</w:t>
            </w:r>
          </w:p>
        </w:tc>
        <w:tc>
          <w:tcPr>
            <w:tcW w:w="1971" w:type="dxa"/>
          </w:tcPr>
          <w:p>
            <w:pPr>
              <w:pStyle w:val="29"/>
              <w:spacing w:before="127"/>
              <w:ind w:left="725" w:right="713"/>
              <w:jc w:val="center"/>
              <w:rPr>
                <w:b/>
                <w:sz w:val="24"/>
              </w:rPr>
            </w:pPr>
            <w:r>
              <w:rPr>
                <w:rFonts w:hint="eastAsia"/>
                <w:b/>
                <w:sz w:val="24"/>
              </w:rPr>
              <w:t>名称</w:t>
            </w:r>
          </w:p>
        </w:tc>
        <w:tc>
          <w:tcPr>
            <w:tcW w:w="3896" w:type="dxa"/>
          </w:tcPr>
          <w:p>
            <w:pPr>
              <w:pStyle w:val="29"/>
              <w:spacing w:before="127"/>
              <w:ind w:left="984"/>
              <w:rPr>
                <w:b/>
                <w:sz w:val="24"/>
              </w:rPr>
            </w:pPr>
            <w:r>
              <w:rPr>
                <w:rFonts w:hint="eastAsia"/>
                <w:b/>
                <w:sz w:val="24"/>
              </w:rPr>
              <w:t>报价（亩均报价）</w:t>
            </w:r>
          </w:p>
        </w:tc>
        <w:tc>
          <w:tcPr>
            <w:tcW w:w="2288" w:type="dxa"/>
          </w:tcPr>
          <w:p>
            <w:pPr>
              <w:pStyle w:val="29"/>
              <w:spacing w:before="127"/>
              <w:ind w:left="184" w:right="167"/>
              <w:jc w:val="center"/>
              <w:rPr>
                <w:b/>
                <w:sz w:val="24"/>
              </w:rPr>
            </w:pPr>
            <w:r>
              <w:rPr>
                <w:rFonts w:hint="eastAsia"/>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93" w:hRule="atLeast"/>
        </w:trPr>
        <w:tc>
          <w:tcPr>
            <w:tcW w:w="878" w:type="dxa"/>
          </w:tcPr>
          <w:p>
            <w:pPr>
              <w:pStyle w:val="29"/>
              <w:rPr>
                <w:b/>
                <w:sz w:val="24"/>
              </w:rPr>
            </w:pPr>
          </w:p>
          <w:p>
            <w:pPr>
              <w:pStyle w:val="29"/>
              <w:rPr>
                <w:b/>
                <w:sz w:val="24"/>
              </w:rPr>
            </w:pPr>
          </w:p>
          <w:p>
            <w:pPr>
              <w:pStyle w:val="29"/>
              <w:spacing w:before="177"/>
              <w:ind w:left="10"/>
              <w:jc w:val="center"/>
              <w:rPr>
                <w:b/>
                <w:sz w:val="24"/>
              </w:rPr>
            </w:pPr>
            <w:r>
              <w:rPr>
                <w:b/>
                <w:w w:val="99"/>
                <w:sz w:val="24"/>
              </w:rPr>
              <w:t>1</w:t>
            </w:r>
          </w:p>
        </w:tc>
        <w:tc>
          <w:tcPr>
            <w:tcW w:w="1971" w:type="dxa"/>
          </w:tcPr>
          <w:p>
            <w:pPr>
              <w:pStyle w:val="29"/>
              <w:rPr>
                <w:rFonts w:ascii="Times New Roman"/>
              </w:rPr>
            </w:pPr>
          </w:p>
        </w:tc>
        <w:tc>
          <w:tcPr>
            <w:tcW w:w="3896" w:type="dxa"/>
          </w:tcPr>
          <w:p>
            <w:pPr>
              <w:pStyle w:val="29"/>
              <w:rPr>
                <w:rFonts w:ascii="Times New Roman"/>
              </w:rPr>
            </w:pPr>
          </w:p>
        </w:tc>
        <w:tc>
          <w:tcPr>
            <w:tcW w:w="2288" w:type="dxa"/>
          </w:tcPr>
          <w:p>
            <w:pPr>
              <w:pStyle w:val="29"/>
              <w:rPr>
                <w:b/>
                <w:sz w:val="24"/>
              </w:rPr>
            </w:pPr>
          </w:p>
          <w:p>
            <w:pPr>
              <w:pStyle w:val="29"/>
              <w:spacing w:before="5" w:line="242" w:lineRule="auto"/>
              <w:ind w:left="184" w:right="171"/>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91" w:hRule="atLeast"/>
        </w:trPr>
        <w:tc>
          <w:tcPr>
            <w:tcW w:w="9033" w:type="dxa"/>
            <w:gridSpan w:val="4"/>
          </w:tcPr>
          <w:p>
            <w:pPr>
              <w:pStyle w:val="29"/>
              <w:rPr>
                <w:b/>
                <w:sz w:val="24"/>
              </w:rPr>
            </w:pPr>
          </w:p>
          <w:p>
            <w:pPr>
              <w:pStyle w:val="29"/>
              <w:rPr>
                <w:b/>
                <w:sz w:val="24"/>
              </w:rPr>
            </w:pPr>
          </w:p>
          <w:p>
            <w:pPr>
              <w:pStyle w:val="29"/>
              <w:spacing w:before="175"/>
              <w:ind w:left="110"/>
              <w:rPr>
                <w:b/>
                <w:sz w:val="24"/>
              </w:rPr>
            </w:pPr>
            <w:r>
              <w:rPr>
                <w:rFonts w:hint="eastAsia"/>
                <w:b/>
                <w:sz w:val="24"/>
              </w:rPr>
              <w:t>成果交付期：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4" w:hRule="atLeast"/>
        </w:trPr>
        <w:tc>
          <w:tcPr>
            <w:tcW w:w="9033" w:type="dxa"/>
            <w:gridSpan w:val="4"/>
          </w:tcPr>
          <w:p>
            <w:pPr>
              <w:pStyle w:val="29"/>
              <w:spacing w:before="2"/>
              <w:rPr>
                <w:b/>
                <w:sz w:val="23"/>
              </w:rPr>
            </w:pPr>
          </w:p>
          <w:p>
            <w:pPr>
              <w:pStyle w:val="29"/>
              <w:ind w:left="110"/>
              <w:rPr>
                <w:sz w:val="24"/>
              </w:rPr>
            </w:pPr>
            <w:r>
              <w:rPr>
                <w:rFonts w:hint="eastAsia"/>
                <w:b/>
                <w:sz w:val="24"/>
              </w:rPr>
              <w:t>质量要求</w:t>
            </w:r>
            <w:r>
              <w:rPr>
                <w:rFonts w:hint="eastAsia"/>
                <w:sz w:val="24"/>
              </w:rPr>
              <w:t>：</w:t>
            </w:r>
          </w:p>
        </w:tc>
      </w:tr>
    </w:tbl>
    <w:p>
      <w:pPr>
        <w:pStyle w:val="9"/>
        <w:rPr>
          <w:b/>
        </w:rPr>
      </w:pPr>
    </w:p>
    <w:p>
      <w:pPr>
        <w:pStyle w:val="9"/>
        <w:spacing w:before="6"/>
        <w:rPr>
          <w:b/>
        </w:rPr>
      </w:pPr>
    </w:p>
    <w:p>
      <w:pPr>
        <w:pStyle w:val="9"/>
        <w:tabs>
          <w:tab w:val="left" w:pos="7094"/>
        </w:tabs>
        <w:ind w:left="438"/>
        <w:rPr>
          <w:rFonts w:ascii="Times New Roman" w:eastAsia="Times New Roman"/>
        </w:rPr>
      </w:pPr>
      <w:r>
        <w:rPr>
          <w:rFonts w:hint="eastAsia"/>
        </w:rPr>
        <w:t>联合体牵头人（盖公章）</w:t>
      </w:r>
      <w:r>
        <w:rPr>
          <w:rFonts w:ascii="Times New Roman" w:eastAsia="Times New Roman"/>
          <w:u w:val="single"/>
        </w:rPr>
        <w:t xml:space="preserve"> </w:t>
      </w:r>
      <w:r>
        <w:rPr>
          <w:rFonts w:ascii="Times New Roman" w:eastAsia="Times New Roman"/>
          <w:u w:val="single"/>
        </w:rPr>
        <w:tab/>
      </w:r>
    </w:p>
    <w:p>
      <w:pPr>
        <w:pStyle w:val="9"/>
        <w:spacing w:before="11"/>
        <w:rPr>
          <w:rFonts w:ascii="Times New Roman"/>
          <w:sz w:val="20"/>
        </w:rPr>
      </w:pPr>
    </w:p>
    <w:p>
      <w:pPr>
        <w:pStyle w:val="9"/>
        <w:tabs>
          <w:tab w:val="left" w:pos="6374"/>
        </w:tabs>
        <w:spacing w:before="74"/>
        <w:ind w:left="438"/>
        <w:rPr>
          <w:rFonts w:ascii="Times New Roman" w:eastAsia="Times New Roman"/>
        </w:rPr>
      </w:pPr>
      <w:r>
        <w:rPr>
          <w:rFonts w:hint="eastAsia"/>
        </w:rPr>
        <w:t>法定代表人或委托代理人（签字）</w:t>
      </w:r>
      <w:r>
        <w:rPr>
          <w:rFonts w:ascii="Times New Roman" w:eastAsia="Times New Roman"/>
          <w:u w:val="single"/>
        </w:rPr>
        <w:t xml:space="preserve"> </w:t>
      </w:r>
      <w:r>
        <w:rPr>
          <w:rFonts w:ascii="Times New Roman" w:eastAsia="Times New Roman"/>
          <w:u w:val="single"/>
        </w:rPr>
        <w:tab/>
      </w:r>
    </w:p>
    <w:p>
      <w:pPr>
        <w:pStyle w:val="9"/>
        <w:spacing w:before="8"/>
        <w:rPr>
          <w:rFonts w:ascii="Times New Roman"/>
          <w:sz w:val="21"/>
        </w:rPr>
      </w:pPr>
    </w:p>
    <w:p>
      <w:pPr>
        <w:pStyle w:val="9"/>
        <w:spacing w:before="67"/>
        <w:ind w:left="438"/>
      </w:pPr>
      <w:r>
        <w:rPr>
          <w:rFonts w:hint="eastAsia"/>
        </w:rPr>
        <w:t>投标说明：</w:t>
      </w:r>
    </w:p>
    <w:p>
      <w:pPr>
        <w:pStyle w:val="28"/>
        <w:numPr>
          <w:ilvl w:val="0"/>
          <w:numId w:val="18"/>
        </w:numPr>
        <w:tabs>
          <w:tab w:val="left" w:pos="680"/>
        </w:tabs>
        <w:spacing w:before="129" w:line="360" w:lineRule="auto"/>
        <w:ind w:right="520" w:firstLine="0"/>
        <w:rPr>
          <w:sz w:val="24"/>
        </w:rPr>
      </w:pPr>
      <w:r>
        <w:rPr>
          <w:rFonts w:hint="eastAsia"/>
          <w:spacing w:val="-1"/>
          <w:sz w:val="24"/>
        </w:rPr>
        <w:t>本项目有效的投标报价范围为：</w:t>
      </w:r>
      <w:r>
        <w:rPr>
          <w:rFonts w:hint="eastAsia"/>
          <w:sz w:val="24"/>
        </w:rPr>
        <w:t>投标人报价≦</w:t>
      </w:r>
      <w:r>
        <w:rPr>
          <w:sz w:val="24"/>
          <w:lang w:val="en-US"/>
        </w:rPr>
        <w:t>5.2</w:t>
      </w:r>
      <w:r>
        <w:rPr>
          <w:spacing w:val="-30"/>
          <w:sz w:val="24"/>
        </w:rPr>
        <w:t xml:space="preserve"> </w:t>
      </w:r>
      <w:r>
        <w:rPr>
          <w:rFonts w:hint="eastAsia"/>
          <w:spacing w:val="-30"/>
          <w:sz w:val="24"/>
        </w:rPr>
        <w:t>万</w:t>
      </w:r>
      <w:r>
        <w:rPr>
          <w:sz w:val="24"/>
        </w:rPr>
        <w:t>/</w:t>
      </w:r>
      <w:r>
        <w:rPr>
          <w:rFonts w:hint="eastAsia"/>
          <w:spacing w:val="-12"/>
          <w:sz w:val="24"/>
        </w:rPr>
        <w:t>亩</w:t>
      </w:r>
      <w:r>
        <w:rPr>
          <w:rFonts w:hint="eastAsia"/>
          <w:sz w:val="24"/>
        </w:rPr>
        <w:t>，如超出有效报价范围投标无效。</w:t>
      </w:r>
    </w:p>
    <w:p>
      <w:pPr>
        <w:pStyle w:val="28"/>
        <w:numPr>
          <w:ilvl w:val="0"/>
          <w:numId w:val="18"/>
        </w:numPr>
        <w:tabs>
          <w:tab w:val="left" w:pos="682"/>
        </w:tabs>
        <w:spacing w:before="0" w:line="275" w:lineRule="exact"/>
        <w:ind w:left="681" w:hanging="244"/>
        <w:rPr>
          <w:sz w:val="24"/>
        </w:rPr>
      </w:pPr>
      <w:r>
        <w:rPr>
          <w:rFonts w:hint="eastAsia"/>
          <w:sz w:val="24"/>
        </w:rPr>
        <w:t>联合体投标的，必须加盖联合体牵头人公章及法定代表人或委托代理人签字，无签字</w:t>
      </w:r>
    </w:p>
    <w:p>
      <w:pPr>
        <w:pStyle w:val="9"/>
        <w:spacing w:before="53"/>
        <w:ind w:left="438"/>
      </w:pPr>
      <w:r>
        <w:rPr>
          <w:rFonts w:hint="eastAsia"/>
        </w:rPr>
        <w:t>或盖章的投标无效。</w:t>
      </w:r>
    </w:p>
    <w:p>
      <w:pPr>
        <w:sectPr>
          <w:pgSz w:w="11910" w:h="16840"/>
          <w:pgMar w:top="1340" w:right="700" w:bottom="1040" w:left="1040" w:header="0" w:footer="851" w:gutter="0"/>
          <w:cols w:space="720" w:num="1"/>
        </w:sectPr>
      </w:pPr>
    </w:p>
    <w:p>
      <w:pPr>
        <w:spacing w:before="41"/>
        <w:ind w:left="961"/>
        <w:jc w:val="both"/>
        <w:rPr>
          <w:rFonts w:hint="eastAsia"/>
          <w:b/>
          <w:sz w:val="28"/>
          <w:lang w:val="en-US"/>
        </w:rPr>
      </w:pPr>
    </w:p>
    <w:p>
      <w:pPr>
        <w:spacing w:before="41"/>
        <w:ind w:left="961"/>
        <w:jc w:val="both"/>
        <w:rPr>
          <w:b/>
          <w:sz w:val="28"/>
        </w:rPr>
      </w:pPr>
      <w:r>
        <w:rPr>
          <w:rFonts w:hint="eastAsia"/>
          <w:b/>
          <w:sz w:val="28"/>
          <w:lang w:val="en-US"/>
        </w:rPr>
        <w:t>三</w:t>
      </w:r>
      <w:r>
        <w:rPr>
          <w:rFonts w:hint="eastAsia"/>
          <w:b/>
          <w:sz w:val="28"/>
        </w:rPr>
        <w:t>、资格审查资料（投标人按投标人须知总则第</w:t>
      </w:r>
      <w:r>
        <w:rPr>
          <w:b/>
          <w:sz w:val="28"/>
        </w:rPr>
        <w:t xml:space="preserve"> 3.3 </w:t>
      </w:r>
      <w:r>
        <w:rPr>
          <w:rFonts w:hint="eastAsia"/>
          <w:b/>
          <w:sz w:val="28"/>
        </w:rPr>
        <w:t>条要求提供）</w:t>
      </w:r>
    </w:p>
    <w:p>
      <w:pPr>
        <w:pStyle w:val="8"/>
        <w:spacing w:before="40"/>
        <w:ind w:left="1163"/>
      </w:pPr>
    </w:p>
    <w:p>
      <w:pPr>
        <w:pStyle w:val="28"/>
        <w:numPr>
          <w:ilvl w:val="0"/>
          <w:numId w:val="0"/>
        </w:numPr>
        <w:tabs>
          <w:tab w:val="left" w:pos="1248"/>
        </w:tabs>
        <w:spacing w:before="2" w:line="364" w:lineRule="auto"/>
        <w:ind w:left="640" w:leftChars="0" w:right="104" w:rightChars="0"/>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投标单位有效的营业执照副本或事业单位法人证书复印件（加盖投标人单位公章；</w:t>
      </w:r>
      <w:r>
        <w:rPr>
          <w:sz w:val="24"/>
        </w:rPr>
        <w:t xml:space="preserve"> </w:t>
      </w:r>
      <w:r>
        <w:rPr>
          <w:rFonts w:hint="eastAsia"/>
          <w:spacing w:val="-21"/>
          <w:sz w:val="24"/>
        </w:rPr>
        <w:t>联合体投标时，则联合体各成员均须提供，联合体各成员各自加盖本单位公章，否则投标无效</w:t>
      </w:r>
      <w:r>
        <w:rPr>
          <w:rFonts w:hint="eastAsia"/>
          <w:spacing w:val="-130"/>
          <w:sz w:val="24"/>
        </w:rPr>
        <w:t>）</w:t>
      </w:r>
      <w:r>
        <w:rPr>
          <w:rFonts w:hint="eastAsia"/>
          <w:spacing w:val="-10"/>
          <w:sz w:val="24"/>
        </w:rPr>
        <w:t>；</w:t>
      </w:r>
      <w:r>
        <w:rPr>
          <w:rFonts w:hint="eastAsia"/>
          <w:b w:val="0"/>
          <w:bCs w:val="0"/>
          <w:sz w:val="24"/>
          <w:szCs w:val="24"/>
        </w:rPr>
        <w:t>（必须提供</w:t>
      </w:r>
      <w:r>
        <w:rPr>
          <w:rFonts w:hint="eastAsia"/>
          <w:b w:val="0"/>
          <w:bCs w:val="0"/>
          <w:spacing w:val="-120"/>
          <w:sz w:val="24"/>
          <w:szCs w:val="24"/>
        </w:rPr>
        <w:t>）</w:t>
      </w:r>
      <w:r>
        <w:rPr>
          <w:rFonts w:hint="eastAsia"/>
        </w:rPr>
        <w:t>；</w:t>
      </w:r>
    </w:p>
    <w:p>
      <w:pPr>
        <w:pStyle w:val="28"/>
        <w:numPr>
          <w:ilvl w:val="0"/>
          <w:numId w:val="0"/>
        </w:numPr>
        <w:tabs>
          <w:tab w:val="left" w:pos="1248"/>
        </w:tabs>
        <w:spacing w:line="364" w:lineRule="auto"/>
        <w:ind w:left="640" w:leftChars="0" w:right="224" w:rightChars="0"/>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法定代表人身份证明原件、身份证复印件（</w:t>
      </w:r>
      <w:r>
        <w:rPr>
          <w:rFonts w:hint="eastAsia"/>
          <w:spacing w:val="-1"/>
          <w:sz w:val="24"/>
        </w:rPr>
        <w:t>加盖投标人单位公章；联合体投标的，</w:t>
      </w:r>
      <w:r>
        <w:rPr>
          <w:spacing w:val="-1"/>
          <w:sz w:val="24"/>
        </w:rPr>
        <w:t xml:space="preserve"> </w:t>
      </w:r>
      <w:r>
        <w:rPr>
          <w:rFonts w:hint="eastAsia"/>
          <w:sz w:val="24"/>
        </w:rPr>
        <w:t>则联合体各成员均须提供，且需联合体各成员在各自的法定代表人身份证明上加盖本单位公</w:t>
      </w:r>
      <w:r>
        <w:rPr>
          <w:rFonts w:hint="eastAsia"/>
        </w:rPr>
        <w:t>章</w:t>
      </w:r>
      <w:r>
        <w:rPr>
          <w:rFonts w:hint="eastAsia"/>
          <w:spacing w:val="-120"/>
        </w:rPr>
        <w:t>）；</w:t>
      </w:r>
      <w:r>
        <w:rPr>
          <w:rFonts w:hint="eastAsia"/>
          <w:b w:val="0"/>
          <w:bCs w:val="0"/>
          <w:sz w:val="24"/>
          <w:szCs w:val="24"/>
        </w:rPr>
        <w:t>（必须提供</w:t>
      </w:r>
      <w:r>
        <w:rPr>
          <w:rFonts w:hint="eastAsia"/>
          <w:b w:val="0"/>
          <w:bCs w:val="0"/>
          <w:spacing w:val="-120"/>
          <w:sz w:val="24"/>
          <w:szCs w:val="24"/>
        </w:rPr>
        <w:t>）</w:t>
      </w:r>
      <w:r>
        <w:rPr>
          <w:rFonts w:hint="eastAsia"/>
        </w:rPr>
        <w:t>；</w:t>
      </w:r>
    </w:p>
    <w:p>
      <w:pPr>
        <w:pStyle w:val="28"/>
        <w:numPr>
          <w:ilvl w:val="0"/>
          <w:numId w:val="0"/>
        </w:numPr>
        <w:tabs>
          <w:tab w:val="left" w:pos="1248"/>
        </w:tabs>
        <w:spacing w:line="364" w:lineRule="auto"/>
        <w:ind w:left="640" w:leftChars="0" w:right="225" w:rightChars="0"/>
        <w:rPr>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法定代表人授权委托书原件和委托代理人身份证复印件（</w:t>
      </w:r>
      <w:r>
        <w:rPr>
          <w:rFonts w:hint="eastAsia"/>
          <w:spacing w:val="-2"/>
          <w:sz w:val="24"/>
        </w:rPr>
        <w:t>加盖投标人单位公章及法</w:t>
      </w:r>
      <w:r>
        <w:rPr>
          <w:rFonts w:hint="eastAsia"/>
          <w:sz w:val="24"/>
        </w:rPr>
        <w:t>定代表人签字；非联合体投标委托代理时必须提供</w:t>
      </w:r>
      <w:r>
        <w:rPr>
          <w:rFonts w:hint="eastAsia"/>
          <w:spacing w:val="-120"/>
          <w:sz w:val="24"/>
        </w:rPr>
        <w:t>）</w:t>
      </w:r>
      <w:r>
        <w:rPr>
          <w:rFonts w:hint="eastAsia"/>
          <w:sz w:val="24"/>
        </w:rPr>
        <w:t>；</w:t>
      </w:r>
    </w:p>
    <w:p>
      <w:pPr>
        <w:pStyle w:val="28"/>
        <w:numPr>
          <w:ilvl w:val="0"/>
          <w:numId w:val="0"/>
        </w:numPr>
        <w:tabs>
          <w:tab w:val="left" w:pos="1248"/>
        </w:tabs>
        <w:spacing w:before="1" w:line="364" w:lineRule="auto"/>
        <w:ind w:left="640" w:leftChars="0" w:right="225" w:rightChars="0"/>
        <w:rPr>
          <w:sz w:val="24"/>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rPr>
        <w:t>联合体协议书原件（</w:t>
      </w:r>
      <w:r>
        <w:rPr>
          <w:rFonts w:hint="eastAsia"/>
          <w:spacing w:val="-1"/>
          <w:sz w:val="24"/>
        </w:rPr>
        <w:t>加盖联合体所有成员单位公章，及法定代表人或委托代理人签</w:t>
      </w:r>
      <w:r>
        <w:rPr>
          <w:rFonts w:hint="eastAsia"/>
          <w:sz w:val="24"/>
        </w:rPr>
        <w:t>字；如为联合体投标的必须提供</w:t>
      </w:r>
      <w:r>
        <w:rPr>
          <w:rFonts w:hint="eastAsia"/>
          <w:spacing w:val="-120"/>
          <w:sz w:val="24"/>
        </w:rPr>
        <w:t>）</w:t>
      </w:r>
      <w:r>
        <w:rPr>
          <w:rFonts w:hint="eastAsia"/>
          <w:sz w:val="24"/>
        </w:rPr>
        <w:t>；</w:t>
      </w:r>
    </w:p>
    <w:p>
      <w:pPr>
        <w:pStyle w:val="28"/>
        <w:numPr>
          <w:ilvl w:val="0"/>
          <w:numId w:val="0"/>
        </w:numPr>
        <w:tabs>
          <w:tab w:val="left" w:pos="1248"/>
        </w:tabs>
        <w:spacing w:before="1" w:line="364" w:lineRule="auto"/>
        <w:ind w:left="640" w:leftChars="0" w:right="225" w:rightChars="0"/>
        <w:rPr>
          <w:sz w:val="24"/>
        </w:rPr>
      </w:pPr>
      <w:r>
        <w:rPr>
          <w:rFonts w:hint="eastAsia"/>
          <w:sz w:val="24"/>
          <w:lang w:eastAsia="zh-CN"/>
        </w:rPr>
        <w:t>（</w:t>
      </w:r>
      <w:r>
        <w:rPr>
          <w:rFonts w:hint="eastAsia"/>
          <w:sz w:val="24"/>
          <w:lang w:val="en-US" w:eastAsia="zh-CN"/>
        </w:rPr>
        <w:t>5</w:t>
      </w:r>
      <w:r>
        <w:rPr>
          <w:rFonts w:hint="eastAsia"/>
          <w:sz w:val="24"/>
          <w:lang w:eastAsia="zh-CN"/>
        </w:rPr>
        <w:t>）</w:t>
      </w:r>
      <w:r>
        <w:rPr>
          <w:rFonts w:hint="eastAsia"/>
          <w:sz w:val="24"/>
        </w:rPr>
        <w:t>联合投标授权委托书原件（</w:t>
      </w:r>
      <w:r>
        <w:rPr>
          <w:rFonts w:hint="eastAsia"/>
          <w:spacing w:val="-1"/>
          <w:sz w:val="24"/>
        </w:rPr>
        <w:t>加盖联合体牵头人单位公章；如为联合体投标的必须提</w:t>
      </w:r>
      <w:r>
        <w:rPr>
          <w:rFonts w:hint="eastAsia"/>
          <w:sz w:val="24"/>
        </w:rPr>
        <w:t>供</w:t>
      </w:r>
      <w:r>
        <w:rPr>
          <w:rFonts w:hint="eastAsia"/>
          <w:spacing w:val="-120"/>
          <w:sz w:val="24"/>
        </w:rPr>
        <w:t>）</w:t>
      </w:r>
      <w:r>
        <w:rPr>
          <w:rFonts w:hint="eastAsia"/>
          <w:sz w:val="24"/>
        </w:rPr>
        <w:t>；</w:t>
      </w:r>
    </w:p>
    <w:p>
      <w:pPr>
        <w:pStyle w:val="28"/>
        <w:numPr>
          <w:ilvl w:val="0"/>
          <w:numId w:val="0"/>
        </w:numPr>
        <w:tabs>
          <w:tab w:val="left" w:pos="1248"/>
        </w:tabs>
        <w:spacing w:before="2" w:line="364" w:lineRule="auto"/>
        <w:ind w:left="640" w:leftChars="0" w:right="223" w:rightChars="0"/>
        <w:jc w:val="both"/>
        <w:rPr>
          <w:sz w:val="24"/>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rPr>
        <w:t>投标单位资质证书副本复印件（</w:t>
      </w:r>
      <w:r>
        <w:rPr>
          <w:rFonts w:hint="eastAsia"/>
          <w:spacing w:val="-1"/>
          <w:sz w:val="24"/>
        </w:rPr>
        <w:t>加盖投标人单位公章；联合体投标时，联合体</w:t>
      </w:r>
      <w:r>
        <w:rPr>
          <w:rFonts w:hint="eastAsia"/>
          <w:spacing w:val="-1"/>
          <w:sz w:val="24"/>
          <w:lang w:val="en-US" w:eastAsia="zh-CN"/>
        </w:rPr>
        <w:t>中设计单位和施工单位</w:t>
      </w:r>
      <w:r>
        <w:rPr>
          <w:rFonts w:hint="eastAsia"/>
          <w:spacing w:val="-5"/>
          <w:sz w:val="24"/>
        </w:rPr>
        <w:t>均需提供资质证书副本复印件，</w:t>
      </w:r>
      <w:r>
        <w:rPr>
          <w:rFonts w:hint="eastAsia"/>
          <w:spacing w:val="-5"/>
          <w:sz w:val="24"/>
          <w:lang w:val="en-US" w:eastAsia="zh-CN"/>
        </w:rPr>
        <w:t>并</w:t>
      </w:r>
      <w:r>
        <w:rPr>
          <w:rFonts w:hint="eastAsia"/>
          <w:spacing w:val="-5"/>
          <w:sz w:val="24"/>
        </w:rPr>
        <w:t>各自加盖本单位公章，否则投标无效</w:t>
      </w:r>
      <w:r>
        <w:rPr>
          <w:rFonts w:hint="eastAsia"/>
          <w:spacing w:val="-120"/>
          <w:sz w:val="24"/>
        </w:rPr>
        <w:t>）</w:t>
      </w:r>
      <w:r>
        <w:rPr>
          <w:rFonts w:hint="eastAsia"/>
          <w:spacing w:val="-161"/>
          <w:sz w:val="24"/>
        </w:rPr>
        <w:t>；</w:t>
      </w:r>
      <w:r>
        <w:rPr>
          <w:rFonts w:hint="eastAsia"/>
          <w:sz w:val="24"/>
        </w:rPr>
        <w:t>（</w:t>
      </w:r>
      <w:r>
        <w:rPr>
          <w:rFonts w:hint="eastAsia"/>
          <w:spacing w:val="-8"/>
          <w:sz w:val="24"/>
        </w:rPr>
        <w:t>必须</w:t>
      </w:r>
      <w:r>
        <w:rPr>
          <w:rFonts w:hint="eastAsia"/>
          <w:sz w:val="24"/>
        </w:rPr>
        <w:t>提供</w:t>
      </w:r>
      <w:r>
        <w:rPr>
          <w:rFonts w:hint="eastAsia"/>
          <w:spacing w:val="-120"/>
          <w:sz w:val="24"/>
        </w:rPr>
        <w:t>）</w:t>
      </w:r>
      <w:r>
        <w:rPr>
          <w:rFonts w:hint="eastAsia"/>
          <w:sz w:val="24"/>
        </w:rPr>
        <w:t>；</w:t>
      </w:r>
    </w:p>
    <w:p>
      <w:pPr>
        <w:pStyle w:val="28"/>
        <w:numPr>
          <w:ilvl w:val="0"/>
          <w:numId w:val="0"/>
        </w:numPr>
        <w:tabs>
          <w:tab w:val="left" w:pos="1248"/>
        </w:tabs>
        <w:spacing w:before="2" w:line="364" w:lineRule="auto"/>
        <w:ind w:left="640" w:leftChars="0" w:right="102" w:rightChars="0"/>
        <w:rPr>
          <w:sz w:val="24"/>
        </w:rPr>
      </w:pPr>
      <w:r>
        <w:rPr>
          <w:rFonts w:hint="eastAsia"/>
          <w:sz w:val="24"/>
          <w:lang w:eastAsia="zh-CN"/>
        </w:rPr>
        <w:t>（</w:t>
      </w:r>
      <w:r>
        <w:rPr>
          <w:rFonts w:hint="eastAsia"/>
          <w:sz w:val="24"/>
          <w:lang w:val="en-US" w:eastAsia="zh-CN"/>
        </w:rPr>
        <w:t>7</w:t>
      </w:r>
      <w:r>
        <w:rPr>
          <w:rFonts w:hint="eastAsia"/>
          <w:sz w:val="24"/>
          <w:lang w:eastAsia="zh-CN"/>
        </w:rPr>
        <w:t>）</w:t>
      </w:r>
      <w:r>
        <w:rPr>
          <w:rFonts w:hint="eastAsia"/>
          <w:sz w:val="24"/>
        </w:rPr>
        <w:t>拟投入本项目施工负责人的身份证、职称证书、</w:t>
      </w:r>
      <w:r>
        <w:rPr>
          <w:rFonts w:hint="eastAsia"/>
          <w:sz w:val="24"/>
          <w:lang w:val="en-US"/>
        </w:rPr>
        <w:t>二</w:t>
      </w:r>
      <w:r>
        <w:rPr>
          <w:rFonts w:hint="eastAsia"/>
          <w:sz w:val="24"/>
        </w:rPr>
        <w:t>级注册建造师证书等复印件（加</w:t>
      </w:r>
      <w:r>
        <w:rPr>
          <w:rFonts w:hint="eastAsia"/>
          <w:spacing w:val="-19"/>
          <w:sz w:val="24"/>
        </w:rPr>
        <w:t>盖投标人单位公章，联合体投标的，加盖联合体牵头人单位公章，否则投标无效</w:t>
      </w:r>
      <w:r>
        <w:rPr>
          <w:rFonts w:hint="eastAsia"/>
          <w:spacing w:val="-120"/>
          <w:sz w:val="24"/>
        </w:rPr>
        <w:t>）</w:t>
      </w:r>
      <w:r>
        <w:rPr>
          <w:rFonts w:hint="eastAsia"/>
          <w:spacing w:val="-212"/>
          <w:sz w:val="24"/>
        </w:rPr>
        <w:t>；</w:t>
      </w:r>
      <w:r>
        <w:rPr>
          <w:rFonts w:hint="eastAsia"/>
          <w:sz w:val="24"/>
        </w:rPr>
        <w:t>（必须提供</w:t>
      </w:r>
      <w:r>
        <w:rPr>
          <w:rFonts w:hint="eastAsia"/>
          <w:spacing w:val="-130"/>
          <w:sz w:val="24"/>
        </w:rPr>
        <w:t>）</w:t>
      </w:r>
      <w:r>
        <w:rPr>
          <w:rFonts w:hint="eastAsia"/>
          <w:spacing w:val="-7"/>
          <w:sz w:val="24"/>
        </w:rPr>
        <w:t>；</w:t>
      </w:r>
    </w:p>
    <w:p>
      <w:pPr>
        <w:snapToGrid w:val="0"/>
        <w:spacing w:line="500" w:lineRule="exact"/>
        <w:ind w:left="480" w:leftChars="218" w:firstLine="0" w:firstLineChars="0"/>
        <w:rPr>
          <w:sz w:val="24"/>
        </w:rPr>
      </w:pPr>
      <w:r>
        <w:rPr>
          <w:rFonts w:hint="eastAsia"/>
          <w:sz w:val="24"/>
        </w:rPr>
        <w:t>（</w:t>
      </w:r>
      <w:r>
        <w:rPr>
          <w:sz w:val="24"/>
          <w:lang w:val="en-US"/>
        </w:rPr>
        <w:t>8</w:t>
      </w:r>
      <w:r>
        <w:rPr>
          <w:rFonts w:hint="eastAsia"/>
          <w:sz w:val="24"/>
        </w:rPr>
        <w:t>）拟投入本项目设计负责人的身份证复印件、</w:t>
      </w:r>
      <w:r>
        <w:rPr>
          <w:rFonts w:hint="eastAsia"/>
          <w:sz w:val="24"/>
          <w:szCs w:val="24"/>
        </w:rPr>
        <w:t>测绘或土地管理或水利工程类中级或以上职称</w:t>
      </w:r>
      <w:r>
        <w:rPr>
          <w:rFonts w:hint="eastAsia"/>
          <w:sz w:val="24"/>
          <w:szCs w:val="24"/>
          <w:lang w:val="en-US" w:eastAsia="zh-CN"/>
        </w:rPr>
        <w:t>复印件</w:t>
      </w:r>
      <w:r>
        <w:rPr>
          <w:rFonts w:hint="eastAsia"/>
          <w:sz w:val="24"/>
          <w:szCs w:val="24"/>
        </w:rPr>
        <w:t>。</w:t>
      </w:r>
      <w:r>
        <w:rPr>
          <w:rFonts w:hint="eastAsia"/>
          <w:sz w:val="24"/>
        </w:rPr>
        <w:t>（</w:t>
      </w:r>
      <w:r>
        <w:rPr>
          <w:rFonts w:hint="eastAsia"/>
          <w:spacing w:val="-4"/>
          <w:sz w:val="24"/>
        </w:rPr>
        <w:t>加盖投标人</w:t>
      </w:r>
      <w:r>
        <w:rPr>
          <w:rFonts w:hint="eastAsia"/>
          <w:sz w:val="24"/>
        </w:rPr>
        <w:t>单位公章，联合体投标的，加盖联合体中设计单位公章，否则投标无效</w:t>
      </w:r>
      <w:r>
        <w:rPr>
          <w:rFonts w:hint="eastAsia"/>
          <w:spacing w:val="-120"/>
          <w:sz w:val="24"/>
        </w:rPr>
        <w:t>）；</w:t>
      </w:r>
      <w:r>
        <w:rPr>
          <w:rFonts w:hint="eastAsia"/>
          <w:sz w:val="24"/>
        </w:rPr>
        <w:t>（必须提供</w:t>
      </w:r>
      <w:r>
        <w:rPr>
          <w:rFonts w:hint="eastAsia"/>
          <w:spacing w:val="-120"/>
          <w:sz w:val="24"/>
        </w:rPr>
        <w:t>）</w:t>
      </w:r>
      <w:r>
        <w:rPr>
          <w:rFonts w:hint="eastAsia"/>
          <w:sz w:val="24"/>
        </w:rPr>
        <w:t>；</w:t>
      </w:r>
    </w:p>
    <w:p>
      <w:pPr>
        <w:pStyle w:val="28"/>
        <w:tabs>
          <w:tab w:val="left" w:pos="1362"/>
        </w:tabs>
        <w:spacing w:before="3" w:line="364" w:lineRule="auto"/>
        <w:ind w:left="640" w:right="223" w:firstLine="0"/>
        <w:jc w:val="both"/>
        <w:rPr>
          <w:sz w:val="24"/>
        </w:rPr>
      </w:pPr>
      <w:r>
        <w:rPr>
          <w:rFonts w:hint="eastAsia"/>
          <w:spacing w:val="-6"/>
          <w:sz w:val="24"/>
        </w:rPr>
        <w:t>（</w:t>
      </w:r>
      <w:r>
        <w:rPr>
          <w:rFonts w:hint="eastAsia"/>
          <w:spacing w:val="-6"/>
          <w:sz w:val="24"/>
          <w:lang w:val="en-US" w:eastAsia="zh-CN"/>
        </w:rPr>
        <w:t>9</w:t>
      </w:r>
      <w:r>
        <w:rPr>
          <w:rFonts w:hint="eastAsia"/>
          <w:spacing w:val="-6"/>
          <w:sz w:val="24"/>
        </w:rPr>
        <w:t>）参加政府采购活动前</w:t>
      </w:r>
      <w:r>
        <w:rPr>
          <w:spacing w:val="-6"/>
          <w:sz w:val="24"/>
        </w:rPr>
        <w:t xml:space="preserve"> </w:t>
      </w:r>
      <w:r>
        <w:rPr>
          <w:sz w:val="24"/>
        </w:rPr>
        <w:t>3</w:t>
      </w:r>
      <w:r>
        <w:rPr>
          <w:spacing w:val="-10"/>
          <w:sz w:val="24"/>
        </w:rPr>
        <w:t xml:space="preserve"> </w:t>
      </w:r>
      <w:r>
        <w:rPr>
          <w:rFonts w:hint="eastAsia"/>
          <w:spacing w:val="-10"/>
          <w:sz w:val="24"/>
        </w:rPr>
        <w:t>年内在经营活动中没有重大违法记录的书面声明</w:t>
      </w:r>
      <w:r>
        <w:rPr>
          <w:rFonts w:hint="eastAsia"/>
          <w:sz w:val="24"/>
        </w:rPr>
        <w:t>（加盖投</w:t>
      </w:r>
      <w:r>
        <w:rPr>
          <w:rFonts w:hint="eastAsia"/>
          <w:spacing w:val="-13"/>
          <w:sz w:val="24"/>
        </w:rPr>
        <w:t>标人单位公章；联合体投标的，则联合体各方均需提供，且需联合体各成员在各自的书面声明</w:t>
      </w:r>
      <w:r>
        <w:rPr>
          <w:rFonts w:hint="eastAsia"/>
          <w:spacing w:val="-4"/>
          <w:sz w:val="24"/>
        </w:rPr>
        <w:t>上加盖本单位公章，否则投标无效</w:t>
      </w:r>
      <w:r>
        <w:rPr>
          <w:rFonts w:hint="eastAsia"/>
          <w:spacing w:val="-120"/>
          <w:sz w:val="24"/>
        </w:rPr>
        <w:t>）；</w:t>
      </w:r>
      <w:r>
        <w:rPr>
          <w:rFonts w:hint="eastAsia"/>
          <w:sz w:val="24"/>
        </w:rPr>
        <w:t>（必须提供</w:t>
      </w:r>
      <w:r>
        <w:rPr>
          <w:rFonts w:hint="eastAsia"/>
          <w:spacing w:val="-120"/>
          <w:sz w:val="24"/>
        </w:rPr>
        <w:t>）</w:t>
      </w:r>
      <w:r>
        <w:rPr>
          <w:rFonts w:hint="eastAsia"/>
          <w:sz w:val="24"/>
        </w:rPr>
        <w:t>；</w:t>
      </w:r>
    </w:p>
    <w:p>
      <w:pPr>
        <w:pStyle w:val="28"/>
        <w:tabs>
          <w:tab w:val="left" w:pos="1362"/>
        </w:tabs>
        <w:spacing w:before="2" w:line="364" w:lineRule="auto"/>
        <w:ind w:left="640" w:right="222" w:firstLine="0"/>
        <w:jc w:val="both"/>
        <w:rPr>
          <w:rFonts w:hint="eastAsia"/>
          <w:spacing w:val="-7"/>
          <w:sz w:val="24"/>
          <w:szCs w:val="24"/>
        </w:rPr>
      </w:pPr>
      <w:r>
        <w:rPr>
          <w:rFonts w:hint="eastAsia"/>
          <w:spacing w:val="-7"/>
          <w:sz w:val="24"/>
        </w:rPr>
        <w:t>（</w:t>
      </w:r>
      <w:r>
        <w:rPr>
          <w:rFonts w:hint="eastAsia"/>
          <w:spacing w:val="-7"/>
          <w:sz w:val="24"/>
          <w:lang w:val="en-US" w:eastAsia="zh-CN"/>
        </w:rPr>
        <w:t>10</w:t>
      </w:r>
      <w:r>
        <w:rPr>
          <w:rFonts w:hint="eastAsia"/>
          <w:spacing w:val="-7"/>
          <w:sz w:val="24"/>
        </w:rPr>
        <w:t>）施工单位须符合2014年及之后在广西壮族自治区国土资源厅进行广西土地整治项目参建单位资格备案登记推荐的参建单位</w:t>
      </w:r>
      <w:r>
        <w:rPr>
          <w:rFonts w:hint="eastAsia"/>
          <w:sz w:val="24"/>
          <w:szCs w:val="24"/>
        </w:rPr>
        <w:t>名单</w:t>
      </w:r>
      <w:r>
        <w:rPr>
          <w:rFonts w:hint="eastAsia"/>
          <w:sz w:val="24"/>
          <w:szCs w:val="24"/>
          <w:lang w:val="en-US" w:eastAsia="zh-CN"/>
        </w:rPr>
        <w:t>复印件</w:t>
      </w:r>
      <w:r>
        <w:rPr>
          <w:rFonts w:hint="eastAsia"/>
          <w:sz w:val="24"/>
          <w:szCs w:val="24"/>
        </w:rPr>
        <w:t>（加盖</w:t>
      </w:r>
      <w:r>
        <w:rPr>
          <w:rFonts w:hint="eastAsia"/>
          <w:spacing w:val="-7"/>
          <w:sz w:val="24"/>
          <w:szCs w:val="24"/>
        </w:rPr>
        <w:t>投标人单位公章；联合体投标的，加盖联合体牵头人单位公章，否则投标无效</w:t>
      </w:r>
      <w:r>
        <w:rPr>
          <w:rFonts w:hint="eastAsia"/>
          <w:spacing w:val="-120"/>
          <w:sz w:val="24"/>
          <w:szCs w:val="24"/>
        </w:rPr>
        <w:t>）</w:t>
      </w:r>
      <w:r>
        <w:rPr>
          <w:rFonts w:hint="eastAsia"/>
          <w:spacing w:val="-149"/>
          <w:sz w:val="24"/>
          <w:szCs w:val="24"/>
        </w:rPr>
        <w:t>；</w:t>
      </w:r>
      <w:r>
        <w:rPr>
          <w:rFonts w:hint="eastAsia"/>
          <w:sz w:val="24"/>
          <w:szCs w:val="24"/>
        </w:rPr>
        <w:t>（必须提供</w:t>
      </w:r>
      <w:r>
        <w:rPr>
          <w:rFonts w:hint="eastAsia"/>
          <w:spacing w:val="-130"/>
          <w:sz w:val="24"/>
          <w:szCs w:val="24"/>
        </w:rPr>
        <w:t>）</w:t>
      </w:r>
      <w:r>
        <w:rPr>
          <w:rFonts w:hint="eastAsia"/>
          <w:spacing w:val="-7"/>
          <w:sz w:val="24"/>
          <w:szCs w:val="24"/>
        </w:rPr>
        <w:t>；</w:t>
      </w:r>
    </w:p>
    <w:p>
      <w:pPr>
        <w:pStyle w:val="28"/>
        <w:tabs>
          <w:tab w:val="left" w:pos="1362"/>
        </w:tabs>
        <w:spacing w:before="2" w:line="364" w:lineRule="auto"/>
        <w:ind w:left="640" w:right="222" w:firstLine="0"/>
        <w:jc w:val="both"/>
        <w:rPr>
          <w:rFonts w:hint="eastAsia"/>
          <w:spacing w:val="-7"/>
          <w:sz w:val="24"/>
        </w:rPr>
      </w:pPr>
      <w:r>
        <w:rPr>
          <w:rFonts w:hint="eastAsia"/>
          <w:spacing w:val="-7"/>
          <w:sz w:val="24"/>
          <w:lang w:eastAsia="zh-CN"/>
        </w:rPr>
        <w:t>（</w:t>
      </w:r>
      <w:r>
        <w:rPr>
          <w:rFonts w:hint="eastAsia"/>
          <w:spacing w:val="-7"/>
          <w:sz w:val="24"/>
          <w:lang w:val="en-US" w:eastAsia="zh-CN"/>
        </w:rPr>
        <w:t>11</w:t>
      </w:r>
      <w:r>
        <w:rPr>
          <w:rFonts w:hint="eastAsia"/>
          <w:spacing w:val="-7"/>
          <w:sz w:val="24"/>
          <w:lang w:eastAsia="zh-CN"/>
        </w:rPr>
        <w:t>）</w:t>
      </w:r>
      <w:r>
        <w:rPr>
          <w:rFonts w:hint="eastAsia"/>
          <w:spacing w:val="-7"/>
          <w:sz w:val="24"/>
        </w:rPr>
        <w:t>投资方需出具项目总投资30%资金的资信证明或银行担保</w:t>
      </w:r>
      <w:r>
        <w:rPr>
          <w:rFonts w:hint="eastAsia"/>
          <w:spacing w:val="-7"/>
          <w:sz w:val="24"/>
          <w:lang w:val="en-US" w:eastAsia="zh-CN"/>
        </w:rPr>
        <w:t>复印件（加盖投标人单位公章；联合体投标的，加盖联合体牵头人单位公章，否则投标无效）；（必须提供）</w:t>
      </w:r>
      <w:r>
        <w:rPr>
          <w:rFonts w:hint="eastAsia"/>
          <w:spacing w:val="-7"/>
          <w:sz w:val="24"/>
        </w:rPr>
        <w:t>。</w:t>
      </w:r>
    </w:p>
    <w:p>
      <w:pPr>
        <w:pStyle w:val="9"/>
        <w:spacing w:before="81"/>
        <w:ind w:left="640"/>
        <w:rPr>
          <w:b/>
          <w:bCs/>
        </w:rPr>
      </w:pPr>
      <w:r>
        <w:rPr>
          <w:rFonts w:hint="eastAsia"/>
          <w:b/>
          <w:bCs/>
        </w:rPr>
        <w:t>注：以上第</w:t>
      </w:r>
      <w:r>
        <w:rPr>
          <w:b/>
          <w:bCs/>
        </w:rPr>
        <w:t>3.3</w:t>
      </w:r>
      <w:r>
        <w:rPr>
          <w:rFonts w:hint="eastAsia"/>
          <w:b/>
          <w:bCs/>
        </w:rPr>
        <w:t>条要求必须提供的所有证明文件应真实有效，否则投标无效。</w:t>
      </w: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1163"/>
      </w:pPr>
    </w:p>
    <w:p>
      <w:pPr>
        <w:pStyle w:val="8"/>
        <w:spacing w:before="40"/>
        <w:ind w:left="0"/>
      </w:pPr>
    </w:p>
    <w:p>
      <w:pPr>
        <w:pStyle w:val="8"/>
        <w:spacing w:before="40"/>
        <w:ind w:left="1163"/>
      </w:pPr>
    </w:p>
    <w:p>
      <w:pPr>
        <w:pStyle w:val="8"/>
        <w:spacing w:before="40"/>
        <w:ind w:left="1163"/>
        <w:rPr>
          <w:rFonts w:hint="eastAsia"/>
        </w:rPr>
      </w:pPr>
    </w:p>
    <w:p>
      <w:pPr>
        <w:pStyle w:val="8"/>
        <w:spacing w:before="40"/>
        <w:ind w:left="1163"/>
        <w:rPr>
          <w:rFonts w:hint="eastAsia"/>
        </w:rPr>
      </w:pPr>
    </w:p>
    <w:p>
      <w:pPr>
        <w:pStyle w:val="8"/>
        <w:spacing w:before="40"/>
        <w:ind w:left="1163"/>
        <w:rPr>
          <w:rFonts w:hint="eastAsia"/>
        </w:rPr>
      </w:pPr>
    </w:p>
    <w:p>
      <w:pPr>
        <w:pStyle w:val="8"/>
        <w:spacing w:before="40"/>
        <w:ind w:left="1163"/>
        <w:rPr>
          <w:rFonts w:hint="eastAsia"/>
        </w:rPr>
      </w:pPr>
    </w:p>
    <w:p>
      <w:pPr>
        <w:pStyle w:val="8"/>
        <w:spacing w:before="40"/>
        <w:ind w:left="1163"/>
        <w:rPr>
          <w:rFonts w:hint="eastAsia"/>
        </w:rPr>
      </w:pPr>
    </w:p>
    <w:p>
      <w:pPr>
        <w:pStyle w:val="8"/>
        <w:spacing w:before="40"/>
        <w:ind w:left="1163"/>
        <w:rPr>
          <w:rFonts w:hint="eastAsia"/>
        </w:rPr>
      </w:pPr>
    </w:p>
    <w:p>
      <w:pPr>
        <w:pStyle w:val="8"/>
        <w:spacing w:before="40"/>
        <w:ind w:left="1163"/>
        <w:rPr>
          <w:rFonts w:hint="eastAsia"/>
        </w:rPr>
      </w:pPr>
    </w:p>
    <w:p>
      <w:pPr>
        <w:pStyle w:val="8"/>
        <w:spacing w:before="40"/>
        <w:ind w:left="1163"/>
        <w:rPr>
          <w:rFonts w:hint="eastAsia"/>
        </w:rPr>
      </w:pPr>
    </w:p>
    <w:p>
      <w:pPr>
        <w:pStyle w:val="8"/>
        <w:spacing w:before="40"/>
        <w:ind w:left="1163"/>
        <w:rPr>
          <w:rFonts w:hint="eastAsia"/>
        </w:rPr>
      </w:pPr>
    </w:p>
    <w:p>
      <w:pPr>
        <w:pStyle w:val="8"/>
        <w:spacing w:before="40"/>
        <w:ind w:left="1163"/>
        <w:rPr>
          <w:rFonts w:hint="eastAsia"/>
        </w:rPr>
      </w:pPr>
    </w:p>
    <w:p>
      <w:pPr>
        <w:pStyle w:val="8"/>
        <w:spacing w:before="40"/>
        <w:ind w:left="1163"/>
        <w:rPr>
          <w:rFonts w:hint="eastAsia"/>
        </w:rPr>
      </w:pPr>
    </w:p>
    <w:p>
      <w:pPr>
        <w:pStyle w:val="8"/>
        <w:spacing w:before="40"/>
        <w:ind w:left="1163"/>
        <w:rPr>
          <w:rFonts w:hint="eastAsia"/>
        </w:rPr>
      </w:pPr>
    </w:p>
    <w:p>
      <w:pPr>
        <w:pStyle w:val="8"/>
        <w:spacing w:before="40"/>
        <w:ind w:left="1163"/>
      </w:pPr>
      <w:r>
        <w:rPr>
          <w:rFonts w:hint="eastAsia"/>
        </w:rPr>
        <w:t>（</w:t>
      </w:r>
      <w:r>
        <w:t>2</w:t>
      </w:r>
      <w:r>
        <w:rPr>
          <w:rFonts w:hint="eastAsia"/>
        </w:rPr>
        <w:t>）法定代表人身份证明（格式）</w:t>
      </w:r>
    </w:p>
    <w:p>
      <w:pPr>
        <w:pStyle w:val="9"/>
        <w:rPr>
          <w:b/>
        </w:rPr>
      </w:pPr>
    </w:p>
    <w:p>
      <w:pPr>
        <w:pStyle w:val="9"/>
        <w:spacing w:before="12"/>
        <w:rPr>
          <w:b/>
        </w:rPr>
      </w:pPr>
    </w:p>
    <w:p>
      <w:pPr>
        <w:pStyle w:val="9"/>
        <w:tabs>
          <w:tab w:val="left" w:pos="3669"/>
          <w:tab w:val="left" w:pos="4869"/>
          <w:tab w:val="left" w:pos="6069"/>
          <w:tab w:val="left" w:pos="6189"/>
          <w:tab w:val="left" w:pos="6309"/>
        </w:tabs>
        <w:spacing w:line="364" w:lineRule="auto"/>
        <w:ind w:left="1334" w:right="3789"/>
        <w:rPr>
          <w:rFonts w:ascii="Times New Roman" w:eastAsia="Times New Roman"/>
        </w:rPr>
      </w:pPr>
      <w:r>
        <w:rPr>
          <w:rFonts w:hint="eastAsia"/>
        </w:rPr>
        <w:t>投标人名称：</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rPr>
          <w:rFonts w:hint="eastAsia"/>
        </w:rPr>
        <w:t>单位性质：</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rPr>
          <w:rFonts w:hint="eastAsia"/>
        </w:rP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rPr>
          <w:rFonts w:hint="eastAsia"/>
        </w:rPr>
        <w:t>成立时间：</w:t>
      </w:r>
      <w:r>
        <w:rPr>
          <w:u w:val="single"/>
        </w:rPr>
        <w:t xml:space="preserve"> </w:t>
      </w:r>
      <w:r>
        <w:rPr>
          <w:u w:val="single"/>
        </w:rPr>
        <w:tab/>
      </w:r>
      <w:r>
        <w:rPr>
          <w:rFonts w:hint="eastAsia"/>
        </w:rPr>
        <w:t>年</w:t>
      </w:r>
      <w:r>
        <w:rPr>
          <w:u w:val="single"/>
        </w:rPr>
        <w:t xml:space="preserve"> </w:t>
      </w:r>
      <w:r>
        <w:rPr>
          <w:u w:val="single"/>
        </w:rPr>
        <w:tab/>
      </w:r>
      <w:r>
        <w:rPr>
          <w:rFonts w:hint="eastAsia"/>
        </w:rPr>
        <w:t>月</w:t>
      </w:r>
      <w:r>
        <w:rPr>
          <w:u w:val="single"/>
        </w:rPr>
        <w:t xml:space="preserve"> </w:t>
      </w:r>
      <w:r>
        <w:rPr>
          <w:u w:val="single"/>
        </w:rPr>
        <w:tab/>
      </w:r>
      <w:r>
        <w:rPr>
          <w:rFonts w:hint="eastAsia"/>
          <w:spacing w:val="-16"/>
        </w:rPr>
        <w:t>日</w:t>
      </w:r>
      <w:r>
        <w:rPr>
          <w:rFonts w:hint="eastAsia"/>
        </w:rPr>
        <w:t>经营期限：</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9"/>
        <w:tabs>
          <w:tab w:val="left" w:pos="2949"/>
          <w:tab w:val="left" w:pos="4749"/>
          <w:tab w:val="left" w:pos="5054"/>
          <w:tab w:val="left" w:pos="6429"/>
          <w:tab w:val="left" w:pos="8230"/>
        </w:tabs>
        <w:spacing w:line="364" w:lineRule="auto"/>
        <w:ind w:left="1334" w:right="1749"/>
      </w:pPr>
      <w:r>
        <w:rPr>
          <w:lang w:val="en-US"/>
        </w:rPr>
        <mc:AlternateContent>
          <mc:Choice Requires="wps">
            <w:drawing>
              <wp:anchor distT="0" distB="0" distL="114300" distR="114300" simplePos="0" relativeHeight="251655168" behindDoc="1" locked="0" layoutInCell="1" allowOverlap="1">
                <wp:simplePos x="0" y="0"/>
                <wp:positionH relativeFrom="page">
                  <wp:posOffset>2110740</wp:posOffset>
                </wp:positionH>
                <wp:positionV relativeFrom="paragraph">
                  <wp:posOffset>960120</wp:posOffset>
                </wp:positionV>
                <wp:extent cx="3299460" cy="1151890"/>
                <wp:effectExtent l="0" t="0" r="0" b="0"/>
                <wp:wrapTopAndBottom/>
                <wp:docPr id="2" name="文本框 8"/>
                <wp:cNvGraphicFramePr/>
                <a:graphic xmlns:a="http://schemas.openxmlformats.org/drawingml/2006/main">
                  <a:graphicData uri="http://schemas.microsoft.com/office/word/2010/wordprocessingShape">
                    <wps:wsp>
                      <wps:cNvSpPr txBox="1"/>
                      <wps:spPr>
                        <a:xfrm>
                          <a:off x="0" y="0"/>
                          <a:ext cx="3299460" cy="1151890"/>
                        </a:xfrm>
                        <a:prstGeom prst="rect">
                          <a:avLst/>
                        </a:prstGeom>
                        <a:noFill/>
                        <a:ln>
                          <a:noFill/>
                        </a:ln>
                      </wps:spPr>
                      <wps:txbx>
                        <w:txbxContent>
                          <w:p>
                            <w:pPr>
                              <w:pStyle w:val="9"/>
                              <w:rPr>
                                <w:sz w:val="20"/>
                              </w:rPr>
                            </w:pPr>
                          </w:p>
                          <w:p>
                            <w:pPr>
                              <w:pStyle w:val="9"/>
                              <w:rPr>
                                <w:sz w:val="20"/>
                              </w:rPr>
                            </w:pPr>
                          </w:p>
                          <w:p>
                            <w:pPr>
                              <w:pStyle w:val="9"/>
                              <w:spacing w:before="4"/>
                              <w:rPr>
                                <w:sz w:val="22"/>
                              </w:rPr>
                            </w:pPr>
                          </w:p>
                          <w:p>
                            <w:pPr>
                              <w:ind w:left="350"/>
                              <w:rPr>
                                <w:sz w:val="21"/>
                              </w:rPr>
                            </w:pPr>
                            <w:r>
                              <w:rPr>
                                <w:rFonts w:hint="eastAsia"/>
                                <w:color w:val="800080"/>
                                <w:sz w:val="21"/>
                              </w:rPr>
                              <w:t>（帖附“法定代表人身份证复印件”正面）</w:t>
                            </w:r>
                          </w:p>
                        </w:txbxContent>
                      </wps:txbx>
                      <wps:bodyPr lIns="0" tIns="0" rIns="0" bIns="0" upright="1"/>
                    </wps:wsp>
                  </a:graphicData>
                </a:graphic>
              </wp:anchor>
            </w:drawing>
          </mc:Choice>
          <mc:Fallback>
            <w:pict>
              <v:shape id="文本框 8" o:spid="_x0000_s1026" o:spt="202" type="#_x0000_t202" style="position:absolute;left:0pt;margin-left:166.2pt;margin-top:75.6pt;height:90.7pt;width:259.8pt;mso-position-horizontal-relative:page;mso-wrap-distance-bottom:0pt;mso-wrap-distance-top:0pt;z-index:-251661312;mso-width-relative:page;mso-height-relative:page;" filled="f" stroked="f" coordsize="21600,21600" o:gfxdata="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Nov7R2AAAAAsBAAAPAAAAAAAA&#10;AAEAIAAAACIAAABkcnMvZG93bnJldi54bWxQSwECFAAUAAAACACHTuJA+MQRQaABAAAlAwAADgAA&#10;AAAAAAABACAAAAAnAQAAZHJzL2Uyb0RvYy54bWxQSwUGAAAAAAYABgBZAQAAOQUAAAAA&#10;">
                <v:fill on="f" focussize="0,0"/>
                <v:stroke on="f"/>
                <v:imagedata o:title=""/>
                <o:lock v:ext="edit" aspectratio="f"/>
                <v:textbox inset="0mm,0mm,0mm,0mm">
                  <w:txbxContent>
                    <w:p>
                      <w:pPr>
                        <w:pStyle w:val="9"/>
                        <w:rPr>
                          <w:sz w:val="20"/>
                        </w:rPr>
                      </w:pPr>
                    </w:p>
                    <w:p>
                      <w:pPr>
                        <w:pStyle w:val="9"/>
                        <w:rPr>
                          <w:sz w:val="20"/>
                        </w:rPr>
                      </w:pPr>
                    </w:p>
                    <w:p>
                      <w:pPr>
                        <w:pStyle w:val="9"/>
                        <w:spacing w:before="4"/>
                        <w:rPr>
                          <w:sz w:val="22"/>
                        </w:rPr>
                      </w:pPr>
                    </w:p>
                    <w:p>
                      <w:pPr>
                        <w:ind w:left="350"/>
                        <w:rPr>
                          <w:sz w:val="21"/>
                        </w:rPr>
                      </w:pPr>
                      <w:r>
                        <w:rPr>
                          <w:rFonts w:hint="eastAsia"/>
                          <w:color w:val="800080"/>
                          <w:sz w:val="21"/>
                        </w:rPr>
                        <w:t>（帖附“法定代表人身份证复印件”正面）</w:t>
                      </w:r>
                    </w:p>
                  </w:txbxContent>
                </v:textbox>
                <w10:wrap type="topAndBottom"/>
              </v:shape>
            </w:pict>
          </mc:Fallback>
        </mc:AlternateContent>
      </w:r>
      <w:r>
        <w:rPr>
          <w:rFonts w:hint="eastAsia"/>
        </w:rPr>
        <w:t>姓名：</w:t>
      </w:r>
      <w:r>
        <w:rPr>
          <w:u w:val="single"/>
        </w:rPr>
        <w:t xml:space="preserve"> </w:t>
      </w:r>
      <w:r>
        <w:rPr>
          <w:u w:val="single"/>
        </w:rPr>
        <w:tab/>
      </w:r>
      <w:r>
        <w:rPr>
          <w:rFonts w:hint="eastAsia"/>
        </w:rPr>
        <w:t>性别：</w:t>
      </w:r>
      <w:r>
        <w:rPr>
          <w:u w:val="single"/>
        </w:rPr>
        <w:t xml:space="preserve"> </w:t>
      </w:r>
      <w:r>
        <w:rPr>
          <w:u w:val="single"/>
        </w:rPr>
        <w:tab/>
      </w:r>
      <w:r>
        <w:rPr>
          <w:rFonts w:hint="eastAsia"/>
        </w:rPr>
        <w:t>年龄：</w:t>
      </w:r>
      <w:r>
        <w:rPr>
          <w:u w:val="single"/>
        </w:rPr>
        <w:t xml:space="preserve"> </w:t>
      </w:r>
      <w:r>
        <w:rPr>
          <w:u w:val="single"/>
        </w:rPr>
        <w:tab/>
      </w:r>
      <w:r>
        <w:rPr>
          <w:rFonts w:hint="eastAsia"/>
        </w:rPr>
        <w:t>职务：</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rPr>
          <w:rFonts w:hint="eastAsia"/>
        </w:rPr>
        <w:t>系</w:t>
      </w:r>
      <w:r>
        <w:rPr>
          <w:u w:val="single"/>
        </w:rPr>
        <w:t xml:space="preserve"> </w:t>
      </w:r>
      <w:r>
        <w:rPr>
          <w:u w:val="single"/>
        </w:rPr>
        <w:tab/>
      </w:r>
      <w:r>
        <w:rPr>
          <w:u w:val="single"/>
        </w:rPr>
        <w:tab/>
      </w:r>
      <w:r>
        <w:rPr>
          <w:u w:val="single"/>
        </w:rPr>
        <w:tab/>
      </w:r>
      <w:r>
        <w:rPr>
          <w:rFonts w:hint="eastAsia"/>
        </w:rPr>
        <w:t>（投标人名称）的法定代表人</w:t>
      </w:r>
      <w:r>
        <w:rPr>
          <w:rFonts w:hint="eastAsia"/>
          <w:spacing w:val="-17"/>
        </w:rPr>
        <w:t>。</w:t>
      </w:r>
      <w:r>
        <w:rPr>
          <w:rFonts w:hint="eastAsia"/>
        </w:rPr>
        <w:t>特此证明。</w:t>
      </w:r>
    </w:p>
    <w:p>
      <w:pPr>
        <w:pStyle w:val="9"/>
        <w:spacing w:before="9"/>
        <w:rPr>
          <w:sz w:val="29"/>
        </w:rPr>
      </w:pPr>
      <w:r>
        <w:rPr>
          <w:lang w:val="en-US"/>
        </w:rPr>
        <mc:AlternateContent>
          <mc:Choice Requires="wps">
            <w:drawing>
              <wp:anchor distT="0" distB="0" distL="114300" distR="114300" simplePos="0" relativeHeight="251659264" behindDoc="1" locked="0" layoutInCell="1" allowOverlap="1">
                <wp:simplePos x="0" y="0"/>
                <wp:positionH relativeFrom="page">
                  <wp:posOffset>2139315</wp:posOffset>
                </wp:positionH>
                <wp:positionV relativeFrom="paragraph">
                  <wp:posOffset>1546860</wp:posOffset>
                </wp:positionV>
                <wp:extent cx="3299460" cy="1151890"/>
                <wp:effectExtent l="0" t="0" r="0" b="0"/>
                <wp:wrapTopAndBottom/>
                <wp:docPr id="7" name="文本框 8"/>
                <wp:cNvGraphicFramePr/>
                <a:graphic xmlns:a="http://schemas.openxmlformats.org/drawingml/2006/main">
                  <a:graphicData uri="http://schemas.microsoft.com/office/word/2010/wordprocessingShape">
                    <wps:wsp>
                      <wps:cNvSpPr txBox="1"/>
                      <wps:spPr>
                        <a:xfrm>
                          <a:off x="0" y="0"/>
                          <a:ext cx="3299460" cy="1151890"/>
                        </a:xfrm>
                        <a:prstGeom prst="rect">
                          <a:avLst/>
                        </a:prstGeom>
                        <a:noFill/>
                        <a:ln>
                          <a:noFill/>
                        </a:ln>
                      </wps:spPr>
                      <wps:txbx>
                        <w:txbxContent>
                          <w:p>
                            <w:pPr>
                              <w:pStyle w:val="9"/>
                              <w:rPr>
                                <w:sz w:val="20"/>
                              </w:rPr>
                            </w:pPr>
                          </w:p>
                          <w:p>
                            <w:pPr>
                              <w:pStyle w:val="9"/>
                              <w:rPr>
                                <w:sz w:val="20"/>
                              </w:rPr>
                            </w:pPr>
                          </w:p>
                          <w:p>
                            <w:pPr>
                              <w:pStyle w:val="9"/>
                              <w:spacing w:before="4"/>
                              <w:rPr>
                                <w:sz w:val="22"/>
                              </w:rPr>
                            </w:pPr>
                          </w:p>
                          <w:p>
                            <w:pPr>
                              <w:ind w:left="350"/>
                              <w:rPr>
                                <w:sz w:val="21"/>
                              </w:rPr>
                            </w:pPr>
                            <w:r>
                              <w:rPr>
                                <w:rFonts w:hint="eastAsia"/>
                                <w:color w:val="800080"/>
                                <w:sz w:val="21"/>
                              </w:rPr>
                              <w:t>（帖附“法定代表人身份证复印件”</w:t>
                            </w:r>
                            <w:r>
                              <w:rPr>
                                <w:rFonts w:hint="eastAsia"/>
                                <w:color w:val="800080"/>
                                <w:sz w:val="21"/>
                                <w:lang w:val="en-US"/>
                              </w:rPr>
                              <w:t>反</w:t>
                            </w:r>
                            <w:r>
                              <w:rPr>
                                <w:rFonts w:hint="eastAsia"/>
                                <w:color w:val="800080"/>
                                <w:sz w:val="21"/>
                              </w:rPr>
                              <w:t>面）</w:t>
                            </w:r>
                          </w:p>
                        </w:txbxContent>
                      </wps:txbx>
                      <wps:bodyPr lIns="0" tIns="0" rIns="0" bIns="0" upright="1"/>
                    </wps:wsp>
                  </a:graphicData>
                </a:graphic>
              </wp:anchor>
            </w:drawing>
          </mc:Choice>
          <mc:Fallback>
            <w:pict>
              <v:shape id="文本框 8" o:spid="_x0000_s1026" o:spt="202" type="#_x0000_t202" style="position:absolute;left:0pt;margin-left:168.45pt;margin-top:121.8pt;height:90.7pt;width:259.8pt;mso-position-horizontal-relative:page;mso-wrap-distance-bottom:0pt;mso-wrap-distance-top:0pt;z-index:-251657216;mso-width-relative:page;mso-height-relative:page;" filled="f" stroked="f" coordsize="21600,21600" o:gfxdata="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YcHKoNsAAAALAQAADwAA&#10;AAAAAAABACAAAAAiAAAAZHJzL2Rvd25yZXYueG1sUEsBAhQAFAAAAAgAh07iQBkXbTChAQAAJQMA&#10;AA4AAAAAAAAAAQAgAAAAKgEAAGRycy9lMm9Eb2MueG1sUEsFBgAAAAAGAAYAWQEAAD0FAAAAAA==&#10;">
                <v:fill on="f" focussize="0,0"/>
                <v:stroke on="f"/>
                <v:imagedata o:title=""/>
                <o:lock v:ext="edit" aspectratio="f"/>
                <v:textbox inset="0mm,0mm,0mm,0mm">
                  <w:txbxContent>
                    <w:p>
                      <w:pPr>
                        <w:pStyle w:val="9"/>
                        <w:rPr>
                          <w:sz w:val="20"/>
                        </w:rPr>
                      </w:pPr>
                    </w:p>
                    <w:p>
                      <w:pPr>
                        <w:pStyle w:val="9"/>
                        <w:rPr>
                          <w:sz w:val="20"/>
                        </w:rPr>
                      </w:pPr>
                    </w:p>
                    <w:p>
                      <w:pPr>
                        <w:pStyle w:val="9"/>
                        <w:spacing w:before="4"/>
                        <w:rPr>
                          <w:sz w:val="22"/>
                        </w:rPr>
                      </w:pPr>
                    </w:p>
                    <w:p>
                      <w:pPr>
                        <w:ind w:left="350"/>
                        <w:rPr>
                          <w:sz w:val="21"/>
                        </w:rPr>
                      </w:pPr>
                      <w:r>
                        <w:rPr>
                          <w:rFonts w:hint="eastAsia"/>
                          <w:color w:val="800080"/>
                          <w:sz w:val="21"/>
                        </w:rPr>
                        <w:t>（帖附“法定代表人身份证复印件”</w:t>
                      </w:r>
                      <w:r>
                        <w:rPr>
                          <w:rFonts w:hint="eastAsia"/>
                          <w:color w:val="800080"/>
                          <w:sz w:val="21"/>
                          <w:lang w:val="en-US"/>
                        </w:rPr>
                        <w:t>反</w:t>
                      </w:r>
                      <w:r>
                        <w:rPr>
                          <w:rFonts w:hint="eastAsia"/>
                          <w:color w:val="800080"/>
                          <w:sz w:val="21"/>
                        </w:rPr>
                        <w:t>面）</w:t>
                      </w:r>
                    </w:p>
                  </w:txbxContent>
                </v:textbox>
                <w10:wrap type="topAndBottom"/>
              </v:shape>
            </w:pict>
          </mc:Fallback>
        </mc:AlternateContent>
      </w:r>
    </w:p>
    <w:p>
      <w:pPr>
        <w:pStyle w:val="9"/>
        <w:spacing w:before="9"/>
        <w:rPr>
          <w:sz w:val="29"/>
        </w:rPr>
      </w:pPr>
    </w:p>
    <w:p>
      <w:pPr>
        <w:pStyle w:val="9"/>
        <w:spacing w:before="9"/>
        <w:rPr>
          <w:sz w:val="29"/>
        </w:rPr>
      </w:pPr>
    </w:p>
    <w:p>
      <w:pPr>
        <w:pStyle w:val="9"/>
        <w:spacing w:before="9"/>
        <w:rPr>
          <w:sz w:val="29"/>
        </w:rPr>
      </w:pPr>
    </w:p>
    <w:p>
      <w:pPr>
        <w:pStyle w:val="9"/>
        <w:tabs>
          <w:tab w:val="left" w:pos="6313"/>
        </w:tabs>
        <w:spacing w:before="1"/>
        <w:ind w:left="2352"/>
        <w:jc w:val="center"/>
      </w:pPr>
      <w:r>
        <w:rPr>
          <w:rFonts w:hint="eastAsia"/>
        </w:rPr>
        <w:t>投标人：</w:t>
      </w:r>
      <w:r>
        <w:rPr>
          <w:u w:val="single"/>
        </w:rPr>
        <w:t xml:space="preserve"> </w:t>
      </w:r>
      <w:r>
        <w:rPr>
          <w:u w:val="single"/>
        </w:rPr>
        <w:tab/>
      </w:r>
      <w:r>
        <w:rPr>
          <w:rFonts w:hint="eastAsia"/>
        </w:rPr>
        <w:t>（盖单位公章）</w:t>
      </w:r>
    </w:p>
    <w:p>
      <w:pPr>
        <w:pStyle w:val="9"/>
        <w:tabs>
          <w:tab w:val="left" w:pos="3193"/>
          <w:tab w:val="left" w:pos="4273"/>
          <w:tab w:val="left" w:pos="5353"/>
        </w:tabs>
        <w:spacing w:before="160"/>
        <w:ind w:left="2352"/>
        <w:jc w:val="center"/>
      </w:pPr>
      <w:r>
        <w:rPr>
          <w:rFonts w:ascii="Times New Roman" w:eastAsia="Times New Roman"/>
          <w:u w:val="single"/>
        </w:rPr>
        <w:t xml:space="preserve"> </w:t>
      </w:r>
      <w:r>
        <w:rPr>
          <w:rFonts w:ascii="Times New Roman" w:eastAsia="Times New Roman"/>
          <w:u w:val="single"/>
        </w:rPr>
        <w:tab/>
      </w:r>
      <w:r>
        <w:rPr>
          <w:rFonts w:hint="eastAsia"/>
        </w:rPr>
        <w:t>年</w:t>
      </w:r>
      <w:r>
        <w:rPr>
          <w:u w:val="single"/>
        </w:rPr>
        <w:t xml:space="preserve"> </w:t>
      </w:r>
      <w:r>
        <w:rPr>
          <w:u w:val="single"/>
        </w:rPr>
        <w:tab/>
      </w:r>
      <w:r>
        <w:rPr>
          <w:rFonts w:hint="eastAsia"/>
        </w:rPr>
        <w:t>月</w:t>
      </w:r>
      <w:r>
        <w:rPr>
          <w:u w:val="single"/>
        </w:rPr>
        <w:t xml:space="preserve"> </w:t>
      </w:r>
      <w:r>
        <w:rPr>
          <w:u w:val="single"/>
        </w:rPr>
        <w:tab/>
      </w:r>
      <w:r>
        <w:rPr>
          <w:rFonts w:hint="eastAsia"/>
        </w:rPr>
        <w:t>日</w:t>
      </w:r>
    </w:p>
    <w:p>
      <w:pPr>
        <w:jc w:val="center"/>
        <w:sectPr>
          <w:pgSz w:w="11910" w:h="16840"/>
          <w:pgMar w:top="1340" w:right="700" w:bottom="1040" w:left="1040" w:header="0" w:footer="851" w:gutter="0"/>
          <w:cols w:space="720" w:num="1"/>
        </w:sectPr>
      </w:pPr>
    </w:p>
    <w:p>
      <w:pPr>
        <w:pStyle w:val="8"/>
        <w:spacing w:before="40"/>
        <w:ind w:left="0" w:right="87"/>
        <w:jc w:val="center"/>
      </w:pPr>
      <w:r>
        <w:rPr>
          <w:rFonts w:hint="eastAsia"/>
        </w:rPr>
        <w:t>（</w:t>
      </w:r>
      <w:r>
        <w:t>3</w:t>
      </w:r>
      <w:r>
        <w:rPr>
          <w:rFonts w:hint="eastAsia"/>
        </w:rPr>
        <w:t>）法定代表人授权委托书（格式）</w:t>
      </w:r>
    </w:p>
    <w:p>
      <w:pPr>
        <w:pStyle w:val="9"/>
        <w:rPr>
          <w:b/>
        </w:rPr>
      </w:pPr>
    </w:p>
    <w:p>
      <w:pPr>
        <w:pStyle w:val="9"/>
        <w:spacing w:before="5"/>
        <w:rPr>
          <w:b/>
          <w:sz w:val="20"/>
        </w:rPr>
      </w:pPr>
    </w:p>
    <w:p>
      <w:pPr>
        <w:pStyle w:val="9"/>
        <w:tabs>
          <w:tab w:val="left" w:pos="3619"/>
          <w:tab w:val="left" w:pos="6770"/>
        </w:tabs>
        <w:spacing w:before="1" w:line="355" w:lineRule="auto"/>
        <w:ind w:left="858" w:right="520" w:firstLine="539"/>
        <w:jc w:val="both"/>
      </w:pPr>
      <w:r>
        <w:rPr>
          <w:lang w:val="en-US"/>
        </w:rPr>
        <mc:AlternateContent>
          <mc:Choice Requires="wps">
            <w:drawing>
              <wp:anchor distT="0" distB="0" distL="114300" distR="114300" simplePos="0" relativeHeight="251654144" behindDoc="1" locked="0" layoutInCell="1" allowOverlap="1">
                <wp:simplePos x="0" y="0"/>
                <wp:positionH relativeFrom="page">
                  <wp:posOffset>3068320</wp:posOffset>
                </wp:positionH>
                <wp:positionV relativeFrom="paragraph">
                  <wp:posOffset>177800</wp:posOffset>
                </wp:positionV>
                <wp:extent cx="533400" cy="0"/>
                <wp:effectExtent l="0" t="0" r="0" b="0"/>
                <wp:wrapNone/>
                <wp:docPr id="1" name="直线 12"/>
                <wp:cNvGraphicFramePr/>
                <a:graphic xmlns:a="http://schemas.openxmlformats.org/drawingml/2006/main">
                  <a:graphicData uri="http://schemas.microsoft.com/office/word/2010/wordprocessingShape">
                    <wps:wsp>
                      <wps:cNvCnPr/>
                      <wps:spPr>
                        <a:xfrm>
                          <a:off x="0" y="0"/>
                          <a:ext cx="5334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241.6pt;margin-top:14pt;height:0pt;width:42pt;mso-position-horizontal-relative:page;z-index:-251662336;mso-width-relative:page;mso-height-relative:page;" filled="f" stroked="t" coordsize="21600,21600" o:gfxdata="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12L5tYAAAAJAQAADwAAAAAAAAABACAAAAAiAAAAZHJz&#10;L2Rvd25yZXYueG1sUEsBAhQAFAAAAAgAh07iQFcI1zfNAQAAjQMAAA4AAAAAAAAAAQAgAAAAJQEA&#10;AGRycy9lMm9Eb2MueG1sUEsFBgAAAAAGAAYAWQEAAGQFAAAAAA==&#10;">
                <v:fill on="f" focussize="0,0"/>
                <v:stroke weight="0.6pt" color="#000000" joinstyle="round"/>
                <v:imagedata o:title=""/>
                <o:lock v:ext="edit" aspectratio="f"/>
              </v:line>
            </w:pict>
          </mc:Fallback>
        </mc:AlternateContent>
      </w:r>
      <w:r>
        <w:rPr>
          <w:rFonts w:hint="eastAsia"/>
        </w:rPr>
        <w:t>本授权委托书声明</w:t>
      </w:r>
      <w:r>
        <w:rPr>
          <w:rFonts w:hint="eastAsia"/>
          <w:spacing w:val="-7"/>
        </w:rPr>
        <w:t>：</w:t>
      </w:r>
      <w:r>
        <w:rPr>
          <w:rFonts w:hint="eastAsia"/>
        </w:rPr>
        <w:t>我</w:t>
      </w:r>
      <w:r>
        <w:rPr>
          <w:rFonts w:hint="eastAsia" w:ascii="MingLiU_HKSCS" w:hAnsi="MingLiU_HKSCS" w:cs="MingLiU_HKSCS"/>
          <w:lang w:val="en-US" w:eastAsia="zh-CN"/>
        </w:rPr>
        <w:t xml:space="preserve">        </w:t>
      </w:r>
      <w:r>
        <w:rPr>
          <w:rFonts w:hint="eastAsia"/>
          <w:spacing w:val="-4"/>
        </w:rPr>
        <w:t>（</w:t>
      </w:r>
      <w:r>
        <w:rPr>
          <w:rFonts w:hint="eastAsia"/>
        </w:rPr>
        <w:t>姓名</w:t>
      </w:r>
      <w:r>
        <w:rPr>
          <w:rFonts w:hint="eastAsia"/>
          <w:spacing w:val="-8"/>
        </w:rPr>
        <w:t>）</w:t>
      </w:r>
      <w:r>
        <w:rPr>
          <w:rFonts w:hint="eastAsia"/>
        </w:rPr>
        <w:t>系</w:t>
      </w:r>
      <w:r>
        <w:rPr>
          <w:u w:val="single"/>
        </w:rPr>
        <w:t xml:space="preserve"> </w:t>
      </w:r>
      <w:r>
        <w:rPr>
          <w:u w:val="single"/>
        </w:rPr>
        <w:tab/>
      </w:r>
      <w:r>
        <w:rPr>
          <w:rFonts w:hint="eastAsia"/>
          <w:u w:val="single"/>
        </w:rPr>
        <w:t>（投标人名称</w:t>
      </w:r>
      <w:r>
        <w:rPr>
          <w:rFonts w:hint="eastAsia"/>
          <w:spacing w:val="-7"/>
          <w:u w:val="single"/>
        </w:rPr>
        <w:t>）</w:t>
      </w:r>
      <w:r>
        <w:rPr>
          <w:rFonts w:hint="eastAsia"/>
        </w:rPr>
        <w:t>的法定代</w:t>
      </w:r>
      <w:r>
        <w:rPr>
          <w:rFonts w:hint="eastAsia"/>
          <w:spacing w:val="-17"/>
        </w:rPr>
        <w:t>表</w:t>
      </w:r>
      <w:r>
        <w:rPr>
          <w:rFonts w:hint="eastAsia"/>
        </w:rPr>
        <w:t>人，现授权委托</w:t>
      </w:r>
      <w:r>
        <w:rPr>
          <w:u w:val="single"/>
        </w:rPr>
        <w:t xml:space="preserve"> </w:t>
      </w:r>
      <w:r>
        <w:rPr>
          <w:u w:val="single"/>
        </w:rPr>
        <w:tab/>
      </w:r>
      <w:r>
        <w:rPr>
          <w:rFonts w:hint="eastAsia"/>
        </w:rPr>
        <w:t>（姓名）为我单位代理人，以本单位名义参加</w:t>
      </w:r>
      <w:r>
        <w:rPr>
          <w:u w:val="single"/>
        </w:rPr>
        <w:t xml:space="preserve">  </w:t>
      </w:r>
      <w:r>
        <w:rPr>
          <w:spacing w:val="1"/>
          <w:u w:val="single"/>
        </w:rPr>
        <w:t xml:space="preserve"> </w:t>
      </w:r>
      <w:r>
        <w:rPr>
          <w:rFonts w:hint="eastAsia"/>
          <w:u w:val="single"/>
        </w:rPr>
        <w:t>（采购项目名称）</w:t>
      </w:r>
      <w:r>
        <w:rPr>
          <w:u w:val="single"/>
        </w:rPr>
        <w:t xml:space="preserve">  </w:t>
      </w:r>
      <w:r>
        <w:rPr>
          <w:rFonts w:hint="eastAsia"/>
        </w:rPr>
        <w:t>项目的投标活动。代理人在开标、评标、合同谈判过程中所签署的一切文件和处理与之有关的相关事务，我单位均予以确认。</w:t>
      </w:r>
    </w:p>
    <w:p>
      <w:pPr>
        <w:pStyle w:val="9"/>
        <w:spacing w:before="5"/>
        <w:ind w:left="1338"/>
      </w:pPr>
      <w:r>
        <w:rPr>
          <w:rFonts w:hint="eastAsia"/>
        </w:rPr>
        <w:t>代理人无转委托权。特此授权委托。</w:t>
      </w:r>
    </w:p>
    <w:p>
      <w:pPr>
        <w:pStyle w:val="9"/>
        <w:tabs>
          <w:tab w:val="left" w:pos="4514"/>
          <w:tab w:val="left" w:pos="4754"/>
          <w:tab w:val="left" w:pos="6674"/>
          <w:tab w:val="left" w:pos="9315"/>
        </w:tabs>
        <w:spacing w:before="160" w:line="364" w:lineRule="auto"/>
        <w:ind w:left="858" w:right="849"/>
        <w:jc w:val="both"/>
        <w:rPr>
          <w:rFonts w:ascii="Times New Roman" w:eastAsia="Times New Roman"/>
        </w:rPr>
      </w:pPr>
      <w:r>
        <w:rPr>
          <w:lang w:val="en-US"/>
        </w:rPr>
        <mc:AlternateContent>
          <mc:Choice Requires="wps">
            <w:drawing>
              <wp:anchor distT="0" distB="0" distL="114300" distR="114300" simplePos="0" relativeHeight="251656192" behindDoc="1" locked="0" layoutInCell="1" allowOverlap="1">
                <wp:simplePos x="0" y="0"/>
                <wp:positionH relativeFrom="page">
                  <wp:posOffset>2233930</wp:posOffset>
                </wp:positionH>
                <wp:positionV relativeFrom="paragraph">
                  <wp:posOffset>1083945</wp:posOffset>
                </wp:positionV>
                <wp:extent cx="3314065" cy="1154430"/>
                <wp:effectExtent l="4445" t="5080" r="15240" b="21590"/>
                <wp:wrapTopAndBottom/>
                <wp:docPr id="3" name="文本框 13"/>
                <wp:cNvGraphicFramePr/>
                <a:graphic xmlns:a="http://schemas.openxmlformats.org/drawingml/2006/main">
                  <a:graphicData uri="http://schemas.microsoft.com/office/word/2010/wordprocessingShape">
                    <wps:wsp>
                      <wps:cNvSpPr txBox="1"/>
                      <wps:spPr>
                        <a:xfrm>
                          <a:off x="0" y="0"/>
                          <a:ext cx="3314065" cy="1154430"/>
                        </a:xfrm>
                        <a:prstGeom prst="rect">
                          <a:avLst/>
                        </a:prstGeom>
                        <a:noFill/>
                        <a:ln w="9525" cap="flat" cmpd="sng">
                          <a:solidFill>
                            <a:srgbClr val="000000"/>
                          </a:solidFill>
                          <a:prstDash val="solid"/>
                          <a:miter/>
                          <a:headEnd type="none" w="med" len="med"/>
                          <a:tailEnd type="none" w="med" len="med"/>
                        </a:ln>
                      </wps:spPr>
                      <wps:txbx>
                        <w:txbxContent>
                          <w:p>
                            <w:pPr>
                              <w:pStyle w:val="9"/>
                              <w:rPr>
                                <w:rFonts w:ascii="Times New Roman"/>
                                <w:sz w:val="20"/>
                              </w:rPr>
                            </w:pPr>
                          </w:p>
                          <w:p>
                            <w:pPr>
                              <w:pStyle w:val="9"/>
                              <w:rPr>
                                <w:rFonts w:ascii="Times New Roman"/>
                                <w:sz w:val="20"/>
                              </w:rPr>
                            </w:pPr>
                          </w:p>
                          <w:p>
                            <w:pPr>
                              <w:pStyle w:val="9"/>
                              <w:spacing w:before="5"/>
                              <w:rPr>
                                <w:rFonts w:ascii="Times New Roman"/>
                                <w:sz w:val="29"/>
                              </w:rPr>
                            </w:pPr>
                          </w:p>
                          <w:p>
                            <w:pPr>
                              <w:ind w:left="357"/>
                              <w:rPr>
                                <w:sz w:val="21"/>
                              </w:rPr>
                            </w:pPr>
                            <w:r>
                              <w:rPr>
                                <w:rFonts w:hint="eastAsia"/>
                                <w:color w:val="800080"/>
                                <w:sz w:val="21"/>
                              </w:rPr>
                              <w:t>（帖附“被授权人身份证复印件”正面）</w:t>
                            </w:r>
                          </w:p>
                        </w:txbxContent>
                      </wps:txbx>
                      <wps:bodyPr lIns="0" tIns="0" rIns="0" bIns="0" upright="1"/>
                    </wps:wsp>
                  </a:graphicData>
                </a:graphic>
              </wp:anchor>
            </w:drawing>
          </mc:Choice>
          <mc:Fallback>
            <w:pict>
              <v:shape id="文本框 13" o:spid="_x0000_s1026" o:spt="202" type="#_x0000_t202" style="position:absolute;left:0pt;margin-left:175.9pt;margin-top:85.35pt;height:90.9pt;width:260.95pt;mso-position-horizontal-relative:page;mso-wrap-distance-bottom:0pt;mso-wrap-distance-top:0pt;z-index:-251660288;mso-width-relative:page;mso-height-relative:page;" filled="f" stroked="t" coordsize="21600,21600" o:gfxdata="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nK1i2QAAAAsBAAAPAAAAAAAAAAEAIAAAACIAAABkcnMvZG93bnJl&#10;di54bWxQSwECFAAUAAAACACHTuJA68vyafwBAADlAwAADgAAAAAAAAABACAAAAAoAQAAZHJzL2Uy&#10;b0RvYy54bWxQSwUGAAAAAAYABgBZAQAAlgUAAAAA&#10;">
                <v:fill on="f" focussize="0,0"/>
                <v:stroke color="#000000" joinstyle="miter"/>
                <v:imagedata o:title=""/>
                <o:lock v:ext="edit" aspectratio="f"/>
                <v:textbox inset="0mm,0mm,0mm,0mm">
                  <w:txbxContent>
                    <w:p>
                      <w:pPr>
                        <w:pStyle w:val="9"/>
                        <w:rPr>
                          <w:rFonts w:ascii="Times New Roman"/>
                          <w:sz w:val="20"/>
                        </w:rPr>
                      </w:pPr>
                    </w:p>
                    <w:p>
                      <w:pPr>
                        <w:pStyle w:val="9"/>
                        <w:rPr>
                          <w:rFonts w:ascii="Times New Roman"/>
                          <w:sz w:val="20"/>
                        </w:rPr>
                      </w:pPr>
                    </w:p>
                    <w:p>
                      <w:pPr>
                        <w:pStyle w:val="9"/>
                        <w:spacing w:before="5"/>
                        <w:rPr>
                          <w:rFonts w:ascii="Times New Roman"/>
                          <w:sz w:val="29"/>
                        </w:rPr>
                      </w:pPr>
                    </w:p>
                    <w:p>
                      <w:pPr>
                        <w:ind w:left="357"/>
                        <w:rPr>
                          <w:sz w:val="21"/>
                        </w:rPr>
                      </w:pPr>
                      <w:r>
                        <w:rPr>
                          <w:rFonts w:hint="eastAsia"/>
                          <w:color w:val="800080"/>
                          <w:sz w:val="21"/>
                        </w:rPr>
                        <w:t>（帖附“被授权人身份证复印件”正面）</w:t>
                      </w:r>
                    </w:p>
                  </w:txbxContent>
                </v:textbox>
                <w10:wrap type="topAndBottom"/>
              </v:shape>
            </w:pict>
          </mc:Fallback>
        </mc:AlternateContent>
      </w:r>
      <w:r>
        <w:rPr>
          <w:lang w:val="en-US"/>
        </w:rPr>
        <mc:AlternateContent>
          <mc:Choice Requires="wps">
            <w:drawing>
              <wp:anchor distT="0" distB="0" distL="114300" distR="114300" simplePos="0" relativeHeight="251657216" behindDoc="1" locked="0" layoutInCell="1" allowOverlap="1">
                <wp:simplePos x="0" y="0"/>
                <wp:positionH relativeFrom="page">
                  <wp:posOffset>2224405</wp:posOffset>
                </wp:positionH>
                <wp:positionV relativeFrom="paragraph">
                  <wp:posOffset>2341880</wp:posOffset>
                </wp:positionV>
                <wp:extent cx="3314065" cy="1154430"/>
                <wp:effectExtent l="4445" t="5080" r="15240" b="21590"/>
                <wp:wrapTopAndBottom/>
                <wp:docPr id="4" name="文本框 14"/>
                <wp:cNvGraphicFramePr/>
                <a:graphic xmlns:a="http://schemas.openxmlformats.org/drawingml/2006/main">
                  <a:graphicData uri="http://schemas.microsoft.com/office/word/2010/wordprocessingShape">
                    <wps:wsp>
                      <wps:cNvSpPr txBox="1"/>
                      <wps:spPr>
                        <a:xfrm>
                          <a:off x="0" y="0"/>
                          <a:ext cx="3314065" cy="1154430"/>
                        </a:xfrm>
                        <a:prstGeom prst="rect">
                          <a:avLst/>
                        </a:prstGeom>
                        <a:noFill/>
                        <a:ln w="9525" cap="flat" cmpd="sng">
                          <a:solidFill>
                            <a:srgbClr val="000000"/>
                          </a:solidFill>
                          <a:prstDash val="solid"/>
                          <a:miter/>
                          <a:headEnd type="none" w="med" len="med"/>
                          <a:tailEnd type="none" w="med" len="med"/>
                        </a:ln>
                      </wps:spPr>
                      <wps:txbx>
                        <w:txbxContent>
                          <w:p>
                            <w:pPr>
                              <w:pStyle w:val="9"/>
                              <w:rPr>
                                <w:rFonts w:ascii="Times New Roman"/>
                                <w:sz w:val="20"/>
                              </w:rPr>
                            </w:pPr>
                          </w:p>
                          <w:p>
                            <w:pPr>
                              <w:pStyle w:val="9"/>
                              <w:rPr>
                                <w:rFonts w:ascii="Times New Roman"/>
                                <w:sz w:val="20"/>
                              </w:rPr>
                            </w:pPr>
                          </w:p>
                          <w:p>
                            <w:pPr>
                              <w:pStyle w:val="9"/>
                              <w:spacing w:before="4"/>
                              <w:rPr>
                                <w:rFonts w:ascii="Times New Roman"/>
                                <w:sz w:val="29"/>
                              </w:rPr>
                            </w:pPr>
                          </w:p>
                          <w:p>
                            <w:pPr>
                              <w:ind w:left="355"/>
                              <w:rPr>
                                <w:sz w:val="21"/>
                              </w:rPr>
                            </w:pPr>
                            <w:r>
                              <w:rPr>
                                <w:rFonts w:hint="eastAsia"/>
                                <w:color w:val="800080"/>
                                <w:sz w:val="21"/>
                              </w:rPr>
                              <w:t>（帖附“被授权人身份证复印件”反面）</w:t>
                            </w:r>
                          </w:p>
                        </w:txbxContent>
                      </wps:txbx>
                      <wps:bodyPr lIns="0" tIns="0" rIns="0" bIns="0" upright="1"/>
                    </wps:wsp>
                  </a:graphicData>
                </a:graphic>
              </wp:anchor>
            </w:drawing>
          </mc:Choice>
          <mc:Fallback>
            <w:pict>
              <v:shape id="文本框 14" o:spid="_x0000_s1026" o:spt="202" type="#_x0000_t202" style="position:absolute;left:0pt;margin-left:175.15pt;margin-top:184.4pt;height:90.9pt;width:260.95pt;mso-position-horizontal-relative:page;mso-wrap-distance-bottom:0pt;mso-wrap-distance-top:0pt;z-index:-251659264;mso-width-relative:page;mso-height-relative:page;" filled="f" stroked="t" coordsize="21600,21600" o:gfxdata="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hqgo2gAAAAsBAAAPAAAAAAAAAAEAIAAAACIAAABkcnMvZG93bnJl&#10;di54bWxQSwECFAAUAAAACACHTuJA09lqzfsBAADlAwAADgAAAAAAAAABACAAAAApAQAAZHJzL2Uy&#10;b0RvYy54bWxQSwUGAAAAAAYABgBZAQAAlgUAAAAA&#10;">
                <v:fill on="f" focussize="0,0"/>
                <v:stroke color="#000000" joinstyle="miter"/>
                <v:imagedata o:title=""/>
                <o:lock v:ext="edit" aspectratio="f"/>
                <v:textbox inset="0mm,0mm,0mm,0mm">
                  <w:txbxContent>
                    <w:p>
                      <w:pPr>
                        <w:pStyle w:val="9"/>
                        <w:rPr>
                          <w:rFonts w:ascii="Times New Roman"/>
                          <w:sz w:val="20"/>
                        </w:rPr>
                      </w:pPr>
                    </w:p>
                    <w:p>
                      <w:pPr>
                        <w:pStyle w:val="9"/>
                        <w:rPr>
                          <w:rFonts w:ascii="Times New Roman"/>
                          <w:sz w:val="20"/>
                        </w:rPr>
                      </w:pPr>
                    </w:p>
                    <w:p>
                      <w:pPr>
                        <w:pStyle w:val="9"/>
                        <w:spacing w:before="4"/>
                        <w:rPr>
                          <w:rFonts w:ascii="Times New Roman"/>
                          <w:sz w:val="29"/>
                        </w:rPr>
                      </w:pPr>
                    </w:p>
                    <w:p>
                      <w:pPr>
                        <w:ind w:left="355"/>
                        <w:rPr>
                          <w:sz w:val="21"/>
                        </w:rPr>
                      </w:pPr>
                      <w:r>
                        <w:rPr>
                          <w:rFonts w:hint="eastAsia"/>
                          <w:color w:val="800080"/>
                          <w:sz w:val="21"/>
                        </w:rPr>
                        <w:t>（帖附“被授权人身份证复印件”反面）</w:t>
                      </w:r>
                    </w:p>
                  </w:txbxContent>
                </v:textbox>
                <w10:wrap type="topAndBottom"/>
              </v:shape>
            </w:pict>
          </mc:Fallback>
        </mc:AlternateContent>
      </w:r>
      <w:r>
        <w:rPr>
          <w:rFonts w:hint="eastAsia"/>
        </w:rPr>
        <w:t>代理人：</w:t>
      </w:r>
      <w:r>
        <w:rPr>
          <w:u w:val="single"/>
        </w:rPr>
        <w:t xml:space="preserve"> </w:t>
      </w:r>
      <w:r>
        <w:rPr>
          <w:u w:val="single"/>
        </w:rPr>
        <w:tab/>
      </w:r>
      <w:r>
        <w:rPr>
          <w:rFonts w:hint="eastAsia"/>
        </w:rPr>
        <w:t>性别：</w:t>
      </w:r>
      <w:r>
        <w:rPr>
          <w:u w:val="single"/>
        </w:rPr>
        <w:t xml:space="preserve"> </w:t>
      </w:r>
      <w:r>
        <w:rPr>
          <w:u w:val="single"/>
        </w:rPr>
        <w:tab/>
      </w:r>
      <w:r>
        <w:rPr>
          <w:rFonts w:hint="eastAsia"/>
        </w:rPr>
        <w:t>年龄：</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rPr>
          <w:rFonts w:hint="eastAsia"/>
        </w:rPr>
        <w:t>单</w:t>
      </w:r>
      <w:r>
        <w:rPr>
          <w:spacing w:val="119"/>
        </w:rPr>
        <w:t xml:space="preserve"> </w:t>
      </w:r>
      <w:r>
        <w:rPr>
          <w:rFonts w:hint="eastAsia"/>
        </w:rPr>
        <w:t>位：</w:t>
      </w:r>
      <w:r>
        <w:rPr>
          <w:u w:val="single"/>
        </w:rPr>
        <w:t xml:space="preserve"> </w:t>
      </w:r>
      <w:r>
        <w:rPr>
          <w:u w:val="single"/>
        </w:rPr>
        <w:tab/>
      </w:r>
      <w:r>
        <w:rPr>
          <w:rFonts w:hint="eastAsia"/>
        </w:rPr>
        <w:t>部门：</w:t>
      </w:r>
      <w:r>
        <w:rPr>
          <w:u w:val="single"/>
        </w:rPr>
        <w:t xml:space="preserve"> </w:t>
      </w:r>
      <w:r>
        <w:rPr>
          <w:u w:val="single"/>
        </w:rPr>
        <w:tab/>
      </w:r>
      <w:r>
        <w:rPr>
          <w:rFonts w:hint="eastAsia"/>
        </w:rPr>
        <w:t>职务：</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rPr>
          <w:rFonts w:hint="eastAsia"/>
        </w:rPr>
        <w:t>身份证号码：</w:t>
      </w:r>
      <w:r>
        <w:rPr>
          <w:u w:val="single"/>
        </w:rPr>
        <w:t xml:space="preserve"> </w:t>
      </w:r>
      <w:r>
        <w:rPr>
          <w:u w:val="single"/>
        </w:rPr>
        <w:tab/>
      </w:r>
      <w:r>
        <w:rPr>
          <w:u w:val="single"/>
        </w:rPr>
        <w:tab/>
      </w:r>
      <w:r>
        <w:rPr>
          <w:rFonts w:hint="eastAsia"/>
        </w:rPr>
        <w:t>联系电话：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9"/>
        <w:spacing w:before="10"/>
        <w:rPr>
          <w:rFonts w:ascii="Times New Roman"/>
          <w:sz w:val="6"/>
        </w:rPr>
      </w:pPr>
    </w:p>
    <w:p>
      <w:pPr>
        <w:pStyle w:val="9"/>
        <w:spacing w:before="10"/>
        <w:rPr>
          <w:rFonts w:ascii="Times New Roman"/>
          <w:sz w:val="27"/>
        </w:rPr>
      </w:pPr>
    </w:p>
    <w:p>
      <w:pPr>
        <w:pStyle w:val="9"/>
        <w:tabs>
          <w:tab w:val="left" w:pos="7136"/>
        </w:tabs>
        <w:spacing w:before="74"/>
        <w:ind w:right="201"/>
        <w:jc w:val="center"/>
        <w:rPr>
          <w:rFonts w:ascii="Times New Roman" w:eastAsia="Times New Roman"/>
        </w:rPr>
      </w:pPr>
      <w:r>
        <w:rPr>
          <w:rFonts w:hint="eastAsia"/>
        </w:rPr>
        <w:t>投标人（盖单位公章）：</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rPr>
          <w:rFonts w:ascii="Times New Roman"/>
          <w:sz w:val="28"/>
        </w:rPr>
      </w:pPr>
    </w:p>
    <w:p>
      <w:pPr>
        <w:pStyle w:val="9"/>
        <w:tabs>
          <w:tab w:val="left" w:pos="7589"/>
        </w:tabs>
        <w:spacing w:before="74"/>
        <w:ind w:left="1413"/>
        <w:rPr>
          <w:rFonts w:ascii="Times New Roman" w:eastAsia="Times New Roman"/>
        </w:rPr>
      </w:pPr>
      <w:r>
        <w:rPr>
          <w:rFonts w:hint="eastAsia"/>
        </w:rPr>
        <w:t>法定代表人</w:t>
      </w:r>
      <w:r>
        <w:t>(</w:t>
      </w:r>
      <w:r>
        <w:rPr>
          <w:rFonts w:hint="eastAsia"/>
        </w:rPr>
        <w:t>签字</w:t>
      </w:r>
      <w:r>
        <w:t xml:space="preserve">) </w:t>
      </w:r>
      <w:r>
        <w:rPr>
          <w:rFonts w:hint="eastAsia"/>
        </w:rPr>
        <w:t>：</w:t>
      </w:r>
      <w:r>
        <w:t xml:space="preserve"> </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rPr>
          <w:rFonts w:ascii="Times New Roman"/>
          <w:sz w:val="28"/>
        </w:rPr>
      </w:pPr>
    </w:p>
    <w:p>
      <w:pPr>
        <w:pStyle w:val="9"/>
        <w:tabs>
          <w:tab w:val="left" w:pos="3499"/>
          <w:tab w:val="left" w:pos="4219"/>
          <w:tab w:val="left" w:pos="4939"/>
        </w:tabs>
        <w:spacing w:before="74"/>
        <w:ind w:left="1578"/>
      </w:pPr>
      <w:r>
        <w:rPr>
          <w:rFonts w:hint="eastAsia"/>
        </w:rPr>
        <w:t>签发日期：</w:t>
      </w:r>
      <w:r>
        <w:rPr>
          <w:u w:val="single"/>
        </w:rPr>
        <w:t xml:space="preserve"> </w:t>
      </w:r>
      <w:r>
        <w:rPr>
          <w:u w:val="single"/>
        </w:rPr>
        <w:tab/>
      </w:r>
      <w:r>
        <w:rPr>
          <w:rFonts w:hint="eastAsia"/>
        </w:rPr>
        <w:t>年</w:t>
      </w:r>
      <w:r>
        <w:rPr>
          <w:u w:val="single"/>
        </w:rPr>
        <w:t xml:space="preserve"> </w:t>
      </w:r>
      <w:r>
        <w:rPr>
          <w:u w:val="single"/>
        </w:rPr>
        <w:tab/>
      </w:r>
      <w:r>
        <w:rPr>
          <w:rFonts w:hint="eastAsia"/>
        </w:rPr>
        <w:t>月</w:t>
      </w:r>
      <w:r>
        <w:rPr>
          <w:u w:val="single"/>
        </w:rPr>
        <w:t xml:space="preserve"> </w:t>
      </w:r>
      <w:r>
        <w:rPr>
          <w:u w:val="single"/>
        </w:rPr>
        <w:tab/>
      </w:r>
      <w:r>
        <w:rPr>
          <w:rFonts w:hint="eastAsia"/>
        </w:rPr>
        <w:t>日</w:t>
      </w:r>
    </w:p>
    <w:p>
      <w:pPr>
        <w:pStyle w:val="9"/>
        <w:rPr>
          <w:sz w:val="26"/>
        </w:rPr>
      </w:pPr>
    </w:p>
    <w:p>
      <w:pPr>
        <w:pStyle w:val="9"/>
        <w:spacing w:before="12"/>
        <w:rPr>
          <w:sz w:val="22"/>
        </w:rPr>
      </w:pPr>
    </w:p>
    <w:p>
      <w:pPr>
        <w:pStyle w:val="9"/>
        <w:ind w:left="1278"/>
      </w:pPr>
      <w:r>
        <w:rPr>
          <w:rFonts w:hint="eastAsia"/>
        </w:rPr>
        <w:t>说明：</w:t>
      </w:r>
    </w:p>
    <w:p>
      <w:pPr>
        <w:pStyle w:val="9"/>
        <w:spacing w:before="160"/>
        <w:ind w:left="1278"/>
      </w:pPr>
      <w:r>
        <w:t>1</w:t>
      </w:r>
      <w:r>
        <w:rPr>
          <w:rFonts w:hint="eastAsia"/>
        </w:rPr>
        <w:t>、委托书必须按规定格式及内容填写，文字要工整清楚。</w:t>
      </w:r>
    </w:p>
    <w:p>
      <w:pPr>
        <w:pStyle w:val="9"/>
        <w:spacing w:before="158"/>
        <w:ind w:left="1278"/>
      </w:pPr>
      <w:r>
        <w:t>2</w:t>
      </w:r>
      <w:r>
        <w:rPr>
          <w:rFonts w:hint="eastAsia"/>
        </w:rPr>
        <w:t>、委托书不得转借、转让，不得买卖。</w:t>
      </w:r>
    </w:p>
    <w:p>
      <w:pPr>
        <w:sectPr>
          <w:pgSz w:w="11910" w:h="16840"/>
          <w:pgMar w:top="1340" w:right="700" w:bottom="1040" w:left="1040" w:header="0" w:footer="851" w:gutter="0"/>
          <w:cols w:space="720" w:num="1"/>
        </w:sectPr>
      </w:pPr>
    </w:p>
    <w:p>
      <w:pPr>
        <w:pStyle w:val="6"/>
        <w:spacing w:before="39"/>
        <w:ind w:left="378" w:right="191"/>
        <w:jc w:val="center"/>
      </w:pPr>
      <w:r>
        <w:rPr>
          <w:rFonts w:hint="eastAsia"/>
        </w:rPr>
        <w:t>（</w:t>
      </w:r>
      <w:r>
        <w:rPr>
          <w:spacing w:val="-102"/>
        </w:rPr>
        <w:t xml:space="preserve"> </w:t>
      </w:r>
      <w:r>
        <w:rPr>
          <w:spacing w:val="11"/>
        </w:rPr>
        <w:t>4</w:t>
      </w:r>
      <w:r>
        <w:rPr>
          <w:rFonts w:hint="eastAsia"/>
          <w:spacing w:val="11"/>
        </w:rPr>
        <w:t>）</w:t>
      </w:r>
      <w:r>
        <w:rPr>
          <w:spacing w:val="19"/>
        </w:rPr>
        <w:t xml:space="preserve"> </w:t>
      </w:r>
      <w:r>
        <w:rPr>
          <w:rFonts w:hint="eastAsia"/>
          <w:spacing w:val="19"/>
        </w:rPr>
        <w:t>联合体协议书格式：</w:t>
      </w:r>
    </w:p>
    <w:p>
      <w:pPr>
        <w:pStyle w:val="9"/>
        <w:rPr>
          <w:b/>
          <w:sz w:val="28"/>
        </w:rPr>
      </w:pPr>
    </w:p>
    <w:p>
      <w:pPr>
        <w:pStyle w:val="9"/>
        <w:spacing w:before="1"/>
        <w:rPr>
          <w:b/>
          <w:sz w:val="29"/>
        </w:rPr>
      </w:pPr>
    </w:p>
    <w:p>
      <w:pPr>
        <w:ind w:right="86"/>
        <w:jc w:val="center"/>
        <w:rPr>
          <w:b/>
          <w:sz w:val="28"/>
        </w:rPr>
      </w:pPr>
      <w:r>
        <w:rPr>
          <w:rFonts w:hint="eastAsia"/>
          <w:b/>
          <w:sz w:val="28"/>
        </w:rPr>
        <w:t>联合体协议书</w:t>
      </w:r>
    </w:p>
    <w:p>
      <w:pPr>
        <w:pStyle w:val="9"/>
        <w:rPr>
          <w:b/>
          <w:sz w:val="20"/>
        </w:rPr>
      </w:pPr>
    </w:p>
    <w:p>
      <w:pPr>
        <w:pStyle w:val="9"/>
        <w:spacing w:before="5"/>
        <w:rPr>
          <w:b/>
          <w:sz w:val="25"/>
        </w:rPr>
      </w:pPr>
    </w:p>
    <w:p>
      <w:pPr>
        <w:pStyle w:val="9"/>
        <w:tabs>
          <w:tab w:val="left" w:pos="2118"/>
          <w:tab w:val="left" w:pos="2839"/>
          <w:tab w:val="left" w:pos="6540"/>
        </w:tabs>
        <w:spacing w:before="74" w:line="362" w:lineRule="auto"/>
        <w:ind w:left="438" w:right="524" w:firstLine="480"/>
      </w:pPr>
      <w:r>
        <w:rPr>
          <w:rFonts w:ascii="Times New Roman" w:eastAsia="Times New Roman"/>
          <w:u w:val="single"/>
        </w:rPr>
        <w:t xml:space="preserve"> </w:t>
      </w:r>
      <w:r>
        <w:rPr>
          <w:rFonts w:ascii="Times New Roman" w:eastAsia="Times New Roman"/>
          <w:u w:val="single"/>
        </w:rPr>
        <w:tab/>
      </w:r>
      <w:r>
        <w:rPr>
          <w:rFonts w:hint="eastAsia"/>
        </w:rPr>
        <w:t>（所有成员单位名称</w:t>
      </w:r>
      <w:r>
        <w:rPr>
          <w:rFonts w:hint="eastAsia"/>
          <w:spacing w:val="-10"/>
        </w:rPr>
        <w:t>）</w:t>
      </w:r>
      <w:r>
        <w:rPr>
          <w:rFonts w:hint="eastAsia"/>
        </w:rPr>
        <w:t>自愿组成</w:t>
      </w:r>
      <w:r>
        <w:rPr>
          <w:u w:val="single"/>
        </w:rPr>
        <w:t xml:space="preserve"> </w:t>
      </w:r>
      <w:r>
        <w:rPr>
          <w:u w:val="single"/>
        </w:rPr>
        <w:tab/>
      </w:r>
      <w:r>
        <w:rPr>
          <w:rFonts w:hint="eastAsia"/>
        </w:rPr>
        <w:t>（联合体名称</w:t>
      </w:r>
      <w:r>
        <w:rPr>
          <w:rFonts w:hint="eastAsia"/>
          <w:spacing w:val="-10"/>
        </w:rPr>
        <w:t>）</w:t>
      </w:r>
      <w:r>
        <w:rPr>
          <w:rFonts w:hint="eastAsia"/>
        </w:rPr>
        <w:t>联合体</w:t>
      </w:r>
      <w:r>
        <w:rPr>
          <w:rFonts w:hint="eastAsia"/>
          <w:spacing w:val="-10"/>
        </w:rPr>
        <w:t>，</w:t>
      </w:r>
      <w:r>
        <w:rPr>
          <w:rFonts w:hint="eastAsia"/>
        </w:rPr>
        <w:t>共</w:t>
      </w:r>
      <w:r>
        <w:rPr>
          <w:rFonts w:hint="eastAsia"/>
          <w:spacing w:val="-18"/>
        </w:rPr>
        <w:t>同</w:t>
      </w:r>
      <w:r>
        <w:rPr>
          <w:rFonts w:hint="eastAsia"/>
        </w:rPr>
        <w:t>参加</w:t>
      </w:r>
      <w:r>
        <w:rPr>
          <w:u w:val="single"/>
        </w:rPr>
        <w:t xml:space="preserve"> </w:t>
      </w:r>
      <w:r>
        <w:rPr>
          <w:u w:val="single"/>
        </w:rPr>
        <w:tab/>
      </w:r>
      <w:r>
        <w:rPr>
          <w:u w:val="single"/>
        </w:rPr>
        <w:tab/>
      </w:r>
      <w:r>
        <w:rPr>
          <w:rFonts w:hint="eastAsia"/>
        </w:rPr>
        <w:t>（项目名称）总承包投标。现就联合体投标事宜订立如下协议。</w:t>
      </w:r>
    </w:p>
    <w:p>
      <w:pPr>
        <w:pStyle w:val="9"/>
        <w:tabs>
          <w:tab w:val="left" w:pos="2118"/>
          <w:tab w:val="left" w:pos="5479"/>
        </w:tabs>
        <w:spacing w:before="5"/>
        <w:ind w:left="918"/>
      </w:pPr>
      <w:r>
        <w:t>1</w:t>
      </w:r>
      <w:r>
        <w:rPr>
          <w:rFonts w:hint="eastAsia"/>
        </w:rPr>
        <w:t>、</w:t>
      </w:r>
      <w:r>
        <w:rPr>
          <w:u w:val="single"/>
        </w:rPr>
        <w:t xml:space="preserve"> </w:t>
      </w:r>
      <w:r>
        <w:rPr>
          <w:u w:val="single"/>
        </w:rPr>
        <w:tab/>
      </w:r>
      <w:r>
        <w:rPr>
          <w:rFonts w:hint="eastAsia"/>
        </w:rPr>
        <w:t>（某成员单位名称）为</w:t>
      </w:r>
      <w:r>
        <w:rPr>
          <w:u w:val="single"/>
        </w:rPr>
        <w:t xml:space="preserve"> </w:t>
      </w:r>
      <w:r>
        <w:rPr>
          <w:u w:val="single"/>
        </w:rPr>
        <w:tab/>
      </w:r>
      <w:r>
        <w:rPr>
          <w:rFonts w:hint="eastAsia"/>
        </w:rPr>
        <w:t>（联合体名称）牵头人。</w:t>
      </w:r>
    </w:p>
    <w:p>
      <w:pPr>
        <w:pStyle w:val="9"/>
        <w:spacing w:before="158" w:line="364" w:lineRule="auto"/>
        <w:ind w:left="438" w:right="521" w:firstLine="480"/>
        <w:jc w:val="both"/>
      </w:pPr>
      <w:r>
        <w:t>2</w:t>
      </w:r>
      <w:r>
        <w:rPr>
          <w:rFonts w:hint="eastAsia"/>
          <w:spacing w:val="-8"/>
        </w:rPr>
        <w:t>、联合体牵头人合法代表联合体各成员负责本招标项目投标文件编制和合同谈判活</w:t>
      </w:r>
      <w:r>
        <w:rPr>
          <w:rFonts w:hint="eastAsia"/>
        </w:rPr>
        <w:t>动，并代表联合体提交和接收相关的资料、信息及指示，并处理与之有关的一切事务，</w:t>
      </w:r>
      <w:r>
        <w:t xml:space="preserve"> </w:t>
      </w:r>
      <w:r>
        <w:rPr>
          <w:rFonts w:hint="eastAsia"/>
        </w:rPr>
        <w:t>负责合同实施阶段的主办、组织和协调工作。</w:t>
      </w:r>
    </w:p>
    <w:p>
      <w:pPr>
        <w:pStyle w:val="9"/>
        <w:spacing w:line="362" w:lineRule="auto"/>
        <w:ind w:left="438" w:right="525" w:firstLine="480"/>
      </w:pPr>
      <w:r>
        <w:t>3</w:t>
      </w:r>
      <w:r>
        <w:rPr>
          <w:rFonts w:hint="eastAsia"/>
          <w:spacing w:val="-7"/>
        </w:rPr>
        <w:t>、联合体将严格按照招标文件的各项要求，递交投标文件，履行合同，并对外承担</w:t>
      </w:r>
      <w:r>
        <w:rPr>
          <w:rFonts w:hint="eastAsia"/>
        </w:rPr>
        <w:t>连带责任。</w:t>
      </w:r>
    </w:p>
    <w:p>
      <w:pPr>
        <w:pStyle w:val="9"/>
        <w:tabs>
          <w:tab w:val="left" w:pos="6468"/>
          <w:tab w:val="left" w:pos="9166"/>
        </w:tabs>
        <w:spacing w:before="5" w:line="364" w:lineRule="auto"/>
        <w:ind w:left="650" w:right="522" w:firstLine="240"/>
        <w:rPr>
          <w:spacing w:val="-92"/>
        </w:rPr>
      </w:pPr>
      <w:r>
        <w:t>4</w:t>
      </w:r>
      <w:r>
        <w:rPr>
          <w:rFonts w:hint="eastAsia"/>
          <w:spacing w:val="-92"/>
        </w:rPr>
        <w:t>、</w:t>
      </w:r>
      <w:r>
        <w:rPr>
          <w:rFonts w:hint="eastAsia"/>
        </w:rPr>
        <w:t>联合体各成员单位内部的职责分工如下</w:t>
      </w:r>
      <w:r>
        <w:rPr>
          <w:rFonts w:hint="eastAsia"/>
          <w:u w:val="single"/>
        </w:rPr>
        <w:t>：</w:t>
      </w:r>
      <w:r>
        <w:rPr>
          <w:u w:val="single"/>
        </w:rPr>
        <w:tab/>
      </w:r>
    </w:p>
    <w:p>
      <w:pPr>
        <w:pStyle w:val="9"/>
        <w:spacing w:line="306" w:lineRule="exact"/>
        <w:ind w:left="918"/>
      </w:pPr>
      <w:r>
        <w:t>5</w:t>
      </w:r>
      <w:r>
        <w:rPr>
          <w:rFonts w:hint="eastAsia"/>
        </w:rPr>
        <w:t>、本协议书自签署之日起生效，合同履行完毕后自动失效。</w:t>
      </w:r>
    </w:p>
    <w:p>
      <w:pPr>
        <w:pStyle w:val="9"/>
        <w:tabs>
          <w:tab w:val="left" w:pos="3319"/>
          <w:tab w:val="left" w:pos="7039"/>
        </w:tabs>
        <w:spacing w:before="160"/>
        <w:ind w:left="918"/>
      </w:pPr>
      <w:r>
        <w:t>6</w:t>
      </w:r>
      <w:r>
        <w:rPr>
          <w:rFonts w:hint="eastAsia"/>
        </w:rPr>
        <w:t>、本协议书一式</w:t>
      </w:r>
      <w:r>
        <w:rPr>
          <w:u w:val="single"/>
        </w:rPr>
        <w:t xml:space="preserve"> </w:t>
      </w:r>
      <w:r>
        <w:rPr>
          <w:u w:val="single"/>
        </w:rPr>
        <w:tab/>
      </w:r>
      <w:r>
        <w:rPr>
          <w:rFonts w:hint="eastAsia"/>
        </w:rPr>
        <w:t>份，联合体成员和采购人各执</w:t>
      </w:r>
      <w:r>
        <w:rPr>
          <w:u w:val="single"/>
        </w:rPr>
        <w:t xml:space="preserve"> </w:t>
      </w:r>
      <w:r>
        <w:rPr>
          <w:u w:val="single"/>
        </w:rPr>
        <w:tab/>
      </w:r>
      <w:r>
        <w:rPr>
          <w:rFonts w:hint="eastAsia"/>
        </w:rPr>
        <w:t>份。</w:t>
      </w:r>
    </w:p>
    <w:p>
      <w:pPr>
        <w:pStyle w:val="9"/>
        <w:rPr>
          <w:sz w:val="26"/>
        </w:rPr>
      </w:pPr>
    </w:p>
    <w:p>
      <w:pPr>
        <w:pStyle w:val="9"/>
        <w:spacing w:before="12"/>
        <w:rPr>
          <w:sz w:val="22"/>
        </w:rPr>
      </w:pPr>
    </w:p>
    <w:p>
      <w:pPr>
        <w:pStyle w:val="9"/>
        <w:ind w:left="918"/>
      </w:pPr>
      <w:r>
        <w:rPr>
          <w:rFonts w:hint="eastAsia"/>
        </w:rPr>
        <w:t>注：本协议书由委托代理人签字的，应附法定代表人签字的授权委托书。</w:t>
      </w:r>
    </w:p>
    <w:p>
      <w:pPr>
        <w:pStyle w:val="9"/>
      </w:pPr>
    </w:p>
    <w:p>
      <w:pPr>
        <w:pStyle w:val="9"/>
        <w:spacing w:before="11"/>
      </w:pPr>
    </w:p>
    <w:p>
      <w:pPr>
        <w:pStyle w:val="9"/>
        <w:tabs>
          <w:tab w:val="left" w:pos="5839"/>
          <w:tab w:val="left" w:pos="6319"/>
        </w:tabs>
        <w:spacing w:line="362" w:lineRule="auto"/>
        <w:ind w:left="438" w:right="2884"/>
      </w:pPr>
      <w:r>
        <w:rPr>
          <w:rFonts w:hint="eastAsia"/>
        </w:rPr>
        <w:t>牵头人名称：</w:t>
      </w:r>
      <w:r>
        <w:rPr>
          <w:u w:val="single"/>
        </w:rPr>
        <w:t xml:space="preserve"> </w:t>
      </w:r>
      <w:r>
        <w:rPr>
          <w:u w:val="single"/>
        </w:rPr>
        <w:tab/>
      </w:r>
      <w:r>
        <w:rPr>
          <w:rFonts w:hint="eastAsia"/>
        </w:rPr>
        <w:t>（盖单位章</w:t>
      </w:r>
      <w:r>
        <w:rPr>
          <w:rFonts w:hint="eastAsia"/>
          <w:spacing w:val="-17"/>
        </w:rPr>
        <w:t>）</w:t>
      </w:r>
      <w:r>
        <w:rPr>
          <w:spacing w:val="-17"/>
        </w:rPr>
        <w:t xml:space="preserve"> </w:t>
      </w:r>
      <w:r>
        <w:rPr>
          <w:rFonts w:hint="eastAsia"/>
        </w:rPr>
        <w:t>法定代表人或其委托代理人：</w:t>
      </w:r>
      <w:r>
        <w:rPr>
          <w:u w:val="single"/>
        </w:rPr>
        <w:t xml:space="preserve"> </w:t>
      </w:r>
      <w:r>
        <w:rPr>
          <w:u w:val="single"/>
        </w:rPr>
        <w:tab/>
      </w:r>
      <w:r>
        <w:rPr>
          <w:u w:val="single"/>
        </w:rPr>
        <w:tab/>
      </w:r>
      <w:r>
        <w:rPr>
          <w:rFonts w:hint="eastAsia"/>
        </w:rPr>
        <w:t>（签字</w:t>
      </w:r>
      <w:r>
        <w:rPr>
          <w:rFonts w:hint="eastAsia"/>
          <w:spacing w:val="-17"/>
        </w:rPr>
        <w:t>）</w:t>
      </w:r>
    </w:p>
    <w:p>
      <w:pPr>
        <w:pStyle w:val="9"/>
        <w:spacing w:before="9"/>
        <w:rPr>
          <w:sz w:val="36"/>
        </w:rPr>
      </w:pPr>
    </w:p>
    <w:p>
      <w:pPr>
        <w:pStyle w:val="9"/>
        <w:tabs>
          <w:tab w:val="left" w:pos="5599"/>
          <w:tab w:val="left" w:pos="6319"/>
        </w:tabs>
        <w:spacing w:line="364" w:lineRule="auto"/>
        <w:ind w:left="438" w:right="2884"/>
      </w:pPr>
      <w:r>
        <w:rPr>
          <w:rFonts w:hint="eastAsia"/>
        </w:rPr>
        <w:t>成员名称：</w:t>
      </w:r>
      <w:r>
        <w:rPr>
          <w:u w:val="single"/>
        </w:rPr>
        <w:t xml:space="preserve"> </w:t>
      </w:r>
      <w:r>
        <w:rPr>
          <w:u w:val="single"/>
        </w:rPr>
        <w:tab/>
      </w:r>
      <w:r>
        <w:rPr>
          <w:rFonts w:hint="eastAsia"/>
        </w:rPr>
        <w:t>（盖单位章）</w:t>
      </w:r>
      <w:r>
        <w:t xml:space="preserve"> </w:t>
      </w:r>
      <w:r>
        <w:rPr>
          <w:rFonts w:hint="eastAsia"/>
        </w:rPr>
        <w:t>法定代表人或其委托代理人：</w:t>
      </w:r>
      <w:r>
        <w:rPr>
          <w:u w:val="single"/>
        </w:rPr>
        <w:t xml:space="preserve"> </w:t>
      </w:r>
      <w:r>
        <w:rPr>
          <w:u w:val="single"/>
        </w:rPr>
        <w:tab/>
      </w:r>
      <w:r>
        <w:rPr>
          <w:u w:val="single"/>
        </w:rPr>
        <w:tab/>
      </w:r>
      <w:r>
        <w:rPr>
          <w:rFonts w:hint="eastAsia"/>
        </w:rPr>
        <w:t>（签字</w:t>
      </w:r>
      <w:r>
        <w:rPr>
          <w:rFonts w:hint="eastAsia"/>
          <w:spacing w:val="-17"/>
        </w:rPr>
        <w:t>）</w:t>
      </w:r>
    </w:p>
    <w:p>
      <w:pPr>
        <w:pStyle w:val="9"/>
        <w:ind w:firstLine="402" w:firstLineChars="200"/>
        <w:rPr>
          <w:b/>
          <w:sz w:val="20"/>
          <w:lang w:val="en-US"/>
        </w:rPr>
      </w:pPr>
    </w:p>
    <w:p>
      <w:pPr>
        <w:pStyle w:val="9"/>
        <w:ind w:firstLine="402" w:firstLineChars="200"/>
        <w:rPr>
          <w:b/>
          <w:sz w:val="20"/>
          <w:lang w:val="en-US"/>
        </w:rPr>
      </w:pPr>
      <w:r>
        <w:rPr>
          <w:b/>
          <w:sz w:val="20"/>
          <w:lang w:val="en-US"/>
        </w:rPr>
        <w:t>..... ........</w:t>
      </w:r>
    </w:p>
    <w:p>
      <w:pPr>
        <w:pStyle w:val="9"/>
        <w:rPr>
          <w:b/>
          <w:sz w:val="20"/>
        </w:rPr>
      </w:pPr>
    </w:p>
    <w:p>
      <w:pPr>
        <w:pStyle w:val="9"/>
        <w:rPr>
          <w:b/>
          <w:sz w:val="20"/>
        </w:rPr>
      </w:pPr>
    </w:p>
    <w:p>
      <w:pPr>
        <w:pStyle w:val="9"/>
        <w:rPr>
          <w:b/>
          <w:sz w:val="20"/>
        </w:rPr>
      </w:pPr>
    </w:p>
    <w:p>
      <w:pPr>
        <w:pStyle w:val="9"/>
        <w:rPr>
          <w:b/>
          <w:sz w:val="20"/>
        </w:rPr>
      </w:pPr>
    </w:p>
    <w:p>
      <w:pPr>
        <w:pStyle w:val="9"/>
        <w:spacing w:before="8"/>
        <w:rPr>
          <w:b/>
          <w:sz w:val="16"/>
        </w:rPr>
      </w:pPr>
    </w:p>
    <w:p>
      <w:pPr>
        <w:pStyle w:val="9"/>
        <w:tabs>
          <w:tab w:val="left" w:pos="4689"/>
          <w:tab w:val="left" w:pos="5770"/>
          <w:tab w:val="left" w:pos="6850"/>
        </w:tabs>
        <w:spacing w:before="66"/>
        <w:ind w:left="3729"/>
      </w:pPr>
      <w:r>
        <w:rPr>
          <w:rFonts w:ascii="Times New Roman" w:eastAsia="Times New Roman"/>
          <w:u w:val="single"/>
        </w:rPr>
        <w:t xml:space="preserve"> </w:t>
      </w:r>
      <w:r>
        <w:rPr>
          <w:rFonts w:ascii="Times New Roman" w:eastAsia="Times New Roman"/>
          <w:u w:val="single"/>
        </w:rPr>
        <w:tab/>
      </w:r>
      <w:r>
        <w:rPr>
          <w:rFonts w:hint="eastAsia"/>
        </w:rPr>
        <w:t>年</w:t>
      </w:r>
      <w:r>
        <w:rPr>
          <w:u w:val="single"/>
        </w:rPr>
        <w:t xml:space="preserve"> </w:t>
      </w:r>
      <w:r>
        <w:rPr>
          <w:u w:val="single"/>
        </w:rPr>
        <w:tab/>
      </w:r>
      <w:r>
        <w:rPr>
          <w:rFonts w:hint="eastAsia"/>
        </w:rPr>
        <w:t>月</w:t>
      </w:r>
      <w:r>
        <w:rPr>
          <w:u w:val="single"/>
        </w:rPr>
        <w:t xml:space="preserve"> </w:t>
      </w:r>
      <w:r>
        <w:rPr>
          <w:u w:val="single"/>
        </w:rPr>
        <w:tab/>
      </w:r>
      <w:r>
        <w:rPr>
          <w:rFonts w:hint="eastAsia"/>
        </w:rPr>
        <w:t>日</w:t>
      </w:r>
    </w:p>
    <w:p>
      <w:pPr>
        <w:sectPr>
          <w:pgSz w:w="11910" w:h="16840"/>
          <w:pgMar w:top="1340" w:right="700" w:bottom="1040" w:left="1040" w:header="0" w:footer="851" w:gutter="0"/>
          <w:cols w:space="720" w:num="1"/>
        </w:sectPr>
      </w:pPr>
    </w:p>
    <w:p>
      <w:pPr>
        <w:pStyle w:val="6"/>
        <w:spacing w:before="39" w:line="364" w:lineRule="auto"/>
        <w:ind w:left="3984" w:right="3086" w:hanging="984"/>
      </w:pPr>
      <w:r>
        <w:rPr>
          <w:rFonts w:hint="eastAsia"/>
        </w:rPr>
        <w:t>（</w:t>
      </w:r>
      <w:r>
        <w:t>5</w:t>
      </w:r>
      <w:r>
        <w:rPr>
          <w:rFonts w:hint="eastAsia"/>
        </w:rPr>
        <w:t>）联合投标授权委托书格式：</w:t>
      </w:r>
      <w:r>
        <w:t xml:space="preserve"> </w:t>
      </w:r>
      <w:r>
        <w:rPr>
          <w:rFonts w:hint="eastAsia"/>
        </w:rPr>
        <w:t>联合投标授权委托书</w:t>
      </w:r>
    </w:p>
    <w:p>
      <w:pPr>
        <w:pStyle w:val="9"/>
        <w:rPr>
          <w:b/>
          <w:sz w:val="28"/>
        </w:rPr>
      </w:pPr>
    </w:p>
    <w:p>
      <w:pPr>
        <w:pStyle w:val="9"/>
        <w:tabs>
          <w:tab w:val="left" w:pos="3400"/>
          <w:tab w:val="left" w:pos="5544"/>
          <w:tab w:val="left" w:pos="6281"/>
          <w:tab w:val="left" w:pos="7224"/>
          <w:tab w:val="left" w:pos="8856"/>
        </w:tabs>
        <w:spacing w:before="187" w:line="364" w:lineRule="auto"/>
        <w:ind w:left="438" w:right="400" w:firstLine="525"/>
      </w:pPr>
      <w:r>
        <w:rPr>
          <w:rFonts w:hint="eastAsia"/>
        </w:rPr>
        <w:t>本授权委托书声明</w:t>
      </w:r>
      <w:r>
        <w:rPr>
          <w:rFonts w:hint="eastAsia"/>
          <w:spacing w:val="-101"/>
        </w:rPr>
        <w:t>：</w:t>
      </w:r>
      <w:r>
        <w:rPr>
          <w:rFonts w:hint="eastAsia"/>
        </w:rPr>
        <w:t>根据</w:t>
      </w:r>
      <w:r>
        <w:rPr>
          <w:u w:val="single"/>
        </w:rPr>
        <w:t xml:space="preserve"> </w:t>
      </w:r>
      <w:r>
        <w:rPr>
          <w:u w:val="single"/>
        </w:rPr>
        <w:tab/>
      </w:r>
      <w:r>
        <w:rPr>
          <w:rFonts w:hint="eastAsia"/>
        </w:rPr>
        <w:t>与</w:t>
      </w:r>
      <w:r>
        <w:rPr>
          <w:u w:val="single"/>
        </w:rPr>
        <w:t xml:space="preserve"> </w:t>
      </w:r>
      <w:r>
        <w:rPr>
          <w:u w:val="single"/>
        </w:rPr>
        <w:tab/>
      </w:r>
      <w:r>
        <w:rPr>
          <w:u w:val="single"/>
        </w:rPr>
        <w:tab/>
      </w:r>
      <w:r>
        <w:rPr>
          <w:rFonts w:hint="eastAsia"/>
        </w:rPr>
        <w:t>签订</w:t>
      </w:r>
      <w:r>
        <w:rPr>
          <w:rFonts w:hint="eastAsia"/>
          <w:spacing w:val="-101"/>
        </w:rPr>
        <w:t>的</w:t>
      </w:r>
      <w:r>
        <w:rPr>
          <w:rFonts w:hint="eastAsia"/>
        </w:rPr>
        <w:t>《联合体协议书</w:t>
      </w:r>
      <w:r>
        <w:rPr>
          <w:rFonts w:hint="eastAsia"/>
          <w:spacing w:val="-17"/>
        </w:rPr>
        <w:t>》</w:t>
      </w:r>
      <w:r>
        <w:rPr>
          <w:rFonts w:hint="eastAsia"/>
        </w:rPr>
        <w:t>的内容</w:t>
      </w:r>
      <w:r>
        <w:rPr>
          <w:rFonts w:hint="eastAsia"/>
          <w:spacing w:val="-39"/>
        </w:rPr>
        <w:t>，</w:t>
      </w:r>
      <w:r>
        <w:rPr>
          <w:rFonts w:hint="eastAsia"/>
        </w:rPr>
        <w:t>牵头人</w:t>
      </w:r>
      <w:r>
        <w:rPr>
          <w:u w:val="single"/>
        </w:rPr>
        <w:t xml:space="preserve"> </w:t>
      </w:r>
      <w:r>
        <w:rPr>
          <w:u w:val="single"/>
        </w:rPr>
        <w:tab/>
      </w:r>
      <w:r>
        <w:rPr>
          <w:rFonts w:hint="eastAsia"/>
        </w:rPr>
        <w:t>的法定代表人</w:t>
      </w:r>
      <w:r>
        <w:rPr>
          <w:u w:val="single"/>
        </w:rPr>
        <w:t xml:space="preserve"> </w:t>
      </w:r>
      <w:r>
        <w:rPr>
          <w:u w:val="single"/>
        </w:rPr>
        <w:tab/>
      </w:r>
      <w:r>
        <w:rPr>
          <w:u w:val="single"/>
        </w:rPr>
        <w:tab/>
      </w:r>
      <w:r>
        <w:rPr>
          <w:rFonts w:hint="eastAsia"/>
        </w:rPr>
        <w:t>现授权</w:t>
      </w:r>
      <w:r>
        <w:rPr>
          <w:u w:val="single"/>
        </w:rPr>
        <w:t xml:space="preserve"> </w:t>
      </w:r>
      <w:r>
        <w:rPr>
          <w:u w:val="single"/>
        </w:rPr>
        <w:tab/>
      </w:r>
      <w:r>
        <w:rPr>
          <w:u w:val="single"/>
        </w:rPr>
        <w:tab/>
      </w:r>
      <w:r>
        <w:rPr>
          <w:rFonts w:hint="eastAsia"/>
        </w:rPr>
        <w:t>为联合投标代理人，代理人在投标、开标、评标过程中所签署的一切文件和处理与这有关的一切事务，联合投标各方均予以认可并遵守。</w:t>
      </w:r>
    </w:p>
    <w:p>
      <w:pPr>
        <w:pStyle w:val="9"/>
        <w:spacing w:line="305" w:lineRule="exact"/>
        <w:ind w:left="978"/>
      </w:pPr>
      <w:r>
        <w:rPr>
          <w:rFonts w:hint="eastAsia"/>
        </w:rPr>
        <w:t>特此委托。</w:t>
      </w:r>
    </w:p>
    <w:p>
      <w:pPr>
        <w:pStyle w:val="9"/>
        <w:spacing w:before="160" w:line="364" w:lineRule="auto"/>
        <w:ind w:left="1398" w:right="6725" w:hanging="60"/>
      </w:pPr>
      <w:r>
        <w:rPr>
          <w:rFonts w:hint="eastAsia"/>
        </w:rPr>
        <w:t>授权人（签字</w:t>
      </w:r>
      <w:r>
        <w:rPr>
          <w:rFonts w:hint="eastAsia"/>
          <w:spacing w:val="-120"/>
        </w:rPr>
        <w:t>）</w:t>
      </w:r>
      <w:r>
        <w:rPr>
          <w:rFonts w:hint="eastAsia"/>
        </w:rPr>
        <w:t>：</w:t>
      </w:r>
      <w:r>
        <w:t xml:space="preserve"> </w:t>
      </w:r>
      <w:r>
        <w:rPr>
          <w:rFonts w:hint="eastAsia"/>
        </w:rPr>
        <w:t>被授权人（签字</w:t>
      </w:r>
      <w:r>
        <w:rPr>
          <w:rFonts w:hint="eastAsia"/>
          <w:spacing w:val="-129"/>
        </w:rPr>
        <w:t>）</w:t>
      </w:r>
      <w:r>
        <w:rPr>
          <w:rFonts w:hint="eastAsia"/>
          <w:spacing w:val="-9"/>
        </w:rPr>
        <w:t>：</w:t>
      </w:r>
    </w:p>
    <w:p>
      <w:pPr>
        <w:pStyle w:val="9"/>
        <w:tabs>
          <w:tab w:val="left" w:pos="5654"/>
        </w:tabs>
        <w:spacing w:line="307" w:lineRule="exact"/>
        <w:ind w:left="1278"/>
        <w:rPr>
          <w:rFonts w:ascii="Times New Roman" w:eastAsia="Times New Roman"/>
        </w:rPr>
      </w:pPr>
      <w:r>
        <w:rPr>
          <w:rFonts w:hint="eastAsia"/>
        </w:rPr>
        <w:t>被授权人身份证号码：</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7"/>
        </w:rPr>
      </w:pPr>
      <w:r>
        <w:rPr>
          <w:lang w:val="en-US"/>
        </w:rPr>
        <mc:AlternateContent>
          <mc:Choice Requires="wps">
            <w:drawing>
              <wp:anchor distT="0" distB="0" distL="114300" distR="114300" simplePos="0" relativeHeight="251658240" behindDoc="1" locked="0" layoutInCell="1" allowOverlap="1">
                <wp:simplePos x="0" y="0"/>
                <wp:positionH relativeFrom="page">
                  <wp:posOffset>2081530</wp:posOffset>
                </wp:positionH>
                <wp:positionV relativeFrom="paragraph">
                  <wp:posOffset>229870</wp:posOffset>
                </wp:positionV>
                <wp:extent cx="3314065" cy="1154430"/>
                <wp:effectExtent l="4445" t="5080" r="15240" b="21590"/>
                <wp:wrapTopAndBottom/>
                <wp:docPr id="5" name="文本框 15"/>
                <wp:cNvGraphicFramePr/>
                <a:graphic xmlns:a="http://schemas.openxmlformats.org/drawingml/2006/main">
                  <a:graphicData uri="http://schemas.microsoft.com/office/word/2010/wordprocessingShape">
                    <wps:wsp>
                      <wps:cNvSpPr txBox="1"/>
                      <wps:spPr>
                        <a:xfrm>
                          <a:off x="0" y="0"/>
                          <a:ext cx="3314065" cy="1154430"/>
                        </a:xfrm>
                        <a:prstGeom prst="rect">
                          <a:avLst/>
                        </a:prstGeom>
                        <a:noFill/>
                        <a:ln w="9525" cap="flat" cmpd="sng">
                          <a:solidFill>
                            <a:srgbClr val="000000"/>
                          </a:solidFill>
                          <a:prstDash val="solid"/>
                          <a:miter/>
                          <a:headEnd type="none" w="med" len="med"/>
                          <a:tailEnd type="none" w="med" len="med"/>
                        </a:ln>
                      </wps:spPr>
                      <wps:txbx>
                        <w:txbxContent>
                          <w:p>
                            <w:pPr>
                              <w:pStyle w:val="9"/>
                              <w:rPr>
                                <w:rFonts w:ascii="Times New Roman"/>
                                <w:sz w:val="20"/>
                              </w:rPr>
                            </w:pPr>
                          </w:p>
                          <w:p>
                            <w:pPr>
                              <w:pStyle w:val="9"/>
                              <w:rPr>
                                <w:rFonts w:ascii="Times New Roman"/>
                                <w:sz w:val="20"/>
                              </w:rPr>
                            </w:pPr>
                          </w:p>
                          <w:p>
                            <w:pPr>
                              <w:pStyle w:val="9"/>
                              <w:spacing w:before="5"/>
                              <w:rPr>
                                <w:rFonts w:ascii="Times New Roman"/>
                                <w:sz w:val="29"/>
                              </w:rPr>
                            </w:pPr>
                          </w:p>
                          <w:p>
                            <w:pPr>
                              <w:spacing w:before="1"/>
                              <w:ind w:left="357"/>
                              <w:rPr>
                                <w:sz w:val="21"/>
                              </w:rPr>
                            </w:pPr>
                            <w:r>
                              <w:rPr>
                                <w:rFonts w:hint="eastAsia"/>
                                <w:color w:val="800080"/>
                                <w:sz w:val="21"/>
                              </w:rPr>
                              <w:t>（帖附“被授权人身份证复印件”正面）</w:t>
                            </w:r>
                          </w:p>
                        </w:txbxContent>
                      </wps:txbx>
                      <wps:bodyPr lIns="0" tIns="0" rIns="0" bIns="0" upright="1"/>
                    </wps:wsp>
                  </a:graphicData>
                </a:graphic>
              </wp:anchor>
            </w:drawing>
          </mc:Choice>
          <mc:Fallback>
            <w:pict>
              <v:shape id="文本框 15" o:spid="_x0000_s1026" o:spt="202" type="#_x0000_t202" style="position:absolute;left:0pt;margin-left:163.9pt;margin-top:18.1pt;height:90.9pt;width:260.95pt;mso-position-horizontal-relative:page;mso-wrap-distance-bottom:0pt;mso-wrap-distance-top:0pt;z-index:-251658240;mso-width-relative:page;mso-height-relative:page;" filled="f" stroked="t" coordsize="21600,21600" o:gfxdata="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3uth42gAAAAoBAAAPAAAAAAAAAAEAIAAAACIAAABkcnMvZG93bnJl&#10;di54bWxQSwECFAAUAAAACACHTuJA29+C9/sBAADlAwAADgAAAAAAAAABACAAAAApAQAAZHJzL2Uy&#10;b0RvYy54bWxQSwUGAAAAAAYABgBZAQAAlgUAAAAA&#10;">
                <v:fill on="f" focussize="0,0"/>
                <v:stroke color="#000000" joinstyle="miter"/>
                <v:imagedata o:title=""/>
                <o:lock v:ext="edit" aspectratio="f"/>
                <v:textbox inset="0mm,0mm,0mm,0mm">
                  <w:txbxContent>
                    <w:p>
                      <w:pPr>
                        <w:pStyle w:val="9"/>
                        <w:rPr>
                          <w:rFonts w:ascii="Times New Roman"/>
                          <w:sz w:val="20"/>
                        </w:rPr>
                      </w:pPr>
                    </w:p>
                    <w:p>
                      <w:pPr>
                        <w:pStyle w:val="9"/>
                        <w:rPr>
                          <w:rFonts w:ascii="Times New Roman"/>
                          <w:sz w:val="20"/>
                        </w:rPr>
                      </w:pPr>
                    </w:p>
                    <w:p>
                      <w:pPr>
                        <w:pStyle w:val="9"/>
                        <w:spacing w:before="5"/>
                        <w:rPr>
                          <w:rFonts w:ascii="Times New Roman"/>
                          <w:sz w:val="29"/>
                        </w:rPr>
                      </w:pPr>
                    </w:p>
                    <w:p>
                      <w:pPr>
                        <w:spacing w:before="1"/>
                        <w:ind w:left="357"/>
                        <w:rPr>
                          <w:sz w:val="21"/>
                        </w:rPr>
                      </w:pPr>
                      <w:r>
                        <w:rPr>
                          <w:rFonts w:hint="eastAsia"/>
                          <w:color w:val="800080"/>
                          <w:sz w:val="21"/>
                        </w:rPr>
                        <w:t>（帖附“被授权人身份证复印件”正面）</w:t>
                      </w:r>
                    </w:p>
                  </w:txbxContent>
                </v:textbox>
                <w10:wrap type="topAndBottom"/>
              </v:shape>
            </w:pict>
          </mc:Fallback>
        </mc:AlternateContent>
      </w: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13"/>
        </w:rPr>
      </w:pPr>
      <w:r>
        <w:rPr>
          <w:lang w:val="en-US"/>
        </w:rPr>
        <mc:AlternateContent>
          <mc:Choice Requires="wps">
            <w:drawing>
              <wp:anchor distT="0" distB="0" distL="114300" distR="114300" simplePos="0" relativeHeight="251658240" behindDoc="1" locked="0" layoutInCell="1" allowOverlap="1">
                <wp:simplePos x="0" y="0"/>
                <wp:positionH relativeFrom="page">
                  <wp:posOffset>2073275</wp:posOffset>
                </wp:positionH>
                <wp:positionV relativeFrom="paragraph">
                  <wp:posOffset>131445</wp:posOffset>
                </wp:positionV>
                <wp:extent cx="3303905" cy="1141095"/>
                <wp:effectExtent l="4445" t="4445" r="6350" b="16510"/>
                <wp:wrapTopAndBottom/>
                <wp:docPr id="6" name="文本框 16"/>
                <wp:cNvGraphicFramePr/>
                <a:graphic xmlns:a="http://schemas.openxmlformats.org/drawingml/2006/main">
                  <a:graphicData uri="http://schemas.microsoft.com/office/word/2010/wordprocessingShape">
                    <wps:wsp>
                      <wps:cNvSpPr txBox="1"/>
                      <wps:spPr>
                        <a:xfrm>
                          <a:off x="0" y="0"/>
                          <a:ext cx="3303905" cy="1141095"/>
                        </a:xfrm>
                        <a:prstGeom prst="rect">
                          <a:avLst/>
                        </a:prstGeom>
                        <a:noFill/>
                        <a:ln w="9525" cap="flat" cmpd="sng">
                          <a:solidFill>
                            <a:srgbClr val="000000"/>
                          </a:solidFill>
                          <a:prstDash val="solid"/>
                          <a:miter/>
                          <a:headEnd type="none" w="med" len="med"/>
                          <a:tailEnd type="none" w="med" len="med"/>
                        </a:ln>
                      </wps:spPr>
                      <wps:txbx>
                        <w:txbxContent>
                          <w:p>
                            <w:pPr>
                              <w:pStyle w:val="9"/>
                              <w:rPr>
                                <w:rFonts w:ascii="Times New Roman"/>
                                <w:sz w:val="20"/>
                              </w:rPr>
                            </w:pPr>
                          </w:p>
                          <w:p>
                            <w:pPr>
                              <w:pStyle w:val="9"/>
                              <w:rPr>
                                <w:rFonts w:ascii="Times New Roman"/>
                                <w:sz w:val="20"/>
                              </w:rPr>
                            </w:pPr>
                          </w:p>
                          <w:p>
                            <w:pPr>
                              <w:pStyle w:val="9"/>
                              <w:spacing w:before="9"/>
                              <w:rPr>
                                <w:rFonts w:ascii="Times New Roman"/>
                                <w:sz w:val="29"/>
                              </w:rPr>
                            </w:pPr>
                          </w:p>
                          <w:p>
                            <w:pPr>
                              <w:ind w:left="356"/>
                              <w:rPr>
                                <w:sz w:val="21"/>
                              </w:rPr>
                            </w:pPr>
                            <w:r>
                              <w:rPr>
                                <w:rFonts w:hint="eastAsia"/>
                                <w:color w:val="800080"/>
                                <w:sz w:val="21"/>
                              </w:rPr>
                              <w:t>（帖附“被授权人身份证复印件”反面）</w:t>
                            </w:r>
                          </w:p>
                        </w:txbxContent>
                      </wps:txbx>
                      <wps:bodyPr lIns="0" tIns="0" rIns="0" bIns="0" upright="1"/>
                    </wps:wsp>
                  </a:graphicData>
                </a:graphic>
              </wp:anchor>
            </w:drawing>
          </mc:Choice>
          <mc:Fallback>
            <w:pict>
              <v:shape id="文本框 16" o:spid="_x0000_s1026" o:spt="202" type="#_x0000_t202" style="position:absolute;left:0pt;margin-left:163.25pt;margin-top:10.35pt;height:89.85pt;width:260.15pt;mso-position-horizontal-relative:page;mso-wrap-distance-bottom:0pt;mso-wrap-distance-top:0pt;z-index:-251658240;mso-width-relative:page;mso-height-relative:page;" filled="f" stroked="t" coordsize="21600,21600" o:gfxdata="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RNiXe2QAAAAoBAAAPAAAAAAAAAAEAIAAAACIAAABkcnMvZG93bnJldi54&#10;bWxQSwECFAAUAAAACACHTuJAo92BjvkBAADlAwAADgAAAAAAAAABACAAAAAoAQAAZHJzL2Uyb0Rv&#10;Yy54bWxQSwUGAAAAAAYABgBZAQAAkwUAAAAA&#10;">
                <v:fill on="f" focussize="0,0"/>
                <v:stroke color="#000000" joinstyle="miter"/>
                <v:imagedata o:title=""/>
                <o:lock v:ext="edit" aspectratio="f"/>
                <v:textbox inset="0mm,0mm,0mm,0mm">
                  <w:txbxContent>
                    <w:p>
                      <w:pPr>
                        <w:pStyle w:val="9"/>
                        <w:rPr>
                          <w:rFonts w:ascii="Times New Roman"/>
                          <w:sz w:val="20"/>
                        </w:rPr>
                      </w:pPr>
                    </w:p>
                    <w:p>
                      <w:pPr>
                        <w:pStyle w:val="9"/>
                        <w:rPr>
                          <w:rFonts w:ascii="Times New Roman"/>
                          <w:sz w:val="20"/>
                        </w:rPr>
                      </w:pPr>
                    </w:p>
                    <w:p>
                      <w:pPr>
                        <w:pStyle w:val="9"/>
                        <w:spacing w:before="9"/>
                        <w:rPr>
                          <w:rFonts w:ascii="Times New Roman"/>
                          <w:sz w:val="29"/>
                        </w:rPr>
                      </w:pPr>
                    </w:p>
                    <w:p>
                      <w:pPr>
                        <w:ind w:left="356"/>
                        <w:rPr>
                          <w:sz w:val="21"/>
                        </w:rPr>
                      </w:pPr>
                      <w:r>
                        <w:rPr>
                          <w:rFonts w:hint="eastAsia"/>
                          <w:color w:val="800080"/>
                          <w:sz w:val="21"/>
                        </w:rPr>
                        <w:t>（帖附“被授权人身份证复印件”反面）</w:t>
                      </w:r>
                    </w:p>
                  </w:txbxContent>
                </v:textbox>
                <w10:wrap type="topAndBottom"/>
              </v:shape>
            </w:pict>
          </mc:Fallback>
        </mc:AlternateConten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spacing w:before="198"/>
        <w:ind w:left="5479"/>
        <w:rPr>
          <w:sz w:val="24"/>
        </w:rPr>
      </w:pPr>
      <w:r>
        <w:rPr>
          <w:rFonts w:hint="eastAsia"/>
          <w:sz w:val="24"/>
        </w:rPr>
        <w:t>投标人（</w:t>
      </w:r>
      <w:r>
        <w:rPr>
          <w:rFonts w:hint="eastAsia"/>
          <w:b w:val="0"/>
          <w:bCs/>
          <w:sz w:val="24"/>
        </w:rPr>
        <w:t>联合投标</w:t>
      </w:r>
      <w:r>
        <w:rPr>
          <w:rFonts w:hint="eastAsia"/>
          <w:sz w:val="24"/>
        </w:rPr>
        <w:t>牵头人）公章：</w:t>
      </w:r>
    </w:p>
    <w:p>
      <w:pPr>
        <w:pStyle w:val="9"/>
        <w:tabs>
          <w:tab w:val="left" w:pos="720"/>
          <w:tab w:val="left" w:pos="1440"/>
        </w:tabs>
        <w:spacing w:before="158"/>
        <w:ind w:right="724"/>
        <w:jc w:val="right"/>
      </w:pPr>
      <w:r>
        <w:rPr>
          <w:rFonts w:hint="eastAsia"/>
        </w:rPr>
        <w:t>年</w:t>
      </w:r>
      <w:r>
        <w:tab/>
      </w:r>
      <w:r>
        <w:rPr>
          <w:rFonts w:hint="eastAsia"/>
        </w:rPr>
        <w:t>月</w:t>
      </w:r>
      <w:r>
        <w:tab/>
      </w:r>
      <w:r>
        <w:rPr>
          <w:rFonts w:hint="eastAsia"/>
        </w:rPr>
        <w:t>日</w:t>
      </w:r>
    </w:p>
    <w:p>
      <w:pPr>
        <w:jc w:val="right"/>
        <w:sectPr>
          <w:pgSz w:w="11910" w:h="16840"/>
          <w:pgMar w:top="1340" w:right="700" w:bottom="1040" w:left="1040" w:header="0" w:footer="851" w:gutter="0"/>
          <w:cols w:space="720" w:num="1"/>
        </w:sectPr>
      </w:pPr>
    </w:p>
    <w:p>
      <w:pPr>
        <w:pStyle w:val="6"/>
        <w:spacing w:before="39"/>
        <w:ind w:left="3703"/>
      </w:pPr>
      <w:r>
        <w:rPr>
          <w:rFonts w:hint="eastAsia"/>
        </w:rPr>
        <w:t>（</w:t>
      </w:r>
      <w:r>
        <w:t>6</w:t>
      </w:r>
      <w:r>
        <w:rPr>
          <w:rFonts w:hint="eastAsia"/>
        </w:rPr>
        <w:t>）中小企业声明函</w:t>
      </w:r>
    </w:p>
    <w:p>
      <w:pPr>
        <w:pStyle w:val="9"/>
        <w:spacing w:before="4"/>
        <w:rPr>
          <w:b/>
          <w:sz w:val="31"/>
        </w:rPr>
      </w:pPr>
    </w:p>
    <w:p>
      <w:pPr>
        <w:pStyle w:val="9"/>
        <w:tabs>
          <w:tab w:val="left" w:pos="3559"/>
        </w:tabs>
        <w:spacing w:line="364" w:lineRule="auto"/>
        <w:ind w:left="438" w:right="606" w:firstLine="480"/>
      </w:pPr>
      <w:r>
        <w:rPr>
          <w:rFonts w:hint="eastAsia"/>
        </w:rPr>
        <w:t>本公司郑重声明，根据《政府采购促进中小企业发展暂行办法》（财库</w:t>
      </w:r>
      <w:r>
        <w:t xml:space="preserve">[2011]181 </w:t>
      </w:r>
      <w:r>
        <w:rPr>
          <w:rFonts w:hint="eastAsia"/>
        </w:rPr>
        <w:t>号）的规定，本公司为</w:t>
      </w:r>
      <w:r>
        <w:rPr>
          <w:u w:val="single"/>
        </w:rPr>
        <w:t xml:space="preserve"> </w:t>
      </w:r>
      <w:r>
        <w:rPr>
          <w:u w:val="single"/>
        </w:rPr>
        <w:tab/>
      </w:r>
      <w:r>
        <w:rPr>
          <w:rFonts w:hint="eastAsia"/>
        </w:rPr>
        <w:t>（请填写：中型、小型、微型）企业。即，本公司同时</w:t>
      </w:r>
      <w:r>
        <w:rPr>
          <w:rFonts w:hint="eastAsia"/>
          <w:spacing w:val="-19"/>
        </w:rPr>
        <w:t>满</w:t>
      </w:r>
      <w:r>
        <w:rPr>
          <w:rFonts w:hint="eastAsia"/>
        </w:rPr>
        <w:t>足以下条件：</w:t>
      </w:r>
    </w:p>
    <w:p>
      <w:pPr>
        <w:pStyle w:val="28"/>
        <w:numPr>
          <w:ilvl w:val="0"/>
          <w:numId w:val="19"/>
        </w:numPr>
        <w:tabs>
          <w:tab w:val="left" w:pos="1160"/>
          <w:tab w:val="left" w:pos="1398"/>
        </w:tabs>
        <w:spacing w:before="0" w:line="364" w:lineRule="auto"/>
        <w:ind w:right="520" w:firstLine="480"/>
        <w:rPr>
          <w:sz w:val="24"/>
        </w:rPr>
      </w:pPr>
      <w:r>
        <w:rPr>
          <w:rFonts w:hint="eastAsia"/>
          <w:sz w:val="24"/>
        </w:rPr>
        <w:t>根据《工业和信息化部、国家统计局、国家发展和改革委员会、财政部关于印发中小企业划型标准规定的通知</w:t>
      </w:r>
      <w:r>
        <w:rPr>
          <w:rFonts w:hint="eastAsia"/>
          <w:spacing w:val="-48"/>
          <w:sz w:val="24"/>
        </w:rPr>
        <w:t>》</w:t>
      </w:r>
      <w:r>
        <w:rPr>
          <w:rFonts w:hint="eastAsia"/>
          <w:sz w:val="24"/>
        </w:rPr>
        <w:t>（工信部联企业</w:t>
      </w:r>
      <w:r>
        <w:rPr>
          <w:sz w:val="24"/>
        </w:rPr>
        <w:t>[2011]300</w:t>
      </w:r>
      <w:r>
        <w:rPr>
          <w:spacing w:val="-60"/>
          <w:sz w:val="24"/>
        </w:rPr>
        <w:t xml:space="preserve"> </w:t>
      </w:r>
      <w:r>
        <w:rPr>
          <w:rFonts w:hint="eastAsia"/>
          <w:sz w:val="24"/>
        </w:rPr>
        <w:t>号</w:t>
      </w:r>
      <w:r>
        <w:rPr>
          <w:rFonts w:hint="eastAsia"/>
          <w:spacing w:val="-24"/>
          <w:sz w:val="24"/>
        </w:rPr>
        <w:t>）</w:t>
      </w:r>
      <w:r>
        <w:rPr>
          <w:rFonts w:hint="eastAsia"/>
          <w:sz w:val="24"/>
        </w:rPr>
        <w:t>规定的划分标准</w:t>
      </w:r>
      <w:r>
        <w:rPr>
          <w:rFonts w:hint="eastAsia"/>
          <w:spacing w:val="-24"/>
          <w:sz w:val="24"/>
        </w:rPr>
        <w:t>，</w:t>
      </w:r>
      <w:r>
        <w:rPr>
          <w:rFonts w:hint="eastAsia"/>
          <w:sz w:val="24"/>
        </w:rPr>
        <w:t>本公</w:t>
      </w:r>
      <w:r>
        <w:rPr>
          <w:rFonts w:hint="eastAsia"/>
          <w:spacing w:val="-16"/>
          <w:sz w:val="24"/>
        </w:rPr>
        <w:t>司</w:t>
      </w:r>
      <w:r>
        <w:rPr>
          <w:rFonts w:hint="eastAsia"/>
          <w:sz w:val="24"/>
        </w:rPr>
        <w:t>为</w:t>
      </w:r>
      <w:r>
        <w:rPr>
          <w:sz w:val="24"/>
          <w:u w:val="single"/>
        </w:rPr>
        <w:t xml:space="preserve"> </w:t>
      </w:r>
      <w:r>
        <w:rPr>
          <w:sz w:val="24"/>
          <w:u w:val="single"/>
        </w:rPr>
        <w:tab/>
      </w:r>
      <w:r>
        <w:rPr>
          <w:rFonts w:hint="eastAsia"/>
          <w:sz w:val="24"/>
        </w:rPr>
        <w:t>（请填写：中型、小型、微型）企业。</w:t>
      </w:r>
    </w:p>
    <w:p>
      <w:pPr>
        <w:pStyle w:val="28"/>
        <w:numPr>
          <w:ilvl w:val="0"/>
          <w:numId w:val="19"/>
        </w:numPr>
        <w:tabs>
          <w:tab w:val="left" w:pos="1160"/>
          <w:tab w:val="left" w:pos="3079"/>
          <w:tab w:val="left" w:pos="4519"/>
          <w:tab w:val="left" w:pos="4999"/>
        </w:tabs>
        <w:spacing w:before="0" w:line="364" w:lineRule="auto"/>
        <w:ind w:right="606" w:firstLine="480"/>
        <w:jc w:val="both"/>
        <w:rPr>
          <w:sz w:val="24"/>
        </w:rPr>
      </w:pPr>
      <w:r>
        <w:rPr>
          <w:rFonts w:hint="eastAsia"/>
          <w:sz w:val="24"/>
        </w:rPr>
        <w:t>本公司参加</w:t>
      </w:r>
      <w:r>
        <w:rPr>
          <w:sz w:val="24"/>
          <w:u w:val="single"/>
        </w:rPr>
        <w:t xml:space="preserve"> </w:t>
      </w:r>
      <w:r>
        <w:rPr>
          <w:sz w:val="24"/>
          <w:u w:val="single"/>
        </w:rPr>
        <w:tab/>
      </w:r>
      <w:r>
        <w:rPr>
          <w:rFonts w:hint="eastAsia"/>
          <w:sz w:val="24"/>
        </w:rPr>
        <w:t>单位的</w:t>
      </w:r>
      <w:r>
        <w:rPr>
          <w:sz w:val="24"/>
          <w:u w:val="single"/>
        </w:rPr>
        <w:t xml:space="preserve"> </w:t>
      </w:r>
      <w:r>
        <w:rPr>
          <w:sz w:val="24"/>
          <w:u w:val="single"/>
        </w:rPr>
        <w:tab/>
      </w:r>
      <w:r>
        <w:rPr>
          <w:rFonts w:hint="eastAsia"/>
          <w:sz w:val="24"/>
        </w:rPr>
        <w:t>项目采购活动提供本企业制造的货物，由本企</w:t>
      </w:r>
      <w:r>
        <w:rPr>
          <w:rFonts w:hint="eastAsia"/>
          <w:spacing w:val="-19"/>
          <w:sz w:val="24"/>
        </w:rPr>
        <w:t>业</w:t>
      </w:r>
      <w:r>
        <w:rPr>
          <w:rFonts w:hint="eastAsia"/>
          <w:sz w:val="24"/>
        </w:rPr>
        <w:t>承担工程、提供服务，或者提供其他</w:t>
      </w:r>
      <w:r>
        <w:rPr>
          <w:sz w:val="24"/>
          <w:u w:val="single"/>
        </w:rPr>
        <w:t xml:space="preserve"> </w:t>
      </w:r>
      <w:r>
        <w:rPr>
          <w:sz w:val="24"/>
          <w:u w:val="single"/>
        </w:rPr>
        <w:tab/>
      </w:r>
      <w:r>
        <w:rPr>
          <w:sz w:val="24"/>
          <w:u w:val="single"/>
        </w:rPr>
        <w:tab/>
      </w:r>
      <w:r>
        <w:rPr>
          <w:rFonts w:hint="eastAsia"/>
          <w:sz w:val="24"/>
        </w:rPr>
        <w:t>（请填写：中型、小型、微型）企业制造</w:t>
      </w:r>
      <w:r>
        <w:rPr>
          <w:rFonts w:hint="eastAsia"/>
          <w:spacing w:val="-19"/>
          <w:sz w:val="24"/>
        </w:rPr>
        <w:t>的</w:t>
      </w:r>
      <w:r>
        <w:rPr>
          <w:rFonts w:hint="eastAsia"/>
          <w:sz w:val="24"/>
        </w:rPr>
        <w:t>货物。本条所称货物不包括使用大型企业注册商标的货物。</w:t>
      </w:r>
    </w:p>
    <w:p>
      <w:pPr>
        <w:pStyle w:val="9"/>
        <w:spacing w:line="305" w:lineRule="exact"/>
        <w:ind w:left="918"/>
      </w:pPr>
      <w:r>
        <w:rPr>
          <w:rFonts w:hint="eastAsia"/>
        </w:rPr>
        <w:t>本公司对上述声明的真实性负责。如有虚假，将依法承担相应责任。</w:t>
      </w:r>
    </w:p>
    <w:p>
      <w:pPr>
        <w:pStyle w:val="9"/>
      </w:pPr>
    </w:p>
    <w:p>
      <w:pPr>
        <w:pStyle w:val="9"/>
        <w:spacing w:before="10"/>
      </w:pPr>
    </w:p>
    <w:p>
      <w:pPr>
        <w:pStyle w:val="9"/>
        <w:ind w:left="7399"/>
      </w:pPr>
      <w:r>
        <w:rPr>
          <w:rFonts w:hint="eastAsia"/>
        </w:rPr>
        <w:t>企业名称（盖章）：</w:t>
      </w:r>
    </w:p>
    <w:p>
      <w:pPr>
        <w:pStyle w:val="9"/>
      </w:pPr>
    </w:p>
    <w:p>
      <w:pPr>
        <w:pStyle w:val="9"/>
        <w:spacing w:before="11"/>
      </w:pPr>
    </w:p>
    <w:p>
      <w:pPr>
        <w:pStyle w:val="9"/>
        <w:ind w:left="7399"/>
      </w:pPr>
      <w:r>
        <w:rPr>
          <w:rFonts w:hint="eastAsia"/>
        </w:rPr>
        <w:t>日期：</w:t>
      </w:r>
    </w:p>
    <w:p>
      <w:pPr>
        <w:pStyle w:val="9"/>
      </w:pPr>
    </w:p>
    <w:p>
      <w:pPr>
        <w:pStyle w:val="9"/>
      </w:pPr>
    </w:p>
    <w:p>
      <w:pPr>
        <w:pStyle w:val="9"/>
      </w:pPr>
    </w:p>
    <w:p>
      <w:pPr>
        <w:pStyle w:val="6"/>
        <w:spacing w:before="171"/>
        <w:ind w:left="3734"/>
      </w:pPr>
      <w:r>
        <w:rPr>
          <w:rFonts w:hint="eastAsia"/>
        </w:rPr>
        <w:t>残疾人福利性单位声明函</w:t>
      </w:r>
    </w:p>
    <w:p>
      <w:pPr>
        <w:pStyle w:val="9"/>
        <w:tabs>
          <w:tab w:val="left" w:leader="underscore" w:pos="5863"/>
        </w:tabs>
        <w:spacing w:before="187" w:line="364" w:lineRule="auto"/>
        <w:ind w:left="438" w:right="520" w:firstLine="504"/>
        <w:jc w:val="both"/>
      </w:pPr>
      <w:r>
        <w:rPr>
          <w:rFonts w:hint="eastAsia"/>
          <w:spacing w:val="16"/>
        </w:rPr>
        <w:t>本</w:t>
      </w:r>
      <w:r>
        <w:rPr>
          <w:rFonts w:hint="eastAsia"/>
          <w:spacing w:val="14"/>
        </w:rPr>
        <w:t>单</w:t>
      </w:r>
      <w:r>
        <w:rPr>
          <w:rFonts w:hint="eastAsia"/>
          <w:spacing w:val="16"/>
        </w:rPr>
        <w:t>位</w:t>
      </w:r>
      <w:r>
        <w:rPr>
          <w:rFonts w:hint="eastAsia"/>
          <w:spacing w:val="14"/>
        </w:rPr>
        <w:t>郑</w:t>
      </w:r>
      <w:r>
        <w:rPr>
          <w:rFonts w:hint="eastAsia"/>
          <w:spacing w:val="16"/>
        </w:rPr>
        <w:t>重</w:t>
      </w:r>
      <w:r>
        <w:rPr>
          <w:rFonts w:hint="eastAsia"/>
          <w:spacing w:val="14"/>
        </w:rPr>
        <w:t>声</w:t>
      </w:r>
      <w:r>
        <w:rPr>
          <w:rFonts w:hint="eastAsia"/>
          <w:spacing w:val="16"/>
        </w:rPr>
        <w:t>明</w:t>
      </w:r>
      <w:r>
        <w:rPr>
          <w:rFonts w:hint="eastAsia"/>
          <w:spacing w:val="14"/>
        </w:rPr>
        <w:t>，根</w:t>
      </w:r>
      <w:r>
        <w:rPr>
          <w:rFonts w:hint="eastAsia"/>
          <w:spacing w:val="16"/>
        </w:rPr>
        <w:t>据</w:t>
      </w:r>
      <w:r>
        <w:rPr>
          <w:rFonts w:hint="eastAsia"/>
          <w:spacing w:val="14"/>
        </w:rPr>
        <w:t>《</w:t>
      </w:r>
      <w:r>
        <w:rPr>
          <w:rFonts w:hint="eastAsia"/>
          <w:spacing w:val="16"/>
        </w:rPr>
        <w:t>财</w:t>
      </w:r>
      <w:r>
        <w:rPr>
          <w:rFonts w:hint="eastAsia"/>
          <w:spacing w:val="14"/>
        </w:rPr>
        <w:t>政</w:t>
      </w:r>
      <w:r>
        <w:rPr>
          <w:rFonts w:hint="eastAsia"/>
        </w:rPr>
        <w:t>部</w:t>
      </w:r>
      <w:r>
        <w:rPr>
          <w:spacing w:val="34"/>
        </w:rPr>
        <w:t xml:space="preserve"> </w:t>
      </w:r>
      <w:r>
        <w:rPr>
          <w:rFonts w:hint="eastAsia"/>
          <w:spacing w:val="16"/>
        </w:rPr>
        <w:t>民</w:t>
      </w:r>
      <w:r>
        <w:rPr>
          <w:rFonts w:hint="eastAsia"/>
          <w:spacing w:val="14"/>
        </w:rPr>
        <w:t>政</w:t>
      </w:r>
      <w:r>
        <w:rPr>
          <w:rFonts w:hint="eastAsia"/>
        </w:rPr>
        <w:t>部</w:t>
      </w:r>
      <w:r>
        <w:rPr>
          <w:spacing w:val="32"/>
        </w:rPr>
        <w:t xml:space="preserve"> </w:t>
      </w:r>
      <w:r>
        <w:rPr>
          <w:rFonts w:hint="eastAsia"/>
          <w:spacing w:val="16"/>
        </w:rPr>
        <w:t>中</w:t>
      </w:r>
      <w:r>
        <w:rPr>
          <w:rFonts w:hint="eastAsia"/>
          <w:spacing w:val="14"/>
        </w:rPr>
        <w:t>国</w:t>
      </w:r>
      <w:r>
        <w:rPr>
          <w:rFonts w:hint="eastAsia"/>
          <w:spacing w:val="16"/>
        </w:rPr>
        <w:t>残</w:t>
      </w:r>
      <w:r>
        <w:rPr>
          <w:rFonts w:hint="eastAsia"/>
          <w:spacing w:val="14"/>
        </w:rPr>
        <w:t>疾</w:t>
      </w:r>
      <w:r>
        <w:rPr>
          <w:rFonts w:hint="eastAsia"/>
          <w:spacing w:val="16"/>
        </w:rPr>
        <w:t>人</w:t>
      </w:r>
      <w:r>
        <w:rPr>
          <w:rFonts w:hint="eastAsia"/>
          <w:spacing w:val="14"/>
        </w:rPr>
        <w:t>联</w:t>
      </w:r>
      <w:r>
        <w:rPr>
          <w:rFonts w:hint="eastAsia"/>
          <w:spacing w:val="16"/>
        </w:rPr>
        <w:t>合</w:t>
      </w:r>
      <w:r>
        <w:rPr>
          <w:rFonts w:hint="eastAsia"/>
          <w:spacing w:val="14"/>
        </w:rPr>
        <w:t>会关</w:t>
      </w:r>
      <w:r>
        <w:rPr>
          <w:rFonts w:hint="eastAsia"/>
          <w:spacing w:val="16"/>
        </w:rPr>
        <w:t>于</w:t>
      </w:r>
      <w:r>
        <w:rPr>
          <w:rFonts w:hint="eastAsia"/>
          <w:spacing w:val="14"/>
        </w:rPr>
        <w:t>促</w:t>
      </w:r>
      <w:r>
        <w:rPr>
          <w:rFonts w:hint="eastAsia"/>
          <w:spacing w:val="16"/>
        </w:rPr>
        <w:t>进</w:t>
      </w:r>
      <w:r>
        <w:rPr>
          <w:rFonts w:hint="eastAsia"/>
          <w:spacing w:val="14"/>
        </w:rPr>
        <w:t>残</w:t>
      </w:r>
      <w:r>
        <w:rPr>
          <w:rFonts w:hint="eastAsia"/>
          <w:spacing w:val="16"/>
        </w:rPr>
        <w:t>疾</w:t>
      </w:r>
      <w:r>
        <w:rPr>
          <w:rFonts w:hint="eastAsia"/>
          <w:spacing w:val="14"/>
        </w:rPr>
        <w:t>人</w:t>
      </w:r>
      <w:r>
        <w:rPr>
          <w:rFonts w:hint="eastAsia"/>
        </w:rPr>
        <w:t>就</w:t>
      </w:r>
      <w:r>
        <w:rPr>
          <w:rFonts w:hint="eastAsia"/>
          <w:spacing w:val="12"/>
        </w:rPr>
        <w:t>业政府采购政策的通</w:t>
      </w:r>
      <w:r>
        <w:rPr>
          <w:rFonts w:hint="eastAsia"/>
          <w:spacing w:val="14"/>
        </w:rPr>
        <w:t>知</w:t>
      </w:r>
      <w:r>
        <w:rPr>
          <w:rFonts w:hint="eastAsia"/>
          <w:spacing w:val="-116"/>
        </w:rPr>
        <w:t>》</w:t>
      </w:r>
      <w:r>
        <w:rPr>
          <w:rFonts w:hint="eastAsia"/>
          <w:spacing w:val="12"/>
        </w:rPr>
        <w:t>（财</w:t>
      </w:r>
      <w:r>
        <w:rPr>
          <w:rFonts w:hint="eastAsia"/>
          <w:spacing w:val="15"/>
        </w:rPr>
        <w:t>库</w:t>
      </w:r>
      <w:r>
        <w:rPr>
          <w:rFonts w:hint="eastAsia"/>
        </w:rPr>
        <w:t>〔</w:t>
      </w:r>
      <w:r>
        <w:t>2017</w:t>
      </w:r>
      <w:r>
        <w:rPr>
          <w:rFonts w:hint="eastAsia"/>
        </w:rPr>
        <w:t>〕</w:t>
      </w:r>
      <w:r>
        <w:rPr>
          <w:spacing w:val="-2"/>
        </w:rPr>
        <w:t xml:space="preserve"> </w:t>
      </w:r>
      <w:r>
        <w:t>141</w:t>
      </w:r>
      <w:r>
        <w:rPr>
          <w:spacing w:val="-44"/>
        </w:rPr>
        <w:t xml:space="preserve"> </w:t>
      </w:r>
      <w:r>
        <w:rPr>
          <w:rFonts w:hint="eastAsia"/>
          <w:spacing w:val="12"/>
        </w:rPr>
        <w:t>号）的规定，本单位为符合条件的残</w:t>
      </w:r>
      <w:r>
        <w:rPr>
          <w:rFonts w:hint="eastAsia"/>
          <w:spacing w:val="-3"/>
        </w:rPr>
        <w:t>疾</w:t>
      </w:r>
      <w:r>
        <w:rPr>
          <w:rFonts w:hint="eastAsia"/>
          <w:spacing w:val="11"/>
        </w:rPr>
        <w:t>人福利性单位</w:t>
      </w:r>
      <w:r>
        <w:rPr>
          <w:rFonts w:hint="eastAsia"/>
          <w:spacing w:val="-111"/>
        </w:rPr>
        <w:t>，</w:t>
      </w:r>
      <w:r>
        <w:rPr>
          <w:rFonts w:hint="eastAsia"/>
          <w:spacing w:val="11"/>
        </w:rPr>
        <w:t>且本单位参</w:t>
      </w:r>
      <w:r>
        <w:rPr>
          <w:rFonts w:hint="eastAsia"/>
          <w:spacing w:val="17"/>
        </w:rPr>
        <w:t>加</w:t>
      </w:r>
      <w:r>
        <w:rPr>
          <w:spacing w:val="5"/>
        </w:rPr>
        <w:t>______</w:t>
      </w:r>
      <w:r>
        <w:rPr>
          <w:rFonts w:hint="eastAsia"/>
          <w:spacing w:val="12"/>
        </w:rPr>
        <w:t>单位的</w:t>
      </w:r>
      <w:r>
        <w:rPr>
          <w:spacing w:val="12"/>
        </w:rPr>
        <w:tab/>
      </w:r>
      <w:r>
        <w:rPr>
          <w:rFonts w:hint="eastAsia"/>
          <w:spacing w:val="12"/>
        </w:rPr>
        <w:t>项目采购活动提供本单位制造的</w:t>
      </w:r>
      <w:r>
        <w:rPr>
          <w:rFonts w:hint="eastAsia"/>
          <w:spacing w:val="-5"/>
        </w:rPr>
        <w:t>货</w:t>
      </w:r>
    </w:p>
    <w:p>
      <w:pPr>
        <w:pStyle w:val="9"/>
        <w:spacing w:line="364" w:lineRule="auto"/>
        <w:ind w:left="438" w:right="540"/>
      </w:pPr>
      <w:r>
        <w:rPr>
          <w:rFonts w:hint="eastAsia"/>
          <w:spacing w:val="-29"/>
        </w:rPr>
        <w:t>物</w:t>
      </w:r>
      <w:r>
        <w:rPr>
          <w:rFonts w:hint="eastAsia"/>
          <w:spacing w:val="11"/>
        </w:rPr>
        <w:t>（由本单位承担工程</w:t>
      </w:r>
      <w:r>
        <w:rPr>
          <w:spacing w:val="4"/>
        </w:rPr>
        <w:t>/</w:t>
      </w:r>
      <w:r>
        <w:rPr>
          <w:rFonts w:hint="eastAsia"/>
          <w:spacing w:val="11"/>
        </w:rPr>
        <w:t>提供服务</w:t>
      </w:r>
      <w:r>
        <w:rPr>
          <w:rFonts w:hint="eastAsia"/>
          <w:spacing w:val="-73"/>
        </w:rPr>
        <w:t>）</w:t>
      </w:r>
      <w:r>
        <w:rPr>
          <w:rFonts w:hint="eastAsia"/>
          <w:spacing w:val="-1"/>
        </w:rPr>
        <w:t>，或者提供其他残疾人福利性单位制造的货物</w:t>
      </w:r>
      <w:r>
        <w:rPr>
          <w:rFonts w:hint="eastAsia"/>
          <w:spacing w:val="11"/>
        </w:rPr>
        <w:t>（</w:t>
      </w:r>
      <w:r>
        <w:rPr>
          <w:rFonts w:hint="eastAsia"/>
        </w:rPr>
        <w:t>不</w:t>
      </w:r>
      <w:r>
        <w:rPr>
          <w:rFonts w:hint="eastAsia"/>
          <w:spacing w:val="12"/>
        </w:rPr>
        <w:t>包括使用非残疾人福利性单位注册商标的货物</w:t>
      </w:r>
      <w:r>
        <w:rPr>
          <w:rFonts w:hint="eastAsia"/>
          <w:spacing w:val="-116"/>
        </w:rPr>
        <w:t>）</w:t>
      </w:r>
      <w:r>
        <w:rPr>
          <w:rFonts w:hint="eastAsia"/>
        </w:rPr>
        <w:t>。</w:t>
      </w:r>
    </w:p>
    <w:p>
      <w:pPr>
        <w:pStyle w:val="9"/>
        <w:ind w:left="942"/>
      </w:pPr>
      <w:r>
        <w:rPr>
          <w:rFonts w:hint="eastAsia"/>
        </w:rPr>
        <w:t>本单位对上述声明的真实性负责。如有虚假，将依法承担相应责任。</w:t>
      </w:r>
    </w:p>
    <w:p>
      <w:pPr>
        <w:pStyle w:val="9"/>
      </w:pPr>
    </w:p>
    <w:p>
      <w:pPr>
        <w:pStyle w:val="9"/>
      </w:pPr>
    </w:p>
    <w:p>
      <w:pPr>
        <w:pStyle w:val="9"/>
      </w:pPr>
    </w:p>
    <w:p>
      <w:pPr>
        <w:pStyle w:val="9"/>
        <w:tabs>
          <w:tab w:val="left" w:pos="4980"/>
        </w:tabs>
        <w:spacing w:before="168" w:line="364" w:lineRule="auto"/>
        <w:ind w:left="4464" w:right="3604" w:hanging="34"/>
      </w:pPr>
      <w:r>
        <w:rPr>
          <w:rFonts w:hint="eastAsia"/>
          <w:spacing w:val="11"/>
        </w:rPr>
        <w:t>单位名称（盖</w:t>
      </w:r>
      <w:r>
        <w:rPr>
          <w:rFonts w:hint="eastAsia"/>
          <w:spacing w:val="14"/>
        </w:rPr>
        <w:t>章</w:t>
      </w:r>
      <w:r>
        <w:rPr>
          <w:rFonts w:hint="eastAsia"/>
          <w:spacing w:val="-122"/>
        </w:rPr>
        <w:t>）</w:t>
      </w:r>
      <w:r>
        <w:rPr>
          <w:rFonts w:hint="eastAsia"/>
          <w:spacing w:val="-6"/>
        </w:rPr>
        <w:t>：</w:t>
      </w:r>
      <w:r>
        <w:rPr>
          <w:rFonts w:hint="eastAsia"/>
        </w:rPr>
        <w:t>日</w:t>
      </w:r>
      <w:r>
        <w:tab/>
      </w:r>
      <w:r>
        <w:rPr>
          <w:rFonts w:hint="eastAsia"/>
          <w:spacing w:val="12"/>
        </w:rPr>
        <w:t>期：</w:t>
      </w:r>
    </w:p>
    <w:p>
      <w:pPr>
        <w:spacing w:line="364" w:lineRule="auto"/>
        <w:sectPr>
          <w:pgSz w:w="11910" w:h="16840"/>
          <w:pgMar w:top="1340" w:right="700" w:bottom="1040" w:left="1040" w:header="0" w:footer="851" w:gutter="0"/>
          <w:cols w:space="720" w:num="1"/>
        </w:sectPr>
      </w:pPr>
    </w:p>
    <w:p>
      <w:pPr>
        <w:spacing w:before="40"/>
        <w:ind w:left="3151"/>
        <w:rPr>
          <w:b/>
          <w:sz w:val="30"/>
        </w:rPr>
      </w:pPr>
      <w:r>
        <w:rPr>
          <w:rFonts w:hint="eastAsia"/>
          <w:b/>
          <w:sz w:val="30"/>
          <w:lang w:val="en-US"/>
        </w:rPr>
        <w:t>四</w:t>
      </w:r>
      <w:r>
        <w:rPr>
          <w:rFonts w:hint="eastAsia"/>
          <w:b/>
          <w:sz w:val="30"/>
        </w:rPr>
        <w:t>、项目技术服务方案</w:t>
      </w:r>
    </w:p>
    <w:p>
      <w:pPr>
        <w:pStyle w:val="9"/>
        <w:spacing w:before="200"/>
        <w:ind w:left="1124" w:right="371"/>
        <w:jc w:val="center"/>
      </w:pPr>
      <w:r>
        <w:rPr>
          <w:rFonts w:hint="eastAsia"/>
        </w:rPr>
        <w:t>（投标单位自行承诺）</w:t>
      </w:r>
    </w:p>
    <w:p>
      <w:pPr>
        <w:pStyle w:val="9"/>
      </w:pPr>
    </w:p>
    <w:p>
      <w:pPr>
        <w:pStyle w:val="9"/>
        <w:spacing w:before="4"/>
        <w:rPr>
          <w:sz w:val="20"/>
        </w:rPr>
      </w:pPr>
    </w:p>
    <w:p>
      <w:pPr>
        <w:ind w:firstLine="3313" w:firstLineChars="1100"/>
        <w:rPr>
          <w:b/>
          <w:sz w:val="30"/>
        </w:rPr>
      </w:pPr>
      <w:r>
        <w:rPr>
          <w:rFonts w:hint="eastAsia"/>
          <w:b/>
          <w:sz w:val="30"/>
          <w:lang w:val="en-US"/>
        </w:rPr>
        <w:t>五</w:t>
      </w:r>
      <w:r>
        <w:rPr>
          <w:rFonts w:hint="eastAsia"/>
          <w:b/>
          <w:sz w:val="30"/>
        </w:rPr>
        <w:t>、项目运行管理方案</w:t>
      </w:r>
    </w:p>
    <w:p>
      <w:pPr>
        <w:pStyle w:val="9"/>
        <w:rPr>
          <w:rFonts w:hint="default"/>
          <w:lang w:val="en-US" w:eastAsia="zh-CN"/>
        </w:rPr>
      </w:pPr>
      <w:r>
        <w:rPr>
          <w:rFonts w:hint="eastAsia"/>
          <w:b/>
          <w:sz w:val="30"/>
          <w:lang w:val="en-US" w:eastAsia="zh-CN"/>
        </w:rPr>
        <w:t xml:space="preserve">                         </w:t>
      </w:r>
      <w:r>
        <w:rPr>
          <w:rFonts w:hint="eastAsia"/>
          <w:lang w:val="en-US" w:eastAsia="zh-CN"/>
        </w:rPr>
        <w:t>（投标单位自行承诺）</w:t>
      </w:r>
    </w:p>
    <w:p>
      <w:pPr>
        <w:pStyle w:val="9"/>
        <w:spacing w:before="3"/>
        <w:rPr>
          <w:b/>
          <w:sz w:val="31"/>
        </w:rPr>
      </w:pPr>
    </w:p>
    <w:p>
      <w:pPr>
        <w:ind w:right="1344" w:firstLine="3313" w:firstLineChars="1100"/>
        <w:jc w:val="both"/>
        <w:rPr>
          <w:rFonts w:hint="eastAsia"/>
          <w:b/>
          <w:sz w:val="30"/>
          <w:lang w:val="en-US"/>
        </w:rPr>
      </w:pPr>
    </w:p>
    <w:p>
      <w:pPr>
        <w:ind w:right="1344" w:firstLine="3313" w:firstLineChars="1100"/>
        <w:jc w:val="both"/>
        <w:rPr>
          <w:b/>
          <w:sz w:val="30"/>
        </w:rPr>
      </w:pPr>
      <w:r>
        <w:rPr>
          <w:rFonts w:hint="eastAsia"/>
          <w:b/>
          <w:sz w:val="30"/>
          <w:lang w:val="en-US"/>
        </w:rPr>
        <w:t>六</w:t>
      </w:r>
      <w:r>
        <w:rPr>
          <w:rFonts w:hint="eastAsia"/>
          <w:b/>
          <w:sz w:val="30"/>
        </w:rPr>
        <w:t>、企业信誉</w:t>
      </w:r>
    </w:p>
    <w:p>
      <w:pPr>
        <w:jc w:val="center"/>
        <w:rPr>
          <w:sz w:val="30"/>
        </w:rPr>
        <w:sectPr>
          <w:pgSz w:w="11910" w:h="16840"/>
          <w:pgMar w:top="1340" w:right="700" w:bottom="1040" w:left="1040" w:header="0" w:footer="851" w:gutter="0"/>
          <w:cols w:space="720" w:num="1"/>
        </w:sectPr>
      </w:pPr>
    </w:p>
    <w:p>
      <w:pPr>
        <w:spacing w:before="40"/>
        <w:ind w:right="88"/>
        <w:jc w:val="center"/>
        <w:rPr>
          <w:b/>
          <w:sz w:val="30"/>
        </w:rPr>
      </w:pPr>
      <w:r>
        <w:rPr>
          <w:rFonts w:hint="eastAsia"/>
          <w:b/>
          <w:sz w:val="30"/>
          <w:lang w:val="en-US"/>
        </w:rPr>
        <w:t>七</w:t>
      </w:r>
      <w:r>
        <w:rPr>
          <w:rFonts w:hint="eastAsia"/>
          <w:b/>
          <w:sz w:val="30"/>
        </w:rPr>
        <w:t>、拟投入本项目的人员情况表</w:t>
      </w:r>
    </w:p>
    <w:p>
      <w:pPr>
        <w:pStyle w:val="9"/>
        <w:spacing w:before="7" w:after="1"/>
        <w:rPr>
          <w:b/>
          <w:sz w:val="15"/>
        </w:rPr>
      </w:pPr>
    </w:p>
    <w:tbl>
      <w:tblPr>
        <w:tblStyle w:val="15"/>
        <w:tblW w:w="9542" w:type="dxa"/>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6"/>
        <w:gridCol w:w="1741"/>
        <w:gridCol w:w="2319"/>
        <w:gridCol w:w="3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3" w:hRule="atLeast"/>
        </w:trPr>
        <w:tc>
          <w:tcPr>
            <w:tcW w:w="1596" w:type="dxa"/>
          </w:tcPr>
          <w:p>
            <w:pPr>
              <w:pStyle w:val="29"/>
              <w:spacing w:before="1"/>
              <w:rPr>
                <w:b/>
              </w:rPr>
            </w:pPr>
          </w:p>
          <w:p>
            <w:pPr>
              <w:pStyle w:val="29"/>
              <w:ind w:left="536" w:right="529"/>
              <w:jc w:val="center"/>
              <w:rPr>
                <w:sz w:val="24"/>
              </w:rPr>
            </w:pPr>
            <w:r>
              <w:rPr>
                <w:rFonts w:hint="eastAsia"/>
                <w:sz w:val="24"/>
              </w:rPr>
              <w:t>姓名</w:t>
            </w:r>
          </w:p>
        </w:tc>
        <w:tc>
          <w:tcPr>
            <w:tcW w:w="1741" w:type="dxa"/>
          </w:tcPr>
          <w:p>
            <w:pPr>
              <w:pStyle w:val="29"/>
              <w:spacing w:before="1"/>
              <w:rPr>
                <w:b/>
              </w:rPr>
            </w:pPr>
          </w:p>
          <w:p>
            <w:pPr>
              <w:pStyle w:val="29"/>
              <w:ind w:left="610" w:right="600"/>
              <w:jc w:val="center"/>
              <w:rPr>
                <w:sz w:val="24"/>
              </w:rPr>
            </w:pPr>
            <w:r>
              <w:rPr>
                <w:rFonts w:hint="eastAsia"/>
                <w:sz w:val="24"/>
              </w:rPr>
              <w:t>专业</w:t>
            </w:r>
          </w:p>
        </w:tc>
        <w:tc>
          <w:tcPr>
            <w:tcW w:w="2319" w:type="dxa"/>
          </w:tcPr>
          <w:p>
            <w:pPr>
              <w:pStyle w:val="29"/>
              <w:spacing w:before="1"/>
              <w:rPr>
                <w:b/>
              </w:rPr>
            </w:pPr>
          </w:p>
          <w:p>
            <w:pPr>
              <w:pStyle w:val="29"/>
              <w:ind w:left="560"/>
              <w:rPr>
                <w:sz w:val="24"/>
              </w:rPr>
            </w:pPr>
            <w:r>
              <w:rPr>
                <w:rFonts w:hint="eastAsia"/>
                <w:sz w:val="24"/>
              </w:rPr>
              <w:t>职称或职务</w:t>
            </w:r>
          </w:p>
        </w:tc>
        <w:tc>
          <w:tcPr>
            <w:tcW w:w="3886" w:type="dxa"/>
          </w:tcPr>
          <w:p>
            <w:pPr>
              <w:pStyle w:val="29"/>
              <w:spacing w:before="1"/>
              <w:rPr>
                <w:b/>
              </w:rPr>
            </w:pPr>
          </w:p>
          <w:p>
            <w:pPr>
              <w:pStyle w:val="29"/>
              <w:ind w:left="1440" w:right="1435"/>
              <w:jc w:val="center"/>
              <w:rPr>
                <w:sz w:val="24"/>
              </w:rPr>
            </w:pPr>
            <w:r>
              <w:rPr>
                <w:rFonts w:hint="eastAsia"/>
                <w:sz w:val="24"/>
              </w:rPr>
              <w:t>主要经历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1596" w:type="dxa"/>
          </w:tcPr>
          <w:p>
            <w:pPr>
              <w:pStyle w:val="29"/>
              <w:rPr>
                <w:rFonts w:ascii="Times New Roman"/>
                <w:sz w:val="24"/>
              </w:rPr>
            </w:pPr>
          </w:p>
        </w:tc>
        <w:tc>
          <w:tcPr>
            <w:tcW w:w="1741" w:type="dxa"/>
          </w:tcPr>
          <w:p>
            <w:pPr>
              <w:pStyle w:val="29"/>
              <w:rPr>
                <w:rFonts w:ascii="Times New Roman"/>
                <w:sz w:val="24"/>
              </w:rPr>
            </w:pPr>
          </w:p>
        </w:tc>
        <w:tc>
          <w:tcPr>
            <w:tcW w:w="2319" w:type="dxa"/>
          </w:tcPr>
          <w:p>
            <w:pPr>
              <w:pStyle w:val="29"/>
              <w:rPr>
                <w:rFonts w:ascii="Times New Roman"/>
                <w:sz w:val="24"/>
              </w:rPr>
            </w:pPr>
          </w:p>
        </w:tc>
        <w:tc>
          <w:tcPr>
            <w:tcW w:w="3886" w:type="dxa"/>
          </w:tcPr>
          <w:p>
            <w:pPr>
              <w:pStyle w:val="2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trPr>
        <w:tc>
          <w:tcPr>
            <w:tcW w:w="1596" w:type="dxa"/>
          </w:tcPr>
          <w:p>
            <w:pPr>
              <w:pStyle w:val="29"/>
              <w:rPr>
                <w:rFonts w:ascii="Times New Roman"/>
                <w:sz w:val="24"/>
              </w:rPr>
            </w:pPr>
          </w:p>
        </w:tc>
        <w:tc>
          <w:tcPr>
            <w:tcW w:w="1741" w:type="dxa"/>
          </w:tcPr>
          <w:p>
            <w:pPr>
              <w:pStyle w:val="29"/>
              <w:rPr>
                <w:rFonts w:ascii="Times New Roman"/>
                <w:sz w:val="24"/>
              </w:rPr>
            </w:pPr>
          </w:p>
        </w:tc>
        <w:tc>
          <w:tcPr>
            <w:tcW w:w="2319" w:type="dxa"/>
          </w:tcPr>
          <w:p>
            <w:pPr>
              <w:pStyle w:val="29"/>
              <w:rPr>
                <w:rFonts w:ascii="Times New Roman"/>
                <w:sz w:val="24"/>
              </w:rPr>
            </w:pPr>
          </w:p>
        </w:tc>
        <w:tc>
          <w:tcPr>
            <w:tcW w:w="3886" w:type="dxa"/>
          </w:tcPr>
          <w:p>
            <w:pPr>
              <w:pStyle w:val="2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1596" w:type="dxa"/>
          </w:tcPr>
          <w:p>
            <w:pPr>
              <w:pStyle w:val="29"/>
              <w:rPr>
                <w:rFonts w:ascii="Times New Roman"/>
                <w:sz w:val="24"/>
              </w:rPr>
            </w:pPr>
          </w:p>
        </w:tc>
        <w:tc>
          <w:tcPr>
            <w:tcW w:w="1741" w:type="dxa"/>
          </w:tcPr>
          <w:p>
            <w:pPr>
              <w:pStyle w:val="29"/>
              <w:rPr>
                <w:rFonts w:ascii="Times New Roman"/>
                <w:sz w:val="24"/>
              </w:rPr>
            </w:pPr>
          </w:p>
        </w:tc>
        <w:tc>
          <w:tcPr>
            <w:tcW w:w="2319" w:type="dxa"/>
          </w:tcPr>
          <w:p>
            <w:pPr>
              <w:pStyle w:val="29"/>
              <w:rPr>
                <w:rFonts w:ascii="Times New Roman"/>
                <w:sz w:val="24"/>
              </w:rPr>
            </w:pPr>
          </w:p>
        </w:tc>
        <w:tc>
          <w:tcPr>
            <w:tcW w:w="3886" w:type="dxa"/>
          </w:tcPr>
          <w:p>
            <w:pPr>
              <w:pStyle w:val="2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1596" w:type="dxa"/>
          </w:tcPr>
          <w:p>
            <w:pPr>
              <w:pStyle w:val="29"/>
              <w:rPr>
                <w:rFonts w:ascii="Times New Roman"/>
                <w:sz w:val="24"/>
              </w:rPr>
            </w:pPr>
          </w:p>
        </w:tc>
        <w:tc>
          <w:tcPr>
            <w:tcW w:w="1741" w:type="dxa"/>
          </w:tcPr>
          <w:p>
            <w:pPr>
              <w:pStyle w:val="29"/>
              <w:rPr>
                <w:rFonts w:ascii="Times New Roman"/>
                <w:sz w:val="24"/>
              </w:rPr>
            </w:pPr>
          </w:p>
        </w:tc>
        <w:tc>
          <w:tcPr>
            <w:tcW w:w="2319" w:type="dxa"/>
          </w:tcPr>
          <w:p>
            <w:pPr>
              <w:pStyle w:val="29"/>
              <w:rPr>
                <w:rFonts w:ascii="Times New Roman"/>
                <w:sz w:val="24"/>
              </w:rPr>
            </w:pPr>
          </w:p>
        </w:tc>
        <w:tc>
          <w:tcPr>
            <w:tcW w:w="3886" w:type="dxa"/>
          </w:tcPr>
          <w:p>
            <w:pPr>
              <w:pStyle w:val="2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2" w:hRule="atLeast"/>
        </w:trPr>
        <w:tc>
          <w:tcPr>
            <w:tcW w:w="1596" w:type="dxa"/>
          </w:tcPr>
          <w:p>
            <w:pPr>
              <w:pStyle w:val="29"/>
              <w:rPr>
                <w:rFonts w:ascii="Times New Roman"/>
                <w:sz w:val="24"/>
              </w:rPr>
            </w:pPr>
          </w:p>
        </w:tc>
        <w:tc>
          <w:tcPr>
            <w:tcW w:w="1741" w:type="dxa"/>
          </w:tcPr>
          <w:p>
            <w:pPr>
              <w:pStyle w:val="29"/>
              <w:rPr>
                <w:rFonts w:ascii="Times New Roman"/>
                <w:sz w:val="24"/>
              </w:rPr>
            </w:pPr>
          </w:p>
        </w:tc>
        <w:tc>
          <w:tcPr>
            <w:tcW w:w="2319" w:type="dxa"/>
          </w:tcPr>
          <w:p>
            <w:pPr>
              <w:pStyle w:val="29"/>
              <w:rPr>
                <w:rFonts w:ascii="Times New Roman"/>
                <w:sz w:val="24"/>
              </w:rPr>
            </w:pPr>
          </w:p>
        </w:tc>
        <w:tc>
          <w:tcPr>
            <w:tcW w:w="3886" w:type="dxa"/>
          </w:tcPr>
          <w:p>
            <w:pPr>
              <w:pStyle w:val="29"/>
              <w:rPr>
                <w:rFonts w:ascii="Times New Roman"/>
                <w:sz w:val="24"/>
              </w:rPr>
            </w:pPr>
          </w:p>
        </w:tc>
      </w:tr>
    </w:tbl>
    <w:p>
      <w:pPr>
        <w:pStyle w:val="9"/>
        <w:spacing w:before="4"/>
        <w:rPr>
          <w:b/>
          <w:sz w:val="36"/>
        </w:rPr>
      </w:pPr>
    </w:p>
    <w:p>
      <w:pPr>
        <w:pStyle w:val="8"/>
        <w:ind w:left="921"/>
      </w:pPr>
      <w:r>
        <w:rPr>
          <w:rFonts w:hint="eastAsia"/>
        </w:rPr>
        <w:t>附：</w:t>
      </w:r>
      <w:r>
        <w:t>1</w:t>
      </w:r>
      <w:r>
        <w:rPr>
          <w:rFonts w:hint="eastAsia"/>
        </w:rPr>
        <w:t>、身份证复印件、资格证书或职称证书复印件；</w:t>
      </w:r>
    </w:p>
    <w:p>
      <w:pPr>
        <w:pStyle w:val="9"/>
        <w:rPr>
          <w:b/>
        </w:rPr>
      </w:pPr>
    </w:p>
    <w:p>
      <w:pPr>
        <w:pStyle w:val="9"/>
        <w:spacing w:before="1"/>
        <w:rPr>
          <w:b/>
          <w:sz w:val="25"/>
        </w:rPr>
      </w:pPr>
    </w:p>
    <w:p>
      <w:pPr>
        <w:ind w:left="921"/>
        <w:rPr>
          <w:b/>
          <w:sz w:val="24"/>
        </w:rPr>
      </w:pPr>
      <w:r>
        <w:rPr>
          <w:rFonts w:hint="eastAsia"/>
          <w:b/>
          <w:sz w:val="24"/>
        </w:rPr>
        <w:t>注：投标人应当根据项目要求，合理配置相关技术人员。</w:t>
      </w:r>
    </w:p>
    <w:p>
      <w:pPr>
        <w:rPr>
          <w:sz w:val="24"/>
        </w:rPr>
        <w:sectPr>
          <w:pgSz w:w="11910" w:h="16840"/>
          <w:pgMar w:top="1340" w:right="700" w:bottom="1040" w:left="1040" w:header="0" w:footer="851" w:gutter="0"/>
          <w:cols w:space="720" w:num="1"/>
        </w:sectPr>
      </w:pPr>
    </w:p>
    <w:p>
      <w:pPr>
        <w:spacing w:before="40"/>
        <w:ind w:right="84"/>
        <w:jc w:val="center"/>
        <w:rPr>
          <w:b/>
          <w:sz w:val="28"/>
        </w:rPr>
      </w:pPr>
      <w:r>
        <w:rPr>
          <w:rFonts w:hint="eastAsia"/>
          <w:b/>
          <w:sz w:val="30"/>
          <w:lang w:val="en-US"/>
        </w:rPr>
        <w:t>八</w:t>
      </w:r>
      <w:r>
        <w:rPr>
          <w:rFonts w:hint="eastAsia"/>
          <w:b/>
          <w:sz w:val="30"/>
        </w:rPr>
        <w:t>、</w:t>
      </w:r>
      <w:r>
        <w:rPr>
          <w:rFonts w:hint="eastAsia"/>
          <w:b/>
          <w:sz w:val="28"/>
        </w:rPr>
        <w:t>投标人</w:t>
      </w:r>
      <w:r>
        <w:rPr>
          <w:b/>
          <w:sz w:val="28"/>
        </w:rPr>
        <w:t xml:space="preserve"> 201</w:t>
      </w:r>
      <w:r>
        <w:rPr>
          <w:b/>
          <w:sz w:val="28"/>
          <w:lang w:val="en-US"/>
        </w:rPr>
        <w:t xml:space="preserve">7 </w:t>
      </w:r>
      <w:r>
        <w:rPr>
          <w:rFonts w:hint="eastAsia"/>
          <w:b/>
          <w:sz w:val="28"/>
        </w:rPr>
        <w:t>年至今完成的类似项目业绩情况</w:t>
      </w:r>
    </w:p>
    <w:p>
      <w:pPr>
        <w:pStyle w:val="9"/>
        <w:rPr>
          <w:b/>
          <w:sz w:val="20"/>
        </w:rPr>
      </w:pPr>
    </w:p>
    <w:p>
      <w:pPr>
        <w:pStyle w:val="9"/>
        <w:spacing w:before="12"/>
        <w:rPr>
          <w:b/>
          <w:sz w:val="16"/>
        </w:rPr>
      </w:pPr>
    </w:p>
    <w:tbl>
      <w:tblPr>
        <w:tblStyle w:val="15"/>
        <w:tblW w:w="8759" w:type="dxa"/>
        <w:tblInd w:w="6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2209"/>
        <w:gridCol w:w="1515"/>
        <w:gridCol w:w="1918"/>
        <w:gridCol w:w="1165"/>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5" w:hRule="atLeast"/>
        </w:trPr>
        <w:tc>
          <w:tcPr>
            <w:tcW w:w="960" w:type="dxa"/>
          </w:tcPr>
          <w:p>
            <w:pPr>
              <w:pStyle w:val="29"/>
              <w:spacing w:before="2"/>
              <w:ind w:left="179"/>
              <w:rPr>
                <w:sz w:val="24"/>
              </w:rPr>
            </w:pPr>
            <w:r>
              <w:rPr>
                <w:rFonts w:hint="eastAsia"/>
                <w:sz w:val="24"/>
              </w:rPr>
              <w:t>序</w:t>
            </w:r>
            <w:r>
              <w:rPr>
                <w:sz w:val="24"/>
              </w:rPr>
              <w:t xml:space="preserve"> </w:t>
            </w:r>
            <w:r>
              <w:rPr>
                <w:rFonts w:hint="eastAsia"/>
                <w:sz w:val="24"/>
              </w:rPr>
              <w:t>号</w:t>
            </w:r>
          </w:p>
        </w:tc>
        <w:tc>
          <w:tcPr>
            <w:tcW w:w="2209" w:type="dxa"/>
          </w:tcPr>
          <w:p>
            <w:pPr>
              <w:pStyle w:val="29"/>
              <w:spacing w:before="2"/>
              <w:ind w:left="443"/>
              <w:rPr>
                <w:sz w:val="24"/>
              </w:rPr>
            </w:pPr>
            <w:r>
              <w:rPr>
                <w:rFonts w:hint="eastAsia"/>
                <w:sz w:val="24"/>
              </w:rPr>
              <w:t>项</w:t>
            </w:r>
            <w:r>
              <w:rPr>
                <w:sz w:val="24"/>
              </w:rPr>
              <w:t xml:space="preserve"> </w:t>
            </w:r>
            <w:r>
              <w:rPr>
                <w:rFonts w:hint="eastAsia"/>
                <w:sz w:val="24"/>
              </w:rPr>
              <w:t>目</w:t>
            </w:r>
            <w:r>
              <w:rPr>
                <w:sz w:val="24"/>
              </w:rPr>
              <w:t xml:space="preserve"> </w:t>
            </w:r>
            <w:r>
              <w:rPr>
                <w:rFonts w:hint="eastAsia"/>
                <w:sz w:val="24"/>
              </w:rPr>
              <w:t>名</w:t>
            </w:r>
            <w:r>
              <w:rPr>
                <w:sz w:val="24"/>
              </w:rPr>
              <w:t xml:space="preserve"> </w:t>
            </w:r>
            <w:r>
              <w:rPr>
                <w:rFonts w:hint="eastAsia"/>
                <w:sz w:val="24"/>
              </w:rPr>
              <w:t>称</w:t>
            </w:r>
          </w:p>
        </w:tc>
        <w:tc>
          <w:tcPr>
            <w:tcW w:w="1515" w:type="dxa"/>
          </w:tcPr>
          <w:p>
            <w:pPr>
              <w:pStyle w:val="29"/>
              <w:spacing w:before="2"/>
              <w:ind w:left="275"/>
              <w:rPr>
                <w:sz w:val="24"/>
              </w:rPr>
            </w:pPr>
            <w:r>
              <w:rPr>
                <w:rFonts w:hint="eastAsia"/>
                <w:sz w:val="24"/>
              </w:rPr>
              <w:t>项目规模</w:t>
            </w:r>
          </w:p>
        </w:tc>
        <w:tc>
          <w:tcPr>
            <w:tcW w:w="1918" w:type="dxa"/>
          </w:tcPr>
          <w:p>
            <w:pPr>
              <w:pStyle w:val="29"/>
              <w:spacing w:before="2"/>
              <w:ind w:left="476"/>
              <w:rPr>
                <w:sz w:val="24"/>
              </w:rPr>
            </w:pPr>
            <w:r>
              <w:rPr>
                <w:rFonts w:hint="eastAsia"/>
                <w:sz w:val="24"/>
              </w:rPr>
              <w:t>项目类型</w:t>
            </w:r>
          </w:p>
        </w:tc>
        <w:tc>
          <w:tcPr>
            <w:tcW w:w="1165" w:type="dxa"/>
          </w:tcPr>
          <w:p>
            <w:pPr>
              <w:pStyle w:val="29"/>
              <w:spacing w:before="2"/>
              <w:ind w:left="339"/>
              <w:rPr>
                <w:sz w:val="24"/>
              </w:rPr>
            </w:pPr>
            <w:r>
              <w:rPr>
                <w:rFonts w:hint="eastAsia"/>
                <w:sz w:val="24"/>
              </w:rPr>
              <w:t>时间</w:t>
            </w:r>
          </w:p>
        </w:tc>
        <w:tc>
          <w:tcPr>
            <w:tcW w:w="992" w:type="dxa"/>
          </w:tcPr>
          <w:p>
            <w:pPr>
              <w:pStyle w:val="29"/>
              <w:spacing w:before="2"/>
              <w:ind w:left="192"/>
              <w:rPr>
                <w:sz w:val="24"/>
              </w:rPr>
            </w:pPr>
            <w:r>
              <w:rPr>
                <w:rFonts w:hint="eastAsia"/>
                <w:sz w:val="24"/>
              </w:rPr>
              <w:t>备</w:t>
            </w:r>
            <w:r>
              <w:rPr>
                <w:sz w:val="24"/>
              </w:rPr>
              <w:t xml:space="preserve"> </w:t>
            </w:r>
            <w:r>
              <w:rPr>
                <w:rFonts w:hint="eastAsia"/>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5" w:hRule="atLeast"/>
        </w:trPr>
        <w:tc>
          <w:tcPr>
            <w:tcW w:w="960" w:type="dxa"/>
          </w:tcPr>
          <w:p>
            <w:pPr>
              <w:pStyle w:val="29"/>
              <w:rPr>
                <w:rFonts w:ascii="Times New Roman"/>
                <w:sz w:val="24"/>
              </w:rPr>
            </w:pPr>
          </w:p>
        </w:tc>
        <w:tc>
          <w:tcPr>
            <w:tcW w:w="2209" w:type="dxa"/>
          </w:tcPr>
          <w:p>
            <w:pPr>
              <w:pStyle w:val="29"/>
              <w:rPr>
                <w:rFonts w:ascii="Times New Roman"/>
                <w:sz w:val="24"/>
              </w:rPr>
            </w:pPr>
          </w:p>
        </w:tc>
        <w:tc>
          <w:tcPr>
            <w:tcW w:w="1515" w:type="dxa"/>
          </w:tcPr>
          <w:p>
            <w:pPr>
              <w:pStyle w:val="29"/>
              <w:rPr>
                <w:rFonts w:ascii="Times New Roman"/>
                <w:sz w:val="24"/>
              </w:rPr>
            </w:pPr>
          </w:p>
        </w:tc>
        <w:tc>
          <w:tcPr>
            <w:tcW w:w="1918" w:type="dxa"/>
          </w:tcPr>
          <w:p>
            <w:pPr>
              <w:pStyle w:val="29"/>
              <w:rPr>
                <w:rFonts w:ascii="Times New Roman"/>
                <w:sz w:val="24"/>
              </w:rPr>
            </w:pPr>
          </w:p>
        </w:tc>
        <w:tc>
          <w:tcPr>
            <w:tcW w:w="1165" w:type="dxa"/>
          </w:tcPr>
          <w:p>
            <w:pPr>
              <w:pStyle w:val="29"/>
              <w:rPr>
                <w:rFonts w:ascii="Times New Roman"/>
                <w:sz w:val="24"/>
              </w:rPr>
            </w:pPr>
          </w:p>
        </w:tc>
        <w:tc>
          <w:tcPr>
            <w:tcW w:w="992" w:type="dxa"/>
          </w:tcPr>
          <w:p>
            <w:pPr>
              <w:pStyle w:val="2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8" w:hRule="atLeast"/>
        </w:trPr>
        <w:tc>
          <w:tcPr>
            <w:tcW w:w="960" w:type="dxa"/>
          </w:tcPr>
          <w:p>
            <w:pPr>
              <w:pStyle w:val="29"/>
              <w:rPr>
                <w:rFonts w:ascii="Times New Roman"/>
                <w:sz w:val="24"/>
              </w:rPr>
            </w:pPr>
          </w:p>
        </w:tc>
        <w:tc>
          <w:tcPr>
            <w:tcW w:w="2209" w:type="dxa"/>
          </w:tcPr>
          <w:p>
            <w:pPr>
              <w:pStyle w:val="29"/>
              <w:rPr>
                <w:rFonts w:ascii="Times New Roman"/>
                <w:sz w:val="24"/>
              </w:rPr>
            </w:pPr>
          </w:p>
        </w:tc>
        <w:tc>
          <w:tcPr>
            <w:tcW w:w="1515" w:type="dxa"/>
          </w:tcPr>
          <w:p>
            <w:pPr>
              <w:pStyle w:val="29"/>
              <w:rPr>
                <w:rFonts w:ascii="Times New Roman"/>
                <w:sz w:val="24"/>
              </w:rPr>
            </w:pPr>
          </w:p>
        </w:tc>
        <w:tc>
          <w:tcPr>
            <w:tcW w:w="1918" w:type="dxa"/>
          </w:tcPr>
          <w:p>
            <w:pPr>
              <w:pStyle w:val="29"/>
              <w:rPr>
                <w:rFonts w:ascii="Times New Roman"/>
                <w:sz w:val="24"/>
              </w:rPr>
            </w:pPr>
          </w:p>
        </w:tc>
        <w:tc>
          <w:tcPr>
            <w:tcW w:w="1165" w:type="dxa"/>
          </w:tcPr>
          <w:p>
            <w:pPr>
              <w:pStyle w:val="29"/>
              <w:rPr>
                <w:rFonts w:ascii="Times New Roman"/>
                <w:sz w:val="24"/>
              </w:rPr>
            </w:pPr>
          </w:p>
        </w:tc>
        <w:tc>
          <w:tcPr>
            <w:tcW w:w="992" w:type="dxa"/>
          </w:tcPr>
          <w:p>
            <w:pPr>
              <w:pStyle w:val="2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6" w:hRule="atLeast"/>
        </w:trPr>
        <w:tc>
          <w:tcPr>
            <w:tcW w:w="960" w:type="dxa"/>
          </w:tcPr>
          <w:p>
            <w:pPr>
              <w:pStyle w:val="29"/>
              <w:rPr>
                <w:rFonts w:ascii="Times New Roman"/>
                <w:sz w:val="24"/>
              </w:rPr>
            </w:pPr>
          </w:p>
        </w:tc>
        <w:tc>
          <w:tcPr>
            <w:tcW w:w="2209" w:type="dxa"/>
          </w:tcPr>
          <w:p>
            <w:pPr>
              <w:pStyle w:val="29"/>
              <w:rPr>
                <w:rFonts w:ascii="Times New Roman"/>
                <w:sz w:val="24"/>
              </w:rPr>
            </w:pPr>
          </w:p>
        </w:tc>
        <w:tc>
          <w:tcPr>
            <w:tcW w:w="1515" w:type="dxa"/>
          </w:tcPr>
          <w:p>
            <w:pPr>
              <w:pStyle w:val="29"/>
              <w:rPr>
                <w:rFonts w:ascii="Times New Roman"/>
                <w:sz w:val="24"/>
              </w:rPr>
            </w:pPr>
          </w:p>
        </w:tc>
        <w:tc>
          <w:tcPr>
            <w:tcW w:w="1918" w:type="dxa"/>
          </w:tcPr>
          <w:p>
            <w:pPr>
              <w:pStyle w:val="29"/>
              <w:rPr>
                <w:rFonts w:ascii="Times New Roman"/>
                <w:sz w:val="24"/>
              </w:rPr>
            </w:pPr>
          </w:p>
        </w:tc>
        <w:tc>
          <w:tcPr>
            <w:tcW w:w="1165" w:type="dxa"/>
          </w:tcPr>
          <w:p>
            <w:pPr>
              <w:pStyle w:val="29"/>
              <w:rPr>
                <w:rFonts w:ascii="Times New Roman"/>
                <w:sz w:val="24"/>
              </w:rPr>
            </w:pPr>
          </w:p>
        </w:tc>
        <w:tc>
          <w:tcPr>
            <w:tcW w:w="992" w:type="dxa"/>
          </w:tcPr>
          <w:p>
            <w:pPr>
              <w:pStyle w:val="2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6" w:hRule="atLeast"/>
        </w:trPr>
        <w:tc>
          <w:tcPr>
            <w:tcW w:w="960" w:type="dxa"/>
          </w:tcPr>
          <w:p>
            <w:pPr>
              <w:pStyle w:val="29"/>
              <w:rPr>
                <w:rFonts w:ascii="Times New Roman"/>
                <w:sz w:val="24"/>
              </w:rPr>
            </w:pPr>
          </w:p>
        </w:tc>
        <w:tc>
          <w:tcPr>
            <w:tcW w:w="2209" w:type="dxa"/>
          </w:tcPr>
          <w:p>
            <w:pPr>
              <w:pStyle w:val="29"/>
              <w:rPr>
                <w:rFonts w:ascii="Times New Roman"/>
                <w:sz w:val="24"/>
              </w:rPr>
            </w:pPr>
          </w:p>
        </w:tc>
        <w:tc>
          <w:tcPr>
            <w:tcW w:w="1515" w:type="dxa"/>
          </w:tcPr>
          <w:p>
            <w:pPr>
              <w:pStyle w:val="29"/>
              <w:rPr>
                <w:rFonts w:ascii="Times New Roman"/>
                <w:sz w:val="24"/>
              </w:rPr>
            </w:pPr>
          </w:p>
        </w:tc>
        <w:tc>
          <w:tcPr>
            <w:tcW w:w="1918" w:type="dxa"/>
          </w:tcPr>
          <w:p>
            <w:pPr>
              <w:pStyle w:val="29"/>
              <w:rPr>
                <w:rFonts w:ascii="Times New Roman"/>
                <w:sz w:val="24"/>
              </w:rPr>
            </w:pPr>
          </w:p>
        </w:tc>
        <w:tc>
          <w:tcPr>
            <w:tcW w:w="1165" w:type="dxa"/>
          </w:tcPr>
          <w:p>
            <w:pPr>
              <w:pStyle w:val="29"/>
              <w:rPr>
                <w:rFonts w:ascii="Times New Roman"/>
                <w:sz w:val="24"/>
              </w:rPr>
            </w:pPr>
          </w:p>
        </w:tc>
        <w:tc>
          <w:tcPr>
            <w:tcW w:w="992" w:type="dxa"/>
          </w:tcPr>
          <w:p>
            <w:pPr>
              <w:pStyle w:val="2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5" w:hRule="atLeast"/>
        </w:trPr>
        <w:tc>
          <w:tcPr>
            <w:tcW w:w="960" w:type="dxa"/>
          </w:tcPr>
          <w:p>
            <w:pPr>
              <w:pStyle w:val="29"/>
              <w:rPr>
                <w:rFonts w:ascii="Times New Roman"/>
                <w:sz w:val="24"/>
              </w:rPr>
            </w:pPr>
          </w:p>
        </w:tc>
        <w:tc>
          <w:tcPr>
            <w:tcW w:w="2209" w:type="dxa"/>
          </w:tcPr>
          <w:p>
            <w:pPr>
              <w:pStyle w:val="29"/>
              <w:rPr>
                <w:rFonts w:ascii="Times New Roman"/>
                <w:sz w:val="24"/>
              </w:rPr>
            </w:pPr>
          </w:p>
        </w:tc>
        <w:tc>
          <w:tcPr>
            <w:tcW w:w="1515" w:type="dxa"/>
          </w:tcPr>
          <w:p>
            <w:pPr>
              <w:pStyle w:val="29"/>
              <w:rPr>
                <w:rFonts w:ascii="Times New Roman"/>
                <w:sz w:val="24"/>
              </w:rPr>
            </w:pPr>
          </w:p>
        </w:tc>
        <w:tc>
          <w:tcPr>
            <w:tcW w:w="1918" w:type="dxa"/>
          </w:tcPr>
          <w:p>
            <w:pPr>
              <w:pStyle w:val="29"/>
              <w:rPr>
                <w:rFonts w:ascii="Times New Roman"/>
                <w:sz w:val="24"/>
              </w:rPr>
            </w:pPr>
          </w:p>
        </w:tc>
        <w:tc>
          <w:tcPr>
            <w:tcW w:w="1165" w:type="dxa"/>
          </w:tcPr>
          <w:p>
            <w:pPr>
              <w:pStyle w:val="29"/>
              <w:rPr>
                <w:rFonts w:ascii="Times New Roman"/>
                <w:sz w:val="24"/>
              </w:rPr>
            </w:pPr>
          </w:p>
        </w:tc>
        <w:tc>
          <w:tcPr>
            <w:tcW w:w="992" w:type="dxa"/>
          </w:tcPr>
          <w:p>
            <w:pPr>
              <w:pStyle w:val="2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960" w:type="dxa"/>
          </w:tcPr>
          <w:p>
            <w:pPr>
              <w:pStyle w:val="29"/>
              <w:rPr>
                <w:rFonts w:ascii="Times New Roman"/>
                <w:sz w:val="24"/>
              </w:rPr>
            </w:pPr>
          </w:p>
        </w:tc>
        <w:tc>
          <w:tcPr>
            <w:tcW w:w="2209" w:type="dxa"/>
          </w:tcPr>
          <w:p>
            <w:pPr>
              <w:pStyle w:val="29"/>
              <w:rPr>
                <w:rFonts w:ascii="Times New Roman"/>
                <w:sz w:val="24"/>
              </w:rPr>
            </w:pPr>
          </w:p>
        </w:tc>
        <w:tc>
          <w:tcPr>
            <w:tcW w:w="1515" w:type="dxa"/>
          </w:tcPr>
          <w:p>
            <w:pPr>
              <w:pStyle w:val="29"/>
              <w:rPr>
                <w:rFonts w:ascii="Times New Roman"/>
                <w:sz w:val="24"/>
              </w:rPr>
            </w:pPr>
          </w:p>
        </w:tc>
        <w:tc>
          <w:tcPr>
            <w:tcW w:w="1918" w:type="dxa"/>
          </w:tcPr>
          <w:p>
            <w:pPr>
              <w:pStyle w:val="29"/>
              <w:rPr>
                <w:rFonts w:ascii="Times New Roman"/>
                <w:sz w:val="24"/>
              </w:rPr>
            </w:pPr>
          </w:p>
        </w:tc>
        <w:tc>
          <w:tcPr>
            <w:tcW w:w="1165" w:type="dxa"/>
          </w:tcPr>
          <w:p>
            <w:pPr>
              <w:pStyle w:val="29"/>
              <w:rPr>
                <w:rFonts w:ascii="Times New Roman"/>
                <w:sz w:val="24"/>
              </w:rPr>
            </w:pPr>
          </w:p>
        </w:tc>
        <w:tc>
          <w:tcPr>
            <w:tcW w:w="992" w:type="dxa"/>
          </w:tcPr>
          <w:p>
            <w:pPr>
              <w:pStyle w:val="2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5" w:hRule="atLeast"/>
        </w:trPr>
        <w:tc>
          <w:tcPr>
            <w:tcW w:w="960" w:type="dxa"/>
          </w:tcPr>
          <w:p>
            <w:pPr>
              <w:pStyle w:val="29"/>
              <w:rPr>
                <w:rFonts w:ascii="Times New Roman"/>
                <w:sz w:val="24"/>
              </w:rPr>
            </w:pPr>
          </w:p>
        </w:tc>
        <w:tc>
          <w:tcPr>
            <w:tcW w:w="2209" w:type="dxa"/>
          </w:tcPr>
          <w:p>
            <w:pPr>
              <w:pStyle w:val="29"/>
              <w:rPr>
                <w:rFonts w:ascii="Times New Roman"/>
                <w:sz w:val="24"/>
              </w:rPr>
            </w:pPr>
          </w:p>
        </w:tc>
        <w:tc>
          <w:tcPr>
            <w:tcW w:w="1515" w:type="dxa"/>
          </w:tcPr>
          <w:p>
            <w:pPr>
              <w:pStyle w:val="29"/>
              <w:rPr>
                <w:rFonts w:ascii="Times New Roman"/>
                <w:sz w:val="24"/>
              </w:rPr>
            </w:pPr>
          </w:p>
        </w:tc>
        <w:tc>
          <w:tcPr>
            <w:tcW w:w="1918" w:type="dxa"/>
          </w:tcPr>
          <w:p>
            <w:pPr>
              <w:pStyle w:val="29"/>
              <w:rPr>
                <w:rFonts w:ascii="Times New Roman"/>
                <w:sz w:val="24"/>
              </w:rPr>
            </w:pPr>
          </w:p>
        </w:tc>
        <w:tc>
          <w:tcPr>
            <w:tcW w:w="1165" w:type="dxa"/>
          </w:tcPr>
          <w:p>
            <w:pPr>
              <w:pStyle w:val="29"/>
              <w:rPr>
                <w:rFonts w:ascii="Times New Roman"/>
                <w:sz w:val="24"/>
              </w:rPr>
            </w:pPr>
          </w:p>
        </w:tc>
        <w:tc>
          <w:tcPr>
            <w:tcW w:w="992" w:type="dxa"/>
          </w:tcPr>
          <w:p>
            <w:pPr>
              <w:pStyle w:val="2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6" w:hRule="atLeast"/>
        </w:trPr>
        <w:tc>
          <w:tcPr>
            <w:tcW w:w="960" w:type="dxa"/>
          </w:tcPr>
          <w:p>
            <w:pPr>
              <w:pStyle w:val="29"/>
              <w:rPr>
                <w:rFonts w:ascii="Times New Roman"/>
                <w:sz w:val="24"/>
              </w:rPr>
            </w:pPr>
          </w:p>
        </w:tc>
        <w:tc>
          <w:tcPr>
            <w:tcW w:w="2209" w:type="dxa"/>
          </w:tcPr>
          <w:p>
            <w:pPr>
              <w:pStyle w:val="29"/>
              <w:rPr>
                <w:rFonts w:ascii="Times New Roman"/>
                <w:sz w:val="24"/>
              </w:rPr>
            </w:pPr>
          </w:p>
        </w:tc>
        <w:tc>
          <w:tcPr>
            <w:tcW w:w="1515" w:type="dxa"/>
          </w:tcPr>
          <w:p>
            <w:pPr>
              <w:pStyle w:val="29"/>
              <w:rPr>
                <w:rFonts w:ascii="Times New Roman"/>
                <w:sz w:val="24"/>
              </w:rPr>
            </w:pPr>
          </w:p>
        </w:tc>
        <w:tc>
          <w:tcPr>
            <w:tcW w:w="1918" w:type="dxa"/>
          </w:tcPr>
          <w:p>
            <w:pPr>
              <w:pStyle w:val="29"/>
              <w:rPr>
                <w:rFonts w:ascii="Times New Roman"/>
                <w:sz w:val="24"/>
              </w:rPr>
            </w:pPr>
          </w:p>
        </w:tc>
        <w:tc>
          <w:tcPr>
            <w:tcW w:w="1165" w:type="dxa"/>
          </w:tcPr>
          <w:p>
            <w:pPr>
              <w:pStyle w:val="29"/>
              <w:rPr>
                <w:rFonts w:ascii="Times New Roman"/>
                <w:sz w:val="24"/>
              </w:rPr>
            </w:pPr>
          </w:p>
        </w:tc>
        <w:tc>
          <w:tcPr>
            <w:tcW w:w="992" w:type="dxa"/>
          </w:tcPr>
          <w:p>
            <w:pPr>
              <w:pStyle w:val="2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6" w:hRule="atLeast"/>
        </w:trPr>
        <w:tc>
          <w:tcPr>
            <w:tcW w:w="960" w:type="dxa"/>
          </w:tcPr>
          <w:p>
            <w:pPr>
              <w:pStyle w:val="29"/>
              <w:rPr>
                <w:rFonts w:ascii="Times New Roman"/>
                <w:sz w:val="24"/>
              </w:rPr>
            </w:pPr>
          </w:p>
        </w:tc>
        <w:tc>
          <w:tcPr>
            <w:tcW w:w="2209" w:type="dxa"/>
          </w:tcPr>
          <w:p>
            <w:pPr>
              <w:pStyle w:val="29"/>
              <w:rPr>
                <w:rFonts w:ascii="Times New Roman"/>
                <w:sz w:val="24"/>
              </w:rPr>
            </w:pPr>
          </w:p>
        </w:tc>
        <w:tc>
          <w:tcPr>
            <w:tcW w:w="1515" w:type="dxa"/>
          </w:tcPr>
          <w:p>
            <w:pPr>
              <w:pStyle w:val="29"/>
              <w:rPr>
                <w:rFonts w:ascii="Times New Roman"/>
                <w:sz w:val="24"/>
              </w:rPr>
            </w:pPr>
          </w:p>
        </w:tc>
        <w:tc>
          <w:tcPr>
            <w:tcW w:w="1918" w:type="dxa"/>
          </w:tcPr>
          <w:p>
            <w:pPr>
              <w:pStyle w:val="29"/>
              <w:rPr>
                <w:rFonts w:ascii="Times New Roman"/>
                <w:sz w:val="24"/>
              </w:rPr>
            </w:pPr>
          </w:p>
        </w:tc>
        <w:tc>
          <w:tcPr>
            <w:tcW w:w="1165" w:type="dxa"/>
          </w:tcPr>
          <w:p>
            <w:pPr>
              <w:pStyle w:val="29"/>
              <w:rPr>
                <w:rFonts w:ascii="Times New Roman"/>
                <w:sz w:val="24"/>
              </w:rPr>
            </w:pPr>
          </w:p>
        </w:tc>
        <w:tc>
          <w:tcPr>
            <w:tcW w:w="992" w:type="dxa"/>
          </w:tcPr>
          <w:p>
            <w:pPr>
              <w:pStyle w:val="2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5" w:hRule="atLeast"/>
        </w:trPr>
        <w:tc>
          <w:tcPr>
            <w:tcW w:w="960" w:type="dxa"/>
          </w:tcPr>
          <w:p>
            <w:pPr>
              <w:pStyle w:val="29"/>
              <w:rPr>
                <w:rFonts w:ascii="Times New Roman"/>
                <w:sz w:val="24"/>
              </w:rPr>
            </w:pPr>
          </w:p>
        </w:tc>
        <w:tc>
          <w:tcPr>
            <w:tcW w:w="2209" w:type="dxa"/>
          </w:tcPr>
          <w:p>
            <w:pPr>
              <w:pStyle w:val="29"/>
              <w:rPr>
                <w:rFonts w:ascii="Times New Roman"/>
                <w:sz w:val="24"/>
              </w:rPr>
            </w:pPr>
          </w:p>
        </w:tc>
        <w:tc>
          <w:tcPr>
            <w:tcW w:w="1515" w:type="dxa"/>
          </w:tcPr>
          <w:p>
            <w:pPr>
              <w:pStyle w:val="29"/>
              <w:rPr>
                <w:rFonts w:ascii="Times New Roman"/>
                <w:sz w:val="24"/>
              </w:rPr>
            </w:pPr>
          </w:p>
        </w:tc>
        <w:tc>
          <w:tcPr>
            <w:tcW w:w="1918" w:type="dxa"/>
          </w:tcPr>
          <w:p>
            <w:pPr>
              <w:pStyle w:val="29"/>
              <w:rPr>
                <w:rFonts w:ascii="Times New Roman"/>
                <w:sz w:val="24"/>
              </w:rPr>
            </w:pPr>
          </w:p>
        </w:tc>
        <w:tc>
          <w:tcPr>
            <w:tcW w:w="1165" w:type="dxa"/>
          </w:tcPr>
          <w:p>
            <w:pPr>
              <w:pStyle w:val="29"/>
              <w:rPr>
                <w:rFonts w:ascii="Times New Roman"/>
                <w:sz w:val="24"/>
              </w:rPr>
            </w:pPr>
          </w:p>
        </w:tc>
        <w:tc>
          <w:tcPr>
            <w:tcW w:w="992" w:type="dxa"/>
          </w:tcPr>
          <w:p>
            <w:pPr>
              <w:pStyle w:val="2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6" w:hRule="atLeast"/>
        </w:trPr>
        <w:tc>
          <w:tcPr>
            <w:tcW w:w="960" w:type="dxa"/>
          </w:tcPr>
          <w:p>
            <w:pPr>
              <w:pStyle w:val="29"/>
              <w:rPr>
                <w:rFonts w:ascii="Times New Roman"/>
                <w:sz w:val="24"/>
              </w:rPr>
            </w:pPr>
          </w:p>
        </w:tc>
        <w:tc>
          <w:tcPr>
            <w:tcW w:w="2209" w:type="dxa"/>
          </w:tcPr>
          <w:p>
            <w:pPr>
              <w:pStyle w:val="29"/>
              <w:rPr>
                <w:rFonts w:ascii="Times New Roman"/>
                <w:sz w:val="24"/>
              </w:rPr>
            </w:pPr>
          </w:p>
        </w:tc>
        <w:tc>
          <w:tcPr>
            <w:tcW w:w="1515" w:type="dxa"/>
          </w:tcPr>
          <w:p>
            <w:pPr>
              <w:pStyle w:val="29"/>
              <w:rPr>
                <w:rFonts w:ascii="Times New Roman"/>
                <w:sz w:val="24"/>
              </w:rPr>
            </w:pPr>
          </w:p>
        </w:tc>
        <w:tc>
          <w:tcPr>
            <w:tcW w:w="1918" w:type="dxa"/>
          </w:tcPr>
          <w:p>
            <w:pPr>
              <w:pStyle w:val="29"/>
              <w:rPr>
                <w:rFonts w:ascii="Times New Roman"/>
                <w:sz w:val="24"/>
              </w:rPr>
            </w:pPr>
          </w:p>
        </w:tc>
        <w:tc>
          <w:tcPr>
            <w:tcW w:w="1165" w:type="dxa"/>
          </w:tcPr>
          <w:p>
            <w:pPr>
              <w:pStyle w:val="29"/>
              <w:rPr>
                <w:rFonts w:ascii="Times New Roman"/>
                <w:sz w:val="24"/>
              </w:rPr>
            </w:pPr>
          </w:p>
        </w:tc>
        <w:tc>
          <w:tcPr>
            <w:tcW w:w="992" w:type="dxa"/>
          </w:tcPr>
          <w:p>
            <w:pPr>
              <w:pStyle w:val="2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8" w:hRule="atLeast"/>
        </w:trPr>
        <w:tc>
          <w:tcPr>
            <w:tcW w:w="960" w:type="dxa"/>
          </w:tcPr>
          <w:p>
            <w:pPr>
              <w:pStyle w:val="29"/>
              <w:rPr>
                <w:rFonts w:ascii="Times New Roman"/>
                <w:sz w:val="24"/>
              </w:rPr>
            </w:pPr>
          </w:p>
        </w:tc>
        <w:tc>
          <w:tcPr>
            <w:tcW w:w="2209" w:type="dxa"/>
          </w:tcPr>
          <w:p>
            <w:pPr>
              <w:pStyle w:val="29"/>
              <w:rPr>
                <w:rFonts w:ascii="Times New Roman"/>
                <w:sz w:val="24"/>
              </w:rPr>
            </w:pPr>
          </w:p>
        </w:tc>
        <w:tc>
          <w:tcPr>
            <w:tcW w:w="1515" w:type="dxa"/>
          </w:tcPr>
          <w:p>
            <w:pPr>
              <w:pStyle w:val="29"/>
              <w:rPr>
                <w:rFonts w:ascii="Times New Roman"/>
                <w:sz w:val="24"/>
              </w:rPr>
            </w:pPr>
          </w:p>
        </w:tc>
        <w:tc>
          <w:tcPr>
            <w:tcW w:w="1918" w:type="dxa"/>
          </w:tcPr>
          <w:p>
            <w:pPr>
              <w:pStyle w:val="29"/>
              <w:rPr>
                <w:rFonts w:ascii="Times New Roman"/>
                <w:sz w:val="24"/>
              </w:rPr>
            </w:pPr>
          </w:p>
        </w:tc>
        <w:tc>
          <w:tcPr>
            <w:tcW w:w="1165" w:type="dxa"/>
          </w:tcPr>
          <w:p>
            <w:pPr>
              <w:pStyle w:val="29"/>
              <w:rPr>
                <w:rFonts w:ascii="Times New Roman"/>
                <w:sz w:val="24"/>
              </w:rPr>
            </w:pPr>
          </w:p>
        </w:tc>
        <w:tc>
          <w:tcPr>
            <w:tcW w:w="992" w:type="dxa"/>
          </w:tcPr>
          <w:p>
            <w:pPr>
              <w:pStyle w:val="2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6" w:hRule="atLeast"/>
        </w:trPr>
        <w:tc>
          <w:tcPr>
            <w:tcW w:w="960" w:type="dxa"/>
          </w:tcPr>
          <w:p>
            <w:pPr>
              <w:pStyle w:val="29"/>
              <w:rPr>
                <w:rFonts w:ascii="Times New Roman"/>
                <w:sz w:val="24"/>
              </w:rPr>
            </w:pPr>
          </w:p>
        </w:tc>
        <w:tc>
          <w:tcPr>
            <w:tcW w:w="2209" w:type="dxa"/>
          </w:tcPr>
          <w:p>
            <w:pPr>
              <w:pStyle w:val="29"/>
              <w:rPr>
                <w:rFonts w:ascii="Times New Roman"/>
                <w:sz w:val="24"/>
              </w:rPr>
            </w:pPr>
          </w:p>
        </w:tc>
        <w:tc>
          <w:tcPr>
            <w:tcW w:w="1515" w:type="dxa"/>
          </w:tcPr>
          <w:p>
            <w:pPr>
              <w:pStyle w:val="29"/>
              <w:rPr>
                <w:rFonts w:ascii="Times New Roman"/>
                <w:sz w:val="24"/>
              </w:rPr>
            </w:pPr>
          </w:p>
        </w:tc>
        <w:tc>
          <w:tcPr>
            <w:tcW w:w="1918" w:type="dxa"/>
          </w:tcPr>
          <w:p>
            <w:pPr>
              <w:pStyle w:val="29"/>
              <w:rPr>
                <w:rFonts w:ascii="Times New Roman"/>
                <w:sz w:val="24"/>
              </w:rPr>
            </w:pPr>
          </w:p>
        </w:tc>
        <w:tc>
          <w:tcPr>
            <w:tcW w:w="1165" w:type="dxa"/>
          </w:tcPr>
          <w:p>
            <w:pPr>
              <w:pStyle w:val="29"/>
              <w:rPr>
                <w:rFonts w:ascii="Times New Roman"/>
                <w:sz w:val="24"/>
              </w:rPr>
            </w:pPr>
          </w:p>
        </w:tc>
        <w:tc>
          <w:tcPr>
            <w:tcW w:w="992" w:type="dxa"/>
          </w:tcPr>
          <w:p>
            <w:pPr>
              <w:pStyle w:val="29"/>
              <w:rPr>
                <w:rFonts w:ascii="Times New Roman"/>
                <w:sz w:val="24"/>
              </w:rPr>
            </w:pPr>
          </w:p>
        </w:tc>
      </w:tr>
    </w:tbl>
    <w:p>
      <w:pPr>
        <w:pStyle w:val="9"/>
        <w:spacing w:before="4"/>
        <w:rPr>
          <w:b/>
          <w:sz w:val="36"/>
        </w:rPr>
      </w:pPr>
    </w:p>
    <w:p>
      <w:pPr>
        <w:pStyle w:val="9"/>
        <w:ind w:left="1158"/>
      </w:pPr>
      <w:r>
        <w:rPr>
          <w:rFonts w:hint="eastAsia"/>
        </w:rPr>
        <w:t>说明：投标人须提供中标通知书或合同协议书以及竣工验收证明材料的复印件。</w:t>
      </w:r>
    </w:p>
    <w:p>
      <w:pPr>
        <w:pStyle w:val="9"/>
      </w:pPr>
    </w:p>
    <w:p>
      <w:pPr>
        <w:pStyle w:val="9"/>
      </w:pPr>
    </w:p>
    <w:p>
      <w:pPr>
        <w:pStyle w:val="9"/>
      </w:pPr>
    </w:p>
    <w:p>
      <w:pPr>
        <w:pStyle w:val="9"/>
      </w:pPr>
    </w:p>
    <w:p>
      <w:pPr>
        <w:pStyle w:val="9"/>
        <w:spacing w:before="9"/>
        <w:rPr>
          <w:sz w:val="25"/>
        </w:rPr>
      </w:pPr>
    </w:p>
    <w:p>
      <w:pPr>
        <w:pStyle w:val="9"/>
        <w:tabs>
          <w:tab w:val="left" w:pos="9696"/>
        </w:tabs>
        <w:ind w:left="3477"/>
        <w:rPr>
          <w:rFonts w:ascii="Times New Roman" w:eastAsia="Times New Roman"/>
        </w:rPr>
      </w:pPr>
      <w:r>
        <w:rPr>
          <w:rFonts w:hint="eastAsia"/>
        </w:rPr>
        <w:t>投标人（或联合体牵头人）盖公章：</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spacing w:before="8"/>
        <w:rPr>
          <w:rFonts w:ascii="Times New Roman"/>
          <w:sz w:val="28"/>
        </w:rPr>
      </w:pPr>
    </w:p>
    <w:p>
      <w:pPr>
        <w:pStyle w:val="9"/>
        <w:tabs>
          <w:tab w:val="left" w:pos="9495"/>
        </w:tabs>
        <w:spacing w:before="67"/>
        <w:ind w:left="3439"/>
        <w:rPr>
          <w:rFonts w:ascii="Times New Roman" w:eastAsia="Times New Roman"/>
        </w:rPr>
      </w:pPr>
      <w:r>
        <w:rPr>
          <w:rFonts w:hint="eastAsia"/>
        </w:rPr>
        <w:t>法定代表人或委托代理人（签字</w:t>
      </w:r>
      <w:r>
        <w:t>)</w:t>
      </w:r>
      <w:r>
        <w:rPr>
          <w:rFonts w:hint="eastAsia"/>
        </w:rPr>
        <w:t>：</w:t>
      </w:r>
      <w:r>
        <w:rPr>
          <w:rFonts w:ascii="Times New Roman" w:eastAsia="Times New Roman"/>
          <w:u w:val="single"/>
        </w:rPr>
        <w:t xml:space="preserve"> </w:t>
      </w:r>
      <w:r>
        <w:rPr>
          <w:rFonts w:ascii="Times New Roman" w:eastAsia="Times New Roman"/>
          <w:u w:val="single"/>
        </w:rPr>
        <w:tab/>
      </w:r>
    </w:p>
    <w:p>
      <w:pPr>
        <w:rPr>
          <w:rFonts w:ascii="Times New Roman" w:eastAsia="Times New Roman"/>
        </w:rPr>
        <w:sectPr>
          <w:pgSz w:w="11910" w:h="16840"/>
          <w:pgMar w:top="1340" w:right="700" w:bottom="1040" w:left="1040" w:header="0" w:footer="851" w:gutter="0"/>
          <w:cols w:space="720" w:num="1"/>
        </w:sectPr>
      </w:pPr>
    </w:p>
    <w:p>
      <w:pPr>
        <w:spacing w:before="40"/>
        <w:ind w:right="84"/>
        <w:jc w:val="center"/>
        <w:rPr>
          <w:b/>
          <w:sz w:val="30"/>
        </w:rPr>
      </w:pPr>
      <w:r>
        <w:rPr>
          <w:rFonts w:hint="eastAsia"/>
          <w:b/>
          <w:sz w:val="32"/>
          <w:szCs w:val="32"/>
          <w:lang w:val="en-US"/>
        </w:rPr>
        <w:t>九</w:t>
      </w:r>
      <w:r>
        <w:rPr>
          <w:rFonts w:hint="eastAsia"/>
          <w:b/>
          <w:sz w:val="30"/>
        </w:rPr>
        <w:t>、质量保证及服务承诺；</w:t>
      </w:r>
    </w:p>
    <w:p>
      <w:pPr>
        <w:pStyle w:val="9"/>
        <w:rPr>
          <w:b/>
          <w:sz w:val="30"/>
        </w:rPr>
      </w:pPr>
    </w:p>
    <w:p>
      <w:pPr>
        <w:pStyle w:val="9"/>
        <w:rPr>
          <w:b/>
          <w:sz w:val="30"/>
        </w:rPr>
      </w:pPr>
    </w:p>
    <w:p>
      <w:pPr>
        <w:pStyle w:val="9"/>
        <w:spacing w:before="9"/>
        <w:rPr>
          <w:b/>
          <w:sz w:val="41"/>
        </w:rPr>
      </w:pPr>
    </w:p>
    <w:p>
      <w:pPr>
        <w:spacing w:before="1"/>
        <w:ind w:right="90"/>
        <w:jc w:val="center"/>
        <w:rPr>
          <w:b/>
          <w:sz w:val="30"/>
        </w:rPr>
      </w:pPr>
      <w:r>
        <w:rPr>
          <w:rFonts w:hint="eastAsia"/>
          <w:b/>
          <w:sz w:val="30"/>
        </w:rPr>
        <w:t>十、投标人认为需要提供的其它资料。</w:t>
      </w:r>
    </w:p>
    <w:p>
      <w:pPr>
        <w:jc w:val="center"/>
        <w:rPr>
          <w:sz w:val="30"/>
        </w:rPr>
        <w:sectPr>
          <w:pgSz w:w="11910" w:h="16840"/>
          <w:pgMar w:top="1340" w:right="700" w:bottom="1040" w:left="1040" w:header="0" w:footer="851" w:gutter="0"/>
          <w:cols w:space="720" w:num="1"/>
        </w:sectPr>
      </w:pPr>
    </w:p>
    <w:p>
      <w:pPr>
        <w:pStyle w:val="3"/>
        <w:spacing w:before="23"/>
        <w:ind w:right="87"/>
      </w:pPr>
      <w:bookmarkStart w:id="20" w:name="_TOC_250000"/>
      <w:bookmarkEnd w:id="20"/>
      <w:r>
        <w:rPr>
          <w:rFonts w:hint="eastAsia"/>
        </w:rPr>
        <w:t>第六章</w:t>
      </w:r>
      <w:r>
        <w:t xml:space="preserve"> </w:t>
      </w:r>
      <w:r>
        <w:rPr>
          <w:rFonts w:hint="eastAsia"/>
        </w:rPr>
        <w:t>评标办法及评分标准</w:t>
      </w:r>
    </w:p>
    <w:p>
      <w:pPr>
        <w:pStyle w:val="9"/>
        <w:spacing w:before="4"/>
        <w:rPr>
          <w:b/>
          <w:sz w:val="13"/>
        </w:rPr>
      </w:pPr>
    </w:p>
    <w:p>
      <w:pPr>
        <w:pStyle w:val="4"/>
        <w:tabs>
          <w:tab w:val="left" w:pos="720"/>
          <w:tab w:val="left" w:pos="9180"/>
        </w:tabs>
        <w:adjustRightInd w:val="0"/>
        <w:snapToGrid w:val="0"/>
        <w:spacing w:line="360" w:lineRule="auto"/>
        <w:rPr>
          <w:sz w:val="24"/>
          <w:szCs w:val="24"/>
        </w:rPr>
      </w:pPr>
      <w:bookmarkStart w:id="21" w:name="_Toc130105470"/>
      <w:bookmarkStart w:id="22" w:name="_Toc123896192"/>
      <w:bookmarkStart w:id="23" w:name="_Toc121504882"/>
      <w:bookmarkStart w:id="24" w:name="_Toc172534744"/>
      <w:bookmarkStart w:id="25" w:name="_Toc191022627"/>
      <w:bookmarkStart w:id="26" w:name="_Toc62896116"/>
      <w:bookmarkStart w:id="27" w:name="_Toc153460352"/>
      <w:bookmarkStart w:id="28" w:name="_Toc173596724"/>
      <w:bookmarkStart w:id="29" w:name="_Toc437790532"/>
      <w:bookmarkStart w:id="30" w:name="_Toc388515702"/>
      <w:bookmarkStart w:id="31" w:name="_Toc1991"/>
      <w:bookmarkStart w:id="32" w:name="_Toc269199416"/>
      <w:bookmarkStart w:id="33" w:name="_Toc460431537"/>
      <w:bookmarkStart w:id="34" w:name="_Toc427246906"/>
      <w:bookmarkStart w:id="35" w:name="_Toc419881753"/>
      <w:bookmarkStart w:id="36" w:name="_Toc332655013"/>
      <w:bookmarkStart w:id="37" w:name="_Toc269199418"/>
      <w:bookmarkStart w:id="38" w:name="_Toc287883842"/>
      <w:bookmarkStart w:id="39" w:name="_Toc413230812"/>
      <w:r>
        <w:rPr>
          <w:rFonts w:hint="eastAsia"/>
          <w:sz w:val="24"/>
          <w:szCs w:val="24"/>
        </w:rPr>
        <w:t>一、评标原则</w:t>
      </w:r>
      <w:bookmarkEnd w:id="21"/>
      <w:bookmarkEnd w:id="22"/>
      <w:bookmarkEnd w:id="23"/>
      <w:bookmarkEnd w:id="24"/>
      <w:bookmarkEnd w:id="25"/>
      <w:bookmarkEnd w:id="26"/>
      <w:bookmarkEnd w:id="27"/>
      <w:bookmarkEnd w:id="28"/>
      <w:r>
        <w:rPr>
          <w:rFonts w:hint="eastAsia"/>
          <w:sz w:val="24"/>
          <w:szCs w:val="24"/>
        </w:rPr>
        <w:t>及依据</w:t>
      </w:r>
      <w:bookmarkEnd w:id="29"/>
      <w:bookmarkEnd w:id="30"/>
      <w:bookmarkEnd w:id="31"/>
      <w:bookmarkEnd w:id="32"/>
      <w:bookmarkEnd w:id="33"/>
    </w:p>
    <w:p>
      <w:pPr>
        <w:pStyle w:val="11"/>
        <w:tabs>
          <w:tab w:val="left" w:pos="720"/>
          <w:tab w:val="left" w:pos="9180"/>
        </w:tabs>
        <w:adjustRightInd w:val="0"/>
        <w:snapToGrid w:val="0"/>
        <w:spacing w:line="360" w:lineRule="auto"/>
        <w:ind w:firstLine="420" w:firstLineChars="175"/>
        <w:rPr>
          <w:rFonts w:hAnsi="宋体"/>
          <w:sz w:val="24"/>
          <w:szCs w:val="24"/>
        </w:rPr>
      </w:pPr>
      <w:r>
        <w:rPr>
          <w:rFonts w:hint="eastAsia" w:hAnsi="宋体"/>
          <w:sz w:val="24"/>
          <w:szCs w:val="24"/>
        </w:rPr>
        <w:t>（一）、评标小组构成：本采购项目的评标小组评委由采购单位或采购代理机构于截标前在从</w:t>
      </w:r>
      <w:r>
        <w:rPr>
          <w:rFonts w:hint="eastAsia" w:hAnsi="宋体"/>
          <w:sz w:val="24"/>
          <w:szCs w:val="24"/>
          <w:lang w:val="en-US" w:eastAsia="zh-CN"/>
        </w:rPr>
        <w:t>政采云平台</w:t>
      </w:r>
      <w:r>
        <w:rPr>
          <w:rFonts w:hint="eastAsia" w:hAnsi="宋体"/>
          <w:sz w:val="24"/>
          <w:szCs w:val="24"/>
        </w:rPr>
        <w:t>专家库中随机抽取产生和采购单位代表等有关人员构成。</w:t>
      </w:r>
    </w:p>
    <w:p>
      <w:pPr>
        <w:pStyle w:val="11"/>
        <w:tabs>
          <w:tab w:val="left" w:pos="720"/>
          <w:tab w:val="left" w:pos="9180"/>
        </w:tabs>
        <w:adjustRightInd w:val="0"/>
        <w:snapToGrid w:val="0"/>
        <w:spacing w:line="360" w:lineRule="auto"/>
        <w:ind w:firstLine="420" w:firstLineChars="175"/>
        <w:rPr>
          <w:rFonts w:hAnsi="宋体"/>
          <w:sz w:val="24"/>
          <w:szCs w:val="24"/>
        </w:rPr>
      </w:pPr>
      <w:r>
        <w:rPr>
          <w:rFonts w:hint="eastAsia" w:hAnsi="宋体"/>
          <w:sz w:val="24"/>
          <w:szCs w:val="24"/>
        </w:rPr>
        <w:t>（二）、评审依据：招标文件及投标文件。</w:t>
      </w:r>
      <w:r>
        <w:rPr>
          <w:rFonts w:hAnsi="宋体"/>
          <w:sz w:val="24"/>
          <w:szCs w:val="24"/>
        </w:rPr>
        <w:t xml:space="preserve"> </w:t>
      </w:r>
    </w:p>
    <w:p>
      <w:pPr>
        <w:pStyle w:val="11"/>
        <w:tabs>
          <w:tab w:val="left" w:pos="720"/>
          <w:tab w:val="left" w:pos="9180"/>
        </w:tabs>
        <w:adjustRightInd w:val="0"/>
        <w:snapToGrid w:val="0"/>
        <w:spacing w:line="360" w:lineRule="auto"/>
        <w:ind w:firstLine="480" w:firstLineChars="200"/>
        <w:rPr>
          <w:rFonts w:hAnsi="宋体"/>
          <w:sz w:val="24"/>
          <w:szCs w:val="24"/>
        </w:rPr>
      </w:pPr>
      <w:r>
        <w:rPr>
          <w:rFonts w:hAnsi="宋体"/>
          <w:sz w:val="24"/>
          <w:szCs w:val="24"/>
        </w:rPr>
        <w:t>(</w:t>
      </w:r>
      <w:r>
        <w:rPr>
          <w:rFonts w:hint="eastAsia" w:hAnsi="宋体"/>
          <w:sz w:val="24"/>
          <w:szCs w:val="24"/>
        </w:rPr>
        <w:t>三</w:t>
      </w:r>
      <w:r>
        <w:rPr>
          <w:rFonts w:hAnsi="宋体"/>
          <w:sz w:val="24"/>
          <w:szCs w:val="24"/>
        </w:rPr>
        <w:t>)</w:t>
      </w:r>
      <w:r>
        <w:rPr>
          <w:rFonts w:hint="eastAsia" w:hAnsi="宋体"/>
          <w:sz w:val="24"/>
          <w:szCs w:val="24"/>
        </w:rPr>
        <w:t>、投标产品提供企业按《关于政府采购支持监狱企业发展有关问题的通知》</w:t>
      </w:r>
      <w:r>
        <w:rPr>
          <w:rFonts w:hAnsi="宋体"/>
          <w:sz w:val="24"/>
          <w:szCs w:val="24"/>
        </w:rPr>
        <w:t>(</w:t>
      </w:r>
      <w:r>
        <w:rPr>
          <w:rFonts w:hint="eastAsia" w:hAnsi="宋体"/>
          <w:sz w:val="24"/>
          <w:szCs w:val="24"/>
        </w:rPr>
        <w:t>财库</w:t>
      </w:r>
      <w:r>
        <w:rPr>
          <w:rFonts w:hAnsi="宋体"/>
          <w:sz w:val="24"/>
          <w:szCs w:val="24"/>
        </w:rPr>
        <w:t>[2014]68</w:t>
      </w:r>
      <w:r>
        <w:rPr>
          <w:rFonts w:hint="eastAsia" w:hAnsi="宋体"/>
          <w:sz w:val="24"/>
          <w:szCs w:val="24"/>
        </w:rPr>
        <w:t>号</w:t>
      </w:r>
      <w:r>
        <w:rPr>
          <w:rFonts w:hAnsi="宋体"/>
          <w:sz w:val="24"/>
          <w:szCs w:val="24"/>
        </w:rPr>
        <w:t>)</w:t>
      </w:r>
      <w:r>
        <w:rPr>
          <w:rFonts w:hint="eastAsia" w:hAnsi="宋体"/>
          <w:sz w:val="24"/>
          <w:szCs w:val="24"/>
        </w:rPr>
        <w:t>认定为监狱企业的，在政府采购活动中，监狱企业视同小型、微型企业。监狱企业参加政府采购活动时，应当提供由省级以上监狱管理局、戒毒管理局</w:t>
      </w:r>
      <w:r>
        <w:rPr>
          <w:rFonts w:hAnsi="宋体"/>
          <w:sz w:val="24"/>
          <w:szCs w:val="24"/>
        </w:rPr>
        <w:t>(</w:t>
      </w:r>
      <w:r>
        <w:rPr>
          <w:rFonts w:hint="eastAsia" w:hAnsi="宋体"/>
          <w:sz w:val="24"/>
          <w:szCs w:val="24"/>
        </w:rPr>
        <w:t>含新疆生产建设兵团</w:t>
      </w:r>
      <w:r>
        <w:rPr>
          <w:rFonts w:hAnsi="宋体"/>
          <w:sz w:val="24"/>
          <w:szCs w:val="24"/>
        </w:rPr>
        <w:t>)</w:t>
      </w:r>
      <w:r>
        <w:rPr>
          <w:rFonts w:hint="eastAsia" w:hAnsi="宋体"/>
          <w:sz w:val="24"/>
          <w:szCs w:val="24"/>
        </w:rPr>
        <w:t>出具的属于监狱企业的证明文件。</w:t>
      </w:r>
    </w:p>
    <w:p>
      <w:pPr>
        <w:pStyle w:val="11"/>
        <w:tabs>
          <w:tab w:val="left" w:pos="720"/>
          <w:tab w:val="left" w:pos="9180"/>
        </w:tabs>
        <w:adjustRightInd w:val="0"/>
        <w:snapToGrid w:val="0"/>
        <w:spacing w:line="360" w:lineRule="auto"/>
        <w:ind w:firstLine="420" w:firstLineChars="175"/>
        <w:rPr>
          <w:rFonts w:hAnsi="宋体"/>
          <w:sz w:val="24"/>
          <w:szCs w:val="24"/>
        </w:rPr>
      </w:pPr>
      <w:r>
        <w:rPr>
          <w:rFonts w:hint="eastAsia" w:hAnsi="宋体"/>
          <w:sz w:val="24"/>
          <w:szCs w:val="24"/>
        </w:rPr>
        <w:t>（四）、投标产品提供企业按《三部门联合发布关于促进残疾人就业政府采购政策的通知》（财库</w:t>
      </w:r>
      <w:r>
        <w:rPr>
          <w:rFonts w:hAnsi="宋体"/>
          <w:sz w:val="24"/>
          <w:szCs w:val="24"/>
        </w:rPr>
        <w:t>[2017]141</w:t>
      </w:r>
      <w:r>
        <w:rPr>
          <w:rFonts w:hint="eastAsia" w:hAnsi="宋体"/>
          <w:sz w:val="24"/>
          <w:szCs w:val="24"/>
        </w:rPr>
        <w:t>号）认定为残疾人福利性单位的，视同小型、微型企业；残疾人福利性单位参加政府采购活动时，应当提供《残疾人福利性单位声明函》。残疾人福利性单位属于小型、微型企业的，不重复享受政策。</w:t>
      </w:r>
    </w:p>
    <w:p>
      <w:pPr>
        <w:pStyle w:val="11"/>
        <w:tabs>
          <w:tab w:val="left" w:pos="720"/>
          <w:tab w:val="left" w:pos="9180"/>
        </w:tabs>
        <w:adjustRightInd w:val="0"/>
        <w:snapToGrid w:val="0"/>
        <w:spacing w:line="360" w:lineRule="auto"/>
        <w:ind w:firstLine="420" w:firstLineChars="175"/>
        <w:rPr>
          <w:rFonts w:hint="eastAsia" w:hAnsi="宋体"/>
          <w:sz w:val="24"/>
          <w:szCs w:val="24"/>
        </w:rPr>
      </w:pPr>
      <w:r>
        <w:rPr>
          <w:rFonts w:hint="eastAsia" w:hAnsi="宋体"/>
          <w:sz w:val="24"/>
          <w:szCs w:val="24"/>
        </w:rPr>
        <w:t>（五）、评标委员会构成：本项目的评标委员会由采购人代表和有关技术、经济等方面的专家组成，其中采购人代表</w:t>
      </w:r>
      <w:r>
        <w:rPr>
          <w:rFonts w:hAnsi="宋体"/>
          <w:sz w:val="24"/>
          <w:szCs w:val="24"/>
          <w:u w:val="single"/>
        </w:rPr>
        <w:t xml:space="preserve"> 2 </w:t>
      </w:r>
      <w:r>
        <w:rPr>
          <w:rFonts w:hint="eastAsia" w:hAnsi="宋体"/>
          <w:sz w:val="24"/>
          <w:szCs w:val="24"/>
        </w:rPr>
        <w:t>人</w:t>
      </w:r>
      <w:r>
        <w:rPr>
          <w:rFonts w:hAnsi="宋体"/>
          <w:sz w:val="24"/>
          <w:szCs w:val="24"/>
        </w:rPr>
        <w:t>,</w:t>
      </w:r>
      <w:r>
        <w:rPr>
          <w:rFonts w:hint="eastAsia" w:hAnsi="宋体"/>
          <w:sz w:val="24"/>
          <w:szCs w:val="24"/>
        </w:rPr>
        <w:t>专家</w:t>
      </w:r>
      <w:r>
        <w:rPr>
          <w:rFonts w:hAnsi="宋体"/>
          <w:sz w:val="24"/>
          <w:szCs w:val="24"/>
          <w:u w:val="single"/>
        </w:rPr>
        <w:t xml:space="preserve"> </w:t>
      </w:r>
      <w:r>
        <w:rPr>
          <w:rFonts w:hint="eastAsia" w:hAnsi="宋体"/>
          <w:sz w:val="24"/>
          <w:szCs w:val="24"/>
          <w:u w:val="single"/>
          <w:lang w:val="en-US" w:eastAsia="zh-CN"/>
        </w:rPr>
        <w:t xml:space="preserve">5 </w:t>
      </w:r>
      <w:r>
        <w:rPr>
          <w:rFonts w:hint="eastAsia" w:hAnsi="宋体"/>
          <w:sz w:val="24"/>
          <w:szCs w:val="24"/>
        </w:rPr>
        <w:t>人，共</w:t>
      </w:r>
      <w:r>
        <w:rPr>
          <w:rFonts w:hAnsi="宋体"/>
          <w:sz w:val="24"/>
          <w:szCs w:val="24"/>
          <w:u w:val="single"/>
        </w:rPr>
        <w:t>7</w:t>
      </w:r>
      <w:r>
        <w:rPr>
          <w:rFonts w:hint="eastAsia" w:hAnsi="宋体"/>
          <w:sz w:val="24"/>
          <w:szCs w:val="24"/>
          <w:u w:val="single"/>
        </w:rPr>
        <w:t>人</w:t>
      </w:r>
      <w:r>
        <w:rPr>
          <w:rFonts w:hint="eastAsia" w:hAnsi="宋体"/>
          <w:sz w:val="24"/>
          <w:szCs w:val="24"/>
        </w:rPr>
        <w:t>组成。其中专家人数不少于成员总数的三分之二。</w:t>
      </w:r>
    </w:p>
    <w:p>
      <w:pPr>
        <w:pStyle w:val="11"/>
        <w:tabs>
          <w:tab w:val="left" w:pos="720"/>
          <w:tab w:val="left" w:pos="9180"/>
        </w:tabs>
        <w:adjustRightInd w:val="0"/>
        <w:snapToGrid w:val="0"/>
        <w:spacing w:line="360" w:lineRule="auto"/>
        <w:ind w:firstLine="420" w:firstLineChars="175"/>
        <w:rPr>
          <w:rFonts w:hAnsi="宋体"/>
          <w:sz w:val="24"/>
          <w:szCs w:val="24"/>
        </w:rPr>
      </w:pPr>
      <w:r>
        <w:rPr>
          <w:rFonts w:hint="eastAsia" w:hAnsi="宋体"/>
          <w:sz w:val="24"/>
          <w:szCs w:val="24"/>
          <w:lang w:eastAsia="zh-CN"/>
        </w:rPr>
        <w:t>（</w:t>
      </w:r>
      <w:r>
        <w:rPr>
          <w:rFonts w:hint="eastAsia" w:hAnsi="宋体"/>
          <w:sz w:val="24"/>
          <w:szCs w:val="24"/>
          <w:lang w:val="en-US" w:eastAsia="zh-CN"/>
        </w:rPr>
        <w:t>六</w:t>
      </w:r>
      <w:r>
        <w:rPr>
          <w:rFonts w:hint="eastAsia" w:hAnsi="宋体"/>
          <w:sz w:val="24"/>
          <w:szCs w:val="24"/>
          <w:lang w:eastAsia="zh-CN"/>
        </w:rPr>
        <w:t>）</w:t>
      </w:r>
      <w:r>
        <w:rPr>
          <w:rFonts w:hint="eastAsia" w:hAnsi="宋体"/>
          <w:sz w:val="24"/>
          <w:szCs w:val="24"/>
        </w:rPr>
        <w:t>评标专家确定方式</w:t>
      </w:r>
      <w:r>
        <w:rPr>
          <w:rFonts w:hAnsi="宋体"/>
          <w:sz w:val="24"/>
          <w:szCs w:val="24"/>
        </w:rPr>
        <w:t>:</w:t>
      </w:r>
      <w:r>
        <w:rPr>
          <w:rFonts w:hint="eastAsia" w:hAnsi="宋体"/>
          <w:sz w:val="24"/>
          <w:szCs w:val="24"/>
        </w:rPr>
        <w:t>在政采云评标专家抽取库中随机抽取。</w:t>
      </w:r>
    </w:p>
    <w:p>
      <w:pPr>
        <w:pStyle w:val="11"/>
        <w:tabs>
          <w:tab w:val="left" w:pos="720"/>
          <w:tab w:val="left" w:pos="9180"/>
        </w:tabs>
        <w:adjustRightInd w:val="0"/>
        <w:snapToGrid w:val="0"/>
        <w:spacing w:line="360" w:lineRule="auto"/>
        <w:ind w:firstLine="420" w:firstLineChars="175"/>
        <w:rPr>
          <w:rFonts w:hAnsi="宋体"/>
          <w:sz w:val="24"/>
          <w:szCs w:val="24"/>
        </w:rPr>
      </w:pPr>
      <w:r>
        <w:rPr>
          <w:rFonts w:hint="eastAsia" w:hAnsi="宋体"/>
          <w:sz w:val="24"/>
          <w:szCs w:val="24"/>
        </w:rPr>
        <w:t>（</w:t>
      </w:r>
      <w:r>
        <w:rPr>
          <w:rFonts w:hint="eastAsia" w:hAnsi="宋体"/>
          <w:sz w:val="24"/>
          <w:szCs w:val="24"/>
          <w:lang w:val="en-US" w:eastAsia="zh-CN"/>
        </w:rPr>
        <w:t>七</w:t>
      </w:r>
      <w:r>
        <w:rPr>
          <w:rFonts w:hint="eastAsia" w:hAnsi="宋体"/>
          <w:sz w:val="24"/>
          <w:szCs w:val="24"/>
        </w:rPr>
        <w:t>）、评标原则：坚持公开、公平、公正、适用合理原则。</w:t>
      </w:r>
    </w:p>
    <w:p>
      <w:pPr>
        <w:pStyle w:val="11"/>
        <w:tabs>
          <w:tab w:val="left" w:pos="720"/>
          <w:tab w:val="left" w:pos="9180"/>
        </w:tabs>
        <w:adjustRightInd w:val="0"/>
        <w:snapToGrid w:val="0"/>
        <w:spacing w:line="360" w:lineRule="auto"/>
        <w:ind w:firstLine="420" w:firstLineChars="175"/>
        <w:rPr>
          <w:rFonts w:hAnsi="宋体"/>
          <w:sz w:val="24"/>
          <w:szCs w:val="24"/>
        </w:rPr>
      </w:pPr>
      <w:r>
        <w:rPr>
          <w:rFonts w:hint="eastAsia" w:hAnsi="宋体"/>
          <w:sz w:val="24"/>
          <w:szCs w:val="24"/>
        </w:rPr>
        <w:t>（</w:t>
      </w:r>
      <w:r>
        <w:rPr>
          <w:rFonts w:hint="eastAsia" w:hAnsi="宋体"/>
          <w:sz w:val="24"/>
          <w:szCs w:val="24"/>
          <w:lang w:val="en-US" w:eastAsia="zh-CN"/>
        </w:rPr>
        <w:t>八</w:t>
      </w:r>
      <w:r>
        <w:rPr>
          <w:rFonts w:hint="eastAsia" w:hAnsi="宋体"/>
          <w:sz w:val="24"/>
          <w:szCs w:val="24"/>
        </w:rPr>
        <w:t>）、评标依据：评标委员会以招标文件、投标文件为评审依据。</w:t>
      </w:r>
    </w:p>
    <w:p>
      <w:pPr>
        <w:pStyle w:val="11"/>
        <w:spacing w:line="360" w:lineRule="auto"/>
        <w:ind w:firstLine="420" w:firstLineChars="175"/>
        <w:rPr>
          <w:rFonts w:hAnsi="宋体"/>
          <w:sz w:val="24"/>
          <w:szCs w:val="24"/>
        </w:rPr>
      </w:pPr>
      <w:r>
        <w:rPr>
          <w:rFonts w:hint="eastAsia" w:hAnsi="宋体"/>
          <w:sz w:val="24"/>
          <w:szCs w:val="24"/>
        </w:rPr>
        <w:t>（</w:t>
      </w:r>
      <w:r>
        <w:rPr>
          <w:rFonts w:hint="eastAsia" w:hAnsi="宋体"/>
          <w:sz w:val="24"/>
          <w:szCs w:val="24"/>
          <w:lang w:val="en-US" w:eastAsia="zh-CN"/>
        </w:rPr>
        <w:t>九</w:t>
      </w:r>
      <w:r>
        <w:rPr>
          <w:rFonts w:hint="eastAsia" w:hAnsi="宋体"/>
          <w:sz w:val="24"/>
          <w:szCs w:val="24"/>
        </w:rPr>
        <w:t>）、评标办法：采用</w:t>
      </w:r>
      <w:r>
        <w:rPr>
          <w:rFonts w:hint="eastAsia" w:hAnsi="宋体"/>
          <w:b/>
          <w:bCs/>
          <w:sz w:val="24"/>
          <w:szCs w:val="24"/>
          <w:u w:val="single"/>
        </w:rPr>
        <w:t>综合评分法</w:t>
      </w:r>
      <w:r>
        <w:rPr>
          <w:rFonts w:hint="eastAsia" w:hAnsi="宋体"/>
          <w:sz w:val="24"/>
          <w:szCs w:val="24"/>
        </w:rPr>
        <w:t>。</w:t>
      </w:r>
      <w:bookmarkStart w:id="40" w:name="_Toc437790533"/>
      <w:bookmarkStart w:id="41" w:name="_Toc121504883"/>
      <w:bookmarkStart w:id="42" w:name="_Toc388515703"/>
      <w:bookmarkStart w:id="43" w:name="_Toc460431538"/>
      <w:bookmarkStart w:id="44" w:name="_Toc1185"/>
      <w:bookmarkStart w:id="45" w:name="_Toc62896117"/>
      <w:bookmarkStart w:id="46" w:name="_Toc123896193"/>
      <w:bookmarkStart w:id="47" w:name="_Toc172534745"/>
      <w:bookmarkStart w:id="48" w:name="_Toc269199417"/>
      <w:bookmarkStart w:id="49" w:name="_Toc173596725"/>
      <w:bookmarkStart w:id="50" w:name="_Toc153460353"/>
      <w:bookmarkStart w:id="51" w:name="_Toc130105471"/>
      <w:bookmarkStart w:id="52" w:name="_Toc191022628"/>
    </w:p>
    <w:p>
      <w:pPr>
        <w:pStyle w:val="4"/>
        <w:tabs>
          <w:tab w:val="left" w:pos="720"/>
          <w:tab w:val="left" w:pos="9180"/>
        </w:tabs>
        <w:adjustRightInd w:val="0"/>
        <w:snapToGrid w:val="0"/>
        <w:spacing w:line="360" w:lineRule="auto"/>
        <w:ind w:firstLine="420" w:firstLineChars="175"/>
        <w:rPr>
          <w:sz w:val="24"/>
          <w:szCs w:val="24"/>
        </w:rPr>
      </w:pPr>
      <w:r>
        <w:rPr>
          <w:rFonts w:hint="eastAsia"/>
          <w:sz w:val="24"/>
          <w:szCs w:val="24"/>
        </w:rPr>
        <w:t>二、评标办法</w:t>
      </w:r>
      <w:bookmarkEnd w:id="40"/>
      <w:bookmarkEnd w:id="41"/>
      <w:bookmarkEnd w:id="42"/>
      <w:bookmarkEnd w:id="43"/>
      <w:bookmarkEnd w:id="44"/>
      <w:bookmarkEnd w:id="45"/>
      <w:bookmarkEnd w:id="46"/>
      <w:bookmarkEnd w:id="47"/>
      <w:bookmarkEnd w:id="48"/>
      <w:bookmarkEnd w:id="49"/>
      <w:bookmarkEnd w:id="50"/>
      <w:bookmarkEnd w:id="51"/>
      <w:bookmarkEnd w:id="52"/>
    </w:p>
    <w:p>
      <w:pPr>
        <w:tabs>
          <w:tab w:val="left" w:pos="720"/>
          <w:tab w:val="left" w:pos="9180"/>
        </w:tabs>
        <w:spacing w:line="360" w:lineRule="auto"/>
        <w:ind w:firstLine="420" w:firstLineChars="175"/>
        <w:rPr>
          <w:sz w:val="24"/>
          <w:szCs w:val="24"/>
        </w:rPr>
      </w:pPr>
      <w:r>
        <w:rPr>
          <w:rFonts w:hint="eastAsia"/>
          <w:sz w:val="24"/>
          <w:szCs w:val="24"/>
        </w:rPr>
        <w:t>（一）资格审查：采购人或采购代理机构代表首先对投标人的资格条件进行审查，以确定投标人是否具备投标资格，投标人只有通过资格审查的才能进入符合性评审。</w:t>
      </w:r>
    </w:p>
    <w:p>
      <w:pPr>
        <w:tabs>
          <w:tab w:val="left" w:pos="720"/>
          <w:tab w:val="left" w:pos="9180"/>
        </w:tabs>
        <w:spacing w:line="360" w:lineRule="auto"/>
        <w:ind w:firstLine="420" w:firstLineChars="175"/>
        <w:rPr>
          <w:sz w:val="24"/>
          <w:szCs w:val="24"/>
        </w:rPr>
      </w:pPr>
      <w:r>
        <w:rPr>
          <w:rFonts w:hint="eastAsia"/>
          <w:sz w:val="24"/>
          <w:szCs w:val="24"/>
        </w:rPr>
        <w:t>（二）符合性评审：评标委员会对通过资格审查的投标人的投标文件对招标文件的响应程度进行审查，以确定投标人是否具备投标资格和投标文件是否在实质上响应招标文件的各项要求。投标人只有通过符合性评审的才能进入后续的详评。</w:t>
      </w:r>
    </w:p>
    <w:p>
      <w:pPr>
        <w:pStyle w:val="11"/>
        <w:tabs>
          <w:tab w:val="left" w:pos="720"/>
          <w:tab w:val="left" w:pos="9180"/>
        </w:tabs>
        <w:spacing w:line="360" w:lineRule="auto"/>
        <w:ind w:firstLine="420" w:firstLineChars="175"/>
        <w:rPr>
          <w:rFonts w:hAnsi="宋体"/>
          <w:sz w:val="24"/>
          <w:szCs w:val="24"/>
        </w:rPr>
      </w:pPr>
      <w:r>
        <w:rPr>
          <w:rFonts w:hint="eastAsia" w:hAnsi="宋体"/>
          <w:sz w:val="24"/>
          <w:szCs w:val="24"/>
        </w:rPr>
        <w:t>（三）对通过符合性审查的投标人，评标委员会将按照以下评分标准对其投标文件进行综合评审打分。</w:t>
      </w:r>
    </w:p>
    <w:bookmarkEnd w:id="34"/>
    <w:bookmarkEnd w:id="35"/>
    <w:bookmarkEnd w:id="36"/>
    <w:bookmarkEnd w:id="37"/>
    <w:bookmarkEnd w:id="38"/>
    <w:bookmarkEnd w:id="39"/>
    <w:p>
      <w:pPr>
        <w:adjustRightInd w:val="0"/>
        <w:snapToGrid w:val="0"/>
        <w:spacing w:line="360" w:lineRule="auto"/>
        <w:ind w:firstLine="482" w:firstLineChars="200"/>
        <w:rPr>
          <w:b/>
          <w:bCs/>
          <w:sz w:val="24"/>
          <w:szCs w:val="24"/>
        </w:rPr>
      </w:pPr>
    </w:p>
    <w:p>
      <w:pPr>
        <w:adjustRightInd w:val="0"/>
        <w:snapToGrid w:val="0"/>
        <w:spacing w:line="360" w:lineRule="auto"/>
        <w:ind w:firstLine="482" w:firstLineChars="200"/>
        <w:rPr>
          <w:b/>
          <w:bCs/>
          <w:sz w:val="24"/>
          <w:szCs w:val="24"/>
        </w:rPr>
      </w:pPr>
    </w:p>
    <w:p>
      <w:pPr>
        <w:adjustRightInd w:val="0"/>
        <w:snapToGrid w:val="0"/>
        <w:spacing w:line="360" w:lineRule="auto"/>
        <w:ind w:firstLine="482" w:firstLineChars="200"/>
        <w:rPr>
          <w:b/>
          <w:bCs/>
          <w:sz w:val="24"/>
          <w:szCs w:val="24"/>
        </w:rPr>
      </w:pPr>
    </w:p>
    <w:p>
      <w:pPr>
        <w:adjustRightInd w:val="0"/>
        <w:snapToGrid w:val="0"/>
        <w:spacing w:line="360" w:lineRule="auto"/>
        <w:ind w:firstLine="482" w:firstLineChars="200"/>
        <w:rPr>
          <w:b/>
          <w:bCs/>
          <w:sz w:val="24"/>
          <w:szCs w:val="24"/>
        </w:rPr>
      </w:pPr>
      <w:r>
        <w:rPr>
          <w:b/>
          <w:bCs/>
          <w:sz w:val="24"/>
          <w:szCs w:val="24"/>
        </w:rPr>
        <w:t>1</w:t>
      </w:r>
      <w:r>
        <w:rPr>
          <w:rFonts w:hint="eastAsia"/>
          <w:b/>
          <w:bCs/>
          <w:sz w:val="24"/>
          <w:szCs w:val="24"/>
        </w:rPr>
        <w:t>、价格分…………………………………………………………………</w:t>
      </w:r>
      <w:r>
        <w:rPr>
          <w:b/>
          <w:bCs/>
          <w:sz w:val="24"/>
          <w:szCs w:val="24"/>
          <w:lang w:val="en-US"/>
        </w:rPr>
        <w:t>30</w:t>
      </w:r>
      <w:r>
        <w:rPr>
          <w:rFonts w:hint="eastAsia"/>
          <w:b/>
          <w:bCs/>
          <w:sz w:val="24"/>
          <w:szCs w:val="24"/>
        </w:rPr>
        <w:t>分</w:t>
      </w:r>
    </w:p>
    <w:p>
      <w:pPr>
        <w:adjustRightInd w:val="0"/>
        <w:snapToGrid w:val="0"/>
        <w:spacing w:line="360" w:lineRule="auto"/>
        <w:ind w:firstLine="480"/>
        <w:rPr>
          <w:rFonts w:hint="eastAsia"/>
          <w:sz w:val="24"/>
          <w:szCs w:val="24"/>
        </w:rPr>
      </w:pPr>
      <w:r>
        <w:rPr>
          <w:rFonts w:hint="eastAsia"/>
          <w:sz w:val="24"/>
          <w:szCs w:val="24"/>
        </w:rPr>
        <w:t>（</w:t>
      </w:r>
      <w:r>
        <w:rPr>
          <w:rFonts w:hint="eastAsia"/>
          <w:sz w:val="24"/>
          <w:szCs w:val="24"/>
          <w:lang w:val="en-US"/>
        </w:rPr>
        <w:t>1</w:t>
      </w:r>
      <w:r>
        <w:rPr>
          <w:rFonts w:hint="eastAsia"/>
          <w:sz w:val="24"/>
          <w:szCs w:val="24"/>
        </w:rPr>
        <w:t xml:space="preserve">）以进入评标的最低的评标报价为 </w:t>
      </w:r>
      <w:r>
        <w:rPr>
          <w:rFonts w:hint="eastAsia"/>
          <w:sz w:val="24"/>
          <w:szCs w:val="24"/>
          <w:lang w:val="en-US"/>
        </w:rPr>
        <w:t>30</w:t>
      </w:r>
      <w:r>
        <w:rPr>
          <w:rFonts w:hint="eastAsia"/>
          <w:sz w:val="24"/>
          <w:szCs w:val="24"/>
        </w:rPr>
        <w:t xml:space="preserve"> 分。</w:t>
      </w:r>
    </w:p>
    <w:p>
      <w:pPr>
        <w:adjustRightInd w:val="0"/>
        <w:snapToGrid w:val="0"/>
        <w:spacing w:line="360" w:lineRule="auto"/>
        <w:ind w:firstLine="3160" w:firstLineChars="1317"/>
        <w:rPr>
          <w:rFonts w:hint="eastAsia"/>
          <w:sz w:val="24"/>
          <w:szCs w:val="24"/>
        </w:rPr>
      </w:pPr>
      <w:r>
        <w:rPr>
          <w:rFonts w:hint="eastAsia"/>
          <w:sz w:val="24"/>
          <w:szCs w:val="24"/>
        </w:rPr>
        <w:t>最低投标人评标报价金额</w:t>
      </w:r>
    </w:p>
    <w:p>
      <w:pPr>
        <w:tabs>
          <w:tab w:val="left" w:pos="2521"/>
          <w:tab w:val="left" w:pos="6038"/>
        </w:tabs>
        <w:spacing w:before="91"/>
        <w:ind w:right="1824" w:firstLine="420" w:firstLineChars="200"/>
        <w:jc w:val="both"/>
        <w:rPr>
          <w:sz w:val="24"/>
          <w:szCs w:val="24"/>
        </w:rPr>
      </w:pPr>
      <w:r>
        <w:rPr>
          <w:rFonts w:hint="eastAsia"/>
          <w:sz w:val="21"/>
          <w:szCs w:val="21"/>
        </w:rPr>
        <w:t>（</w:t>
      </w:r>
      <w:r>
        <w:rPr>
          <w:sz w:val="21"/>
          <w:szCs w:val="21"/>
          <w:lang w:val="en-US"/>
        </w:rPr>
        <w:t>2</w:t>
      </w:r>
      <w:r>
        <w:rPr>
          <w:rFonts w:hint="eastAsia"/>
          <w:sz w:val="21"/>
          <w:szCs w:val="21"/>
        </w:rPr>
        <w:t>）投标人价格分</w:t>
      </w:r>
      <w:r>
        <w:rPr>
          <w:spacing w:val="-2"/>
          <w:sz w:val="21"/>
          <w:szCs w:val="21"/>
        </w:rPr>
        <w:t xml:space="preserve"> </w:t>
      </w:r>
      <w:r>
        <w:rPr>
          <w:sz w:val="21"/>
          <w:szCs w:val="21"/>
        </w:rPr>
        <w:t>=</w:t>
      </w:r>
      <w:r>
        <w:rPr>
          <w:sz w:val="21"/>
          <w:szCs w:val="21"/>
        </w:rPr>
        <w:tab/>
      </w:r>
      <w:r>
        <w:rPr>
          <w:sz w:val="21"/>
          <w:szCs w:val="21"/>
          <w:u w:val="single"/>
        </w:rPr>
        <w:t xml:space="preserve"> </w:t>
      </w:r>
      <w:r>
        <w:rPr>
          <w:sz w:val="21"/>
          <w:szCs w:val="21"/>
          <w:u w:val="single"/>
        </w:rPr>
        <w:tab/>
      </w:r>
      <w:r>
        <w:rPr>
          <w:sz w:val="21"/>
          <w:szCs w:val="21"/>
          <w:u w:val="single"/>
          <w:lang w:val="en-US"/>
        </w:rPr>
        <w:t xml:space="preserve">    </w:t>
      </w:r>
      <w:r>
        <w:rPr>
          <w:rFonts w:hint="eastAsia"/>
          <w:sz w:val="21"/>
          <w:szCs w:val="21"/>
          <w:u w:val="single"/>
          <w:lang w:val="en-US" w:eastAsia="zh-CN"/>
        </w:rPr>
        <w:t xml:space="preserve">  </w:t>
      </w:r>
      <w:r>
        <w:rPr>
          <w:rFonts w:hint="eastAsia"/>
          <w:sz w:val="24"/>
          <w:szCs w:val="24"/>
        </w:rPr>
        <w:t>×</w:t>
      </w:r>
      <w:r>
        <w:rPr>
          <w:sz w:val="24"/>
          <w:szCs w:val="24"/>
          <w:lang w:val="en-US"/>
        </w:rPr>
        <w:t>3</w:t>
      </w:r>
      <w:r>
        <w:rPr>
          <w:sz w:val="24"/>
          <w:szCs w:val="24"/>
        </w:rPr>
        <w:t>0</w:t>
      </w:r>
      <w:r>
        <w:rPr>
          <w:spacing w:val="-1"/>
          <w:sz w:val="24"/>
          <w:szCs w:val="24"/>
        </w:rPr>
        <w:t xml:space="preserve"> </w:t>
      </w:r>
      <w:r>
        <w:rPr>
          <w:rFonts w:hint="eastAsia"/>
          <w:sz w:val="24"/>
          <w:szCs w:val="24"/>
        </w:rPr>
        <w:t>分</w:t>
      </w:r>
    </w:p>
    <w:p>
      <w:pPr>
        <w:spacing w:before="91"/>
        <w:ind w:right="839"/>
        <w:jc w:val="center"/>
        <w:rPr>
          <w:sz w:val="24"/>
          <w:szCs w:val="24"/>
        </w:rPr>
      </w:pPr>
      <w:r>
        <w:rPr>
          <w:rFonts w:hint="eastAsia"/>
          <w:sz w:val="24"/>
          <w:szCs w:val="24"/>
        </w:rPr>
        <w:t>投标人评标报价金额</w:t>
      </w:r>
    </w:p>
    <w:p>
      <w:pPr>
        <w:tabs>
          <w:tab w:val="left" w:leader="dot" w:pos="9043"/>
        </w:tabs>
        <w:spacing w:before="132"/>
        <w:ind w:left="718"/>
        <w:jc w:val="both"/>
        <w:outlineLvl w:val="5"/>
        <w:rPr>
          <w:b/>
          <w:bCs/>
          <w:sz w:val="21"/>
          <w:szCs w:val="21"/>
        </w:rPr>
      </w:pPr>
      <w:bookmarkStart w:id="53" w:name="4、政策功能分（节能、环保、广西区内产品等）………………………………………………"/>
      <w:bookmarkEnd w:id="53"/>
      <w:bookmarkStart w:id="54" w:name="2、技术分……………………………………………………………………………………………"/>
      <w:bookmarkEnd w:id="54"/>
    </w:p>
    <w:p>
      <w:pPr>
        <w:pStyle w:val="33"/>
        <w:rPr>
          <w:rFonts w:ascii="宋体" w:eastAsia="宋体" w:cs="宋体"/>
          <w:b/>
          <w:bCs/>
          <w:sz w:val="24"/>
          <w:szCs w:val="24"/>
        </w:rPr>
      </w:pPr>
    </w:p>
    <w:p>
      <w:pPr>
        <w:adjustRightInd w:val="0"/>
        <w:snapToGrid w:val="0"/>
        <w:spacing w:line="360" w:lineRule="auto"/>
        <w:ind w:firstLine="480"/>
        <w:rPr>
          <w:sz w:val="24"/>
          <w:szCs w:val="24"/>
        </w:rPr>
      </w:pPr>
      <w:r>
        <w:rPr>
          <w:rFonts w:hint="eastAsia"/>
          <w:sz w:val="24"/>
          <w:szCs w:val="24"/>
        </w:rPr>
        <w:t>根据中华人民共和国财政部令第</w:t>
      </w:r>
      <w:r>
        <w:rPr>
          <w:sz w:val="24"/>
          <w:szCs w:val="24"/>
        </w:rPr>
        <w:t>87</w:t>
      </w:r>
      <w:r>
        <w:rPr>
          <w:rFonts w:hint="eastAsia"/>
          <w:sz w:val="24"/>
          <w:szCs w:val="24"/>
        </w:rPr>
        <w:t>号规定，评标委员会认为投标人的报价明显低于其他通过符合性审查投标人的报价，有可能影响</w:t>
      </w:r>
      <w:r>
        <w:rPr>
          <w:rFonts w:hint="eastAsia"/>
          <w:sz w:val="24"/>
          <w:szCs w:val="24"/>
          <w:lang w:val="en-US"/>
        </w:rPr>
        <w:t>工程</w:t>
      </w:r>
      <w:r>
        <w:rPr>
          <w:rFonts w:hint="eastAsia"/>
          <w:sz w:val="24"/>
          <w:szCs w:val="24"/>
        </w:rPr>
        <w:t>质量或者不能诚信履约的，应当要求其在评标现场合理的时间内提供书面说明，必要时提交相关证明材料，投标人不能证明其报价合理性的或者不能提供报价来源相关证明资料的，评标委员会应当将其作为无效投标处理。</w:t>
      </w:r>
    </w:p>
    <w:p>
      <w:pPr>
        <w:pStyle w:val="11"/>
        <w:numPr>
          <w:ilvl w:val="0"/>
          <w:numId w:val="13"/>
        </w:numPr>
        <w:snapToGrid w:val="0"/>
        <w:spacing w:before="120" w:line="360" w:lineRule="auto"/>
        <w:ind w:left="640" w:leftChars="0" w:firstLine="0" w:firstLineChars="0"/>
        <w:rPr>
          <w:rFonts w:hint="eastAsia" w:hAnsi="宋体"/>
          <w:b/>
          <w:bCs/>
          <w:sz w:val="24"/>
          <w:szCs w:val="24"/>
        </w:rPr>
      </w:pPr>
      <w:r>
        <w:rPr>
          <w:rFonts w:hint="eastAsia" w:hAnsi="宋体"/>
          <w:b/>
          <w:bCs/>
          <w:sz w:val="24"/>
          <w:szCs w:val="24"/>
          <w:lang w:val="en-US"/>
        </w:rPr>
        <w:t>项目</w:t>
      </w:r>
      <w:r>
        <w:rPr>
          <w:rFonts w:hint="eastAsia" w:hAnsi="宋体"/>
          <w:b/>
          <w:bCs/>
          <w:sz w:val="24"/>
          <w:szCs w:val="24"/>
          <w:lang w:val="en-US" w:eastAsia="zh-CN"/>
        </w:rPr>
        <w:t>设计</w:t>
      </w:r>
      <w:r>
        <w:rPr>
          <w:rFonts w:hint="eastAsia" w:hAnsi="宋体"/>
          <w:b/>
          <w:bCs/>
          <w:sz w:val="24"/>
          <w:szCs w:val="24"/>
        </w:rPr>
        <w:t>技术服务方案分……………………………………………</w:t>
      </w:r>
      <w:r>
        <w:rPr>
          <w:rFonts w:hint="eastAsia" w:hAnsi="宋体"/>
          <w:b/>
          <w:bCs/>
          <w:sz w:val="24"/>
          <w:szCs w:val="24"/>
          <w:lang w:val="en-US" w:eastAsia="zh-CN"/>
        </w:rPr>
        <w:t>1</w:t>
      </w:r>
      <w:r>
        <w:rPr>
          <w:rFonts w:hAnsi="宋体"/>
          <w:b/>
          <w:bCs/>
          <w:sz w:val="24"/>
          <w:szCs w:val="24"/>
          <w:lang w:val="en-US"/>
        </w:rPr>
        <w:t>5</w:t>
      </w:r>
      <w:r>
        <w:rPr>
          <w:rFonts w:hint="eastAsia" w:hAnsi="宋体"/>
          <w:b/>
          <w:bCs/>
          <w:sz w:val="24"/>
          <w:szCs w:val="24"/>
        </w:rPr>
        <w:t>分</w:t>
      </w:r>
    </w:p>
    <w:p>
      <w:pPr>
        <w:pStyle w:val="11"/>
        <w:numPr>
          <w:ilvl w:val="0"/>
          <w:numId w:val="0"/>
        </w:numPr>
        <w:snapToGrid w:val="0"/>
        <w:spacing w:before="120" w:line="360" w:lineRule="auto"/>
        <w:ind w:firstLine="720" w:firstLineChars="300"/>
        <w:rPr>
          <w:rFonts w:hint="eastAsia" w:hAnsi="宋体"/>
          <w:b w:val="0"/>
          <w:bCs w:val="0"/>
          <w:sz w:val="24"/>
          <w:szCs w:val="24"/>
        </w:rPr>
      </w:pPr>
      <w:r>
        <w:rPr>
          <w:rFonts w:hint="eastAsia" w:hAnsi="宋体"/>
          <w:b w:val="0"/>
          <w:bCs w:val="0"/>
          <w:sz w:val="24"/>
          <w:szCs w:val="24"/>
        </w:rPr>
        <w:t>评委委员会根据招标文件要求对投标人的技术服务方案进行集体讨论，确定投标人“一档、二档、三档”各所属档次，由评委按确定后的各投标人所属档次以及等级评定说明内容，在相应档次内独立打分。</w:t>
      </w:r>
    </w:p>
    <w:p>
      <w:pPr>
        <w:spacing w:line="360" w:lineRule="auto"/>
        <w:ind w:firstLine="420" w:firstLineChars="175"/>
        <w:rPr>
          <w:sz w:val="24"/>
          <w:szCs w:val="24"/>
        </w:rPr>
      </w:pPr>
      <w:r>
        <w:rPr>
          <w:rFonts w:hint="eastAsia"/>
          <w:sz w:val="24"/>
          <w:szCs w:val="24"/>
        </w:rPr>
        <w:t>一档（</w:t>
      </w:r>
      <w:r>
        <w:rPr>
          <w:sz w:val="24"/>
          <w:szCs w:val="24"/>
        </w:rPr>
        <w:t>0.1-</w:t>
      </w:r>
      <w:r>
        <w:rPr>
          <w:rFonts w:hint="eastAsia"/>
          <w:sz w:val="24"/>
          <w:szCs w:val="24"/>
          <w:lang w:val="en-US" w:eastAsia="zh-CN"/>
        </w:rPr>
        <w:t>5</w:t>
      </w:r>
      <w:r>
        <w:rPr>
          <w:sz w:val="24"/>
          <w:szCs w:val="24"/>
        </w:rPr>
        <w:t xml:space="preserve"> </w:t>
      </w:r>
      <w:r>
        <w:rPr>
          <w:rFonts w:hint="eastAsia"/>
          <w:sz w:val="24"/>
          <w:szCs w:val="24"/>
        </w:rPr>
        <w:t>分）：技术方案可行，方案描述简单，基本满足要求。</w:t>
      </w:r>
    </w:p>
    <w:p>
      <w:pPr>
        <w:spacing w:line="360" w:lineRule="auto"/>
        <w:ind w:firstLine="420" w:firstLineChars="175"/>
        <w:rPr>
          <w:sz w:val="24"/>
          <w:szCs w:val="24"/>
        </w:rPr>
      </w:pPr>
      <w:r>
        <w:rPr>
          <w:rFonts w:hint="eastAsia"/>
          <w:sz w:val="24"/>
          <w:szCs w:val="24"/>
        </w:rPr>
        <w:t>二档（</w:t>
      </w:r>
      <w:r>
        <w:rPr>
          <w:rFonts w:hint="eastAsia"/>
          <w:sz w:val="24"/>
          <w:szCs w:val="24"/>
          <w:lang w:val="en-US" w:eastAsia="zh-CN"/>
        </w:rPr>
        <w:t>5</w:t>
      </w:r>
      <w:r>
        <w:rPr>
          <w:sz w:val="24"/>
          <w:szCs w:val="24"/>
        </w:rPr>
        <w:t>.1-</w:t>
      </w:r>
      <w:r>
        <w:rPr>
          <w:sz w:val="24"/>
          <w:szCs w:val="24"/>
          <w:lang w:val="en-US"/>
        </w:rPr>
        <w:t>1</w:t>
      </w:r>
      <w:r>
        <w:rPr>
          <w:rFonts w:hint="eastAsia"/>
          <w:sz w:val="24"/>
          <w:szCs w:val="24"/>
          <w:lang w:val="en-US" w:eastAsia="zh-CN"/>
        </w:rPr>
        <w:t>0</w:t>
      </w:r>
      <w:r>
        <w:rPr>
          <w:rFonts w:hint="eastAsia"/>
          <w:sz w:val="24"/>
          <w:szCs w:val="24"/>
        </w:rPr>
        <w:t>分）：技术方案一般，能考虑到项目的基本情况，有较好的技术路线和初步规划思路，较好地满足项目需求。</w:t>
      </w:r>
    </w:p>
    <w:p>
      <w:pPr>
        <w:spacing w:line="360" w:lineRule="auto"/>
        <w:ind w:firstLine="420" w:firstLineChars="175"/>
        <w:rPr>
          <w:sz w:val="24"/>
          <w:szCs w:val="24"/>
        </w:rPr>
      </w:pPr>
      <w:r>
        <w:rPr>
          <w:rFonts w:hint="eastAsia"/>
          <w:sz w:val="24"/>
          <w:szCs w:val="24"/>
        </w:rPr>
        <w:t>三档（</w:t>
      </w:r>
      <w:r>
        <w:rPr>
          <w:sz w:val="24"/>
          <w:szCs w:val="24"/>
          <w:lang w:val="en-US"/>
        </w:rPr>
        <w:t>1</w:t>
      </w:r>
      <w:r>
        <w:rPr>
          <w:rFonts w:hint="eastAsia"/>
          <w:sz w:val="24"/>
          <w:szCs w:val="24"/>
          <w:lang w:val="en-US" w:eastAsia="zh-CN"/>
        </w:rPr>
        <w:t>0</w:t>
      </w:r>
      <w:r>
        <w:rPr>
          <w:sz w:val="24"/>
          <w:szCs w:val="24"/>
        </w:rPr>
        <w:t>.1-</w:t>
      </w:r>
      <w:r>
        <w:rPr>
          <w:rFonts w:hint="eastAsia"/>
          <w:sz w:val="24"/>
          <w:szCs w:val="24"/>
          <w:lang w:val="en-US" w:eastAsia="zh-CN"/>
        </w:rPr>
        <w:t>1</w:t>
      </w:r>
      <w:r>
        <w:rPr>
          <w:sz w:val="24"/>
          <w:szCs w:val="24"/>
          <w:lang w:val="en-US"/>
        </w:rPr>
        <w:t>5</w:t>
      </w:r>
      <w:r>
        <w:rPr>
          <w:sz w:val="24"/>
          <w:szCs w:val="24"/>
        </w:rPr>
        <w:t xml:space="preserve"> </w:t>
      </w:r>
      <w:r>
        <w:rPr>
          <w:rFonts w:hint="eastAsia"/>
          <w:sz w:val="24"/>
          <w:szCs w:val="24"/>
        </w:rPr>
        <w:t>分）：技术方案良好，方案描述清晰完整，合理有序，对项目方案有深入分析论述，技术路线可实施性强，能够很好地满足项目要求，操作可行性高。</w:t>
      </w:r>
      <w:r>
        <w:rPr>
          <w:sz w:val="24"/>
          <w:szCs w:val="24"/>
        </w:rPr>
        <w:t xml:space="preserve"> </w:t>
      </w:r>
    </w:p>
    <w:p>
      <w:pPr>
        <w:numPr>
          <w:ilvl w:val="0"/>
          <w:numId w:val="13"/>
        </w:numPr>
        <w:spacing w:line="360" w:lineRule="auto"/>
        <w:ind w:left="640" w:leftChars="0" w:firstLine="0" w:firstLineChars="0"/>
        <w:rPr>
          <w:rFonts w:hint="eastAsia"/>
          <w:b/>
          <w:bCs/>
          <w:sz w:val="24"/>
          <w:szCs w:val="24"/>
        </w:rPr>
      </w:pPr>
      <w:r>
        <w:rPr>
          <w:rFonts w:hint="eastAsia"/>
          <w:b/>
          <w:bCs/>
          <w:sz w:val="24"/>
          <w:szCs w:val="24"/>
          <w:lang w:val="en-US" w:eastAsia="zh-CN"/>
        </w:rPr>
        <w:t>施工组织设计及</w:t>
      </w:r>
      <w:r>
        <w:rPr>
          <w:rFonts w:hint="eastAsia"/>
          <w:b/>
          <w:bCs/>
          <w:sz w:val="24"/>
          <w:szCs w:val="24"/>
        </w:rPr>
        <w:t>项目运行管理方案分……………………………………………………</w:t>
      </w:r>
      <w:r>
        <w:rPr>
          <w:rFonts w:hint="eastAsia"/>
          <w:b/>
          <w:bCs/>
          <w:sz w:val="24"/>
          <w:szCs w:val="24"/>
          <w:lang w:val="en-US" w:eastAsia="zh-CN"/>
        </w:rPr>
        <w:t>2</w:t>
      </w:r>
      <w:r>
        <w:rPr>
          <w:b/>
          <w:bCs/>
          <w:sz w:val="24"/>
          <w:szCs w:val="24"/>
          <w:lang w:val="en-US"/>
        </w:rPr>
        <w:t>5</w:t>
      </w:r>
      <w:r>
        <w:rPr>
          <w:rFonts w:hint="eastAsia"/>
          <w:b/>
          <w:bCs/>
          <w:sz w:val="24"/>
          <w:szCs w:val="24"/>
        </w:rPr>
        <w:t>分</w:t>
      </w:r>
    </w:p>
    <w:p>
      <w:pPr>
        <w:pStyle w:val="11"/>
        <w:numPr>
          <w:ilvl w:val="0"/>
          <w:numId w:val="0"/>
        </w:numPr>
        <w:snapToGrid w:val="0"/>
        <w:spacing w:before="120" w:line="360" w:lineRule="auto"/>
        <w:ind w:firstLine="480" w:firstLineChars="200"/>
      </w:pPr>
      <w:r>
        <w:rPr>
          <w:rFonts w:hint="eastAsia" w:hAnsi="宋体"/>
          <w:sz w:val="24"/>
          <w:szCs w:val="24"/>
        </w:rPr>
        <w:t>评委委员会根据招标文件要求对</w:t>
      </w:r>
      <w:r>
        <w:rPr>
          <w:rFonts w:hint="eastAsia" w:hAnsi="宋体"/>
          <w:sz w:val="24"/>
          <w:szCs w:val="24"/>
          <w:lang w:val="en-US" w:eastAsia="zh-CN"/>
        </w:rPr>
        <w:t>投标人的项目运行管理方案进行</w:t>
      </w:r>
      <w:r>
        <w:rPr>
          <w:rFonts w:hint="eastAsia" w:hAnsi="宋体"/>
          <w:sz w:val="24"/>
          <w:szCs w:val="24"/>
        </w:rPr>
        <w:t>集体讨论</w:t>
      </w:r>
      <w:r>
        <w:rPr>
          <w:rFonts w:hint="eastAsia" w:hAnsi="宋体"/>
          <w:sz w:val="24"/>
          <w:szCs w:val="24"/>
          <w:lang w:eastAsia="zh-CN"/>
        </w:rPr>
        <w:t>，</w:t>
      </w:r>
      <w:r>
        <w:rPr>
          <w:rFonts w:hint="eastAsia" w:hAnsi="宋体"/>
          <w:sz w:val="24"/>
          <w:szCs w:val="24"/>
        </w:rPr>
        <w:t>确定投标人“一档、二档、三档”各所属档次，由评委按确定后的各投标人所属档次以及等级评定说明内容，在相应档次内独立打分。</w:t>
      </w:r>
    </w:p>
    <w:p>
      <w:pPr>
        <w:spacing w:line="360" w:lineRule="auto"/>
        <w:ind w:left="440" w:leftChars="200"/>
        <w:rPr>
          <w:sz w:val="24"/>
          <w:szCs w:val="24"/>
        </w:rPr>
      </w:pPr>
      <w:r>
        <w:rPr>
          <w:rFonts w:hint="eastAsia"/>
          <w:sz w:val="24"/>
          <w:szCs w:val="24"/>
        </w:rPr>
        <w:t>一档（</w:t>
      </w:r>
      <w:r>
        <w:rPr>
          <w:sz w:val="24"/>
          <w:szCs w:val="24"/>
          <w:lang w:val="en-US"/>
        </w:rPr>
        <w:t>0.1-</w:t>
      </w:r>
      <w:r>
        <w:rPr>
          <w:rFonts w:hint="eastAsia"/>
          <w:sz w:val="24"/>
          <w:szCs w:val="24"/>
          <w:lang w:val="en-US" w:eastAsia="zh-CN"/>
        </w:rPr>
        <w:t>8</w:t>
      </w:r>
      <w:r>
        <w:rPr>
          <w:rFonts w:hint="eastAsia"/>
          <w:sz w:val="24"/>
          <w:szCs w:val="24"/>
        </w:rPr>
        <w:t>分）：运行管理方案没有明显技术错误，施工计划满足工期要求，对土地综合整治管理工序基本了解，熟悉广西土地整治项目建设标准；</w:t>
      </w:r>
    </w:p>
    <w:p>
      <w:pPr>
        <w:spacing w:line="360" w:lineRule="auto"/>
        <w:ind w:left="440" w:leftChars="200"/>
        <w:rPr>
          <w:sz w:val="24"/>
          <w:szCs w:val="24"/>
        </w:rPr>
      </w:pPr>
      <w:r>
        <w:rPr>
          <w:rFonts w:hint="eastAsia"/>
          <w:sz w:val="24"/>
          <w:szCs w:val="24"/>
        </w:rPr>
        <w:t>二档（</w:t>
      </w:r>
      <w:r>
        <w:rPr>
          <w:rFonts w:hint="eastAsia"/>
          <w:sz w:val="24"/>
          <w:szCs w:val="24"/>
          <w:lang w:val="en-US" w:eastAsia="zh-CN"/>
        </w:rPr>
        <w:t>8</w:t>
      </w:r>
      <w:r>
        <w:rPr>
          <w:sz w:val="24"/>
          <w:szCs w:val="24"/>
          <w:lang w:val="en-US"/>
        </w:rPr>
        <w:t>.1-1</w:t>
      </w:r>
      <w:r>
        <w:rPr>
          <w:rFonts w:hint="eastAsia"/>
          <w:sz w:val="24"/>
          <w:szCs w:val="24"/>
          <w:lang w:val="en-US" w:eastAsia="zh-CN"/>
        </w:rPr>
        <w:t>6</w:t>
      </w:r>
      <w:r>
        <w:rPr>
          <w:rFonts w:hint="eastAsia"/>
          <w:sz w:val="24"/>
          <w:szCs w:val="24"/>
        </w:rPr>
        <w:t>分）：满足一档要求的基础上，整体实施管理文档、计划、组织措施、实施技术、进度安排、资金保障、质量保障等评定为良好。</w:t>
      </w:r>
    </w:p>
    <w:p>
      <w:pPr>
        <w:spacing w:line="360" w:lineRule="auto"/>
        <w:ind w:left="440" w:leftChars="200"/>
        <w:rPr>
          <w:sz w:val="24"/>
          <w:szCs w:val="24"/>
        </w:rPr>
      </w:pPr>
      <w:r>
        <w:rPr>
          <w:rFonts w:hint="eastAsia"/>
          <w:sz w:val="24"/>
          <w:szCs w:val="24"/>
        </w:rPr>
        <w:t>三档（</w:t>
      </w:r>
      <w:r>
        <w:rPr>
          <w:sz w:val="24"/>
          <w:szCs w:val="24"/>
          <w:lang w:val="en-US"/>
        </w:rPr>
        <w:t>1</w:t>
      </w:r>
      <w:r>
        <w:rPr>
          <w:rFonts w:hint="eastAsia"/>
          <w:sz w:val="24"/>
          <w:szCs w:val="24"/>
          <w:lang w:val="en-US" w:eastAsia="zh-CN"/>
        </w:rPr>
        <w:t>6</w:t>
      </w:r>
      <w:r>
        <w:rPr>
          <w:sz w:val="24"/>
          <w:szCs w:val="24"/>
          <w:lang w:val="en-US"/>
        </w:rPr>
        <w:t>.1-</w:t>
      </w:r>
      <w:r>
        <w:rPr>
          <w:rFonts w:hint="eastAsia"/>
          <w:sz w:val="24"/>
          <w:szCs w:val="24"/>
          <w:lang w:val="en-US" w:eastAsia="zh-CN"/>
        </w:rPr>
        <w:t>2</w:t>
      </w:r>
      <w:r>
        <w:rPr>
          <w:sz w:val="24"/>
          <w:szCs w:val="24"/>
          <w:lang w:val="en-US"/>
        </w:rPr>
        <w:t>5</w:t>
      </w:r>
      <w:r>
        <w:rPr>
          <w:rFonts w:hint="eastAsia"/>
          <w:sz w:val="24"/>
          <w:szCs w:val="24"/>
        </w:rPr>
        <w:t>分）：完全满足一、二档要求的基础上，整体实施管理文档、计划、组织措施、实施技术、进度安排、资金保障、质量保障等评定为优良。</w:t>
      </w:r>
    </w:p>
    <w:p>
      <w:pPr>
        <w:spacing w:line="360" w:lineRule="auto"/>
        <w:ind w:left="440" w:leftChars="200"/>
        <w:rPr>
          <w:sz w:val="24"/>
          <w:szCs w:val="24"/>
        </w:rPr>
      </w:pPr>
      <w:r>
        <w:rPr>
          <w:b/>
          <w:bCs/>
          <w:sz w:val="24"/>
          <w:szCs w:val="24"/>
        </w:rPr>
        <w:t>4</w:t>
      </w:r>
      <w:r>
        <w:rPr>
          <w:rFonts w:hint="eastAsia"/>
          <w:b/>
          <w:bCs/>
          <w:sz w:val="24"/>
          <w:szCs w:val="24"/>
        </w:rPr>
        <w:t>、拟投入本项目人员情况分………………………………………………</w:t>
      </w:r>
      <w:r>
        <w:rPr>
          <w:b/>
          <w:bCs/>
          <w:sz w:val="24"/>
          <w:szCs w:val="24"/>
        </w:rPr>
        <w:t>5</w:t>
      </w:r>
      <w:r>
        <w:rPr>
          <w:rFonts w:hint="eastAsia"/>
          <w:b/>
          <w:bCs/>
          <w:sz w:val="24"/>
          <w:szCs w:val="24"/>
        </w:rPr>
        <w:t>分</w:t>
      </w:r>
    </w:p>
    <w:p>
      <w:pPr>
        <w:spacing w:line="500" w:lineRule="atLeast"/>
        <w:ind w:firstLine="420" w:firstLineChars="175"/>
        <w:rPr>
          <w:sz w:val="24"/>
          <w:szCs w:val="24"/>
        </w:rPr>
      </w:pPr>
      <w:r>
        <w:rPr>
          <w:rFonts w:hint="eastAsia"/>
          <w:sz w:val="24"/>
          <w:szCs w:val="24"/>
        </w:rPr>
        <w:t>评委委员会根据招标文件要求对拟投入的人员配置等内容，集体讨论确定投标人“一</w:t>
      </w:r>
      <w:r>
        <w:rPr>
          <w:rFonts w:hint="eastAsia"/>
          <w:sz w:val="24"/>
          <w:szCs w:val="24"/>
          <w:lang w:val="en-US" w:eastAsia="zh-CN"/>
        </w:rPr>
        <w:t>档</w:t>
      </w:r>
      <w:r>
        <w:rPr>
          <w:rFonts w:hint="eastAsia"/>
          <w:sz w:val="24"/>
          <w:szCs w:val="24"/>
        </w:rPr>
        <w:t>、</w:t>
      </w:r>
      <w:r>
        <w:rPr>
          <w:rFonts w:hint="eastAsia"/>
          <w:sz w:val="24"/>
          <w:szCs w:val="24"/>
          <w:lang w:val="en-US" w:eastAsia="zh-CN"/>
        </w:rPr>
        <w:t>二档</w:t>
      </w:r>
      <w:r>
        <w:rPr>
          <w:rFonts w:hint="eastAsia"/>
          <w:sz w:val="24"/>
          <w:szCs w:val="24"/>
        </w:rPr>
        <w:t>、</w:t>
      </w:r>
      <w:r>
        <w:rPr>
          <w:rFonts w:hint="eastAsia"/>
          <w:sz w:val="24"/>
          <w:szCs w:val="24"/>
          <w:lang w:val="en-US" w:eastAsia="zh-CN"/>
        </w:rPr>
        <w:t>三档</w:t>
      </w:r>
      <w:r>
        <w:rPr>
          <w:rFonts w:hint="eastAsia"/>
          <w:sz w:val="24"/>
          <w:szCs w:val="24"/>
        </w:rPr>
        <w:t>”各所属档次，由评委按确定后的各投标人所属档次以及等级评定说明内容，在相应档次内独立打分。</w:t>
      </w:r>
    </w:p>
    <w:p>
      <w:pPr>
        <w:spacing w:line="500" w:lineRule="atLeast"/>
        <w:ind w:firstLine="420" w:firstLineChars="175"/>
        <w:rPr>
          <w:sz w:val="24"/>
          <w:szCs w:val="24"/>
        </w:rPr>
      </w:pPr>
      <w:r>
        <w:rPr>
          <w:rFonts w:hint="eastAsia"/>
          <w:sz w:val="24"/>
          <w:szCs w:val="24"/>
          <w:lang w:val="en-US" w:eastAsia="zh-CN"/>
        </w:rPr>
        <w:t>一档</w:t>
      </w:r>
      <w:r>
        <w:rPr>
          <w:rFonts w:hint="eastAsia"/>
          <w:sz w:val="24"/>
          <w:szCs w:val="24"/>
        </w:rPr>
        <w:t>（</w:t>
      </w:r>
      <w:r>
        <w:rPr>
          <w:sz w:val="24"/>
          <w:szCs w:val="24"/>
        </w:rPr>
        <w:t>2</w:t>
      </w:r>
      <w:r>
        <w:rPr>
          <w:rFonts w:hint="eastAsia"/>
          <w:sz w:val="24"/>
          <w:szCs w:val="24"/>
        </w:rPr>
        <w:t>分）：人员配备不详细、不合理，配备情况一般；</w:t>
      </w:r>
    </w:p>
    <w:p>
      <w:pPr>
        <w:spacing w:line="500" w:lineRule="atLeast"/>
        <w:ind w:firstLine="420" w:firstLineChars="175"/>
        <w:rPr>
          <w:sz w:val="24"/>
          <w:szCs w:val="24"/>
        </w:rPr>
      </w:pPr>
      <w:r>
        <w:rPr>
          <w:rFonts w:hint="eastAsia"/>
          <w:sz w:val="24"/>
          <w:szCs w:val="24"/>
          <w:lang w:val="en-US" w:eastAsia="zh-CN"/>
        </w:rPr>
        <w:t>二档</w:t>
      </w:r>
      <w:r>
        <w:rPr>
          <w:rFonts w:hint="eastAsia"/>
          <w:sz w:val="24"/>
          <w:szCs w:val="24"/>
        </w:rPr>
        <w:t>（</w:t>
      </w:r>
      <w:r>
        <w:rPr>
          <w:sz w:val="24"/>
          <w:szCs w:val="24"/>
        </w:rPr>
        <w:t>3</w:t>
      </w:r>
      <w:r>
        <w:rPr>
          <w:rFonts w:hint="eastAsia"/>
          <w:sz w:val="24"/>
          <w:szCs w:val="24"/>
        </w:rPr>
        <w:t>分）：人员配备详细、合理、配备情况良好，配备中级及以上职称工作人员不低于</w:t>
      </w:r>
      <w:r>
        <w:rPr>
          <w:sz w:val="24"/>
          <w:szCs w:val="24"/>
        </w:rPr>
        <w:t>4</w:t>
      </w:r>
      <w:r>
        <w:rPr>
          <w:rFonts w:hint="eastAsia"/>
          <w:sz w:val="24"/>
          <w:szCs w:val="24"/>
        </w:rPr>
        <w:t>人；</w:t>
      </w:r>
    </w:p>
    <w:p>
      <w:pPr>
        <w:spacing w:line="500" w:lineRule="atLeast"/>
        <w:ind w:firstLine="420" w:firstLineChars="175"/>
        <w:rPr>
          <w:sz w:val="24"/>
          <w:szCs w:val="24"/>
        </w:rPr>
      </w:pPr>
      <w:r>
        <w:rPr>
          <w:rFonts w:hint="eastAsia"/>
          <w:sz w:val="24"/>
          <w:szCs w:val="24"/>
          <w:lang w:val="en-US" w:eastAsia="zh-CN"/>
        </w:rPr>
        <w:t>三档</w:t>
      </w:r>
      <w:r>
        <w:rPr>
          <w:rFonts w:hint="eastAsia"/>
          <w:sz w:val="24"/>
          <w:szCs w:val="24"/>
        </w:rPr>
        <w:t>（</w:t>
      </w:r>
      <w:r>
        <w:rPr>
          <w:sz w:val="24"/>
          <w:szCs w:val="24"/>
        </w:rPr>
        <w:t>5</w:t>
      </w:r>
      <w:r>
        <w:rPr>
          <w:rFonts w:hint="eastAsia"/>
          <w:sz w:val="24"/>
          <w:szCs w:val="24"/>
        </w:rPr>
        <w:t>分）：人员配备合理、科学、细致，配备情况优秀，配备有高级工程师职称、高级工程师职称不低于</w:t>
      </w:r>
      <w:r>
        <w:rPr>
          <w:sz w:val="24"/>
          <w:szCs w:val="24"/>
        </w:rPr>
        <w:t>1</w:t>
      </w:r>
      <w:r>
        <w:rPr>
          <w:rFonts w:hint="eastAsia"/>
          <w:sz w:val="24"/>
          <w:szCs w:val="24"/>
        </w:rPr>
        <w:t>人，且具有至少</w:t>
      </w:r>
      <w:r>
        <w:rPr>
          <w:sz w:val="24"/>
          <w:szCs w:val="24"/>
        </w:rPr>
        <w:t>1</w:t>
      </w:r>
      <w:r>
        <w:rPr>
          <w:rFonts w:hint="eastAsia"/>
          <w:sz w:val="24"/>
          <w:szCs w:val="24"/>
        </w:rPr>
        <w:t>人为测绘高级工程师</w:t>
      </w:r>
      <w:r>
        <w:rPr>
          <w:rFonts w:hint="eastAsia"/>
          <w:sz w:val="24"/>
          <w:szCs w:val="24"/>
          <w:lang w:val="en-US" w:eastAsia="zh-CN"/>
        </w:rPr>
        <w:t>职称</w:t>
      </w:r>
      <w:r>
        <w:rPr>
          <w:rFonts w:hint="eastAsia"/>
          <w:sz w:val="24"/>
          <w:szCs w:val="24"/>
        </w:rPr>
        <w:t>和注册测绘师资格。</w:t>
      </w:r>
    </w:p>
    <w:p>
      <w:pPr>
        <w:adjustRightInd w:val="0"/>
        <w:snapToGrid w:val="0"/>
        <w:spacing w:line="360" w:lineRule="auto"/>
        <w:rPr>
          <w:b/>
          <w:bCs/>
          <w:sz w:val="24"/>
          <w:szCs w:val="24"/>
        </w:rPr>
      </w:pPr>
    </w:p>
    <w:p>
      <w:pPr>
        <w:adjustRightInd w:val="0"/>
        <w:snapToGrid w:val="0"/>
        <w:spacing w:line="360" w:lineRule="auto"/>
        <w:ind w:left="-141" w:leftChars="-64" w:firstLine="482" w:firstLineChars="200"/>
        <w:rPr>
          <w:b/>
          <w:bCs/>
          <w:sz w:val="24"/>
          <w:szCs w:val="24"/>
        </w:rPr>
      </w:pPr>
      <w:r>
        <w:rPr>
          <w:b/>
          <w:bCs/>
          <w:sz w:val="24"/>
          <w:szCs w:val="24"/>
        </w:rPr>
        <w:t>5</w:t>
      </w:r>
      <w:r>
        <w:rPr>
          <w:rFonts w:hint="eastAsia"/>
          <w:b/>
          <w:bCs/>
          <w:sz w:val="24"/>
          <w:szCs w:val="24"/>
        </w:rPr>
        <w:t>、企业资质信誉实力分……………………………………………………</w:t>
      </w:r>
      <w:r>
        <w:rPr>
          <w:rFonts w:hint="eastAsia"/>
          <w:b/>
          <w:bCs/>
          <w:sz w:val="24"/>
          <w:szCs w:val="24"/>
          <w:lang w:val="en-US" w:eastAsia="zh-CN"/>
        </w:rPr>
        <w:t>2</w:t>
      </w:r>
      <w:r>
        <w:rPr>
          <w:rFonts w:hint="eastAsia"/>
          <w:b/>
          <w:bCs/>
          <w:sz w:val="24"/>
          <w:szCs w:val="24"/>
        </w:rPr>
        <w:t>分</w:t>
      </w:r>
    </w:p>
    <w:p>
      <w:pPr>
        <w:adjustRightInd w:val="0"/>
        <w:snapToGrid w:val="0"/>
        <w:spacing w:line="360" w:lineRule="auto"/>
        <w:ind w:left="-141" w:leftChars="-64" w:firstLine="240" w:firstLineChars="100"/>
        <w:rPr>
          <w:sz w:val="24"/>
          <w:szCs w:val="24"/>
        </w:rPr>
      </w:pPr>
      <w:r>
        <w:rPr>
          <w:rFonts w:hint="eastAsia"/>
          <w:sz w:val="24"/>
          <w:szCs w:val="24"/>
        </w:rPr>
        <w:t>（</w:t>
      </w:r>
      <w:r>
        <w:rPr>
          <w:sz w:val="24"/>
          <w:szCs w:val="24"/>
        </w:rPr>
        <w:t>1</w:t>
      </w:r>
      <w:r>
        <w:rPr>
          <w:rFonts w:hint="eastAsia"/>
          <w:sz w:val="24"/>
          <w:szCs w:val="24"/>
        </w:rPr>
        <w:t>）企业通过</w:t>
      </w:r>
      <w:r>
        <w:rPr>
          <w:sz w:val="24"/>
          <w:szCs w:val="24"/>
        </w:rPr>
        <w:t>ISO</w:t>
      </w:r>
      <w:r>
        <w:rPr>
          <w:rFonts w:hint="eastAsia"/>
          <w:sz w:val="24"/>
          <w:szCs w:val="24"/>
        </w:rPr>
        <w:t>质量管理</w:t>
      </w:r>
      <w:r>
        <w:rPr>
          <w:rFonts w:hint="eastAsia"/>
          <w:sz w:val="24"/>
          <w:szCs w:val="24"/>
          <w:lang w:val="en-US"/>
        </w:rPr>
        <w:t>或</w:t>
      </w:r>
      <w:r>
        <w:rPr>
          <w:rFonts w:hint="eastAsia"/>
          <w:sz w:val="24"/>
          <w:szCs w:val="24"/>
        </w:rPr>
        <w:t>环境管理</w:t>
      </w:r>
      <w:r>
        <w:rPr>
          <w:rFonts w:hint="eastAsia"/>
          <w:sz w:val="24"/>
          <w:szCs w:val="24"/>
          <w:lang w:val="en-US"/>
        </w:rPr>
        <w:t>或</w:t>
      </w:r>
      <w:r>
        <w:rPr>
          <w:rFonts w:hint="eastAsia"/>
          <w:sz w:val="24"/>
          <w:szCs w:val="24"/>
        </w:rPr>
        <w:t>职业健康安全管理体系认证且在有效期内的，得</w:t>
      </w:r>
      <w:r>
        <w:rPr>
          <w:rFonts w:hint="eastAsia"/>
          <w:sz w:val="24"/>
          <w:szCs w:val="24"/>
          <w:lang w:val="en-US" w:eastAsia="zh-CN"/>
        </w:rPr>
        <w:t>2</w:t>
      </w:r>
      <w:r>
        <w:rPr>
          <w:rFonts w:hint="eastAsia"/>
          <w:sz w:val="24"/>
          <w:szCs w:val="24"/>
        </w:rPr>
        <w:t>分（满分</w:t>
      </w:r>
      <w:r>
        <w:rPr>
          <w:rFonts w:hint="eastAsia"/>
          <w:sz w:val="24"/>
          <w:szCs w:val="24"/>
          <w:lang w:val="en-US" w:eastAsia="zh-CN"/>
        </w:rPr>
        <w:t>2</w:t>
      </w:r>
      <w:r>
        <w:rPr>
          <w:rFonts w:hint="eastAsia"/>
          <w:sz w:val="24"/>
          <w:szCs w:val="24"/>
        </w:rPr>
        <w:t>分）。</w:t>
      </w:r>
    </w:p>
    <w:p>
      <w:pPr>
        <w:adjustRightInd w:val="0"/>
        <w:snapToGrid w:val="0"/>
        <w:spacing w:line="360" w:lineRule="auto"/>
        <w:ind w:left="110" w:leftChars="50" w:firstLine="241" w:firstLineChars="100"/>
        <w:rPr>
          <w:b/>
          <w:bCs/>
          <w:sz w:val="24"/>
          <w:szCs w:val="24"/>
        </w:rPr>
      </w:pPr>
      <w:r>
        <w:rPr>
          <w:rFonts w:hint="eastAsia"/>
          <w:b/>
          <w:bCs/>
          <w:sz w:val="24"/>
          <w:szCs w:val="24"/>
        </w:rPr>
        <w:t>以上材料以有效证明材料复印件加盖投标人公章或联合体牵头人公章为准。</w:t>
      </w:r>
    </w:p>
    <w:p>
      <w:pPr>
        <w:adjustRightInd w:val="0"/>
        <w:snapToGrid w:val="0"/>
        <w:spacing w:line="360" w:lineRule="auto"/>
        <w:ind w:left="110" w:leftChars="50" w:firstLine="241" w:firstLineChars="100"/>
        <w:rPr>
          <w:b/>
          <w:bCs/>
          <w:sz w:val="24"/>
          <w:szCs w:val="24"/>
        </w:rPr>
      </w:pPr>
      <w:r>
        <w:rPr>
          <w:b/>
          <w:bCs/>
          <w:sz w:val="24"/>
          <w:szCs w:val="24"/>
          <w:lang w:val="en-US"/>
        </w:rPr>
        <w:t>6</w:t>
      </w:r>
      <w:r>
        <w:rPr>
          <w:rFonts w:hint="eastAsia"/>
          <w:b/>
          <w:bCs/>
          <w:sz w:val="24"/>
          <w:szCs w:val="24"/>
        </w:rPr>
        <w:t>、业绩分</w:t>
      </w:r>
      <w:r>
        <w:rPr>
          <w:rFonts w:hint="eastAsia"/>
          <w:sz w:val="24"/>
          <w:szCs w:val="24"/>
        </w:rPr>
        <w:t>………………………………………………………</w:t>
      </w:r>
      <w:r>
        <w:rPr>
          <w:rFonts w:hint="eastAsia"/>
          <w:b/>
          <w:bCs/>
          <w:sz w:val="24"/>
          <w:szCs w:val="24"/>
        </w:rPr>
        <w:t>……………</w:t>
      </w:r>
      <w:r>
        <w:rPr>
          <w:rFonts w:hint="eastAsia"/>
          <w:b/>
          <w:bCs/>
          <w:sz w:val="24"/>
          <w:szCs w:val="24"/>
          <w:lang w:val="en-US" w:eastAsia="zh-CN"/>
        </w:rPr>
        <w:t>2</w:t>
      </w:r>
      <w:r>
        <w:rPr>
          <w:rFonts w:hint="eastAsia"/>
          <w:b/>
          <w:bCs/>
          <w:sz w:val="24"/>
          <w:szCs w:val="24"/>
        </w:rPr>
        <w:t>分</w:t>
      </w:r>
    </w:p>
    <w:p>
      <w:pPr>
        <w:adjustRightInd w:val="0"/>
        <w:snapToGrid w:val="0"/>
        <w:spacing w:line="360" w:lineRule="auto"/>
        <w:ind w:left="-141" w:leftChars="-64" w:firstLine="360" w:firstLineChars="150"/>
        <w:rPr>
          <w:sz w:val="24"/>
          <w:szCs w:val="24"/>
        </w:rPr>
      </w:pPr>
      <w:r>
        <w:rPr>
          <w:sz w:val="24"/>
          <w:szCs w:val="24"/>
        </w:rPr>
        <w:t>2017</w:t>
      </w:r>
      <w:r>
        <w:rPr>
          <w:rFonts w:hint="eastAsia"/>
          <w:sz w:val="24"/>
          <w:szCs w:val="24"/>
        </w:rPr>
        <w:t>年以来承接过类似项目业绩单项土地整治项目工程（含增减挂钩、旱改水、土地开垦项目）每个得</w:t>
      </w:r>
      <w:r>
        <w:rPr>
          <w:rFonts w:hint="eastAsia"/>
          <w:sz w:val="24"/>
          <w:szCs w:val="24"/>
          <w:lang w:val="en-US" w:eastAsia="zh-CN"/>
        </w:rPr>
        <w:t>1</w:t>
      </w:r>
      <w:r>
        <w:rPr>
          <w:rFonts w:hint="eastAsia"/>
          <w:sz w:val="24"/>
          <w:szCs w:val="24"/>
        </w:rPr>
        <w:t>分，此项满分</w:t>
      </w:r>
      <w:r>
        <w:rPr>
          <w:rFonts w:hint="eastAsia"/>
          <w:sz w:val="24"/>
          <w:szCs w:val="24"/>
          <w:lang w:val="en-US" w:eastAsia="zh-CN"/>
        </w:rPr>
        <w:t>2</w:t>
      </w:r>
      <w:r>
        <w:rPr>
          <w:rFonts w:hint="eastAsia"/>
          <w:sz w:val="24"/>
          <w:szCs w:val="24"/>
        </w:rPr>
        <w:t>分</w:t>
      </w:r>
    </w:p>
    <w:p>
      <w:pPr>
        <w:adjustRightInd w:val="0"/>
        <w:snapToGrid w:val="0"/>
        <w:spacing w:line="360" w:lineRule="auto"/>
        <w:ind w:left="-141" w:leftChars="-64" w:firstLine="482" w:firstLineChars="200"/>
        <w:rPr>
          <w:sz w:val="24"/>
          <w:szCs w:val="24"/>
        </w:rPr>
      </w:pPr>
      <w:r>
        <w:rPr>
          <w:rFonts w:hint="eastAsia"/>
          <w:b/>
          <w:bCs/>
          <w:sz w:val="24"/>
          <w:szCs w:val="24"/>
        </w:rPr>
        <w:t>以提供项目中标通知书或合同协议书</w:t>
      </w:r>
      <w:r>
        <w:rPr>
          <w:rFonts w:hint="eastAsia"/>
          <w:b/>
          <w:bCs/>
          <w:sz w:val="24"/>
          <w:szCs w:val="24"/>
          <w:lang w:val="en-US" w:eastAsia="zh-CN"/>
        </w:rPr>
        <w:t>或</w:t>
      </w:r>
      <w:r>
        <w:rPr>
          <w:rFonts w:hint="eastAsia"/>
          <w:b/>
          <w:bCs/>
          <w:sz w:val="24"/>
          <w:szCs w:val="24"/>
        </w:rPr>
        <w:t>竣工验收证明相关材料的复印件加盖投标人公章或联合体牵头人公章为准。</w:t>
      </w:r>
    </w:p>
    <w:p>
      <w:pPr>
        <w:pStyle w:val="11"/>
        <w:numPr>
          <w:ilvl w:val="0"/>
          <w:numId w:val="20"/>
        </w:numPr>
        <w:snapToGrid w:val="0"/>
        <w:spacing w:before="120" w:line="360" w:lineRule="auto"/>
        <w:rPr>
          <w:rFonts w:hAnsi="宋体"/>
          <w:sz w:val="24"/>
          <w:szCs w:val="24"/>
        </w:rPr>
      </w:pPr>
      <w:r>
        <w:rPr>
          <w:rFonts w:hint="eastAsia" w:hAnsi="宋体"/>
          <w:b/>
          <w:bCs/>
          <w:sz w:val="24"/>
          <w:szCs w:val="24"/>
        </w:rPr>
        <w:t>服务承诺分</w:t>
      </w:r>
      <w:r>
        <w:rPr>
          <w:rFonts w:hint="eastAsia" w:hAnsi="宋体"/>
          <w:sz w:val="24"/>
          <w:szCs w:val="24"/>
        </w:rPr>
        <w:t>………………………………………………………………</w:t>
      </w:r>
      <w:r>
        <w:rPr>
          <w:rFonts w:hAnsi="宋体"/>
          <w:sz w:val="24"/>
          <w:szCs w:val="24"/>
          <w:lang w:val="en-US"/>
        </w:rPr>
        <w:t>1</w:t>
      </w:r>
      <w:r>
        <w:rPr>
          <w:rFonts w:hint="eastAsia" w:hAnsi="宋体"/>
          <w:sz w:val="24"/>
          <w:szCs w:val="24"/>
          <w:lang w:val="en-US" w:eastAsia="zh-CN"/>
        </w:rPr>
        <w:t>5</w:t>
      </w:r>
      <w:r>
        <w:rPr>
          <w:rFonts w:hint="eastAsia" w:hAnsi="宋体"/>
          <w:sz w:val="24"/>
          <w:szCs w:val="24"/>
        </w:rPr>
        <w:t>分</w:t>
      </w:r>
      <w:r>
        <w:rPr>
          <w:rFonts w:hAnsi="宋体"/>
          <w:sz w:val="24"/>
          <w:szCs w:val="24"/>
        </w:rPr>
        <w:t xml:space="preserve"> </w:t>
      </w:r>
    </w:p>
    <w:p>
      <w:pPr>
        <w:pStyle w:val="11"/>
        <w:numPr>
          <w:ilvl w:val="0"/>
          <w:numId w:val="0"/>
        </w:numPr>
        <w:snapToGrid w:val="0"/>
        <w:spacing w:before="120" w:line="360" w:lineRule="auto"/>
        <w:rPr>
          <w:rFonts w:hAnsi="宋体"/>
          <w:sz w:val="24"/>
          <w:szCs w:val="24"/>
        </w:rPr>
      </w:pPr>
      <w:r>
        <w:rPr>
          <w:rFonts w:hint="eastAsia" w:hAnsi="宋体"/>
          <w:sz w:val="24"/>
          <w:szCs w:val="24"/>
        </w:rPr>
        <w:t>评委委员会根据招标文件要求对</w:t>
      </w:r>
      <w:r>
        <w:rPr>
          <w:rFonts w:hint="eastAsia" w:hAnsi="宋体"/>
          <w:sz w:val="24"/>
          <w:szCs w:val="24"/>
          <w:lang w:val="en-US" w:eastAsia="zh-CN"/>
        </w:rPr>
        <w:t>投标人的服务承诺</w:t>
      </w:r>
      <w:r>
        <w:rPr>
          <w:rFonts w:hint="eastAsia" w:hAnsi="宋体"/>
          <w:sz w:val="24"/>
          <w:szCs w:val="24"/>
        </w:rPr>
        <w:t>内容，集体讨论确定投标人“一档、二档、三档</w:t>
      </w:r>
      <w:r>
        <w:rPr>
          <w:rFonts w:hint="eastAsia" w:hAnsi="宋体"/>
          <w:sz w:val="24"/>
          <w:szCs w:val="24"/>
          <w:lang w:eastAsia="zh-CN"/>
        </w:rPr>
        <w:t>、</w:t>
      </w:r>
      <w:r>
        <w:rPr>
          <w:rFonts w:hint="eastAsia" w:hAnsi="宋体"/>
          <w:sz w:val="24"/>
          <w:szCs w:val="24"/>
          <w:lang w:val="en-US" w:eastAsia="zh-CN"/>
        </w:rPr>
        <w:t>四档</w:t>
      </w:r>
      <w:r>
        <w:rPr>
          <w:rFonts w:hint="eastAsia" w:hAnsi="宋体"/>
          <w:sz w:val="24"/>
          <w:szCs w:val="24"/>
        </w:rPr>
        <w:t>”各所属档次，由评委按确定后的各投标人所属档次以及等级评定说明内容，在相应档次内独立打分。</w:t>
      </w:r>
    </w:p>
    <w:p>
      <w:pPr>
        <w:pStyle w:val="11"/>
        <w:snapToGrid w:val="0"/>
        <w:spacing w:before="120" w:line="360" w:lineRule="auto"/>
        <w:rPr>
          <w:rFonts w:hAnsi="宋体"/>
          <w:sz w:val="24"/>
          <w:szCs w:val="24"/>
        </w:rPr>
      </w:pPr>
      <w:r>
        <w:rPr>
          <w:rFonts w:hint="eastAsia" w:hAnsi="宋体"/>
          <w:sz w:val="24"/>
          <w:szCs w:val="24"/>
        </w:rPr>
        <w:t>一档</w:t>
      </w:r>
      <w:r>
        <w:rPr>
          <w:rFonts w:hAnsi="宋体"/>
          <w:sz w:val="24"/>
          <w:szCs w:val="24"/>
        </w:rPr>
        <w:t>(</w:t>
      </w:r>
      <w:r>
        <w:rPr>
          <w:rFonts w:hAnsi="宋体"/>
          <w:sz w:val="24"/>
          <w:szCs w:val="24"/>
          <w:lang w:val="en-US"/>
        </w:rPr>
        <w:t>0.1-</w:t>
      </w:r>
      <w:r>
        <w:rPr>
          <w:rFonts w:hint="eastAsia" w:hAnsi="宋体"/>
          <w:sz w:val="24"/>
          <w:szCs w:val="24"/>
          <w:lang w:val="en-US" w:eastAsia="zh-CN"/>
        </w:rPr>
        <w:t>4</w:t>
      </w:r>
      <w:r>
        <w:rPr>
          <w:rFonts w:hint="eastAsia" w:hAnsi="宋体"/>
          <w:sz w:val="24"/>
          <w:szCs w:val="24"/>
        </w:rPr>
        <w:t>分</w:t>
      </w:r>
      <w:r>
        <w:rPr>
          <w:rFonts w:hAnsi="宋体"/>
          <w:sz w:val="24"/>
          <w:szCs w:val="24"/>
        </w:rPr>
        <w:t>) :</w:t>
      </w:r>
      <w:r>
        <w:rPr>
          <w:rFonts w:hint="eastAsia" w:hAnsi="宋体"/>
          <w:sz w:val="24"/>
          <w:szCs w:val="24"/>
        </w:rPr>
        <w:t>应表述的主要内容有较多欠缺，或表述的内容不符合实际、不可行。</w:t>
      </w:r>
    </w:p>
    <w:p>
      <w:pPr>
        <w:pStyle w:val="11"/>
        <w:snapToGrid w:val="0"/>
        <w:spacing w:before="120" w:line="360" w:lineRule="auto"/>
        <w:rPr>
          <w:rFonts w:hAnsi="宋体"/>
          <w:sz w:val="24"/>
          <w:szCs w:val="24"/>
        </w:rPr>
      </w:pPr>
      <w:r>
        <w:rPr>
          <w:rFonts w:hint="eastAsia" w:hAnsi="宋体"/>
          <w:sz w:val="24"/>
          <w:szCs w:val="24"/>
        </w:rPr>
        <w:t>二档</w:t>
      </w:r>
      <w:r>
        <w:rPr>
          <w:rFonts w:hAnsi="宋体"/>
          <w:sz w:val="24"/>
          <w:szCs w:val="24"/>
        </w:rPr>
        <w:t>(</w:t>
      </w:r>
      <w:r>
        <w:rPr>
          <w:rFonts w:hint="eastAsia" w:hAnsi="宋体"/>
          <w:sz w:val="24"/>
          <w:szCs w:val="24"/>
          <w:lang w:val="en-US" w:eastAsia="zh-CN"/>
        </w:rPr>
        <w:t>4</w:t>
      </w:r>
      <w:r>
        <w:rPr>
          <w:rFonts w:hAnsi="宋体"/>
          <w:sz w:val="24"/>
          <w:szCs w:val="24"/>
          <w:lang w:val="en-US"/>
        </w:rPr>
        <w:t>.1-</w:t>
      </w:r>
      <w:r>
        <w:rPr>
          <w:rFonts w:hint="eastAsia" w:hAnsi="宋体"/>
          <w:sz w:val="24"/>
          <w:szCs w:val="24"/>
          <w:lang w:val="en-US" w:eastAsia="zh-CN"/>
        </w:rPr>
        <w:t>8</w:t>
      </w:r>
      <w:r>
        <w:rPr>
          <w:rFonts w:hint="eastAsia" w:hAnsi="宋体"/>
          <w:sz w:val="24"/>
          <w:szCs w:val="24"/>
        </w:rPr>
        <w:t>分</w:t>
      </w:r>
      <w:r>
        <w:rPr>
          <w:rFonts w:hAnsi="宋体"/>
          <w:sz w:val="24"/>
          <w:szCs w:val="24"/>
        </w:rPr>
        <w:t>) :</w:t>
      </w:r>
      <w:r>
        <w:rPr>
          <w:rFonts w:hint="eastAsia" w:hAnsi="宋体"/>
          <w:sz w:val="24"/>
          <w:szCs w:val="24"/>
        </w:rPr>
        <w:t>应表述的内容有欠缺，或表述的内容不完全符合实际、不完全可行，方案一般，有待改进。</w:t>
      </w:r>
    </w:p>
    <w:p>
      <w:pPr>
        <w:pStyle w:val="11"/>
        <w:snapToGrid w:val="0"/>
        <w:spacing w:before="120" w:line="360" w:lineRule="auto"/>
        <w:rPr>
          <w:rFonts w:hAnsi="宋体"/>
          <w:sz w:val="24"/>
          <w:szCs w:val="24"/>
        </w:rPr>
      </w:pPr>
      <w:r>
        <w:rPr>
          <w:rFonts w:hint="eastAsia" w:hAnsi="宋体"/>
          <w:sz w:val="24"/>
          <w:szCs w:val="24"/>
        </w:rPr>
        <w:t>三档</w:t>
      </w:r>
      <w:r>
        <w:rPr>
          <w:rFonts w:hAnsi="宋体"/>
          <w:sz w:val="24"/>
          <w:szCs w:val="24"/>
        </w:rPr>
        <w:t>(</w:t>
      </w:r>
      <w:r>
        <w:rPr>
          <w:rFonts w:hint="eastAsia" w:hAnsi="宋体"/>
          <w:sz w:val="24"/>
          <w:szCs w:val="24"/>
          <w:lang w:val="en-US" w:eastAsia="zh-CN"/>
        </w:rPr>
        <w:t>8</w:t>
      </w:r>
      <w:r>
        <w:rPr>
          <w:rFonts w:hAnsi="宋体"/>
          <w:sz w:val="24"/>
          <w:szCs w:val="24"/>
          <w:lang w:val="en-US"/>
        </w:rPr>
        <w:t>.1-</w:t>
      </w:r>
      <w:r>
        <w:rPr>
          <w:rFonts w:hint="eastAsia" w:hAnsi="宋体"/>
          <w:sz w:val="24"/>
          <w:szCs w:val="24"/>
          <w:lang w:val="en-US" w:eastAsia="zh-CN"/>
        </w:rPr>
        <w:t>12</w:t>
      </w:r>
      <w:r>
        <w:rPr>
          <w:rFonts w:hint="eastAsia" w:hAnsi="宋体"/>
          <w:sz w:val="24"/>
          <w:szCs w:val="24"/>
        </w:rPr>
        <w:t>分</w:t>
      </w:r>
      <w:r>
        <w:rPr>
          <w:rFonts w:hAnsi="宋体"/>
          <w:sz w:val="24"/>
          <w:szCs w:val="24"/>
        </w:rPr>
        <w:t>) :</w:t>
      </w:r>
      <w:r>
        <w:rPr>
          <w:rFonts w:hint="eastAsia" w:hAnsi="宋体"/>
          <w:sz w:val="24"/>
          <w:szCs w:val="24"/>
        </w:rPr>
        <w:t>表述的内容齐全，符合实际，方案可行。</w:t>
      </w:r>
    </w:p>
    <w:p>
      <w:pPr>
        <w:pStyle w:val="11"/>
        <w:snapToGrid w:val="0"/>
        <w:spacing w:before="120" w:line="360" w:lineRule="auto"/>
        <w:rPr>
          <w:rFonts w:hAnsi="宋体"/>
          <w:sz w:val="24"/>
          <w:szCs w:val="24"/>
        </w:rPr>
      </w:pPr>
      <w:r>
        <w:rPr>
          <w:rFonts w:hint="eastAsia" w:hAnsi="宋体"/>
          <w:sz w:val="24"/>
          <w:szCs w:val="24"/>
        </w:rPr>
        <w:t>四档</w:t>
      </w:r>
      <w:r>
        <w:rPr>
          <w:rFonts w:hAnsi="宋体"/>
          <w:sz w:val="24"/>
          <w:szCs w:val="24"/>
        </w:rPr>
        <w:t>(</w:t>
      </w:r>
      <w:r>
        <w:rPr>
          <w:rFonts w:hint="eastAsia" w:hAnsi="宋体"/>
          <w:sz w:val="24"/>
          <w:szCs w:val="24"/>
          <w:lang w:val="en-US" w:eastAsia="zh-CN"/>
        </w:rPr>
        <w:t>12</w:t>
      </w:r>
      <w:r>
        <w:rPr>
          <w:rFonts w:hAnsi="宋体"/>
          <w:sz w:val="24"/>
          <w:szCs w:val="24"/>
          <w:lang w:val="en-US"/>
        </w:rPr>
        <w:t>.1-1</w:t>
      </w:r>
      <w:r>
        <w:rPr>
          <w:rFonts w:hint="eastAsia" w:hAnsi="宋体"/>
          <w:sz w:val="24"/>
          <w:szCs w:val="24"/>
          <w:lang w:val="en-US" w:eastAsia="zh-CN"/>
        </w:rPr>
        <w:t>5</w:t>
      </w:r>
      <w:r>
        <w:rPr>
          <w:rFonts w:hint="eastAsia" w:hAnsi="宋体"/>
          <w:sz w:val="24"/>
          <w:szCs w:val="24"/>
        </w:rPr>
        <w:t>分</w:t>
      </w:r>
      <w:r>
        <w:rPr>
          <w:rFonts w:hAnsi="宋体"/>
          <w:sz w:val="24"/>
          <w:szCs w:val="24"/>
        </w:rPr>
        <w:t>) :</w:t>
      </w:r>
      <w:r>
        <w:rPr>
          <w:rFonts w:hint="eastAsia" w:hAnsi="宋体"/>
          <w:sz w:val="24"/>
          <w:szCs w:val="24"/>
        </w:rPr>
        <w:t>表述的内容齐全，符合实际，方案科学、先进、可行。</w:t>
      </w:r>
    </w:p>
    <w:p>
      <w:pPr>
        <w:adjustRightInd w:val="0"/>
        <w:snapToGrid w:val="0"/>
        <w:spacing w:line="360" w:lineRule="auto"/>
        <w:ind w:left="-141" w:leftChars="-64" w:firstLine="482" w:firstLineChars="200"/>
        <w:rPr>
          <w:b/>
          <w:bCs/>
          <w:sz w:val="24"/>
          <w:szCs w:val="24"/>
        </w:rPr>
      </w:pPr>
      <w:r>
        <w:rPr>
          <w:b/>
          <w:bCs/>
          <w:sz w:val="24"/>
          <w:szCs w:val="24"/>
          <w:lang w:val="en-US"/>
        </w:rPr>
        <w:t>8</w:t>
      </w:r>
      <w:r>
        <w:rPr>
          <w:rFonts w:hint="eastAsia"/>
          <w:b/>
          <w:bCs/>
          <w:sz w:val="24"/>
          <w:szCs w:val="24"/>
        </w:rPr>
        <w:t>、财务状况分…………………………………………………………………</w:t>
      </w:r>
      <w:r>
        <w:rPr>
          <w:rFonts w:hint="eastAsia"/>
          <w:b/>
          <w:bCs/>
          <w:sz w:val="24"/>
          <w:szCs w:val="24"/>
          <w:lang w:val="en-US" w:eastAsia="zh-CN"/>
        </w:rPr>
        <w:t>6</w:t>
      </w:r>
      <w:r>
        <w:rPr>
          <w:rFonts w:hint="eastAsia"/>
          <w:b/>
          <w:bCs/>
          <w:sz w:val="24"/>
          <w:szCs w:val="24"/>
        </w:rPr>
        <w:t>分</w:t>
      </w:r>
    </w:p>
    <w:p>
      <w:pPr>
        <w:adjustRightInd w:val="0"/>
        <w:snapToGrid w:val="0"/>
        <w:spacing w:line="360" w:lineRule="auto"/>
        <w:ind w:left="-141" w:leftChars="-64" w:firstLine="360" w:firstLineChars="150"/>
        <w:rPr>
          <w:rFonts w:cs="Times New Roman"/>
        </w:rPr>
      </w:pPr>
      <w:r>
        <w:rPr>
          <w:rFonts w:hint="eastAsia"/>
          <w:sz w:val="24"/>
          <w:szCs w:val="24"/>
        </w:rPr>
        <w:t>（</w:t>
      </w:r>
      <w:r>
        <w:rPr>
          <w:sz w:val="24"/>
          <w:szCs w:val="24"/>
        </w:rPr>
        <w:t>1</w:t>
      </w:r>
      <w:r>
        <w:rPr>
          <w:rFonts w:hint="eastAsia"/>
          <w:sz w:val="24"/>
          <w:szCs w:val="24"/>
        </w:rPr>
        <w:t>）</w:t>
      </w:r>
      <w:r>
        <w:rPr>
          <w:rFonts w:hint="eastAsia"/>
          <w:sz w:val="24"/>
          <w:szCs w:val="24"/>
          <w:lang w:val="en-US" w:eastAsia="zh-CN"/>
        </w:rPr>
        <w:t>施工单位具</w:t>
      </w:r>
      <w:r>
        <w:rPr>
          <w:rFonts w:hint="eastAsia"/>
          <w:sz w:val="24"/>
          <w:szCs w:val="24"/>
        </w:rPr>
        <w:t>有</w:t>
      </w:r>
      <w:r>
        <w:rPr>
          <w:sz w:val="24"/>
          <w:szCs w:val="24"/>
        </w:rPr>
        <w:t>2017</w:t>
      </w:r>
      <w:r>
        <w:rPr>
          <w:rFonts w:hint="eastAsia"/>
          <w:sz w:val="24"/>
          <w:szCs w:val="24"/>
        </w:rPr>
        <w:t>年度、</w:t>
      </w:r>
      <w:r>
        <w:rPr>
          <w:sz w:val="24"/>
          <w:szCs w:val="24"/>
        </w:rPr>
        <w:t>2018</w:t>
      </w:r>
      <w:r>
        <w:rPr>
          <w:rFonts w:hint="eastAsia"/>
          <w:sz w:val="24"/>
          <w:szCs w:val="24"/>
        </w:rPr>
        <w:t>年度及</w:t>
      </w:r>
      <w:r>
        <w:rPr>
          <w:sz w:val="24"/>
          <w:szCs w:val="24"/>
        </w:rPr>
        <w:t>2019</w:t>
      </w:r>
      <w:r>
        <w:rPr>
          <w:rFonts w:hint="eastAsia"/>
          <w:sz w:val="24"/>
          <w:szCs w:val="24"/>
        </w:rPr>
        <w:t>年度经审计的财务报表的</w:t>
      </w:r>
      <w:r>
        <w:rPr>
          <w:rFonts w:hint="eastAsia"/>
          <w:sz w:val="24"/>
          <w:szCs w:val="24"/>
          <w:lang w:eastAsia="zh-CN"/>
        </w:rPr>
        <w:t>，</w:t>
      </w:r>
      <w:r>
        <w:rPr>
          <w:rFonts w:hint="eastAsia"/>
          <w:sz w:val="24"/>
          <w:szCs w:val="24"/>
        </w:rPr>
        <w:t>每个得</w:t>
      </w:r>
      <w:r>
        <w:rPr>
          <w:sz w:val="24"/>
          <w:szCs w:val="24"/>
        </w:rPr>
        <w:t>2</w:t>
      </w:r>
      <w:r>
        <w:rPr>
          <w:rFonts w:hint="eastAsia"/>
          <w:sz w:val="24"/>
          <w:szCs w:val="24"/>
        </w:rPr>
        <w:t>分</w:t>
      </w:r>
      <w:r>
        <w:rPr>
          <w:rFonts w:hint="eastAsia"/>
          <w:sz w:val="24"/>
          <w:szCs w:val="24"/>
          <w:lang w:eastAsia="zh-CN"/>
        </w:rPr>
        <w:t>，</w:t>
      </w:r>
      <w:r>
        <w:rPr>
          <w:rFonts w:hint="eastAsia"/>
          <w:sz w:val="24"/>
          <w:szCs w:val="24"/>
          <w:lang w:val="en-US" w:eastAsia="zh-CN"/>
        </w:rPr>
        <w:t>此项满分6分。</w:t>
      </w:r>
    </w:p>
    <w:p>
      <w:pPr>
        <w:adjustRightInd w:val="0"/>
        <w:snapToGrid w:val="0"/>
        <w:spacing w:line="360" w:lineRule="auto"/>
        <w:rPr>
          <w:spacing w:val="-4"/>
          <w:sz w:val="24"/>
          <w:szCs w:val="24"/>
        </w:rPr>
      </w:pPr>
      <w:r>
        <w:rPr>
          <w:spacing w:val="-4"/>
          <w:sz w:val="24"/>
          <w:szCs w:val="24"/>
        </w:rPr>
        <w:t xml:space="preserve">    </w:t>
      </w:r>
      <w:r>
        <w:rPr>
          <w:rFonts w:hint="eastAsia"/>
          <w:spacing w:val="-4"/>
          <w:sz w:val="24"/>
          <w:szCs w:val="24"/>
        </w:rPr>
        <w:t>（三）总得分</w:t>
      </w:r>
      <w:r>
        <w:rPr>
          <w:spacing w:val="-4"/>
          <w:sz w:val="24"/>
          <w:szCs w:val="24"/>
        </w:rPr>
        <w:t>=1+2+3+4+5+6+7</w:t>
      </w:r>
      <w:r>
        <w:rPr>
          <w:spacing w:val="-4"/>
          <w:sz w:val="24"/>
          <w:szCs w:val="24"/>
          <w:lang w:val="en-US"/>
        </w:rPr>
        <w:t>+8</w:t>
      </w:r>
      <w:r>
        <w:rPr>
          <w:rFonts w:hint="eastAsia"/>
          <w:spacing w:val="-4"/>
          <w:sz w:val="24"/>
          <w:szCs w:val="24"/>
        </w:rPr>
        <w:t>。</w:t>
      </w:r>
    </w:p>
    <w:p>
      <w:pPr>
        <w:snapToGrid w:val="0"/>
        <w:spacing w:line="360" w:lineRule="auto"/>
        <w:ind w:firstLine="360" w:firstLineChars="150"/>
        <w:rPr>
          <w:sz w:val="24"/>
          <w:szCs w:val="24"/>
        </w:rPr>
      </w:pPr>
      <w:r>
        <w:rPr>
          <w:rFonts w:hint="eastAsia"/>
          <w:sz w:val="24"/>
          <w:szCs w:val="24"/>
        </w:rPr>
        <w:t>三、中标候选人推荐原则</w:t>
      </w:r>
    </w:p>
    <w:p>
      <w:pPr>
        <w:snapToGrid w:val="0"/>
        <w:spacing w:line="360" w:lineRule="auto"/>
        <w:ind w:firstLine="360" w:firstLineChars="150"/>
        <w:rPr>
          <w:sz w:val="24"/>
          <w:szCs w:val="24"/>
        </w:rPr>
      </w:pPr>
      <w:r>
        <w:rPr>
          <w:rFonts w:hint="eastAsia"/>
          <w:sz w:val="24"/>
          <w:szCs w:val="24"/>
        </w:rPr>
        <w:t>评标委员会将根据得分由高到低排列次序；得分相同的，按投标报价由低到高顺序排列；得分且投标报价相同的并列。投标文件满足招标文件全部实质性要求，且按照评审因素的量化指标评审得分最高的投标人为排名第一的中标候选人。排名第一的中标候选人放弃中标、因不可抗力提出不能履行合同</w:t>
      </w:r>
      <w:r>
        <w:rPr>
          <w:rFonts w:hint="eastAsia"/>
          <w:sz w:val="24"/>
          <w:szCs w:val="24"/>
          <w:lang w:val="en-US" w:eastAsia="zh-CN"/>
        </w:rPr>
        <w:t>的</w:t>
      </w:r>
      <w:r>
        <w:rPr>
          <w:rFonts w:hint="eastAsia"/>
          <w:sz w:val="24"/>
          <w:szCs w:val="24"/>
        </w:rPr>
        <w:t>，招标采购单位可以确定排名第二的中标候选人为中标人，也可重新采购。排名第二的中标候选人因前款规定的同样原因不能签订合同的，招标采购单位可以确定排名第三的中标候选人为中标人，也可重新采购，以此类推。</w:t>
      </w:r>
    </w:p>
    <w:p>
      <w:pPr>
        <w:pStyle w:val="9"/>
        <w:spacing w:line="364" w:lineRule="auto"/>
        <w:ind w:left="438" w:right="467" w:firstLine="360"/>
      </w:pPr>
    </w:p>
    <w:sectPr>
      <w:pgSz w:w="11910" w:h="16840"/>
      <w:pgMar w:top="1340" w:right="700" w:bottom="1040" w:left="1040" w:header="0"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MS Mincho">
    <w:altName w:val="Yu Gothic UI"/>
    <w:panose1 w:val="02020609040205080304"/>
    <w:charset w:val="80"/>
    <w:family w:val="modern"/>
    <w:pitch w:val="default"/>
    <w:sig w:usb0="00000000" w:usb1="00000000" w:usb2="00000012" w:usb3="00000000" w:csb0="4002009F" w:csb1="DFD70000"/>
  </w:font>
  <w:font w:name="MingLiU_HKSCS">
    <w:altName w:val="PMingLiU-ExtB"/>
    <w:panose1 w:val="02020500000000000000"/>
    <w:charset w:val="88"/>
    <w:family w:val="roman"/>
    <w:pitch w:val="default"/>
    <w:sig w:usb0="00000000" w:usb1="00000000" w:usb2="00000016" w:usb3="00000000" w:csb0="0010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2"/>
      </w:rPr>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PbGZUrcBAABVAwAADgAAAAAAAAABACAAAAAfAQAAZHJzL2Uyb0RvYy54bWxQSwUGAAAAAAYABgBZ&#10;AQAAS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53</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AfoJ6u4AQAAVQMAAA4AAAAAAAAAAQAgAAAAHwEAAGRycy9lMm9Eb2MueG1sUEsFBgAAAAAGAAYA&#10;WQEAAEk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decimal"/>
      <w:lvlText w:val="%1."/>
      <w:lvlJc w:val="left"/>
      <w:pPr>
        <w:ind w:left="438" w:hanging="241"/>
      </w:pPr>
      <w:rPr>
        <w:rFonts w:hint="default" w:ascii="宋体" w:hAnsi="宋体" w:eastAsia="宋体" w:cs="宋体"/>
        <w:spacing w:val="-120"/>
        <w:w w:val="100"/>
        <w:sz w:val="22"/>
        <w:szCs w:val="22"/>
      </w:rPr>
    </w:lvl>
    <w:lvl w:ilvl="1" w:tentative="0">
      <w:start w:val="1"/>
      <w:numFmt w:val="decimal"/>
      <w:lvlText w:val="（%2）"/>
      <w:lvlJc w:val="left"/>
      <w:pPr>
        <w:ind w:left="438" w:hanging="601"/>
      </w:pPr>
      <w:rPr>
        <w:rFonts w:hint="default" w:ascii="宋体" w:hAnsi="宋体" w:eastAsia="宋体" w:cs="宋体"/>
        <w:spacing w:val="-120"/>
        <w:w w:val="100"/>
        <w:sz w:val="22"/>
        <w:szCs w:val="22"/>
      </w:rPr>
    </w:lvl>
    <w:lvl w:ilvl="2" w:tentative="0">
      <w:start w:val="0"/>
      <w:numFmt w:val="bullet"/>
      <w:lvlText w:val="•"/>
      <w:lvlJc w:val="left"/>
      <w:pPr>
        <w:ind w:left="3660" w:hanging="601"/>
      </w:pPr>
      <w:rPr>
        <w:rFonts w:hint="default"/>
      </w:rPr>
    </w:lvl>
    <w:lvl w:ilvl="3" w:tentative="0">
      <w:start w:val="0"/>
      <w:numFmt w:val="bullet"/>
      <w:lvlText w:val="•"/>
      <w:lvlJc w:val="left"/>
      <w:pPr>
        <w:ind w:left="4473" w:hanging="601"/>
      </w:pPr>
      <w:rPr>
        <w:rFonts w:hint="default"/>
      </w:rPr>
    </w:lvl>
    <w:lvl w:ilvl="4" w:tentative="0">
      <w:start w:val="0"/>
      <w:numFmt w:val="bullet"/>
      <w:lvlText w:val="•"/>
      <w:lvlJc w:val="left"/>
      <w:pPr>
        <w:ind w:left="5286" w:hanging="601"/>
      </w:pPr>
      <w:rPr>
        <w:rFonts w:hint="default"/>
      </w:rPr>
    </w:lvl>
    <w:lvl w:ilvl="5" w:tentative="0">
      <w:start w:val="0"/>
      <w:numFmt w:val="bullet"/>
      <w:lvlText w:val="•"/>
      <w:lvlJc w:val="left"/>
      <w:pPr>
        <w:ind w:left="6099" w:hanging="601"/>
      </w:pPr>
      <w:rPr>
        <w:rFonts w:hint="default"/>
      </w:rPr>
    </w:lvl>
    <w:lvl w:ilvl="6" w:tentative="0">
      <w:start w:val="0"/>
      <w:numFmt w:val="bullet"/>
      <w:lvlText w:val="•"/>
      <w:lvlJc w:val="left"/>
      <w:pPr>
        <w:ind w:left="6913" w:hanging="601"/>
      </w:pPr>
      <w:rPr>
        <w:rFonts w:hint="default"/>
      </w:rPr>
    </w:lvl>
    <w:lvl w:ilvl="7" w:tentative="0">
      <w:start w:val="0"/>
      <w:numFmt w:val="bullet"/>
      <w:lvlText w:val="•"/>
      <w:lvlJc w:val="left"/>
      <w:pPr>
        <w:ind w:left="7726" w:hanging="601"/>
      </w:pPr>
      <w:rPr>
        <w:rFonts w:hint="default"/>
      </w:rPr>
    </w:lvl>
    <w:lvl w:ilvl="8" w:tentative="0">
      <w:start w:val="0"/>
      <w:numFmt w:val="bullet"/>
      <w:lvlText w:val="•"/>
      <w:lvlJc w:val="left"/>
      <w:pPr>
        <w:ind w:left="8539" w:hanging="601"/>
      </w:pPr>
      <w:rPr>
        <w:rFonts w:hint="default"/>
      </w:rPr>
    </w:lvl>
  </w:abstractNum>
  <w:abstractNum w:abstractNumId="1">
    <w:nsid w:val="9288B902"/>
    <w:multiLevelType w:val="multilevel"/>
    <w:tmpl w:val="9288B902"/>
    <w:lvl w:ilvl="0" w:tentative="0">
      <w:start w:val="1"/>
      <w:numFmt w:val="decimal"/>
      <w:lvlText w:val="（%1）"/>
      <w:lvlJc w:val="left"/>
      <w:pPr>
        <w:ind w:left="1519" w:hanging="601"/>
      </w:pPr>
      <w:rPr>
        <w:rFonts w:hint="default" w:ascii="宋体" w:hAnsi="宋体" w:eastAsia="宋体" w:cs="宋体"/>
        <w:spacing w:val="-1"/>
        <w:w w:val="100"/>
        <w:sz w:val="22"/>
        <w:szCs w:val="22"/>
      </w:rPr>
    </w:lvl>
    <w:lvl w:ilvl="1" w:tentative="0">
      <w:start w:val="0"/>
      <w:numFmt w:val="bullet"/>
      <w:lvlText w:val="•"/>
      <w:lvlJc w:val="left"/>
      <w:pPr>
        <w:ind w:left="2384" w:hanging="601"/>
      </w:pPr>
      <w:rPr>
        <w:rFonts w:hint="default"/>
      </w:rPr>
    </w:lvl>
    <w:lvl w:ilvl="2" w:tentative="0">
      <w:start w:val="0"/>
      <w:numFmt w:val="bullet"/>
      <w:lvlText w:val="•"/>
      <w:lvlJc w:val="left"/>
      <w:pPr>
        <w:ind w:left="3249" w:hanging="601"/>
      </w:pPr>
      <w:rPr>
        <w:rFonts w:hint="default"/>
      </w:rPr>
    </w:lvl>
    <w:lvl w:ilvl="3" w:tentative="0">
      <w:start w:val="0"/>
      <w:numFmt w:val="bullet"/>
      <w:lvlText w:val="•"/>
      <w:lvlJc w:val="left"/>
      <w:pPr>
        <w:ind w:left="4113" w:hanging="601"/>
      </w:pPr>
      <w:rPr>
        <w:rFonts w:hint="default"/>
      </w:rPr>
    </w:lvl>
    <w:lvl w:ilvl="4" w:tentative="0">
      <w:start w:val="0"/>
      <w:numFmt w:val="bullet"/>
      <w:lvlText w:val="•"/>
      <w:lvlJc w:val="left"/>
      <w:pPr>
        <w:ind w:left="4978" w:hanging="601"/>
      </w:pPr>
      <w:rPr>
        <w:rFonts w:hint="default"/>
      </w:rPr>
    </w:lvl>
    <w:lvl w:ilvl="5" w:tentative="0">
      <w:start w:val="0"/>
      <w:numFmt w:val="bullet"/>
      <w:lvlText w:val="•"/>
      <w:lvlJc w:val="left"/>
      <w:pPr>
        <w:ind w:left="5843" w:hanging="601"/>
      </w:pPr>
      <w:rPr>
        <w:rFonts w:hint="default"/>
      </w:rPr>
    </w:lvl>
    <w:lvl w:ilvl="6" w:tentative="0">
      <w:start w:val="0"/>
      <w:numFmt w:val="bullet"/>
      <w:lvlText w:val="•"/>
      <w:lvlJc w:val="left"/>
      <w:pPr>
        <w:ind w:left="6707" w:hanging="601"/>
      </w:pPr>
      <w:rPr>
        <w:rFonts w:hint="default"/>
      </w:rPr>
    </w:lvl>
    <w:lvl w:ilvl="7" w:tentative="0">
      <w:start w:val="0"/>
      <w:numFmt w:val="bullet"/>
      <w:lvlText w:val="•"/>
      <w:lvlJc w:val="left"/>
      <w:pPr>
        <w:ind w:left="7572" w:hanging="601"/>
      </w:pPr>
      <w:rPr>
        <w:rFonts w:hint="default"/>
      </w:rPr>
    </w:lvl>
    <w:lvl w:ilvl="8" w:tentative="0">
      <w:start w:val="0"/>
      <w:numFmt w:val="bullet"/>
      <w:lvlText w:val="•"/>
      <w:lvlJc w:val="left"/>
      <w:pPr>
        <w:ind w:left="8437" w:hanging="601"/>
      </w:pPr>
      <w:rPr>
        <w:rFonts w:hint="default"/>
      </w:rPr>
    </w:lvl>
  </w:abstractNum>
  <w:abstractNum w:abstractNumId="2">
    <w:nsid w:val="9C8AC8EF"/>
    <w:multiLevelType w:val="multilevel"/>
    <w:tmpl w:val="9C8AC8EF"/>
    <w:lvl w:ilvl="0" w:tentative="0">
      <w:start w:val="1"/>
      <w:numFmt w:val="decimal"/>
      <w:lvlText w:val="（%1）"/>
      <w:lvlJc w:val="left"/>
      <w:pPr>
        <w:ind w:left="1241" w:hanging="601"/>
      </w:pPr>
      <w:rPr>
        <w:rFonts w:hint="default" w:ascii="宋体" w:hAnsi="宋体" w:eastAsia="宋体" w:cs="宋体"/>
        <w:spacing w:val="-1"/>
        <w:w w:val="100"/>
        <w:sz w:val="22"/>
        <w:szCs w:val="22"/>
      </w:rPr>
    </w:lvl>
    <w:lvl w:ilvl="1" w:tentative="0">
      <w:start w:val="0"/>
      <w:numFmt w:val="bullet"/>
      <w:lvlText w:val="•"/>
      <w:lvlJc w:val="left"/>
      <w:pPr>
        <w:ind w:left="2132" w:hanging="601"/>
      </w:pPr>
      <w:rPr>
        <w:rFonts w:hint="default"/>
      </w:rPr>
    </w:lvl>
    <w:lvl w:ilvl="2" w:tentative="0">
      <w:start w:val="0"/>
      <w:numFmt w:val="bullet"/>
      <w:lvlText w:val="•"/>
      <w:lvlJc w:val="left"/>
      <w:pPr>
        <w:ind w:left="3025" w:hanging="601"/>
      </w:pPr>
      <w:rPr>
        <w:rFonts w:hint="default"/>
      </w:rPr>
    </w:lvl>
    <w:lvl w:ilvl="3" w:tentative="0">
      <w:start w:val="0"/>
      <w:numFmt w:val="bullet"/>
      <w:lvlText w:val="•"/>
      <w:lvlJc w:val="left"/>
      <w:pPr>
        <w:ind w:left="3917" w:hanging="601"/>
      </w:pPr>
      <w:rPr>
        <w:rFonts w:hint="default"/>
      </w:rPr>
    </w:lvl>
    <w:lvl w:ilvl="4" w:tentative="0">
      <w:start w:val="0"/>
      <w:numFmt w:val="bullet"/>
      <w:lvlText w:val="•"/>
      <w:lvlJc w:val="left"/>
      <w:pPr>
        <w:ind w:left="4810" w:hanging="601"/>
      </w:pPr>
      <w:rPr>
        <w:rFonts w:hint="default"/>
      </w:rPr>
    </w:lvl>
    <w:lvl w:ilvl="5" w:tentative="0">
      <w:start w:val="0"/>
      <w:numFmt w:val="bullet"/>
      <w:lvlText w:val="•"/>
      <w:lvlJc w:val="left"/>
      <w:pPr>
        <w:ind w:left="5703" w:hanging="601"/>
      </w:pPr>
      <w:rPr>
        <w:rFonts w:hint="default"/>
      </w:rPr>
    </w:lvl>
    <w:lvl w:ilvl="6" w:tentative="0">
      <w:start w:val="0"/>
      <w:numFmt w:val="bullet"/>
      <w:lvlText w:val="•"/>
      <w:lvlJc w:val="left"/>
      <w:pPr>
        <w:ind w:left="6595" w:hanging="601"/>
      </w:pPr>
      <w:rPr>
        <w:rFonts w:hint="default"/>
      </w:rPr>
    </w:lvl>
    <w:lvl w:ilvl="7" w:tentative="0">
      <w:start w:val="0"/>
      <w:numFmt w:val="bullet"/>
      <w:lvlText w:val="•"/>
      <w:lvlJc w:val="left"/>
      <w:pPr>
        <w:ind w:left="7488" w:hanging="601"/>
      </w:pPr>
      <w:rPr>
        <w:rFonts w:hint="default"/>
      </w:rPr>
    </w:lvl>
    <w:lvl w:ilvl="8" w:tentative="0">
      <w:start w:val="0"/>
      <w:numFmt w:val="bullet"/>
      <w:lvlText w:val="•"/>
      <w:lvlJc w:val="left"/>
      <w:pPr>
        <w:ind w:left="8381" w:hanging="601"/>
      </w:pPr>
      <w:rPr>
        <w:rFonts w:hint="default"/>
      </w:rPr>
    </w:lvl>
  </w:abstractNum>
  <w:abstractNum w:abstractNumId="3">
    <w:nsid w:val="B928ED8B"/>
    <w:multiLevelType w:val="singleLevel"/>
    <w:tmpl w:val="B928ED8B"/>
    <w:lvl w:ilvl="0" w:tentative="0">
      <w:start w:val="1"/>
      <w:numFmt w:val="decimal"/>
      <w:suff w:val="nothing"/>
      <w:lvlText w:val="%1、"/>
      <w:lvlJc w:val="left"/>
      <w:rPr>
        <w:rFonts w:cs="Times New Roman"/>
      </w:rPr>
    </w:lvl>
  </w:abstractNum>
  <w:abstractNum w:abstractNumId="4">
    <w:nsid w:val="BE923771"/>
    <w:multiLevelType w:val="multilevel"/>
    <w:tmpl w:val="BE923771"/>
    <w:lvl w:ilvl="0" w:tentative="0">
      <w:start w:val="1"/>
      <w:numFmt w:val="decimal"/>
      <w:lvlText w:val="（%1）"/>
      <w:lvlJc w:val="left"/>
      <w:pPr>
        <w:ind w:left="1702" w:hanging="705"/>
      </w:pPr>
      <w:rPr>
        <w:rFonts w:hint="default" w:ascii="宋体" w:hAnsi="宋体" w:eastAsia="宋体" w:cs="宋体"/>
        <w:spacing w:val="-3"/>
        <w:w w:val="100"/>
        <w:sz w:val="26"/>
        <w:szCs w:val="26"/>
      </w:rPr>
    </w:lvl>
    <w:lvl w:ilvl="1" w:tentative="0">
      <w:start w:val="1"/>
      <w:numFmt w:val="decimal"/>
      <w:lvlText w:val="（%2）"/>
      <w:lvlJc w:val="left"/>
      <w:pPr>
        <w:ind w:left="1699" w:hanging="601"/>
      </w:pPr>
      <w:rPr>
        <w:rFonts w:hint="default" w:ascii="宋体" w:hAnsi="宋体" w:eastAsia="宋体" w:cs="宋体"/>
        <w:spacing w:val="-120"/>
        <w:w w:val="100"/>
        <w:sz w:val="22"/>
        <w:szCs w:val="22"/>
      </w:rPr>
    </w:lvl>
    <w:lvl w:ilvl="2" w:tentative="0">
      <w:start w:val="0"/>
      <w:numFmt w:val="bullet"/>
      <w:lvlText w:val="•"/>
      <w:lvlJc w:val="left"/>
      <w:pPr>
        <w:ind w:left="3393" w:hanging="601"/>
      </w:pPr>
      <w:rPr>
        <w:rFonts w:hint="default"/>
      </w:rPr>
    </w:lvl>
    <w:lvl w:ilvl="3" w:tentative="0">
      <w:start w:val="0"/>
      <w:numFmt w:val="bullet"/>
      <w:lvlText w:val="•"/>
      <w:lvlJc w:val="left"/>
      <w:pPr>
        <w:ind w:left="4239" w:hanging="601"/>
      </w:pPr>
      <w:rPr>
        <w:rFonts w:hint="default"/>
      </w:rPr>
    </w:lvl>
    <w:lvl w:ilvl="4" w:tentative="0">
      <w:start w:val="0"/>
      <w:numFmt w:val="bullet"/>
      <w:lvlText w:val="•"/>
      <w:lvlJc w:val="left"/>
      <w:pPr>
        <w:ind w:left="5086" w:hanging="601"/>
      </w:pPr>
      <w:rPr>
        <w:rFonts w:hint="default"/>
      </w:rPr>
    </w:lvl>
    <w:lvl w:ilvl="5" w:tentative="0">
      <w:start w:val="0"/>
      <w:numFmt w:val="bullet"/>
      <w:lvlText w:val="•"/>
      <w:lvlJc w:val="left"/>
      <w:pPr>
        <w:ind w:left="5933" w:hanging="601"/>
      </w:pPr>
      <w:rPr>
        <w:rFonts w:hint="default"/>
      </w:rPr>
    </w:lvl>
    <w:lvl w:ilvl="6" w:tentative="0">
      <w:start w:val="0"/>
      <w:numFmt w:val="bullet"/>
      <w:lvlText w:val="•"/>
      <w:lvlJc w:val="left"/>
      <w:pPr>
        <w:ind w:left="6779" w:hanging="601"/>
      </w:pPr>
      <w:rPr>
        <w:rFonts w:hint="default"/>
      </w:rPr>
    </w:lvl>
    <w:lvl w:ilvl="7" w:tentative="0">
      <w:start w:val="0"/>
      <w:numFmt w:val="bullet"/>
      <w:lvlText w:val="•"/>
      <w:lvlJc w:val="left"/>
      <w:pPr>
        <w:ind w:left="7626" w:hanging="601"/>
      </w:pPr>
      <w:rPr>
        <w:rFonts w:hint="default"/>
      </w:rPr>
    </w:lvl>
    <w:lvl w:ilvl="8" w:tentative="0">
      <w:start w:val="0"/>
      <w:numFmt w:val="bullet"/>
      <w:lvlText w:val="•"/>
      <w:lvlJc w:val="left"/>
      <w:pPr>
        <w:ind w:left="8473" w:hanging="601"/>
      </w:pPr>
      <w:rPr>
        <w:rFonts w:hint="default"/>
      </w:rPr>
    </w:lvl>
  </w:abstractNum>
  <w:abstractNum w:abstractNumId="5">
    <w:nsid w:val="BE976D3D"/>
    <w:multiLevelType w:val="singleLevel"/>
    <w:tmpl w:val="BE976D3D"/>
    <w:lvl w:ilvl="0" w:tentative="0">
      <w:start w:val="7"/>
      <w:numFmt w:val="decimal"/>
      <w:suff w:val="nothing"/>
      <w:lvlText w:val="%1、"/>
      <w:lvlJc w:val="left"/>
    </w:lvl>
  </w:abstractNum>
  <w:abstractNum w:abstractNumId="6">
    <w:nsid w:val="C0362D9E"/>
    <w:multiLevelType w:val="singleLevel"/>
    <w:tmpl w:val="C0362D9E"/>
    <w:lvl w:ilvl="0" w:tentative="0">
      <w:start w:val="1"/>
      <w:numFmt w:val="chineseCounting"/>
      <w:suff w:val="space"/>
      <w:lvlText w:val="第%1条"/>
      <w:lvlJc w:val="left"/>
      <w:rPr>
        <w:rFonts w:hint="eastAsia" w:cs="Times New Roman"/>
      </w:rPr>
    </w:lvl>
  </w:abstractNum>
  <w:abstractNum w:abstractNumId="7">
    <w:nsid w:val="C4204CF4"/>
    <w:multiLevelType w:val="singleLevel"/>
    <w:tmpl w:val="C4204CF4"/>
    <w:lvl w:ilvl="0" w:tentative="0">
      <w:start w:val="6"/>
      <w:numFmt w:val="chineseCounting"/>
      <w:suff w:val="nothing"/>
      <w:lvlText w:val="%1、"/>
      <w:lvlJc w:val="left"/>
      <w:rPr>
        <w:rFonts w:hint="eastAsia"/>
      </w:rPr>
    </w:lvl>
  </w:abstractNum>
  <w:abstractNum w:abstractNumId="8">
    <w:nsid w:val="C8879AEF"/>
    <w:multiLevelType w:val="multilevel"/>
    <w:tmpl w:val="C8879AEF"/>
    <w:lvl w:ilvl="0" w:tentative="0">
      <w:start w:val="1"/>
      <w:numFmt w:val="decimal"/>
      <w:lvlText w:val="（%1）"/>
      <w:lvlJc w:val="left"/>
      <w:pPr>
        <w:ind w:left="1241" w:hanging="601"/>
      </w:pPr>
      <w:rPr>
        <w:rFonts w:hint="default" w:ascii="宋体" w:hAnsi="宋体" w:eastAsia="宋体" w:cs="宋体"/>
        <w:spacing w:val="-1"/>
        <w:w w:val="100"/>
        <w:sz w:val="22"/>
        <w:szCs w:val="22"/>
      </w:rPr>
    </w:lvl>
    <w:lvl w:ilvl="1" w:tentative="0">
      <w:start w:val="0"/>
      <w:numFmt w:val="bullet"/>
      <w:lvlText w:val="•"/>
      <w:lvlJc w:val="left"/>
      <w:pPr>
        <w:ind w:left="2132" w:hanging="601"/>
      </w:pPr>
      <w:rPr>
        <w:rFonts w:hint="default"/>
      </w:rPr>
    </w:lvl>
    <w:lvl w:ilvl="2" w:tentative="0">
      <w:start w:val="0"/>
      <w:numFmt w:val="bullet"/>
      <w:lvlText w:val="•"/>
      <w:lvlJc w:val="left"/>
      <w:pPr>
        <w:ind w:left="3025" w:hanging="601"/>
      </w:pPr>
      <w:rPr>
        <w:rFonts w:hint="default"/>
      </w:rPr>
    </w:lvl>
    <w:lvl w:ilvl="3" w:tentative="0">
      <w:start w:val="0"/>
      <w:numFmt w:val="bullet"/>
      <w:lvlText w:val="•"/>
      <w:lvlJc w:val="left"/>
      <w:pPr>
        <w:ind w:left="3917" w:hanging="601"/>
      </w:pPr>
      <w:rPr>
        <w:rFonts w:hint="default"/>
      </w:rPr>
    </w:lvl>
    <w:lvl w:ilvl="4" w:tentative="0">
      <w:start w:val="0"/>
      <w:numFmt w:val="bullet"/>
      <w:lvlText w:val="•"/>
      <w:lvlJc w:val="left"/>
      <w:pPr>
        <w:ind w:left="4810" w:hanging="601"/>
      </w:pPr>
      <w:rPr>
        <w:rFonts w:hint="default"/>
      </w:rPr>
    </w:lvl>
    <w:lvl w:ilvl="5" w:tentative="0">
      <w:start w:val="0"/>
      <w:numFmt w:val="bullet"/>
      <w:lvlText w:val="•"/>
      <w:lvlJc w:val="left"/>
      <w:pPr>
        <w:ind w:left="5703" w:hanging="601"/>
      </w:pPr>
      <w:rPr>
        <w:rFonts w:hint="default"/>
      </w:rPr>
    </w:lvl>
    <w:lvl w:ilvl="6" w:tentative="0">
      <w:start w:val="0"/>
      <w:numFmt w:val="bullet"/>
      <w:lvlText w:val="•"/>
      <w:lvlJc w:val="left"/>
      <w:pPr>
        <w:ind w:left="6595" w:hanging="601"/>
      </w:pPr>
      <w:rPr>
        <w:rFonts w:hint="default"/>
      </w:rPr>
    </w:lvl>
    <w:lvl w:ilvl="7" w:tentative="0">
      <w:start w:val="0"/>
      <w:numFmt w:val="bullet"/>
      <w:lvlText w:val="•"/>
      <w:lvlJc w:val="left"/>
      <w:pPr>
        <w:ind w:left="7488" w:hanging="601"/>
      </w:pPr>
      <w:rPr>
        <w:rFonts w:hint="default"/>
      </w:rPr>
    </w:lvl>
    <w:lvl w:ilvl="8" w:tentative="0">
      <w:start w:val="0"/>
      <w:numFmt w:val="bullet"/>
      <w:lvlText w:val="•"/>
      <w:lvlJc w:val="left"/>
      <w:pPr>
        <w:ind w:left="8381" w:hanging="601"/>
      </w:pPr>
      <w:rPr>
        <w:rFonts w:hint="default"/>
      </w:rPr>
    </w:lvl>
  </w:abstractNum>
  <w:abstractNum w:abstractNumId="9">
    <w:nsid w:val="DCBA6B53"/>
    <w:multiLevelType w:val="multilevel"/>
    <w:tmpl w:val="DCBA6B53"/>
    <w:lvl w:ilvl="0" w:tentative="0">
      <w:start w:val="1"/>
      <w:numFmt w:val="decimal"/>
      <w:lvlText w:val="（%1）"/>
      <w:lvlJc w:val="left"/>
      <w:pPr>
        <w:ind w:left="220" w:hanging="607"/>
      </w:pPr>
      <w:rPr>
        <w:rFonts w:hint="default" w:ascii="宋体" w:hAnsi="宋体" w:eastAsia="宋体" w:cs="宋体"/>
        <w:spacing w:val="2"/>
        <w:w w:val="100"/>
        <w:sz w:val="22"/>
        <w:szCs w:val="22"/>
      </w:rPr>
    </w:lvl>
    <w:lvl w:ilvl="1" w:tentative="0">
      <w:start w:val="0"/>
      <w:numFmt w:val="bullet"/>
      <w:lvlText w:val="•"/>
      <w:lvlJc w:val="left"/>
      <w:pPr>
        <w:ind w:left="1214" w:hanging="607"/>
      </w:pPr>
      <w:rPr>
        <w:rFonts w:hint="default"/>
      </w:rPr>
    </w:lvl>
    <w:lvl w:ilvl="2" w:tentative="0">
      <w:start w:val="0"/>
      <w:numFmt w:val="bullet"/>
      <w:lvlText w:val="•"/>
      <w:lvlJc w:val="left"/>
      <w:pPr>
        <w:ind w:left="2209" w:hanging="607"/>
      </w:pPr>
      <w:rPr>
        <w:rFonts w:hint="default"/>
      </w:rPr>
    </w:lvl>
    <w:lvl w:ilvl="3" w:tentative="0">
      <w:start w:val="0"/>
      <w:numFmt w:val="bullet"/>
      <w:lvlText w:val="•"/>
      <w:lvlJc w:val="left"/>
      <w:pPr>
        <w:ind w:left="3203" w:hanging="607"/>
      </w:pPr>
      <w:rPr>
        <w:rFonts w:hint="default"/>
      </w:rPr>
    </w:lvl>
    <w:lvl w:ilvl="4" w:tentative="0">
      <w:start w:val="0"/>
      <w:numFmt w:val="bullet"/>
      <w:lvlText w:val="•"/>
      <w:lvlJc w:val="left"/>
      <w:pPr>
        <w:ind w:left="4198" w:hanging="607"/>
      </w:pPr>
      <w:rPr>
        <w:rFonts w:hint="default"/>
      </w:rPr>
    </w:lvl>
    <w:lvl w:ilvl="5" w:tentative="0">
      <w:start w:val="0"/>
      <w:numFmt w:val="bullet"/>
      <w:lvlText w:val="•"/>
      <w:lvlJc w:val="left"/>
      <w:pPr>
        <w:ind w:left="5193" w:hanging="607"/>
      </w:pPr>
      <w:rPr>
        <w:rFonts w:hint="default"/>
      </w:rPr>
    </w:lvl>
    <w:lvl w:ilvl="6" w:tentative="0">
      <w:start w:val="0"/>
      <w:numFmt w:val="bullet"/>
      <w:lvlText w:val="•"/>
      <w:lvlJc w:val="left"/>
      <w:pPr>
        <w:ind w:left="6187" w:hanging="607"/>
      </w:pPr>
      <w:rPr>
        <w:rFonts w:hint="default"/>
      </w:rPr>
    </w:lvl>
    <w:lvl w:ilvl="7" w:tentative="0">
      <w:start w:val="0"/>
      <w:numFmt w:val="bullet"/>
      <w:lvlText w:val="•"/>
      <w:lvlJc w:val="left"/>
      <w:pPr>
        <w:ind w:left="7182" w:hanging="607"/>
      </w:pPr>
      <w:rPr>
        <w:rFonts w:hint="default"/>
      </w:rPr>
    </w:lvl>
    <w:lvl w:ilvl="8" w:tentative="0">
      <w:start w:val="0"/>
      <w:numFmt w:val="bullet"/>
      <w:lvlText w:val="•"/>
      <w:lvlJc w:val="left"/>
      <w:pPr>
        <w:ind w:left="8177" w:hanging="607"/>
      </w:pPr>
      <w:rPr>
        <w:rFonts w:hint="default"/>
      </w:rPr>
    </w:lvl>
  </w:abstractNum>
  <w:abstractNum w:abstractNumId="10">
    <w:nsid w:val="F4B5D9F5"/>
    <w:multiLevelType w:val="multilevel"/>
    <w:tmpl w:val="F4B5D9F5"/>
    <w:lvl w:ilvl="0" w:tentative="0">
      <w:start w:val="1"/>
      <w:numFmt w:val="decimal"/>
      <w:lvlText w:val="（%1）"/>
      <w:lvlJc w:val="left"/>
      <w:pPr>
        <w:ind w:left="1241" w:hanging="601"/>
      </w:pPr>
      <w:rPr>
        <w:rFonts w:hint="default" w:ascii="宋体" w:hAnsi="宋体" w:eastAsia="宋体" w:cs="宋体"/>
        <w:spacing w:val="-1"/>
        <w:w w:val="100"/>
        <w:sz w:val="22"/>
        <w:szCs w:val="22"/>
      </w:rPr>
    </w:lvl>
    <w:lvl w:ilvl="1" w:tentative="0">
      <w:start w:val="0"/>
      <w:numFmt w:val="bullet"/>
      <w:lvlText w:val="•"/>
      <w:lvlJc w:val="left"/>
      <w:pPr>
        <w:ind w:left="2132" w:hanging="601"/>
      </w:pPr>
      <w:rPr>
        <w:rFonts w:hint="default"/>
      </w:rPr>
    </w:lvl>
    <w:lvl w:ilvl="2" w:tentative="0">
      <w:start w:val="0"/>
      <w:numFmt w:val="bullet"/>
      <w:lvlText w:val="•"/>
      <w:lvlJc w:val="left"/>
      <w:pPr>
        <w:ind w:left="3025" w:hanging="601"/>
      </w:pPr>
      <w:rPr>
        <w:rFonts w:hint="default"/>
      </w:rPr>
    </w:lvl>
    <w:lvl w:ilvl="3" w:tentative="0">
      <w:start w:val="0"/>
      <w:numFmt w:val="bullet"/>
      <w:lvlText w:val="•"/>
      <w:lvlJc w:val="left"/>
      <w:pPr>
        <w:ind w:left="3917" w:hanging="601"/>
      </w:pPr>
      <w:rPr>
        <w:rFonts w:hint="default"/>
      </w:rPr>
    </w:lvl>
    <w:lvl w:ilvl="4" w:tentative="0">
      <w:start w:val="0"/>
      <w:numFmt w:val="bullet"/>
      <w:lvlText w:val="•"/>
      <w:lvlJc w:val="left"/>
      <w:pPr>
        <w:ind w:left="4810" w:hanging="601"/>
      </w:pPr>
      <w:rPr>
        <w:rFonts w:hint="default"/>
      </w:rPr>
    </w:lvl>
    <w:lvl w:ilvl="5" w:tentative="0">
      <w:start w:val="0"/>
      <w:numFmt w:val="bullet"/>
      <w:lvlText w:val="•"/>
      <w:lvlJc w:val="left"/>
      <w:pPr>
        <w:ind w:left="5703" w:hanging="601"/>
      </w:pPr>
      <w:rPr>
        <w:rFonts w:hint="default"/>
      </w:rPr>
    </w:lvl>
    <w:lvl w:ilvl="6" w:tentative="0">
      <w:start w:val="0"/>
      <w:numFmt w:val="bullet"/>
      <w:lvlText w:val="•"/>
      <w:lvlJc w:val="left"/>
      <w:pPr>
        <w:ind w:left="6595" w:hanging="601"/>
      </w:pPr>
      <w:rPr>
        <w:rFonts w:hint="default"/>
      </w:rPr>
    </w:lvl>
    <w:lvl w:ilvl="7" w:tentative="0">
      <w:start w:val="0"/>
      <w:numFmt w:val="bullet"/>
      <w:lvlText w:val="•"/>
      <w:lvlJc w:val="left"/>
      <w:pPr>
        <w:ind w:left="7488" w:hanging="601"/>
      </w:pPr>
      <w:rPr>
        <w:rFonts w:hint="default"/>
      </w:rPr>
    </w:lvl>
    <w:lvl w:ilvl="8" w:tentative="0">
      <w:start w:val="0"/>
      <w:numFmt w:val="bullet"/>
      <w:lvlText w:val="•"/>
      <w:lvlJc w:val="left"/>
      <w:pPr>
        <w:ind w:left="8381" w:hanging="601"/>
      </w:pPr>
      <w:rPr>
        <w:rFonts w:hint="default"/>
      </w:rPr>
    </w:lvl>
  </w:abstractNum>
  <w:abstractNum w:abstractNumId="11">
    <w:nsid w:val="39A0D9AC"/>
    <w:multiLevelType w:val="multilevel"/>
    <w:tmpl w:val="39A0D9AC"/>
    <w:lvl w:ilvl="0" w:tentative="0">
      <w:start w:val="1"/>
      <w:numFmt w:val="decimal"/>
      <w:lvlText w:val="%1."/>
      <w:lvlJc w:val="left"/>
      <w:pPr>
        <w:ind w:left="438" w:hanging="241"/>
      </w:pPr>
      <w:rPr>
        <w:rFonts w:hint="default" w:ascii="宋体" w:hAnsi="宋体" w:eastAsia="宋体" w:cs="宋体"/>
        <w:spacing w:val="-120"/>
        <w:w w:val="100"/>
        <w:sz w:val="22"/>
        <w:szCs w:val="22"/>
      </w:rPr>
    </w:lvl>
    <w:lvl w:ilvl="1" w:tentative="0">
      <w:start w:val="0"/>
      <w:numFmt w:val="bullet"/>
      <w:lvlText w:val="•"/>
      <w:lvlJc w:val="left"/>
      <w:pPr>
        <w:ind w:left="1412" w:hanging="241"/>
      </w:pPr>
      <w:rPr>
        <w:rFonts w:hint="default"/>
      </w:rPr>
    </w:lvl>
    <w:lvl w:ilvl="2" w:tentative="0">
      <w:start w:val="0"/>
      <w:numFmt w:val="bullet"/>
      <w:lvlText w:val="•"/>
      <w:lvlJc w:val="left"/>
      <w:pPr>
        <w:ind w:left="2385" w:hanging="241"/>
      </w:pPr>
      <w:rPr>
        <w:rFonts w:hint="default"/>
      </w:rPr>
    </w:lvl>
    <w:lvl w:ilvl="3" w:tentative="0">
      <w:start w:val="0"/>
      <w:numFmt w:val="bullet"/>
      <w:lvlText w:val="•"/>
      <w:lvlJc w:val="left"/>
      <w:pPr>
        <w:ind w:left="3357" w:hanging="241"/>
      </w:pPr>
      <w:rPr>
        <w:rFonts w:hint="default"/>
      </w:rPr>
    </w:lvl>
    <w:lvl w:ilvl="4" w:tentative="0">
      <w:start w:val="0"/>
      <w:numFmt w:val="bullet"/>
      <w:lvlText w:val="•"/>
      <w:lvlJc w:val="left"/>
      <w:pPr>
        <w:ind w:left="4330" w:hanging="241"/>
      </w:pPr>
      <w:rPr>
        <w:rFonts w:hint="default"/>
      </w:rPr>
    </w:lvl>
    <w:lvl w:ilvl="5" w:tentative="0">
      <w:start w:val="0"/>
      <w:numFmt w:val="bullet"/>
      <w:lvlText w:val="•"/>
      <w:lvlJc w:val="left"/>
      <w:pPr>
        <w:ind w:left="5303" w:hanging="241"/>
      </w:pPr>
      <w:rPr>
        <w:rFonts w:hint="default"/>
      </w:rPr>
    </w:lvl>
    <w:lvl w:ilvl="6" w:tentative="0">
      <w:start w:val="0"/>
      <w:numFmt w:val="bullet"/>
      <w:lvlText w:val="•"/>
      <w:lvlJc w:val="left"/>
      <w:pPr>
        <w:ind w:left="6275" w:hanging="241"/>
      </w:pPr>
      <w:rPr>
        <w:rFonts w:hint="default"/>
      </w:rPr>
    </w:lvl>
    <w:lvl w:ilvl="7" w:tentative="0">
      <w:start w:val="0"/>
      <w:numFmt w:val="bullet"/>
      <w:lvlText w:val="•"/>
      <w:lvlJc w:val="left"/>
      <w:pPr>
        <w:ind w:left="7248" w:hanging="241"/>
      </w:pPr>
      <w:rPr>
        <w:rFonts w:hint="default"/>
      </w:rPr>
    </w:lvl>
    <w:lvl w:ilvl="8" w:tentative="0">
      <w:start w:val="0"/>
      <w:numFmt w:val="bullet"/>
      <w:lvlText w:val="•"/>
      <w:lvlJc w:val="left"/>
      <w:pPr>
        <w:ind w:left="8221" w:hanging="241"/>
      </w:pPr>
      <w:rPr>
        <w:rFonts w:hint="default"/>
      </w:rPr>
    </w:lvl>
  </w:abstractNum>
  <w:abstractNum w:abstractNumId="12">
    <w:nsid w:val="46A08BB8"/>
    <w:multiLevelType w:val="multilevel"/>
    <w:tmpl w:val="46A08BB8"/>
    <w:lvl w:ilvl="0" w:tentative="0">
      <w:start w:val="1"/>
      <w:numFmt w:val="decimal"/>
      <w:lvlText w:val="（%1）"/>
      <w:lvlJc w:val="left"/>
      <w:pPr>
        <w:ind w:left="1241" w:hanging="601"/>
      </w:pPr>
      <w:rPr>
        <w:rFonts w:hint="default" w:ascii="宋体" w:hAnsi="宋体" w:eastAsia="宋体" w:cs="宋体"/>
        <w:spacing w:val="-1"/>
        <w:w w:val="100"/>
        <w:sz w:val="22"/>
        <w:szCs w:val="22"/>
      </w:rPr>
    </w:lvl>
    <w:lvl w:ilvl="1" w:tentative="0">
      <w:start w:val="0"/>
      <w:numFmt w:val="bullet"/>
      <w:lvlText w:val="•"/>
      <w:lvlJc w:val="left"/>
      <w:pPr>
        <w:ind w:left="2132" w:hanging="601"/>
      </w:pPr>
      <w:rPr>
        <w:rFonts w:hint="default"/>
      </w:rPr>
    </w:lvl>
    <w:lvl w:ilvl="2" w:tentative="0">
      <w:start w:val="0"/>
      <w:numFmt w:val="bullet"/>
      <w:lvlText w:val="•"/>
      <w:lvlJc w:val="left"/>
      <w:pPr>
        <w:ind w:left="3025" w:hanging="601"/>
      </w:pPr>
      <w:rPr>
        <w:rFonts w:hint="default"/>
      </w:rPr>
    </w:lvl>
    <w:lvl w:ilvl="3" w:tentative="0">
      <w:start w:val="0"/>
      <w:numFmt w:val="bullet"/>
      <w:lvlText w:val="•"/>
      <w:lvlJc w:val="left"/>
      <w:pPr>
        <w:ind w:left="3917" w:hanging="601"/>
      </w:pPr>
      <w:rPr>
        <w:rFonts w:hint="default"/>
      </w:rPr>
    </w:lvl>
    <w:lvl w:ilvl="4" w:tentative="0">
      <w:start w:val="0"/>
      <w:numFmt w:val="bullet"/>
      <w:lvlText w:val="•"/>
      <w:lvlJc w:val="left"/>
      <w:pPr>
        <w:ind w:left="4810" w:hanging="601"/>
      </w:pPr>
      <w:rPr>
        <w:rFonts w:hint="default"/>
      </w:rPr>
    </w:lvl>
    <w:lvl w:ilvl="5" w:tentative="0">
      <w:start w:val="0"/>
      <w:numFmt w:val="bullet"/>
      <w:lvlText w:val="•"/>
      <w:lvlJc w:val="left"/>
      <w:pPr>
        <w:ind w:left="5703" w:hanging="601"/>
      </w:pPr>
      <w:rPr>
        <w:rFonts w:hint="default"/>
      </w:rPr>
    </w:lvl>
    <w:lvl w:ilvl="6" w:tentative="0">
      <w:start w:val="0"/>
      <w:numFmt w:val="bullet"/>
      <w:lvlText w:val="•"/>
      <w:lvlJc w:val="left"/>
      <w:pPr>
        <w:ind w:left="6595" w:hanging="601"/>
      </w:pPr>
      <w:rPr>
        <w:rFonts w:hint="default"/>
      </w:rPr>
    </w:lvl>
    <w:lvl w:ilvl="7" w:tentative="0">
      <w:start w:val="0"/>
      <w:numFmt w:val="bullet"/>
      <w:lvlText w:val="•"/>
      <w:lvlJc w:val="left"/>
      <w:pPr>
        <w:ind w:left="7488" w:hanging="601"/>
      </w:pPr>
      <w:rPr>
        <w:rFonts w:hint="default"/>
      </w:rPr>
    </w:lvl>
    <w:lvl w:ilvl="8" w:tentative="0">
      <w:start w:val="0"/>
      <w:numFmt w:val="bullet"/>
      <w:lvlText w:val="•"/>
      <w:lvlJc w:val="left"/>
      <w:pPr>
        <w:ind w:left="8381" w:hanging="601"/>
      </w:pPr>
      <w:rPr>
        <w:rFonts w:hint="default"/>
      </w:rPr>
    </w:lvl>
  </w:abstractNum>
  <w:abstractNum w:abstractNumId="13">
    <w:nsid w:val="4C1BAE26"/>
    <w:multiLevelType w:val="multilevel"/>
    <w:tmpl w:val="4C1BAE26"/>
    <w:lvl w:ilvl="0" w:tentative="0">
      <w:start w:val="1"/>
      <w:numFmt w:val="decimal"/>
      <w:lvlText w:val="（%1）"/>
      <w:lvlJc w:val="left"/>
      <w:pPr>
        <w:ind w:left="1241" w:hanging="601"/>
      </w:pPr>
      <w:rPr>
        <w:rFonts w:hint="default" w:ascii="宋体" w:hAnsi="宋体" w:eastAsia="宋体" w:cs="宋体"/>
        <w:spacing w:val="-1"/>
        <w:w w:val="100"/>
        <w:sz w:val="22"/>
        <w:szCs w:val="22"/>
      </w:rPr>
    </w:lvl>
    <w:lvl w:ilvl="1" w:tentative="0">
      <w:start w:val="0"/>
      <w:numFmt w:val="bullet"/>
      <w:lvlText w:val="•"/>
      <w:lvlJc w:val="left"/>
      <w:pPr>
        <w:ind w:left="2132" w:hanging="601"/>
      </w:pPr>
      <w:rPr>
        <w:rFonts w:hint="default"/>
      </w:rPr>
    </w:lvl>
    <w:lvl w:ilvl="2" w:tentative="0">
      <w:start w:val="0"/>
      <w:numFmt w:val="bullet"/>
      <w:lvlText w:val="•"/>
      <w:lvlJc w:val="left"/>
      <w:pPr>
        <w:ind w:left="3025" w:hanging="601"/>
      </w:pPr>
      <w:rPr>
        <w:rFonts w:hint="default"/>
      </w:rPr>
    </w:lvl>
    <w:lvl w:ilvl="3" w:tentative="0">
      <w:start w:val="0"/>
      <w:numFmt w:val="bullet"/>
      <w:lvlText w:val="•"/>
      <w:lvlJc w:val="left"/>
      <w:pPr>
        <w:ind w:left="3917" w:hanging="601"/>
      </w:pPr>
      <w:rPr>
        <w:rFonts w:hint="default"/>
      </w:rPr>
    </w:lvl>
    <w:lvl w:ilvl="4" w:tentative="0">
      <w:start w:val="0"/>
      <w:numFmt w:val="bullet"/>
      <w:lvlText w:val="•"/>
      <w:lvlJc w:val="left"/>
      <w:pPr>
        <w:ind w:left="4810" w:hanging="601"/>
      </w:pPr>
      <w:rPr>
        <w:rFonts w:hint="default"/>
      </w:rPr>
    </w:lvl>
    <w:lvl w:ilvl="5" w:tentative="0">
      <w:start w:val="0"/>
      <w:numFmt w:val="bullet"/>
      <w:lvlText w:val="•"/>
      <w:lvlJc w:val="left"/>
      <w:pPr>
        <w:ind w:left="5703" w:hanging="601"/>
      </w:pPr>
      <w:rPr>
        <w:rFonts w:hint="default"/>
      </w:rPr>
    </w:lvl>
    <w:lvl w:ilvl="6" w:tentative="0">
      <w:start w:val="0"/>
      <w:numFmt w:val="bullet"/>
      <w:lvlText w:val="•"/>
      <w:lvlJc w:val="left"/>
      <w:pPr>
        <w:ind w:left="6595" w:hanging="601"/>
      </w:pPr>
      <w:rPr>
        <w:rFonts w:hint="default"/>
      </w:rPr>
    </w:lvl>
    <w:lvl w:ilvl="7" w:tentative="0">
      <w:start w:val="0"/>
      <w:numFmt w:val="bullet"/>
      <w:lvlText w:val="•"/>
      <w:lvlJc w:val="left"/>
      <w:pPr>
        <w:ind w:left="7488" w:hanging="601"/>
      </w:pPr>
      <w:rPr>
        <w:rFonts w:hint="default"/>
      </w:rPr>
    </w:lvl>
    <w:lvl w:ilvl="8" w:tentative="0">
      <w:start w:val="0"/>
      <w:numFmt w:val="bullet"/>
      <w:lvlText w:val="•"/>
      <w:lvlJc w:val="left"/>
      <w:pPr>
        <w:ind w:left="8381" w:hanging="601"/>
      </w:pPr>
      <w:rPr>
        <w:rFonts w:hint="default"/>
      </w:rPr>
    </w:lvl>
  </w:abstractNum>
  <w:abstractNum w:abstractNumId="14">
    <w:nsid w:val="4D4DC07F"/>
    <w:multiLevelType w:val="multilevel"/>
    <w:tmpl w:val="4D4DC07F"/>
    <w:lvl w:ilvl="0" w:tentative="0">
      <w:start w:val="1"/>
      <w:numFmt w:val="decimal"/>
      <w:lvlText w:val="（%1）"/>
      <w:lvlJc w:val="left"/>
      <w:pPr>
        <w:ind w:left="1241" w:hanging="601"/>
      </w:pPr>
      <w:rPr>
        <w:rFonts w:hint="default" w:ascii="宋体" w:hAnsi="宋体" w:eastAsia="宋体" w:cs="宋体"/>
        <w:spacing w:val="-1"/>
        <w:w w:val="100"/>
        <w:sz w:val="22"/>
        <w:szCs w:val="22"/>
      </w:rPr>
    </w:lvl>
    <w:lvl w:ilvl="1" w:tentative="0">
      <w:start w:val="0"/>
      <w:numFmt w:val="bullet"/>
      <w:lvlText w:val="•"/>
      <w:lvlJc w:val="left"/>
      <w:pPr>
        <w:ind w:left="2132" w:hanging="601"/>
      </w:pPr>
      <w:rPr>
        <w:rFonts w:hint="default"/>
      </w:rPr>
    </w:lvl>
    <w:lvl w:ilvl="2" w:tentative="0">
      <w:start w:val="0"/>
      <w:numFmt w:val="bullet"/>
      <w:lvlText w:val="•"/>
      <w:lvlJc w:val="left"/>
      <w:pPr>
        <w:ind w:left="3025" w:hanging="601"/>
      </w:pPr>
      <w:rPr>
        <w:rFonts w:hint="default"/>
      </w:rPr>
    </w:lvl>
    <w:lvl w:ilvl="3" w:tentative="0">
      <w:start w:val="0"/>
      <w:numFmt w:val="bullet"/>
      <w:lvlText w:val="•"/>
      <w:lvlJc w:val="left"/>
      <w:pPr>
        <w:ind w:left="3917" w:hanging="601"/>
      </w:pPr>
      <w:rPr>
        <w:rFonts w:hint="default"/>
      </w:rPr>
    </w:lvl>
    <w:lvl w:ilvl="4" w:tentative="0">
      <w:start w:val="0"/>
      <w:numFmt w:val="bullet"/>
      <w:lvlText w:val="•"/>
      <w:lvlJc w:val="left"/>
      <w:pPr>
        <w:ind w:left="4810" w:hanging="601"/>
      </w:pPr>
      <w:rPr>
        <w:rFonts w:hint="default"/>
      </w:rPr>
    </w:lvl>
    <w:lvl w:ilvl="5" w:tentative="0">
      <w:start w:val="0"/>
      <w:numFmt w:val="bullet"/>
      <w:lvlText w:val="•"/>
      <w:lvlJc w:val="left"/>
      <w:pPr>
        <w:ind w:left="5703" w:hanging="601"/>
      </w:pPr>
      <w:rPr>
        <w:rFonts w:hint="default"/>
      </w:rPr>
    </w:lvl>
    <w:lvl w:ilvl="6" w:tentative="0">
      <w:start w:val="0"/>
      <w:numFmt w:val="bullet"/>
      <w:lvlText w:val="•"/>
      <w:lvlJc w:val="left"/>
      <w:pPr>
        <w:ind w:left="6595" w:hanging="601"/>
      </w:pPr>
      <w:rPr>
        <w:rFonts w:hint="default"/>
      </w:rPr>
    </w:lvl>
    <w:lvl w:ilvl="7" w:tentative="0">
      <w:start w:val="0"/>
      <w:numFmt w:val="bullet"/>
      <w:lvlText w:val="•"/>
      <w:lvlJc w:val="left"/>
      <w:pPr>
        <w:ind w:left="7488" w:hanging="601"/>
      </w:pPr>
      <w:rPr>
        <w:rFonts w:hint="default"/>
      </w:rPr>
    </w:lvl>
    <w:lvl w:ilvl="8" w:tentative="0">
      <w:start w:val="0"/>
      <w:numFmt w:val="bullet"/>
      <w:lvlText w:val="•"/>
      <w:lvlJc w:val="left"/>
      <w:pPr>
        <w:ind w:left="8381" w:hanging="601"/>
      </w:pPr>
      <w:rPr>
        <w:rFonts w:hint="default"/>
      </w:rPr>
    </w:lvl>
  </w:abstractNum>
  <w:abstractNum w:abstractNumId="15">
    <w:nsid w:val="58765686"/>
    <w:multiLevelType w:val="multilevel"/>
    <w:tmpl w:val="58765686"/>
    <w:lvl w:ilvl="0" w:tentative="0">
      <w:start w:val="1"/>
      <w:numFmt w:val="decimal"/>
      <w:lvlText w:val="%1."/>
      <w:lvlJc w:val="left"/>
      <w:pPr>
        <w:ind w:left="438" w:hanging="241"/>
      </w:pPr>
      <w:rPr>
        <w:rFonts w:hint="default" w:ascii="宋体" w:hAnsi="宋体" w:eastAsia="宋体" w:cs="宋体"/>
        <w:spacing w:val="-1"/>
        <w:w w:val="100"/>
        <w:sz w:val="22"/>
        <w:szCs w:val="22"/>
      </w:rPr>
    </w:lvl>
    <w:lvl w:ilvl="1" w:tentative="0">
      <w:start w:val="0"/>
      <w:numFmt w:val="bullet"/>
      <w:lvlText w:val="•"/>
      <w:lvlJc w:val="left"/>
      <w:pPr>
        <w:ind w:left="1412" w:hanging="241"/>
      </w:pPr>
      <w:rPr>
        <w:rFonts w:hint="default"/>
      </w:rPr>
    </w:lvl>
    <w:lvl w:ilvl="2" w:tentative="0">
      <w:start w:val="0"/>
      <w:numFmt w:val="bullet"/>
      <w:lvlText w:val="•"/>
      <w:lvlJc w:val="left"/>
      <w:pPr>
        <w:ind w:left="2385" w:hanging="241"/>
      </w:pPr>
      <w:rPr>
        <w:rFonts w:hint="default"/>
      </w:rPr>
    </w:lvl>
    <w:lvl w:ilvl="3" w:tentative="0">
      <w:start w:val="0"/>
      <w:numFmt w:val="bullet"/>
      <w:lvlText w:val="•"/>
      <w:lvlJc w:val="left"/>
      <w:pPr>
        <w:ind w:left="3357" w:hanging="241"/>
      </w:pPr>
      <w:rPr>
        <w:rFonts w:hint="default"/>
      </w:rPr>
    </w:lvl>
    <w:lvl w:ilvl="4" w:tentative="0">
      <w:start w:val="0"/>
      <w:numFmt w:val="bullet"/>
      <w:lvlText w:val="•"/>
      <w:lvlJc w:val="left"/>
      <w:pPr>
        <w:ind w:left="4330" w:hanging="241"/>
      </w:pPr>
      <w:rPr>
        <w:rFonts w:hint="default"/>
      </w:rPr>
    </w:lvl>
    <w:lvl w:ilvl="5" w:tentative="0">
      <w:start w:val="0"/>
      <w:numFmt w:val="bullet"/>
      <w:lvlText w:val="•"/>
      <w:lvlJc w:val="left"/>
      <w:pPr>
        <w:ind w:left="5303" w:hanging="241"/>
      </w:pPr>
      <w:rPr>
        <w:rFonts w:hint="default"/>
      </w:rPr>
    </w:lvl>
    <w:lvl w:ilvl="6" w:tentative="0">
      <w:start w:val="0"/>
      <w:numFmt w:val="bullet"/>
      <w:lvlText w:val="•"/>
      <w:lvlJc w:val="left"/>
      <w:pPr>
        <w:ind w:left="6275" w:hanging="241"/>
      </w:pPr>
      <w:rPr>
        <w:rFonts w:hint="default"/>
      </w:rPr>
    </w:lvl>
    <w:lvl w:ilvl="7" w:tentative="0">
      <w:start w:val="0"/>
      <w:numFmt w:val="bullet"/>
      <w:lvlText w:val="•"/>
      <w:lvlJc w:val="left"/>
      <w:pPr>
        <w:ind w:left="7248" w:hanging="241"/>
      </w:pPr>
      <w:rPr>
        <w:rFonts w:hint="default"/>
      </w:rPr>
    </w:lvl>
    <w:lvl w:ilvl="8" w:tentative="0">
      <w:start w:val="0"/>
      <w:numFmt w:val="bullet"/>
      <w:lvlText w:val="•"/>
      <w:lvlJc w:val="left"/>
      <w:pPr>
        <w:ind w:left="8221" w:hanging="241"/>
      </w:pPr>
      <w:rPr>
        <w:rFonts w:hint="default"/>
      </w:rPr>
    </w:lvl>
  </w:abstractNum>
  <w:abstractNum w:abstractNumId="16">
    <w:nsid w:val="5A241D34"/>
    <w:multiLevelType w:val="multilevel"/>
    <w:tmpl w:val="5A241D34"/>
    <w:lvl w:ilvl="0" w:tentative="0">
      <w:start w:val="1"/>
      <w:numFmt w:val="decimal"/>
      <w:lvlText w:val="%1."/>
      <w:lvlJc w:val="left"/>
      <w:pPr>
        <w:ind w:left="580" w:hanging="361"/>
      </w:pPr>
      <w:rPr>
        <w:rFonts w:hint="default" w:ascii="宋体" w:hAnsi="宋体" w:eastAsia="宋体" w:cs="宋体"/>
        <w:w w:val="100"/>
        <w:sz w:val="24"/>
        <w:szCs w:val="24"/>
      </w:rPr>
    </w:lvl>
    <w:lvl w:ilvl="1" w:tentative="0">
      <w:start w:val="1"/>
      <w:numFmt w:val="decimal"/>
      <w:lvlText w:val="%1.%2"/>
      <w:lvlJc w:val="left"/>
      <w:pPr>
        <w:ind w:left="1120" w:hanging="480"/>
      </w:pPr>
      <w:rPr>
        <w:rFonts w:hint="default" w:ascii="宋体" w:hAnsi="宋体" w:eastAsia="宋体" w:cs="宋体"/>
        <w:w w:val="100"/>
        <w:sz w:val="24"/>
        <w:szCs w:val="24"/>
      </w:rPr>
    </w:lvl>
    <w:lvl w:ilvl="2" w:tentative="0">
      <w:start w:val="1"/>
      <w:numFmt w:val="decimal"/>
      <w:lvlText w:val="%1.%2.%3"/>
      <w:lvlJc w:val="left"/>
      <w:pPr>
        <w:ind w:left="220" w:hanging="660"/>
      </w:pPr>
      <w:rPr>
        <w:rFonts w:hint="default" w:ascii="宋体" w:hAnsi="宋体" w:eastAsia="宋体" w:cs="宋体"/>
        <w:w w:val="100"/>
        <w:sz w:val="24"/>
        <w:szCs w:val="24"/>
      </w:rPr>
    </w:lvl>
    <w:lvl w:ilvl="3" w:tentative="0">
      <w:start w:val="1"/>
      <w:numFmt w:val="decimal"/>
      <w:lvlText w:val="%1.%2.%3.%4"/>
      <w:lvlJc w:val="left"/>
      <w:pPr>
        <w:ind w:left="220" w:hanging="900"/>
      </w:pPr>
      <w:rPr>
        <w:rFonts w:hint="default" w:ascii="宋体" w:hAnsi="宋体" w:eastAsia="宋体" w:cs="宋体"/>
        <w:w w:val="100"/>
        <w:sz w:val="24"/>
        <w:szCs w:val="24"/>
      </w:rPr>
    </w:lvl>
    <w:lvl w:ilvl="4" w:tentative="0">
      <w:start w:val="0"/>
      <w:numFmt w:val="bullet"/>
      <w:lvlText w:val="•"/>
      <w:lvlJc w:val="left"/>
      <w:pPr>
        <w:ind w:left="1240" w:hanging="900"/>
      </w:pPr>
      <w:rPr>
        <w:rFonts w:hint="default"/>
      </w:rPr>
    </w:lvl>
    <w:lvl w:ilvl="5" w:tentative="0">
      <w:start w:val="0"/>
      <w:numFmt w:val="bullet"/>
      <w:lvlText w:val="•"/>
      <w:lvlJc w:val="left"/>
      <w:pPr>
        <w:ind w:left="1300" w:hanging="900"/>
      </w:pPr>
      <w:rPr>
        <w:rFonts w:hint="default"/>
      </w:rPr>
    </w:lvl>
    <w:lvl w:ilvl="6" w:tentative="0">
      <w:start w:val="0"/>
      <w:numFmt w:val="bullet"/>
      <w:lvlText w:val="•"/>
      <w:lvlJc w:val="left"/>
      <w:pPr>
        <w:ind w:left="1360" w:hanging="900"/>
      </w:pPr>
      <w:rPr>
        <w:rFonts w:hint="default"/>
      </w:rPr>
    </w:lvl>
    <w:lvl w:ilvl="7" w:tentative="0">
      <w:start w:val="0"/>
      <w:numFmt w:val="bullet"/>
      <w:lvlText w:val="•"/>
      <w:lvlJc w:val="left"/>
      <w:pPr>
        <w:ind w:left="1480" w:hanging="900"/>
      </w:pPr>
      <w:rPr>
        <w:rFonts w:hint="default"/>
      </w:rPr>
    </w:lvl>
    <w:lvl w:ilvl="8" w:tentative="0">
      <w:start w:val="0"/>
      <w:numFmt w:val="bullet"/>
      <w:lvlText w:val="•"/>
      <w:lvlJc w:val="left"/>
      <w:pPr>
        <w:ind w:left="4375" w:hanging="900"/>
      </w:pPr>
      <w:rPr>
        <w:rFonts w:hint="default"/>
      </w:rPr>
    </w:lvl>
  </w:abstractNum>
  <w:abstractNum w:abstractNumId="17">
    <w:nsid w:val="60382F6E"/>
    <w:multiLevelType w:val="multilevel"/>
    <w:tmpl w:val="60382F6E"/>
    <w:lvl w:ilvl="0" w:tentative="0">
      <w:start w:val="1"/>
      <w:numFmt w:val="decimal"/>
      <w:lvlText w:val="（%1）"/>
      <w:lvlJc w:val="left"/>
      <w:pPr>
        <w:ind w:left="1241" w:hanging="601"/>
      </w:pPr>
      <w:rPr>
        <w:rFonts w:hint="default" w:ascii="宋体" w:hAnsi="宋体" w:eastAsia="宋体" w:cs="宋体"/>
        <w:spacing w:val="-1"/>
        <w:w w:val="100"/>
        <w:sz w:val="22"/>
        <w:szCs w:val="22"/>
      </w:rPr>
    </w:lvl>
    <w:lvl w:ilvl="1" w:tentative="0">
      <w:start w:val="0"/>
      <w:numFmt w:val="bullet"/>
      <w:lvlText w:val="•"/>
      <w:lvlJc w:val="left"/>
      <w:pPr>
        <w:ind w:left="2132" w:hanging="601"/>
      </w:pPr>
      <w:rPr>
        <w:rFonts w:hint="default"/>
      </w:rPr>
    </w:lvl>
    <w:lvl w:ilvl="2" w:tentative="0">
      <w:start w:val="0"/>
      <w:numFmt w:val="bullet"/>
      <w:lvlText w:val="•"/>
      <w:lvlJc w:val="left"/>
      <w:pPr>
        <w:ind w:left="3025" w:hanging="601"/>
      </w:pPr>
      <w:rPr>
        <w:rFonts w:hint="default"/>
      </w:rPr>
    </w:lvl>
    <w:lvl w:ilvl="3" w:tentative="0">
      <w:start w:val="0"/>
      <w:numFmt w:val="bullet"/>
      <w:lvlText w:val="•"/>
      <w:lvlJc w:val="left"/>
      <w:pPr>
        <w:ind w:left="3917" w:hanging="601"/>
      </w:pPr>
      <w:rPr>
        <w:rFonts w:hint="default"/>
      </w:rPr>
    </w:lvl>
    <w:lvl w:ilvl="4" w:tentative="0">
      <w:start w:val="0"/>
      <w:numFmt w:val="bullet"/>
      <w:lvlText w:val="•"/>
      <w:lvlJc w:val="left"/>
      <w:pPr>
        <w:ind w:left="4810" w:hanging="601"/>
      </w:pPr>
      <w:rPr>
        <w:rFonts w:hint="default"/>
      </w:rPr>
    </w:lvl>
    <w:lvl w:ilvl="5" w:tentative="0">
      <w:start w:val="0"/>
      <w:numFmt w:val="bullet"/>
      <w:lvlText w:val="•"/>
      <w:lvlJc w:val="left"/>
      <w:pPr>
        <w:ind w:left="5703" w:hanging="601"/>
      </w:pPr>
      <w:rPr>
        <w:rFonts w:hint="default"/>
      </w:rPr>
    </w:lvl>
    <w:lvl w:ilvl="6" w:tentative="0">
      <w:start w:val="0"/>
      <w:numFmt w:val="bullet"/>
      <w:lvlText w:val="•"/>
      <w:lvlJc w:val="left"/>
      <w:pPr>
        <w:ind w:left="6595" w:hanging="601"/>
      </w:pPr>
      <w:rPr>
        <w:rFonts w:hint="default"/>
      </w:rPr>
    </w:lvl>
    <w:lvl w:ilvl="7" w:tentative="0">
      <w:start w:val="0"/>
      <w:numFmt w:val="bullet"/>
      <w:lvlText w:val="•"/>
      <w:lvlJc w:val="left"/>
      <w:pPr>
        <w:ind w:left="7488" w:hanging="601"/>
      </w:pPr>
      <w:rPr>
        <w:rFonts w:hint="default"/>
      </w:rPr>
    </w:lvl>
    <w:lvl w:ilvl="8" w:tentative="0">
      <w:start w:val="0"/>
      <w:numFmt w:val="bullet"/>
      <w:lvlText w:val="•"/>
      <w:lvlJc w:val="left"/>
      <w:pPr>
        <w:ind w:left="8381" w:hanging="601"/>
      </w:pPr>
      <w:rPr>
        <w:rFonts w:hint="default"/>
      </w:rPr>
    </w:lvl>
  </w:abstractNum>
  <w:abstractNum w:abstractNumId="18">
    <w:nsid w:val="629F7852"/>
    <w:multiLevelType w:val="multilevel"/>
    <w:tmpl w:val="629F7852"/>
    <w:lvl w:ilvl="0" w:tentative="0">
      <w:start w:val="1"/>
      <w:numFmt w:val="decimal"/>
      <w:lvlText w:val="（%1）"/>
      <w:lvlJc w:val="left"/>
      <w:pPr>
        <w:ind w:left="1519" w:hanging="601"/>
      </w:pPr>
      <w:rPr>
        <w:rFonts w:hint="default" w:ascii="宋体" w:hAnsi="宋体" w:eastAsia="宋体" w:cs="宋体"/>
        <w:spacing w:val="-1"/>
        <w:w w:val="100"/>
        <w:sz w:val="22"/>
        <w:szCs w:val="22"/>
      </w:rPr>
    </w:lvl>
    <w:lvl w:ilvl="1" w:tentative="0">
      <w:start w:val="1"/>
      <w:numFmt w:val="decimal"/>
      <w:lvlText w:val="（%2）"/>
      <w:lvlJc w:val="left"/>
      <w:pPr>
        <w:ind w:left="1699" w:hanging="601"/>
      </w:pPr>
      <w:rPr>
        <w:rFonts w:hint="default" w:ascii="宋体" w:hAnsi="宋体" w:eastAsia="宋体" w:cs="宋体"/>
        <w:spacing w:val="-120"/>
        <w:w w:val="100"/>
        <w:sz w:val="22"/>
        <w:szCs w:val="22"/>
      </w:rPr>
    </w:lvl>
    <w:lvl w:ilvl="2" w:tentative="0">
      <w:start w:val="0"/>
      <w:numFmt w:val="bullet"/>
      <w:lvlText w:val="•"/>
      <w:lvlJc w:val="left"/>
      <w:pPr>
        <w:ind w:left="2640" w:hanging="601"/>
      </w:pPr>
      <w:rPr>
        <w:rFonts w:hint="default"/>
      </w:rPr>
    </w:lvl>
    <w:lvl w:ilvl="3" w:tentative="0">
      <w:start w:val="0"/>
      <w:numFmt w:val="bullet"/>
      <w:lvlText w:val="•"/>
      <w:lvlJc w:val="left"/>
      <w:pPr>
        <w:ind w:left="3581" w:hanging="601"/>
      </w:pPr>
      <w:rPr>
        <w:rFonts w:hint="default"/>
      </w:rPr>
    </w:lvl>
    <w:lvl w:ilvl="4" w:tentative="0">
      <w:start w:val="0"/>
      <w:numFmt w:val="bullet"/>
      <w:lvlText w:val="•"/>
      <w:lvlJc w:val="left"/>
      <w:pPr>
        <w:ind w:left="4522" w:hanging="601"/>
      </w:pPr>
      <w:rPr>
        <w:rFonts w:hint="default"/>
      </w:rPr>
    </w:lvl>
    <w:lvl w:ilvl="5" w:tentative="0">
      <w:start w:val="0"/>
      <w:numFmt w:val="bullet"/>
      <w:lvlText w:val="•"/>
      <w:lvlJc w:val="left"/>
      <w:pPr>
        <w:ind w:left="5462" w:hanging="601"/>
      </w:pPr>
      <w:rPr>
        <w:rFonts w:hint="default"/>
      </w:rPr>
    </w:lvl>
    <w:lvl w:ilvl="6" w:tentative="0">
      <w:start w:val="0"/>
      <w:numFmt w:val="bullet"/>
      <w:lvlText w:val="•"/>
      <w:lvlJc w:val="left"/>
      <w:pPr>
        <w:ind w:left="6403" w:hanging="601"/>
      </w:pPr>
      <w:rPr>
        <w:rFonts w:hint="default"/>
      </w:rPr>
    </w:lvl>
    <w:lvl w:ilvl="7" w:tentative="0">
      <w:start w:val="0"/>
      <w:numFmt w:val="bullet"/>
      <w:lvlText w:val="•"/>
      <w:lvlJc w:val="left"/>
      <w:pPr>
        <w:ind w:left="7344" w:hanging="601"/>
      </w:pPr>
      <w:rPr>
        <w:rFonts w:hint="default"/>
      </w:rPr>
    </w:lvl>
    <w:lvl w:ilvl="8" w:tentative="0">
      <w:start w:val="0"/>
      <w:numFmt w:val="bullet"/>
      <w:lvlText w:val="•"/>
      <w:lvlJc w:val="left"/>
      <w:pPr>
        <w:ind w:left="8284" w:hanging="601"/>
      </w:pPr>
      <w:rPr>
        <w:rFonts w:hint="default"/>
      </w:rPr>
    </w:lvl>
  </w:abstractNum>
  <w:abstractNum w:abstractNumId="19">
    <w:nsid w:val="7C246926"/>
    <w:multiLevelType w:val="multilevel"/>
    <w:tmpl w:val="7C246926"/>
    <w:lvl w:ilvl="0" w:tentative="0">
      <w:start w:val="0"/>
      <w:numFmt w:val="bullet"/>
      <w:lvlText w:val="●"/>
      <w:lvlJc w:val="left"/>
      <w:pPr>
        <w:ind w:left="740" w:hanging="303"/>
      </w:pPr>
      <w:rPr>
        <w:rFonts w:hint="default" w:ascii="宋体" w:hAnsi="宋体" w:eastAsia="宋体"/>
        <w:b/>
        <w:spacing w:val="2"/>
        <w:w w:val="99"/>
        <w:sz w:val="28"/>
      </w:rPr>
    </w:lvl>
    <w:lvl w:ilvl="1" w:tentative="0">
      <w:start w:val="0"/>
      <w:numFmt w:val="bullet"/>
      <w:lvlText w:val="•"/>
      <w:lvlJc w:val="left"/>
      <w:pPr>
        <w:ind w:left="1682" w:hanging="303"/>
      </w:pPr>
      <w:rPr>
        <w:rFonts w:hint="default"/>
      </w:rPr>
    </w:lvl>
    <w:lvl w:ilvl="2" w:tentative="0">
      <w:start w:val="0"/>
      <w:numFmt w:val="bullet"/>
      <w:lvlText w:val="•"/>
      <w:lvlJc w:val="left"/>
      <w:pPr>
        <w:ind w:left="2625" w:hanging="303"/>
      </w:pPr>
      <w:rPr>
        <w:rFonts w:hint="default"/>
      </w:rPr>
    </w:lvl>
    <w:lvl w:ilvl="3" w:tentative="0">
      <w:start w:val="0"/>
      <w:numFmt w:val="bullet"/>
      <w:lvlText w:val="•"/>
      <w:lvlJc w:val="left"/>
      <w:pPr>
        <w:ind w:left="3567" w:hanging="303"/>
      </w:pPr>
      <w:rPr>
        <w:rFonts w:hint="default"/>
      </w:rPr>
    </w:lvl>
    <w:lvl w:ilvl="4" w:tentative="0">
      <w:start w:val="0"/>
      <w:numFmt w:val="bullet"/>
      <w:lvlText w:val="•"/>
      <w:lvlJc w:val="left"/>
      <w:pPr>
        <w:ind w:left="4510" w:hanging="303"/>
      </w:pPr>
      <w:rPr>
        <w:rFonts w:hint="default"/>
      </w:rPr>
    </w:lvl>
    <w:lvl w:ilvl="5" w:tentative="0">
      <w:start w:val="0"/>
      <w:numFmt w:val="bullet"/>
      <w:lvlText w:val="•"/>
      <w:lvlJc w:val="left"/>
      <w:pPr>
        <w:ind w:left="5453" w:hanging="303"/>
      </w:pPr>
      <w:rPr>
        <w:rFonts w:hint="default"/>
      </w:rPr>
    </w:lvl>
    <w:lvl w:ilvl="6" w:tentative="0">
      <w:start w:val="0"/>
      <w:numFmt w:val="bullet"/>
      <w:lvlText w:val="•"/>
      <w:lvlJc w:val="left"/>
      <w:pPr>
        <w:ind w:left="6395" w:hanging="303"/>
      </w:pPr>
      <w:rPr>
        <w:rFonts w:hint="default"/>
      </w:rPr>
    </w:lvl>
    <w:lvl w:ilvl="7" w:tentative="0">
      <w:start w:val="0"/>
      <w:numFmt w:val="bullet"/>
      <w:lvlText w:val="•"/>
      <w:lvlJc w:val="left"/>
      <w:pPr>
        <w:ind w:left="7338" w:hanging="303"/>
      </w:pPr>
      <w:rPr>
        <w:rFonts w:hint="default"/>
      </w:rPr>
    </w:lvl>
    <w:lvl w:ilvl="8" w:tentative="0">
      <w:start w:val="0"/>
      <w:numFmt w:val="bullet"/>
      <w:lvlText w:val="•"/>
      <w:lvlJc w:val="left"/>
      <w:pPr>
        <w:ind w:left="8281" w:hanging="303"/>
      </w:pPr>
      <w:rPr>
        <w:rFonts w:hint="default"/>
      </w:rPr>
    </w:lvl>
  </w:abstractNum>
  <w:num w:numId="1">
    <w:abstractNumId w:val="7"/>
  </w:num>
  <w:num w:numId="2">
    <w:abstractNumId w:val="16"/>
  </w:num>
  <w:num w:numId="3">
    <w:abstractNumId w:val="8"/>
  </w:num>
  <w:num w:numId="4">
    <w:abstractNumId w:val="14"/>
  </w:num>
  <w:num w:numId="5">
    <w:abstractNumId w:val="10"/>
  </w:num>
  <w:num w:numId="6">
    <w:abstractNumId w:val="9"/>
  </w:num>
  <w:num w:numId="7">
    <w:abstractNumId w:val="2"/>
  </w:num>
  <w:num w:numId="8">
    <w:abstractNumId w:val="13"/>
  </w:num>
  <w:num w:numId="9">
    <w:abstractNumId w:val="17"/>
  </w:num>
  <w:num w:numId="10">
    <w:abstractNumId w:val="12"/>
  </w:num>
  <w:num w:numId="11">
    <w:abstractNumId w:val="19"/>
  </w:num>
  <w:num w:numId="12">
    <w:abstractNumId w:val="6"/>
  </w:num>
  <w:num w:numId="13">
    <w:abstractNumId w:val="3"/>
  </w:num>
  <w:num w:numId="14">
    <w:abstractNumId w:val="4"/>
  </w:num>
  <w:num w:numId="15">
    <w:abstractNumId w:val="18"/>
  </w:num>
  <w:num w:numId="16">
    <w:abstractNumId w:val="1"/>
  </w:num>
  <w:num w:numId="17">
    <w:abstractNumId w:val="11"/>
  </w:num>
  <w:num w:numId="18">
    <w:abstractNumId w:val="0"/>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2"/>
    </o:shapelayout>
  </w:hdrShapeDefaults>
  <w:compat>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377"/>
    <w:rsid w:val="00024959"/>
    <w:rsid w:val="0009270C"/>
    <w:rsid w:val="000B3BF7"/>
    <w:rsid w:val="00101589"/>
    <w:rsid w:val="001C3645"/>
    <w:rsid w:val="0020506A"/>
    <w:rsid w:val="00265F6E"/>
    <w:rsid w:val="00277050"/>
    <w:rsid w:val="002B7566"/>
    <w:rsid w:val="003116E3"/>
    <w:rsid w:val="003275DF"/>
    <w:rsid w:val="003740EC"/>
    <w:rsid w:val="003F690F"/>
    <w:rsid w:val="00415A20"/>
    <w:rsid w:val="004476FA"/>
    <w:rsid w:val="004D0442"/>
    <w:rsid w:val="004D51F9"/>
    <w:rsid w:val="004E0123"/>
    <w:rsid w:val="005A0BFD"/>
    <w:rsid w:val="005B12A4"/>
    <w:rsid w:val="005D243F"/>
    <w:rsid w:val="00690C4D"/>
    <w:rsid w:val="00694E09"/>
    <w:rsid w:val="006F47F9"/>
    <w:rsid w:val="006F7A09"/>
    <w:rsid w:val="007041B5"/>
    <w:rsid w:val="00725F94"/>
    <w:rsid w:val="00750EC2"/>
    <w:rsid w:val="007557AA"/>
    <w:rsid w:val="007D6ECB"/>
    <w:rsid w:val="007E79AB"/>
    <w:rsid w:val="007F1C18"/>
    <w:rsid w:val="007F7A57"/>
    <w:rsid w:val="008133AB"/>
    <w:rsid w:val="00816C6F"/>
    <w:rsid w:val="00846FB6"/>
    <w:rsid w:val="00851155"/>
    <w:rsid w:val="00866597"/>
    <w:rsid w:val="0089722C"/>
    <w:rsid w:val="008B0185"/>
    <w:rsid w:val="008C7031"/>
    <w:rsid w:val="008D130A"/>
    <w:rsid w:val="00933A39"/>
    <w:rsid w:val="009770DD"/>
    <w:rsid w:val="009B0240"/>
    <w:rsid w:val="009C1F3D"/>
    <w:rsid w:val="00A27851"/>
    <w:rsid w:val="00A3310A"/>
    <w:rsid w:val="00A778E3"/>
    <w:rsid w:val="00A77BB5"/>
    <w:rsid w:val="00A85C99"/>
    <w:rsid w:val="00AA515C"/>
    <w:rsid w:val="00AC3A63"/>
    <w:rsid w:val="00AE0EA3"/>
    <w:rsid w:val="00B2662F"/>
    <w:rsid w:val="00B30B8A"/>
    <w:rsid w:val="00B35377"/>
    <w:rsid w:val="00B704A1"/>
    <w:rsid w:val="00C41A3B"/>
    <w:rsid w:val="00C55549"/>
    <w:rsid w:val="00C86640"/>
    <w:rsid w:val="00C90ED4"/>
    <w:rsid w:val="00C9654F"/>
    <w:rsid w:val="00C97E6A"/>
    <w:rsid w:val="00D15CF1"/>
    <w:rsid w:val="00DC4864"/>
    <w:rsid w:val="00DD6BDC"/>
    <w:rsid w:val="00E3017F"/>
    <w:rsid w:val="00E61E16"/>
    <w:rsid w:val="00E76FCB"/>
    <w:rsid w:val="00EC13B1"/>
    <w:rsid w:val="00EC383F"/>
    <w:rsid w:val="00F53C8F"/>
    <w:rsid w:val="00FA69C5"/>
    <w:rsid w:val="01322CDF"/>
    <w:rsid w:val="04DA4F0D"/>
    <w:rsid w:val="062077E0"/>
    <w:rsid w:val="082725E3"/>
    <w:rsid w:val="088D020A"/>
    <w:rsid w:val="0D645274"/>
    <w:rsid w:val="0D7A284B"/>
    <w:rsid w:val="11402203"/>
    <w:rsid w:val="136D3286"/>
    <w:rsid w:val="15A42049"/>
    <w:rsid w:val="17A02CA6"/>
    <w:rsid w:val="276405CE"/>
    <w:rsid w:val="2A3234A5"/>
    <w:rsid w:val="2D1670F7"/>
    <w:rsid w:val="2F360773"/>
    <w:rsid w:val="30333C4B"/>
    <w:rsid w:val="30F751EF"/>
    <w:rsid w:val="317308D0"/>
    <w:rsid w:val="34E719F5"/>
    <w:rsid w:val="416049EF"/>
    <w:rsid w:val="43AC52C9"/>
    <w:rsid w:val="49A671CB"/>
    <w:rsid w:val="4A616083"/>
    <w:rsid w:val="5220485D"/>
    <w:rsid w:val="52EB2EF0"/>
    <w:rsid w:val="55735221"/>
    <w:rsid w:val="562E4105"/>
    <w:rsid w:val="5BE53D29"/>
    <w:rsid w:val="5C0B6D0E"/>
    <w:rsid w:val="5EA40D18"/>
    <w:rsid w:val="5F3C7670"/>
    <w:rsid w:val="5F40779A"/>
    <w:rsid w:val="60206050"/>
    <w:rsid w:val="610E1FCC"/>
    <w:rsid w:val="613E7B2B"/>
    <w:rsid w:val="61A54F92"/>
    <w:rsid w:val="637A2057"/>
    <w:rsid w:val="63DC4096"/>
    <w:rsid w:val="6A9C13FF"/>
    <w:rsid w:val="6BFA2382"/>
    <w:rsid w:val="6CE65729"/>
    <w:rsid w:val="6ED0610B"/>
    <w:rsid w:val="75BF62C4"/>
    <w:rsid w:val="762256DB"/>
    <w:rsid w:val="7A1A5221"/>
    <w:rsid w:val="7C0B2AA7"/>
    <w:rsid w:val="7D9418D3"/>
    <w:rsid w:val="7FCD632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22"/>
      <w:szCs w:val="22"/>
      <w:lang w:val="zh-CN" w:eastAsia="zh-CN" w:bidi="ar-SA"/>
    </w:rPr>
  </w:style>
  <w:style w:type="paragraph" w:styleId="3">
    <w:name w:val="heading 1"/>
    <w:basedOn w:val="1"/>
    <w:next w:val="1"/>
    <w:link w:val="17"/>
    <w:qFormat/>
    <w:uiPriority w:val="99"/>
    <w:pPr>
      <w:spacing w:before="24"/>
      <w:ind w:right="2"/>
      <w:jc w:val="center"/>
      <w:outlineLvl w:val="0"/>
    </w:pPr>
    <w:rPr>
      <w:b/>
      <w:bCs/>
      <w:sz w:val="36"/>
      <w:szCs w:val="36"/>
    </w:rPr>
  </w:style>
  <w:style w:type="paragraph" w:styleId="4">
    <w:name w:val="heading 2"/>
    <w:basedOn w:val="1"/>
    <w:next w:val="1"/>
    <w:link w:val="18"/>
    <w:qFormat/>
    <w:uiPriority w:val="99"/>
    <w:pPr>
      <w:spacing w:before="49"/>
      <w:ind w:right="84"/>
      <w:jc w:val="center"/>
      <w:outlineLvl w:val="1"/>
    </w:pPr>
    <w:rPr>
      <w:sz w:val="36"/>
      <w:szCs w:val="36"/>
    </w:rPr>
  </w:style>
  <w:style w:type="paragraph" w:styleId="5">
    <w:name w:val="heading 3"/>
    <w:basedOn w:val="1"/>
    <w:next w:val="1"/>
    <w:link w:val="19"/>
    <w:qFormat/>
    <w:uiPriority w:val="99"/>
    <w:pPr>
      <w:outlineLvl w:val="2"/>
    </w:pPr>
    <w:rPr>
      <w:b/>
      <w:bCs/>
      <w:sz w:val="32"/>
      <w:szCs w:val="32"/>
    </w:rPr>
  </w:style>
  <w:style w:type="paragraph" w:styleId="6">
    <w:name w:val="heading 4"/>
    <w:basedOn w:val="1"/>
    <w:next w:val="1"/>
    <w:link w:val="20"/>
    <w:qFormat/>
    <w:uiPriority w:val="99"/>
    <w:pPr>
      <w:ind w:left="438"/>
      <w:outlineLvl w:val="3"/>
    </w:pPr>
    <w:rPr>
      <w:b/>
      <w:bCs/>
      <w:sz w:val="28"/>
      <w:szCs w:val="28"/>
    </w:rPr>
  </w:style>
  <w:style w:type="paragraph" w:styleId="7">
    <w:name w:val="heading 5"/>
    <w:basedOn w:val="1"/>
    <w:next w:val="1"/>
    <w:link w:val="21"/>
    <w:qFormat/>
    <w:uiPriority w:val="99"/>
    <w:pPr>
      <w:spacing w:before="186"/>
      <w:ind w:left="1702" w:hanging="705"/>
      <w:outlineLvl w:val="4"/>
    </w:pPr>
    <w:rPr>
      <w:sz w:val="28"/>
      <w:szCs w:val="28"/>
    </w:rPr>
  </w:style>
  <w:style w:type="paragraph" w:styleId="8">
    <w:name w:val="heading 6"/>
    <w:basedOn w:val="1"/>
    <w:next w:val="1"/>
    <w:link w:val="22"/>
    <w:qFormat/>
    <w:uiPriority w:val="99"/>
    <w:pPr>
      <w:ind w:left="438"/>
      <w:outlineLvl w:val="5"/>
    </w:pPr>
    <w:rPr>
      <w:b/>
      <w:bCs/>
      <w:sz w:val="24"/>
      <w:szCs w:val="24"/>
    </w:rPr>
  </w:style>
  <w:style w:type="character" w:default="1" w:styleId="16">
    <w:name w:val="Default Paragraph Font"/>
    <w:semiHidden/>
    <w:qFormat/>
    <w:uiPriority w:val="99"/>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3"/>
    <w:qFormat/>
    <w:uiPriority w:val="99"/>
    <w:pPr>
      <w:tabs>
        <w:tab w:val="center" w:pos="4153"/>
        <w:tab w:val="right" w:pos="8306"/>
      </w:tabs>
      <w:snapToGrid w:val="0"/>
    </w:pPr>
    <w:rPr>
      <w:sz w:val="18"/>
      <w:szCs w:val="18"/>
    </w:rPr>
  </w:style>
  <w:style w:type="paragraph" w:styleId="9">
    <w:name w:val="Body Text"/>
    <w:basedOn w:val="1"/>
    <w:link w:val="24"/>
    <w:qFormat/>
    <w:uiPriority w:val="99"/>
    <w:rPr>
      <w:sz w:val="24"/>
      <w:szCs w:val="24"/>
    </w:rPr>
  </w:style>
  <w:style w:type="paragraph" w:styleId="10">
    <w:name w:val="toc 3"/>
    <w:basedOn w:val="1"/>
    <w:next w:val="1"/>
    <w:qFormat/>
    <w:uiPriority w:val="99"/>
    <w:pPr>
      <w:spacing w:before="161"/>
      <w:ind w:right="232"/>
      <w:jc w:val="right"/>
    </w:pPr>
    <w:rPr>
      <w:b/>
      <w:bCs/>
      <w:i/>
    </w:rPr>
  </w:style>
  <w:style w:type="paragraph" w:styleId="11">
    <w:name w:val="Plain Text"/>
    <w:basedOn w:val="1"/>
    <w:link w:val="25"/>
    <w:qFormat/>
    <w:uiPriority w:val="99"/>
    <w:rPr>
      <w:rFonts w:hAnsi="Courier New"/>
    </w:rPr>
  </w:style>
  <w:style w:type="paragraph" w:styleId="12">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1"/>
    <w:basedOn w:val="1"/>
    <w:next w:val="1"/>
    <w:qFormat/>
    <w:uiPriority w:val="99"/>
    <w:pPr>
      <w:spacing w:before="280"/>
      <w:ind w:right="229"/>
      <w:jc w:val="right"/>
    </w:pPr>
    <w:rPr>
      <w:b/>
      <w:bCs/>
      <w:sz w:val="24"/>
      <w:szCs w:val="24"/>
    </w:rPr>
  </w:style>
  <w:style w:type="paragraph" w:styleId="14">
    <w:name w:val="toc 2"/>
    <w:basedOn w:val="1"/>
    <w:next w:val="1"/>
    <w:qFormat/>
    <w:uiPriority w:val="99"/>
    <w:pPr>
      <w:spacing w:before="161"/>
      <w:ind w:left="1120" w:right="232" w:hanging="1121"/>
      <w:jc w:val="right"/>
    </w:pPr>
    <w:rPr>
      <w:sz w:val="24"/>
      <w:szCs w:val="24"/>
    </w:rPr>
  </w:style>
  <w:style w:type="character" w:customStyle="1" w:styleId="17">
    <w:name w:val="Heading 1 Char"/>
    <w:basedOn w:val="16"/>
    <w:link w:val="3"/>
    <w:qFormat/>
    <w:locked/>
    <w:uiPriority w:val="99"/>
    <w:rPr>
      <w:rFonts w:ascii="宋体" w:eastAsia="宋体" w:cs="宋体"/>
      <w:b/>
      <w:bCs/>
      <w:kern w:val="44"/>
      <w:sz w:val="44"/>
      <w:szCs w:val="44"/>
      <w:lang w:val="zh-CN"/>
    </w:rPr>
  </w:style>
  <w:style w:type="character" w:customStyle="1" w:styleId="18">
    <w:name w:val="Heading 2 Char"/>
    <w:basedOn w:val="16"/>
    <w:link w:val="4"/>
    <w:semiHidden/>
    <w:qFormat/>
    <w:locked/>
    <w:uiPriority w:val="99"/>
    <w:rPr>
      <w:rFonts w:ascii="Cambria" w:hAnsi="Cambria" w:eastAsia="宋体" w:cs="Times New Roman"/>
      <w:b/>
      <w:bCs/>
      <w:kern w:val="0"/>
      <w:sz w:val="32"/>
      <w:szCs w:val="32"/>
      <w:lang w:val="zh-CN"/>
    </w:rPr>
  </w:style>
  <w:style w:type="character" w:customStyle="1" w:styleId="19">
    <w:name w:val="Heading 3 Char"/>
    <w:basedOn w:val="16"/>
    <w:link w:val="5"/>
    <w:semiHidden/>
    <w:qFormat/>
    <w:locked/>
    <w:uiPriority w:val="99"/>
    <w:rPr>
      <w:rFonts w:ascii="宋体" w:eastAsia="宋体" w:cs="宋体"/>
      <w:b/>
      <w:bCs/>
      <w:kern w:val="0"/>
      <w:sz w:val="32"/>
      <w:szCs w:val="32"/>
      <w:lang w:val="zh-CN"/>
    </w:rPr>
  </w:style>
  <w:style w:type="character" w:customStyle="1" w:styleId="20">
    <w:name w:val="Heading 4 Char"/>
    <w:basedOn w:val="16"/>
    <w:link w:val="6"/>
    <w:semiHidden/>
    <w:qFormat/>
    <w:locked/>
    <w:uiPriority w:val="99"/>
    <w:rPr>
      <w:rFonts w:ascii="Cambria" w:hAnsi="Cambria" w:eastAsia="宋体" w:cs="Times New Roman"/>
      <w:b/>
      <w:bCs/>
      <w:kern w:val="0"/>
      <w:sz w:val="28"/>
      <w:szCs w:val="28"/>
      <w:lang w:val="zh-CN"/>
    </w:rPr>
  </w:style>
  <w:style w:type="character" w:customStyle="1" w:styleId="21">
    <w:name w:val="Heading 5 Char"/>
    <w:basedOn w:val="16"/>
    <w:link w:val="7"/>
    <w:semiHidden/>
    <w:qFormat/>
    <w:locked/>
    <w:uiPriority w:val="99"/>
    <w:rPr>
      <w:rFonts w:ascii="宋体" w:eastAsia="宋体" w:cs="宋体"/>
      <w:b/>
      <w:bCs/>
      <w:kern w:val="0"/>
      <w:sz w:val="28"/>
      <w:szCs w:val="28"/>
      <w:lang w:val="zh-CN"/>
    </w:rPr>
  </w:style>
  <w:style w:type="character" w:customStyle="1" w:styleId="22">
    <w:name w:val="Heading 6 Char"/>
    <w:basedOn w:val="16"/>
    <w:link w:val="8"/>
    <w:semiHidden/>
    <w:qFormat/>
    <w:locked/>
    <w:uiPriority w:val="99"/>
    <w:rPr>
      <w:rFonts w:ascii="Cambria" w:hAnsi="Cambria" w:eastAsia="宋体" w:cs="Times New Roman"/>
      <w:b/>
      <w:bCs/>
      <w:kern w:val="0"/>
      <w:sz w:val="24"/>
      <w:szCs w:val="24"/>
      <w:lang w:val="zh-CN"/>
    </w:rPr>
  </w:style>
  <w:style w:type="character" w:customStyle="1" w:styleId="23">
    <w:name w:val="Footer Char"/>
    <w:basedOn w:val="16"/>
    <w:link w:val="2"/>
    <w:semiHidden/>
    <w:qFormat/>
    <w:locked/>
    <w:uiPriority w:val="99"/>
    <w:rPr>
      <w:rFonts w:ascii="宋体" w:eastAsia="宋体" w:cs="宋体"/>
      <w:kern w:val="0"/>
      <w:sz w:val="18"/>
      <w:szCs w:val="18"/>
      <w:lang w:val="zh-CN"/>
    </w:rPr>
  </w:style>
  <w:style w:type="character" w:customStyle="1" w:styleId="24">
    <w:name w:val="Body Text Char"/>
    <w:basedOn w:val="16"/>
    <w:link w:val="9"/>
    <w:semiHidden/>
    <w:qFormat/>
    <w:locked/>
    <w:uiPriority w:val="99"/>
    <w:rPr>
      <w:rFonts w:ascii="宋体" w:eastAsia="宋体" w:cs="宋体"/>
      <w:kern w:val="0"/>
      <w:sz w:val="22"/>
      <w:lang w:val="zh-CN"/>
    </w:rPr>
  </w:style>
  <w:style w:type="character" w:customStyle="1" w:styleId="25">
    <w:name w:val="Plain Text Char"/>
    <w:basedOn w:val="16"/>
    <w:link w:val="11"/>
    <w:semiHidden/>
    <w:qFormat/>
    <w:locked/>
    <w:uiPriority w:val="99"/>
    <w:rPr>
      <w:rFonts w:ascii="宋体" w:hAnsi="Courier New" w:cs="Courier New"/>
      <w:kern w:val="0"/>
      <w:sz w:val="21"/>
      <w:szCs w:val="21"/>
      <w:lang w:val="zh-CN"/>
    </w:rPr>
  </w:style>
  <w:style w:type="character" w:customStyle="1" w:styleId="26">
    <w:name w:val="Header Char"/>
    <w:basedOn w:val="16"/>
    <w:link w:val="12"/>
    <w:semiHidden/>
    <w:qFormat/>
    <w:locked/>
    <w:uiPriority w:val="99"/>
    <w:rPr>
      <w:rFonts w:ascii="宋体" w:eastAsia="宋体" w:cs="宋体"/>
      <w:kern w:val="0"/>
      <w:sz w:val="18"/>
      <w:szCs w:val="18"/>
      <w:lang w:val="zh-CN"/>
    </w:rPr>
  </w:style>
  <w:style w:type="table" w:customStyle="1" w:styleId="27">
    <w:name w:val="Table Normal1"/>
    <w:semiHidden/>
    <w:qFormat/>
    <w:uiPriority w:val="99"/>
    <w:rPr>
      <w:kern w:val="0"/>
      <w:sz w:val="20"/>
      <w:szCs w:val="20"/>
    </w:rPr>
    <w:tblPr>
      <w:tblLayout w:type="fixed"/>
      <w:tblCellMar>
        <w:top w:w="0" w:type="dxa"/>
        <w:left w:w="0" w:type="dxa"/>
        <w:bottom w:w="0" w:type="dxa"/>
        <w:right w:w="0" w:type="dxa"/>
      </w:tblCellMar>
    </w:tblPr>
  </w:style>
  <w:style w:type="paragraph" w:styleId="28">
    <w:name w:val="List Paragraph"/>
    <w:basedOn w:val="1"/>
    <w:qFormat/>
    <w:uiPriority w:val="99"/>
    <w:pPr>
      <w:spacing w:before="161"/>
      <w:ind w:left="1120" w:hanging="602"/>
    </w:pPr>
  </w:style>
  <w:style w:type="paragraph" w:customStyle="1" w:styleId="29">
    <w:name w:val="Table Paragraph"/>
    <w:basedOn w:val="1"/>
    <w:qFormat/>
    <w:uiPriority w:val="99"/>
  </w:style>
  <w:style w:type="paragraph" w:customStyle="1" w:styleId="30">
    <w:name w:val="样式 标题 3 + (中文) 黑体 小四 非加粗 段前: 7.8 磅 段后: 0 磅 行距: 固定值 20 磅"/>
    <w:basedOn w:val="5"/>
    <w:qFormat/>
    <w:uiPriority w:val="99"/>
    <w:pPr>
      <w:spacing w:line="400" w:lineRule="exact"/>
    </w:pPr>
    <w:rPr>
      <w:rFonts w:eastAsia="黑体"/>
      <w:b w:val="0"/>
      <w:bCs w:val="0"/>
      <w:sz w:val="24"/>
      <w:szCs w:val="24"/>
    </w:rPr>
  </w:style>
  <w:style w:type="paragraph" w:customStyle="1" w:styleId="31">
    <w:name w:val="样式 标题 2 + Times New Roman 四号 非加粗 段前: 5 磅 段后: 0 磅 行距: 固定值 20..."/>
    <w:basedOn w:val="4"/>
    <w:qFormat/>
    <w:uiPriority w:val="99"/>
    <w:pPr>
      <w:spacing w:before="100" w:line="400" w:lineRule="exact"/>
    </w:pPr>
    <w:rPr>
      <w:rFonts w:ascii="Times New Roman" w:hAnsi="Times New Roman" w:cs="Times New Roman"/>
      <w:sz w:val="28"/>
      <w:szCs w:val="28"/>
    </w:rPr>
  </w:style>
  <w:style w:type="paragraph" w:customStyle="1" w:styleId="32">
    <w:name w:val="正文1"/>
    <w:qFormat/>
    <w:uiPriority w:val="99"/>
    <w:pPr>
      <w:jc w:val="both"/>
    </w:pPr>
    <w:rPr>
      <w:rFonts w:ascii="Calibri" w:hAnsi="Calibri" w:eastAsia="宋体" w:cs="Calibri"/>
      <w:kern w:val="2"/>
      <w:sz w:val="21"/>
      <w:szCs w:val="21"/>
      <w:lang w:val="en-US" w:eastAsia="zh-CN" w:bidi="ar-SA"/>
    </w:rPr>
  </w:style>
  <w:style w:type="paragraph" w:customStyle="1" w:styleId="33">
    <w:name w:val="Default"/>
    <w:qFormat/>
    <w:uiPriority w:val="99"/>
    <w:pPr>
      <w:widowControl w:val="0"/>
      <w:autoSpaceDE w:val="0"/>
      <w:autoSpaceDN w:val="0"/>
      <w:adjustRightInd w:val="0"/>
    </w:pPr>
    <w:rPr>
      <w:rFonts w:ascii="黑体" w:hAnsi="Calibri" w:eastAsia="黑体" w:cs="黑体"/>
      <w:kern w:val="0"/>
      <w:sz w:val="21"/>
      <w:szCs w:val="21"/>
      <w:lang w:val="en-US" w:eastAsia="zh-CN" w:bidi="ar-SA"/>
    </w:rPr>
  </w:style>
  <w:style w:type="paragraph" w:customStyle="1" w:styleId="34">
    <w:name w:val="纯文本1"/>
    <w:basedOn w:val="1"/>
    <w:qFormat/>
    <w:uiPriority w:val="99"/>
    <w:pPr>
      <w:suppressAutoHyphens/>
    </w:pPr>
    <w:rPr>
      <w:kern w:val="1"/>
      <w:sz w:val="20"/>
      <w:szCs w:val="20"/>
      <w:lang w:eastAsia="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54</Pages>
  <Words>4634</Words>
  <Characters>26417</Characters>
  <Lines>0</Lines>
  <Paragraphs>0</Paragraphs>
  <TotalTime>8</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2020-04-30T09:41:00Z</dcterms:created>
  <dc:creator>Administrator</dc:creator>
  <cp:lastModifiedBy>Longer</cp:lastModifiedBy>
  <cp:lastPrinted>2020-05-07T02:01:00Z</cp:lastPrinted>
  <dcterms:modified xsi:type="dcterms:W3CDTF">2020-05-09T07:32:00Z</dcterms:modified>
  <dc:subject>招标文件</dc:subject>
  <dc:title>广西建业中天</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2052-11.1.0.8612</vt:lpwstr>
  </property>
</Properties>
</file>