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b/>
          <w:sz w:val="36"/>
          <w:lang w:val="zh-CN"/>
        </w:rPr>
      </w:pPr>
      <w:r>
        <w:rPr>
          <w:rFonts w:hint="eastAsia"/>
          <w:b/>
          <w:sz w:val="36"/>
          <w:lang w:val="zh-CN" w:eastAsia="zh-CN"/>
        </w:rPr>
        <w:t>横县健康特色农产品加工产业园基础设施（三通一平）-主干路工程及支路工程</w:t>
      </w:r>
      <w:r>
        <w:rPr>
          <w:b/>
          <w:sz w:val="36"/>
          <w:lang w:val="zh-CN" w:eastAsia="zh-CN"/>
        </w:rPr>
        <w:t>施工招标公告</w:t>
      </w:r>
    </w:p>
    <w:p>
      <w:pPr>
        <w:pStyle w:val="14"/>
        <w:rPr>
          <w:lang w:val="zh-CN"/>
        </w:rPr>
      </w:pPr>
      <w:r>
        <w:rPr>
          <w:lang w:val="zh-CN"/>
        </w:rPr>
        <w:t> </w:t>
      </w:r>
    </w:p>
    <w:p>
      <w:pPr>
        <w:pStyle w:val="14"/>
        <w:rPr>
          <w:lang w:val="zh-CN"/>
        </w:rPr>
      </w:pPr>
      <w:r>
        <w:rPr>
          <w:rFonts w:ascii="宋体" w:hAnsi="宋体" w:eastAsia="宋体" w:cs="宋体"/>
          <w:b/>
          <w:bCs/>
          <w:lang w:val="zh-CN"/>
        </w:rPr>
        <w:t> </w:t>
      </w:r>
      <w:r>
        <w:rPr>
          <w:b/>
          <w:bCs/>
          <w:lang w:val="zh-CN"/>
        </w:rPr>
        <w:t>   </w:t>
      </w:r>
    </w:p>
    <w:p>
      <w:pPr>
        <w:pStyle w:val="19"/>
        <w:bidi w:val="0"/>
        <w:jc w:val="left"/>
        <w:rPr>
          <w:rStyle w:val="7"/>
          <w:rFonts w:ascii="宋体" w:hAnsi="宋体" w:eastAsia="宋体" w:cs="宋体"/>
          <w:rtl w:val="0"/>
          <w:lang w:val="zh-CN" w:eastAsia="zh-CN"/>
        </w:rPr>
      </w:pPr>
      <w:r>
        <w:rPr>
          <w:rStyle w:val="7"/>
          <w:rFonts w:ascii="宋体" w:hAnsi="宋体" w:eastAsia="宋体" w:cs="宋体"/>
          <w:b/>
          <w:bCs/>
          <w:sz w:val="21"/>
          <w:rtl w:val="0"/>
          <w:lang w:val="zh-CN" w:eastAsia="zh-CN"/>
        </w:rPr>
        <w:t xml:space="preserve">1.招标条件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 xml:space="preserve">本招标项目 </w:t>
      </w:r>
      <w:r>
        <w:rPr>
          <w:rStyle w:val="7"/>
          <w:rFonts w:ascii="宋体" w:hAnsi="宋体" w:eastAsia="宋体" w:cs="宋体"/>
          <w:sz w:val="21"/>
          <w:u w:val="single"/>
          <w:rtl w:val="0"/>
          <w:lang w:val="zh-CN" w:eastAsia="zh-CN"/>
        </w:rPr>
        <w:t xml:space="preserve">横县健康特色农产品加工产业园基础设施（三通一平）-主干路工程及支路工程 </w:t>
      </w:r>
      <w:r>
        <w:rPr>
          <w:rStyle w:val="7"/>
          <w:rFonts w:ascii="宋体" w:hAnsi="宋体" w:eastAsia="宋体" w:cs="宋体"/>
          <w:sz w:val="21"/>
          <w:rtl w:val="0"/>
          <w:lang w:val="zh-CN" w:eastAsia="zh-CN"/>
        </w:rPr>
        <w:t xml:space="preserve">已由 </w:t>
      </w:r>
      <w:r>
        <w:rPr>
          <w:rStyle w:val="7"/>
          <w:rFonts w:ascii="宋体" w:hAnsi="宋体" w:eastAsia="宋体" w:cs="宋体"/>
          <w:sz w:val="21"/>
          <w:u w:val="single"/>
          <w:rtl w:val="0"/>
          <w:lang w:val="zh-CN" w:eastAsia="zh-CN"/>
        </w:rPr>
        <w:t xml:space="preserve">横县发展和改革局 </w:t>
      </w:r>
      <w:r>
        <w:rPr>
          <w:rStyle w:val="7"/>
          <w:rFonts w:ascii="宋体" w:hAnsi="宋体" w:eastAsia="宋体" w:cs="宋体"/>
          <w:sz w:val="21"/>
          <w:rtl w:val="0"/>
          <w:lang w:val="zh-CN" w:eastAsia="zh-CN"/>
        </w:rPr>
        <w:t xml:space="preserve">以 </w:t>
      </w:r>
      <w:r>
        <w:rPr>
          <w:rStyle w:val="7"/>
          <w:rFonts w:ascii="宋体" w:hAnsi="宋体" w:eastAsia="宋体" w:cs="宋体"/>
          <w:sz w:val="21"/>
          <w:u w:val="single"/>
          <w:rtl w:val="0"/>
          <w:lang w:val="zh-CN" w:eastAsia="zh-CN"/>
        </w:rPr>
        <w:t xml:space="preserve">横发改基【2019】110号、横发改基【2019】114号 </w:t>
      </w:r>
      <w:r>
        <w:rPr>
          <w:rStyle w:val="7"/>
          <w:rFonts w:ascii="宋体" w:hAnsi="宋体" w:eastAsia="宋体" w:cs="宋体"/>
          <w:sz w:val="21"/>
          <w:rtl w:val="0"/>
          <w:lang w:val="zh-CN" w:eastAsia="zh-CN"/>
        </w:rPr>
        <w:t xml:space="preserve">批准建设, 招标人 为 </w:t>
      </w:r>
      <w:r>
        <w:rPr>
          <w:rStyle w:val="7"/>
          <w:rFonts w:ascii="宋体" w:hAnsi="宋体" w:eastAsia="宋体" w:cs="宋体"/>
          <w:sz w:val="21"/>
          <w:u w:val="single"/>
          <w:rtl w:val="0"/>
          <w:lang w:val="zh-CN" w:eastAsia="zh-CN"/>
        </w:rPr>
        <w:t xml:space="preserve">广西横县华鑫基础设施投资发展有限公司 </w:t>
      </w:r>
      <w:r>
        <w:rPr>
          <w:rStyle w:val="7"/>
          <w:rFonts w:ascii="宋体" w:hAnsi="宋体" w:eastAsia="宋体" w:cs="宋体"/>
          <w:sz w:val="21"/>
          <w:rtl w:val="0"/>
          <w:lang w:val="zh-CN" w:eastAsia="zh-CN"/>
        </w:rPr>
        <w:t xml:space="preserve">,建设资金来自 </w:t>
      </w:r>
      <w:r>
        <w:rPr>
          <w:rStyle w:val="7"/>
          <w:rFonts w:ascii="宋体" w:hAnsi="宋体" w:eastAsia="宋体" w:cs="宋体"/>
          <w:sz w:val="21"/>
          <w:u w:val="single"/>
          <w:rtl w:val="0"/>
          <w:lang w:val="zh-CN" w:eastAsia="zh-CN"/>
        </w:rPr>
        <w:t xml:space="preserve">国有投资 </w:t>
      </w:r>
      <w:r>
        <w:rPr>
          <w:rStyle w:val="7"/>
          <w:rFonts w:ascii="宋体" w:hAnsi="宋体" w:eastAsia="宋体" w:cs="宋体"/>
          <w:sz w:val="21"/>
          <w:rtl w:val="0"/>
          <w:lang w:val="zh-CN" w:eastAsia="zh-CN"/>
        </w:rPr>
        <w:t xml:space="preserve">,项目出资比例为 </w:t>
      </w:r>
      <w:r>
        <w:rPr>
          <w:rStyle w:val="7"/>
          <w:rFonts w:ascii="宋体" w:hAnsi="宋体" w:eastAsia="宋体" w:cs="宋体"/>
          <w:sz w:val="21"/>
          <w:u w:val="single"/>
          <w:rtl w:val="0"/>
          <w:lang w:val="zh-CN" w:eastAsia="zh-CN"/>
        </w:rPr>
        <w:t xml:space="preserve">100% </w:t>
      </w:r>
      <w:r>
        <w:rPr>
          <w:rStyle w:val="7"/>
          <w:rFonts w:ascii="宋体" w:hAnsi="宋体" w:eastAsia="宋体" w:cs="宋体"/>
          <w:sz w:val="21"/>
          <w:rtl w:val="0"/>
          <w:lang w:val="zh-CN" w:eastAsia="zh-CN"/>
        </w:rPr>
        <w:t xml:space="preserve">。项目已具备招标条件,现对该项目的施工进行公开招标。 </w:t>
      </w:r>
    </w:p>
    <w:p>
      <w:pPr>
        <w:pStyle w:val="19"/>
        <w:bidi w:val="0"/>
        <w:jc w:val="left"/>
        <w:rPr>
          <w:rStyle w:val="7"/>
          <w:rFonts w:ascii="宋体" w:hAnsi="宋体" w:eastAsia="宋体" w:cs="宋体"/>
          <w:rtl w:val="0"/>
          <w:lang w:val="zh-CN" w:eastAsia="zh-CN"/>
        </w:rPr>
      </w:pPr>
      <w:r>
        <w:rPr>
          <w:rStyle w:val="7"/>
          <w:rFonts w:ascii="宋体" w:hAnsi="宋体" w:eastAsia="宋体" w:cs="宋体"/>
          <w:b/>
          <w:bCs/>
          <w:sz w:val="21"/>
          <w:rtl w:val="0"/>
          <w:lang w:val="zh-CN" w:eastAsia="zh-CN"/>
        </w:rPr>
        <w:t xml:space="preserve">2.项目概况与招标范围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 xml:space="preserve">项目招标编号: </w:t>
      </w:r>
      <w:r>
        <w:rPr>
          <w:rStyle w:val="7"/>
          <w:rFonts w:ascii="宋体" w:hAnsi="宋体" w:eastAsia="宋体" w:cs="宋体"/>
          <w:sz w:val="21"/>
          <w:u w:val="single"/>
          <w:rtl w:val="0"/>
          <w:lang w:val="zh-CN" w:eastAsia="zh-CN"/>
        </w:rPr>
        <w:t>PGZB2008001A</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 xml:space="preserve">报建号（如有）： </w:t>
      </w:r>
      <w:r>
        <w:rPr>
          <w:rStyle w:val="7"/>
          <w:rFonts w:ascii="宋体" w:hAnsi="宋体" w:eastAsia="宋体" w:cs="宋体"/>
          <w:sz w:val="21"/>
          <w:u w:val="single"/>
          <w:rtl w:val="0"/>
          <w:lang w:val="zh-CN" w:eastAsia="zh-CN"/>
        </w:rPr>
        <w:t>/</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 xml:space="preserve">建设地点: </w:t>
      </w:r>
      <w:r>
        <w:rPr>
          <w:rStyle w:val="7"/>
          <w:rFonts w:ascii="宋体" w:hAnsi="宋体" w:eastAsia="宋体" w:cs="宋体"/>
          <w:sz w:val="21"/>
          <w:u w:val="single"/>
          <w:rtl w:val="0"/>
          <w:lang w:val="zh-CN" w:eastAsia="zh-CN"/>
        </w:rPr>
        <w:t xml:space="preserve">横县马岭镇龙坪村（横县一号水库西侧）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 xml:space="preserve">建设规模: </w:t>
      </w:r>
      <w:r>
        <w:rPr>
          <w:rStyle w:val="7"/>
          <w:rFonts w:ascii="宋体" w:hAnsi="宋体" w:eastAsia="宋体" w:cs="宋体"/>
          <w:sz w:val="21"/>
          <w:u w:val="single"/>
          <w:rtl w:val="0"/>
          <w:lang w:val="zh-CN" w:eastAsia="zh-CN"/>
        </w:rPr>
        <w:t xml:space="preserve">横县健康特色农产品加工产业园基础设施（三通一平）-主干路工程，项目建设面积45000㎡，拟建园区大道（全长990.957米，道路红线宽度为40米，双向6车道，城市主干路，路线全线为一条直线）和园区横四路（全长565.305米，道路红线宽度为40米，双向4车道，城市次干路）两条园区内主要道路；横县健康特色农产品加工产业园基础设施（三通一平）-支路工程，包含园区横一路、园区横二路、园区横三路-西段、园区横三路-东段、园区横五路-、园区纵一路、园区纵二路、园区纵三路-南段、园区纵三路-北段、园区纵四路共10条园区支路。支路红线宽度均为20米，双向2车道，设计时速20km/h,城市支路；10条支路总长3.24km。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 xml:space="preserve">合同估算价: </w:t>
      </w:r>
      <w:r>
        <w:rPr>
          <w:rStyle w:val="7"/>
          <w:rFonts w:ascii="宋体" w:hAnsi="宋体" w:eastAsia="宋体" w:cs="宋体"/>
          <w:sz w:val="21"/>
          <w:u w:val="single"/>
          <w:rtl w:val="0"/>
          <w:lang w:val="zh-CN" w:eastAsia="zh-CN"/>
        </w:rPr>
        <w:t xml:space="preserve">11345.103548万元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 xml:space="preserve">要求工期: </w:t>
      </w:r>
      <w:r>
        <w:rPr>
          <w:rStyle w:val="7"/>
          <w:rFonts w:ascii="宋体" w:hAnsi="宋体" w:eastAsia="宋体" w:cs="宋体"/>
          <w:sz w:val="21"/>
          <w:u w:val="single"/>
          <w:rtl w:val="0"/>
          <w:lang w:val="zh-CN" w:eastAsia="zh-CN"/>
        </w:rPr>
        <w:t xml:space="preserve">270 </w:t>
      </w:r>
      <w:r>
        <w:rPr>
          <w:rStyle w:val="7"/>
          <w:rFonts w:ascii="宋体" w:hAnsi="宋体" w:eastAsia="宋体" w:cs="宋体"/>
          <w:sz w:val="21"/>
          <w:rtl w:val="0"/>
          <w:lang w:val="zh-CN" w:eastAsia="zh-CN"/>
        </w:rPr>
        <w:t xml:space="preserve">日 历天，定额工期 </w:t>
      </w:r>
      <w:r>
        <w:rPr>
          <w:rStyle w:val="7"/>
          <w:rFonts w:ascii="宋体" w:hAnsi="宋体" w:eastAsia="宋体" w:cs="宋体"/>
          <w:sz w:val="21"/>
          <w:u w:val="single"/>
          <w:rtl w:val="0"/>
          <w:lang w:val="zh-CN" w:eastAsia="zh-CN"/>
        </w:rPr>
        <w:t>270</w:t>
      </w:r>
      <w:r>
        <w:rPr>
          <w:rStyle w:val="7"/>
          <w:rFonts w:ascii="宋体" w:hAnsi="宋体" w:eastAsia="宋体" w:cs="宋体"/>
          <w:sz w:val="21"/>
          <w:rtl w:val="0"/>
          <w:lang w:val="zh-CN" w:eastAsia="zh-CN"/>
        </w:rPr>
        <w:t xml:space="preserve"> 日历天</w:t>
      </w:r>
      <w:r>
        <w:rPr>
          <w:rStyle w:val="7"/>
          <w:rFonts w:ascii="宋体" w:hAnsi="宋体" w:eastAsia="宋体" w:cs="宋体"/>
          <w:b/>
          <w:bCs/>
          <w:sz w:val="21"/>
          <w:rtl w:val="0"/>
          <w:lang w:val="zh-CN" w:eastAsia="zh-CN"/>
        </w:rPr>
        <w:t>【备注： 建筑安装工程定额工期应按《建筑安装工程工期定额（TY01-89-2016）》确定， 工期压缩时，宜组织专家论证，且在招标工程量清单中增设提前竣工（赶工补偿） 费项目清单。】</w:t>
      </w:r>
      <w:r>
        <w:rPr>
          <w:rStyle w:val="7"/>
          <w:rFonts w:ascii="宋体" w:hAnsi="宋体" w:eastAsia="宋体" w:cs="宋体"/>
          <w:sz w:val="21"/>
          <w:rtl w:val="0"/>
          <w:lang w:val="zh-CN" w:eastAsia="zh-CN"/>
        </w:rPr>
        <w:t xml:space="preserve">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 xml:space="preserve">招标范围: </w:t>
      </w:r>
      <w:r>
        <w:rPr>
          <w:rStyle w:val="7"/>
          <w:rFonts w:ascii="宋体" w:hAnsi="宋体" w:eastAsia="宋体" w:cs="宋体"/>
          <w:sz w:val="21"/>
          <w:u w:val="single"/>
          <w:rtl w:val="0"/>
          <w:lang w:val="zh-CN" w:eastAsia="zh-CN"/>
        </w:rPr>
        <w:t xml:space="preserve">工程量清单及施工图纸范围内的工程施工，包括道路工程、给排水工程、照明工程（含管线）、交通工程、绿化工程等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 xml:space="preserve">标段划分: </w:t>
      </w:r>
      <w:r>
        <w:rPr>
          <w:rStyle w:val="7"/>
          <w:rFonts w:ascii="宋体" w:hAnsi="宋体" w:eastAsia="宋体" w:cs="宋体"/>
          <w:sz w:val="21"/>
          <w:u w:val="single"/>
          <w:rtl w:val="0"/>
          <w:lang w:val="zh-CN" w:eastAsia="zh-CN"/>
        </w:rPr>
        <w:t xml:space="preserve">1个标段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 xml:space="preserve">设计单位: </w:t>
      </w:r>
      <w:r>
        <w:rPr>
          <w:rStyle w:val="7"/>
          <w:rFonts w:ascii="宋体" w:hAnsi="宋体" w:eastAsia="宋体" w:cs="宋体"/>
          <w:sz w:val="21"/>
          <w:u w:val="single"/>
          <w:rtl w:val="0"/>
          <w:lang w:val="zh-CN" w:eastAsia="zh-CN"/>
        </w:rPr>
        <w:t xml:space="preserve">华蓝设计（集团）有限公司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 xml:space="preserve">勘察单位: </w:t>
      </w:r>
      <w:r>
        <w:rPr>
          <w:rStyle w:val="7"/>
          <w:rFonts w:ascii="宋体" w:hAnsi="宋体" w:eastAsia="宋体" w:cs="宋体"/>
          <w:sz w:val="21"/>
          <w:u w:val="single"/>
          <w:rtl w:val="0"/>
          <w:lang w:val="zh-CN" w:eastAsia="zh-CN"/>
        </w:rPr>
        <w:t xml:space="preserve">广西华蓝岩土工程有限公司 </w:t>
      </w:r>
    </w:p>
    <w:p>
      <w:pPr>
        <w:pStyle w:val="19"/>
        <w:bidi w:val="0"/>
        <w:jc w:val="left"/>
        <w:rPr>
          <w:rStyle w:val="7"/>
          <w:rFonts w:ascii="宋体" w:hAnsi="宋体" w:eastAsia="宋体" w:cs="宋体"/>
          <w:rtl w:val="0"/>
          <w:lang w:val="zh-CN" w:eastAsia="zh-CN"/>
        </w:rPr>
      </w:pPr>
      <w:r>
        <w:rPr>
          <w:rStyle w:val="7"/>
          <w:rFonts w:ascii="宋体" w:hAnsi="宋体" w:eastAsia="宋体" w:cs="宋体"/>
          <w:b/>
          <w:bCs/>
          <w:sz w:val="21"/>
          <w:rtl w:val="0"/>
          <w:lang w:val="zh-CN" w:eastAsia="zh-CN"/>
        </w:rPr>
        <w:t xml:space="preserve">3.投标人资格要求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3.1 本次招标要求投标人须已办理诚信库入库手续并处于有效状态 ,具备</w:t>
      </w:r>
      <w:r>
        <w:rPr>
          <w:rStyle w:val="7"/>
          <w:rFonts w:ascii="宋体" w:hAnsi="宋体" w:eastAsia="宋体" w:cs="宋体"/>
          <w:sz w:val="21"/>
          <w:u w:val="single"/>
          <w:rtl w:val="0"/>
          <w:lang w:val="zh-CN" w:eastAsia="zh-CN"/>
        </w:rPr>
        <w:t xml:space="preserve"> [市政公用工程施工总承包</w:t>
      </w:r>
      <w:r>
        <w:rPr>
          <w:rStyle w:val="7"/>
          <w:rFonts w:hint="eastAsia" w:cs="宋体"/>
          <w:sz w:val="21"/>
          <w:u w:val="single"/>
          <w:rtl w:val="0"/>
          <w:lang w:val="zh-CN" w:eastAsia="zh-CN"/>
        </w:rPr>
        <w:t>壹</w:t>
      </w:r>
      <w:r>
        <w:rPr>
          <w:rStyle w:val="7"/>
          <w:rFonts w:ascii="宋体" w:hAnsi="宋体" w:eastAsia="宋体" w:cs="宋体"/>
          <w:sz w:val="21"/>
          <w:u w:val="single"/>
          <w:rtl w:val="0"/>
          <w:lang w:val="zh-CN" w:eastAsia="zh-CN"/>
        </w:rPr>
        <w:t xml:space="preserve">级](含)以上 </w:t>
      </w:r>
      <w:r>
        <w:rPr>
          <w:rStyle w:val="7"/>
          <w:rFonts w:ascii="宋体" w:hAnsi="宋体" w:eastAsia="宋体" w:cs="宋体"/>
          <w:sz w:val="21"/>
          <w:rtl w:val="0"/>
          <w:lang w:val="zh-CN" w:eastAsia="zh-CN"/>
        </w:rPr>
        <w:t xml:space="preserve">资质 </w:t>
      </w:r>
      <w:r>
        <w:rPr>
          <w:rStyle w:val="7"/>
          <w:rFonts w:ascii="宋体" w:hAnsi="宋体" w:eastAsia="宋体" w:cs="宋体"/>
          <w:b/>
          <w:bCs/>
          <w:sz w:val="21"/>
          <w:rtl w:val="0"/>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Style w:val="7"/>
          <w:rFonts w:ascii="宋体" w:hAnsi="宋体" w:eastAsia="宋体" w:cs="宋体"/>
          <w:sz w:val="21"/>
          <w:rtl w:val="0"/>
          <w:lang w:val="zh-CN" w:eastAsia="zh-CN"/>
        </w:rPr>
        <w:t xml:space="preserve"> ，并在人员、设备、资金等方面具备相应的施工 能力。其中,投标人拟派 项目经理须具备</w:t>
      </w:r>
      <w:r>
        <w:rPr>
          <w:rStyle w:val="7"/>
          <w:rFonts w:ascii="宋体" w:hAnsi="宋体" w:eastAsia="宋体" w:cs="宋体"/>
          <w:sz w:val="21"/>
          <w:u w:val="single"/>
          <w:rtl w:val="0"/>
          <w:lang w:val="zh-CN" w:eastAsia="zh-CN"/>
        </w:rPr>
        <w:t xml:space="preserve"> [市政公用工程</w:t>
      </w:r>
      <w:r>
        <w:rPr>
          <w:rStyle w:val="7"/>
          <w:rFonts w:hint="eastAsia" w:cs="宋体"/>
          <w:sz w:val="21"/>
          <w:u w:val="single"/>
          <w:rtl w:val="0"/>
          <w:lang w:val="zh-CN" w:eastAsia="zh-CN"/>
        </w:rPr>
        <w:t>壹</w:t>
      </w:r>
      <w:r>
        <w:rPr>
          <w:rStyle w:val="7"/>
          <w:rFonts w:ascii="宋体" w:hAnsi="宋体" w:eastAsia="宋体" w:cs="宋体"/>
          <w:sz w:val="21"/>
          <w:u w:val="single"/>
          <w:rtl w:val="0"/>
          <w:lang w:val="zh-CN" w:eastAsia="zh-CN"/>
        </w:rPr>
        <w:t xml:space="preserve">级] </w:t>
      </w:r>
      <w:r>
        <w:rPr>
          <w:rStyle w:val="7"/>
          <w:rFonts w:ascii="宋体" w:hAnsi="宋体" w:eastAsia="宋体" w:cs="宋体"/>
          <w:sz w:val="21"/>
          <w:rtl w:val="0"/>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 xml:space="preserve">3.2 业绩要求： </w:t>
      </w:r>
      <w:r>
        <w:rPr>
          <w:rStyle w:val="7"/>
          <w:rFonts w:ascii="宋体" w:hAnsi="宋体" w:eastAsia="宋体" w:cs="宋体"/>
          <w:sz w:val="21"/>
          <w:u w:val="single"/>
          <w:rtl w:val="0"/>
          <w:lang w:val="zh-CN" w:eastAsia="zh-CN"/>
        </w:rPr>
        <w:t xml:space="preserve">有要求 </w:t>
      </w:r>
      <w:r>
        <w:rPr>
          <w:rStyle w:val="7"/>
          <w:rFonts w:ascii="宋体" w:hAnsi="宋体" w:eastAsia="宋体" w:cs="宋体"/>
          <w:sz w:val="21"/>
          <w:rtl w:val="0"/>
          <w:lang w:val="zh-CN" w:eastAsia="zh-CN"/>
        </w:rPr>
        <w:t>，要求2017年1月1日以来☑完成过质量合格的类似工程业绩 □承接过类似工程业绩，类似工程指：完成过质量合格的且施工合同金额在 1.0亿元以</w:t>
      </w:r>
      <w:bookmarkStart w:id="0" w:name="_GoBack"/>
      <w:bookmarkEnd w:id="0"/>
      <w:r>
        <w:rPr>
          <w:rStyle w:val="7"/>
          <w:rFonts w:ascii="宋体" w:hAnsi="宋体" w:eastAsia="宋体" w:cs="宋体"/>
          <w:sz w:val="21"/>
          <w:rtl w:val="0"/>
          <w:lang w:val="zh-CN" w:eastAsia="zh-CN"/>
        </w:rPr>
        <w:t xml:space="preserve">上（含1.0亿元）的市政公用工程项目（联合体任一成员的业绩可认同为联合体业绩）。。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 xml:space="preserve">3.3 本次招标 </w:t>
      </w:r>
      <w:r>
        <w:rPr>
          <w:rStyle w:val="7"/>
          <w:rFonts w:ascii="宋体" w:hAnsi="宋体" w:eastAsia="宋体" w:cs="宋体"/>
          <w:sz w:val="21"/>
          <w:u w:val="single"/>
          <w:rtl w:val="0"/>
          <w:lang w:val="zh-CN" w:eastAsia="zh-CN"/>
        </w:rPr>
        <w:t xml:space="preserve">接受 </w:t>
      </w:r>
      <w:r>
        <w:rPr>
          <w:rStyle w:val="7"/>
          <w:rFonts w:ascii="宋体" w:hAnsi="宋体" w:eastAsia="宋体" w:cs="宋体"/>
          <w:sz w:val="21"/>
          <w:rtl w:val="0"/>
          <w:lang w:val="zh-CN" w:eastAsia="zh-CN"/>
        </w:rPr>
        <w:t>联合体投标。联合体投标的,应满足下列要求:本次招标 接受 联合体投标。联合体投标的,应满足下列要求:联合体应按项目情况采取以下两种模式之一： （1）1+1+N模式：第一个1为联合体主办单位，第二个1为联合体主办单位控股且在南宁市注册具备法人资格的下属公司，N为联合体主办单位控股的具备法人资格的下属施工企业或注册地在南宁市的施工企业。 （2）1+N模式：○1 1为联合体主办单位，N为联合体主办单位控股且在南宁市注册具备法人资格的下属施工企业或者注册地在南宁市的施工企业；○2 1为注册地在南宁市的联合体主办单位，N为施工企业。。</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en-US" w:eastAsia="en-US"/>
        </w:rPr>
        <w:t>3.4</w:t>
      </w:r>
      <w:r>
        <w:rPr>
          <w:rStyle w:val="7"/>
          <w:rFonts w:ascii="宋体" w:hAnsi="宋体" w:eastAsia="宋体" w:cs="宋体"/>
          <w:sz w:val="21"/>
          <w:rtl w:val="0"/>
          <w:lang w:val="zh-CN" w:eastAsia="zh-CN"/>
        </w:rPr>
        <w:t xml:space="preserve"> 各投标人可就本招标项目的所有标段进行投标，并允许中标所有标段。但投标人应就不同标段派出不同的项目经理和项 目专职安全员，否则同一项目经理或项目专职安全员所投其它标段作否决投标处理（符合桂建管﹝2013﹞17号和桂建管﹝2014﹞25号文除外）。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en-US" w:eastAsia="en-US"/>
        </w:rPr>
        <w:t>3.5</w:t>
      </w:r>
      <w:r>
        <w:rPr>
          <w:rStyle w:val="7"/>
          <w:rFonts w:ascii="宋体" w:hAnsi="宋体" w:eastAsia="宋体" w:cs="宋体"/>
          <w:sz w:val="21"/>
          <w:rtl w:val="0"/>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 xml:space="preserve">根据《广西壮族自治区建筑市场主体“黑名单”管理办法（试行）》（桂建发【2018】5号）规定，投标人、拟派项目经理不得为建筑市场主体“黑名单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en-US" w:eastAsia="en-US"/>
        </w:rPr>
        <w:t>3.6</w:t>
      </w:r>
      <w:r>
        <w:rPr>
          <w:rStyle w:val="7"/>
          <w:rFonts w:ascii="宋体" w:hAnsi="宋体" w:eastAsia="宋体" w:cs="宋体"/>
          <w:sz w:val="21"/>
          <w:rtl w:val="0"/>
          <w:lang w:val="zh-CN" w:eastAsia="zh-CN"/>
        </w:rPr>
        <w:t xml:space="preserve"> 投标人信息以广西建筑业企业诚信信息库为准。 </w:t>
      </w:r>
    </w:p>
    <w:p>
      <w:pPr>
        <w:pStyle w:val="19"/>
        <w:bidi w:val="0"/>
        <w:jc w:val="left"/>
        <w:rPr>
          <w:rStyle w:val="7"/>
          <w:rFonts w:ascii="宋体" w:hAnsi="宋体" w:eastAsia="宋体" w:cs="宋体"/>
          <w:rtl w:val="0"/>
          <w:lang w:val="zh-CN" w:eastAsia="zh-CN"/>
        </w:rPr>
      </w:pPr>
      <w:r>
        <w:rPr>
          <w:rStyle w:val="7"/>
          <w:rFonts w:ascii="宋体" w:hAnsi="宋体" w:eastAsia="宋体" w:cs="宋体"/>
          <w:b/>
          <w:bCs/>
          <w:sz w:val="21"/>
          <w:rtl w:val="0"/>
          <w:lang w:val="zh-CN" w:eastAsia="zh-CN"/>
        </w:rPr>
        <w:t xml:space="preserve">4. 招标文件的获取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4.1 请于</w:t>
      </w:r>
      <w:r>
        <w:rPr>
          <w:rStyle w:val="7"/>
          <w:rFonts w:ascii="宋体" w:hAnsi="宋体" w:eastAsia="宋体" w:cs="宋体"/>
          <w:sz w:val="21"/>
          <w:u w:val="single"/>
          <w:rtl w:val="0"/>
          <w:lang w:val="zh-CN" w:eastAsia="zh-CN"/>
        </w:rPr>
        <w:t>2020年9月4日0时00分</w:t>
      </w:r>
      <w:r>
        <w:rPr>
          <w:rStyle w:val="7"/>
          <w:rFonts w:ascii="宋体" w:hAnsi="宋体" w:eastAsia="宋体" w:cs="宋体"/>
          <w:sz w:val="21"/>
          <w:rtl w:val="0"/>
          <w:lang w:val="zh-CN" w:eastAsia="zh-CN"/>
        </w:rPr>
        <w:t>至</w:t>
      </w:r>
      <w:r>
        <w:rPr>
          <w:rStyle w:val="7"/>
          <w:rFonts w:ascii="宋体" w:hAnsi="宋体" w:eastAsia="宋体" w:cs="宋体"/>
          <w:sz w:val="21"/>
          <w:u w:val="single"/>
          <w:rtl w:val="0"/>
          <w:lang w:val="zh-CN" w:eastAsia="zh-CN"/>
        </w:rPr>
        <w:t>2020年9月24日 9时30分</w:t>
      </w:r>
      <w:r>
        <w:rPr>
          <w:rStyle w:val="7"/>
          <w:rFonts w:ascii="宋体" w:hAnsi="宋体" w:eastAsia="宋体" w:cs="宋体"/>
          <w:sz w:val="21"/>
          <w:rtl w:val="0"/>
          <w:lang w:val="zh-CN" w:eastAsia="zh-CN"/>
        </w:rPr>
        <w:t>（不少于20日），由潜在投标人的专职投标员凭本人的身份证证号及密码或企业CA锁登陆南宁市公共资源 交易平台(https://www.nnggzy.org.cn/gxnnhy)免费下载招标文件。</w:t>
      </w:r>
    </w:p>
    <w:p>
      <w:pPr>
        <w:pStyle w:val="19"/>
        <w:bidi w:val="0"/>
        <w:jc w:val="left"/>
        <w:rPr>
          <w:rStyle w:val="7"/>
          <w:rFonts w:ascii="宋体" w:hAnsi="宋体" w:eastAsia="宋体" w:cs="宋体"/>
          <w:rtl w:val="0"/>
          <w:lang w:val="zh-CN" w:eastAsia="zh-CN"/>
        </w:rPr>
      </w:pPr>
      <w:r>
        <w:rPr>
          <w:rStyle w:val="7"/>
          <w:rFonts w:ascii="宋体" w:hAnsi="宋体" w:eastAsia="宋体" w:cs="宋体"/>
          <w:b/>
          <w:bCs/>
          <w:sz w:val="21"/>
          <w:rtl w:val="0"/>
          <w:lang w:val="zh-CN" w:eastAsia="zh-CN"/>
        </w:rPr>
        <w:t xml:space="preserve">5.投标文件的递交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5.1 投标文件应通过南宁市公共资源交易平台提交，截止时间 ( 投标截止时间,下同 ) 为</w:t>
      </w:r>
      <w:r>
        <w:rPr>
          <w:rStyle w:val="7"/>
          <w:rFonts w:ascii="宋体" w:hAnsi="宋体" w:eastAsia="宋体" w:cs="宋体"/>
          <w:sz w:val="21"/>
          <w:u w:val="single"/>
          <w:rtl w:val="0"/>
          <w:lang w:val="zh-CN" w:eastAsia="zh-CN"/>
        </w:rPr>
        <w:t xml:space="preserve">2020年9月24日 9时30分 </w:t>
      </w:r>
      <w:r>
        <w:rPr>
          <w:rStyle w:val="7"/>
          <w:rFonts w:ascii="宋体" w:hAnsi="宋体" w:eastAsia="宋体" w:cs="宋体"/>
          <w:sz w:val="21"/>
          <w:rtl w:val="0"/>
          <w:lang w:val="zh-CN" w:eastAsia="zh-CN"/>
        </w:rPr>
        <w:t>。未加密的电子投标文件光盘提交地点为</w:t>
      </w:r>
      <w:r>
        <w:rPr>
          <w:rStyle w:val="7"/>
          <w:rFonts w:ascii="宋体" w:hAnsi="宋体" w:eastAsia="宋体" w:cs="宋体"/>
          <w:sz w:val="21"/>
          <w:u w:val="single"/>
          <w:rtl w:val="0"/>
          <w:lang w:val="zh-CN" w:eastAsia="zh-CN"/>
        </w:rPr>
        <w:t>南宁市良庆区玉洞大道33号南宁市民中心南宁市公共资源交易中心指定开标厅（具体详见9楼电子显示屏安排）</w:t>
      </w:r>
      <w:r>
        <w:rPr>
          <w:rStyle w:val="7"/>
          <w:rFonts w:ascii="宋体" w:hAnsi="宋体" w:eastAsia="宋体" w:cs="宋体"/>
          <w:sz w:val="21"/>
          <w:rtl w:val="0"/>
          <w:lang w:val="zh-CN" w:eastAsia="zh-CN"/>
        </w:rPr>
        <w:t xml:space="preserve">（当地交易中心）。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en-US" w:eastAsia="en-US"/>
        </w:rPr>
        <w:t>5.2</w:t>
      </w:r>
      <w:r>
        <w:rPr>
          <w:rStyle w:val="7"/>
          <w:rFonts w:ascii="宋体" w:hAnsi="宋体" w:eastAsia="宋体" w:cs="宋体"/>
          <w:sz w:val="21"/>
          <w:rtl w:val="0"/>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Style w:val="7"/>
          <w:rFonts w:ascii="宋体" w:hAnsi="宋体" w:eastAsia="宋体" w:cs="宋体"/>
          <w:sz w:val="21"/>
          <w:u w:val="single"/>
          <w:rtl w:val="0"/>
          <w:lang w:val="zh-CN" w:eastAsia="zh-CN"/>
        </w:rPr>
        <w:t>南宁市良庆区玉洞大道33号南宁市民中心南宁市公共资源交易中心指定开标厅（具体详见9楼电子显示屏安排）</w:t>
      </w:r>
      <w:r>
        <w:rPr>
          <w:rStyle w:val="7"/>
          <w:rFonts w:ascii="宋体" w:hAnsi="宋体" w:eastAsia="宋体" w:cs="宋体"/>
          <w:sz w:val="21"/>
          <w:rtl w:val="0"/>
          <w:lang w:val="zh-CN" w:eastAsia="zh-CN"/>
        </w:rPr>
        <w:t xml:space="preserve"> 并持专职投标员本人身份证原件（如为法定代表人递交时可持本人身份证原件及本企业任一专职投标员的身份证复印件）、拟投入的项目经理和所有专职安全员的身份证复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pPr>
        <w:pStyle w:val="19"/>
        <w:bidi w:val="0"/>
        <w:jc w:val="left"/>
        <w:rPr>
          <w:rStyle w:val="7"/>
          <w:rFonts w:ascii="宋体" w:hAnsi="宋体" w:eastAsia="宋体" w:cs="宋体"/>
          <w:rtl w:val="0"/>
          <w:lang w:val="zh-CN" w:eastAsia="zh-CN"/>
        </w:rPr>
      </w:pPr>
      <w:r>
        <w:rPr>
          <w:rStyle w:val="7"/>
          <w:rFonts w:ascii="宋体" w:hAnsi="宋体" w:eastAsia="宋体" w:cs="宋体"/>
          <w:b/>
          <w:bCs/>
          <w:sz w:val="21"/>
          <w:rtl w:val="0"/>
          <w:lang w:val="zh-CN" w:eastAsia="zh-CN"/>
        </w:rPr>
        <w:t>6.评标方式</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 xml:space="preserve">综合评估法 </w:t>
      </w:r>
    </w:p>
    <w:p>
      <w:pPr>
        <w:pStyle w:val="18"/>
        <w:bidi w:val="0"/>
        <w:jc w:val="left"/>
        <w:rPr>
          <w:rStyle w:val="7"/>
          <w:rFonts w:ascii="宋体" w:hAnsi="宋体" w:eastAsia="宋体" w:cs="宋体"/>
          <w:rtl w:val="0"/>
          <w:lang w:val="zh-CN" w:eastAsia="zh-CN"/>
        </w:rPr>
      </w:pPr>
      <w:r>
        <w:rPr>
          <w:rStyle w:val="7"/>
          <w:rFonts w:ascii="宋体" w:hAnsi="宋体" w:eastAsia="宋体" w:cs="宋体"/>
          <w:b/>
          <w:bCs/>
          <w:sz w:val="21"/>
          <w:rtl w:val="0"/>
          <w:lang w:val="zh-CN" w:eastAsia="zh-CN"/>
        </w:rPr>
        <w:t xml:space="preserve">7.预付款和进度款支付方式【备注：该项为可选项】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u w:val="single"/>
          <w:rtl w:val="0"/>
          <w:lang w:val="zh-CN" w:eastAsia="zh-CN"/>
        </w:rPr>
        <w:t>无</w:t>
      </w:r>
      <w:r>
        <w:rPr>
          <w:rStyle w:val="7"/>
          <w:rFonts w:ascii="宋体" w:hAnsi="宋体" w:eastAsia="宋体" w:cs="宋体"/>
          <w:sz w:val="21"/>
          <w:rtl w:val="0"/>
          <w:lang w:val="zh-CN" w:eastAsia="zh-CN"/>
        </w:rPr>
        <w:t xml:space="preserve"> </w:t>
      </w:r>
    </w:p>
    <w:p>
      <w:pPr>
        <w:pStyle w:val="18"/>
        <w:bidi w:val="0"/>
        <w:jc w:val="left"/>
        <w:rPr>
          <w:rStyle w:val="7"/>
          <w:rFonts w:ascii="宋体" w:hAnsi="宋体" w:eastAsia="宋体" w:cs="宋体"/>
          <w:rtl w:val="0"/>
          <w:lang w:val="zh-CN" w:eastAsia="zh-CN"/>
        </w:rPr>
      </w:pPr>
      <w:r>
        <w:rPr>
          <w:rStyle w:val="7"/>
          <w:rFonts w:ascii="宋体" w:hAnsi="宋体" w:eastAsia="宋体" w:cs="宋体"/>
          <w:b/>
          <w:bCs/>
          <w:sz w:val="21"/>
          <w:rtl w:val="0"/>
          <w:lang w:val="zh-CN" w:eastAsia="zh-CN"/>
        </w:rPr>
        <w:t>8.发布媒介</w:t>
      </w:r>
      <w:r>
        <w:rPr>
          <w:rStyle w:val="7"/>
          <w:rFonts w:ascii="宋体" w:hAnsi="宋体" w:eastAsia="宋体" w:cs="宋体"/>
          <w:sz w:val="21"/>
          <w:rtl w:val="0"/>
          <w:lang w:val="zh-CN" w:eastAsia="zh-CN"/>
        </w:rPr>
        <w:t xml:space="preserve">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本次招标公告同时在广西壮族自治区招标投标公共服务平台ztb.gxi.gov.cn、南宁市公共资源招标网https://www.nnggzy.org.cn、中国政府采购网www.ccgp.gov.cn、广西壮族自治区政府采购网(http://zfcg.gxzf.gov.cn/)、南宁政府采购网http://zfcg.nanning.gov.cn上发布。（公告发布媒体包含但不限于上述媒体）。。</w:t>
      </w:r>
    </w:p>
    <w:p>
      <w:pPr>
        <w:pStyle w:val="18"/>
        <w:bidi w:val="0"/>
        <w:jc w:val="left"/>
        <w:rPr>
          <w:rStyle w:val="7"/>
          <w:rFonts w:ascii="宋体" w:hAnsi="宋体" w:eastAsia="宋体" w:cs="宋体"/>
          <w:rtl w:val="0"/>
          <w:lang w:val="zh-CN" w:eastAsia="zh-CN"/>
        </w:rPr>
      </w:pPr>
      <w:r>
        <w:rPr>
          <w:rStyle w:val="7"/>
          <w:rFonts w:ascii="宋体" w:hAnsi="宋体" w:eastAsia="宋体" w:cs="宋体"/>
          <w:b/>
          <w:bCs/>
          <w:sz w:val="21"/>
          <w:rtl w:val="0"/>
          <w:lang w:val="zh-CN" w:eastAsia="zh-CN"/>
        </w:rPr>
        <w:t xml:space="preserve">9.交易服务单位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u w:val="single"/>
          <w:rtl w:val="0"/>
          <w:lang w:val="zh-CN" w:eastAsia="zh-CN"/>
        </w:rPr>
        <w:t>南宁市公共资源交易中心</w:t>
      </w:r>
    </w:p>
    <w:p>
      <w:pPr>
        <w:pStyle w:val="18"/>
        <w:bidi w:val="0"/>
        <w:jc w:val="left"/>
        <w:rPr>
          <w:rStyle w:val="7"/>
          <w:rFonts w:ascii="宋体" w:hAnsi="宋体" w:eastAsia="宋体" w:cs="宋体"/>
          <w:rtl w:val="0"/>
          <w:lang w:val="zh-CN" w:eastAsia="zh-CN"/>
        </w:rPr>
      </w:pPr>
      <w:r>
        <w:rPr>
          <w:rStyle w:val="7"/>
          <w:rFonts w:ascii="宋体" w:hAnsi="宋体" w:eastAsia="宋体" w:cs="宋体"/>
          <w:b/>
          <w:bCs/>
          <w:sz w:val="21"/>
          <w:rtl w:val="0"/>
          <w:lang w:val="zh-CN" w:eastAsia="zh-CN"/>
        </w:rPr>
        <w:t>10.监督部门及电话</w:t>
      </w:r>
      <w:r>
        <w:rPr>
          <w:rStyle w:val="7"/>
          <w:rFonts w:ascii="宋体" w:hAnsi="宋体" w:eastAsia="宋体" w:cs="宋体"/>
          <w:sz w:val="21"/>
          <w:rtl w:val="0"/>
          <w:lang w:val="zh-CN" w:eastAsia="zh-CN"/>
        </w:rPr>
        <w:t xml:space="preserve">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u w:val="single"/>
          <w:rtl w:val="0"/>
          <w:lang w:val="zh-CN" w:eastAsia="zh-CN"/>
        </w:rPr>
        <w:t>广西横县建筑工程招标投标站（监督电话：0771-7228132）</w:t>
      </w:r>
    </w:p>
    <w:p>
      <w:pPr>
        <w:pStyle w:val="18"/>
        <w:bidi w:val="0"/>
        <w:jc w:val="left"/>
        <w:rPr>
          <w:rStyle w:val="7"/>
          <w:rFonts w:ascii="宋体" w:hAnsi="宋体" w:eastAsia="宋体" w:cs="宋体"/>
          <w:rtl w:val="0"/>
          <w:lang w:val="zh-CN" w:eastAsia="zh-CN"/>
        </w:rPr>
      </w:pPr>
      <w:r>
        <w:rPr>
          <w:rStyle w:val="7"/>
          <w:rFonts w:ascii="宋体" w:hAnsi="宋体" w:eastAsia="宋体" w:cs="宋体"/>
          <w:b/>
          <w:bCs/>
          <w:sz w:val="21"/>
          <w:rtl w:val="0"/>
          <w:lang w:val="zh-CN" w:eastAsia="zh-CN"/>
        </w:rPr>
        <w:t xml:space="preserve">11.注意事项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  11.1 潜在投标人必须录入广西建筑业企业诚信信息库管理系统，广西建筑业企业诚信信息库管理 系统登陆地址（</w:t>
      </w:r>
      <w:r>
        <w:rPr>
          <w:rStyle w:val="7"/>
          <w:rFonts w:ascii="宋体" w:hAnsi="宋体" w:eastAsia="宋体" w:cs="宋体"/>
          <w:sz w:val="24"/>
          <w:rtl w:val="0"/>
          <w:lang w:val="zh-CN" w:eastAsia="zh-CN"/>
        </w:rPr>
        <w:fldChar w:fldCharType="begin"/>
      </w:r>
      <w:r>
        <w:rPr>
          <w:rStyle w:val="7"/>
          <w:rFonts w:ascii="宋体" w:hAnsi="宋体" w:eastAsia="宋体" w:cs="宋体"/>
          <w:sz w:val="21"/>
          <w:rtl w:val="0"/>
          <w:lang w:val="zh-CN" w:eastAsia="zh-CN"/>
        </w:rPr>
        <w:instrText xml:space="preserve"> HYPERLINK "http://ztb.gxzjt.gov.cn:1121/zjthy/" </w:instrText>
      </w:r>
      <w:r>
        <w:rPr>
          <w:rStyle w:val="7"/>
          <w:rFonts w:ascii="宋体" w:hAnsi="宋体" w:eastAsia="宋体" w:cs="宋体"/>
          <w:sz w:val="24"/>
          <w:rtl w:val="0"/>
          <w:lang w:val="zh-CN" w:eastAsia="zh-CN"/>
        </w:rPr>
        <w:fldChar w:fldCharType="separate"/>
      </w:r>
      <w:r>
        <w:rPr>
          <w:rStyle w:val="7"/>
          <w:rFonts w:ascii="宋体" w:hAnsi="宋体" w:eastAsia="宋体" w:cs="宋体"/>
          <w:color w:val="0000FF"/>
          <w:sz w:val="21"/>
          <w:u w:val="single"/>
          <w:rtl w:val="0"/>
          <w:lang w:val="zh-CN" w:eastAsia="zh-CN"/>
        </w:rPr>
        <w:t>http://ztb.gxzjt.gov.cn:1121/zjthy/</w:t>
      </w:r>
      <w:r>
        <w:rPr>
          <w:rStyle w:val="7"/>
          <w:rFonts w:ascii="宋体" w:hAnsi="宋体" w:eastAsia="宋体" w:cs="宋体"/>
          <w:sz w:val="24"/>
          <w:rtl w:val="0"/>
          <w:lang w:val="zh-CN" w:eastAsia="zh-CN"/>
        </w:rPr>
        <w:fldChar w:fldCharType="end"/>
      </w:r>
      <w:r>
        <w:rPr>
          <w:rStyle w:val="7"/>
          <w:rFonts w:ascii="宋体" w:hAnsi="宋体" w:eastAsia="宋体" w:cs="宋体"/>
          <w:sz w:val="21"/>
          <w:rtl w:val="0"/>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pPr>
        <w:pStyle w:val="19"/>
        <w:bidi w:val="0"/>
        <w:jc w:val="left"/>
        <w:rPr>
          <w:rStyle w:val="7"/>
          <w:rFonts w:ascii="宋体" w:hAnsi="宋体" w:eastAsia="宋体" w:cs="宋体"/>
          <w:rtl w:val="0"/>
          <w:lang w:val="zh-CN" w:eastAsia="zh-CN"/>
        </w:rPr>
      </w:pPr>
      <w:r>
        <w:rPr>
          <w:rStyle w:val="7"/>
          <w:rFonts w:ascii="宋体" w:hAnsi="宋体" w:eastAsia="宋体" w:cs="宋体"/>
          <w:sz w:val="21"/>
          <w:rtl w:val="0"/>
          <w:lang w:val="zh-CN" w:eastAsia="zh-CN"/>
        </w:rPr>
        <w:t xml:space="preserve">  11.2投标人须办理企业CA锁后并确保在有效期内才能进行制作投标文件及上传投标文件等业务。未办理企业CA锁的单位， 请到 </w:t>
      </w:r>
      <w:r>
        <w:rPr>
          <w:rStyle w:val="7"/>
          <w:rFonts w:ascii="宋体" w:hAnsi="宋体" w:eastAsia="宋体" w:cs="宋体"/>
          <w:sz w:val="21"/>
          <w:u w:val="single"/>
          <w:rtl w:val="0"/>
          <w:lang w:val="zh-CN" w:eastAsia="zh-CN"/>
        </w:rPr>
        <w:t>广西壮族自治区数字证书认证中心有限公司办理</w:t>
      </w:r>
      <w:r>
        <w:rPr>
          <w:rStyle w:val="7"/>
          <w:rFonts w:ascii="宋体" w:hAnsi="宋体" w:eastAsia="宋体" w:cs="宋体"/>
          <w:sz w:val="21"/>
          <w:rtl w:val="0"/>
          <w:lang w:val="zh-CN" w:eastAsia="zh-CN"/>
        </w:rPr>
        <w:t>，客服电话：</w:t>
      </w:r>
      <w:r>
        <w:rPr>
          <w:rStyle w:val="7"/>
          <w:rFonts w:ascii="宋体" w:hAnsi="宋体" w:eastAsia="宋体" w:cs="宋体"/>
          <w:sz w:val="21"/>
          <w:u w:val="single"/>
          <w:rtl w:val="0"/>
          <w:lang w:val="zh-CN" w:eastAsia="zh-CN"/>
        </w:rPr>
        <w:t>0771-5869801</w:t>
      </w:r>
      <w:r>
        <w:rPr>
          <w:rStyle w:val="7"/>
          <w:rFonts w:ascii="宋体" w:hAnsi="宋体" w:eastAsia="宋体" w:cs="宋体"/>
          <w:sz w:val="21"/>
          <w:rtl w:val="0"/>
          <w:lang w:val="zh-CN" w:eastAsia="zh-CN"/>
        </w:rPr>
        <w:t xml:space="preserve">。 </w:t>
      </w:r>
    </w:p>
    <w:p>
      <w:pPr>
        <w:pStyle w:val="20"/>
        <w:bidi w:val="0"/>
        <w:jc w:val="left"/>
        <w:rPr>
          <w:rStyle w:val="7"/>
          <w:rFonts w:ascii="宋体" w:hAnsi="宋体" w:eastAsia="宋体" w:cs="宋体"/>
          <w:rtl w:val="0"/>
          <w:lang w:val="zh-CN" w:eastAsia="zh-CN"/>
        </w:rPr>
      </w:pPr>
      <w:r>
        <w:rPr>
          <w:rStyle w:val="7"/>
          <w:rFonts w:ascii="宋体" w:hAnsi="宋体" w:eastAsia="宋体" w:cs="宋体"/>
          <w:b/>
          <w:bCs/>
          <w:sz w:val="21"/>
          <w:rtl w:val="0"/>
          <w:lang w:val="zh-CN" w:eastAsia="zh-CN"/>
        </w:rPr>
        <w:t xml:space="preserve">13 联系方式 </w:t>
      </w:r>
    </w:p>
    <w:tbl>
      <w:tblPr>
        <w:tblStyle w:val="6"/>
        <w:tblW w:w="4500" w:type="pct"/>
        <w:jc w:val="center"/>
        <w:tblLayout w:type="autofit"/>
        <w:tblCellMar>
          <w:top w:w="0" w:type="dxa"/>
          <w:left w:w="0" w:type="dxa"/>
          <w:bottom w:w="0" w:type="dxa"/>
          <w:right w:w="0" w:type="dxa"/>
        </w:tblCellMar>
      </w:tblPr>
      <w:tblGrid>
        <w:gridCol w:w="1446"/>
        <w:gridCol w:w="2891"/>
        <w:gridCol w:w="1446"/>
        <w:gridCol w:w="2891"/>
      </w:tblGrid>
      <w:tr>
        <w:tblPrEx>
          <w:tblCellMar>
            <w:top w:w="0" w:type="dxa"/>
            <w:left w:w="0" w:type="dxa"/>
            <w:bottom w:w="0" w:type="dxa"/>
            <w:right w:w="0" w:type="dxa"/>
          </w:tblCellMar>
        </w:tblPrEx>
        <w:trPr>
          <w:jc w:val="center"/>
        </w:trPr>
        <w:tc>
          <w:tcPr>
            <w:tcW w:w="750" w:type="pct"/>
            <w:noWrap w:val="0"/>
            <w:vAlign w:val="top"/>
          </w:tcPr>
          <w:p>
            <w:pPr>
              <w:pStyle w:val="18"/>
              <w:bidi w:val="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招标人:</w:t>
            </w:r>
          </w:p>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 </w:t>
            </w:r>
          </w:p>
        </w:tc>
        <w:tc>
          <w:tcPr>
            <w:tcW w:w="150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 广西横县华鑫基础设施投资发展有限公司</w:t>
            </w:r>
          </w:p>
        </w:tc>
        <w:tc>
          <w:tcPr>
            <w:tcW w:w="75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招标代理机构:</w:t>
            </w:r>
          </w:p>
        </w:tc>
        <w:tc>
          <w:tcPr>
            <w:tcW w:w="150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 广西品格招标有限公司</w:t>
            </w:r>
          </w:p>
        </w:tc>
      </w:tr>
      <w:tr>
        <w:tblPrEx>
          <w:tblCellMar>
            <w:top w:w="0" w:type="dxa"/>
            <w:left w:w="0" w:type="dxa"/>
            <w:bottom w:w="0" w:type="dxa"/>
            <w:right w:w="0" w:type="dxa"/>
          </w:tblCellMar>
        </w:tblPrEx>
        <w:trPr>
          <w:jc w:val="center"/>
        </w:trPr>
        <w:tc>
          <w:tcPr>
            <w:tcW w:w="75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地 址:</w:t>
            </w:r>
          </w:p>
        </w:tc>
        <w:tc>
          <w:tcPr>
            <w:tcW w:w="150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 横县横州镇宝华西路5号</w:t>
            </w:r>
          </w:p>
        </w:tc>
        <w:tc>
          <w:tcPr>
            <w:tcW w:w="75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地 址:</w:t>
            </w:r>
          </w:p>
        </w:tc>
        <w:tc>
          <w:tcPr>
            <w:tcW w:w="150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 南宁市江南区五一中路111-9号</w:t>
            </w:r>
          </w:p>
        </w:tc>
      </w:tr>
      <w:tr>
        <w:tblPrEx>
          <w:tblCellMar>
            <w:top w:w="0" w:type="dxa"/>
            <w:left w:w="0" w:type="dxa"/>
            <w:bottom w:w="0" w:type="dxa"/>
            <w:right w:w="0" w:type="dxa"/>
          </w:tblCellMar>
        </w:tblPrEx>
        <w:trPr>
          <w:jc w:val="center"/>
        </w:trPr>
        <w:tc>
          <w:tcPr>
            <w:tcW w:w="75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邮 编:</w:t>
            </w:r>
          </w:p>
        </w:tc>
        <w:tc>
          <w:tcPr>
            <w:tcW w:w="150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 </w:t>
            </w:r>
          </w:p>
        </w:tc>
        <w:tc>
          <w:tcPr>
            <w:tcW w:w="75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邮 编:</w:t>
            </w:r>
          </w:p>
        </w:tc>
        <w:tc>
          <w:tcPr>
            <w:tcW w:w="150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 </w:t>
            </w:r>
          </w:p>
        </w:tc>
      </w:tr>
      <w:tr>
        <w:tblPrEx>
          <w:tblCellMar>
            <w:top w:w="0" w:type="dxa"/>
            <w:left w:w="0" w:type="dxa"/>
            <w:bottom w:w="0" w:type="dxa"/>
            <w:right w:w="0" w:type="dxa"/>
          </w:tblCellMar>
        </w:tblPrEx>
        <w:trPr>
          <w:jc w:val="center"/>
        </w:trPr>
        <w:tc>
          <w:tcPr>
            <w:tcW w:w="75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联 系 人:</w:t>
            </w:r>
          </w:p>
        </w:tc>
        <w:tc>
          <w:tcPr>
            <w:tcW w:w="150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 刘工</w:t>
            </w:r>
          </w:p>
        </w:tc>
        <w:tc>
          <w:tcPr>
            <w:tcW w:w="75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联 系 人:</w:t>
            </w:r>
          </w:p>
        </w:tc>
        <w:tc>
          <w:tcPr>
            <w:tcW w:w="150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 覃工</w:t>
            </w:r>
          </w:p>
        </w:tc>
      </w:tr>
      <w:tr>
        <w:tblPrEx>
          <w:tblCellMar>
            <w:top w:w="0" w:type="dxa"/>
            <w:left w:w="0" w:type="dxa"/>
            <w:bottom w:w="0" w:type="dxa"/>
            <w:right w:w="0" w:type="dxa"/>
          </w:tblCellMar>
        </w:tblPrEx>
        <w:trPr>
          <w:jc w:val="center"/>
        </w:trPr>
        <w:tc>
          <w:tcPr>
            <w:tcW w:w="75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电  话:</w:t>
            </w:r>
          </w:p>
        </w:tc>
        <w:tc>
          <w:tcPr>
            <w:tcW w:w="150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 0771-7234198</w:t>
            </w:r>
          </w:p>
        </w:tc>
        <w:tc>
          <w:tcPr>
            <w:tcW w:w="75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电  话:</w:t>
            </w:r>
          </w:p>
        </w:tc>
        <w:tc>
          <w:tcPr>
            <w:tcW w:w="150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 0771-2298386</w:t>
            </w:r>
          </w:p>
        </w:tc>
      </w:tr>
      <w:tr>
        <w:tblPrEx>
          <w:tblCellMar>
            <w:top w:w="0" w:type="dxa"/>
            <w:left w:w="0" w:type="dxa"/>
            <w:bottom w:w="0" w:type="dxa"/>
            <w:right w:w="0" w:type="dxa"/>
          </w:tblCellMar>
        </w:tblPrEx>
        <w:trPr>
          <w:jc w:val="center"/>
        </w:trPr>
        <w:tc>
          <w:tcPr>
            <w:tcW w:w="75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传 真:</w:t>
            </w:r>
          </w:p>
        </w:tc>
        <w:tc>
          <w:tcPr>
            <w:tcW w:w="150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 </w:t>
            </w:r>
          </w:p>
        </w:tc>
        <w:tc>
          <w:tcPr>
            <w:tcW w:w="75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传 真:</w:t>
            </w:r>
          </w:p>
        </w:tc>
        <w:tc>
          <w:tcPr>
            <w:tcW w:w="150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 </w:t>
            </w:r>
          </w:p>
        </w:tc>
      </w:tr>
      <w:tr>
        <w:tblPrEx>
          <w:tblCellMar>
            <w:top w:w="0" w:type="dxa"/>
            <w:left w:w="0" w:type="dxa"/>
            <w:bottom w:w="0" w:type="dxa"/>
            <w:right w:w="0" w:type="dxa"/>
          </w:tblCellMar>
        </w:tblPrEx>
        <w:trPr>
          <w:jc w:val="center"/>
        </w:trPr>
        <w:tc>
          <w:tcPr>
            <w:tcW w:w="75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电子邮箱:</w:t>
            </w:r>
          </w:p>
        </w:tc>
        <w:tc>
          <w:tcPr>
            <w:tcW w:w="150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 </w:t>
            </w:r>
          </w:p>
        </w:tc>
        <w:tc>
          <w:tcPr>
            <w:tcW w:w="75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电子邮箱:</w:t>
            </w:r>
          </w:p>
        </w:tc>
        <w:tc>
          <w:tcPr>
            <w:tcW w:w="150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 </w:t>
            </w:r>
          </w:p>
        </w:tc>
      </w:tr>
      <w:tr>
        <w:tblPrEx>
          <w:tblCellMar>
            <w:top w:w="0" w:type="dxa"/>
            <w:left w:w="0" w:type="dxa"/>
            <w:bottom w:w="0" w:type="dxa"/>
            <w:right w:w="0" w:type="dxa"/>
          </w:tblCellMar>
        </w:tblPrEx>
        <w:trPr>
          <w:jc w:val="center"/>
        </w:trPr>
        <w:tc>
          <w:tcPr>
            <w:tcW w:w="75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网 址:</w:t>
            </w:r>
          </w:p>
        </w:tc>
        <w:tc>
          <w:tcPr>
            <w:tcW w:w="150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 </w:t>
            </w:r>
          </w:p>
        </w:tc>
        <w:tc>
          <w:tcPr>
            <w:tcW w:w="75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网 址:</w:t>
            </w:r>
          </w:p>
        </w:tc>
        <w:tc>
          <w:tcPr>
            <w:tcW w:w="1500" w:type="pct"/>
            <w:noWrap w:val="0"/>
            <w:vAlign w:val="top"/>
          </w:tcPr>
          <w:p>
            <w:pPr>
              <w:pStyle w:val="18"/>
              <w:bidi w:val="0"/>
              <w:spacing w:after="0" w:afterAutospacing="0"/>
              <w:rPr>
                <w:rStyle w:val="7"/>
                <w:rFonts w:ascii="宋体" w:hAnsi="宋体" w:eastAsia="宋体" w:cs="宋体"/>
                <w:sz w:val="24"/>
                <w:szCs w:val="24"/>
                <w:rtl w:val="0"/>
                <w:lang w:val="zh-CN" w:eastAsia="zh-CN"/>
              </w:rPr>
            </w:pPr>
            <w:r>
              <w:rPr>
                <w:rStyle w:val="7"/>
                <w:rFonts w:ascii="宋体" w:hAnsi="宋体" w:eastAsia="宋体" w:cs="宋体"/>
                <w:sz w:val="21"/>
                <w:szCs w:val="24"/>
                <w:rtl w:val="0"/>
                <w:lang w:val="zh-CN" w:eastAsia="zh-CN"/>
              </w:rPr>
              <w:t> </w:t>
            </w:r>
          </w:p>
        </w:tc>
      </w:tr>
    </w:tbl>
    <w:p>
      <w:pPr>
        <w:pStyle w:val="18"/>
        <w:bidi w:val="0"/>
        <w:rPr>
          <w:rStyle w:val="7"/>
          <w:rFonts w:ascii="宋体" w:hAnsi="宋体" w:eastAsia="宋体" w:cs="宋体"/>
          <w:rtl w:val="0"/>
          <w:lang w:val="zh-CN" w:eastAsia="zh-CN"/>
        </w:rPr>
      </w:pPr>
      <w:r>
        <w:rPr>
          <w:rStyle w:val="7"/>
          <w:rFonts w:ascii="宋体" w:hAnsi="宋体" w:eastAsia="宋体" w:cs="宋体"/>
          <w:sz w:val="21"/>
          <w:rtl w:val="0"/>
          <w:lang w:val="zh-CN" w:eastAsia="zh-CN"/>
        </w:rPr>
        <w:t> </w:t>
      </w:r>
    </w:p>
    <w:p>
      <w:pPr>
        <w:pStyle w:val="14"/>
        <w:rPr>
          <w:rFonts w:hint="eastAsia"/>
          <w:b w:val="0"/>
          <w:bCs w:val="0"/>
          <w:sz w:val="21"/>
          <w:szCs w:val="21"/>
          <w:rtl w:val="0"/>
          <w:lang w:val="zh-CN" w:eastAsia="zh-CN"/>
        </w:rPr>
      </w:pPr>
      <w:r>
        <w:rPr>
          <w:rFonts w:hint="eastAsia"/>
          <w:b w:val="0"/>
          <w:bCs w:val="0"/>
          <w:sz w:val="21"/>
          <w:szCs w:val="21"/>
          <w:rtl w:val="0"/>
          <w:lang w:val="zh-CN" w:eastAsia="zh-CN"/>
        </w:rPr>
        <w:t>备案单位：广西横县建筑工程招标投标站</w:t>
      </w:r>
    </w:p>
    <w:p>
      <w:pPr>
        <w:pStyle w:val="14"/>
        <w:rPr>
          <w:b w:val="0"/>
          <w:bCs w:val="0"/>
          <w:sz w:val="21"/>
          <w:szCs w:val="21"/>
        </w:rPr>
      </w:pPr>
      <w:r>
        <w:rPr>
          <w:b w:val="0"/>
          <w:bCs w:val="0"/>
          <w:sz w:val="21"/>
          <w:szCs w:val="21"/>
          <w:rtl w:val="0"/>
          <w:lang w:val="zh-CN" w:eastAsia="zh-CN"/>
        </w:rPr>
        <w:t>20</w:t>
      </w:r>
      <w:r>
        <w:rPr>
          <w:rFonts w:hint="eastAsia"/>
          <w:b w:val="0"/>
          <w:bCs w:val="0"/>
          <w:sz w:val="21"/>
          <w:szCs w:val="21"/>
          <w:rtl w:val="0"/>
          <w:lang w:val="zh-CN" w:eastAsia="zh-CN"/>
        </w:rPr>
        <w:t>20</w:t>
      </w:r>
      <w:r>
        <w:rPr>
          <w:b w:val="0"/>
          <w:bCs w:val="0"/>
          <w:sz w:val="21"/>
          <w:szCs w:val="21"/>
          <w:rtl w:val="0"/>
          <w:lang w:val="zh-CN" w:eastAsia="zh-CN"/>
        </w:rPr>
        <w:t>年</w:t>
      </w:r>
      <w:r>
        <w:rPr>
          <w:rFonts w:hint="eastAsia"/>
          <w:b w:val="0"/>
          <w:bCs w:val="0"/>
          <w:sz w:val="21"/>
          <w:szCs w:val="21"/>
          <w:rtl w:val="0"/>
          <w:lang w:val="en-US" w:eastAsia="zh-CN"/>
        </w:rPr>
        <w:t>9</w:t>
      </w:r>
      <w:r>
        <w:rPr>
          <w:b w:val="0"/>
          <w:bCs w:val="0"/>
          <w:sz w:val="21"/>
          <w:szCs w:val="21"/>
          <w:rtl w:val="0"/>
          <w:lang w:val="zh-CN" w:eastAsia="zh-CN"/>
        </w:rPr>
        <w:t>月</w:t>
      </w:r>
      <w:r>
        <w:rPr>
          <w:rFonts w:hint="eastAsia"/>
          <w:b w:val="0"/>
          <w:bCs w:val="0"/>
          <w:sz w:val="21"/>
          <w:szCs w:val="21"/>
          <w:rtl w:val="0"/>
          <w:lang w:val="en-US" w:eastAsia="zh-CN"/>
        </w:rPr>
        <w:t>4</w:t>
      </w:r>
      <w:r>
        <w:rPr>
          <w:b w:val="0"/>
          <w:bCs w:val="0"/>
          <w:sz w:val="21"/>
          <w:szCs w:val="21"/>
          <w:rtl w:val="0"/>
          <w:lang w:val="zh-CN" w:eastAsia="zh-CN"/>
        </w:rPr>
        <w:t>日</w:t>
      </w: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64300CD"/>
    <w:rsid w:val="001D7DA0"/>
    <w:rsid w:val="002E148D"/>
    <w:rsid w:val="0040639F"/>
    <w:rsid w:val="0047403B"/>
    <w:rsid w:val="006A0534"/>
    <w:rsid w:val="008D03E2"/>
    <w:rsid w:val="009005A6"/>
    <w:rsid w:val="00AB7656"/>
    <w:rsid w:val="00B34BEE"/>
    <w:rsid w:val="00DC518D"/>
    <w:rsid w:val="00EF3833"/>
    <w:rsid w:val="00FB7E1D"/>
    <w:rsid w:val="100C6C1C"/>
    <w:rsid w:val="13D450C2"/>
    <w:rsid w:val="16C373D0"/>
    <w:rsid w:val="19751CFA"/>
    <w:rsid w:val="1B5C766F"/>
    <w:rsid w:val="208B66DE"/>
    <w:rsid w:val="29F01BDA"/>
    <w:rsid w:val="30857E3B"/>
    <w:rsid w:val="3D08175A"/>
    <w:rsid w:val="3DBA529D"/>
    <w:rsid w:val="3EBC7A91"/>
    <w:rsid w:val="4B52383E"/>
    <w:rsid w:val="5365581F"/>
    <w:rsid w:val="5DCB56E9"/>
    <w:rsid w:val="61F32A8F"/>
    <w:rsid w:val="629E57EF"/>
    <w:rsid w:val="65397D7E"/>
    <w:rsid w:val="664300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rPr>
      <w:rFonts w:ascii="Times New Roman" w:hAnsi="Times New Roman"/>
      <w:szCs w:val="24"/>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line="480" w:lineRule="auto"/>
      <w:jc w:val="left"/>
    </w:pPr>
    <w:rPr>
      <w:kern w:val="0"/>
      <w:sz w:val="24"/>
    </w:rPr>
  </w:style>
  <w:style w:type="character" w:styleId="8">
    <w:name w:val="Strong"/>
    <w:basedOn w:val="7"/>
    <w:qFormat/>
    <w:uiPriority w:val="0"/>
    <w:rPr>
      <w:b/>
    </w:rPr>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style11"/>
    <w:basedOn w:val="7"/>
    <w:qFormat/>
    <w:uiPriority w:val="0"/>
    <w:rPr>
      <w:b/>
      <w:color w:val="004BB2"/>
    </w:r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0"/>
    <w:rPr>
      <w:rFonts w:asciiTheme="minorHAnsi" w:hAnsiTheme="minorHAnsi" w:eastAsiaTheme="minorEastAsia" w:cstheme="minorBidi"/>
      <w:kern w:val="2"/>
      <w:sz w:val="18"/>
      <w:szCs w:val="18"/>
    </w:rPr>
  </w:style>
  <w:style w:type="paragraph" w:customStyle="1" w:styleId="14">
    <w:name w:val="正文1"/>
    <w:qFormat/>
    <w:uiPriority w:val="0"/>
    <w:rPr>
      <w:rFonts w:ascii="Times New Roman" w:hAnsi="Times New Roman" w:eastAsia="Times New Roman" w:cs="Times New Roman"/>
      <w:sz w:val="24"/>
      <w:szCs w:val="24"/>
      <w:lang w:val="en-US" w:eastAsia="zh-CN" w:bidi="ar-SA"/>
    </w:rPr>
  </w:style>
  <w:style w:type="character" w:customStyle="1" w:styleId="15">
    <w:name w:val="批注文字 Char"/>
    <w:link w:val="2"/>
    <w:qFormat/>
    <w:uiPriority w:val="0"/>
    <w:rPr>
      <w:kern w:val="2"/>
      <w:sz w:val="21"/>
      <w:szCs w:val="24"/>
    </w:rPr>
  </w:style>
  <w:style w:type="character" w:customStyle="1" w:styleId="16">
    <w:name w:val="批注文字 Char1"/>
    <w:basedOn w:val="7"/>
    <w:link w:val="2"/>
    <w:qFormat/>
    <w:uiPriority w:val="0"/>
    <w:rPr>
      <w:rFonts w:ascii="Calibri" w:hAnsi="Calibri"/>
      <w:kern w:val="2"/>
      <w:sz w:val="21"/>
      <w:szCs w:val="22"/>
    </w:rPr>
  </w:style>
  <w:style w:type="paragraph" w:customStyle="1" w:styleId="17">
    <w:name w:val="正文2"/>
    <w:qFormat/>
    <w:uiPriority w:val="0"/>
    <w:rPr>
      <w:rFonts w:ascii="Times New Roman" w:hAnsi="Times New Roman" w:eastAsia="Times New Roman" w:cs="Times New Roman"/>
      <w:sz w:val="24"/>
      <w:szCs w:val="24"/>
      <w:lang w:val="en-US" w:eastAsia="zh-CN" w:bidi="ar-SA"/>
    </w:rPr>
  </w:style>
  <w:style w:type="paragraph" w:customStyle="1" w:styleId="18">
    <w:name w:val="Normal"/>
    <w:qFormat/>
    <w:uiPriority w:val="0"/>
    <w:rPr>
      <w:rFonts w:ascii="Times New Roman" w:hAnsi="Times New Roman" w:eastAsia="Times New Roman" w:cs="Times New Roman"/>
      <w:sz w:val="24"/>
      <w:szCs w:val="24"/>
    </w:rPr>
  </w:style>
  <w:style w:type="paragraph" w:customStyle="1" w:styleId="19">
    <w:name w:val="Div_MsoNormal ParagraphIndent"/>
    <w:basedOn w:val="18"/>
    <w:uiPriority w:val="0"/>
    <w:rPr>
      <w:rFonts w:ascii="宋体" w:hAnsi="宋体" w:eastAsia="宋体" w:cs="宋体"/>
      <w:sz w:val="21"/>
    </w:rPr>
  </w:style>
  <w:style w:type="paragraph" w:customStyle="1" w:styleId="20">
    <w:name w:val="Div_MsoNormal  ParagraphIndent"/>
    <w:basedOn w:val="18"/>
    <w:uiPriority w:val="0"/>
    <w:rPr>
      <w:rFonts w:ascii="宋体" w:hAnsi="宋体" w:eastAsia="宋体" w:cs="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2001</Words>
  <Characters>818</Characters>
  <Lines>6</Lines>
  <Paragraphs>5</Paragraphs>
  <TotalTime>0</TotalTime>
  <ScaleCrop>false</ScaleCrop>
  <LinksUpToDate>false</LinksUpToDate>
  <CharactersWithSpaces>2814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2017-09-14T08:52:00Z</dcterms:created>
  <dc:creator>Administrator</dc:creator>
  <cp:lastModifiedBy>Administrator</cp:lastModifiedBy>
  <cp:lastPrinted>2019-07-11T03:02:00Z</cp:lastPrinted>
  <dcterms:modified xsi:type="dcterms:W3CDTF">2020-09-04T03:38:28Z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