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color w:val="auto"/>
          <w:sz w:val="28"/>
          <w:szCs w:val="28"/>
          <w:u w:val="none"/>
          <w:lang w:eastAsia="zh-CN"/>
        </w:rPr>
      </w:pPr>
      <w:bookmarkStart w:id="0" w:name="_Toc389065121"/>
      <w:r>
        <w:rPr>
          <w:rFonts w:hint="eastAsia"/>
          <w:b/>
          <w:bCs/>
          <w:color w:val="auto"/>
          <w:sz w:val="28"/>
          <w:szCs w:val="28"/>
          <w:u w:val="none"/>
          <w:lang w:eastAsia="zh-CN"/>
        </w:rPr>
        <w:t>广西恒基建设工程咨询有限公司关于</w:t>
      </w:r>
    </w:p>
    <w:bookmarkEnd w:id="0"/>
    <w:p>
      <w:pPr>
        <w:jc w:val="center"/>
        <w:outlineLvl w:val="0"/>
        <w:rPr>
          <w:rFonts w:hint="eastAsia"/>
          <w:b/>
          <w:bCs/>
          <w:color w:val="auto"/>
          <w:sz w:val="28"/>
          <w:szCs w:val="28"/>
          <w:u w:val="none"/>
          <w:lang w:eastAsia="zh-CN"/>
        </w:rPr>
      </w:pPr>
      <w:r>
        <w:rPr>
          <w:rFonts w:hint="eastAsia"/>
          <w:b/>
          <w:bCs/>
          <w:color w:val="auto"/>
          <w:sz w:val="28"/>
          <w:szCs w:val="28"/>
          <w:u w:val="none"/>
          <w:lang w:eastAsia="zh-CN"/>
        </w:rPr>
        <w:t>桂林市城市养老综合服务中心</w:t>
      </w:r>
      <w:r>
        <w:rPr>
          <w:rFonts w:hint="eastAsia"/>
          <w:b/>
          <w:bCs/>
          <w:color w:val="auto"/>
          <w:sz w:val="28"/>
          <w:szCs w:val="28"/>
          <w:u w:val="none"/>
          <w:lang w:val="en-US" w:eastAsia="zh-CN"/>
        </w:rPr>
        <w:t>(一期）</w:t>
      </w:r>
      <w:r>
        <w:rPr>
          <w:rFonts w:hint="eastAsia"/>
          <w:b/>
          <w:bCs/>
          <w:color w:val="auto"/>
          <w:sz w:val="28"/>
          <w:szCs w:val="28"/>
          <w:u w:val="none"/>
          <w:lang w:eastAsia="zh-CN"/>
        </w:rPr>
        <w:t>施工监理服务的招标公告</w:t>
      </w:r>
    </w:p>
    <w:p>
      <w:pPr>
        <w:pStyle w:val="3"/>
        <w:rPr>
          <w:color w:val="auto"/>
        </w:rPr>
      </w:pPr>
      <w:bookmarkStart w:id="1" w:name="_Toc459567721"/>
      <w:bookmarkStart w:id="2" w:name="_Toc20323269"/>
      <w:r>
        <w:rPr>
          <w:color w:val="auto"/>
        </w:rPr>
        <w:t>1.</w:t>
      </w:r>
      <w:r>
        <w:rPr>
          <w:rFonts w:hint="eastAsia"/>
          <w:color w:val="auto"/>
        </w:rPr>
        <w:t xml:space="preserve"> </w:t>
      </w:r>
      <w:r>
        <w:rPr>
          <w:rFonts w:hAnsi="宋体"/>
          <w:color w:val="auto"/>
        </w:rPr>
        <w:t>招标条件</w:t>
      </w:r>
      <w:bookmarkEnd w:id="1"/>
      <w:bookmarkEnd w:id="2"/>
    </w:p>
    <w:p>
      <w:pPr>
        <w:spacing w:line="360" w:lineRule="auto"/>
        <w:ind w:firstLine="420" w:firstLineChars="200"/>
        <w:rPr>
          <w:rFonts w:hint="eastAsia" w:hAnsi="宋体"/>
          <w:color w:val="auto"/>
          <w:szCs w:val="21"/>
        </w:rPr>
      </w:pPr>
      <w:r>
        <w:rPr>
          <w:rFonts w:hint="eastAsia" w:cs="宋体"/>
          <w:color w:val="auto"/>
        </w:rPr>
        <w:t>本招标项目</w:t>
      </w:r>
      <w:r>
        <w:rPr>
          <w:rFonts w:hint="eastAsia" w:cs="宋体"/>
          <w:color w:val="auto"/>
          <w:highlight w:val="none"/>
          <w:u w:val="single"/>
        </w:rPr>
        <w:t>桂林市城市养老综合服务中心（一期）</w:t>
      </w:r>
      <w:r>
        <w:rPr>
          <w:rFonts w:hint="eastAsia" w:hAnsi="宋体"/>
          <w:color w:val="auto"/>
          <w:szCs w:val="21"/>
        </w:rPr>
        <w:t>已由</w:t>
      </w:r>
      <w:r>
        <w:rPr>
          <w:rFonts w:hint="eastAsia" w:cs="宋体"/>
          <w:color w:val="auto"/>
          <w:highlight w:val="none"/>
          <w:u w:val="single"/>
        </w:rPr>
        <w:t>桂林市发展和改革委员会</w:t>
      </w:r>
      <w:r>
        <w:rPr>
          <w:rFonts w:hint="eastAsia" w:hAnsi="宋体"/>
          <w:color w:val="auto"/>
          <w:szCs w:val="21"/>
        </w:rPr>
        <w:t>以</w:t>
      </w:r>
      <w:r>
        <w:rPr>
          <w:rFonts w:hint="eastAsia" w:cs="宋体"/>
          <w:color w:val="auto"/>
          <w:highlight w:val="none"/>
          <w:u w:val="single"/>
        </w:rPr>
        <w:t>市</w:t>
      </w:r>
      <w:r>
        <w:rPr>
          <w:rFonts w:hint="eastAsia"/>
          <w:color w:val="auto"/>
          <w:highlight w:val="none"/>
          <w:u w:val="single"/>
        </w:rPr>
        <w:t>发改管字【2019】47号</w:t>
      </w:r>
      <w:r>
        <w:rPr>
          <w:color w:val="auto"/>
          <w:highlight w:val="none"/>
        </w:rPr>
        <w:t xml:space="preserve"> </w:t>
      </w:r>
      <w:r>
        <w:rPr>
          <w:rFonts w:hint="eastAsia" w:hAnsi="宋体"/>
          <w:color w:val="auto"/>
          <w:szCs w:val="21"/>
        </w:rPr>
        <w:t>批准建设，本次招标的项目为该工程建设项目的监理招标，招标人为</w:t>
      </w:r>
      <w:r>
        <w:rPr>
          <w:rFonts w:hint="eastAsia" w:cs="宋体"/>
          <w:color w:val="auto"/>
          <w:highlight w:val="none"/>
          <w:u w:val="single"/>
        </w:rPr>
        <w:t>桂林市老龄工作委员会办公室</w:t>
      </w:r>
      <w:r>
        <w:rPr>
          <w:rFonts w:hint="eastAsia"/>
          <w:color w:val="auto"/>
          <w:sz w:val="25"/>
          <w:szCs w:val="25"/>
          <w:shd w:val="clear" w:color="auto" w:fill="FFFFFF"/>
        </w:rPr>
        <w:t> </w:t>
      </w:r>
      <w:r>
        <w:rPr>
          <w:rFonts w:hint="eastAsia" w:hAnsi="宋体"/>
          <w:color w:val="auto"/>
          <w:szCs w:val="21"/>
        </w:rPr>
        <w:t>，建设资金来自</w:t>
      </w:r>
      <w:r>
        <w:rPr>
          <w:color w:val="auto"/>
          <w:szCs w:val="21"/>
          <w:u w:val="single"/>
        </w:rPr>
        <w:t xml:space="preserve">  </w:t>
      </w:r>
      <w:r>
        <w:rPr>
          <w:rFonts w:hint="eastAsia"/>
          <w:color w:val="auto"/>
          <w:szCs w:val="21"/>
          <w:u w:val="single"/>
          <w:lang w:eastAsia="zh-CN"/>
        </w:rPr>
        <w:t>财政资金</w:t>
      </w:r>
      <w:r>
        <w:rPr>
          <w:color w:val="auto"/>
          <w:szCs w:val="21"/>
          <w:u w:val="single"/>
        </w:rPr>
        <w:t xml:space="preserve">  </w:t>
      </w:r>
      <w:r>
        <w:rPr>
          <w:rFonts w:hint="eastAsia" w:hAnsi="宋体"/>
          <w:color w:val="auto"/>
          <w:szCs w:val="21"/>
        </w:rPr>
        <w:t>，项目出资比例为</w:t>
      </w:r>
      <w:r>
        <w:rPr>
          <w:color w:val="auto"/>
          <w:szCs w:val="21"/>
          <w:u w:val="single"/>
        </w:rPr>
        <w:t xml:space="preserve"> </w:t>
      </w:r>
      <w:r>
        <w:rPr>
          <w:rFonts w:hint="eastAsia"/>
          <w:color w:val="auto"/>
          <w:szCs w:val="21"/>
          <w:u w:val="single"/>
        </w:rPr>
        <w:t>100%</w:t>
      </w:r>
      <w:r>
        <w:rPr>
          <w:color w:val="auto"/>
          <w:szCs w:val="21"/>
          <w:u w:val="single"/>
        </w:rPr>
        <w:t xml:space="preserve"> </w:t>
      </w:r>
      <w:r>
        <w:rPr>
          <w:rFonts w:hint="eastAsia" w:hAnsi="宋体"/>
          <w:color w:val="auto"/>
          <w:szCs w:val="21"/>
        </w:rPr>
        <w:t>。项目已具备招标条件，</w:t>
      </w:r>
      <w:r>
        <w:rPr>
          <w:rFonts w:hAnsi="宋体"/>
          <w:color w:val="auto"/>
          <w:szCs w:val="21"/>
        </w:rPr>
        <w:t>现对该</w:t>
      </w:r>
      <w:r>
        <w:rPr>
          <w:rFonts w:hint="eastAsia" w:hAnsi="宋体"/>
          <w:color w:val="auto"/>
          <w:szCs w:val="21"/>
        </w:rPr>
        <w:t>工程</w:t>
      </w:r>
      <w:r>
        <w:rPr>
          <w:rFonts w:hAnsi="宋体"/>
          <w:color w:val="auto"/>
          <w:szCs w:val="21"/>
        </w:rPr>
        <w:t>的</w:t>
      </w:r>
      <w:r>
        <w:rPr>
          <w:rFonts w:hint="eastAsia" w:hAnsi="宋体"/>
          <w:color w:val="auto"/>
          <w:szCs w:val="21"/>
          <w:u w:val="single"/>
        </w:rPr>
        <w:t xml:space="preserve">  施工 </w:t>
      </w:r>
      <w:r>
        <w:rPr>
          <w:rFonts w:hAnsi="宋体"/>
          <w:color w:val="auto"/>
          <w:szCs w:val="21"/>
        </w:rPr>
        <w:t>阶段监理服务进行公开招标。</w:t>
      </w:r>
    </w:p>
    <w:p>
      <w:pPr>
        <w:pStyle w:val="3"/>
        <w:rPr>
          <w:color w:val="auto"/>
        </w:rPr>
      </w:pPr>
      <w:bookmarkStart w:id="3" w:name="_Toc20323270"/>
      <w:bookmarkStart w:id="4" w:name="_Toc459567722"/>
      <w:r>
        <w:rPr>
          <w:color w:val="auto"/>
        </w:rPr>
        <w:t>2.</w:t>
      </w:r>
      <w:r>
        <w:rPr>
          <w:rFonts w:hint="eastAsia"/>
          <w:color w:val="auto"/>
        </w:rPr>
        <w:t xml:space="preserve"> </w:t>
      </w:r>
      <w:r>
        <w:rPr>
          <w:color w:val="auto"/>
        </w:rPr>
        <w:t>项目概况与招标范围</w:t>
      </w:r>
      <w:bookmarkEnd w:id="3"/>
      <w:bookmarkEnd w:id="4"/>
    </w:p>
    <w:p>
      <w:pPr>
        <w:spacing w:line="360" w:lineRule="auto"/>
        <w:ind w:firstLine="420" w:firstLineChars="200"/>
        <w:rPr>
          <w:rFonts w:hint="default" w:eastAsia="宋体"/>
          <w:color w:val="auto"/>
          <w:lang w:val="en-US" w:eastAsia="zh-CN"/>
        </w:rPr>
      </w:pPr>
      <w:r>
        <w:rPr>
          <w:rFonts w:hint="eastAsia"/>
          <w:color w:val="auto"/>
        </w:rPr>
        <w:t>项目招标编号：</w:t>
      </w:r>
      <w:r>
        <w:rPr>
          <w:rFonts w:hint="eastAsia" w:hAnsi="宋体"/>
          <w:color w:val="auto"/>
          <w:szCs w:val="21"/>
          <w:u w:val="single"/>
          <w:lang w:val="en-US" w:eastAsia="zh-CN"/>
        </w:rPr>
        <w:t xml:space="preserve"> LGGK2020018 </w:t>
      </w:r>
    </w:p>
    <w:p>
      <w:pPr>
        <w:spacing w:line="360" w:lineRule="auto"/>
        <w:ind w:firstLine="420" w:firstLineChars="200"/>
        <w:rPr>
          <w:rFonts w:hAnsi="宋体"/>
          <w:color w:val="auto"/>
          <w:szCs w:val="21"/>
          <w:u w:val="single"/>
        </w:rPr>
      </w:pPr>
      <w:r>
        <w:rPr>
          <w:rFonts w:hAnsi="宋体"/>
          <w:color w:val="auto"/>
          <w:szCs w:val="21"/>
        </w:rPr>
        <w:t>建设地点：</w:t>
      </w:r>
      <w:r>
        <w:rPr>
          <w:rFonts w:hint="eastAsia" w:cs="宋体"/>
          <w:color w:val="auto"/>
          <w:highlight w:val="none"/>
          <w:u w:val="single"/>
        </w:rPr>
        <w:t>临桂新区</w:t>
      </w:r>
    </w:p>
    <w:p>
      <w:pPr>
        <w:spacing w:line="360" w:lineRule="auto"/>
        <w:ind w:firstLine="420" w:firstLineChars="200"/>
        <w:rPr>
          <w:rFonts w:hint="eastAsia"/>
          <w:color w:val="auto"/>
          <w:highlight w:val="none"/>
          <w:u w:val="single"/>
        </w:rPr>
      </w:pPr>
      <w:r>
        <w:rPr>
          <w:rFonts w:hAnsi="宋体"/>
          <w:color w:val="auto"/>
          <w:szCs w:val="21"/>
        </w:rPr>
        <w:t>建设规模：</w:t>
      </w:r>
      <w:r>
        <w:rPr>
          <w:rFonts w:hint="eastAsia"/>
          <w:color w:val="auto"/>
          <w:highlight w:val="none"/>
          <w:u w:val="single"/>
        </w:rPr>
        <w:t>项目总建筑面积17986.17平方米</w:t>
      </w:r>
      <w:r>
        <w:rPr>
          <w:rFonts w:hint="eastAsia"/>
          <w:color w:val="auto"/>
          <w:highlight w:val="none"/>
          <w:u w:val="single"/>
          <w:lang w:val="en-US" w:eastAsia="zh-CN"/>
        </w:rPr>
        <w:t>(最大单体建筑面积</w:t>
      </w:r>
      <w:r>
        <w:rPr>
          <w:rFonts w:hint="eastAsia"/>
          <w:color w:val="auto"/>
          <w:highlight w:val="none"/>
          <w:u w:val="single"/>
        </w:rPr>
        <w:t>17986.17平方米</w:t>
      </w:r>
      <w:r>
        <w:rPr>
          <w:rFonts w:hint="eastAsia"/>
          <w:color w:val="auto"/>
          <w:highlight w:val="none"/>
          <w:u w:val="single"/>
          <w:lang w:eastAsia="zh-CN"/>
        </w:rPr>
        <w:t>）</w:t>
      </w:r>
      <w:r>
        <w:rPr>
          <w:rFonts w:hint="eastAsia"/>
          <w:color w:val="auto"/>
          <w:highlight w:val="none"/>
          <w:u w:val="single"/>
        </w:rPr>
        <w:t>，主要建设内容为养老服务用房，配套建设停车场、活动场地、给排水、电气、消防、道路等。</w:t>
      </w:r>
    </w:p>
    <w:p>
      <w:pPr>
        <w:spacing w:line="360" w:lineRule="auto"/>
        <w:ind w:firstLine="420" w:firstLineChars="200"/>
        <w:rPr>
          <w:rFonts w:hAnsi="宋体"/>
          <w:color w:val="auto"/>
          <w:szCs w:val="21"/>
          <w:u w:val="single"/>
        </w:rPr>
      </w:pPr>
      <w:r>
        <w:rPr>
          <w:rFonts w:hAnsi="宋体"/>
          <w:color w:val="auto"/>
          <w:szCs w:val="21"/>
        </w:rPr>
        <w:t>项目概算投资额：</w:t>
      </w:r>
      <w:r>
        <w:rPr>
          <w:rFonts w:hint="eastAsia" w:hAnsi="宋体"/>
          <w:color w:val="auto"/>
          <w:szCs w:val="21"/>
          <w:lang w:eastAsia="zh-CN"/>
        </w:rPr>
        <w:t>约</w:t>
      </w:r>
      <w:r>
        <w:rPr>
          <w:rFonts w:hint="eastAsia" w:hAnsi="宋体"/>
          <w:color w:val="auto"/>
          <w:szCs w:val="21"/>
          <w:u w:val="single"/>
          <w:lang w:val="en-US" w:eastAsia="zh-CN"/>
        </w:rPr>
        <w:t>4600</w:t>
      </w:r>
      <w:r>
        <w:rPr>
          <w:rFonts w:hint="eastAsia" w:hAnsi="宋体"/>
          <w:color w:val="auto"/>
          <w:szCs w:val="21"/>
          <w:u w:val="single"/>
        </w:rPr>
        <w:t xml:space="preserve">.00万元 </w:t>
      </w:r>
    </w:p>
    <w:p>
      <w:pPr>
        <w:spacing w:line="360" w:lineRule="auto"/>
        <w:ind w:firstLine="420" w:firstLineChars="200"/>
        <w:rPr>
          <w:rFonts w:hint="eastAsia" w:hAnsi="宋体"/>
          <w:color w:val="auto"/>
          <w:szCs w:val="21"/>
          <w:u w:val="single"/>
        </w:rPr>
      </w:pPr>
      <w:r>
        <w:rPr>
          <w:rFonts w:hint="eastAsia" w:hAnsi="宋体"/>
          <w:color w:val="auto"/>
          <w:szCs w:val="21"/>
        </w:rPr>
        <w:t>工程施工工期：</w:t>
      </w:r>
      <w:r>
        <w:rPr>
          <w:rFonts w:hint="eastAsia" w:hAnsi="宋体"/>
          <w:color w:val="auto"/>
          <w:szCs w:val="21"/>
          <w:u w:val="single"/>
          <w:lang w:val="en-US" w:eastAsia="zh-CN"/>
        </w:rPr>
        <w:t>450</w:t>
      </w:r>
      <w:r>
        <w:rPr>
          <w:rFonts w:hint="eastAsia" w:hAnsi="宋体"/>
          <w:color w:val="auto"/>
          <w:szCs w:val="21"/>
          <w:u w:val="single"/>
        </w:rPr>
        <w:t>日历天,定额工期</w:t>
      </w:r>
      <w:r>
        <w:rPr>
          <w:rFonts w:hint="eastAsia" w:hAnsi="宋体"/>
          <w:color w:val="auto"/>
          <w:szCs w:val="21"/>
          <w:u w:val="single"/>
          <w:lang w:val="en-US" w:eastAsia="zh-CN"/>
        </w:rPr>
        <w:t>450</w:t>
      </w:r>
      <w:r>
        <w:rPr>
          <w:rFonts w:hint="eastAsia" w:hAnsi="宋体"/>
          <w:color w:val="auto"/>
          <w:szCs w:val="21"/>
          <w:u w:val="single"/>
        </w:rPr>
        <w:t>日历天</w:t>
      </w:r>
    </w:p>
    <w:p>
      <w:pPr>
        <w:spacing w:line="360" w:lineRule="auto"/>
        <w:ind w:firstLine="420" w:firstLineChars="200"/>
        <w:rPr>
          <w:rFonts w:hAnsi="宋体"/>
          <w:color w:val="auto"/>
          <w:szCs w:val="21"/>
          <w:u w:val="single"/>
        </w:rPr>
      </w:pPr>
      <w:r>
        <w:rPr>
          <w:rFonts w:hAnsi="宋体"/>
          <w:color w:val="auto"/>
          <w:szCs w:val="21"/>
        </w:rPr>
        <w:t>招标监理服务期：</w:t>
      </w:r>
      <w:r>
        <w:rPr>
          <w:rFonts w:hint="eastAsia" w:hAnsi="宋体"/>
          <w:color w:val="auto"/>
          <w:szCs w:val="21"/>
          <w:u w:val="single"/>
          <w:lang w:val="en-US" w:eastAsia="zh-CN"/>
        </w:rPr>
        <w:t>540</w:t>
      </w:r>
      <w:r>
        <w:rPr>
          <w:rFonts w:hint="eastAsia" w:hAnsi="宋体"/>
          <w:color w:val="auto"/>
          <w:szCs w:val="21"/>
          <w:u w:val="single"/>
        </w:rPr>
        <w:t>日历天</w:t>
      </w:r>
    </w:p>
    <w:p>
      <w:pPr>
        <w:spacing w:line="360" w:lineRule="auto"/>
        <w:ind w:firstLine="420" w:firstLineChars="200"/>
        <w:rPr>
          <w:rFonts w:hint="eastAsia"/>
          <w:color w:val="auto"/>
          <w:szCs w:val="21"/>
        </w:rPr>
      </w:pPr>
      <w:r>
        <w:rPr>
          <w:rFonts w:hAnsi="宋体"/>
          <w:color w:val="auto"/>
          <w:szCs w:val="21"/>
        </w:rPr>
        <w:t>质量要求：</w:t>
      </w:r>
      <w:r>
        <w:rPr>
          <w:rFonts w:hint="eastAsia" w:hAnsi="宋体"/>
          <w:color w:val="auto"/>
          <w:szCs w:val="21"/>
          <w:u w:val="single"/>
        </w:rPr>
        <w:t>达到国家及地方现行施工质量验收规范合格等级标准</w:t>
      </w:r>
    </w:p>
    <w:p>
      <w:pPr>
        <w:spacing w:line="360" w:lineRule="auto"/>
        <w:ind w:firstLine="420" w:firstLineChars="200"/>
        <w:rPr>
          <w:color w:val="auto"/>
          <w:szCs w:val="21"/>
          <w:u w:val="single"/>
        </w:rPr>
      </w:pPr>
      <w:r>
        <w:rPr>
          <w:rFonts w:hAnsi="宋体"/>
          <w:color w:val="auto"/>
          <w:szCs w:val="21"/>
        </w:rPr>
        <w:t>标段划分：</w:t>
      </w:r>
      <w:r>
        <w:rPr>
          <w:rFonts w:hint="eastAsia" w:hAnsi="宋体"/>
          <w:color w:val="auto"/>
          <w:szCs w:val="21"/>
          <w:u w:val="single"/>
        </w:rPr>
        <w:t>本项目不划分标段</w:t>
      </w:r>
    </w:p>
    <w:p>
      <w:pPr>
        <w:spacing w:line="360" w:lineRule="auto"/>
        <w:ind w:firstLine="420" w:firstLineChars="200"/>
        <w:rPr>
          <w:rFonts w:hAnsi="宋体"/>
          <w:color w:val="auto"/>
          <w:szCs w:val="21"/>
        </w:rPr>
      </w:pPr>
      <w:r>
        <w:rPr>
          <w:rFonts w:hAnsi="宋体"/>
          <w:color w:val="auto"/>
          <w:szCs w:val="21"/>
        </w:rPr>
        <w:t>招标范围</w:t>
      </w:r>
      <w:r>
        <w:rPr>
          <w:rFonts w:hint="eastAsia"/>
          <w:color w:val="auto"/>
        </w:rPr>
        <w:t>：</w:t>
      </w:r>
      <w:r>
        <w:rPr>
          <w:rFonts w:hint="eastAsia" w:hAnsi="宋体"/>
          <w:color w:val="auto"/>
          <w:szCs w:val="21"/>
          <w:u w:val="single"/>
        </w:rPr>
        <w:t>施工图范围内包含的施工内容的施工阶段监理</w:t>
      </w:r>
      <w:r>
        <w:rPr>
          <w:rFonts w:hAnsi="宋体"/>
          <w:color w:val="auto"/>
          <w:szCs w:val="21"/>
          <w:u w:val="single"/>
        </w:rPr>
        <w:t>等内容的施工阶段监理</w:t>
      </w:r>
    </w:p>
    <w:p>
      <w:pPr>
        <w:spacing w:line="360" w:lineRule="auto"/>
        <w:ind w:firstLine="420" w:firstLineChars="200"/>
        <w:rPr>
          <w:rFonts w:hint="eastAsia" w:hAnsi="宋体"/>
          <w:color w:val="auto"/>
          <w:szCs w:val="21"/>
        </w:rPr>
      </w:pPr>
      <w:r>
        <w:rPr>
          <w:rFonts w:hint="eastAsia" w:hAnsi="宋体"/>
          <w:color w:val="auto"/>
          <w:szCs w:val="21"/>
        </w:rPr>
        <w:t>设计单位：</w:t>
      </w:r>
      <w:r>
        <w:rPr>
          <w:rFonts w:hint="eastAsia" w:hAnsi="宋体"/>
          <w:color w:val="auto"/>
          <w:szCs w:val="21"/>
          <w:u w:val="single"/>
        </w:rPr>
        <w:t>桂林市建筑设计研究院</w:t>
      </w:r>
    </w:p>
    <w:p>
      <w:pPr>
        <w:pStyle w:val="3"/>
        <w:rPr>
          <w:color w:val="auto"/>
        </w:rPr>
      </w:pPr>
      <w:bookmarkStart w:id="5" w:name="_Toc459567723"/>
      <w:bookmarkStart w:id="6" w:name="_Toc20323271"/>
      <w:r>
        <w:rPr>
          <w:color w:val="auto"/>
        </w:rPr>
        <w:t>3.</w:t>
      </w:r>
      <w:r>
        <w:rPr>
          <w:rFonts w:hint="eastAsia"/>
          <w:color w:val="auto"/>
        </w:rPr>
        <w:t xml:space="preserve"> </w:t>
      </w:r>
      <w:r>
        <w:rPr>
          <w:color w:val="auto"/>
        </w:rPr>
        <w:t>投标人资格要求</w:t>
      </w:r>
      <w:bookmarkEnd w:id="5"/>
      <w:bookmarkEnd w:id="6"/>
    </w:p>
    <w:p>
      <w:pPr>
        <w:spacing w:line="360" w:lineRule="auto"/>
        <w:ind w:firstLine="420" w:firstLineChars="200"/>
        <w:rPr>
          <w:rFonts w:hint="eastAsia"/>
          <w:color w:val="auto"/>
          <w:szCs w:val="21"/>
        </w:rPr>
      </w:pPr>
      <w:r>
        <w:rPr>
          <w:color w:val="auto"/>
          <w:szCs w:val="21"/>
        </w:rPr>
        <w:t>3.1</w:t>
      </w:r>
      <w:r>
        <w:rPr>
          <w:rFonts w:hint="eastAsia"/>
          <w:color w:val="auto"/>
          <w:szCs w:val="21"/>
        </w:rPr>
        <w:t xml:space="preserve"> </w:t>
      </w:r>
      <w:r>
        <w:rPr>
          <w:rFonts w:hAnsi="宋体"/>
          <w:color w:val="auto"/>
          <w:szCs w:val="21"/>
        </w:rPr>
        <w:t>本次招标要求投标人须</w:t>
      </w:r>
      <w:r>
        <w:rPr>
          <w:color w:val="auto"/>
          <w:szCs w:val="21"/>
        </w:rPr>
        <w:t>已办理诚信库入库手续并处于有效</w:t>
      </w:r>
      <w:r>
        <w:rPr>
          <w:rFonts w:hint="eastAsia"/>
          <w:color w:val="auto"/>
          <w:szCs w:val="21"/>
        </w:rPr>
        <w:t>状态，</w:t>
      </w:r>
      <w:r>
        <w:rPr>
          <w:rFonts w:hAnsi="宋体"/>
          <w:color w:val="auto"/>
          <w:szCs w:val="21"/>
        </w:rPr>
        <w:t>具备</w:t>
      </w:r>
      <w:r>
        <w:rPr>
          <w:rFonts w:hint="eastAsia" w:hAnsi="宋体"/>
          <w:color w:val="auto"/>
          <w:szCs w:val="21"/>
        </w:rPr>
        <w:t>住房城乡</w:t>
      </w:r>
      <w:r>
        <w:rPr>
          <w:rFonts w:hAnsi="宋体"/>
          <w:color w:val="auto"/>
          <w:szCs w:val="21"/>
        </w:rPr>
        <w:t>建设行政主管部门颁发的</w:t>
      </w:r>
      <w:r>
        <w:rPr>
          <w:color w:val="auto"/>
          <w:szCs w:val="21"/>
          <w:u w:val="single"/>
        </w:rPr>
        <w:t xml:space="preserve"> </w:t>
      </w:r>
      <w:r>
        <w:rPr>
          <w:rFonts w:hint="eastAsia"/>
          <w:color w:val="auto"/>
          <w:szCs w:val="21"/>
          <w:u w:val="single"/>
        </w:rPr>
        <w:t>房屋建筑工程监理乙级及以上资质或工程监理综合资质</w:t>
      </w:r>
      <w:r>
        <w:rPr>
          <w:rFonts w:hAnsi="宋体"/>
          <w:color w:val="auto"/>
          <w:szCs w:val="21"/>
        </w:rPr>
        <w:t>，并在人员、资金等方面具</w:t>
      </w:r>
      <w:r>
        <w:rPr>
          <w:rFonts w:hint="eastAsia" w:hAnsi="宋体"/>
          <w:color w:val="auto"/>
          <w:szCs w:val="21"/>
        </w:rPr>
        <w:t>备</w:t>
      </w:r>
      <w:r>
        <w:rPr>
          <w:rFonts w:hAnsi="宋体"/>
          <w:color w:val="auto"/>
          <w:szCs w:val="21"/>
        </w:rPr>
        <w:t>相应的工程监理能力</w:t>
      </w:r>
      <w:r>
        <w:rPr>
          <w:rFonts w:hint="eastAsia" w:hAnsi="宋体"/>
          <w:color w:val="auto"/>
          <w:szCs w:val="21"/>
        </w:rPr>
        <w:t>。</w:t>
      </w:r>
      <w:r>
        <w:rPr>
          <w:rFonts w:hAnsi="宋体"/>
          <w:color w:val="auto"/>
          <w:szCs w:val="21"/>
        </w:rPr>
        <w:t>其中投标人拟派总监理工程师须具备国家注册监理工程师执业资格</w:t>
      </w:r>
      <w:r>
        <w:rPr>
          <w:rFonts w:hint="eastAsia" w:hAnsi="宋体"/>
          <w:color w:val="auto"/>
          <w:szCs w:val="21"/>
        </w:rPr>
        <w:t>证（</w:t>
      </w:r>
      <w:r>
        <w:rPr>
          <w:rFonts w:hint="eastAsia"/>
          <w:color w:val="auto"/>
          <w:szCs w:val="21"/>
          <w:u w:val="single"/>
          <w:shd w:val="clear" w:color="auto" w:fill="FFFFFF"/>
        </w:rPr>
        <w:t>房屋建筑工程</w:t>
      </w:r>
      <w:r>
        <w:rPr>
          <w:rFonts w:hint="eastAsia"/>
          <w:color w:val="auto"/>
          <w:szCs w:val="21"/>
        </w:rPr>
        <w:t>注册</w:t>
      </w:r>
      <w:r>
        <w:rPr>
          <w:rFonts w:hAnsi="宋体"/>
          <w:color w:val="auto"/>
          <w:szCs w:val="21"/>
        </w:rPr>
        <w:t>专业</w:t>
      </w:r>
      <w:r>
        <w:rPr>
          <w:rFonts w:hint="eastAsia" w:hAnsi="宋体"/>
          <w:color w:val="auto"/>
          <w:szCs w:val="21"/>
        </w:rPr>
        <w:t>），</w:t>
      </w:r>
      <w:r>
        <w:rPr>
          <w:rFonts w:hAnsi="宋体"/>
          <w:color w:val="auto"/>
          <w:szCs w:val="21"/>
        </w:rPr>
        <w:t>并</w:t>
      </w:r>
      <w:r>
        <w:rPr>
          <w:rFonts w:hint="eastAsia" w:cs="宋体"/>
          <w:color w:val="auto"/>
        </w:rPr>
        <w:t>已录入</w:t>
      </w:r>
      <w:r>
        <w:rPr>
          <w:color w:val="auto"/>
        </w:rPr>
        <w:t>广西建筑业企业诚信信息库</w:t>
      </w:r>
      <w:r>
        <w:rPr>
          <w:rFonts w:hint="eastAsia" w:cs="宋体"/>
          <w:color w:val="auto"/>
        </w:rPr>
        <w:t>并处于有效状态，</w:t>
      </w:r>
      <w:r>
        <w:rPr>
          <w:rFonts w:hint="eastAsia"/>
          <w:color w:val="auto"/>
          <w:szCs w:val="21"/>
        </w:rPr>
        <w:t>（不接受存在以下任一种情形的项目总监：1.在广西行政区域外有担任项目总监的在监项目；2.在广西全区范围内已经担任项目总监和已列为第一中标候选人项目总监的工程总数达到3个的）。</w:t>
      </w:r>
    </w:p>
    <w:p>
      <w:pPr>
        <w:spacing w:line="360" w:lineRule="auto"/>
        <w:ind w:firstLine="420" w:firstLineChars="200"/>
        <w:rPr>
          <w:color w:val="auto"/>
          <w:szCs w:val="21"/>
        </w:rPr>
      </w:pPr>
      <w:r>
        <w:rPr>
          <w:color w:val="auto"/>
          <w:szCs w:val="21"/>
        </w:rPr>
        <w:t>3.</w:t>
      </w:r>
      <w:r>
        <w:rPr>
          <w:rFonts w:hint="eastAsia"/>
          <w:color w:val="auto"/>
          <w:szCs w:val="21"/>
        </w:rPr>
        <w:t xml:space="preserve">2 </w:t>
      </w:r>
      <w:r>
        <w:rPr>
          <w:rFonts w:hAnsi="宋体"/>
          <w:color w:val="auto"/>
          <w:szCs w:val="21"/>
        </w:rPr>
        <w:t>本次招标</w:t>
      </w:r>
      <w:r>
        <w:rPr>
          <w:color w:val="auto"/>
          <w:szCs w:val="21"/>
        </w:rPr>
        <w:t xml:space="preserve"> </w:t>
      </w:r>
      <w:r>
        <w:rPr>
          <w:color w:val="auto"/>
          <w:szCs w:val="21"/>
          <w:u w:val="single"/>
        </w:rPr>
        <w:t xml:space="preserve"> </w:t>
      </w:r>
      <w:r>
        <w:rPr>
          <w:rFonts w:hint="eastAsia"/>
          <w:color w:val="auto"/>
          <w:szCs w:val="21"/>
          <w:u w:val="single"/>
        </w:rPr>
        <w:t>不接受联合体投标</w:t>
      </w:r>
      <w:r>
        <w:rPr>
          <w:rFonts w:hAnsi="宋体"/>
          <w:color w:val="auto"/>
          <w:szCs w:val="21"/>
        </w:rPr>
        <w:t>。</w:t>
      </w:r>
    </w:p>
    <w:p>
      <w:pPr>
        <w:spacing w:line="360" w:lineRule="auto"/>
        <w:ind w:firstLine="420" w:firstLineChars="200"/>
        <w:rPr>
          <w:rFonts w:hAnsi="宋体"/>
          <w:color w:val="auto"/>
          <w:szCs w:val="21"/>
        </w:rPr>
      </w:pPr>
      <w:r>
        <w:rPr>
          <w:rFonts w:hAnsi="宋体"/>
          <w:color w:val="auto"/>
          <w:szCs w:val="21"/>
        </w:rPr>
        <w:t>3.</w:t>
      </w:r>
      <w:r>
        <w:rPr>
          <w:rFonts w:hint="eastAsia" w:hAnsi="宋体"/>
          <w:color w:val="auto"/>
          <w:szCs w:val="21"/>
        </w:rPr>
        <w:t xml:space="preserve">3 </w:t>
      </w:r>
      <w:r>
        <w:rPr>
          <w:rFonts w:hint="eastAsia" w:hAnsi="宋体"/>
          <w:color w:val="auto"/>
          <w:szCs w:val="21"/>
          <w:lang w:eastAsia="zh-CN"/>
        </w:rPr>
        <w:t>本项目划分为一个标段</w:t>
      </w:r>
      <w:r>
        <w:rPr>
          <w:rFonts w:hint="eastAsia" w:hAnsi="宋体"/>
          <w:color w:val="auto"/>
          <w:szCs w:val="21"/>
        </w:rPr>
        <w:t>。</w:t>
      </w:r>
    </w:p>
    <w:p>
      <w:pPr>
        <w:spacing w:line="360" w:lineRule="auto"/>
        <w:ind w:firstLine="420" w:firstLineChars="200"/>
        <w:rPr>
          <w:rFonts w:hint="eastAsia"/>
          <w:color w:val="auto"/>
        </w:rPr>
      </w:pPr>
      <w:r>
        <w:rPr>
          <w:color w:val="auto"/>
          <w:szCs w:val="21"/>
        </w:rPr>
        <w:t>3.</w:t>
      </w:r>
      <w:r>
        <w:rPr>
          <w:rFonts w:hint="eastAsia"/>
          <w:color w:val="auto"/>
          <w:szCs w:val="21"/>
        </w:rPr>
        <w:t>4</w:t>
      </w:r>
      <w:r>
        <w:rPr>
          <w:rFonts w:hint="eastAsia"/>
          <w:color w:val="auto"/>
        </w:rPr>
        <w:t>根据最高人民法院等9部门《关于在招标投标活动中对失信被执行人实施联合惩戒的通知》（法〔2016〕285号）规定，投标人不得为失信被执行人（以评标阶段通过“信用中国”网站（www.creditchina.gov.cn）查询的结果为准）。</w:t>
      </w:r>
    </w:p>
    <w:p>
      <w:pPr>
        <w:spacing w:line="360" w:lineRule="auto"/>
        <w:ind w:firstLine="420" w:firstLineChars="200"/>
        <w:rPr>
          <w:rFonts w:hint="eastAsia"/>
          <w:color w:val="auto"/>
        </w:rPr>
      </w:pPr>
      <w:r>
        <w:rPr>
          <w:rFonts w:hint="eastAsia"/>
          <w:color w:val="auto"/>
        </w:rPr>
        <w:t>根据《广西壮族自治区建筑市场主体“黑名单”管理办法（试行）》（桂建发【2018】5号）规定，投标人、拟派项目总监理</w:t>
      </w:r>
      <w:r>
        <w:rPr>
          <w:color w:val="auto"/>
        </w:rPr>
        <w:t>工程师</w:t>
      </w:r>
      <w:r>
        <w:rPr>
          <w:rFonts w:hint="eastAsia"/>
          <w:color w:val="auto"/>
        </w:rPr>
        <w:t>不得为建筑市场主体“黑名单”（以评标阶段通过建筑市场监管与诚信信息一体化平台查询的结果为准）【备注：此款可由招标人自主选择，如不采用，还须向本项目招标的监督部门说明理由】。</w:t>
      </w:r>
      <w:bookmarkStart w:id="7" w:name="_Toc389065125"/>
      <w:bookmarkStart w:id="8" w:name="_Toc458520187"/>
      <w:bookmarkStart w:id="9" w:name="_Toc459567724"/>
    </w:p>
    <w:p>
      <w:pPr>
        <w:spacing w:line="360" w:lineRule="auto"/>
        <w:ind w:firstLine="420" w:firstLineChars="200"/>
        <w:rPr>
          <w:color w:val="auto"/>
          <w:szCs w:val="21"/>
        </w:rPr>
      </w:pPr>
      <w:r>
        <w:rPr>
          <w:color w:val="auto"/>
        </w:rPr>
        <w:t>3.</w:t>
      </w:r>
      <w:r>
        <w:rPr>
          <w:rFonts w:hint="eastAsia"/>
          <w:color w:val="auto"/>
        </w:rPr>
        <w:t>5</w:t>
      </w:r>
      <w:r>
        <w:rPr>
          <w:color w:val="auto"/>
        </w:rPr>
        <w:t xml:space="preserve"> </w:t>
      </w:r>
      <w:r>
        <w:rPr>
          <w:color w:val="auto"/>
          <w:szCs w:val="21"/>
        </w:rPr>
        <w:t>投标人信息以广西建筑业企业诚信信息库为准。</w:t>
      </w:r>
    </w:p>
    <w:p>
      <w:pPr>
        <w:spacing w:line="360" w:lineRule="auto"/>
        <w:ind w:firstLine="420" w:firstLineChars="200"/>
        <w:rPr>
          <w:color w:val="auto"/>
          <w:szCs w:val="21"/>
        </w:rPr>
      </w:pPr>
      <w:r>
        <w:rPr>
          <w:color w:val="auto"/>
        </w:rPr>
        <w:t>3.</w:t>
      </w:r>
      <w:r>
        <w:rPr>
          <w:rFonts w:hint="eastAsia"/>
          <w:color w:val="auto"/>
        </w:rPr>
        <w:t>6</w:t>
      </w:r>
      <w:r>
        <w:rPr>
          <w:rFonts w:hint="eastAsia" w:hAnsi="宋体"/>
          <w:color w:val="auto"/>
          <w:szCs w:val="21"/>
        </w:rPr>
        <w:t>其他要求：</w:t>
      </w:r>
      <w:r>
        <w:rPr>
          <w:rFonts w:hint="eastAsia"/>
          <w:color w:val="auto"/>
          <w:szCs w:val="21"/>
          <w:u w:val="single"/>
          <w:shd w:val="clear" w:color="auto" w:fill="FFFFFF"/>
        </w:rPr>
        <w:t>（1）拟投入本项目总监理工程师按照桂建管﹝2013﹞17号文《关于印发〈广西壮族自治区建筑市场诚信卡管理暂行办法〉的通知》执行并符合桂建管﹝2011﹞8号文要求；（2）人员最低配备要求必须满足桂林市住房和城乡建设局文件《关于进一步加强建设工程项目监理机构关键岗位人员配备的通知》（市住建[2015]58号）、桂林市住房和城乡建设委员会文件《关于调整我市建设工程项目监理机构关键岗位人员配备的通知》（市住建〔2017〕101号）的规定</w:t>
      </w:r>
      <w:r>
        <w:rPr>
          <w:rFonts w:hint="eastAsia"/>
          <w:color w:val="auto"/>
          <w:szCs w:val="21"/>
          <w:shd w:val="clear" w:color="auto" w:fill="FFFFFF"/>
        </w:rPr>
        <w:t>。</w:t>
      </w:r>
      <w:bookmarkStart w:id="21" w:name="_GoBack"/>
      <w:bookmarkEnd w:id="21"/>
    </w:p>
    <w:bookmarkEnd w:id="7"/>
    <w:bookmarkEnd w:id="8"/>
    <w:bookmarkEnd w:id="9"/>
    <w:p>
      <w:pPr>
        <w:pStyle w:val="3"/>
        <w:rPr>
          <w:color w:val="auto"/>
        </w:rPr>
      </w:pPr>
      <w:bookmarkStart w:id="10" w:name="_Toc20323272"/>
      <w:bookmarkStart w:id="11" w:name="_Toc389065126"/>
      <w:bookmarkStart w:id="12" w:name="_Toc459567725"/>
      <w:bookmarkStart w:id="13" w:name="_Toc458520188"/>
      <w:r>
        <w:rPr>
          <w:color w:val="auto"/>
        </w:rPr>
        <w:t>4. 招标文件的获取</w:t>
      </w:r>
      <w:bookmarkEnd w:id="10"/>
      <w:bookmarkEnd w:id="11"/>
      <w:bookmarkEnd w:id="12"/>
      <w:bookmarkEnd w:id="13"/>
    </w:p>
    <w:p>
      <w:pPr>
        <w:spacing w:line="360" w:lineRule="auto"/>
        <w:ind w:firstLine="420" w:firstLineChars="200"/>
        <w:rPr>
          <w:color w:val="auto"/>
          <w:szCs w:val="21"/>
        </w:rPr>
      </w:pPr>
      <w:r>
        <w:rPr>
          <w:rFonts w:hint="eastAsia"/>
          <w:color w:val="auto"/>
          <w:szCs w:val="21"/>
          <w:u w:val="single"/>
        </w:rPr>
        <w:t>2020</w:t>
      </w:r>
      <w:r>
        <w:rPr>
          <w:rFonts w:hint="eastAsia" w:cs="宋体"/>
          <w:color w:val="auto"/>
          <w:szCs w:val="21"/>
        </w:rPr>
        <w:t>年</w:t>
      </w:r>
      <w:r>
        <w:rPr>
          <w:rFonts w:hint="eastAsia"/>
          <w:color w:val="auto"/>
          <w:szCs w:val="21"/>
          <w:u w:val="single"/>
          <w:lang w:val="en-US" w:eastAsia="zh-CN"/>
        </w:rPr>
        <w:t xml:space="preserve"> 6 </w:t>
      </w:r>
      <w:r>
        <w:rPr>
          <w:rFonts w:hint="eastAsia" w:cs="宋体"/>
          <w:color w:val="auto"/>
          <w:szCs w:val="21"/>
        </w:rPr>
        <w:t>月</w:t>
      </w:r>
      <w:r>
        <w:rPr>
          <w:rFonts w:hint="eastAsia"/>
          <w:color w:val="auto"/>
          <w:szCs w:val="21"/>
          <w:u w:val="single"/>
          <w:lang w:val="en-US" w:eastAsia="zh-CN"/>
        </w:rPr>
        <w:t>12</w:t>
      </w:r>
      <w:r>
        <w:rPr>
          <w:rFonts w:hint="eastAsia" w:cs="宋体"/>
          <w:color w:val="auto"/>
          <w:szCs w:val="21"/>
        </w:rPr>
        <w:t>日至</w:t>
      </w:r>
      <w:r>
        <w:rPr>
          <w:rFonts w:hint="eastAsia"/>
          <w:color w:val="auto"/>
          <w:szCs w:val="21"/>
          <w:u w:val="single"/>
          <w:lang w:eastAsia="zh-CN"/>
        </w:rPr>
        <w:t>投标文件递交的截止时间止（不少于</w:t>
      </w:r>
      <w:r>
        <w:rPr>
          <w:rFonts w:hint="eastAsia"/>
          <w:color w:val="auto"/>
          <w:szCs w:val="21"/>
          <w:u w:val="single"/>
          <w:lang w:val="en-US" w:eastAsia="zh-CN"/>
        </w:rPr>
        <w:t>20日）</w:t>
      </w:r>
      <w:r>
        <w:rPr>
          <w:rFonts w:hint="eastAsia" w:cs="宋体"/>
          <w:color w:val="auto"/>
          <w:szCs w:val="21"/>
        </w:rPr>
        <w:t>，由潜在投标人的专职投标员凭本人的</w:t>
      </w:r>
      <w:r>
        <w:rPr>
          <w:rFonts w:hint="eastAsia"/>
          <w:color w:val="auto"/>
          <w:szCs w:val="21"/>
        </w:rPr>
        <w:t>身份证证</w:t>
      </w:r>
      <w:r>
        <w:rPr>
          <w:rFonts w:hint="eastAsia" w:cs="宋体"/>
          <w:color w:val="auto"/>
          <w:szCs w:val="21"/>
        </w:rPr>
        <w:t>号及密码或企业</w:t>
      </w:r>
      <w:r>
        <w:rPr>
          <w:color w:val="auto"/>
          <w:szCs w:val="21"/>
        </w:rPr>
        <w:t>CA</w:t>
      </w:r>
      <w:r>
        <w:rPr>
          <w:rFonts w:hint="eastAsia" w:cs="宋体"/>
          <w:color w:val="auto"/>
          <w:szCs w:val="21"/>
        </w:rPr>
        <w:t>锁登录</w:t>
      </w:r>
      <w:r>
        <w:rPr>
          <w:rFonts w:hint="eastAsia"/>
          <w:color w:val="auto"/>
          <w:sz w:val="23"/>
          <w:szCs w:val="23"/>
          <w:shd w:val="clear" w:color="auto" w:fill="FFFFFF"/>
        </w:rPr>
        <w:t>桂林市公共资源交易平台（http://glggzy.org.cn）</w:t>
      </w:r>
      <w:r>
        <w:rPr>
          <w:rFonts w:hint="eastAsia" w:hAnsi="宋体" w:cs="宋体"/>
          <w:color w:val="auto"/>
          <w:szCs w:val="21"/>
        </w:rPr>
        <w:t>免费</w:t>
      </w:r>
      <w:r>
        <w:rPr>
          <w:rFonts w:hint="eastAsia" w:cs="宋体"/>
          <w:color w:val="auto"/>
          <w:szCs w:val="21"/>
        </w:rPr>
        <w:t>下载招标文件。</w:t>
      </w:r>
    </w:p>
    <w:p>
      <w:pPr>
        <w:pStyle w:val="3"/>
        <w:rPr>
          <w:color w:val="auto"/>
        </w:rPr>
      </w:pPr>
      <w:bookmarkStart w:id="14" w:name="_Toc459567726"/>
      <w:bookmarkStart w:id="15" w:name="_Toc20323273"/>
      <w:r>
        <w:rPr>
          <w:color w:val="auto"/>
        </w:rPr>
        <w:t>5.</w:t>
      </w:r>
      <w:r>
        <w:rPr>
          <w:color w:val="auto"/>
          <w:kern w:val="0"/>
        </w:rPr>
        <w:t xml:space="preserve"> </w:t>
      </w:r>
      <w:r>
        <w:rPr>
          <w:color w:val="auto"/>
        </w:rPr>
        <w:t>投标文件的递交</w:t>
      </w:r>
      <w:bookmarkEnd w:id="14"/>
      <w:bookmarkEnd w:id="15"/>
    </w:p>
    <w:p>
      <w:pPr>
        <w:spacing w:line="360" w:lineRule="auto"/>
        <w:ind w:firstLine="420" w:firstLineChars="200"/>
        <w:rPr>
          <w:color w:val="auto"/>
          <w:szCs w:val="21"/>
        </w:rPr>
      </w:pPr>
      <w:r>
        <w:rPr>
          <w:rFonts w:hint="eastAsia"/>
          <w:color w:val="auto"/>
          <w:szCs w:val="21"/>
        </w:rPr>
        <w:t>5</w:t>
      </w:r>
      <w:r>
        <w:rPr>
          <w:color w:val="auto"/>
          <w:szCs w:val="21"/>
        </w:rPr>
        <w:t>.1</w:t>
      </w:r>
      <w:r>
        <w:rPr>
          <w:rFonts w:hint="eastAsia"/>
          <w:color w:val="auto"/>
          <w:szCs w:val="21"/>
        </w:rPr>
        <w:t xml:space="preserve"> </w:t>
      </w:r>
      <w:r>
        <w:rPr>
          <w:rFonts w:hint="eastAsia" w:hAnsi="宋体"/>
          <w:color w:val="auto"/>
        </w:rPr>
        <w:t>投标文件递交的截止时间</w:t>
      </w:r>
      <w:r>
        <w:rPr>
          <w:rFonts w:hint="eastAsia"/>
          <w:color w:val="auto"/>
        </w:rPr>
        <w:t>（</w:t>
      </w:r>
      <w:r>
        <w:rPr>
          <w:rFonts w:hint="eastAsia" w:hAnsi="宋体"/>
          <w:color w:val="auto"/>
        </w:rPr>
        <w:t>投标截止时间，下同</w:t>
      </w:r>
      <w:r>
        <w:rPr>
          <w:rFonts w:hint="eastAsia"/>
          <w:color w:val="auto"/>
        </w:rPr>
        <w:t>）</w:t>
      </w:r>
      <w:r>
        <w:rPr>
          <w:rFonts w:hint="eastAsia" w:hAnsi="宋体"/>
          <w:color w:val="auto"/>
        </w:rPr>
        <w:t>为</w:t>
      </w:r>
      <w:r>
        <w:rPr>
          <w:rFonts w:hint="eastAsia"/>
          <w:color w:val="auto"/>
          <w:u w:val="single"/>
        </w:rPr>
        <w:t>2020</w:t>
      </w:r>
      <w:r>
        <w:rPr>
          <w:rFonts w:hint="eastAsia" w:hAnsi="宋体"/>
          <w:color w:val="auto"/>
        </w:rPr>
        <w:t>年</w:t>
      </w:r>
      <w:r>
        <w:rPr>
          <w:rFonts w:hint="eastAsia"/>
          <w:color w:val="auto"/>
          <w:u w:val="single"/>
          <w:lang w:val="en-US" w:eastAsia="zh-CN"/>
        </w:rPr>
        <w:t xml:space="preserve"> 7 </w:t>
      </w:r>
      <w:r>
        <w:rPr>
          <w:rFonts w:hint="eastAsia" w:hAnsi="宋体"/>
          <w:color w:val="auto"/>
        </w:rPr>
        <w:t>月</w:t>
      </w:r>
      <w:r>
        <w:rPr>
          <w:rFonts w:hint="eastAsia"/>
          <w:color w:val="auto"/>
          <w:u w:val="single"/>
          <w:lang w:val="en-US" w:eastAsia="zh-CN"/>
        </w:rPr>
        <w:t xml:space="preserve"> 3 </w:t>
      </w:r>
      <w:r>
        <w:rPr>
          <w:rFonts w:hint="eastAsia" w:hAnsi="宋体"/>
          <w:color w:val="auto"/>
        </w:rPr>
        <w:t>日</w:t>
      </w:r>
      <w:r>
        <w:rPr>
          <w:rFonts w:hint="eastAsia"/>
          <w:color w:val="auto"/>
          <w:u w:val="single"/>
          <w:lang w:val="en-US" w:eastAsia="zh-CN"/>
        </w:rPr>
        <w:t>9</w:t>
      </w:r>
      <w:r>
        <w:rPr>
          <w:rFonts w:hint="eastAsia" w:hAnsi="宋体"/>
          <w:color w:val="auto"/>
        </w:rPr>
        <w:t>时</w:t>
      </w:r>
      <w:r>
        <w:rPr>
          <w:rFonts w:hint="eastAsia"/>
          <w:color w:val="auto"/>
          <w:u w:val="single"/>
        </w:rPr>
        <w:t>30</w:t>
      </w:r>
      <w:r>
        <w:rPr>
          <w:rFonts w:hint="eastAsia" w:hAnsi="宋体"/>
          <w:color w:val="auto"/>
        </w:rPr>
        <w:t>分，地点为：桂林市公共资源交易中心（临桂新区西城中路69号西辅楼四楼）</w:t>
      </w:r>
      <w:r>
        <w:rPr>
          <w:rFonts w:hint="eastAsia" w:hAnsi="宋体"/>
          <w:color w:val="auto"/>
          <w:u w:val="single"/>
          <w:lang w:val="en-US" w:eastAsia="zh-CN"/>
        </w:rPr>
        <w:t xml:space="preserve"> 1 </w:t>
      </w:r>
      <w:r>
        <w:rPr>
          <w:rFonts w:hint="eastAsia" w:hAnsi="宋体"/>
          <w:color w:val="auto"/>
          <w:highlight w:val="none"/>
          <w:u w:val="none"/>
        </w:rPr>
        <w:t>号</w:t>
      </w:r>
      <w:r>
        <w:rPr>
          <w:rFonts w:hint="eastAsia" w:hAnsi="宋体"/>
          <w:color w:val="auto"/>
          <w:highlight w:val="none"/>
        </w:rPr>
        <w:t>开标厅</w:t>
      </w:r>
      <w:r>
        <w:rPr>
          <w:rFonts w:hAnsi="宋体"/>
          <w:color w:val="auto"/>
        </w:rPr>
        <w:t>。</w:t>
      </w:r>
    </w:p>
    <w:p>
      <w:pPr>
        <w:spacing w:line="360" w:lineRule="auto"/>
        <w:ind w:firstLine="420" w:firstLineChars="200"/>
        <w:rPr>
          <w:rFonts w:hint="eastAsia" w:hAnsi="宋体"/>
          <w:color w:val="auto"/>
          <w:szCs w:val="21"/>
        </w:rPr>
      </w:pPr>
      <w:r>
        <w:rPr>
          <w:rFonts w:hint="eastAsia"/>
          <w:color w:val="auto"/>
          <w:szCs w:val="21"/>
        </w:rPr>
        <w:t>5</w:t>
      </w:r>
      <w:r>
        <w:rPr>
          <w:color w:val="auto"/>
          <w:szCs w:val="21"/>
        </w:rPr>
        <w:t xml:space="preserve">.2 </w:t>
      </w:r>
      <w:r>
        <w:rPr>
          <w:rFonts w:hAnsi="宋体"/>
          <w:color w:val="auto"/>
          <w:szCs w:val="21"/>
        </w:rPr>
        <w:t>逾期送达的或者未送达指定地点的投标文件，招标人</w:t>
      </w:r>
      <w:r>
        <w:rPr>
          <w:rFonts w:hint="eastAsia" w:hAnsi="宋体"/>
          <w:color w:val="auto"/>
          <w:szCs w:val="21"/>
        </w:rPr>
        <w:t>不予受理</w:t>
      </w:r>
      <w:r>
        <w:rPr>
          <w:rFonts w:hAnsi="宋体"/>
          <w:color w:val="auto"/>
          <w:szCs w:val="21"/>
        </w:rPr>
        <w:t>。</w:t>
      </w:r>
    </w:p>
    <w:p>
      <w:pPr>
        <w:spacing w:line="360" w:lineRule="auto"/>
        <w:ind w:firstLine="435"/>
        <w:rPr>
          <w:rFonts w:hint="eastAsia"/>
          <w:color w:val="auto"/>
          <w:szCs w:val="21"/>
        </w:rPr>
      </w:pPr>
      <w:r>
        <w:rPr>
          <w:rFonts w:hint="eastAsia" w:hAnsi="宋体"/>
          <w:color w:val="auto"/>
          <w:szCs w:val="21"/>
        </w:rPr>
        <w:t>5.3投</w:t>
      </w:r>
      <w:r>
        <w:rPr>
          <w:color w:val="auto"/>
          <w:szCs w:val="21"/>
          <w:shd w:val="clear" w:color="auto" w:fill="FFFFFF"/>
        </w:rPr>
        <w:t>标文件必须由企业专职投标员本人递交，并持专职投标员本人和拟投入总监理工程师的身份证</w:t>
      </w:r>
      <w:r>
        <w:rPr>
          <w:rFonts w:hint="eastAsia"/>
          <w:color w:val="auto"/>
          <w:szCs w:val="21"/>
          <w:shd w:val="clear" w:color="auto" w:fill="FFFFFF"/>
        </w:rPr>
        <w:t>复印件</w:t>
      </w:r>
      <w:r>
        <w:rPr>
          <w:color w:val="auto"/>
          <w:szCs w:val="21"/>
          <w:shd w:val="clear" w:color="auto" w:fill="FFFFFF"/>
        </w:rPr>
        <w:t>通过验证，否则招标人不予受理。</w:t>
      </w:r>
    </w:p>
    <w:p>
      <w:pPr>
        <w:spacing w:line="360" w:lineRule="auto"/>
        <w:rPr>
          <w:rFonts w:hint="eastAsia" w:ascii="Arial" w:hAnsi="Arial" w:eastAsia="黑体" w:cs="Times New Roman"/>
          <w:b/>
          <w:bCs/>
          <w:color w:val="auto"/>
          <w:kern w:val="2"/>
          <w:sz w:val="32"/>
          <w:szCs w:val="32"/>
          <w:lang w:val="en-US" w:eastAsia="zh-CN" w:bidi="ar-SA"/>
        </w:rPr>
      </w:pPr>
      <w:bookmarkStart w:id="16" w:name="_Toc459567728"/>
      <w:r>
        <w:rPr>
          <w:rFonts w:ascii="Arial" w:hAnsi="Arial" w:eastAsia="黑体" w:cs="Times New Roman"/>
          <w:b/>
          <w:bCs/>
          <w:color w:val="auto"/>
          <w:kern w:val="2"/>
          <w:sz w:val="32"/>
          <w:szCs w:val="32"/>
          <w:lang w:val="en-US" w:eastAsia="zh-CN" w:bidi="ar-SA"/>
        </w:rPr>
        <w:t>6</w:t>
      </w:r>
      <w:r>
        <w:rPr>
          <w:rFonts w:hint="eastAsia" w:ascii="Arial" w:hAnsi="Arial" w:eastAsia="黑体" w:cs="Times New Roman"/>
          <w:b/>
          <w:bCs/>
          <w:color w:val="auto"/>
          <w:kern w:val="2"/>
          <w:sz w:val="32"/>
          <w:szCs w:val="32"/>
          <w:lang w:val="en-US" w:eastAsia="zh-CN" w:bidi="ar-SA"/>
        </w:rPr>
        <w:t xml:space="preserve">. </w:t>
      </w:r>
      <w:r>
        <w:rPr>
          <w:rFonts w:ascii="Arial" w:hAnsi="Arial" w:eastAsia="黑体" w:cs="Times New Roman"/>
          <w:b/>
          <w:bCs/>
          <w:color w:val="auto"/>
          <w:kern w:val="2"/>
          <w:sz w:val="32"/>
          <w:szCs w:val="32"/>
          <w:lang w:val="en-US" w:eastAsia="zh-CN" w:bidi="ar-SA"/>
        </w:rPr>
        <w:t>发布媒介</w:t>
      </w:r>
      <w:bookmarkEnd w:id="16"/>
    </w:p>
    <w:p>
      <w:pPr>
        <w:spacing w:line="360" w:lineRule="auto"/>
        <w:ind w:firstLine="420" w:firstLineChars="200"/>
        <w:rPr>
          <w:rFonts w:hint="default" w:eastAsia="等线"/>
          <w:color w:val="auto"/>
          <w:highlight w:val="none"/>
          <w:lang w:val="en-US" w:eastAsia="zh-CN"/>
        </w:rPr>
      </w:pPr>
      <w:bookmarkStart w:id="17" w:name="_Toc20323274"/>
      <w:r>
        <w:rPr>
          <w:rFonts w:hint="eastAsia" w:cs="宋体"/>
          <w:color w:val="auto"/>
          <w:highlight w:val="none"/>
        </w:rPr>
        <w:t>本次招标公告同时在中国招标投标公共服务平台http://www.cebpubservice.com、广西壮族自治区招标投标公共服务平台http://ztb.gxi.gov.cn、桂林市公共资源交易中心http://glggzy.org.cn（公告发布媒体包含但不限于上述媒体）发布。（备注：实行招标投标的政府采购工程项目还应当同时在中国政府采购网</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rStyle w:val="9"/>
          <w:color w:val="auto"/>
          <w:highlight w:val="none"/>
          <w:u w:val="none"/>
        </w:rPr>
        <w:t>www.ccgp.gov.cn</w:t>
      </w:r>
      <w:r>
        <w:rPr>
          <w:color w:val="auto"/>
          <w:highlight w:val="none"/>
        </w:rPr>
        <w:fldChar w:fldCharType="end"/>
      </w:r>
      <w:r>
        <w:rPr>
          <w:rFonts w:hint="eastAsia" w:cs="宋体"/>
          <w:color w:val="auto"/>
          <w:highlight w:val="none"/>
        </w:rPr>
        <w:t>、广西壮族自治区政府采购网http://zfcg.gxzf.gov.cn</w:t>
      </w:r>
      <w:r>
        <w:rPr>
          <w:rFonts w:hint="eastAsia"/>
          <w:color w:val="auto"/>
          <w:highlight w:val="none"/>
        </w:rPr>
        <w:t>、桂林政府采购网</w:t>
      </w:r>
      <w:r>
        <w:rPr>
          <w:rStyle w:val="9"/>
          <w:rFonts w:hint="eastAsia"/>
          <w:color w:val="auto"/>
          <w:szCs w:val="22"/>
          <w:highlight w:val="none"/>
          <w:u w:val="none"/>
        </w:rPr>
        <w:t>http://zfcg.glcz.cn:880</w:t>
      </w:r>
      <w:r>
        <w:rPr>
          <w:rFonts w:hint="eastAsia" w:cs="宋体"/>
          <w:color w:val="auto"/>
          <w:highlight w:val="none"/>
        </w:rPr>
        <w:t>上发布）。</w:t>
      </w:r>
    </w:p>
    <w:p>
      <w:pPr>
        <w:pStyle w:val="3"/>
        <w:rPr>
          <w:rFonts w:hint="eastAsia"/>
          <w:color w:val="auto"/>
        </w:rPr>
      </w:pPr>
      <w:r>
        <w:rPr>
          <w:rFonts w:hint="eastAsia"/>
          <w:color w:val="auto"/>
        </w:rPr>
        <w:t>7. 评标方式</w:t>
      </w:r>
    </w:p>
    <w:p>
      <w:pPr>
        <w:pStyle w:val="3"/>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综合评估法</w:t>
      </w:r>
    </w:p>
    <w:p>
      <w:pPr>
        <w:pStyle w:val="3"/>
        <w:rPr>
          <w:rFonts w:hint="eastAsia"/>
          <w:color w:val="auto"/>
        </w:rPr>
      </w:pPr>
      <w:r>
        <w:rPr>
          <w:rFonts w:hint="eastAsia"/>
          <w:color w:val="auto"/>
        </w:rPr>
        <w:t>8 交易服务单位</w:t>
      </w:r>
      <w:bookmarkEnd w:id="17"/>
    </w:p>
    <w:p>
      <w:pPr>
        <w:spacing w:line="360" w:lineRule="auto"/>
        <w:rPr>
          <w:rFonts w:hint="eastAsia"/>
          <w:b w:val="0"/>
          <w:bCs w:val="0"/>
          <w:color w:val="auto"/>
          <w:sz w:val="22"/>
          <w:szCs w:val="28"/>
        </w:rPr>
      </w:pPr>
      <w:r>
        <w:rPr>
          <w:rFonts w:hint="eastAsia"/>
          <w:b w:val="0"/>
          <w:bCs w:val="0"/>
          <w:color w:val="auto"/>
          <w:sz w:val="24"/>
          <w:szCs w:val="24"/>
          <w:shd w:val="clear" w:color="auto" w:fill="FFFFFF"/>
        </w:rPr>
        <w:t>桂林市公共资源交易中心 电话：0773-5625165</w:t>
      </w:r>
    </w:p>
    <w:p>
      <w:pPr>
        <w:pStyle w:val="3"/>
        <w:rPr>
          <w:rFonts w:hint="eastAsia"/>
          <w:color w:val="auto"/>
        </w:rPr>
      </w:pPr>
      <w:bookmarkStart w:id="18" w:name="_Toc20323275"/>
      <w:r>
        <w:rPr>
          <w:rFonts w:hint="eastAsia"/>
          <w:color w:val="auto"/>
        </w:rPr>
        <w:t>9. 监督部门及电话</w:t>
      </w:r>
      <w:bookmarkEnd w:id="18"/>
    </w:p>
    <w:p>
      <w:pPr>
        <w:pStyle w:val="3"/>
        <w:rPr>
          <w:rFonts w:hint="eastAsia" w:ascii="宋体" w:hAnsi="宋体" w:eastAsia="宋体" w:cs="宋体"/>
          <w:b w:val="0"/>
          <w:bCs w:val="0"/>
          <w:color w:val="auto"/>
          <w:kern w:val="0"/>
          <w:sz w:val="22"/>
          <w:szCs w:val="22"/>
          <w:highlight w:val="none"/>
          <w:lang w:val="en-US" w:bidi="ar"/>
        </w:rPr>
      </w:pPr>
      <w:bookmarkStart w:id="19" w:name="_Toc20323277"/>
      <w:bookmarkStart w:id="20" w:name="_Toc459567730"/>
      <w:r>
        <w:rPr>
          <w:rFonts w:hint="eastAsia" w:ascii="宋体" w:hAnsi="宋体" w:eastAsia="宋体" w:cs="宋体"/>
          <w:b w:val="0"/>
          <w:bCs w:val="0"/>
          <w:color w:val="auto"/>
          <w:kern w:val="0"/>
          <w:sz w:val="22"/>
          <w:szCs w:val="22"/>
          <w:highlight w:val="none"/>
          <w:lang w:val="en-US" w:bidi="ar"/>
        </w:rPr>
        <w:t>桂林市临桂区建设工程招标投标站   电话：0773-5580839</w:t>
      </w:r>
    </w:p>
    <w:p>
      <w:pPr>
        <w:pStyle w:val="3"/>
        <w:rPr>
          <w:color w:val="auto"/>
        </w:rPr>
      </w:pPr>
      <w:r>
        <w:rPr>
          <w:rFonts w:hint="eastAsia"/>
          <w:color w:val="auto"/>
        </w:rPr>
        <w:t>10</w:t>
      </w:r>
      <w:r>
        <w:rPr>
          <w:color w:val="auto"/>
        </w:rPr>
        <w:t>.</w:t>
      </w:r>
      <w:r>
        <w:rPr>
          <w:rFonts w:hint="eastAsia"/>
          <w:color w:val="auto"/>
        </w:rPr>
        <w:t xml:space="preserve"> </w:t>
      </w:r>
      <w:r>
        <w:rPr>
          <w:rFonts w:hAnsi="宋体"/>
          <w:color w:val="auto"/>
        </w:rPr>
        <w:t>联系方式</w:t>
      </w:r>
      <w:bookmarkEnd w:id="19"/>
      <w:bookmarkEnd w:id="20"/>
    </w:p>
    <w:p>
      <w:pPr>
        <w:spacing w:line="360" w:lineRule="auto"/>
        <w:rPr>
          <w:color w:val="auto"/>
          <w:highlight w:val="none"/>
          <w:u w:val="single"/>
        </w:rPr>
      </w:pPr>
      <w:r>
        <w:rPr>
          <w:rFonts w:hint="eastAsia" w:cs="宋体"/>
          <w:color w:val="auto"/>
          <w:highlight w:val="none"/>
        </w:rPr>
        <w:t>招</w:t>
      </w:r>
      <w:r>
        <w:rPr>
          <w:color w:val="auto"/>
          <w:highlight w:val="none"/>
        </w:rPr>
        <w:t xml:space="preserve"> </w:t>
      </w:r>
      <w:r>
        <w:rPr>
          <w:rFonts w:hint="eastAsia" w:cs="宋体"/>
          <w:color w:val="auto"/>
          <w:highlight w:val="none"/>
        </w:rPr>
        <w:t>标</w:t>
      </w:r>
      <w:r>
        <w:rPr>
          <w:color w:val="auto"/>
          <w:highlight w:val="none"/>
        </w:rPr>
        <w:t xml:space="preserve"> </w:t>
      </w:r>
      <w:r>
        <w:rPr>
          <w:rFonts w:hint="eastAsia" w:cs="宋体"/>
          <w:color w:val="auto"/>
          <w:highlight w:val="none"/>
        </w:rPr>
        <w:t>人：</w:t>
      </w:r>
      <w:r>
        <w:rPr>
          <w:rFonts w:hint="eastAsia" w:cs="宋体"/>
          <w:color w:val="auto"/>
          <w:highlight w:val="none"/>
          <w:u w:val="single"/>
        </w:rPr>
        <w:t xml:space="preserve">桂林市老龄工作委员会办公室 </w:t>
      </w:r>
      <w:r>
        <w:rPr>
          <w:rFonts w:hint="eastAsia" w:cs="宋体"/>
          <w:color w:val="auto"/>
          <w:highlight w:val="none"/>
        </w:rPr>
        <w:t xml:space="preserve">  招标代理机构：</w:t>
      </w:r>
      <w:r>
        <w:rPr>
          <w:rFonts w:hint="eastAsia" w:cs="宋体"/>
          <w:color w:val="auto"/>
          <w:highlight w:val="none"/>
          <w:u w:val="single"/>
        </w:rPr>
        <w:t>广西恒基建设工程咨询有限公司</w:t>
      </w:r>
    </w:p>
    <w:p>
      <w:pPr>
        <w:spacing w:line="360" w:lineRule="auto"/>
        <w:rPr>
          <w:color w:val="auto"/>
          <w:highlight w:val="none"/>
          <w:u w:val="single"/>
        </w:rPr>
      </w:pPr>
      <w:r>
        <w:rPr>
          <w:rFonts w:hint="eastAsia" w:cs="宋体"/>
          <w:color w:val="auto"/>
          <w:highlight w:val="none"/>
        </w:rPr>
        <w:t>地</w:t>
      </w:r>
      <w:r>
        <w:rPr>
          <w:color w:val="auto"/>
          <w:highlight w:val="none"/>
        </w:rPr>
        <w:t xml:space="preserve">    </w:t>
      </w:r>
      <w:r>
        <w:rPr>
          <w:rFonts w:hint="eastAsia" w:cs="宋体"/>
          <w:color w:val="auto"/>
          <w:highlight w:val="none"/>
        </w:rPr>
        <w:t>址：</w:t>
      </w:r>
      <w:r>
        <w:rPr>
          <w:rFonts w:hint="eastAsia" w:ascii="Calibri" w:hAnsi="Calibri" w:cs="宋体"/>
          <w:color w:val="auto"/>
          <w:highlight w:val="none"/>
          <w:u w:val="single"/>
        </w:rPr>
        <w:t xml:space="preserve">创业大厦东副楼7楼         </w:t>
      </w:r>
      <w:r>
        <w:rPr>
          <w:rFonts w:hint="eastAsia" w:ascii="Calibri" w:hAnsi="Calibri" w:cs="宋体"/>
          <w:color w:val="auto"/>
          <w:highlight w:val="none"/>
        </w:rPr>
        <w:t xml:space="preserve">  </w:t>
      </w:r>
      <w:r>
        <w:rPr>
          <w:rFonts w:hint="eastAsia" w:cs="宋体"/>
          <w:color w:val="auto"/>
          <w:highlight w:val="none"/>
        </w:rPr>
        <w:t>地</w:t>
      </w:r>
      <w:r>
        <w:rPr>
          <w:color w:val="auto"/>
          <w:highlight w:val="none"/>
        </w:rPr>
        <w:t xml:space="preserve">    </w:t>
      </w:r>
      <w:r>
        <w:rPr>
          <w:rFonts w:hint="eastAsia" w:cs="宋体"/>
          <w:color w:val="auto"/>
          <w:highlight w:val="none"/>
        </w:rPr>
        <w:t>址：</w:t>
      </w:r>
      <w:r>
        <w:rPr>
          <w:rFonts w:hint="eastAsia" w:cs="宋体"/>
          <w:color w:val="auto"/>
          <w:highlight w:val="none"/>
          <w:u w:val="single"/>
        </w:rPr>
        <w:t xml:space="preserve">桂林市临桂区花样年花样城5A座 </w:t>
      </w:r>
    </w:p>
    <w:p>
      <w:pPr>
        <w:spacing w:line="360" w:lineRule="auto"/>
        <w:rPr>
          <w:color w:val="auto"/>
          <w:highlight w:val="none"/>
        </w:rPr>
      </w:pP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r>
        <w:rPr>
          <w:rFonts w:hint="eastAsia" w:ascii="Calibri" w:hAnsi="Calibri"/>
          <w:color w:val="auto"/>
          <w:highlight w:val="none"/>
          <w:u w:val="single"/>
        </w:rPr>
        <w:t xml:space="preserve">  </w:t>
      </w:r>
      <w:r>
        <w:rPr>
          <w:rFonts w:hint="eastAsia" w:ascii="Calibri" w:hAnsi="Calibri"/>
          <w:color w:val="auto"/>
          <w:highlight w:val="none"/>
          <w:u w:val="single"/>
          <w:lang w:val="zh-CN"/>
        </w:rPr>
        <w:t>541199</w:t>
      </w:r>
      <w:r>
        <w:rPr>
          <w:rFonts w:hint="eastAsia" w:ascii="Calibri" w:hAnsi="Calibri"/>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r>
        <w:rPr>
          <w:rFonts w:ascii="宋体" w:hAnsi="宋体"/>
          <w:color w:val="auto"/>
          <w:highlight w:val="none"/>
          <w:u w:val="single"/>
          <w:lang w:val="zh-CN"/>
        </w:rPr>
        <w:t>541</w:t>
      </w:r>
      <w:r>
        <w:rPr>
          <w:rFonts w:hint="eastAsia" w:ascii="宋体" w:hAnsi="宋体"/>
          <w:color w:val="auto"/>
          <w:highlight w:val="none"/>
          <w:u w:val="single"/>
          <w:lang w:val="zh-CN"/>
        </w:rPr>
        <w:t>199</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rFonts w:hint="eastAsia" w:cs="宋体"/>
          <w:color w:val="auto"/>
          <w:highlight w:val="none"/>
          <w:u w:val="single"/>
        </w:rPr>
        <w:t xml:space="preserve">       王克法</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color w:val="auto"/>
          <w:highlight w:val="none"/>
          <w:u w:val="single"/>
        </w:rPr>
        <w:t xml:space="preserve">             </w:t>
      </w:r>
      <w:r>
        <w:rPr>
          <w:rFonts w:hint="eastAsia"/>
          <w:color w:val="auto"/>
          <w:highlight w:val="none"/>
          <w:u w:val="single"/>
        </w:rPr>
        <w:t>秦政</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r>
        <w:rPr>
          <w:rFonts w:hint="eastAsia"/>
          <w:color w:val="auto"/>
          <w:highlight w:val="none"/>
          <w:u w:val="single"/>
        </w:rPr>
        <w:t xml:space="preserve"> </w:t>
      </w:r>
      <w:r>
        <w:rPr>
          <w:rFonts w:hint="eastAsia" w:ascii="Calibri" w:hAnsi="Calibri"/>
          <w:color w:val="auto"/>
          <w:highlight w:val="none"/>
          <w:u w:val="single"/>
        </w:rPr>
        <w:t>0773-2820550</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r>
        <w:rPr>
          <w:rFonts w:hint="eastAsia"/>
          <w:color w:val="auto"/>
          <w:highlight w:val="none"/>
          <w:u w:val="single"/>
        </w:rPr>
        <w:t>0773-8990050</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r>
        <w:rPr>
          <w:rFonts w:hint="eastAsia" w:ascii="Calibri" w:hAnsi="Calibri"/>
          <w:color w:val="auto"/>
          <w:highlight w:val="none"/>
          <w:u w:val="single"/>
        </w:rPr>
        <w:t>0773-2820550</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r>
        <w:rPr>
          <w:rFonts w:hint="eastAsia"/>
          <w:color w:val="auto"/>
          <w:highlight w:val="none"/>
          <w:u w:val="single"/>
        </w:rPr>
        <w:t>0773-3661348</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spacing w:line="360" w:lineRule="auto"/>
        <w:ind w:firstLine="4200" w:firstLineChars="2000"/>
        <w:rPr>
          <w:color w:val="auto"/>
          <w:szCs w:val="21"/>
        </w:rPr>
      </w:pPr>
    </w:p>
    <w:p>
      <w:pPr>
        <w:spacing w:line="360" w:lineRule="auto"/>
        <w:ind w:firstLine="437"/>
        <w:rPr>
          <w:rFonts w:hint="eastAsia"/>
          <w:color w:val="auto"/>
          <w:szCs w:val="21"/>
          <w:u w:val="single"/>
        </w:rPr>
      </w:pPr>
      <w:r>
        <w:rPr>
          <w:rFonts w:hint="eastAsia" w:hAnsi="宋体"/>
          <w:color w:val="auto"/>
          <w:szCs w:val="21"/>
        </w:rPr>
        <w:t xml:space="preserve">                                      </w:t>
      </w:r>
    </w:p>
    <w:p>
      <w:pPr>
        <w:spacing w:line="360" w:lineRule="auto"/>
        <w:ind w:right="420"/>
        <w:jc w:val="right"/>
        <w:rPr>
          <w:color w:val="auto"/>
        </w:rPr>
      </w:pPr>
      <w:r>
        <w:rPr>
          <w:rFonts w:hint="eastAsia"/>
          <w:color w:val="auto"/>
          <w:szCs w:val="21"/>
          <w:u w:val="single"/>
        </w:rPr>
        <w:t>2020</w:t>
      </w:r>
      <w:r>
        <w:rPr>
          <w:rFonts w:hAnsi="宋体"/>
          <w:color w:val="auto"/>
          <w:szCs w:val="21"/>
        </w:rPr>
        <w:t>年</w:t>
      </w:r>
      <w:r>
        <w:rPr>
          <w:rFonts w:hint="eastAsia"/>
          <w:color w:val="auto"/>
          <w:szCs w:val="21"/>
          <w:u w:val="single"/>
          <w:lang w:val="en-US" w:eastAsia="zh-CN"/>
        </w:rPr>
        <w:t xml:space="preserve"> 6 </w:t>
      </w:r>
      <w:r>
        <w:rPr>
          <w:rFonts w:hAnsi="宋体"/>
          <w:color w:val="auto"/>
          <w:szCs w:val="21"/>
        </w:rPr>
        <w:t>月</w:t>
      </w:r>
      <w:r>
        <w:rPr>
          <w:rFonts w:hint="eastAsia"/>
          <w:color w:val="auto"/>
          <w:szCs w:val="21"/>
          <w:u w:val="single"/>
          <w:lang w:val="en-US" w:eastAsia="zh-CN"/>
        </w:rPr>
        <w:t xml:space="preserve"> 12 </w:t>
      </w:r>
      <w:r>
        <w:rPr>
          <w:rFonts w:hAnsi="宋体"/>
          <w:color w:val="auto"/>
          <w:szCs w:val="21"/>
        </w:rPr>
        <w:t>日</w:t>
      </w:r>
    </w:p>
    <w:p>
      <w:pPr>
        <w:rPr>
          <w:color w:val="auto"/>
        </w:rPr>
      </w:pPr>
    </w:p>
    <w:sectPr>
      <w:footerReference r:id="rId3"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67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1F7E"/>
    <w:rsid w:val="05EB3E61"/>
    <w:rsid w:val="1C281526"/>
    <w:rsid w:val="53E41F7E"/>
    <w:rsid w:val="62D943F3"/>
    <w:rsid w:val="66AA6618"/>
    <w:rsid w:val="73443231"/>
    <w:rsid w:val="7AE6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1"/>
    <w:rPr>
      <w:rFonts w:ascii="Calibri" w:hAnsi="Calibri" w:eastAsia="宋体" w:cs="Arial"/>
      <w:sz w:val="22"/>
      <w:szCs w:val="22"/>
      <w:lang w:val="en-US" w:eastAsia="zh-CN" w:bidi="ar-SA"/>
    </w:rPr>
  </w:style>
  <w:style w:type="paragraph" w:styleId="4">
    <w:name w:val="annotation text"/>
    <w:basedOn w:val="1"/>
    <w:unhideWhenUsed/>
    <w:uiPriority w:val="99"/>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character" w:styleId="8">
    <w:name w:val="page number"/>
    <w:basedOn w:val="7"/>
    <w:qFormat/>
    <w:uiPriority w:val="99"/>
  </w:style>
  <w:style w:type="character" w:styleId="9">
    <w:name w:val="Hyperlink"/>
    <w:basedOn w:val="7"/>
    <w:qFormat/>
    <w:uiPriority w:val="99"/>
    <w:rPr>
      <w:color w:val="0000FF"/>
      <w:u w:val="none"/>
    </w:rPr>
  </w:style>
  <w:style w:type="paragraph" w:customStyle="1" w:styleId="10">
    <w:name w:val="_Style 2"/>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2020-04-23T06:30:00Z</dcterms:created>
  <dc:creator>再见孙悟空</dc:creator>
  <cp:lastModifiedBy>再见孙悟空</cp:lastModifiedBy>
  <dcterms:modified xsi:type="dcterms:W3CDTF">2020-06-12T06:23:48Z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