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400" w:lineRule="exact"/>
        <w:ind w:right="0" w:rightChars="0"/>
        <w:jc w:val="center"/>
        <w:textAlignment w:val="auto"/>
        <w:rPr>
          <w:rFonts w:hint="eastAsia" w:ascii="宋体" w:hAnsi="宋体" w:eastAsia="宋体" w:cs="宋体"/>
          <w:b/>
          <w:bCs/>
          <w:color w:val="333333"/>
          <w:kern w:val="2"/>
          <w:sz w:val="28"/>
          <w:szCs w:val="28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color w:val="333333"/>
          <w:kern w:val="2"/>
          <w:sz w:val="28"/>
          <w:szCs w:val="28"/>
          <w:lang w:val="en-US" w:eastAsia="zh-CN" w:bidi="ar"/>
        </w:rPr>
        <w:t>广西联云项目管理有限公司关于2019黑臭水体整治完善项目</w:t>
      </w:r>
      <w:r>
        <w:rPr>
          <w:rFonts w:hint="eastAsia" w:ascii="宋体" w:hAnsi="宋体" w:cs="宋体"/>
          <w:b/>
          <w:bCs/>
          <w:color w:val="333333"/>
          <w:kern w:val="2"/>
          <w:sz w:val="28"/>
          <w:szCs w:val="28"/>
          <w:highlight w:val="none"/>
          <w:lang w:val="en-US" w:eastAsia="zh-CN" w:bidi="ar"/>
        </w:rPr>
        <w:t>－</w:t>
      </w:r>
      <w:r>
        <w:rPr>
          <w:rFonts w:hint="eastAsia" w:ascii="宋体" w:hAnsi="宋体" w:eastAsia="宋体" w:cs="宋体"/>
          <w:b/>
          <w:bCs/>
          <w:color w:val="333333"/>
          <w:kern w:val="2"/>
          <w:sz w:val="28"/>
          <w:szCs w:val="28"/>
          <w:lang w:val="en-US" w:eastAsia="zh-CN" w:bidi="ar"/>
        </w:rPr>
        <w:t>地形图测绘项目采购【GLZC2020-C3-990152-GXLY】成交公告</w:t>
      </w:r>
    </w:p>
    <w:p>
      <w:pPr>
        <w:pStyle w:val="2"/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pacing w:line="400" w:lineRule="exact"/>
        <w:textAlignment w:val="auto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400" w:lineRule="exact"/>
        <w:ind w:left="0" w:leftChars="0" w:firstLine="0" w:firstLineChars="0"/>
        <w:textAlignment w:val="auto"/>
        <w:rPr>
          <w:rFonts w:hint="eastAsia" w:ascii="宋体" w:hAnsi="宋体" w:eastAsia="宋体" w:cs="宋体"/>
          <w:b/>
          <w:bCs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1"/>
          <w:szCs w:val="21"/>
        </w:rPr>
        <w:t>项目编号：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GLZC2020-C3-990152-GXLY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firstLine="0" w:firstLineChars="0"/>
        <w:textAlignment w:val="auto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1"/>
          <w:szCs w:val="21"/>
        </w:rPr>
        <w:t>项目名称</w:t>
      </w:r>
      <w:r>
        <w:rPr>
          <w:rFonts w:hint="eastAsia" w:ascii="宋体" w:hAnsi="宋体" w:cs="宋体"/>
          <w:b/>
          <w:bCs/>
          <w:sz w:val="21"/>
          <w:szCs w:val="21"/>
          <w:highlight w:val="none"/>
          <w:lang w:val="en-US" w:eastAsia="zh-CN"/>
        </w:rPr>
        <w:t>：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2019黑臭水体整治完善项目</w:t>
      </w:r>
      <w:r>
        <w:rPr>
          <w:rFonts w:hint="eastAsia" w:ascii="宋体" w:hAnsi="宋体" w:cs="宋体"/>
          <w:b w:val="0"/>
          <w:bCs w:val="0"/>
          <w:sz w:val="21"/>
          <w:szCs w:val="21"/>
          <w:highlight w:val="none"/>
          <w:lang w:val="en-US" w:eastAsia="zh-CN"/>
        </w:rPr>
        <w:t>－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地形图测绘项目采购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firstLine="0" w:firstLineChars="0"/>
        <w:textAlignment w:val="auto"/>
        <w:rPr>
          <w:rFonts w:hint="eastAsia" w:ascii="宋体" w:hAnsi="宋体" w:eastAsia="宋体" w:cs="宋体"/>
          <w:b/>
          <w:bCs/>
          <w:sz w:val="21"/>
          <w:szCs w:val="21"/>
        </w:rPr>
      </w:pPr>
      <w:r>
        <w:rPr>
          <w:rFonts w:hint="eastAsia" w:ascii="宋体" w:hAnsi="宋体" w:eastAsia="宋体" w:cs="宋体"/>
          <w:b/>
          <w:bCs/>
          <w:sz w:val="21"/>
          <w:szCs w:val="21"/>
        </w:rPr>
        <w:t>成交信息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514" w:leftChars="245" w:firstLine="0" w:firstLineChars="0"/>
        <w:textAlignment w:val="auto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1"/>
          <w:szCs w:val="21"/>
        </w:rPr>
        <w:t>供应商名称：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桂林市测绘研究院。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514" w:leftChars="245" w:firstLine="0" w:firstLineChars="0"/>
        <w:textAlignment w:val="auto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1"/>
          <w:szCs w:val="21"/>
        </w:rPr>
        <w:t>供应商地址：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桂林市象山区临桂路12号。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514" w:leftChars="245" w:firstLine="0" w:firstLineChars="0"/>
        <w:textAlignment w:val="auto"/>
        <w:rPr>
          <w:rFonts w:hint="eastAsia" w:ascii="宋体" w:hAnsi="宋体" w:eastAsia="宋体" w:cs="宋体"/>
          <w:b w:val="0"/>
          <w:bCs w:val="0"/>
          <w:sz w:val="21"/>
          <w:szCs w:val="21"/>
          <w:u w:val="none"/>
          <w:lang w:eastAsia="zh-CN"/>
        </w:rPr>
      </w:pPr>
      <w:r>
        <w:rPr>
          <w:rFonts w:hint="eastAsia" w:ascii="宋体" w:hAnsi="宋体" w:eastAsia="宋体" w:cs="宋体"/>
          <w:b/>
          <w:bCs/>
          <w:sz w:val="21"/>
          <w:szCs w:val="21"/>
        </w:rPr>
        <w:t>成交金额：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highlight w:val="none"/>
          <w:lang w:val="en-US" w:eastAsia="zh-CN"/>
        </w:rPr>
        <w:t>叁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拾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highlight w:val="none"/>
          <w:lang w:val="en-US" w:eastAsia="zh-CN"/>
        </w:rPr>
        <w:t>叁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万柒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highlight w:val="none"/>
          <w:lang w:val="en-US" w:eastAsia="zh-CN"/>
        </w:rPr>
        <w:t>仟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零陆拾元人民币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u w:val="none"/>
          <w:lang w:eastAsia="zh-CN"/>
        </w:rPr>
        <w:t>（Ұ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u w:val="none"/>
          <w:lang w:val="en-US" w:eastAsia="zh-CN"/>
        </w:rPr>
        <w:t>337060.00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u w:val="none"/>
          <w:lang w:eastAsia="zh-CN"/>
        </w:rPr>
        <w:t>）。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firstLine="0" w:firstLineChars="0"/>
        <w:textAlignment w:val="auto"/>
        <w:rPr>
          <w:rFonts w:hint="eastAsia" w:ascii="宋体" w:hAnsi="宋体" w:eastAsia="宋体" w:cs="宋体"/>
          <w:b/>
          <w:bCs/>
          <w:sz w:val="21"/>
          <w:szCs w:val="21"/>
          <w:u w:val="single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1"/>
          <w:szCs w:val="21"/>
          <w:u w:val="none"/>
        </w:rPr>
        <w:t>主要标的信息</w:t>
      </w:r>
    </w:p>
    <w:tbl>
      <w:tblPr>
        <w:tblStyle w:val="1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7"/>
        <w:gridCol w:w="1537"/>
        <w:gridCol w:w="2136"/>
        <w:gridCol w:w="2482"/>
        <w:gridCol w:w="88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3" w:hRule="atLeast"/>
          <w:jc w:val="center"/>
        </w:trPr>
        <w:tc>
          <w:tcPr>
            <w:tcW w:w="13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kern w:val="0"/>
                <w:sz w:val="21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1"/>
                <w:szCs w:val="21"/>
                <w:lang w:val="en-US" w:eastAsia="zh-CN"/>
              </w:rPr>
              <w:t>服务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1"/>
                <w:szCs w:val="21"/>
              </w:rPr>
              <w:t>名称</w:t>
            </w:r>
          </w:p>
        </w:tc>
        <w:tc>
          <w:tcPr>
            <w:tcW w:w="15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jc w:val="center"/>
              <w:textAlignment w:val="auto"/>
              <w:rPr>
                <w:rFonts w:hint="default" w:ascii="宋体" w:hAnsi="宋体" w:eastAsia="宋体" w:cs="宋体"/>
                <w:b/>
                <w:bCs/>
                <w:kern w:val="0"/>
                <w:sz w:val="21"/>
                <w:szCs w:val="21"/>
                <w:lang w:val="en-US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1"/>
                <w:szCs w:val="21"/>
              </w:rPr>
              <w:t>服务</w:t>
            </w:r>
            <w:r>
              <w:rPr>
                <w:rFonts w:hint="eastAsia" w:ascii="宋体" w:hAnsi="宋体" w:cs="宋体"/>
                <w:b/>
                <w:bCs/>
                <w:kern w:val="0"/>
                <w:sz w:val="21"/>
                <w:szCs w:val="21"/>
                <w:lang w:val="en-US" w:eastAsia="zh-CN"/>
              </w:rPr>
              <w:t>范围</w:t>
            </w:r>
          </w:p>
        </w:tc>
        <w:tc>
          <w:tcPr>
            <w:tcW w:w="21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jc w:val="center"/>
              <w:textAlignment w:val="auto"/>
              <w:rPr>
                <w:rFonts w:hint="default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1"/>
                <w:szCs w:val="21"/>
                <w:lang w:val="en-US" w:eastAsia="zh-CN"/>
              </w:rPr>
              <w:t>服务要求</w:t>
            </w:r>
          </w:p>
        </w:tc>
        <w:tc>
          <w:tcPr>
            <w:tcW w:w="24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jc w:val="center"/>
              <w:textAlignment w:val="auto"/>
              <w:rPr>
                <w:rFonts w:hint="default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1"/>
                <w:szCs w:val="21"/>
                <w:lang w:val="en-US" w:eastAsia="zh-CN"/>
              </w:rPr>
              <w:t>服务标准</w:t>
            </w:r>
          </w:p>
        </w:tc>
        <w:tc>
          <w:tcPr>
            <w:tcW w:w="8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jc w:val="center"/>
              <w:textAlignment w:val="auto"/>
              <w:rPr>
                <w:rFonts w:hint="eastAsia" w:ascii="宋体" w:hAnsi="宋体" w:cs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1"/>
                <w:szCs w:val="21"/>
                <w:lang w:val="en-US" w:eastAsia="zh-CN"/>
              </w:rPr>
              <w:t>完成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jc w:val="center"/>
              <w:textAlignment w:val="auto"/>
              <w:rPr>
                <w:rFonts w:hint="default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1"/>
                <w:szCs w:val="21"/>
                <w:lang w:val="en-US" w:eastAsia="zh-CN"/>
              </w:rPr>
              <w:t>期限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6" w:hRule="atLeast"/>
          <w:jc w:val="center"/>
        </w:trPr>
        <w:tc>
          <w:tcPr>
            <w:tcW w:w="13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jc w:val="both"/>
              <w:textAlignment w:val="auto"/>
              <w:rPr>
                <w:rFonts w:hint="default" w:ascii="宋体" w:hAnsi="宋体" w:cs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lang w:val="en-US" w:eastAsia="zh-CN"/>
              </w:rPr>
              <w:t>2019黑臭水体整治完善项目</w:t>
            </w:r>
            <w:r>
              <w:rPr>
                <w:rFonts w:hint="eastAsia" w:ascii="宋体" w:hAnsi="宋体" w:cs="宋体"/>
                <w:b w:val="0"/>
                <w:bCs w:val="0"/>
                <w:sz w:val="21"/>
                <w:szCs w:val="21"/>
                <w:highlight w:val="none"/>
                <w:lang w:val="en-US" w:eastAsia="zh-CN"/>
              </w:rPr>
              <w:t>－</w:t>
            </w: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lang w:val="en-US" w:eastAsia="zh-CN"/>
              </w:rPr>
              <w:t>地形图测绘项目</w:t>
            </w:r>
          </w:p>
        </w:tc>
        <w:tc>
          <w:tcPr>
            <w:tcW w:w="153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jc w:val="center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  <w:lang w:val="en-US" w:eastAsia="zh-CN" w:bidi="ar-SA"/>
              </w:rPr>
              <w:t>测绘Ⅱ</w:t>
            </w: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-SA"/>
              </w:rPr>
              <w:t>类地形图，Ⅲ类地形图，断面，控制点，水准点</w:t>
            </w:r>
          </w:p>
        </w:tc>
        <w:tc>
          <w:tcPr>
            <w:tcW w:w="2136" w:type="dxa"/>
            <w:vAlign w:val="center"/>
          </w:tcPr>
          <w:p>
            <w:pPr>
              <w:pStyle w:val="1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jc w:val="both"/>
              <w:textAlignment w:val="auto"/>
              <w:rPr>
                <w:rFonts w:hint="default" w:ascii="宋体" w:hAnsi="宋体" w:cs="宋体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cs="宋体"/>
                <w:sz w:val="21"/>
                <w:szCs w:val="21"/>
                <w:lang w:val="en-US" w:eastAsia="zh-CN"/>
              </w:rPr>
              <w:t>按照采购文件规定、响应文件承诺、工作进度以及合同条款等提供测绘成果</w:t>
            </w:r>
          </w:p>
        </w:tc>
        <w:tc>
          <w:tcPr>
            <w:tcW w:w="2482" w:type="dxa"/>
            <w:vAlign w:val="center"/>
          </w:tcPr>
          <w:p>
            <w:pPr>
              <w:pStyle w:val="1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jc w:val="both"/>
              <w:textAlignment w:val="auto"/>
              <w:rPr>
                <w:rFonts w:hint="default" w:ascii="宋体" w:hAnsi="宋体" w:cs="宋体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cs="宋体"/>
                <w:sz w:val="21"/>
                <w:szCs w:val="21"/>
                <w:lang w:val="en-US" w:eastAsia="zh-CN"/>
              </w:rPr>
              <w:t>根据采购文件、响应文件、专家评审意见，按照国家及地方相关规范、规定、标准等进行验收</w:t>
            </w:r>
          </w:p>
        </w:tc>
        <w:tc>
          <w:tcPr>
            <w:tcW w:w="889" w:type="dxa"/>
            <w:vAlign w:val="center"/>
          </w:tcPr>
          <w:p>
            <w:pPr>
              <w:pStyle w:val="1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jc w:val="both"/>
              <w:textAlignment w:val="auto"/>
              <w:rPr>
                <w:rFonts w:hint="default" w:ascii="宋体" w:hAnsi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签订合同后5日历天内</w:t>
            </w: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firstLine="0" w:firstLineChars="0"/>
        <w:textAlignment w:val="auto"/>
        <w:rPr>
          <w:rFonts w:hint="eastAsia" w:ascii="宋体" w:hAnsi="宋体" w:eastAsia="宋体" w:cs="宋体"/>
          <w:b/>
          <w:bCs/>
          <w:sz w:val="21"/>
          <w:szCs w:val="21"/>
        </w:rPr>
      </w:pPr>
      <w:r>
        <w:rPr>
          <w:rFonts w:hint="eastAsia" w:ascii="宋体" w:hAnsi="宋体" w:eastAsia="宋体" w:cs="宋体"/>
          <w:b/>
          <w:bCs/>
          <w:sz w:val="21"/>
          <w:szCs w:val="21"/>
          <w:lang w:val="en-US" w:eastAsia="zh-CN"/>
        </w:rPr>
        <w:t xml:space="preserve"> </w:t>
      </w:r>
      <w:r>
        <w:rPr>
          <w:rFonts w:hint="eastAsia" w:ascii="宋体" w:hAnsi="宋体" w:eastAsia="宋体" w:cs="宋体"/>
          <w:b/>
          <w:bCs/>
          <w:sz w:val="21"/>
          <w:szCs w:val="21"/>
        </w:rPr>
        <w:t>评审专家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firstLine="422" w:firstLineChars="200"/>
        <w:textAlignment w:val="auto"/>
        <w:rPr>
          <w:rFonts w:hint="eastAsia" w:ascii="宋体" w:hAnsi="宋体" w:eastAsia="宋体" w:cs="宋体"/>
          <w:b/>
          <w:bCs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b/>
          <w:bCs/>
          <w:sz w:val="21"/>
          <w:szCs w:val="21"/>
          <w:lang w:val="en-US" w:eastAsia="zh-CN"/>
        </w:rPr>
        <w:t>磋商</w:t>
      </w:r>
      <w:r>
        <w:rPr>
          <w:rFonts w:hint="eastAsia" w:ascii="宋体" w:hAnsi="宋体" w:eastAsia="宋体" w:cs="宋体"/>
          <w:b/>
          <w:bCs/>
          <w:sz w:val="21"/>
          <w:szCs w:val="21"/>
          <w:lang w:eastAsia="zh-CN"/>
        </w:rPr>
        <w:t>小组成员</w:t>
      </w:r>
      <w:r>
        <w:rPr>
          <w:rFonts w:hint="eastAsia" w:ascii="宋体" w:hAnsi="宋体" w:eastAsia="宋体" w:cs="宋体"/>
          <w:b/>
          <w:bCs/>
          <w:sz w:val="21"/>
          <w:szCs w:val="21"/>
        </w:rPr>
        <w:t>名单：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乔丹玲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eastAsia="zh-CN"/>
        </w:rPr>
        <w:t>（组长），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李振柏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eastAsia="zh-CN"/>
        </w:rPr>
        <w:t>，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黄漠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eastAsia="zh-CN"/>
        </w:rPr>
        <w:t>（业主代表）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firstLine="422" w:firstLineChars="200"/>
        <w:textAlignment w:val="auto"/>
        <w:rPr>
          <w:rFonts w:hint="eastAsia" w:ascii="宋体" w:hAnsi="宋体" w:eastAsia="宋体" w:cs="宋体"/>
          <w:b/>
          <w:bCs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1"/>
          <w:szCs w:val="21"/>
          <w:lang w:eastAsia="zh-CN"/>
        </w:rPr>
        <w:t>评审日期：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2020年9月30日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firstLine="422" w:firstLineChars="200"/>
        <w:textAlignment w:val="auto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1"/>
          <w:szCs w:val="21"/>
          <w:lang w:val="en-US" w:eastAsia="zh-CN"/>
        </w:rPr>
        <w:t>评审地点：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桂林市公共资源交易中心（临桂新区西城中路69号西辅楼四楼）4号评标室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firstLine="0" w:firstLineChars="0"/>
        <w:textAlignment w:val="auto"/>
        <w:rPr>
          <w:rFonts w:hint="eastAsia" w:ascii="宋体" w:hAnsi="宋体" w:eastAsia="宋体" w:cs="宋体"/>
          <w:b/>
          <w:bCs/>
          <w:sz w:val="21"/>
          <w:szCs w:val="21"/>
        </w:rPr>
      </w:pPr>
      <w:r>
        <w:rPr>
          <w:rFonts w:hint="eastAsia" w:ascii="宋体" w:hAnsi="宋体" w:eastAsia="宋体" w:cs="宋体"/>
          <w:b/>
          <w:bCs/>
          <w:sz w:val="21"/>
          <w:szCs w:val="21"/>
        </w:rPr>
        <w:t>代理服务收费标准及金额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firstLine="422" w:firstLineChars="200"/>
        <w:textAlignment w:val="auto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1"/>
          <w:szCs w:val="21"/>
          <w:lang w:val="en-US" w:eastAsia="zh-CN"/>
        </w:rPr>
        <w:t>本项目代理费收费标准：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参照计价格[2002]1980号《招标代理服务收费管理暂行办法》服务类收费标准向成交供应商收取，代理服务费不足6000元的按6000元收取。由成交供应商领取成交通知书前，向广西联云项目</w:t>
      </w:r>
      <w:r>
        <w:rPr>
          <w:rFonts w:hint="eastAsia" w:ascii="宋体" w:hAnsi="宋体" w:cs="宋体"/>
          <w:b w:val="0"/>
          <w:bCs w:val="0"/>
          <w:sz w:val="21"/>
          <w:szCs w:val="21"/>
          <w:lang w:val="en-US" w:eastAsia="zh-CN"/>
        </w:rPr>
        <w:t>管理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有限公司一次性付清采购代理服务费。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firstLine="422" w:firstLineChars="200"/>
        <w:textAlignment w:val="auto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1"/>
          <w:szCs w:val="21"/>
          <w:lang w:val="en-US" w:eastAsia="zh-CN"/>
        </w:rPr>
        <w:t>本项目代理服务收费金额：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陆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highlight w:val="none"/>
          <w:lang w:val="en-US" w:eastAsia="zh-CN"/>
        </w:rPr>
        <w:t>仟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元人民币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u w:val="none"/>
          <w:lang w:eastAsia="zh-CN"/>
        </w:rPr>
        <w:t>（Ұ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6000.00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u w:val="none"/>
          <w:lang w:eastAsia="zh-CN"/>
        </w:rPr>
        <w:t>）</w:t>
      </w:r>
      <w:r>
        <w:rPr>
          <w:rFonts w:hint="eastAsia" w:ascii="宋体" w:hAnsi="宋体" w:cs="宋体"/>
          <w:b w:val="0"/>
          <w:bCs w:val="0"/>
          <w:sz w:val="21"/>
          <w:szCs w:val="21"/>
          <w:u w:val="none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firstLine="0" w:firstLineChars="0"/>
        <w:textAlignment w:val="auto"/>
        <w:rPr>
          <w:rFonts w:hint="eastAsia" w:ascii="宋体" w:hAnsi="宋体" w:eastAsia="宋体" w:cs="宋体"/>
          <w:b/>
          <w:bCs/>
          <w:kern w:val="0"/>
          <w:sz w:val="21"/>
          <w:szCs w:val="21"/>
        </w:rPr>
      </w:pPr>
      <w:r>
        <w:rPr>
          <w:rFonts w:hint="eastAsia" w:ascii="宋体" w:hAnsi="宋体" w:eastAsia="宋体" w:cs="宋体"/>
          <w:b/>
          <w:bCs/>
          <w:sz w:val="21"/>
          <w:szCs w:val="21"/>
        </w:rPr>
        <w:t>公告期限</w:t>
      </w:r>
      <w:r>
        <w:rPr>
          <w:rFonts w:hint="eastAsia" w:ascii="宋体" w:hAnsi="宋体" w:cs="宋体"/>
          <w:b/>
          <w:bCs/>
          <w:sz w:val="21"/>
          <w:szCs w:val="21"/>
          <w:lang w:eastAsia="zh-CN"/>
        </w:rPr>
        <w:t>：</w:t>
      </w:r>
      <w:r>
        <w:rPr>
          <w:rFonts w:hint="eastAsia" w:ascii="宋体" w:hAnsi="宋体" w:eastAsia="宋体" w:cs="宋体"/>
          <w:b/>
          <w:bCs/>
          <w:kern w:val="0"/>
          <w:sz w:val="21"/>
          <w:szCs w:val="21"/>
        </w:rPr>
        <w:t>自本公告发布之日起</w:t>
      </w:r>
      <w:r>
        <w:rPr>
          <w:rFonts w:hint="eastAsia" w:ascii="宋体" w:hAnsi="宋体" w:cs="宋体"/>
          <w:b/>
          <w:bCs/>
          <w:kern w:val="0"/>
          <w:sz w:val="21"/>
          <w:szCs w:val="21"/>
          <w:lang w:val="en-US" w:eastAsia="zh-CN"/>
        </w:rPr>
        <w:t>1</w:t>
      </w:r>
      <w:r>
        <w:rPr>
          <w:rFonts w:hint="eastAsia" w:ascii="宋体" w:hAnsi="宋体" w:eastAsia="宋体" w:cs="宋体"/>
          <w:b/>
          <w:bCs/>
          <w:kern w:val="0"/>
          <w:sz w:val="21"/>
          <w:szCs w:val="21"/>
        </w:rPr>
        <w:t>个工作日。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firstLine="420" w:firstLineChars="200"/>
        <w:textAlignment w:val="auto"/>
        <w:rPr>
          <w:rFonts w:hint="eastAsia" w:ascii="宋体" w:hAnsi="宋体" w:eastAsia="宋体" w:cs="宋体"/>
          <w:b/>
          <w:bCs/>
          <w:kern w:val="2"/>
          <w:sz w:val="21"/>
          <w:szCs w:val="21"/>
          <w:lang w:val="en-US" w:eastAsia="zh-CN" w:bidi="ar-SA"/>
        </w:rPr>
      </w:pPr>
      <w:r>
        <w:rPr>
          <w:rFonts w:hint="eastAsia" w:asciiTheme="majorEastAsia" w:hAnsiTheme="majorEastAsia" w:eastAsiaTheme="majorEastAsia" w:cstheme="majorEastAsia"/>
          <w:kern w:val="0"/>
          <w:sz w:val="21"/>
          <w:szCs w:val="21"/>
          <w:lang w:val="en-US" w:eastAsia="zh-CN" w:bidi="ar-SA"/>
        </w:rPr>
        <w:t>供应商认为成交结果使自己的权益受到损害的，请在公示期限内以书面形式向采购代理机构提出质疑，逾期将不再受理。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firstLine="0" w:firstLineChars="0"/>
        <w:textAlignment w:val="auto"/>
        <w:rPr>
          <w:rFonts w:hint="eastAsia" w:ascii="宋体" w:hAnsi="宋体" w:eastAsia="宋体" w:cs="宋体"/>
          <w:b/>
          <w:bCs/>
          <w:kern w:val="2"/>
          <w:sz w:val="21"/>
          <w:szCs w:val="21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2"/>
          <w:sz w:val="21"/>
          <w:szCs w:val="21"/>
          <w:lang w:val="en-US" w:eastAsia="zh-CN" w:bidi="ar-SA"/>
        </w:rPr>
        <w:t>其他补充事宜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420" w:leftChars="200" w:firstLine="0" w:firstLineChars="0"/>
        <w:textAlignment w:val="auto"/>
        <w:rPr>
          <w:rFonts w:hint="eastAsia" w:ascii="宋体" w:hAnsi="宋体" w:eastAsia="宋体" w:cs="宋体"/>
          <w:b/>
          <w:bCs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1"/>
          <w:szCs w:val="21"/>
          <w:lang w:val="en-US" w:eastAsia="zh-CN"/>
        </w:rPr>
        <w:t>未成交</w:t>
      </w:r>
      <w:r>
        <w:rPr>
          <w:rFonts w:hint="eastAsia" w:ascii="宋体" w:hAnsi="宋体" w:cs="宋体"/>
          <w:b/>
          <w:bCs/>
          <w:sz w:val="21"/>
          <w:szCs w:val="21"/>
          <w:lang w:val="en-US" w:eastAsia="zh-CN"/>
        </w:rPr>
        <w:t>情况</w:t>
      </w:r>
      <w:r>
        <w:rPr>
          <w:rFonts w:hint="eastAsia" w:ascii="宋体" w:hAnsi="宋体" w:eastAsia="宋体" w:cs="宋体"/>
          <w:b/>
          <w:bCs/>
          <w:sz w:val="21"/>
          <w:szCs w:val="21"/>
          <w:lang w:val="en-US" w:eastAsia="zh-CN"/>
        </w:rPr>
        <w:t>：</w:t>
      </w:r>
    </w:p>
    <w:tbl>
      <w:tblPr>
        <w:tblStyle w:val="15"/>
        <w:tblW w:w="4998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0"/>
        <w:gridCol w:w="3129"/>
        <w:gridCol w:w="2413"/>
        <w:gridCol w:w="1290"/>
        <w:gridCol w:w="96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  <w:jc w:val="center"/>
        </w:trPr>
        <w:tc>
          <w:tcPr>
            <w:tcW w:w="471" w:type="pct"/>
            <w:vAlign w:val="center"/>
          </w:tcPr>
          <w:p>
            <w:pPr>
              <w:pStyle w:val="1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  <w:t>序号</w:t>
            </w:r>
          </w:p>
        </w:tc>
        <w:tc>
          <w:tcPr>
            <w:tcW w:w="1817" w:type="pct"/>
            <w:vAlign w:val="center"/>
          </w:tcPr>
          <w:p>
            <w:pPr>
              <w:pStyle w:val="1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  <w:t>未成交供应商</w:t>
            </w:r>
          </w:p>
        </w:tc>
        <w:tc>
          <w:tcPr>
            <w:tcW w:w="1401" w:type="pct"/>
            <w:vAlign w:val="center"/>
          </w:tcPr>
          <w:p>
            <w:pPr>
              <w:pStyle w:val="1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  <w:t>最后报价（元）</w:t>
            </w:r>
          </w:p>
        </w:tc>
        <w:tc>
          <w:tcPr>
            <w:tcW w:w="749" w:type="pct"/>
            <w:vAlign w:val="center"/>
          </w:tcPr>
          <w:p>
            <w:pPr>
              <w:pStyle w:val="1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  <w:t>得分</w:t>
            </w:r>
          </w:p>
        </w:tc>
        <w:tc>
          <w:tcPr>
            <w:tcW w:w="559" w:type="pct"/>
            <w:vAlign w:val="center"/>
          </w:tcPr>
          <w:p>
            <w:pPr>
              <w:pStyle w:val="1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  <w:t>排名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  <w:jc w:val="center"/>
        </w:trPr>
        <w:tc>
          <w:tcPr>
            <w:tcW w:w="471" w:type="pct"/>
            <w:vAlign w:val="center"/>
          </w:tcPr>
          <w:p>
            <w:pPr>
              <w:pStyle w:val="1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1</w:t>
            </w:r>
          </w:p>
        </w:tc>
        <w:tc>
          <w:tcPr>
            <w:tcW w:w="1817" w:type="pct"/>
            <w:vAlign w:val="center"/>
          </w:tcPr>
          <w:p>
            <w:pPr>
              <w:pStyle w:val="1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湖南省地质测绘院</w:t>
            </w:r>
          </w:p>
        </w:tc>
        <w:tc>
          <w:tcPr>
            <w:tcW w:w="1401" w:type="pct"/>
            <w:vAlign w:val="center"/>
          </w:tcPr>
          <w:p>
            <w:pPr>
              <w:pStyle w:val="1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340024.00</w:t>
            </w:r>
          </w:p>
        </w:tc>
        <w:tc>
          <w:tcPr>
            <w:tcW w:w="749" w:type="pct"/>
            <w:vAlign w:val="center"/>
          </w:tcPr>
          <w:p>
            <w:pPr>
              <w:pStyle w:val="1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47.74</w:t>
            </w:r>
          </w:p>
        </w:tc>
        <w:tc>
          <w:tcPr>
            <w:tcW w:w="559" w:type="pct"/>
            <w:vAlign w:val="center"/>
          </w:tcPr>
          <w:p>
            <w:pPr>
              <w:pStyle w:val="1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  <w:jc w:val="center"/>
        </w:trPr>
        <w:tc>
          <w:tcPr>
            <w:tcW w:w="471" w:type="pct"/>
            <w:vAlign w:val="center"/>
          </w:tcPr>
          <w:p>
            <w:pPr>
              <w:pStyle w:val="1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2</w:t>
            </w:r>
          </w:p>
        </w:tc>
        <w:tc>
          <w:tcPr>
            <w:tcW w:w="1817" w:type="pct"/>
            <w:vAlign w:val="center"/>
          </w:tcPr>
          <w:p>
            <w:pPr>
              <w:pStyle w:val="1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湖南省勘测设计院</w:t>
            </w:r>
          </w:p>
        </w:tc>
        <w:tc>
          <w:tcPr>
            <w:tcW w:w="1401" w:type="pct"/>
            <w:vAlign w:val="center"/>
          </w:tcPr>
          <w:p>
            <w:pPr>
              <w:pStyle w:val="1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344640.00</w:t>
            </w:r>
          </w:p>
        </w:tc>
        <w:tc>
          <w:tcPr>
            <w:tcW w:w="749" w:type="pct"/>
            <w:vAlign w:val="center"/>
          </w:tcPr>
          <w:p>
            <w:pPr>
              <w:pStyle w:val="1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73.34</w:t>
            </w:r>
          </w:p>
        </w:tc>
        <w:tc>
          <w:tcPr>
            <w:tcW w:w="559" w:type="pct"/>
            <w:vAlign w:val="center"/>
          </w:tcPr>
          <w:p>
            <w:pPr>
              <w:pStyle w:val="1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2</w:t>
            </w:r>
          </w:p>
        </w:tc>
      </w:tr>
    </w:tbl>
    <w:p>
      <w:pPr>
        <w:pStyle w:val="19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400" w:lineRule="exact"/>
        <w:ind w:left="420" w:leftChars="200" w:firstLine="0" w:firstLineChars="0"/>
        <w:textAlignment w:val="auto"/>
        <w:rPr>
          <w:rFonts w:hint="eastAsia" w:ascii="宋体" w:hAnsi="宋体" w:eastAsia="宋体" w:cs="宋体"/>
          <w:b/>
          <w:bCs/>
          <w:color w:val="auto"/>
          <w:szCs w:val="21"/>
          <w:highlight w:val="none"/>
        </w:rPr>
      </w:pPr>
      <w:r>
        <w:rPr>
          <w:rFonts w:hint="eastAsia" w:ascii="宋体" w:hAnsi="宋体" w:eastAsia="宋体" w:cs="宋体"/>
          <w:b/>
          <w:bCs/>
          <w:kern w:val="0"/>
          <w:sz w:val="21"/>
          <w:szCs w:val="21"/>
          <w:lang w:val="en-US" w:eastAsia="zh-CN" w:bidi="ar-SA"/>
        </w:rPr>
        <w:t>未通过资格符合性审查的投标人情况：无</w:t>
      </w:r>
    </w:p>
    <w:p>
      <w:pPr>
        <w:pStyle w:val="19"/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3360"/>
        </w:tabs>
        <w:kinsoku/>
        <w:wordWrap w:val="0"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384" w:rightChars="183" w:firstLine="422" w:firstLineChars="200"/>
        <w:jc w:val="left"/>
        <w:textAlignment w:val="auto"/>
        <w:rPr>
          <w:rFonts w:hint="eastAsia" w:ascii="宋体" w:hAnsi="宋体" w:cs="宋体"/>
          <w:b w:val="0"/>
          <w:bCs w:val="0"/>
          <w:color w:val="auto"/>
          <w:szCs w:val="21"/>
          <w:highlight w:val="none"/>
          <w:lang w:eastAsia="zh-CN"/>
        </w:rPr>
      </w:pPr>
      <w:r>
        <w:rPr>
          <w:rFonts w:hint="eastAsia" w:ascii="宋体" w:hAnsi="宋体" w:cs="宋体"/>
          <w:b/>
          <w:bCs/>
          <w:sz w:val="21"/>
          <w:szCs w:val="21"/>
          <w:lang w:val="en-US" w:eastAsia="zh-CN"/>
        </w:rPr>
        <w:t>信息</w:t>
      </w:r>
      <w:r>
        <w:rPr>
          <w:rFonts w:hint="eastAsia" w:ascii="宋体" w:hAnsi="宋体" w:eastAsia="宋体" w:cs="宋体"/>
          <w:b/>
          <w:bCs/>
          <w:sz w:val="21"/>
          <w:szCs w:val="21"/>
          <w:lang w:val="en-US" w:eastAsia="zh-CN"/>
        </w:rPr>
        <w:t>公告发布</w:t>
      </w:r>
      <w:r>
        <w:rPr>
          <w:rFonts w:hint="eastAsia" w:ascii="宋体" w:hAnsi="宋体" w:cs="宋体"/>
          <w:b/>
          <w:bCs/>
          <w:sz w:val="21"/>
          <w:szCs w:val="21"/>
          <w:lang w:val="en-US" w:eastAsia="zh-CN"/>
        </w:rPr>
        <w:t>的</w:t>
      </w:r>
      <w:r>
        <w:rPr>
          <w:rFonts w:hint="eastAsia" w:ascii="宋体" w:hAnsi="宋体" w:eastAsia="宋体" w:cs="宋体"/>
          <w:b/>
          <w:bCs/>
          <w:sz w:val="21"/>
          <w:szCs w:val="21"/>
          <w:lang w:val="en-US" w:eastAsia="zh-CN"/>
        </w:rPr>
        <w:t>媒体</w:t>
      </w:r>
      <w:r>
        <w:rPr>
          <w:rFonts w:hint="eastAsia" w:ascii="宋体" w:hAnsi="宋体" w:eastAsia="宋体" w:cs="宋体"/>
          <w:b/>
          <w:bCs/>
          <w:color w:val="auto"/>
          <w:sz w:val="21"/>
          <w:szCs w:val="21"/>
          <w:lang w:val="en-US" w:eastAsia="zh-CN"/>
        </w:rPr>
        <w:t>：</w:t>
      </w:r>
      <w:r>
        <w:rPr>
          <w:rStyle w:val="17"/>
          <w:rFonts w:hint="eastAsia" w:ascii="宋体" w:hAnsi="宋体" w:eastAsia="宋体" w:cs="宋体"/>
          <w:b w:val="0"/>
          <w:bCs w:val="0"/>
          <w:color w:val="auto"/>
          <w:szCs w:val="21"/>
          <w:highlight w:val="none"/>
        </w:rPr>
        <w:t>中国政府采购网</w:t>
      </w:r>
      <w:r>
        <w:rPr>
          <w:rStyle w:val="17"/>
          <w:rFonts w:hint="eastAsia" w:ascii="宋体" w:hAnsi="宋体" w:cs="宋体"/>
          <w:b w:val="0"/>
          <w:bCs w:val="0"/>
          <w:color w:val="auto"/>
          <w:szCs w:val="21"/>
          <w:highlight w:val="none"/>
          <w:lang w:eastAsia="zh-CN"/>
        </w:rPr>
        <w:t>（</w:t>
      </w:r>
      <w:r>
        <w:rPr>
          <w:rFonts w:hint="eastAsia" w:ascii="宋体" w:hAnsi="宋体" w:eastAsia="宋体" w:cs="宋体"/>
          <w:b w:val="0"/>
          <w:bCs w:val="0"/>
          <w:color w:val="auto"/>
          <w:szCs w:val="21"/>
          <w:highlight w:val="none"/>
        </w:rPr>
        <w:fldChar w:fldCharType="begin"/>
      </w:r>
      <w:r>
        <w:rPr>
          <w:rFonts w:hint="eastAsia" w:ascii="宋体" w:hAnsi="宋体" w:eastAsia="宋体" w:cs="宋体"/>
          <w:b w:val="0"/>
          <w:bCs w:val="0"/>
          <w:color w:val="auto"/>
          <w:szCs w:val="21"/>
          <w:highlight w:val="none"/>
        </w:rPr>
        <w:instrText xml:space="preserve"> HYPERLINK "http://www.ccgp.gov.cn（中国政府采购网）、http:/zfcg.gxzf.gov.cn/（广西壮族自治区政府采购网）、http:/gl.zfcg.zcygov.cn/（桂林市政府采购网）、http:/glggzy.org.cn（桂林市公共资源交易中心）" </w:instrText>
      </w:r>
      <w:r>
        <w:rPr>
          <w:rFonts w:hint="eastAsia" w:ascii="宋体" w:hAnsi="宋体" w:eastAsia="宋体" w:cs="宋体"/>
          <w:b w:val="0"/>
          <w:bCs w:val="0"/>
          <w:color w:val="auto"/>
          <w:szCs w:val="21"/>
          <w:highlight w:val="none"/>
        </w:rPr>
        <w:fldChar w:fldCharType="separate"/>
      </w:r>
      <w:r>
        <w:rPr>
          <w:rStyle w:val="17"/>
          <w:rFonts w:hint="eastAsia" w:ascii="宋体" w:hAnsi="宋体" w:eastAsia="宋体" w:cs="宋体"/>
          <w:b w:val="0"/>
          <w:bCs w:val="0"/>
          <w:color w:val="auto"/>
          <w:szCs w:val="21"/>
          <w:highlight w:val="none"/>
        </w:rPr>
        <w:t>http</w:t>
      </w:r>
      <w:r>
        <w:rPr>
          <w:rStyle w:val="17"/>
          <w:rFonts w:hint="eastAsia" w:ascii="宋体" w:hAnsi="宋体" w:cs="宋体"/>
          <w:b w:val="0"/>
          <w:bCs w:val="0"/>
          <w:color w:val="auto"/>
          <w:szCs w:val="21"/>
          <w:highlight w:val="none"/>
          <w:lang w:eastAsia="zh-CN"/>
        </w:rPr>
        <w:t>:</w:t>
      </w:r>
      <w:r>
        <w:rPr>
          <w:rStyle w:val="17"/>
          <w:rFonts w:hint="eastAsia" w:ascii="宋体" w:hAnsi="宋体" w:cs="宋体"/>
          <w:b w:val="0"/>
          <w:bCs w:val="0"/>
          <w:color w:val="auto"/>
          <w:szCs w:val="21"/>
          <w:highlight w:val="none"/>
          <w:lang w:val="en-US" w:eastAsia="zh-CN"/>
        </w:rPr>
        <w:t>//</w:t>
      </w:r>
      <w:r>
        <w:rPr>
          <w:rStyle w:val="17"/>
          <w:rFonts w:hint="eastAsia" w:ascii="宋体" w:hAnsi="宋体" w:eastAsia="宋体" w:cs="宋体"/>
          <w:b w:val="0"/>
          <w:bCs w:val="0"/>
          <w:color w:val="auto"/>
          <w:szCs w:val="21"/>
          <w:highlight w:val="none"/>
        </w:rPr>
        <w:t>www.ccgp.gov.cn</w:t>
      </w:r>
      <w:r>
        <w:rPr>
          <w:rStyle w:val="17"/>
          <w:rFonts w:hint="eastAsia" w:ascii="宋体" w:hAnsi="宋体" w:cs="宋体"/>
          <w:b w:val="0"/>
          <w:bCs w:val="0"/>
          <w:color w:val="auto"/>
          <w:szCs w:val="21"/>
          <w:highlight w:val="none"/>
          <w:lang w:eastAsia="zh-CN"/>
        </w:rPr>
        <w:t>）</w:t>
      </w:r>
      <w:r>
        <w:rPr>
          <w:rStyle w:val="17"/>
          <w:rFonts w:hint="eastAsia" w:ascii="宋体" w:hAnsi="宋体" w:eastAsia="宋体" w:cs="宋体"/>
          <w:b w:val="0"/>
          <w:bCs w:val="0"/>
          <w:color w:val="auto"/>
          <w:szCs w:val="21"/>
          <w:highlight w:val="none"/>
        </w:rPr>
        <w:t>、广西壮族自治区政府采购网</w:t>
      </w:r>
      <w:r>
        <w:rPr>
          <w:rStyle w:val="17"/>
          <w:rFonts w:hint="eastAsia" w:ascii="宋体" w:hAnsi="宋体" w:cs="宋体"/>
          <w:b w:val="0"/>
          <w:bCs w:val="0"/>
          <w:color w:val="auto"/>
          <w:szCs w:val="21"/>
          <w:highlight w:val="none"/>
          <w:lang w:eastAsia="zh-CN"/>
        </w:rPr>
        <w:t>（</w:t>
      </w:r>
      <w:r>
        <w:rPr>
          <w:rStyle w:val="17"/>
          <w:rFonts w:hint="eastAsia" w:ascii="宋体" w:hAnsi="宋体" w:eastAsia="宋体" w:cs="宋体"/>
          <w:b w:val="0"/>
          <w:bCs w:val="0"/>
          <w:color w:val="auto"/>
          <w:szCs w:val="21"/>
          <w:highlight w:val="none"/>
        </w:rPr>
        <w:t>http://zfcg.gxzf.gov.cn/</w:t>
      </w:r>
      <w:r>
        <w:rPr>
          <w:rStyle w:val="17"/>
          <w:rFonts w:hint="eastAsia" w:ascii="宋体" w:hAnsi="宋体" w:cs="宋体"/>
          <w:b w:val="0"/>
          <w:bCs w:val="0"/>
          <w:color w:val="auto"/>
          <w:szCs w:val="21"/>
          <w:highlight w:val="none"/>
          <w:lang w:eastAsia="zh-CN"/>
        </w:rPr>
        <w:t>）</w:t>
      </w:r>
      <w:r>
        <w:rPr>
          <w:rStyle w:val="17"/>
          <w:rFonts w:hint="eastAsia" w:ascii="宋体" w:hAnsi="宋体" w:eastAsia="宋体" w:cs="宋体"/>
          <w:b w:val="0"/>
          <w:bCs w:val="0"/>
          <w:color w:val="auto"/>
          <w:szCs w:val="21"/>
          <w:highlight w:val="none"/>
        </w:rPr>
        <w:t>、桂林市政府采购网</w:t>
      </w:r>
      <w:r>
        <w:rPr>
          <w:rStyle w:val="17"/>
          <w:rFonts w:hint="eastAsia" w:ascii="宋体" w:hAnsi="宋体" w:cs="宋体"/>
          <w:b w:val="0"/>
          <w:bCs w:val="0"/>
          <w:color w:val="auto"/>
          <w:szCs w:val="21"/>
          <w:highlight w:val="none"/>
          <w:lang w:eastAsia="zh-CN"/>
        </w:rPr>
        <w:t>（</w:t>
      </w:r>
      <w:bookmarkStart w:id="4" w:name="_GoBack"/>
      <w:bookmarkEnd w:id="4"/>
      <w:r>
        <w:rPr>
          <w:rStyle w:val="17"/>
          <w:rFonts w:hint="eastAsia" w:ascii="宋体" w:hAnsi="宋体" w:eastAsia="宋体" w:cs="宋体"/>
          <w:b w:val="0"/>
          <w:bCs w:val="0"/>
          <w:color w:val="auto"/>
          <w:szCs w:val="21"/>
          <w:highlight w:val="none"/>
        </w:rPr>
        <w:t>http://gl.zfcg.zcygov.cn/</w:t>
      </w:r>
      <w:r>
        <w:rPr>
          <w:rStyle w:val="17"/>
          <w:rFonts w:hint="eastAsia" w:ascii="宋体" w:hAnsi="宋体" w:cs="宋体"/>
          <w:b w:val="0"/>
          <w:bCs w:val="0"/>
          <w:color w:val="auto"/>
          <w:szCs w:val="21"/>
          <w:highlight w:val="none"/>
          <w:lang w:eastAsia="zh-CN"/>
        </w:rPr>
        <w:t>）</w:t>
      </w:r>
      <w:r>
        <w:rPr>
          <w:rStyle w:val="17"/>
          <w:rFonts w:hint="eastAsia" w:ascii="宋体" w:hAnsi="宋体" w:eastAsia="宋体" w:cs="宋体"/>
          <w:b w:val="0"/>
          <w:bCs w:val="0"/>
          <w:color w:val="auto"/>
          <w:szCs w:val="21"/>
          <w:highlight w:val="none"/>
        </w:rPr>
        <w:t>、桂林市公共资源交易中心</w:t>
      </w:r>
      <w:r>
        <w:rPr>
          <w:rStyle w:val="17"/>
          <w:rFonts w:hint="eastAsia" w:ascii="宋体" w:hAnsi="宋体" w:cs="宋体"/>
          <w:b w:val="0"/>
          <w:bCs w:val="0"/>
          <w:color w:val="auto"/>
          <w:szCs w:val="21"/>
          <w:highlight w:val="none"/>
          <w:lang w:eastAsia="zh-CN"/>
        </w:rPr>
        <w:t>（</w:t>
      </w:r>
      <w:r>
        <w:rPr>
          <w:rStyle w:val="17"/>
          <w:rFonts w:hint="eastAsia" w:ascii="宋体" w:hAnsi="宋体" w:eastAsia="宋体" w:cs="宋体"/>
          <w:b w:val="0"/>
          <w:bCs w:val="0"/>
          <w:color w:val="auto"/>
          <w:szCs w:val="21"/>
          <w:highlight w:val="none"/>
        </w:rPr>
        <w:t>http://glggzy.org.cn</w:t>
      </w:r>
      <w:r>
        <w:rPr>
          <w:rFonts w:hint="eastAsia" w:ascii="宋体" w:hAnsi="宋体" w:eastAsia="宋体" w:cs="宋体"/>
          <w:b w:val="0"/>
          <w:bCs w:val="0"/>
          <w:color w:val="auto"/>
          <w:szCs w:val="21"/>
          <w:highlight w:val="none"/>
        </w:rPr>
        <w:fldChar w:fldCharType="end"/>
      </w:r>
      <w:r>
        <w:rPr>
          <w:rFonts w:hint="eastAsia" w:ascii="宋体" w:hAnsi="宋体" w:cs="宋体"/>
          <w:b w:val="0"/>
          <w:bCs w:val="0"/>
          <w:color w:val="auto"/>
          <w:szCs w:val="21"/>
          <w:highlight w:val="none"/>
          <w:lang w:eastAsia="zh-CN"/>
        </w:rPr>
        <w:t>）。</w:t>
      </w:r>
    </w:p>
    <w:p>
      <w:pPr>
        <w:pStyle w:val="19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400" w:lineRule="exact"/>
        <w:ind w:leftChars="229"/>
        <w:jc w:val="left"/>
        <w:textAlignment w:val="auto"/>
        <w:rPr>
          <w:rFonts w:hint="eastAsia" w:ascii="宋体" w:hAnsi="宋体" w:eastAsia="宋体" w:cs="宋体"/>
          <w:b/>
          <w:bCs/>
          <w:color w:val="auto"/>
          <w:szCs w:val="21"/>
          <w:highlight w:val="none"/>
        </w:rPr>
      </w:pPr>
      <w:r>
        <w:rPr>
          <w:rFonts w:hint="eastAsia" w:ascii="宋体" w:hAnsi="宋体" w:cs="宋体"/>
          <w:b/>
          <w:bCs/>
          <w:color w:val="auto"/>
          <w:szCs w:val="21"/>
          <w:highlight w:val="none"/>
          <w:lang w:val="en-US" w:eastAsia="zh-CN"/>
        </w:rPr>
        <w:t>首次公告日期：</w:t>
      </w:r>
      <w:r>
        <w:rPr>
          <w:rFonts w:hint="eastAsia" w:ascii="宋体" w:hAnsi="宋体" w:cs="宋体"/>
          <w:b w:val="0"/>
          <w:bCs w:val="0"/>
          <w:color w:val="auto"/>
          <w:szCs w:val="21"/>
          <w:highlight w:val="none"/>
          <w:lang w:val="en-US" w:eastAsia="zh-CN"/>
        </w:rPr>
        <w:t>2020年9月18日</w:t>
      </w:r>
      <w:r>
        <w:rPr>
          <w:rFonts w:hint="eastAsia" w:ascii="宋体" w:hAnsi="宋体" w:cs="宋体"/>
          <w:b/>
          <w:bCs/>
          <w:color w:val="auto"/>
          <w:szCs w:val="21"/>
          <w:highlight w:val="none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firstLine="0" w:firstLineChars="0"/>
        <w:textAlignment w:val="auto"/>
        <w:rPr>
          <w:rFonts w:hint="eastAsia" w:ascii="宋体" w:hAnsi="宋体" w:eastAsia="宋体" w:cs="宋体"/>
          <w:b/>
          <w:bCs/>
          <w:sz w:val="21"/>
          <w:szCs w:val="21"/>
        </w:rPr>
      </w:pPr>
      <w:r>
        <w:rPr>
          <w:rFonts w:hint="eastAsia" w:ascii="宋体" w:hAnsi="宋体" w:eastAsia="宋体" w:cs="宋体"/>
          <w:b/>
          <w:bCs/>
          <w:sz w:val="21"/>
          <w:szCs w:val="21"/>
        </w:rPr>
        <w:t>凡对本次</w:t>
      </w:r>
      <w:r>
        <w:rPr>
          <w:rFonts w:hint="eastAsia" w:ascii="宋体" w:hAnsi="宋体" w:cs="宋体"/>
          <w:b/>
          <w:bCs/>
          <w:sz w:val="21"/>
          <w:szCs w:val="21"/>
          <w:lang w:val="en-US" w:eastAsia="zh-CN"/>
        </w:rPr>
        <w:t>采购</w:t>
      </w:r>
      <w:r>
        <w:rPr>
          <w:rFonts w:hint="eastAsia" w:ascii="宋体" w:hAnsi="宋体" w:eastAsia="宋体" w:cs="宋体"/>
          <w:b/>
          <w:bCs/>
          <w:sz w:val="21"/>
          <w:szCs w:val="21"/>
        </w:rPr>
        <w:t>提出询问，请按以下方式联系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420" w:leftChars="200" w:firstLine="0" w:firstLineChars="0"/>
        <w:textAlignment w:val="auto"/>
        <w:rPr>
          <w:rFonts w:hint="eastAsia" w:ascii="宋体" w:hAnsi="宋体" w:eastAsia="宋体" w:cs="宋体"/>
          <w:b/>
          <w:bCs/>
          <w:sz w:val="21"/>
          <w:szCs w:val="21"/>
          <w:lang w:val="en-US" w:eastAsia="zh-CN"/>
        </w:rPr>
        <w:sectPr>
          <w:pgSz w:w="11906" w:h="16838"/>
          <w:pgMar w:top="1440" w:right="1757" w:bottom="1440" w:left="1757" w:header="851" w:footer="992" w:gutter="0"/>
          <w:cols w:space="425" w:num="1"/>
          <w:docGrid w:type="lines" w:linePitch="312" w:charSpace="0"/>
        </w:sectPr>
      </w:pPr>
      <w:bookmarkStart w:id="0" w:name="_Toc28359025"/>
      <w:bookmarkStart w:id="1" w:name="_Toc28359102"/>
      <w:bookmarkStart w:id="2" w:name="_Toc35393643"/>
      <w:bookmarkStart w:id="3" w:name="_Toc35393812"/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420" w:leftChars="200" w:firstLine="0" w:firstLineChars="0"/>
        <w:textAlignment w:val="auto"/>
        <w:rPr>
          <w:rFonts w:hint="eastAsia" w:ascii="宋体" w:hAnsi="宋体" w:eastAsia="宋体" w:cs="宋体"/>
          <w:b/>
          <w:bCs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1"/>
          <w:szCs w:val="21"/>
          <w:lang w:val="en-US" w:eastAsia="zh-CN"/>
        </w:rPr>
        <w:t>采购人信息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420" w:leftChars="200" w:firstLine="0" w:firstLineChars="0"/>
        <w:textAlignment w:val="auto"/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名 称：</w:t>
      </w:r>
      <w:r>
        <w:rPr>
          <w:rFonts w:hint="eastAsia" w:ascii="宋体" w:hAnsi="宋体" w:cs="宋体"/>
          <w:sz w:val="21"/>
          <w:szCs w:val="21"/>
          <w:lang w:val="en-US" w:eastAsia="zh-CN"/>
        </w:rPr>
        <w:t>桂林市排水工程管理处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420" w:leftChars="200" w:firstLine="0" w:firstLineChars="0"/>
        <w:textAlignment w:val="auto"/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地 址：桂林市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400" w:lineRule="exact"/>
        <w:ind w:left="426" w:leftChars="200" w:hanging="6" w:firstLineChars="0"/>
        <w:textAlignment w:val="auto"/>
        <w:rPr>
          <w:rFonts w:hint="default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联 系 人：曾工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420" w:leftChars="200" w:firstLine="0" w:firstLineChars="0"/>
        <w:textAlignment w:val="auto"/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联系方式：0773-</w:t>
      </w:r>
      <w:r>
        <w:rPr>
          <w:rFonts w:hint="eastAsia" w:ascii="宋体" w:hAnsi="宋体" w:cs="宋体"/>
          <w:sz w:val="21"/>
          <w:szCs w:val="21"/>
          <w:lang w:val="en-US" w:eastAsia="zh-CN"/>
        </w:rPr>
        <w:t>3830312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</w:t>
      </w:r>
    </w:p>
    <w:p>
      <w:pPr>
        <w:pStyle w:val="2"/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pacing w:line="400" w:lineRule="exact"/>
        <w:textAlignment w:val="auto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498" w:leftChars="237" w:firstLine="0" w:firstLineChars="0"/>
        <w:textAlignment w:val="auto"/>
        <w:rPr>
          <w:rFonts w:hint="eastAsia" w:ascii="宋体" w:hAnsi="宋体" w:eastAsia="宋体" w:cs="宋体"/>
          <w:b/>
          <w:bCs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1"/>
          <w:szCs w:val="21"/>
          <w:lang w:val="en-US" w:eastAsia="zh-CN"/>
        </w:rPr>
        <w:t>采购代理机构信息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498" w:leftChars="237" w:firstLine="0" w:firstLineChars="0"/>
        <w:textAlignment w:val="auto"/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名 称：广西联云项目管理有限公司 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498" w:leftChars="237" w:firstLine="0" w:firstLineChars="0"/>
        <w:textAlignment w:val="auto"/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地</w:t>
      </w:r>
      <w:r>
        <w:rPr>
          <w:rFonts w:hint="eastAsia" w:ascii="宋体" w:hAnsi="宋体" w:cs="宋体"/>
          <w:sz w:val="21"/>
          <w:szCs w:val="21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址：广西桂林市秀峰区红岭路维也纳酒店（万象店）10 楼10-3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519" w:leftChars="247" w:firstLine="0" w:firstLineChars="0"/>
        <w:textAlignment w:val="auto"/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cs="宋体"/>
          <w:sz w:val="21"/>
          <w:szCs w:val="21"/>
          <w:lang w:val="en-US" w:eastAsia="zh-CN"/>
        </w:rPr>
        <w:t xml:space="preserve">联 系 人：蒋工 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519" w:leftChars="247" w:firstLine="0" w:firstLineChars="0"/>
        <w:textAlignment w:val="auto"/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cs="宋体"/>
          <w:sz w:val="21"/>
          <w:szCs w:val="21"/>
          <w:lang w:val="en-US" w:eastAsia="zh-CN"/>
        </w:rPr>
        <w:t>联系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方式：0773-8994564 </w:t>
      </w:r>
    </w:p>
    <w:p>
      <w:pPr>
        <w:pStyle w:val="2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420" w:leftChars="200" w:firstLine="0" w:firstLineChars="0"/>
        <w:textAlignment w:val="auto"/>
        <w:rPr>
          <w:rFonts w:hint="eastAsia" w:ascii="宋体" w:hAnsi="宋体" w:eastAsia="宋体" w:cs="宋体"/>
          <w:b/>
          <w:bCs/>
          <w:sz w:val="21"/>
          <w:szCs w:val="21"/>
          <w:lang w:val="en-US" w:eastAsia="zh-CN"/>
        </w:rPr>
        <w:sectPr>
          <w:type w:val="continuous"/>
          <w:pgSz w:w="11906" w:h="16838"/>
          <w:pgMar w:top="1440" w:right="1800" w:bottom="1440" w:left="1800" w:header="851" w:footer="992" w:gutter="0"/>
          <w:cols w:equalWidth="0" w:num="2">
            <w:col w:w="3690" w:space="180"/>
            <w:col w:w="4435"/>
          </w:cols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420" w:leftChars="200" w:firstLine="0" w:firstLineChars="0"/>
        <w:textAlignment w:val="auto"/>
        <w:rPr>
          <w:rFonts w:hint="eastAsia" w:ascii="宋体" w:hAnsi="宋体" w:eastAsia="宋体" w:cs="宋体"/>
          <w:b/>
          <w:bCs/>
          <w:sz w:val="21"/>
          <w:szCs w:val="21"/>
          <w:lang w:val="en-US" w:eastAsia="zh-CN"/>
        </w:rPr>
      </w:pPr>
      <w:r>
        <w:rPr>
          <w:rFonts w:hint="eastAsia" w:ascii="宋体" w:hAnsi="宋体" w:cs="宋体"/>
          <w:b/>
          <w:bCs/>
          <w:sz w:val="21"/>
          <w:szCs w:val="21"/>
          <w:lang w:val="en-US" w:eastAsia="zh-CN"/>
        </w:rPr>
        <w:t>政府采购监督管理机构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420" w:leftChars="200" w:firstLine="0" w:firstLineChars="0"/>
        <w:textAlignment w:val="auto"/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cs="宋体"/>
          <w:sz w:val="21"/>
          <w:szCs w:val="21"/>
          <w:lang w:val="en-US" w:eastAsia="zh-CN"/>
        </w:rPr>
        <w:t>名 称：桂林市政府采购管理办公室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420" w:leftChars="200" w:firstLine="0" w:firstLineChars="0"/>
        <w:textAlignment w:val="auto"/>
        <w:rPr>
          <w:rFonts w:hint="default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联系方式：0773-</w:t>
      </w:r>
      <w:r>
        <w:rPr>
          <w:rFonts w:hint="eastAsia" w:ascii="宋体" w:hAnsi="宋体" w:cs="宋体"/>
          <w:sz w:val="21"/>
          <w:szCs w:val="21"/>
          <w:lang w:val="en-US" w:eastAsia="zh-CN"/>
        </w:rPr>
        <w:t>2</w:t>
      </w:r>
      <w:bookmarkEnd w:id="0"/>
      <w:bookmarkEnd w:id="1"/>
      <w:bookmarkEnd w:id="2"/>
      <w:bookmarkEnd w:id="3"/>
      <w:r>
        <w:rPr>
          <w:rFonts w:hint="eastAsia" w:ascii="宋体" w:hAnsi="宋体" w:cs="宋体"/>
          <w:sz w:val="21"/>
          <w:szCs w:val="21"/>
          <w:lang w:val="en-US" w:eastAsia="zh-CN"/>
        </w:rPr>
        <w:t>2862142</w:t>
      </w:r>
    </w:p>
    <w:p>
      <w:pPr>
        <w:pStyle w:val="2"/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pacing w:line="400" w:lineRule="exact"/>
        <w:textAlignment w:val="auto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400" w:lineRule="exact"/>
        <w:ind w:left="420" w:leftChars="200" w:firstLine="0" w:firstLineChars="0"/>
        <w:jc w:val="right"/>
        <w:textAlignment w:val="auto"/>
        <w:rPr>
          <w:rFonts w:hint="eastAsia" w:ascii="宋体" w:hAnsi="宋体" w:eastAsia="宋体" w:cs="宋体"/>
          <w:b/>
          <w:bCs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1"/>
          <w:szCs w:val="21"/>
          <w:lang w:val="en-US" w:eastAsia="zh-CN"/>
        </w:rPr>
        <w:t>广西联云项目管理有限公司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afterAutospacing="0" w:line="400" w:lineRule="exact"/>
        <w:ind w:left="420" w:leftChars="200" w:firstLine="0" w:firstLineChars="0"/>
        <w:jc w:val="right"/>
        <w:textAlignment w:val="auto"/>
        <w:rPr>
          <w:rFonts w:hint="eastAsia" w:ascii="宋体" w:hAnsi="宋体" w:eastAsia="宋体" w:cs="宋体"/>
          <w:b/>
          <w:bCs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1"/>
          <w:szCs w:val="21"/>
          <w:lang w:val="en-US" w:eastAsia="zh-CN"/>
        </w:rPr>
        <w:t>2020年</w:t>
      </w:r>
      <w:r>
        <w:rPr>
          <w:rFonts w:hint="eastAsia" w:ascii="宋体" w:hAnsi="宋体" w:cs="宋体"/>
          <w:b/>
          <w:bCs/>
          <w:sz w:val="21"/>
          <w:szCs w:val="21"/>
          <w:lang w:val="en-US" w:eastAsia="zh-CN"/>
        </w:rPr>
        <w:t>10</w:t>
      </w:r>
      <w:r>
        <w:rPr>
          <w:rFonts w:hint="eastAsia" w:ascii="宋体" w:hAnsi="宋体" w:eastAsia="宋体" w:cs="宋体"/>
          <w:b/>
          <w:bCs/>
          <w:sz w:val="21"/>
          <w:szCs w:val="21"/>
          <w:lang w:val="en-US" w:eastAsia="zh-CN"/>
        </w:rPr>
        <w:t>月</w:t>
      </w:r>
      <w:r>
        <w:rPr>
          <w:rFonts w:hint="eastAsia" w:ascii="宋体" w:hAnsi="宋体" w:cs="宋体"/>
          <w:b/>
          <w:bCs/>
          <w:sz w:val="21"/>
          <w:szCs w:val="21"/>
          <w:lang w:val="en-US" w:eastAsia="zh-CN"/>
        </w:rPr>
        <w:t>9</w:t>
      </w:r>
      <w:r>
        <w:rPr>
          <w:rFonts w:hint="eastAsia" w:ascii="宋体" w:hAnsi="宋体" w:eastAsia="宋体" w:cs="宋体"/>
          <w:b/>
          <w:bCs/>
          <w:sz w:val="21"/>
          <w:szCs w:val="21"/>
          <w:lang w:val="en-US" w:eastAsia="zh-CN"/>
        </w:rPr>
        <w:t>日</w:t>
      </w:r>
    </w:p>
    <w:p>
      <w:pPr>
        <w:pStyle w:val="2"/>
        <w:spacing w:beforeAutospacing="0"/>
        <w:rPr>
          <w:rFonts w:hint="eastAsia"/>
          <w:lang w:val="en-US" w:eastAsia="zh-CN"/>
        </w:rPr>
      </w:pPr>
    </w:p>
    <w:sectPr>
      <w:type w:val="continuous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汉仪意宋简">
    <w:altName w:val="宋体"/>
    <w:panose1 w:val="00020600040101010101"/>
    <w:charset w:val="86"/>
    <w:family w:val="auto"/>
    <w:pitch w:val="default"/>
    <w:sig w:usb0="00000000" w:usb1="00000000" w:usb2="00000016" w:usb3="00000000" w:csb0="0004009F" w:csb1="DFD7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E795A1E2"/>
    <w:multiLevelType w:val="singleLevel"/>
    <w:tmpl w:val="E795A1E2"/>
    <w:lvl w:ilvl="0" w:tentative="0">
      <w:start w:val="1"/>
      <w:numFmt w:val="decimal"/>
      <w:suff w:val="space"/>
      <w:lvlText w:val="%1."/>
      <w:lvlJc w:val="left"/>
    </w:lvl>
  </w:abstractNum>
  <w:abstractNum w:abstractNumId="1">
    <w:nsid w:val="6217544C"/>
    <w:multiLevelType w:val="singleLevel"/>
    <w:tmpl w:val="6217544C"/>
    <w:lvl w:ilvl="0" w:tentative="0">
      <w:start w:val="5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63617588"/>
    <w:multiLevelType w:val="singleLevel"/>
    <w:tmpl w:val="63617588"/>
    <w:lvl w:ilvl="0" w:tentative="0">
      <w:start w:val="3"/>
      <w:numFmt w:val="decimal"/>
      <w:lvlText w:val="%1."/>
      <w:lvlJc w:val="left"/>
      <w:pPr>
        <w:tabs>
          <w:tab w:val="left" w:pos="312"/>
        </w:tabs>
      </w:pPr>
    </w:lvl>
  </w:abstractNum>
  <w:abstractNum w:abstractNumId="3">
    <w:nsid w:val="6D43BCA3"/>
    <w:multiLevelType w:val="singleLevel"/>
    <w:tmpl w:val="6D43BCA3"/>
    <w:lvl w:ilvl="0" w:tentative="0">
      <w:start w:val="1"/>
      <w:numFmt w:val="chineseCounting"/>
      <w:suff w:val="nothing"/>
      <w:lvlText w:val="%1、"/>
      <w:lvlJc w:val="left"/>
      <w:pPr>
        <w:ind w:left="0" w:firstLine="420"/>
      </w:pPr>
      <w:rPr>
        <w:rFonts w:hint="eastAsia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DD2E4D"/>
    <w:rsid w:val="1EA42967"/>
    <w:rsid w:val="45441465"/>
    <w:rsid w:val="4BA419A3"/>
    <w:rsid w:val="4FCD4A5B"/>
    <w:rsid w:val="546F156B"/>
    <w:rsid w:val="56D83D20"/>
    <w:rsid w:val="5CE64B04"/>
    <w:rsid w:val="6A441650"/>
    <w:rsid w:val="79E45B7E"/>
    <w:rsid w:val="7C3D2C0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semiHidden="0" w:name="heading 4"/>
    <w:lsdException w:qFormat="1" w:uiPriority="0" w:semiHidden="0" w:name="heading 5"/>
    <w:lsdException w:qFormat="1" w:uiPriority="0" w:semiHidden="0" w:name="heading 6"/>
    <w:lsdException w:qFormat="1" w:uiPriority="0" w:semiHidden="0" w:name="heading 7"/>
    <w:lsdException w:qFormat="1" w:uiPriority="0" w:semiHidden="0" w:name="heading 8"/>
    <w:lsdException w:qFormat="1" w:uiPriority="0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4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paragraph" w:styleId="5">
    <w:name w:val="heading 3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paragraph" w:styleId="6">
    <w:name w:val="heading 4"/>
    <w:basedOn w:val="1"/>
    <w:next w:val="1"/>
    <w:unhideWhenUsed/>
    <w:qFormat/>
    <w:uiPriority w:val="0"/>
    <w:pPr>
      <w:keepNext/>
      <w:keepLines/>
      <w:spacing w:before="280" w:beforeLines="0" w:beforeAutospacing="0" w:after="290" w:afterLines="0" w:afterAutospacing="0" w:line="372" w:lineRule="auto"/>
      <w:outlineLvl w:val="3"/>
    </w:pPr>
    <w:rPr>
      <w:rFonts w:ascii="Arial" w:hAnsi="Arial" w:eastAsia="黑体"/>
      <w:b/>
      <w:sz w:val="28"/>
    </w:rPr>
  </w:style>
  <w:style w:type="paragraph" w:styleId="7">
    <w:name w:val="heading 5"/>
    <w:basedOn w:val="1"/>
    <w:next w:val="1"/>
    <w:unhideWhenUsed/>
    <w:qFormat/>
    <w:uiPriority w:val="0"/>
    <w:pPr>
      <w:keepNext/>
      <w:keepLines/>
      <w:spacing w:before="280" w:beforeLines="0" w:beforeAutospacing="0" w:after="290" w:afterLines="0" w:afterAutospacing="0" w:line="372" w:lineRule="auto"/>
      <w:outlineLvl w:val="4"/>
    </w:pPr>
    <w:rPr>
      <w:b/>
      <w:sz w:val="28"/>
    </w:rPr>
  </w:style>
  <w:style w:type="paragraph" w:styleId="8">
    <w:name w:val="heading 6"/>
    <w:basedOn w:val="1"/>
    <w:next w:val="1"/>
    <w:unhideWhenUsed/>
    <w:qFormat/>
    <w:uiPriority w:val="0"/>
    <w:pPr>
      <w:keepNext/>
      <w:keepLines/>
      <w:spacing w:before="240" w:beforeLines="0" w:beforeAutospacing="0" w:after="64" w:afterLines="0" w:afterAutospacing="0" w:line="317" w:lineRule="auto"/>
      <w:outlineLvl w:val="5"/>
    </w:pPr>
    <w:rPr>
      <w:rFonts w:ascii="Arial" w:hAnsi="Arial" w:eastAsia="黑体"/>
      <w:b/>
      <w:sz w:val="24"/>
    </w:rPr>
  </w:style>
  <w:style w:type="paragraph" w:styleId="9">
    <w:name w:val="heading 7"/>
    <w:basedOn w:val="1"/>
    <w:next w:val="1"/>
    <w:unhideWhenUsed/>
    <w:qFormat/>
    <w:uiPriority w:val="0"/>
    <w:pPr>
      <w:keepNext/>
      <w:keepLines/>
      <w:spacing w:before="240" w:beforeLines="0" w:beforeAutospacing="0" w:after="64" w:afterLines="0" w:afterAutospacing="0" w:line="317" w:lineRule="auto"/>
      <w:outlineLvl w:val="6"/>
    </w:pPr>
    <w:rPr>
      <w:b/>
      <w:sz w:val="24"/>
    </w:rPr>
  </w:style>
  <w:style w:type="paragraph" w:styleId="10">
    <w:name w:val="heading 8"/>
    <w:basedOn w:val="1"/>
    <w:next w:val="1"/>
    <w:unhideWhenUsed/>
    <w:qFormat/>
    <w:uiPriority w:val="0"/>
    <w:pPr>
      <w:keepNext/>
      <w:keepLines/>
      <w:spacing w:before="240" w:beforeLines="0" w:beforeAutospacing="0" w:after="64" w:afterLines="0" w:afterAutospacing="0" w:line="317" w:lineRule="auto"/>
      <w:outlineLvl w:val="7"/>
    </w:pPr>
    <w:rPr>
      <w:rFonts w:ascii="Arial" w:hAnsi="Arial" w:eastAsia="黑体"/>
      <w:sz w:val="24"/>
    </w:rPr>
  </w:style>
  <w:style w:type="paragraph" w:styleId="11">
    <w:name w:val="heading 9"/>
    <w:basedOn w:val="1"/>
    <w:next w:val="1"/>
    <w:unhideWhenUsed/>
    <w:qFormat/>
    <w:uiPriority w:val="0"/>
    <w:pPr>
      <w:keepNext/>
      <w:keepLines/>
      <w:spacing w:before="240" w:beforeLines="0" w:beforeAutospacing="0" w:after="64" w:afterLines="0" w:afterAutospacing="0" w:line="317" w:lineRule="auto"/>
      <w:outlineLvl w:val="8"/>
    </w:pPr>
    <w:rPr>
      <w:rFonts w:ascii="Arial" w:hAnsi="Arial" w:eastAsia="黑体"/>
      <w:sz w:val="21"/>
    </w:rPr>
  </w:style>
  <w:style w:type="character" w:default="1" w:styleId="16">
    <w:name w:val="Default Paragraph Font"/>
    <w:qFormat/>
    <w:uiPriority w:val="0"/>
  </w:style>
  <w:style w:type="table" w:default="1" w:styleId="1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_Style 5"/>
    <w:qFormat/>
    <w:uiPriority w:val="1"/>
    <w:rPr>
      <w:rFonts w:ascii="Times New Roman" w:hAnsi="Times New Roman" w:eastAsia="宋体" w:cs="Times New Roman"/>
      <w:sz w:val="22"/>
      <w:szCs w:val="22"/>
      <w:lang w:val="en-US" w:eastAsia="zh-CN" w:bidi="ar-SA"/>
    </w:rPr>
  </w:style>
  <w:style w:type="paragraph" w:styleId="1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15">
    <w:name w:val="Table Grid"/>
    <w:basedOn w:val="14"/>
    <w:qFormat/>
    <w:uiPriority w:val="0"/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7">
    <w:name w:val="Hyperlink"/>
    <w:basedOn w:val="16"/>
    <w:qFormat/>
    <w:uiPriority w:val="0"/>
    <w:rPr>
      <w:color w:val="0000FF"/>
      <w:u w:val="single"/>
    </w:rPr>
  </w:style>
  <w:style w:type="paragraph" w:customStyle="1" w:styleId="18">
    <w:name w:val="样式1"/>
    <w:basedOn w:val="10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spacing w:line="240" w:lineRule="auto"/>
      <w:jc w:val="center"/>
    </w:pPr>
    <w:rPr>
      <w:rFonts w:ascii="Arial" w:hAnsi="Arial" w:eastAsia="汉仪意宋简"/>
      <w:sz w:val="28"/>
    </w:rPr>
  </w:style>
  <w:style w:type="paragraph" w:customStyle="1" w:styleId="19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23</TotalTime>
  <ScaleCrop>false</ScaleCrop>
  <LinksUpToDate>false</LinksUpToDate>
  <CharactersWithSpaces>0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2020-09-21T10:29:00Z</dcterms:created>
  <dc:creator>Vampires1393820523</dc:creator>
  <cp:lastModifiedBy>王者老千</cp:lastModifiedBy>
  <dcterms:modified xsi:type="dcterms:W3CDTF">2020-10-09T06:22:20Z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